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471CD" w:rsidRDefault="00111C2E" w:rsidP="00DA30CF">
      <w:pPr>
        <w:tabs>
          <w:tab w:val="right" w:pos="9360"/>
        </w:tabs>
        <w:spacing w:after="0" w:line="210" w:lineRule="exact"/>
        <w:rPr>
          <w:rFonts w:ascii="Times New Roman" w:hAnsi="Times New Roman"/>
          <w:sz w:val="21"/>
          <w:szCs w:val="21"/>
        </w:rPr>
      </w:pPr>
      <w:r w:rsidRPr="003471CD">
        <w:rPr>
          <w:rFonts w:ascii="Times New Roman" w:hAnsi="Times New Roman"/>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427398">
        <w:rPr>
          <w:rFonts w:ascii="Times New Roman" w:hAnsi="Times New Roman"/>
          <w:sz w:val="21"/>
          <w:szCs w:val="21"/>
        </w:rPr>
        <w:t>50</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1F1F07" w:rsidRPr="00552C29">
        <w:rPr>
          <w:rStyle w:val="PageNumber"/>
          <w:rFonts w:ascii="Times New Roman" w:hAnsi="Times New Roman"/>
          <w:sz w:val="21"/>
          <w:szCs w:val="21"/>
        </w:rPr>
        <w:fldChar w:fldCharType="begin"/>
      </w:r>
      <w:r w:rsidR="001F1F07" w:rsidRPr="00552C29">
        <w:rPr>
          <w:rStyle w:val="PageNumber"/>
          <w:rFonts w:ascii="Times New Roman" w:hAnsi="Times New Roman"/>
          <w:sz w:val="21"/>
          <w:szCs w:val="21"/>
        </w:rPr>
        <w:instrText xml:space="preserve"> PAGE </w:instrText>
      </w:r>
      <w:r w:rsidR="001F1F07" w:rsidRPr="00552C29">
        <w:rPr>
          <w:rStyle w:val="PageNumber"/>
          <w:rFonts w:ascii="Times New Roman" w:hAnsi="Times New Roman"/>
          <w:sz w:val="21"/>
          <w:szCs w:val="21"/>
        </w:rPr>
        <w:fldChar w:fldCharType="separate"/>
      </w:r>
      <w:r w:rsidR="00CE50B0">
        <w:rPr>
          <w:rStyle w:val="PageNumber"/>
          <w:rFonts w:ascii="Times New Roman" w:hAnsi="Times New Roman"/>
          <w:noProof/>
          <w:sz w:val="21"/>
          <w:szCs w:val="21"/>
        </w:rPr>
        <w:t>2913</w:t>
      </w:r>
      <w:r w:rsidR="001F1F07" w:rsidRPr="00552C29">
        <w:rPr>
          <w:rStyle w:val="PageNumber"/>
          <w:rFonts w:ascii="Times New Roman" w:hAnsi="Times New Roman"/>
          <w:sz w:val="21"/>
          <w:szCs w:val="21"/>
        </w:rPr>
        <w:fldChar w:fldCharType="end"/>
      </w:r>
    </w:p>
    <w:p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427398">
        <w:rPr>
          <w:rFonts w:ascii="Times New Roman" w:hAnsi="Times New Roman"/>
          <w:smallCaps/>
          <w:color w:val="000000"/>
          <w:sz w:val="28"/>
          <w:szCs w:val="26"/>
        </w:rPr>
        <w:t>29 July</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rsidR="008008DD" w:rsidRPr="003471CD" w:rsidRDefault="008008DD" w:rsidP="008008DD">
      <w:pPr>
        <w:spacing w:after="0" w:line="240" w:lineRule="exact"/>
        <w:jc w:val="center"/>
        <w:rPr>
          <w:rFonts w:ascii="Times New Roman" w:hAnsi="Times New Roman"/>
          <w:color w:val="000000"/>
          <w:sz w:val="20"/>
        </w:rPr>
      </w:pPr>
    </w:p>
    <w:p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3471CD" w:rsidRDefault="001B7138" w:rsidP="002B4856">
      <w:pPr>
        <w:spacing w:after="0" w:line="20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rsidR="001B7138" w:rsidRPr="003471CD" w:rsidRDefault="001B7138" w:rsidP="00FB48A8">
      <w:pPr>
        <w:spacing w:after="0" w:line="320" w:lineRule="exact"/>
        <w:ind w:left="2268" w:right="2414" w:firstLine="142"/>
        <w:rPr>
          <w:rFonts w:ascii="Times New Roman" w:hAnsi="Times New Roman"/>
          <w:smallCaps/>
          <w:sz w:val="17"/>
          <w:szCs w:val="17"/>
        </w:rPr>
      </w:pPr>
    </w:p>
    <w:p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E52762">
          <w:headerReference w:type="even" r:id="rId9"/>
          <w:headerReference w:type="default" r:id="rId10"/>
          <w:footerReference w:type="default" r:id="rId11"/>
          <w:footerReference w:type="first" r:id="rId12"/>
          <w:pgSz w:w="11906" w:h="16838"/>
          <w:pgMar w:top="1134" w:right="1256" w:bottom="1134" w:left="1290" w:header="708" w:footer="1200" w:gutter="0"/>
          <w:pgNumType w:start="2913"/>
          <w:cols w:space="708"/>
          <w:titlePg/>
          <w:docGrid w:linePitch="360"/>
        </w:sectPr>
      </w:pPr>
    </w:p>
    <w:sdt>
      <w:sdtPr>
        <w:rPr>
          <w:rFonts w:eastAsia="Times New Roman"/>
          <w:b w:val="0"/>
          <w:noProof w:val="0"/>
          <w:szCs w:val="20"/>
          <w:lang w:eastAsia="en-AU"/>
        </w:rPr>
        <w:id w:val="-453331119"/>
        <w:docPartObj>
          <w:docPartGallery w:val="Table of Contents"/>
          <w:docPartUnique/>
        </w:docPartObj>
      </w:sdtPr>
      <w:sdtEndPr>
        <w:rPr>
          <w:bCs/>
          <w:szCs w:val="17"/>
        </w:rPr>
      </w:sdtEndPr>
      <w:sdtContent>
        <w:p w:rsidR="00B27D77" w:rsidRPr="00A261FD" w:rsidRDefault="00D746A9" w:rsidP="00A261FD">
          <w:pPr>
            <w:pStyle w:val="TOC1"/>
            <w:rPr>
              <w:rFonts w:eastAsiaTheme="minorEastAsia"/>
              <w:smallCaps/>
              <w:lang w:eastAsia="en-AU"/>
            </w:rPr>
          </w:pPr>
          <w:r w:rsidRPr="00B27D77">
            <w:rPr>
              <w:bCs/>
              <w:color w:val="000000"/>
              <w:lang w:bidi="en-US"/>
            </w:rPr>
            <w:fldChar w:fldCharType="begin"/>
          </w:r>
          <w:r w:rsidRPr="00B27D77">
            <w:rPr>
              <w:bCs/>
            </w:rPr>
            <w:instrText xml:space="preserve"> TOC \o "1-3" \h \z \u </w:instrText>
          </w:r>
          <w:r w:rsidRPr="00B27D77">
            <w:rPr>
              <w:bCs/>
              <w:color w:val="000000"/>
              <w:lang w:bidi="en-US"/>
            </w:rPr>
            <w:fldChar w:fldCharType="separate"/>
          </w:r>
          <w:hyperlink w:anchor="_Toc78381158" w:history="1">
            <w:r w:rsidR="00B27D77" w:rsidRPr="00A261FD">
              <w:rPr>
                <w:rFonts w:eastAsiaTheme="minorEastAsia"/>
                <w:smallCaps/>
                <w:lang w:eastAsia="en-AU"/>
              </w:rPr>
              <w:t>Governor’s Instruments</w:t>
            </w:r>
          </w:hyperlink>
        </w:p>
        <w:p w:rsidR="00B27D77" w:rsidRPr="00892B0B" w:rsidRDefault="00CE50B0" w:rsidP="00B27D77">
          <w:pPr>
            <w:pStyle w:val="TOC2"/>
            <w:ind w:left="159" w:hanging="159"/>
            <w:rPr>
              <w:rFonts w:ascii="Times New Roman" w:eastAsiaTheme="minorEastAsia" w:hAnsi="Times New Roman"/>
              <w:noProof/>
              <w:sz w:val="17"/>
              <w:szCs w:val="17"/>
              <w:lang w:eastAsia="en-AU"/>
            </w:rPr>
          </w:pPr>
          <w:hyperlink w:anchor="_Toc78381159" w:history="1">
            <w:r w:rsidR="00B27D77" w:rsidRPr="00892B0B">
              <w:rPr>
                <w:rStyle w:val="Hyperlink"/>
                <w:rFonts w:ascii="Times New Roman" w:hAnsi="Times New Roman"/>
                <w:noProof/>
                <w:sz w:val="17"/>
                <w:szCs w:val="17"/>
              </w:rPr>
              <w:t>Appointments</w:t>
            </w:r>
            <w:r w:rsidR="00B27D77" w:rsidRPr="00892B0B">
              <w:rPr>
                <w:rFonts w:ascii="Times New Roman" w:hAnsi="Times New Roman"/>
                <w:noProof/>
                <w:webHidden/>
                <w:sz w:val="17"/>
                <w:szCs w:val="17"/>
              </w:rPr>
              <w:tab/>
            </w:r>
            <w:r w:rsidR="00B27D77" w:rsidRPr="00892B0B">
              <w:rPr>
                <w:rFonts w:ascii="Times New Roman" w:hAnsi="Times New Roman"/>
                <w:noProof/>
                <w:webHidden/>
                <w:sz w:val="17"/>
                <w:szCs w:val="17"/>
              </w:rPr>
              <w:fldChar w:fldCharType="begin"/>
            </w:r>
            <w:r w:rsidR="00B27D77" w:rsidRPr="00892B0B">
              <w:rPr>
                <w:rFonts w:ascii="Times New Roman" w:hAnsi="Times New Roman"/>
                <w:noProof/>
                <w:webHidden/>
                <w:sz w:val="17"/>
                <w:szCs w:val="17"/>
              </w:rPr>
              <w:instrText xml:space="preserve"> PAGEREF _Toc78381159 \h </w:instrText>
            </w:r>
            <w:r w:rsidR="00B27D77" w:rsidRPr="00892B0B">
              <w:rPr>
                <w:rFonts w:ascii="Times New Roman" w:hAnsi="Times New Roman"/>
                <w:noProof/>
                <w:webHidden/>
                <w:sz w:val="17"/>
                <w:szCs w:val="17"/>
              </w:rPr>
            </w:r>
            <w:r w:rsidR="00B27D77" w:rsidRPr="00892B0B">
              <w:rPr>
                <w:rFonts w:ascii="Times New Roman" w:hAnsi="Times New Roman"/>
                <w:noProof/>
                <w:webHidden/>
                <w:sz w:val="17"/>
                <w:szCs w:val="17"/>
              </w:rPr>
              <w:fldChar w:fldCharType="separate"/>
            </w:r>
            <w:r>
              <w:rPr>
                <w:rFonts w:ascii="Times New Roman" w:hAnsi="Times New Roman"/>
                <w:noProof/>
                <w:webHidden/>
                <w:sz w:val="17"/>
                <w:szCs w:val="17"/>
              </w:rPr>
              <w:t>2914</w:t>
            </w:r>
            <w:r w:rsidR="00B27D77" w:rsidRPr="00892B0B">
              <w:rPr>
                <w:rFonts w:ascii="Times New Roman" w:hAnsi="Times New Roman"/>
                <w:noProof/>
                <w:webHidden/>
                <w:sz w:val="17"/>
                <w:szCs w:val="17"/>
              </w:rPr>
              <w:fldChar w:fldCharType="end"/>
            </w:r>
          </w:hyperlink>
        </w:p>
        <w:p w:rsidR="00B27D77" w:rsidRPr="00892B0B" w:rsidRDefault="00CE50B0" w:rsidP="00B27D77">
          <w:pPr>
            <w:pStyle w:val="TOC2"/>
            <w:ind w:left="159" w:hanging="159"/>
            <w:rPr>
              <w:rFonts w:ascii="Times New Roman" w:eastAsiaTheme="minorEastAsia" w:hAnsi="Times New Roman"/>
              <w:noProof/>
              <w:sz w:val="17"/>
              <w:szCs w:val="17"/>
              <w:lang w:eastAsia="en-AU"/>
            </w:rPr>
          </w:pPr>
          <w:hyperlink w:anchor="_Toc78381160" w:history="1">
            <w:r w:rsidR="00B27D77" w:rsidRPr="00892B0B">
              <w:rPr>
                <w:rStyle w:val="Hyperlink"/>
                <w:rFonts w:ascii="Times New Roman" w:hAnsi="Times New Roman"/>
                <w:noProof/>
                <w:sz w:val="17"/>
                <w:szCs w:val="17"/>
              </w:rPr>
              <w:t>Proclamations</w:t>
            </w:r>
          </w:hyperlink>
          <w:r w:rsidR="00B27D77" w:rsidRPr="00892B0B">
            <w:rPr>
              <w:rStyle w:val="Hyperlink"/>
              <w:rFonts w:ascii="Times New Roman" w:hAnsi="Times New Roman"/>
              <w:noProof/>
              <w:color w:val="auto"/>
              <w:sz w:val="17"/>
              <w:szCs w:val="17"/>
              <w:u w:val="none"/>
            </w:rPr>
            <w:t>—</w:t>
          </w:r>
        </w:p>
        <w:p w:rsidR="00B27D77" w:rsidRPr="00892B0B" w:rsidRDefault="00CE50B0" w:rsidP="00892B0B">
          <w:pPr>
            <w:pStyle w:val="TOC3"/>
            <w:rPr>
              <w:rFonts w:ascii="Times New Roman" w:eastAsiaTheme="minorEastAsia" w:hAnsi="Times New Roman"/>
              <w:noProof/>
              <w:sz w:val="17"/>
              <w:szCs w:val="17"/>
              <w:lang w:eastAsia="en-AU"/>
            </w:rPr>
          </w:pPr>
          <w:hyperlink w:anchor="_Toc78381161" w:history="1">
            <w:r w:rsidR="00B27D77" w:rsidRPr="00892B0B">
              <w:rPr>
                <w:rStyle w:val="Hyperlink"/>
                <w:rFonts w:ascii="Times New Roman" w:hAnsi="Times New Roman"/>
                <w:noProof/>
                <w:sz w:val="17"/>
                <w:szCs w:val="17"/>
              </w:rPr>
              <w:t xml:space="preserve">Fire and Emergency Services (Governance) </w:t>
            </w:r>
            <w:r w:rsidR="00B27D77" w:rsidRPr="00892B0B">
              <w:rPr>
                <w:rStyle w:val="Hyperlink"/>
                <w:rFonts w:ascii="Times New Roman" w:hAnsi="Times New Roman"/>
                <w:noProof/>
                <w:sz w:val="17"/>
                <w:szCs w:val="17"/>
              </w:rPr>
              <w:br/>
              <w:t xml:space="preserve">Amendment Act (Commencement) </w:t>
            </w:r>
            <w:r w:rsidR="00B27D77" w:rsidRPr="00892B0B">
              <w:rPr>
                <w:rStyle w:val="Hyperlink"/>
                <w:rFonts w:ascii="Times New Roman" w:hAnsi="Times New Roman"/>
                <w:noProof/>
                <w:sz w:val="17"/>
                <w:szCs w:val="17"/>
              </w:rPr>
              <w:br/>
              <w:t>Proclamation 2021</w:t>
            </w:r>
            <w:r w:rsidR="00B27D77" w:rsidRPr="00892B0B">
              <w:rPr>
                <w:rFonts w:ascii="Times New Roman" w:hAnsi="Times New Roman"/>
                <w:noProof/>
                <w:webHidden/>
                <w:sz w:val="17"/>
                <w:szCs w:val="17"/>
              </w:rPr>
              <w:tab/>
            </w:r>
            <w:r w:rsidR="00B27D77" w:rsidRPr="00892B0B">
              <w:rPr>
                <w:rFonts w:ascii="Times New Roman" w:hAnsi="Times New Roman"/>
                <w:noProof/>
                <w:webHidden/>
                <w:sz w:val="17"/>
                <w:szCs w:val="17"/>
              </w:rPr>
              <w:fldChar w:fldCharType="begin"/>
            </w:r>
            <w:r w:rsidR="00B27D77" w:rsidRPr="00892B0B">
              <w:rPr>
                <w:rFonts w:ascii="Times New Roman" w:hAnsi="Times New Roman"/>
                <w:noProof/>
                <w:webHidden/>
                <w:sz w:val="17"/>
                <w:szCs w:val="17"/>
              </w:rPr>
              <w:instrText xml:space="preserve"> PAGEREF _Toc78381161 \h </w:instrText>
            </w:r>
            <w:r w:rsidR="00B27D77" w:rsidRPr="00892B0B">
              <w:rPr>
                <w:rFonts w:ascii="Times New Roman" w:hAnsi="Times New Roman"/>
                <w:noProof/>
                <w:webHidden/>
                <w:sz w:val="17"/>
                <w:szCs w:val="17"/>
              </w:rPr>
            </w:r>
            <w:r w:rsidR="00B27D77" w:rsidRPr="00892B0B">
              <w:rPr>
                <w:rFonts w:ascii="Times New Roman" w:hAnsi="Times New Roman"/>
                <w:noProof/>
                <w:webHidden/>
                <w:sz w:val="17"/>
                <w:szCs w:val="17"/>
              </w:rPr>
              <w:fldChar w:fldCharType="separate"/>
            </w:r>
            <w:r>
              <w:rPr>
                <w:rFonts w:ascii="Times New Roman" w:hAnsi="Times New Roman"/>
                <w:noProof/>
                <w:webHidden/>
                <w:sz w:val="17"/>
                <w:szCs w:val="17"/>
              </w:rPr>
              <w:t>2915</w:t>
            </w:r>
            <w:r w:rsidR="00B27D77" w:rsidRPr="00892B0B">
              <w:rPr>
                <w:rFonts w:ascii="Times New Roman" w:hAnsi="Times New Roman"/>
                <w:noProof/>
                <w:webHidden/>
                <w:sz w:val="17"/>
                <w:szCs w:val="17"/>
              </w:rPr>
              <w:fldChar w:fldCharType="end"/>
            </w:r>
          </w:hyperlink>
        </w:p>
        <w:p w:rsidR="00B27D77" w:rsidRPr="00B27D77" w:rsidRDefault="00CE50B0" w:rsidP="00892B0B">
          <w:pPr>
            <w:pStyle w:val="TOC3"/>
            <w:rPr>
              <w:rFonts w:eastAsiaTheme="minorEastAsia"/>
              <w:noProof/>
              <w:lang w:eastAsia="en-AU"/>
            </w:rPr>
          </w:pPr>
          <w:hyperlink w:anchor="_Toc78381162" w:history="1">
            <w:r w:rsidR="00B27D77" w:rsidRPr="00892B0B">
              <w:rPr>
                <w:rStyle w:val="Hyperlink"/>
                <w:rFonts w:ascii="Times New Roman" w:hAnsi="Times New Roman"/>
                <w:noProof/>
                <w:sz w:val="17"/>
                <w:szCs w:val="17"/>
              </w:rPr>
              <w:t xml:space="preserve">Health Care (Governance) Amendment Act </w:t>
            </w:r>
            <w:r w:rsidR="00B27D77" w:rsidRPr="00892B0B">
              <w:rPr>
                <w:rStyle w:val="Hyperlink"/>
                <w:rFonts w:ascii="Times New Roman" w:hAnsi="Times New Roman"/>
                <w:noProof/>
                <w:sz w:val="17"/>
                <w:szCs w:val="17"/>
              </w:rPr>
              <w:br/>
              <w:t>(Commencement) Proclamation 2021</w:t>
            </w:r>
            <w:r w:rsidR="00B27D77" w:rsidRPr="00892B0B">
              <w:rPr>
                <w:rFonts w:ascii="Times New Roman" w:hAnsi="Times New Roman"/>
                <w:noProof/>
                <w:webHidden/>
                <w:sz w:val="17"/>
                <w:szCs w:val="17"/>
              </w:rPr>
              <w:tab/>
            </w:r>
            <w:r w:rsidR="00B27D77" w:rsidRPr="00892B0B">
              <w:rPr>
                <w:rFonts w:ascii="Times New Roman" w:hAnsi="Times New Roman"/>
                <w:noProof/>
                <w:webHidden/>
                <w:sz w:val="17"/>
                <w:szCs w:val="17"/>
              </w:rPr>
              <w:fldChar w:fldCharType="begin"/>
            </w:r>
            <w:r w:rsidR="00B27D77" w:rsidRPr="00892B0B">
              <w:rPr>
                <w:rFonts w:ascii="Times New Roman" w:hAnsi="Times New Roman"/>
                <w:noProof/>
                <w:webHidden/>
                <w:sz w:val="17"/>
                <w:szCs w:val="17"/>
              </w:rPr>
              <w:instrText xml:space="preserve"> PAGEREF _Toc78381162 \h </w:instrText>
            </w:r>
            <w:r w:rsidR="00B27D77" w:rsidRPr="00892B0B">
              <w:rPr>
                <w:rFonts w:ascii="Times New Roman" w:hAnsi="Times New Roman"/>
                <w:noProof/>
                <w:webHidden/>
                <w:sz w:val="17"/>
                <w:szCs w:val="17"/>
              </w:rPr>
            </w:r>
            <w:r w:rsidR="00B27D77" w:rsidRPr="00892B0B">
              <w:rPr>
                <w:rFonts w:ascii="Times New Roman" w:hAnsi="Times New Roman"/>
                <w:noProof/>
                <w:webHidden/>
                <w:sz w:val="17"/>
                <w:szCs w:val="17"/>
              </w:rPr>
              <w:fldChar w:fldCharType="separate"/>
            </w:r>
            <w:r>
              <w:rPr>
                <w:rFonts w:ascii="Times New Roman" w:hAnsi="Times New Roman"/>
                <w:noProof/>
                <w:webHidden/>
                <w:sz w:val="17"/>
                <w:szCs w:val="17"/>
              </w:rPr>
              <w:t>2915</w:t>
            </w:r>
            <w:r w:rsidR="00B27D77" w:rsidRPr="00892B0B">
              <w:rPr>
                <w:rFonts w:ascii="Times New Roman" w:hAnsi="Times New Roman"/>
                <w:noProof/>
                <w:webHidden/>
                <w:sz w:val="17"/>
                <w:szCs w:val="17"/>
              </w:rPr>
              <w:fldChar w:fldCharType="end"/>
            </w:r>
          </w:hyperlink>
        </w:p>
        <w:p w:rsidR="00B27D77" w:rsidRPr="00A261FD" w:rsidRDefault="00CE50B0" w:rsidP="00E541E1">
          <w:pPr>
            <w:pStyle w:val="TOC1"/>
            <w:spacing w:before="80"/>
            <w:rPr>
              <w:rFonts w:eastAsiaTheme="minorEastAsia"/>
              <w:smallCaps/>
              <w:lang w:eastAsia="en-AU"/>
            </w:rPr>
          </w:pPr>
          <w:hyperlink w:anchor="_Toc78381163" w:history="1">
            <w:r w:rsidR="00B27D77" w:rsidRPr="00A261FD">
              <w:rPr>
                <w:rFonts w:eastAsiaTheme="minorEastAsia"/>
                <w:smallCaps/>
                <w:lang w:eastAsia="en-AU"/>
              </w:rPr>
              <w:t>State Government Instruments</w:t>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64" w:history="1">
            <w:r w:rsidR="00B27D77" w:rsidRPr="00B27D77">
              <w:rPr>
                <w:rStyle w:val="Hyperlink"/>
                <w:rFonts w:ascii="Times New Roman" w:hAnsi="Times New Roman"/>
                <w:noProof/>
                <w:sz w:val="17"/>
                <w:szCs w:val="17"/>
              </w:rPr>
              <w:t>Education and Children’s Services Regulations 2020</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_Toc78381164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2916</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65" w:history="1">
            <w:r w:rsidR="00B27D77" w:rsidRPr="00B27D77">
              <w:rPr>
                <w:rStyle w:val="Hyperlink"/>
                <w:rFonts w:ascii="Times New Roman" w:hAnsi="Times New Roman"/>
                <w:noProof/>
                <w:sz w:val="17"/>
                <w:szCs w:val="17"/>
              </w:rPr>
              <w:t>Environment Protection Act 1993</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_Toc78381165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2931</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66" w:history="1">
            <w:r w:rsidR="00B27D77" w:rsidRPr="00B27D77">
              <w:rPr>
                <w:rStyle w:val="Hyperlink"/>
                <w:rFonts w:ascii="Times New Roman" w:hAnsi="Times New Roman"/>
                <w:noProof/>
                <w:sz w:val="17"/>
                <w:szCs w:val="17"/>
              </w:rPr>
              <w:t>Fisheries Management Act 2007</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_Toc78381166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2931</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67" w:history="1">
            <w:r w:rsidR="00B27D77" w:rsidRPr="00B27D77">
              <w:rPr>
                <w:rStyle w:val="Hyperlink"/>
                <w:rFonts w:ascii="Times New Roman" w:hAnsi="Times New Roman"/>
                <w:noProof/>
                <w:sz w:val="17"/>
                <w:szCs w:val="17"/>
              </w:rPr>
              <w:t xml:space="preserve">Fisheries Management (Prawn Fisheries) </w:t>
            </w:r>
            <w:r w:rsidR="00B27D77">
              <w:rPr>
                <w:rStyle w:val="Hyperlink"/>
                <w:rFonts w:ascii="Times New Roman" w:hAnsi="Times New Roman"/>
                <w:noProof/>
                <w:sz w:val="17"/>
                <w:szCs w:val="17"/>
              </w:rPr>
              <w:br/>
            </w:r>
            <w:r w:rsidR="00B27D77" w:rsidRPr="00B27D77">
              <w:rPr>
                <w:rStyle w:val="Hyperlink"/>
                <w:rFonts w:ascii="Times New Roman" w:hAnsi="Times New Roman"/>
                <w:noProof/>
                <w:sz w:val="17"/>
                <w:szCs w:val="17"/>
              </w:rPr>
              <w:t>Regulations 2017</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_Toc78381167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2931</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68" w:history="1">
            <w:r w:rsidR="00B27D77" w:rsidRPr="00B27D77">
              <w:rPr>
                <w:rStyle w:val="Hyperlink"/>
                <w:rFonts w:ascii="Times New Roman" w:hAnsi="Times New Roman"/>
                <w:noProof/>
                <w:sz w:val="17"/>
                <w:szCs w:val="17"/>
              </w:rPr>
              <w:t>Housing Improvement Act 2016</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_Toc78381168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2932</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69" w:history="1">
            <w:r w:rsidR="00B27D77" w:rsidRPr="00B27D77">
              <w:rPr>
                <w:rStyle w:val="Hyperlink"/>
                <w:rFonts w:ascii="Times New Roman" w:hAnsi="Times New Roman"/>
                <w:noProof/>
                <w:sz w:val="17"/>
                <w:szCs w:val="17"/>
              </w:rPr>
              <w:t>Land Acquisition Act 1969</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_Toc78381169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2932</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70" w:history="1">
            <w:r w:rsidR="00B27D77" w:rsidRPr="00B27D77">
              <w:rPr>
                <w:rStyle w:val="Hyperlink"/>
                <w:rFonts w:ascii="Times New Roman" w:hAnsi="Times New Roman"/>
                <w:noProof/>
                <w:sz w:val="17"/>
                <w:szCs w:val="17"/>
              </w:rPr>
              <w:t>Mining Act 1971</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_Toc78381170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2938</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71" w:history="1">
            <w:r w:rsidR="00B27D77" w:rsidRPr="00B27D77">
              <w:rPr>
                <w:rStyle w:val="Hyperlink"/>
                <w:rFonts w:ascii="Times New Roman" w:hAnsi="Times New Roman"/>
                <w:noProof/>
                <w:sz w:val="17"/>
                <w:szCs w:val="17"/>
              </w:rPr>
              <w:t xml:space="preserve">Outback Communities (Administration and </w:t>
            </w:r>
            <w:r w:rsidR="00B27D77">
              <w:rPr>
                <w:rStyle w:val="Hyperlink"/>
                <w:rFonts w:ascii="Times New Roman" w:hAnsi="Times New Roman"/>
                <w:noProof/>
                <w:sz w:val="17"/>
                <w:szCs w:val="17"/>
              </w:rPr>
              <w:br/>
            </w:r>
            <w:r w:rsidR="00B27D77" w:rsidRPr="00B27D77">
              <w:rPr>
                <w:rStyle w:val="Hyperlink"/>
                <w:rFonts w:ascii="Times New Roman" w:hAnsi="Times New Roman"/>
                <w:noProof/>
                <w:sz w:val="17"/>
                <w:szCs w:val="17"/>
              </w:rPr>
              <w:t>Management) Act 2009</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_Toc78381171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2939</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72" w:history="1">
            <w:r w:rsidR="00B27D77" w:rsidRPr="00B27D77">
              <w:rPr>
                <w:rStyle w:val="Hyperlink"/>
                <w:rFonts w:ascii="Times New Roman" w:hAnsi="Times New Roman"/>
                <w:noProof/>
                <w:sz w:val="17"/>
                <w:szCs w:val="17"/>
              </w:rPr>
              <w:t>Petroleum and Geothermal Energy Act 2000</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_Toc78381172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2940</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73" w:history="1">
            <w:r w:rsidR="00B27D77" w:rsidRPr="00B27D77">
              <w:rPr>
                <w:rStyle w:val="Hyperlink"/>
                <w:rFonts w:ascii="Times New Roman" w:hAnsi="Times New Roman"/>
                <w:noProof/>
                <w:sz w:val="17"/>
                <w:szCs w:val="17"/>
              </w:rPr>
              <w:t>Planning, Development and Infrastructure Act 2016</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_Toc78381173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2941</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74" w:history="1">
            <w:r w:rsidR="00B27D77" w:rsidRPr="00B27D77">
              <w:rPr>
                <w:rStyle w:val="Hyperlink"/>
                <w:rFonts w:ascii="Times New Roman" w:hAnsi="Times New Roman"/>
                <w:noProof/>
                <w:sz w:val="17"/>
                <w:szCs w:val="17"/>
              </w:rPr>
              <w:t>Plant Health Act 2009</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_Toc78381174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2944</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75" w:history="1">
            <w:r w:rsidR="00B27D77" w:rsidRPr="00B27D77">
              <w:rPr>
                <w:rStyle w:val="Hyperlink"/>
                <w:rFonts w:ascii="Times New Roman" w:hAnsi="Times New Roman"/>
                <w:noProof/>
                <w:sz w:val="17"/>
                <w:szCs w:val="17"/>
              </w:rPr>
              <w:t>Port Augusta Circuit Court</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_Toc78381175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2947</w:t>
            </w:r>
            <w:r w:rsidR="00B27D77" w:rsidRPr="00B27D77">
              <w:rPr>
                <w:rFonts w:ascii="Times New Roman" w:hAnsi="Times New Roman"/>
                <w:noProof/>
                <w:webHidden/>
                <w:sz w:val="17"/>
                <w:szCs w:val="17"/>
              </w:rPr>
              <w:fldChar w:fldCharType="end"/>
            </w:r>
          </w:hyperlink>
        </w:p>
        <w:p w:rsidR="00B27D77" w:rsidRPr="00A261FD" w:rsidRDefault="00CE50B0" w:rsidP="00E541E1">
          <w:pPr>
            <w:pStyle w:val="TOC1"/>
            <w:spacing w:before="80"/>
            <w:rPr>
              <w:rFonts w:eastAsiaTheme="minorEastAsia"/>
              <w:smallCaps/>
              <w:lang w:eastAsia="en-AU"/>
            </w:rPr>
          </w:pPr>
          <w:hyperlink w:anchor="_Toc78381176" w:history="1">
            <w:r w:rsidR="00B27D77" w:rsidRPr="00A261FD">
              <w:rPr>
                <w:rStyle w:val="Hyperlink"/>
                <w:smallCaps/>
              </w:rPr>
              <w:t>Local Government Instruments</w:t>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77" w:history="1">
            <w:r w:rsidR="00B27D77" w:rsidRPr="00B27D77">
              <w:rPr>
                <w:rStyle w:val="Hyperlink"/>
                <w:rFonts w:ascii="Times New Roman" w:hAnsi="Times New Roman"/>
                <w:noProof/>
                <w:sz w:val="17"/>
                <w:szCs w:val="17"/>
              </w:rPr>
              <w:t>City of Mount Gambier</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_Toc78381177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2949</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78" w:history="1">
            <w:r w:rsidR="00B27D77" w:rsidRPr="00B27D77">
              <w:rPr>
                <w:rStyle w:val="Hyperlink"/>
                <w:rFonts w:ascii="Times New Roman" w:hAnsi="Times New Roman"/>
                <w:noProof/>
                <w:sz w:val="17"/>
                <w:szCs w:val="17"/>
              </w:rPr>
              <w:t>City of Port Adelaide Enfield</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_Toc78381178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2949</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79" w:history="1">
            <w:r w:rsidR="00B27D77" w:rsidRPr="00B27D77">
              <w:rPr>
                <w:rStyle w:val="Hyperlink"/>
                <w:rFonts w:ascii="Times New Roman" w:hAnsi="Times New Roman"/>
                <w:noProof/>
                <w:sz w:val="17"/>
                <w:szCs w:val="17"/>
              </w:rPr>
              <w:t>City of Prospect</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_Toc78381179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2949</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80" w:history="1">
            <w:r w:rsidR="00B27D77" w:rsidRPr="00B27D77">
              <w:rPr>
                <w:rStyle w:val="Hyperlink"/>
                <w:rFonts w:ascii="Times New Roman" w:hAnsi="Times New Roman"/>
                <w:noProof/>
                <w:sz w:val="17"/>
                <w:szCs w:val="17"/>
              </w:rPr>
              <w:t>Mid Murray Council</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_Toc78381180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2949</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81" w:history="1">
            <w:r w:rsidR="00B27D77" w:rsidRPr="00B27D77">
              <w:rPr>
                <w:rStyle w:val="Hyperlink"/>
                <w:rFonts w:ascii="Times New Roman" w:hAnsi="Times New Roman"/>
                <w:noProof/>
                <w:sz w:val="17"/>
                <w:szCs w:val="17"/>
              </w:rPr>
              <w:t>Renmark Paringa Council</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_Toc78381181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2951</w:t>
            </w:r>
            <w:r w:rsidR="00B27D77" w:rsidRPr="00B27D77">
              <w:rPr>
                <w:rFonts w:ascii="Times New Roman" w:hAnsi="Times New Roman"/>
                <w:noProof/>
                <w:webHidden/>
                <w:sz w:val="17"/>
                <w:szCs w:val="17"/>
              </w:rPr>
              <w:fldChar w:fldCharType="end"/>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82" w:history="1">
            <w:r w:rsidR="00B27D77" w:rsidRPr="00B27D77">
              <w:rPr>
                <w:rStyle w:val="Hyperlink"/>
                <w:rFonts w:ascii="Times New Roman" w:hAnsi="Times New Roman"/>
                <w:noProof/>
                <w:sz w:val="17"/>
                <w:szCs w:val="17"/>
              </w:rPr>
              <w:t>District Council of Streaky Bay</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_Toc78381182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2951</w:t>
            </w:r>
            <w:r w:rsidR="00B27D77" w:rsidRPr="00B27D77">
              <w:rPr>
                <w:rFonts w:ascii="Times New Roman" w:hAnsi="Times New Roman"/>
                <w:noProof/>
                <w:webHidden/>
                <w:sz w:val="17"/>
                <w:szCs w:val="17"/>
              </w:rPr>
              <w:fldChar w:fldCharType="end"/>
            </w:r>
          </w:hyperlink>
        </w:p>
        <w:p w:rsidR="00B27D77" w:rsidRPr="00B27D77" w:rsidRDefault="00CE50B0" w:rsidP="00E541E1">
          <w:pPr>
            <w:pStyle w:val="TOC1"/>
            <w:spacing w:before="80"/>
            <w:rPr>
              <w:rFonts w:eastAsiaTheme="minorEastAsia"/>
              <w:lang w:eastAsia="en-AU"/>
            </w:rPr>
          </w:pPr>
          <w:hyperlink w:anchor="_Toc78381183" w:history="1">
            <w:r w:rsidR="00B27D77" w:rsidRPr="00A261FD">
              <w:rPr>
                <w:rFonts w:eastAsiaTheme="minorEastAsia"/>
                <w:smallCaps/>
                <w:lang w:eastAsia="en-AU"/>
              </w:rPr>
              <w:t>Public Notices</w:t>
            </w:r>
          </w:hyperlink>
        </w:p>
        <w:p w:rsidR="00B27D77" w:rsidRPr="00B27D77" w:rsidRDefault="00CE50B0" w:rsidP="00B27D77">
          <w:pPr>
            <w:pStyle w:val="TOC2"/>
            <w:ind w:left="159" w:hanging="159"/>
            <w:rPr>
              <w:rFonts w:ascii="Times New Roman" w:eastAsiaTheme="minorEastAsia" w:hAnsi="Times New Roman"/>
              <w:noProof/>
              <w:sz w:val="17"/>
              <w:szCs w:val="17"/>
              <w:lang w:eastAsia="en-AU"/>
            </w:rPr>
          </w:pPr>
          <w:hyperlink w:anchor="_Toc78381184" w:history="1">
            <w:r w:rsidR="00B27D77" w:rsidRPr="00B27D77">
              <w:rPr>
                <w:rStyle w:val="Hyperlink"/>
                <w:rFonts w:ascii="Times New Roman" w:hAnsi="Times New Roman"/>
                <w:noProof/>
                <w:sz w:val="17"/>
                <w:szCs w:val="17"/>
              </w:rPr>
              <w:t>Deceased Estate</w:t>
            </w:r>
            <w:r w:rsidR="00B27D77" w:rsidRPr="00B27D77">
              <w:rPr>
                <w:rFonts w:ascii="Times New Roman" w:hAnsi="Times New Roman"/>
                <w:noProof/>
                <w:webHidden/>
                <w:sz w:val="17"/>
                <w:szCs w:val="17"/>
              </w:rPr>
              <w:tab/>
            </w:r>
            <w:r w:rsidR="00B27D77" w:rsidRPr="00B27D77">
              <w:rPr>
                <w:rFonts w:ascii="Times New Roman" w:hAnsi="Times New Roman"/>
                <w:noProof/>
                <w:webHidden/>
                <w:sz w:val="17"/>
                <w:szCs w:val="17"/>
              </w:rPr>
              <w:fldChar w:fldCharType="begin"/>
            </w:r>
            <w:r w:rsidR="00B27D77" w:rsidRPr="00B27D77">
              <w:rPr>
                <w:rFonts w:ascii="Times New Roman" w:hAnsi="Times New Roman"/>
                <w:noProof/>
                <w:webHidden/>
                <w:sz w:val="17"/>
                <w:szCs w:val="17"/>
              </w:rPr>
              <w:instrText xml:space="preserve"> PAGEREF _Toc78381184 \h </w:instrText>
            </w:r>
            <w:r w:rsidR="00B27D77" w:rsidRPr="00B27D77">
              <w:rPr>
                <w:rFonts w:ascii="Times New Roman" w:hAnsi="Times New Roman"/>
                <w:noProof/>
                <w:webHidden/>
                <w:sz w:val="17"/>
                <w:szCs w:val="17"/>
              </w:rPr>
            </w:r>
            <w:r w:rsidR="00B27D77" w:rsidRPr="00B27D77">
              <w:rPr>
                <w:rFonts w:ascii="Times New Roman" w:hAnsi="Times New Roman"/>
                <w:noProof/>
                <w:webHidden/>
                <w:sz w:val="17"/>
                <w:szCs w:val="17"/>
              </w:rPr>
              <w:fldChar w:fldCharType="separate"/>
            </w:r>
            <w:r>
              <w:rPr>
                <w:rFonts w:ascii="Times New Roman" w:hAnsi="Times New Roman"/>
                <w:noProof/>
                <w:webHidden/>
                <w:sz w:val="17"/>
                <w:szCs w:val="17"/>
              </w:rPr>
              <w:t>2952</w:t>
            </w:r>
            <w:r w:rsidR="00B27D77" w:rsidRPr="00B27D77">
              <w:rPr>
                <w:rFonts w:ascii="Times New Roman" w:hAnsi="Times New Roman"/>
                <w:noProof/>
                <w:webHidden/>
                <w:sz w:val="17"/>
                <w:szCs w:val="17"/>
              </w:rPr>
              <w:fldChar w:fldCharType="end"/>
            </w:r>
          </w:hyperlink>
        </w:p>
        <w:p w:rsidR="00D746A9" w:rsidRPr="00B27D77" w:rsidRDefault="00D746A9" w:rsidP="00B27D77">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59" w:hanging="159"/>
            <w:jc w:val="left"/>
            <w:rPr>
              <w:szCs w:val="17"/>
            </w:rPr>
          </w:pPr>
          <w:r w:rsidRPr="00B27D77">
            <w:rPr>
              <w:b/>
              <w:bCs/>
              <w:noProof/>
              <w:szCs w:val="17"/>
            </w:rPr>
            <w:fldChar w:fldCharType="end"/>
          </w:r>
        </w:p>
      </w:sdtContent>
    </w:sdt>
    <w:p w:rsidR="00842BD5" w:rsidRPr="003471CD" w:rsidRDefault="00842BD5" w:rsidP="00FB48A8">
      <w:pPr>
        <w:spacing w:after="0"/>
        <w:rPr>
          <w:rFonts w:ascii="Times New Roman" w:hAnsi="Times New Roman"/>
          <w:smallCaps/>
          <w:sz w:val="17"/>
          <w:szCs w:val="17"/>
        </w:rPr>
      </w:pPr>
    </w:p>
    <w:p w:rsidR="00FB48A8" w:rsidRPr="003471CD" w:rsidRDefault="00FB48A8" w:rsidP="00FB48A8">
      <w:pPr>
        <w:spacing w:after="0"/>
        <w:rPr>
          <w:rFonts w:ascii="Times New Roman" w:hAnsi="Times New Roman"/>
          <w:smallCaps/>
          <w:sz w:val="17"/>
          <w:szCs w:val="17"/>
        </w:rPr>
        <w:sectPr w:rsidR="00FB48A8" w:rsidRPr="003471CD" w:rsidSect="00705CAA">
          <w:headerReference w:type="even" r:id="rId13"/>
          <w:headerReference w:type="default" r:id="rId14"/>
          <w:footerReference w:type="default" r:id="rId15"/>
          <w:footerReference w:type="first" r:id="rId16"/>
          <w:type w:val="continuous"/>
          <w:pgSz w:w="11906" w:h="16838"/>
          <w:pgMar w:top="1134" w:right="3684" w:bottom="1134" w:left="3686" w:header="708" w:footer="708" w:gutter="0"/>
          <w:cols w:space="238"/>
          <w:docGrid w:linePitch="360"/>
        </w:sectPr>
      </w:pPr>
    </w:p>
    <w:p w:rsidR="00164C3B" w:rsidRPr="003471CD" w:rsidRDefault="00164C3B" w:rsidP="009C23A5">
      <w:pPr>
        <w:pStyle w:val="Heading1"/>
      </w:pPr>
      <w:bookmarkStart w:id="0" w:name="_Toc78381158"/>
      <w:r w:rsidRPr="003471CD">
        <w:lastRenderedPageBreak/>
        <w:t>Governor</w:t>
      </w:r>
      <w:r w:rsidR="008F7C9F" w:rsidRPr="003471CD">
        <w:t>’</w:t>
      </w:r>
      <w:r w:rsidRPr="003471CD">
        <w:t>s Instruments</w:t>
      </w:r>
      <w:bookmarkEnd w:id="0"/>
    </w:p>
    <w:p w:rsidR="00512386" w:rsidRDefault="00512386" w:rsidP="00512386">
      <w:pPr>
        <w:pStyle w:val="Heading2"/>
      </w:pPr>
      <w:bookmarkStart w:id="1" w:name="_Toc78381159"/>
      <w:r>
        <w:t>Appointments</w:t>
      </w:r>
      <w:bookmarkEnd w:id="1"/>
    </w:p>
    <w:p w:rsidR="00B3231E" w:rsidRPr="00B3231E" w:rsidRDefault="00B3231E" w:rsidP="00B3231E">
      <w:pPr>
        <w:spacing w:after="0"/>
        <w:jc w:val="right"/>
        <w:rPr>
          <w:rFonts w:ascii="Times New Roman" w:eastAsia="Times New Roman" w:hAnsi="Times New Roman"/>
          <w:sz w:val="17"/>
          <w:szCs w:val="20"/>
        </w:rPr>
      </w:pPr>
      <w:r w:rsidRPr="00B3231E">
        <w:rPr>
          <w:rFonts w:ascii="Times New Roman" w:eastAsia="Times New Roman" w:hAnsi="Times New Roman"/>
          <w:sz w:val="17"/>
          <w:szCs w:val="20"/>
        </w:rPr>
        <w:t>Department of the Premier and Cabinet</w:t>
      </w:r>
    </w:p>
    <w:p w:rsidR="00B3231E" w:rsidRPr="00B3231E" w:rsidRDefault="00B3231E" w:rsidP="00B3231E">
      <w:pPr>
        <w:jc w:val="right"/>
        <w:rPr>
          <w:rFonts w:ascii="Times New Roman" w:eastAsia="Times New Roman" w:hAnsi="Times New Roman"/>
          <w:sz w:val="17"/>
          <w:szCs w:val="20"/>
        </w:rPr>
      </w:pPr>
      <w:r w:rsidRPr="00B3231E">
        <w:rPr>
          <w:rFonts w:ascii="Times New Roman" w:eastAsia="Times New Roman" w:hAnsi="Times New Roman"/>
          <w:sz w:val="17"/>
          <w:szCs w:val="20"/>
        </w:rPr>
        <w:t>Adelaide, 29 July 2021</w:t>
      </w:r>
    </w:p>
    <w:p w:rsidR="00B3231E" w:rsidRPr="00B3231E" w:rsidRDefault="00B3231E" w:rsidP="00B3231E">
      <w:pPr>
        <w:rPr>
          <w:rFonts w:ascii="Times New Roman" w:eastAsia="Times New Roman" w:hAnsi="Times New Roman"/>
          <w:sz w:val="17"/>
          <w:szCs w:val="20"/>
        </w:rPr>
      </w:pPr>
      <w:r w:rsidRPr="00B3231E">
        <w:rPr>
          <w:rFonts w:ascii="Times New Roman" w:eastAsia="Times New Roman" w:hAnsi="Times New Roman"/>
          <w:sz w:val="17"/>
          <w:szCs w:val="20"/>
        </w:rPr>
        <w:t>His Excellency the Governor in Executive Council has been pleased to appoint the undermentioned to the Board of the Environment Protection Authority, pursuant to the provisions of the Environment Protection Act 1993:</w:t>
      </w:r>
    </w:p>
    <w:p w:rsidR="00B3231E" w:rsidRPr="00B3231E" w:rsidRDefault="00B3231E" w:rsidP="00B3231E">
      <w:pPr>
        <w:spacing w:after="0"/>
        <w:ind w:left="142"/>
        <w:rPr>
          <w:rFonts w:ascii="Times New Roman" w:eastAsia="Times New Roman" w:hAnsi="Times New Roman"/>
          <w:sz w:val="17"/>
          <w:szCs w:val="20"/>
        </w:rPr>
      </w:pPr>
      <w:r w:rsidRPr="00B3231E">
        <w:rPr>
          <w:rFonts w:ascii="Times New Roman" w:eastAsia="Times New Roman" w:hAnsi="Times New Roman"/>
          <w:sz w:val="17"/>
          <w:szCs w:val="20"/>
        </w:rPr>
        <w:t>Member: from 8 August 2021 until 7 August 2024</w:t>
      </w:r>
    </w:p>
    <w:p w:rsidR="00B3231E" w:rsidRPr="00B3231E" w:rsidRDefault="00B3231E" w:rsidP="00B3231E">
      <w:pPr>
        <w:spacing w:after="0"/>
        <w:ind w:left="284"/>
        <w:rPr>
          <w:rFonts w:ascii="Times New Roman" w:eastAsia="Times New Roman" w:hAnsi="Times New Roman"/>
          <w:sz w:val="17"/>
          <w:szCs w:val="20"/>
        </w:rPr>
      </w:pPr>
      <w:r w:rsidRPr="00B3231E">
        <w:rPr>
          <w:rFonts w:ascii="Times New Roman" w:eastAsia="Times New Roman" w:hAnsi="Times New Roman"/>
          <w:sz w:val="17"/>
          <w:szCs w:val="20"/>
        </w:rPr>
        <w:t>Mark Peter Withers</w:t>
      </w:r>
    </w:p>
    <w:p w:rsidR="00B3231E" w:rsidRPr="00B3231E" w:rsidRDefault="00B3231E" w:rsidP="00B3231E">
      <w:pPr>
        <w:spacing w:after="0"/>
        <w:jc w:val="center"/>
        <w:rPr>
          <w:rFonts w:ascii="Times New Roman" w:eastAsia="Times New Roman" w:hAnsi="Times New Roman"/>
          <w:sz w:val="17"/>
          <w:szCs w:val="20"/>
        </w:rPr>
      </w:pPr>
      <w:r w:rsidRPr="00B3231E">
        <w:rPr>
          <w:rFonts w:ascii="Times New Roman" w:eastAsia="Times New Roman" w:hAnsi="Times New Roman"/>
          <w:sz w:val="17"/>
          <w:szCs w:val="20"/>
        </w:rPr>
        <w:t>By command,</w:t>
      </w:r>
    </w:p>
    <w:p w:rsidR="00B3231E" w:rsidRPr="00B3231E" w:rsidRDefault="00B3231E" w:rsidP="00B3231E">
      <w:pPr>
        <w:spacing w:after="0"/>
        <w:jc w:val="right"/>
        <w:rPr>
          <w:rFonts w:ascii="Times New Roman" w:eastAsia="Times New Roman" w:hAnsi="Times New Roman"/>
          <w:smallCaps/>
          <w:sz w:val="17"/>
          <w:szCs w:val="20"/>
        </w:rPr>
      </w:pPr>
      <w:r w:rsidRPr="00B3231E">
        <w:rPr>
          <w:rFonts w:ascii="Times New Roman" w:eastAsia="Times New Roman" w:hAnsi="Times New Roman"/>
          <w:smallCaps/>
          <w:sz w:val="17"/>
          <w:szCs w:val="20"/>
        </w:rPr>
        <w:t>Steven Spence Marshall</w:t>
      </w:r>
    </w:p>
    <w:p w:rsidR="00B3231E" w:rsidRPr="00B3231E" w:rsidRDefault="00B3231E" w:rsidP="00B3231E">
      <w:pPr>
        <w:spacing w:after="0"/>
        <w:jc w:val="right"/>
        <w:rPr>
          <w:rFonts w:ascii="Times New Roman" w:eastAsia="Times New Roman" w:hAnsi="Times New Roman"/>
          <w:sz w:val="17"/>
          <w:szCs w:val="17"/>
        </w:rPr>
      </w:pPr>
      <w:r w:rsidRPr="00B3231E">
        <w:rPr>
          <w:rFonts w:ascii="Times New Roman" w:eastAsia="Times New Roman" w:hAnsi="Times New Roman"/>
          <w:sz w:val="17"/>
          <w:szCs w:val="17"/>
        </w:rPr>
        <w:t>Premier</w:t>
      </w:r>
    </w:p>
    <w:p w:rsidR="00B3231E" w:rsidRPr="00B3231E" w:rsidRDefault="00B3231E" w:rsidP="00B3231E">
      <w:pPr>
        <w:spacing w:after="0"/>
        <w:rPr>
          <w:rFonts w:ascii="Times New Roman" w:eastAsia="Times New Roman" w:hAnsi="Times New Roman"/>
          <w:sz w:val="17"/>
          <w:szCs w:val="17"/>
        </w:rPr>
      </w:pPr>
      <w:r w:rsidRPr="00B3231E">
        <w:rPr>
          <w:rFonts w:ascii="Times New Roman" w:eastAsia="Times New Roman" w:hAnsi="Times New Roman"/>
          <w:sz w:val="17"/>
          <w:szCs w:val="17"/>
        </w:rPr>
        <w:t>21EWEPACS0005</w:t>
      </w:r>
    </w:p>
    <w:p w:rsidR="00B3231E" w:rsidRPr="00B3231E" w:rsidRDefault="00B3231E" w:rsidP="00B3231E">
      <w:pPr>
        <w:pBdr>
          <w:top w:val="single" w:sz="4" w:space="1" w:color="auto"/>
        </w:pBdr>
        <w:spacing w:before="100" w:after="0" w:line="14" w:lineRule="exact"/>
        <w:jc w:val="center"/>
        <w:rPr>
          <w:rFonts w:ascii="Times New Roman" w:eastAsia="Times New Roman" w:hAnsi="Times New Roman"/>
          <w:sz w:val="17"/>
          <w:szCs w:val="20"/>
        </w:rPr>
      </w:pPr>
    </w:p>
    <w:p w:rsidR="00B3231E" w:rsidRPr="00B3231E" w:rsidRDefault="00B3231E" w:rsidP="00B3231E">
      <w:pPr>
        <w:spacing w:after="0"/>
        <w:rPr>
          <w:rFonts w:ascii="Times New Roman" w:eastAsia="Times New Roman" w:hAnsi="Times New Roman"/>
          <w:sz w:val="17"/>
          <w:szCs w:val="20"/>
        </w:rPr>
      </w:pPr>
    </w:p>
    <w:p w:rsidR="00B3231E" w:rsidRPr="00B3231E" w:rsidRDefault="00B3231E" w:rsidP="00B3231E">
      <w:pPr>
        <w:spacing w:after="0"/>
        <w:jc w:val="right"/>
        <w:rPr>
          <w:rFonts w:ascii="Times New Roman" w:eastAsia="Times New Roman" w:hAnsi="Times New Roman"/>
          <w:sz w:val="17"/>
          <w:szCs w:val="20"/>
        </w:rPr>
      </w:pPr>
      <w:r w:rsidRPr="00B3231E">
        <w:rPr>
          <w:rFonts w:ascii="Times New Roman" w:eastAsia="Times New Roman" w:hAnsi="Times New Roman"/>
          <w:sz w:val="17"/>
          <w:szCs w:val="20"/>
        </w:rPr>
        <w:t>Department of the Premier and Cabinet</w:t>
      </w:r>
    </w:p>
    <w:p w:rsidR="00B3231E" w:rsidRPr="00B3231E" w:rsidRDefault="00B3231E" w:rsidP="00B3231E">
      <w:pPr>
        <w:jc w:val="right"/>
        <w:rPr>
          <w:rFonts w:ascii="Times New Roman" w:eastAsia="Times New Roman" w:hAnsi="Times New Roman"/>
          <w:sz w:val="17"/>
          <w:szCs w:val="20"/>
        </w:rPr>
      </w:pPr>
      <w:r w:rsidRPr="00B3231E">
        <w:rPr>
          <w:rFonts w:ascii="Times New Roman" w:eastAsia="Times New Roman" w:hAnsi="Times New Roman"/>
          <w:sz w:val="17"/>
          <w:szCs w:val="20"/>
        </w:rPr>
        <w:t>Adelaide, 29 July 2021</w:t>
      </w:r>
    </w:p>
    <w:p w:rsidR="00B3231E" w:rsidRPr="00B3231E" w:rsidRDefault="00B3231E" w:rsidP="00B3231E">
      <w:pPr>
        <w:rPr>
          <w:rFonts w:ascii="Times New Roman" w:eastAsia="Times New Roman" w:hAnsi="Times New Roman"/>
          <w:sz w:val="17"/>
          <w:szCs w:val="20"/>
        </w:rPr>
      </w:pPr>
      <w:r w:rsidRPr="00B3231E">
        <w:rPr>
          <w:rFonts w:ascii="Times New Roman" w:eastAsia="Times New Roman" w:hAnsi="Times New Roman"/>
          <w:sz w:val="17"/>
          <w:szCs w:val="20"/>
        </w:rPr>
        <w:t>His Excellency the Governor in Executive Council has been pleased to appoint the undermentioned to the Board of Green Industries SA, pursuant to the provisions of the Green Industries SA Act 2004:</w:t>
      </w:r>
    </w:p>
    <w:p w:rsidR="00B3231E" w:rsidRPr="00B3231E" w:rsidRDefault="00B3231E" w:rsidP="00B3231E">
      <w:pPr>
        <w:spacing w:after="0"/>
        <w:ind w:left="142"/>
        <w:rPr>
          <w:rFonts w:ascii="Times New Roman" w:eastAsia="Times New Roman" w:hAnsi="Times New Roman"/>
          <w:sz w:val="17"/>
          <w:szCs w:val="20"/>
        </w:rPr>
      </w:pPr>
      <w:r w:rsidRPr="00B3231E">
        <w:rPr>
          <w:rFonts w:ascii="Times New Roman" w:eastAsia="Times New Roman" w:hAnsi="Times New Roman"/>
          <w:sz w:val="17"/>
          <w:szCs w:val="20"/>
        </w:rPr>
        <w:t>Member: from 9 August 2021 until 4 August 2024</w:t>
      </w:r>
    </w:p>
    <w:p w:rsidR="00B3231E" w:rsidRPr="00B3231E" w:rsidRDefault="00B3231E" w:rsidP="00B3231E">
      <w:pPr>
        <w:ind w:left="284"/>
        <w:rPr>
          <w:rFonts w:ascii="Times New Roman" w:eastAsia="Times New Roman" w:hAnsi="Times New Roman"/>
          <w:sz w:val="17"/>
          <w:szCs w:val="20"/>
        </w:rPr>
      </w:pPr>
      <w:r w:rsidRPr="00B3231E">
        <w:rPr>
          <w:rFonts w:ascii="Times New Roman" w:eastAsia="Times New Roman" w:hAnsi="Times New Roman"/>
          <w:sz w:val="17"/>
          <w:szCs w:val="20"/>
        </w:rPr>
        <w:t>Tracey Dodd</w:t>
      </w:r>
    </w:p>
    <w:p w:rsidR="00B3231E" w:rsidRPr="00B3231E" w:rsidRDefault="00B3231E" w:rsidP="00B3231E">
      <w:pPr>
        <w:spacing w:after="0"/>
        <w:ind w:left="142"/>
        <w:rPr>
          <w:rFonts w:ascii="Times New Roman" w:eastAsia="Times New Roman" w:hAnsi="Times New Roman"/>
          <w:sz w:val="17"/>
          <w:szCs w:val="20"/>
        </w:rPr>
      </w:pPr>
      <w:r w:rsidRPr="00B3231E">
        <w:rPr>
          <w:rFonts w:ascii="Times New Roman" w:eastAsia="Times New Roman" w:hAnsi="Times New Roman"/>
          <w:sz w:val="17"/>
          <w:szCs w:val="20"/>
        </w:rPr>
        <w:t>Member: from 5 August 2021 until 4 August 2024</w:t>
      </w:r>
    </w:p>
    <w:p w:rsidR="00B3231E" w:rsidRPr="00B3231E" w:rsidRDefault="00B3231E" w:rsidP="00B3231E">
      <w:pPr>
        <w:spacing w:after="0"/>
        <w:ind w:left="284"/>
        <w:rPr>
          <w:rFonts w:ascii="Times New Roman" w:eastAsia="Times New Roman" w:hAnsi="Times New Roman"/>
          <w:sz w:val="17"/>
          <w:szCs w:val="20"/>
        </w:rPr>
      </w:pPr>
      <w:r w:rsidRPr="00B3231E">
        <w:rPr>
          <w:rFonts w:ascii="Times New Roman" w:eastAsia="Times New Roman" w:hAnsi="Times New Roman"/>
          <w:sz w:val="17"/>
          <w:szCs w:val="20"/>
        </w:rPr>
        <w:t>Adrian John Skull</w:t>
      </w:r>
    </w:p>
    <w:p w:rsidR="00B3231E" w:rsidRPr="00B3231E" w:rsidRDefault="00B3231E" w:rsidP="00B3231E">
      <w:pPr>
        <w:spacing w:after="0"/>
        <w:jc w:val="center"/>
        <w:rPr>
          <w:rFonts w:ascii="Times New Roman" w:eastAsia="Times New Roman" w:hAnsi="Times New Roman"/>
          <w:sz w:val="17"/>
          <w:szCs w:val="20"/>
        </w:rPr>
      </w:pPr>
      <w:r w:rsidRPr="00B3231E">
        <w:rPr>
          <w:rFonts w:ascii="Times New Roman" w:eastAsia="Times New Roman" w:hAnsi="Times New Roman"/>
          <w:sz w:val="17"/>
          <w:szCs w:val="20"/>
        </w:rPr>
        <w:t>By command,</w:t>
      </w:r>
    </w:p>
    <w:p w:rsidR="00B3231E" w:rsidRPr="00B3231E" w:rsidRDefault="00B3231E" w:rsidP="00B3231E">
      <w:pPr>
        <w:spacing w:after="0"/>
        <w:jc w:val="right"/>
        <w:rPr>
          <w:rFonts w:ascii="Times New Roman" w:eastAsia="Times New Roman" w:hAnsi="Times New Roman"/>
          <w:smallCaps/>
          <w:sz w:val="17"/>
          <w:szCs w:val="20"/>
        </w:rPr>
      </w:pPr>
      <w:r w:rsidRPr="00B3231E">
        <w:rPr>
          <w:rFonts w:ascii="Times New Roman" w:eastAsia="Times New Roman" w:hAnsi="Times New Roman"/>
          <w:smallCaps/>
          <w:sz w:val="17"/>
          <w:szCs w:val="20"/>
        </w:rPr>
        <w:t>Steven Spence Marshall</w:t>
      </w:r>
    </w:p>
    <w:p w:rsidR="00B3231E" w:rsidRPr="00B3231E" w:rsidRDefault="00B3231E" w:rsidP="00B3231E">
      <w:pPr>
        <w:spacing w:after="0"/>
        <w:jc w:val="right"/>
        <w:rPr>
          <w:rFonts w:ascii="Times New Roman" w:eastAsia="Times New Roman" w:hAnsi="Times New Roman"/>
          <w:sz w:val="17"/>
          <w:szCs w:val="17"/>
        </w:rPr>
      </w:pPr>
      <w:r w:rsidRPr="00B3231E">
        <w:rPr>
          <w:rFonts w:ascii="Times New Roman" w:eastAsia="Times New Roman" w:hAnsi="Times New Roman"/>
          <w:sz w:val="17"/>
          <w:szCs w:val="17"/>
        </w:rPr>
        <w:t>Premier</w:t>
      </w:r>
    </w:p>
    <w:p w:rsidR="00B3231E" w:rsidRPr="00B3231E" w:rsidRDefault="00B3231E" w:rsidP="00B3231E">
      <w:pPr>
        <w:spacing w:after="0"/>
        <w:rPr>
          <w:rFonts w:ascii="Times New Roman" w:eastAsia="Times New Roman" w:hAnsi="Times New Roman"/>
          <w:sz w:val="17"/>
          <w:szCs w:val="17"/>
        </w:rPr>
      </w:pPr>
      <w:r w:rsidRPr="00B3231E">
        <w:rPr>
          <w:rFonts w:ascii="Times New Roman" w:eastAsia="Times New Roman" w:hAnsi="Times New Roman"/>
          <w:sz w:val="17"/>
          <w:szCs w:val="17"/>
        </w:rPr>
        <w:t>21EWGISACS0005</w:t>
      </w:r>
    </w:p>
    <w:p w:rsidR="00B3231E" w:rsidRPr="00B3231E" w:rsidRDefault="00B3231E" w:rsidP="00B3231E">
      <w:pPr>
        <w:pBdr>
          <w:top w:val="single" w:sz="4" w:space="1" w:color="auto"/>
        </w:pBdr>
        <w:spacing w:before="100" w:after="0" w:line="14" w:lineRule="exact"/>
        <w:jc w:val="center"/>
        <w:rPr>
          <w:rFonts w:ascii="Times New Roman" w:eastAsia="Times New Roman" w:hAnsi="Times New Roman"/>
          <w:sz w:val="17"/>
          <w:szCs w:val="20"/>
        </w:rPr>
      </w:pPr>
    </w:p>
    <w:p w:rsidR="00B3231E" w:rsidRPr="00B3231E" w:rsidRDefault="00B3231E" w:rsidP="00B3231E">
      <w:pPr>
        <w:spacing w:after="0"/>
        <w:rPr>
          <w:rFonts w:ascii="Times New Roman" w:eastAsia="Times New Roman" w:hAnsi="Times New Roman"/>
          <w:sz w:val="17"/>
          <w:szCs w:val="20"/>
        </w:rPr>
      </w:pPr>
    </w:p>
    <w:p w:rsidR="00B3231E" w:rsidRPr="00B3231E" w:rsidRDefault="00B3231E" w:rsidP="00B3231E">
      <w:pPr>
        <w:spacing w:after="0"/>
        <w:jc w:val="right"/>
        <w:rPr>
          <w:rFonts w:ascii="Times New Roman" w:eastAsia="Times New Roman" w:hAnsi="Times New Roman"/>
          <w:sz w:val="17"/>
          <w:szCs w:val="20"/>
        </w:rPr>
      </w:pPr>
      <w:r w:rsidRPr="00B3231E">
        <w:rPr>
          <w:rFonts w:ascii="Times New Roman" w:eastAsia="Times New Roman" w:hAnsi="Times New Roman"/>
          <w:sz w:val="17"/>
          <w:szCs w:val="20"/>
        </w:rPr>
        <w:t>Department of the Premier and Cabinet</w:t>
      </w:r>
    </w:p>
    <w:p w:rsidR="00B3231E" w:rsidRPr="00B3231E" w:rsidRDefault="00B3231E" w:rsidP="00B3231E">
      <w:pPr>
        <w:jc w:val="right"/>
        <w:rPr>
          <w:rFonts w:ascii="Times New Roman" w:eastAsia="Times New Roman" w:hAnsi="Times New Roman"/>
          <w:sz w:val="17"/>
          <w:szCs w:val="20"/>
        </w:rPr>
      </w:pPr>
      <w:r w:rsidRPr="00B3231E">
        <w:rPr>
          <w:rFonts w:ascii="Times New Roman" w:eastAsia="Times New Roman" w:hAnsi="Times New Roman"/>
          <w:sz w:val="17"/>
          <w:szCs w:val="20"/>
        </w:rPr>
        <w:t>Adelaide, 29 July 2021</w:t>
      </w:r>
    </w:p>
    <w:p w:rsidR="00B3231E" w:rsidRPr="00B3231E" w:rsidRDefault="00B3231E" w:rsidP="00B3231E">
      <w:pPr>
        <w:rPr>
          <w:rFonts w:ascii="Times New Roman" w:eastAsia="Times New Roman" w:hAnsi="Times New Roman"/>
          <w:sz w:val="17"/>
          <w:szCs w:val="20"/>
        </w:rPr>
      </w:pPr>
      <w:r w:rsidRPr="00B3231E">
        <w:rPr>
          <w:rFonts w:ascii="Times New Roman" w:eastAsia="Times New Roman" w:hAnsi="Times New Roman"/>
          <w:sz w:val="17"/>
          <w:szCs w:val="20"/>
        </w:rPr>
        <w:t>His Excellency the Governor in Executive Council has been pleased to appoint the Honourable Robert Ivan Lucas, MLC, Treasurer to be also Acting Minister for Energy and Mining for the period from 1 August 2021 to 6 August 2021 inclusive, during the absence of the Honourable Daniel Cornelis van Holst Pellekaan, MP.</w:t>
      </w:r>
    </w:p>
    <w:p w:rsidR="00B3231E" w:rsidRPr="00B3231E" w:rsidRDefault="00B3231E" w:rsidP="00B3231E">
      <w:pPr>
        <w:spacing w:after="0"/>
        <w:jc w:val="center"/>
        <w:rPr>
          <w:rFonts w:ascii="Times New Roman" w:eastAsia="Times New Roman" w:hAnsi="Times New Roman"/>
          <w:sz w:val="17"/>
          <w:szCs w:val="20"/>
        </w:rPr>
      </w:pPr>
      <w:r w:rsidRPr="00B3231E">
        <w:rPr>
          <w:rFonts w:ascii="Times New Roman" w:eastAsia="Times New Roman" w:hAnsi="Times New Roman"/>
          <w:sz w:val="17"/>
          <w:szCs w:val="20"/>
        </w:rPr>
        <w:t>By command,</w:t>
      </w:r>
    </w:p>
    <w:p w:rsidR="00B3231E" w:rsidRPr="00B3231E" w:rsidRDefault="00B3231E" w:rsidP="00B3231E">
      <w:pPr>
        <w:spacing w:after="0"/>
        <w:jc w:val="right"/>
        <w:rPr>
          <w:rFonts w:ascii="Times New Roman" w:eastAsia="Times New Roman" w:hAnsi="Times New Roman"/>
          <w:smallCaps/>
          <w:sz w:val="17"/>
          <w:szCs w:val="20"/>
        </w:rPr>
      </w:pPr>
      <w:r w:rsidRPr="00B3231E">
        <w:rPr>
          <w:rFonts w:ascii="Times New Roman" w:eastAsia="Times New Roman" w:hAnsi="Times New Roman"/>
          <w:smallCaps/>
          <w:sz w:val="17"/>
          <w:szCs w:val="20"/>
        </w:rPr>
        <w:t>Steven Spence Marshall</w:t>
      </w:r>
    </w:p>
    <w:p w:rsidR="00B3231E" w:rsidRPr="00B3231E" w:rsidRDefault="00B3231E" w:rsidP="00B3231E">
      <w:pPr>
        <w:spacing w:after="0"/>
        <w:jc w:val="right"/>
        <w:rPr>
          <w:rFonts w:ascii="Times New Roman" w:eastAsia="Times New Roman" w:hAnsi="Times New Roman"/>
          <w:sz w:val="17"/>
          <w:szCs w:val="17"/>
        </w:rPr>
      </w:pPr>
      <w:r w:rsidRPr="00B3231E">
        <w:rPr>
          <w:rFonts w:ascii="Times New Roman" w:eastAsia="Times New Roman" w:hAnsi="Times New Roman"/>
          <w:sz w:val="17"/>
          <w:szCs w:val="17"/>
        </w:rPr>
        <w:t>Premier</w:t>
      </w:r>
    </w:p>
    <w:p w:rsidR="00B3231E" w:rsidRPr="00B3231E" w:rsidRDefault="00B3231E" w:rsidP="00B3231E">
      <w:pPr>
        <w:spacing w:after="0"/>
        <w:rPr>
          <w:rFonts w:ascii="Times New Roman" w:eastAsia="Times New Roman" w:hAnsi="Times New Roman"/>
          <w:sz w:val="17"/>
          <w:szCs w:val="17"/>
        </w:rPr>
      </w:pPr>
      <w:r w:rsidRPr="00B3231E">
        <w:rPr>
          <w:rFonts w:ascii="Times New Roman" w:eastAsia="Times New Roman" w:hAnsi="Times New Roman"/>
          <w:sz w:val="17"/>
          <w:szCs w:val="17"/>
        </w:rPr>
        <w:t>MEMCAB2021/0027</w:t>
      </w:r>
    </w:p>
    <w:p w:rsidR="00B3231E" w:rsidRPr="00B3231E" w:rsidRDefault="00B3231E" w:rsidP="00B3231E">
      <w:pPr>
        <w:pBdr>
          <w:top w:val="single" w:sz="4" w:space="1" w:color="auto"/>
        </w:pBdr>
        <w:spacing w:before="100" w:after="0" w:line="14" w:lineRule="exact"/>
        <w:jc w:val="center"/>
        <w:rPr>
          <w:rFonts w:ascii="Times New Roman" w:eastAsia="Times New Roman" w:hAnsi="Times New Roman"/>
          <w:sz w:val="17"/>
          <w:szCs w:val="20"/>
        </w:rPr>
      </w:pPr>
    </w:p>
    <w:p w:rsidR="00B3231E" w:rsidRPr="00B3231E" w:rsidRDefault="00B3231E" w:rsidP="00B3231E">
      <w:pPr>
        <w:spacing w:after="0"/>
        <w:rPr>
          <w:rFonts w:ascii="Times New Roman" w:eastAsia="Times New Roman" w:hAnsi="Times New Roman"/>
          <w:sz w:val="17"/>
          <w:szCs w:val="20"/>
        </w:rPr>
      </w:pPr>
    </w:p>
    <w:p w:rsidR="00B3231E" w:rsidRPr="00B3231E" w:rsidRDefault="00B3231E" w:rsidP="00B3231E">
      <w:pPr>
        <w:spacing w:after="0"/>
        <w:jc w:val="right"/>
        <w:rPr>
          <w:rFonts w:ascii="Times New Roman" w:eastAsia="Times New Roman" w:hAnsi="Times New Roman"/>
          <w:sz w:val="17"/>
          <w:szCs w:val="20"/>
        </w:rPr>
      </w:pPr>
      <w:r w:rsidRPr="00B3231E">
        <w:rPr>
          <w:rFonts w:ascii="Times New Roman" w:eastAsia="Times New Roman" w:hAnsi="Times New Roman"/>
          <w:sz w:val="17"/>
          <w:szCs w:val="20"/>
        </w:rPr>
        <w:t>Department of the Premier and Cabinet</w:t>
      </w:r>
    </w:p>
    <w:p w:rsidR="00B3231E" w:rsidRPr="00B3231E" w:rsidRDefault="00B3231E" w:rsidP="00B3231E">
      <w:pPr>
        <w:jc w:val="right"/>
        <w:rPr>
          <w:rFonts w:ascii="Times New Roman" w:eastAsia="Times New Roman" w:hAnsi="Times New Roman"/>
          <w:sz w:val="17"/>
          <w:szCs w:val="20"/>
        </w:rPr>
      </w:pPr>
      <w:r w:rsidRPr="00B3231E">
        <w:rPr>
          <w:rFonts w:ascii="Times New Roman" w:eastAsia="Times New Roman" w:hAnsi="Times New Roman"/>
          <w:sz w:val="17"/>
          <w:szCs w:val="20"/>
        </w:rPr>
        <w:t>Adelaide, 29 July 2021</w:t>
      </w:r>
    </w:p>
    <w:p w:rsidR="00B3231E" w:rsidRPr="00B3231E" w:rsidRDefault="00B3231E" w:rsidP="00B3231E">
      <w:pPr>
        <w:rPr>
          <w:rFonts w:ascii="Times New Roman" w:eastAsia="Times New Roman" w:hAnsi="Times New Roman"/>
          <w:sz w:val="17"/>
          <w:szCs w:val="20"/>
        </w:rPr>
      </w:pPr>
      <w:r w:rsidRPr="00B3231E">
        <w:rPr>
          <w:rFonts w:ascii="Times New Roman" w:eastAsia="Times New Roman" w:hAnsi="Times New Roman"/>
          <w:sz w:val="17"/>
          <w:szCs w:val="20"/>
        </w:rPr>
        <w:t>His Excellency the Governor in Executive Council has been pleased to appoint the Honourable Robert Ivan Lucas, MLC, Treasurer to be also Acting Minister for Education for the period from 1 August 2021 to 8 August 2021 inclusive, during the absence of the Honourable John Anthony William Gardner, MP.</w:t>
      </w:r>
    </w:p>
    <w:p w:rsidR="00B3231E" w:rsidRPr="00B3231E" w:rsidRDefault="00B3231E" w:rsidP="00B3231E">
      <w:pPr>
        <w:spacing w:after="0"/>
        <w:jc w:val="center"/>
        <w:rPr>
          <w:rFonts w:ascii="Times New Roman" w:eastAsia="Times New Roman" w:hAnsi="Times New Roman"/>
          <w:sz w:val="17"/>
          <w:szCs w:val="20"/>
        </w:rPr>
      </w:pPr>
      <w:r w:rsidRPr="00B3231E">
        <w:rPr>
          <w:rFonts w:ascii="Times New Roman" w:eastAsia="Times New Roman" w:hAnsi="Times New Roman"/>
          <w:sz w:val="17"/>
          <w:szCs w:val="20"/>
        </w:rPr>
        <w:t>By command,</w:t>
      </w:r>
    </w:p>
    <w:p w:rsidR="00B3231E" w:rsidRPr="00B3231E" w:rsidRDefault="00B3231E" w:rsidP="00B3231E">
      <w:pPr>
        <w:spacing w:after="0"/>
        <w:jc w:val="right"/>
        <w:rPr>
          <w:rFonts w:ascii="Times New Roman" w:eastAsia="Times New Roman" w:hAnsi="Times New Roman"/>
          <w:smallCaps/>
          <w:sz w:val="17"/>
          <w:szCs w:val="20"/>
        </w:rPr>
      </w:pPr>
      <w:r w:rsidRPr="00B3231E">
        <w:rPr>
          <w:rFonts w:ascii="Times New Roman" w:eastAsia="Times New Roman" w:hAnsi="Times New Roman"/>
          <w:smallCaps/>
          <w:sz w:val="17"/>
          <w:szCs w:val="20"/>
        </w:rPr>
        <w:t>Steven Spence Marshall</w:t>
      </w:r>
    </w:p>
    <w:p w:rsidR="00B3231E" w:rsidRPr="00B3231E" w:rsidRDefault="00B3231E" w:rsidP="00B3231E">
      <w:pPr>
        <w:spacing w:after="0"/>
        <w:jc w:val="right"/>
        <w:rPr>
          <w:rFonts w:ascii="Times New Roman" w:eastAsia="Times New Roman" w:hAnsi="Times New Roman"/>
          <w:sz w:val="17"/>
          <w:szCs w:val="17"/>
        </w:rPr>
      </w:pPr>
      <w:r w:rsidRPr="00B3231E">
        <w:rPr>
          <w:rFonts w:ascii="Times New Roman" w:eastAsia="Times New Roman" w:hAnsi="Times New Roman"/>
          <w:sz w:val="17"/>
          <w:szCs w:val="17"/>
        </w:rPr>
        <w:t>Premier</w:t>
      </w:r>
    </w:p>
    <w:p w:rsidR="00B3231E" w:rsidRPr="00B3231E" w:rsidRDefault="00B3231E" w:rsidP="00B3231E">
      <w:pPr>
        <w:spacing w:after="0"/>
        <w:rPr>
          <w:rFonts w:ascii="Times New Roman" w:eastAsia="Times New Roman" w:hAnsi="Times New Roman"/>
          <w:sz w:val="17"/>
          <w:szCs w:val="17"/>
        </w:rPr>
      </w:pPr>
      <w:r w:rsidRPr="00B3231E">
        <w:rPr>
          <w:rFonts w:ascii="Times New Roman" w:eastAsia="Times New Roman" w:hAnsi="Times New Roman"/>
          <w:sz w:val="17"/>
          <w:szCs w:val="17"/>
        </w:rPr>
        <w:t>ME21/023</w:t>
      </w:r>
    </w:p>
    <w:p w:rsidR="00B3231E" w:rsidRPr="00B3231E" w:rsidRDefault="00B3231E" w:rsidP="00B3231E">
      <w:pPr>
        <w:pBdr>
          <w:top w:val="single" w:sz="4" w:space="1" w:color="auto"/>
        </w:pBdr>
        <w:spacing w:before="100" w:after="0" w:line="14" w:lineRule="exact"/>
        <w:jc w:val="center"/>
        <w:rPr>
          <w:rFonts w:ascii="Times New Roman" w:eastAsia="Times New Roman" w:hAnsi="Times New Roman"/>
          <w:sz w:val="17"/>
          <w:szCs w:val="20"/>
        </w:rPr>
      </w:pPr>
    </w:p>
    <w:p w:rsidR="00B3231E" w:rsidRPr="00B3231E" w:rsidRDefault="00B3231E" w:rsidP="00B3231E">
      <w:pPr>
        <w:spacing w:after="0"/>
        <w:rPr>
          <w:rFonts w:ascii="Times New Roman" w:eastAsia="Times New Roman" w:hAnsi="Times New Roman"/>
          <w:sz w:val="17"/>
          <w:szCs w:val="20"/>
        </w:rPr>
      </w:pPr>
    </w:p>
    <w:p w:rsidR="00B3231E" w:rsidRPr="00B3231E" w:rsidRDefault="00B3231E" w:rsidP="00B3231E">
      <w:pPr>
        <w:spacing w:after="0"/>
        <w:jc w:val="right"/>
        <w:rPr>
          <w:rFonts w:ascii="Times New Roman" w:eastAsia="Times New Roman" w:hAnsi="Times New Roman"/>
          <w:sz w:val="17"/>
          <w:szCs w:val="20"/>
        </w:rPr>
      </w:pPr>
      <w:r w:rsidRPr="00B3231E">
        <w:rPr>
          <w:rFonts w:ascii="Times New Roman" w:eastAsia="Times New Roman" w:hAnsi="Times New Roman"/>
          <w:sz w:val="17"/>
          <w:szCs w:val="20"/>
        </w:rPr>
        <w:t>Department of the Premier and Cabinet</w:t>
      </w:r>
    </w:p>
    <w:p w:rsidR="00B3231E" w:rsidRPr="00B3231E" w:rsidRDefault="00B3231E" w:rsidP="00B3231E">
      <w:pPr>
        <w:jc w:val="right"/>
        <w:rPr>
          <w:rFonts w:ascii="Times New Roman" w:eastAsia="Times New Roman" w:hAnsi="Times New Roman"/>
          <w:sz w:val="17"/>
          <w:szCs w:val="20"/>
        </w:rPr>
      </w:pPr>
      <w:r w:rsidRPr="00B3231E">
        <w:rPr>
          <w:rFonts w:ascii="Times New Roman" w:eastAsia="Times New Roman" w:hAnsi="Times New Roman"/>
          <w:sz w:val="17"/>
          <w:szCs w:val="20"/>
        </w:rPr>
        <w:t>Adelaide, 29 July 2021</w:t>
      </w:r>
    </w:p>
    <w:p w:rsidR="00B3231E" w:rsidRPr="00B3231E" w:rsidRDefault="00B3231E" w:rsidP="00B3231E">
      <w:pPr>
        <w:rPr>
          <w:rFonts w:ascii="Times New Roman" w:eastAsia="Times New Roman" w:hAnsi="Times New Roman"/>
          <w:sz w:val="17"/>
          <w:szCs w:val="20"/>
        </w:rPr>
      </w:pPr>
      <w:r w:rsidRPr="00B3231E">
        <w:rPr>
          <w:rFonts w:ascii="Times New Roman" w:eastAsia="Times New Roman" w:hAnsi="Times New Roman"/>
          <w:sz w:val="17"/>
          <w:szCs w:val="20"/>
        </w:rPr>
        <w:t>His Excellency the Governor in Executive Council has been pleased to appoint the Honourable Robert Ivan Lucas, MLC, Treasurer to be also Acting Minister for Infrastructure and Transport and Acting Minister for Recreation, Sport and Racing for the period from 5 August 2021 to 8 August 2021 inclusive, during the absence of the Honourable Corey Luke Wingard, MP.</w:t>
      </w:r>
    </w:p>
    <w:p w:rsidR="00B3231E" w:rsidRPr="00B3231E" w:rsidRDefault="00B3231E" w:rsidP="00B3231E">
      <w:pPr>
        <w:spacing w:after="0"/>
        <w:jc w:val="center"/>
        <w:rPr>
          <w:rFonts w:ascii="Times New Roman" w:eastAsia="Times New Roman" w:hAnsi="Times New Roman"/>
          <w:sz w:val="17"/>
          <w:szCs w:val="20"/>
        </w:rPr>
      </w:pPr>
      <w:r w:rsidRPr="00B3231E">
        <w:rPr>
          <w:rFonts w:ascii="Times New Roman" w:eastAsia="Times New Roman" w:hAnsi="Times New Roman"/>
          <w:sz w:val="17"/>
          <w:szCs w:val="20"/>
        </w:rPr>
        <w:t>By command,</w:t>
      </w:r>
    </w:p>
    <w:p w:rsidR="00B3231E" w:rsidRPr="00B3231E" w:rsidRDefault="00B3231E" w:rsidP="00B3231E">
      <w:pPr>
        <w:spacing w:after="0"/>
        <w:jc w:val="right"/>
        <w:rPr>
          <w:rFonts w:ascii="Times New Roman" w:eastAsia="Times New Roman" w:hAnsi="Times New Roman"/>
          <w:smallCaps/>
          <w:sz w:val="17"/>
          <w:szCs w:val="20"/>
        </w:rPr>
      </w:pPr>
      <w:r w:rsidRPr="00B3231E">
        <w:rPr>
          <w:rFonts w:ascii="Times New Roman" w:eastAsia="Times New Roman" w:hAnsi="Times New Roman"/>
          <w:smallCaps/>
          <w:sz w:val="17"/>
          <w:szCs w:val="20"/>
        </w:rPr>
        <w:t>Steven Spence Marshall</w:t>
      </w:r>
    </w:p>
    <w:p w:rsidR="00B3231E" w:rsidRPr="00B3231E" w:rsidRDefault="00B3231E" w:rsidP="00B3231E">
      <w:pPr>
        <w:spacing w:after="0"/>
        <w:jc w:val="right"/>
        <w:rPr>
          <w:rFonts w:ascii="Times New Roman" w:eastAsia="Times New Roman" w:hAnsi="Times New Roman"/>
          <w:sz w:val="17"/>
          <w:szCs w:val="17"/>
        </w:rPr>
      </w:pPr>
      <w:r w:rsidRPr="00B3231E">
        <w:rPr>
          <w:rFonts w:ascii="Times New Roman" w:eastAsia="Times New Roman" w:hAnsi="Times New Roman"/>
          <w:sz w:val="17"/>
          <w:szCs w:val="17"/>
        </w:rPr>
        <w:t>Premier</w:t>
      </w:r>
    </w:p>
    <w:p w:rsidR="00B3231E" w:rsidRPr="00B3231E" w:rsidRDefault="00B3231E" w:rsidP="00B3231E">
      <w:pPr>
        <w:spacing w:after="0"/>
        <w:rPr>
          <w:rFonts w:ascii="Times New Roman" w:eastAsia="Times New Roman" w:hAnsi="Times New Roman"/>
          <w:sz w:val="17"/>
          <w:szCs w:val="17"/>
        </w:rPr>
      </w:pPr>
      <w:r w:rsidRPr="00B3231E">
        <w:rPr>
          <w:rFonts w:ascii="Times New Roman" w:eastAsia="Times New Roman" w:hAnsi="Times New Roman"/>
          <w:sz w:val="17"/>
          <w:szCs w:val="17"/>
        </w:rPr>
        <w:t>21INF005CS</w:t>
      </w:r>
    </w:p>
    <w:p w:rsidR="00B3231E" w:rsidRPr="00B3231E" w:rsidRDefault="00B3231E" w:rsidP="00B3231E">
      <w:pPr>
        <w:pBdr>
          <w:bottom w:val="single" w:sz="4" w:space="1" w:color="auto"/>
        </w:pBdr>
        <w:spacing w:after="0" w:line="52" w:lineRule="exact"/>
        <w:jc w:val="center"/>
        <w:rPr>
          <w:rFonts w:ascii="Times New Roman" w:eastAsia="Times New Roman" w:hAnsi="Times New Roman"/>
          <w:sz w:val="17"/>
          <w:szCs w:val="20"/>
        </w:rPr>
      </w:pPr>
    </w:p>
    <w:p w:rsidR="00B3231E" w:rsidRPr="00B3231E" w:rsidRDefault="00B3231E" w:rsidP="00B3231E">
      <w:pPr>
        <w:pBdr>
          <w:top w:val="single" w:sz="4" w:space="1" w:color="auto"/>
        </w:pBdr>
        <w:spacing w:before="34" w:after="0" w:line="14" w:lineRule="exact"/>
        <w:jc w:val="center"/>
        <w:rPr>
          <w:rFonts w:ascii="Times New Roman" w:eastAsia="Times New Roman" w:hAnsi="Times New Roman"/>
          <w:sz w:val="17"/>
          <w:szCs w:val="20"/>
        </w:rPr>
      </w:pPr>
    </w:p>
    <w:p w:rsidR="00B3231E" w:rsidRPr="00B3231E" w:rsidRDefault="00B3231E" w:rsidP="00B323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164C3B" w:rsidRPr="003471CD" w:rsidRDefault="00164C3B"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9C23A5">
      <w:pPr>
        <w:pStyle w:val="Heading2"/>
      </w:pPr>
      <w:bookmarkStart w:id="2" w:name="_Toc78381160"/>
      <w:bookmarkStart w:id="3" w:name="_GoBack"/>
      <w:bookmarkEnd w:id="3"/>
      <w:r w:rsidRPr="003471CD">
        <w:t>Proclamations</w:t>
      </w:r>
      <w:bookmarkEnd w:id="2"/>
    </w:p>
    <w:p w:rsidR="00554AB7" w:rsidRPr="00554AB7" w:rsidRDefault="00554AB7" w:rsidP="00554AB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54AB7">
        <w:rPr>
          <w:rFonts w:ascii="Times New Roman" w:eastAsia="Times New Roman" w:hAnsi="Times New Roman"/>
          <w:color w:val="000000"/>
          <w:sz w:val="28"/>
          <w:szCs w:val="28"/>
          <w:lang w:eastAsia="en-AU"/>
        </w:rPr>
        <w:t>South Australia</w:t>
      </w:r>
    </w:p>
    <w:p w:rsidR="00554AB7" w:rsidRPr="008705C8" w:rsidRDefault="00554AB7" w:rsidP="008705C8">
      <w:pPr>
        <w:pStyle w:val="Heading3"/>
      </w:pPr>
      <w:bookmarkStart w:id="4" w:name="_Toc78381161"/>
      <w:r w:rsidRPr="008705C8">
        <w:t>Fire and Emergency Services (Governance) Amendment Act (Commencement) Proclamation 2021</w:t>
      </w:r>
      <w:bookmarkEnd w:id="4"/>
    </w:p>
    <w:p w:rsidR="00554AB7" w:rsidRPr="00554AB7" w:rsidRDefault="00554AB7" w:rsidP="00554AB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AB7">
        <w:rPr>
          <w:rFonts w:ascii="Times New Roman" w:eastAsia="Times New Roman" w:hAnsi="Times New Roman"/>
          <w:b/>
          <w:bCs/>
          <w:color w:val="000000"/>
          <w:sz w:val="26"/>
          <w:szCs w:val="26"/>
          <w:lang w:eastAsia="en-AU"/>
        </w:rPr>
        <w:t>1—Short title</w:t>
      </w:r>
    </w:p>
    <w:p w:rsidR="00554AB7" w:rsidRPr="00554AB7" w:rsidRDefault="00554AB7" w:rsidP="00554AB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AB7">
        <w:rPr>
          <w:rFonts w:ascii="Times New Roman" w:eastAsia="Times New Roman" w:hAnsi="Times New Roman"/>
          <w:color w:val="000000"/>
          <w:sz w:val="23"/>
          <w:szCs w:val="23"/>
          <w:lang w:eastAsia="en-AU"/>
        </w:rPr>
        <w:t xml:space="preserve">This proclamation may be cited as the </w:t>
      </w:r>
      <w:r w:rsidRPr="00554AB7">
        <w:rPr>
          <w:rFonts w:ascii="Times New Roman" w:eastAsia="Times New Roman" w:hAnsi="Times New Roman"/>
          <w:i/>
          <w:iCs/>
          <w:color w:val="000000"/>
          <w:sz w:val="23"/>
          <w:szCs w:val="23"/>
          <w:lang w:eastAsia="en-AU"/>
        </w:rPr>
        <w:t>Fire and Emergency Services (Governance) Amendment Act (Commencement) Proclamation 2021</w:t>
      </w:r>
      <w:r w:rsidRPr="00554AB7">
        <w:rPr>
          <w:rFonts w:ascii="Times New Roman" w:eastAsia="Times New Roman" w:hAnsi="Times New Roman"/>
          <w:color w:val="000000"/>
          <w:sz w:val="23"/>
          <w:szCs w:val="23"/>
          <w:lang w:eastAsia="en-AU"/>
        </w:rPr>
        <w:t>.</w:t>
      </w:r>
    </w:p>
    <w:p w:rsidR="00554AB7" w:rsidRPr="00554AB7" w:rsidRDefault="00554AB7" w:rsidP="00554AB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AB7">
        <w:rPr>
          <w:rFonts w:ascii="Times New Roman" w:eastAsia="Times New Roman" w:hAnsi="Times New Roman"/>
          <w:b/>
          <w:bCs/>
          <w:color w:val="000000"/>
          <w:sz w:val="26"/>
          <w:szCs w:val="26"/>
          <w:lang w:eastAsia="en-AU"/>
        </w:rPr>
        <w:t>2—Commencement of Act</w:t>
      </w:r>
    </w:p>
    <w:p w:rsidR="00554AB7" w:rsidRPr="00554AB7" w:rsidRDefault="00554AB7" w:rsidP="00554AB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AB7">
        <w:rPr>
          <w:rFonts w:ascii="Times New Roman" w:eastAsia="Times New Roman" w:hAnsi="Times New Roman"/>
          <w:color w:val="000000"/>
          <w:sz w:val="23"/>
          <w:szCs w:val="23"/>
          <w:lang w:eastAsia="en-AU"/>
        </w:rPr>
        <w:t xml:space="preserve">The </w:t>
      </w:r>
      <w:hyperlink r:id="rId17" w:history="1">
        <w:r w:rsidRPr="00554AB7">
          <w:rPr>
            <w:rFonts w:ascii="Times New Roman" w:eastAsia="Times New Roman" w:hAnsi="Times New Roman"/>
            <w:i/>
            <w:iCs/>
            <w:color w:val="000000"/>
            <w:sz w:val="23"/>
            <w:szCs w:val="23"/>
            <w:lang w:eastAsia="en-AU"/>
          </w:rPr>
          <w:t>Fire and Emergency Services (Governance) Amendment Act 2021</w:t>
        </w:r>
      </w:hyperlink>
      <w:r w:rsidRPr="00554AB7">
        <w:rPr>
          <w:rFonts w:ascii="Times New Roman" w:eastAsia="Times New Roman" w:hAnsi="Times New Roman"/>
          <w:color w:val="000000"/>
          <w:sz w:val="23"/>
          <w:szCs w:val="23"/>
          <w:lang w:eastAsia="en-AU"/>
        </w:rPr>
        <w:t xml:space="preserve"> (No 15 of 2021) comes into operation on 2 August 2021.</w:t>
      </w:r>
    </w:p>
    <w:p w:rsidR="00554AB7" w:rsidRPr="00554AB7" w:rsidRDefault="00554AB7" w:rsidP="00554AB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54AB7">
        <w:rPr>
          <w:rFonts w:ascii="Times New Roman" w:eastAsia="Times New Roman" w:hAnsi="Times New Roman"/>
          <w:b/>
          <w:bCs/>
          <w:color w:val="000000"/>
          <w:sz w:val="26"/>
          <w:szCs w:val="26"/>
          <w:lang w:eastAsia="en-AU"/>
        </w:rPr>
        <w:t>Made by the Governor</w:t>
      </w:r>
    </w:p>
    <w:p w:rsidR="00554AB7" w:rsidRPr="00554AB7" w:rsidRDefault="00554AB7" w:rsidP="00554AB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4AB7">
        <w:rPr>
          <w:rFonts w:ascii="Times New Roman" w:eastAsia="Times New Roman" w:hAnsi="Times New Roman"/>
          <w:color w:val="000000"/>
          <w:sz w:val="23"/>
          <w:szCs w:val="23"/>
          <w:lang w:eastAsia="en-AU"/>
        </w:rPr>
        <w:t>with the advice and consent of the Executive Council</w:t>
      </w:r>
    </w:p>
    <w:p w:rsidR="00554AB7" w:rsidRPr="00554AB7" w:rsidRDefault="00554AB7" w:rsidP="00554AB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554AB7">
        <w:rPr>
          <w:rFonts w:ascii="Times New Roman" w:eastAsia="Times New Roman" w:hAnsi="Times New Roman"/>
          <w:color w:val="000000"/>
          <w:sz w:val="23"/>
          <w:szCs w:val="23"/>
          <w:lang w:eastAsia="en-AU"/>
        </w:rPr>
        <w:t>on 29 July 2021</w:t>
      </w:r>
    </w:p>
    <w:p w:rsidR="00554AB7" w:rsidRDefault="00554AB7" w:rsidP="001B39F8">
      <w:pPr>
        <w:keepLines/>
        <w:autoSpaceDE w:val="0"/>
        <w:autoSpaceDN w:val="0"/>
        <w:adjustRightInd w:val="0"/>
        <w:spacing w:before="240" w:after="0" w:line="240" w:lineRule="exact"/>
        <w:jc w:val="left"/>
        <w:rPr>
          <w:rFonts w:ascii="Times New Roman" w:eastAsia="Times New Roman" w:hAnsi="Times New Roman"/>
          <w:color w:val="000000"/>
          <w:sz w:val="28"/>
          <w:szCs w:val="28"/>
          <w:lang w:eastAsia="en-AU"/>
        </w:rPr>
      </w:pPr>
    </w:p>
    <w:p w:rsidR="001B39F8" w:rsidRDefault="001B39F8" w:rsidP="001B39F8">
      <w:pPr>
        <w:keepLines/>
        <w:autoSpaceDE w:val="0"/>
        <w:autoSpaceDN w:val="0"/>
        <w:adjustRightInd w:val="0"/>
        <w:spacing w:before="240" w:after="0" w:line="240" w:lineRule="exact"/>
        <w:jc w:val="left"/>
        <w:rPr>
          <w:rFonts w:ascii="Times New Roman" w:eastAsia="Times New Roman" w:hAnsi="Times New Roman"/>
          <w:color w:val="000000"/>
          <w:sz w:val="28"/>
          <w:szCs w:val="28"/>
          <w:lang w:eastAsia="en-AU"/>
        </w:rPr>
      </w:pPr>
    </w:p>
    <w:p w:rsidR="00554AB7" w:rsidRDefault="00554AB7" w:rsidP="001B39F8">
      <w:pPr>
        <w:keepLines/>
        <w:autoSpaceDE w:val="0"/>
        <w:autoSpaceDN w:val="0"/>
        <w:adjustRightInd w:val="0"/>
        <w:spacing w:before="240" w:after="0" w:line="220" w:lineRule="exact"/>
        <w:jc w:val="left"/>
        <w:rPr>
          <w:rFonts w:ascii="Times New Roman" w:eastAsia="Times New Roman" w:hAnsi="Times New Roman"/>
          <w:color w:val="000000"/>
          <w:sz w:val="28"/>
          <w:szCs w:val="28"/>
          <w:lang w:eastAsia="en-AU"/>
        </w:rPr>
      </w:pPr>
    </w:p>
    <w:p w:rsidR="00554AB7" w:rsidRPr="00554AB7" w:rsidRDefault="00554AB7" w:rsidP="00554AB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54AB7">
        <w:rPr>
          <w:rFonts w:ascii="Times New Roman" w:eastAsia="Times New Roman" w:hAnsi="Times New Roman"/>
          <w:color w:val="000000"/>
          <w:sz w:val="28"/>
          <w:szCs w:val="28"/>
          <w:lang w:eastAsia="en-AU"/>
        </w:rPr>
        <w:t>South Australia</w:t>
      </w:r>
    </w:p>
    <w:p w:rsidR="00554AB7" w:rsidRPr="00554AB7" w:rsidRDefault="00554AB7" w:rsidP="00FC4292">
      <w:pPr>
        <w:pStyle w:val="Heading3"/>
      </w:pPr>
      <w:bookmarkStart w:id="5" w:name="_Toc78381162"/>
      <w:r w:rsidRPr="00554AB7">
        <w:t>Health Care (Governance) Amendment Act (Commencement) Proclamation 2021</w:t>
      </w:r>
      <w:bookmarkEnd w:id="5"/>
    </w:p>
    <w:p w:rsidR="00554AB7" w:rsidRPr="00554AB7" w:rsidRDefault="00554AB7" w:rsidP="00554AB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AB7">
        <w:rPr>
          <w:rFonts w:ascii="Times New Roman" w:eastAsia="Times New Roman" w:hAnsi="Times New Roman"/>
          <w:b/>
          <w:bCs/>
          <w:color w:val="000000"/>
          <w:sz w:val="26"/>
          <w:szCs w:val="26"/>
          <w:lang w:eastAsia="en-AU"/>
        </w:rPr>
        <w:t>1—Short title</w:t>
      </w:r>
    </w:p>
    <w:p w:rsidR="00554AB7" w:rsidRPr="00554AB7" w:rsidRDefault="00554AB7" w:rsidP="00554AB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AB7">
        <w:rPr>
          <w:rFonts w:ascii="Times New Roman" w:eastAsia="Times New Roman" w:hAnsi="Times New Roman"/>
          <w:color w:val="000000"/>
          <w:sz w:val="23"/>
          <w:szCs w:val="23"/>
          <w:lang w:eastAsia="en-AU"/>
        </w:rPr>
        <w:t xml:space="preserve">This proclamation may be cited as the </w:t>
      </w:r>
      <w:r w:rsidRPr="00554AB7">
        <w:rPr>
          <w:rFonts w:ascii="Times New Roman" w:eastAsia="Times New Roman" w:hAnsi="Times New Roman"/>
          <w:i/>
          <w:iCs/>
          <w:color w:val="000000"/>
          <w:sz w:val="23"/>
          <w:szCs w:val="23"/>
          <w:lang w:eastAsia="en-AU"/>
        </w:rPr>
        <w:t>Health Care (Governance) Amendment Act (Commencement) Proclamation 2021</w:t>
      </w:r>
      <w:r w:rsidRPr="00554AB7">
        <w:rPr>
          <w:rFonts w:ascii="Times New Roman" w:eastAsia="Times New Roman" w:hAnsi="Times New Roman"/>
          <w:color w:val="000000"/>
          <w:sz w:val="23"/>
          <w:szCs w:val="23"/>
          <w:lang w:eastAsia="en-AU"/>
        </w:rPr>
        <w:t>.</w:t>
      </w:r>
    </w:p>
    <w:p w:rsidR="00554AB7" w:rsidRPr="00554AB7" w:rsidRDefault="00554AB7" w:rsidP="00554AB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4AB7">
        <w:rPr>
          <w:rFonts w:ascii="Times New Roman" w:eastAsia="Times New Roman" w:hAnsi="Times New Roman"/>
          <w:b/>
          <w:bCs/>
          <w:color w:val="000000"/>
          <w:sz w:val="26"/>
          <w:szCs w:val="26"/>
          <w:lang w:eastAsia="en-AU"/>
        </w:rPr>
        <w:t>2—Commencement of Act</w:t>
      </w:r>
    </w:p>
    <w:p w:rsidR="00554AB7" w:rsidRPr="00554AB7" w:rsidRDefault="00554AB7" w:rsidP="00554AB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4AB7">
        <w:rPr>
          <w:rFonts w:ascii="Times New Roman" w:eastAsia="Times New Roman" w:hAnsi="Times New Roman"/>
          <w:color w:val="000000"/>
          <w:sz w:val="23"/>
          <w:szCs w:val="23"/>
          <w:lang w:eastAsia="en-AU"/>
        </w:rPr>
        <w:t xml:space="preserve">The </w:t>
      </w:r>
      <w:hyperlink r:id="rId18" w:history="1">
        <w:r w:rsidRPr="00554AB7">
          <w:rPr>
            <w:rFonts w:ascii="Times New Roman" w:eastAsia="Times New Roman" w:hAnsi="Times New Roman"/>
            <w:i/>
            <w:iCs/>
            <w:color w:val="000000"/>
            <w:sz w:val="23"/>
            <w:szCs w:val="23"/>
            <w:lang w:eastAsia="en-AU"/>
          </w:rPr>
          <w:t>Health Care (Governance) Amendment Act 2021</w:t>
        </w:r>
      </w:hyperlink>
      <w:r w:rsidRPr="00554AB7">
        <w:rPr>
          <w:rFonts w:ascii="Times New Roman" w:eastAsia="Times New Roman" w:hAnsi="Times New Roman"/>
          <w:color w:val="000000"/>
          <w:sz w:val="23"/>
          <w:szCs w:val="23"/>
          <w:lang w:eastAsia="en-AU"/>
        </w:rPr>
        <w:t xml:space="preserve"> (No 21 of 2021) comes into operation on 23 August 2021.</w:t>
      </w:r>
    </w:p>
    <w:p w:rsidR="00554AB7" w:rsidRPr="00554AB7" w:rsidRDefault="00554AB7" w:rsidP="00554AB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54AB7">
        <w:rPr>
          <w:rFonts w:ascii="Times New Roman" w:eastAsia="Times New Roman" w:hAnsi="Times New Roman"/>
          <w:b/>
          <w:bCs/>
          <w:color w:val="000000"/>
          <w:sz w:val="26"/>
          <w:szCs w:val="26"/>
          <w:lang w:eastAsia="en-AU"/>
        </w:rPr>
        <w:t>Made by the Governor</w:t>
      </w:r>
    </w:p>
    <w:p w:rsidR="00554AB7" w:rsidRPr="00554AB7" w:rsidRDefault="00554AB7" w:rsidP="00554AB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4AB7">
        <w:rPr>
          <w:rFonts w:ascii="Times New Roman" w:eastAsia="Times New Roman" w:hAnsi="Times New Roman"/>
          <w:color w:val="000000"/>
          <w:sz w:val="23"/>
          <w:szCs w:val="23"/>
          <w:lang w:eastAsia="en-AU"/>
        </w:rPr>
        <w:t>with the advice and consent of the Executive Council</w:t>
      </w:r>
    </w:p>
    <w:p w:rsidR="00554AB7" w:rsidRPr="00554AB7" w:rsidRDefault="00554AB7" w:rsidP="00554AB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554AB7">
        <w:rPr>
          <w:rFonts w:ascii="Times New Roman" w:eastAsia="Times New Roman" w:hAnsi="Times New Roman"/>
          <w:color w:val="000000"/>
          <w:sz w:val="23"/>
          <w:szCs w:val="23"/>
          <w:lang w:eastAsia="en-AU"/>
        </w:rPr>
        <w:t>on 29 July 2021</w:t>
      </w:r>
    </w:p>
    <w:p w:rsidR="00554AB7" w:rsidRPr="003471CD" w:rsidRDefault="00554AB7"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F337C8" w:rsidRPr="003471CD" w:rsidRDefault="00F337C8" w:rsidP="009C23A5">
      <w:pPr>
        <w:pStyle w:val="Heading1"/>
      </w:pPr>
      <w:bookmarkStart w:id="6" w:name="_Toc78381163"/>
      <w:r w:rsidRPr="003471CD">
        <w:t>State Government Instruments</w:t>
      </w:r>
      <w:bookmarkEnd w:id="6"/>
    </w:p>
    <w:p w:rsidR="00285415" w:rsidRPr="00285415" w:rsidRDefault="00285415" w:rsidP="001D6D61">
      <w:pPr>
        <w:pStyle w:val="Heading2"/>
      </w:pPr>
      <w:bookmarkStart w:id="7" w:name="_Toc78381164"/>
      <w:r w:rsidRPr="00285415">
        <w:t>Education and Children’s Services Regulations 2020</w:t>
      </w:r>
      <w:bookmarkEnd w:id="7"/>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Pursuant to Regulation 12(1) of the </w:t>
      </w:r>
      <w:r w:rsidRPr="00285415">
        <w:rPr>
          <w:rFonts w:ascii="Times New Roman" w:eastAsia="Times New Roman" w:hAnsi="Times New Roman"/>
          <w:i/>
          <w:sz w:val="17"/>
          <w:szCs w:val="20"/>
        </w:rPr>
        <w:t>Education and Children’s Services Regulations 2020</w:t>
      </w:r>
      <w:r w:rsidRPr="00285415">
        <w:rPr>
          <w:rFonts w:ascii="Times New Roman" w:eastAsia="Times New Roman" w:hAnsi="Times New Roman"/>
          <w:sz w:val="17"/>
          <w:szCs w:val="20"/>
        </w:rPr>
        <w:t>, I, the Minister for Education publish the following Capacity Management Plan for the purposes of the enrolment of a child at Burnside Primary School:</w:t>
      </w:r>
    </w:p>
    <w:p w:rsidR="00285415" w:rsidRPr="00285415" w:rsidRDefault="00285415" w:rsidP="00285415">
      <w:pPr>
        <w:jc w:val="center"/>
        <w:rPr>
          <w:rFonts w:ascii="Times New Roman" w:hAnsi="Times New Roman"/>
          <w:b/>
          <w:caps/>
          <w:sz w:val="17"/>
          <w:szCs w:val="17"/>
        </w:rPr>
      </w:pPr>
      <w:r w:rsidRPr="00285415">
        <w:rPr>
          <w:rFonts w:ascii="Times New Roman" w:hAnsi="Times New Roman"/>
          <w:b/>
          <w:caps/>
          <w:sz w:val="17"/>
          <w:szCs w:val="17"/>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Burnside Primary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Burnside Primary School (“the school”).</w:t>
      </w:r>
    </w:p>
    <w:p w:rsidR="00285415" w:rsidRPr="00285415" w:rsidRDefault="00285415" w:rsidP="00285415">
      <w:pPr>
        <w:rPr>
          <w:rFonts w:ascii="Times New Roman" w:eastAsia="Times New Roman" w:hAnsi="Times New Roman"/>
          <w:b/>
          <w:sz w:val="17"/>
          <w:szCs w:val="17"/>
        </w:rPr>
      </w:pPr>
      <w:r w:rsidRPr="00285415">
        <w:rPr>
          <w:rFonts w:ascii="Times New Roman" w:eastAsia="Times New Roman" w:hAnsi="Times New Roman"/>
          <w:b/>
          <w:sz w:val="17"/>
          <w:szCs w:val="17"/>
        </w:rPr>
        <w:t>Burnside Primary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school zone is a defined area from which the school accepts its core intake of students. Burnside Primary School operates a school zone within the area bounded by:</w:t>
      </w:r>
    </w:p>
    <w:p w:rsidR="00285415" w:rsidRPr="00285415" w:rsidRDefault="00285415" w:rsidP="00285415">
      <w:pPr>
        <w:ind w:left="142"/>
        <w:rPr>
          <w:rFonts w:ascii="Times New Roman" w:eastAsia="Times New Roman" w:hAnsi="Times New Roman"/>
          <w:sz w:val="17"/>
          <w:szCs w:val="20"/>
        </w:rPr>
      </w:pPr>
      <w:r w:rsidRPr="00285415">
        <w:rPr>
          <w:rFonts w:ascii="Times New Roman" w:eastAsia="Times New Roman" w:hAnsi="Times New Roman"/>
          <w:sz w:val="17"/>
          <w:szCs w:val="20"/>
        </w:rPr>
        <w:t>North along Devereux Road, west along Greenhill Road, north along Kennaway Street, east along Stirling Street, north along Northumberland Street, east along Newcastle Street, north along Tusmore Avenue, east along Stanley Street, north along Glynburn Road, east along The Parade, south on Penfold Road, east on Kensington Road, along the eastern boundary of the Hills face zone, north on Bayview Crescent, west along Dashwood Road to Devereaux Road.</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Burnside Primary School zone and a search tool to indicate if an applicant’s home address is within the school zone is available at </w:t>
      </w:r>
      <w:hyperlink r:id="rId19"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104</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17"/>
        </w:rPr>
      </w:pPr>
      <w:r w:rsidRPr="00285415">
        <w:rPr>
          <w:rFonts w:ascii="Times New Roman" w:eastAsia="Times New Roman" w:hAnsi="Times New Roman"/>
          <w:b/>
          <w:sz w:val="17"/>
          <w:szCs w:val="17"/>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3,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more than</w:t>
      </w:r>
      <w:r w:rsidRPr="00285415">
        <w:rPr>
          <w:rFonts w:ascii="Times New Roman" w:eastAsia="Times New Roman" w:hAnsi="Times New Roman"/>
          <w:b/>
          <w:sz w:val="17"/>
          <w:szCs w:val="20"/>
        </w:rPr>
        <w:t xml:space="preserve"> 104</w:t>
      </w:r>
      <w:r w:rsidRPr="00285415">
        <w:rPr>
          <w:rFonts w:ascii="Times New Roman" w:eastAsia="Times New Roman" w:hAnsi="Times New Roman"/>
          <w:sz w:val="17"/>
          <w:szCs w:val="20"/>
        </w:rPr>
        <w:t xml:space="preserve"> applications for enrolment are received from parents living in the school zone by the beginning of week 3,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and will be attending the 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7,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3,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8, term 4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8A3266" w:rsidRDefault="008A3266">
      <w:pPr>
        <w:spacing w:after="0" w:line="240" w:lineRule="auto"/>
        <w:jc w:val="left"/>
        <w:rPr>
          <w:rFonts w:ascii="Times New Roman" w:hAnsi="Times New Roman"/>
          <w:i/>
          <w:sz w:val="17"/>
          <w:szCs w:val="17"/>
        </w:rPr>
      </w:pPr>
      <w:r>
        <w:rPr>
          <w:rFonts w:ascii="Times New Roman" w:hAnsi="Times New Roman"/>
          <w:i/>
          <w:sz w:val="17"/>
          <w:szCs w:val="17"/>
        </w:rPr>
        <w:br w:type="page"/>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applications for special consideration based on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pacing w:val="-2"/>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 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for the purposes of the enrolment of a child at East Marden Primary School:</w:t>
      </w:r>
    </w:p>
    <w:p w:rsidR="00285415" w:rsidRPr="00285415" w:rsidRDefault="00285415" w:rsidP="00285415">
      <w:pPr>
        <w:jc w:val="center"/>
        <w:rPr>
          <w:rFonts w:ascii="Times New Roman" w:hAnsi="Times New Roman"/>
          <w:b/>
          <w:caps/>
          <w:sz w:val="17"/>
          <w:szCs w:val="17"/>
        </w:rPr>
      </w:pPr>
      <w:r w:rsidRPr="00285415">
        <w:rPr>
          <w:rFonts w:ascii="Times New Roman" w:hAnsi="Times New Roman"/>
          <w:b/>
          <w:caps/>
          <w:sz w:val="17"/>
          <w:szCs w:val="17"/>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East Marden Primary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East Marden Primary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East Marden Primary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school zone is a defined area from which the school accepts its core intake of students. East Marden Primary School operates a school zone within the area bounded by:</w:t>
      </w:r>
    </w:p>
    <w:p w:rsidR="00285415" w:rsidRPr="00285415" w:rsidRDefault="00285415" w:rsidP="00285415">
      <w:pPr>
        <w:ind w:left="142"/>
        <w:rPr>
          <w:rFonts w:ascii="Times New Roman" w:eastAsia="Times New Roman" w:hAnsi="Times New Roman"/>
          <w:sz w:val="17"/>
          <w:szCs w:val="20"/>
        </w:rPr>
      </w:pPr>
      <w:r w:rsidRPr="00285415">
        <w:rPr>
          <w:rFonts w:ascii="Times New Roman" w:eastAsia="Times New Roman" w:hAnsi="Times New Roman"/>
          <w:sz w:val="17"/>
          <w:szCs w:val="20"/>
        </w:rPr>
        <w:t>Torrens River, Church Road, Lower North East Road, Payneham Road and O G Road.</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East Marden Primary School zone and a search tool to indicate if an applicant’s home address is within the school zone is available at </w:t>
      </w:r>
      <w:hyperlink r:id="rId20"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104</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3,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104</w:t>
      </w:r>
      <w:r w:rsidRPr="00285415">
        <w:rPr>
          <w:rFonts w:ascii="Times New Roman" w:eastAsia="Times New Roman" w:hAnsi="Times New Roman"/>
          <w:sz w:val="17"/>
          <w:szCs w:val="20"/>
        </w:rPr>
        <w:t xml:space="preserve"> applications for enrolment are received from parents living in the school zone by the end of week 3,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and will be attending the 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7,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3,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8A3266" w:rsidRDefault="008A3266">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5, term 4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Enrolment applications for special consideration based on compelling or unusual reasons, including but not limited to a child in care where there is custody or guardianship orders made under the</w:t>
      </w:r>
      <w:r w:rsidRPr="00285415">
        <w:rPr>
          <w:rFonts w:ascii="Times New Roman" w:eastAsia="Times New Roman" w:hAnsi="Times New Roman"/>
          <w:i/>
          <w:sz w:val="17"/>
          <w:szCs w:val="20"/>
        </w:rPr>
        <w:t xml:space="preserve"> 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 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for the purposes of the enrolment of a child at Felixstow Community School:</w:t>
      </w:r>
    </w:p>
    <w:p w:rsidR="00285415" w:rsidRPr="00285415" w:rsidRDefault="00285415" w:rsidP="00285415">
      <w:pPr>
        <w:jc w:val="center"/>
        <w:rPr>
          <w:rFonts w:ascii="Times New Roman" w:eastAsia="Times New Roman" w:hAnsi="Times New Roman"/>
          <w:b/>
          <w:sz w:val="17"/>
          <w:szCs w:val="20"/>
        </w:rPr>
      </w:pPr>
      <w:r w:rsidRPr="00285415">
        <w:rPr>
          <w:rFonts w:ascii="Times New Roman" w:eastAsia="Times New Roman" w:hAnsi="Times New Roman"/>
          <w:b/>
          <w:sz w:val="17"/>
          <w:szCs w:val="20"/>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Felixstow Community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Felixstow Community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Felixstow Community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A school zone is a defined area from which the school accepts its core intake of students. Felixstow Community School operates a school zone </w:t>
      </w:r>
      <w:r w:rsidRPr="00285415">
        <w:rPr>
          <w:rFonts w:ascii="Times New Roman" w:eastAsia="Times New Roman" w:hAnsi="Times New Roman"/>
          <w:sz w:val="17"/>
          <w:szCs w:val="20"/>
        </w:rPr>
        <w:t>within the area bounded by:</w:t>
      </w:r>
    </w:p>
    <w:p w:rsidR="00285415" w:rsidRPr="00285415" w:rsidRDefault="00285415" w:rsidP="00285415">
      <w:pPr>
        <w:ind w:left="142"/>
        <w:rPr>
          <w:rFonts w:ascii="Times New Roman" w:eastAsia="Times New Roman" w:hAnsi="Times New Roman"/>
          <w:sz w:val="17"/>
          <w:szCs w:val="20"/>
        </w:rPr>
      </w:pPr>
      <w:r w:rsidRPr="00285415">
        <w:rPr>
          <w:rFonts w:ascii="Times New Roman" w:eastAsia="Times New Roman" w:hAnsi="Times New Roman"/>
          <w:sz w:val="17"/>
          <w:szCs w:val="20"/>
        </w:rPr>
        <w:t>The River Torrens, Riverside Drive, Langman Grove, Cardigan Avenue, Payneham Road, Glynburn Road, Allen Avenue, Scott Street, Davis Road, Almond Avenue, Castres Street, Barnes Road, Castres Street, Avenue Road, Rosella Street, Portrush Road, Payneham Road and O G Road.</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Felixstow Community School zone and a search tool to indicate if an applicant’s home address is within the school zone is available at </w:t>
      </w:r>
      <w:hyperlink r:id="rId21"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w:t>
      </w:r>
      <w:r w:rsidRPr="00285415">
        <w:rPr>
          <w:rFonts w:ascii="Times New Roman" w:eastAsia="Times New Roman" w:hAnsi="Times New Roman"/>
          <w:b/>
          <w:sz w:val="17"/>
          <w:szCs w:val="20"/>
        </w:rPr>
        <w:t xml:space="preserve"> 15</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school.</w:t>
      </w:r>
    </w:p>
    <w:p w:rsidR="008A3266" w:rsidRDefault="008A3266">
      <w:pPr>
        <w:spacing w:after="0" w:line="240" w:lineRule="auto"/>
        <w:jc w:val="left"/>
        <w:rPr>
          <w:rFonts w:ascii="Times New Roman" w:hAnsi="Times New Roman"/>
          <w:i/>
          <w:sz w:val="17"/>
          <w:szCs w:val="17"/>
        </w:rPr>
      </w:pPr>
      <w:r>
        <w:rPr>
          <w:rFonts w:ascii="Times New Roman" w:hAnsi="Times New Roman"/>
          <w:i/>
          <w:sz w:val="17"/>
          <w:szCs w:val="17"/>
        </w:rPr>
        <w:br w:type="page"/>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3,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15</w:t>
      </w:r>
      <w:r w:rsidRPr="00285415">
        <w:rPr>
          <w:rFonts w:ascii="Times New Roman" w:eastAsia="Times New Roman" w:hAnsi="Times New Roman"/>
          <w:sz w:val="17"/>
          <w:szCs w:val="20"/>
        </w:rPr>
        <w:t xml:space="preserve"> applications for enrolment are received from parents living in the school zone by the end of week 3,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and will be attending the 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7,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3,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5, term 4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applications for special consideration based on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8A3266" w:rsidRDefault="008A3266">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 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for the purposes of the enrolment of a child at the Glenelg Primary School:</w:t>
      </w:r>
    </w:p>
    <w:p w:rsidR="00285415" w:rsidRPr="00285415" w:rsidRDefault="00285415" w:rsidP="00285415">
      <w:pPr>
        <w:jc w:val="center"/>
        <w:rPr>
          <w:rFonts w:ascii="Times New Roman" w:eastAsia="Times New Roman" w:hAnsi="Times New Roman"/>
          <w:b/>
          <w:sz w:val="17"/>
          <w:szCs w:val="20"/>
        </w:rPr>
      </w:pPr>
      <w:r w:rsidRPr="00285415">
        <w:rPr>
          <w:rFonts w:ascii="Times New Roman" w:eastAsia="Times New Roman" w:hAnsi="Times New Roman"/>
          <w:b/>
          <w:sz w:val="17"/>
          <w:szCs w:val="20"/>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Glenelg Primary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Glenelg Primary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Glenelg Primary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school zone is a defined area from which the school accepts its core intake of students. Glenelg Primary School operates a school zone within the area bounded by:</w:t>
      </w:r>
    </w:p>
    <w:p w:rsidR="00285415" w:rsidRPr="00285415" w:rsidRDefault="00285415" w:rsidP="00285415">
      <w:pPr>
        <w:ind w:left="142"/>
        <w:rPr>
          <w:rFonts w:ascii="Times New Roman" w:eastAsia="Times New Roman" w:hAnsi="Times New Roman"/>
          <w:sz w:val="17"/>
          <w:szCs w:val="20"/>
        </w:rPr>
      </w:pPr>
      <w:r w:rsidRPr="00285415">
        <w:rPr>
          <w:rFonts w:ascii="Times New Roman" w:eastAsia="Times New Roman" w:hAnsi="Times New Roman"/>
          <w:sz w:val="17"/>
          <w:szCs w:val="20"/>
        </w:rPr>
        <w:t xml:space="preserve">Starting from the coast the southern side of Anzac Highway heading east to Morphett Road, turning south down the western side of Morphett Road to Oaklands Road turning west along the northern side of Oaklands Road to Diagonal Road, turning north along the </w:t>
      </w:r>
      <w:r w:rsidRPr="00285415">
        <w:rPr>
          <w:rFonts w:ascii="Times New Roman" w:eastAsia="Times New Roman" w:hAnsi="Times New Roman"/>
          <w:spacing w:val="-2"/>
          <w:sz w:val="17"/>
          <w:szCs w:val="20"/>
        </w:rPr>
        <w:t xml:space="preserve">Eastern side of Diagonal Road to Moore Street, on northern side of Moore Street to Brighton Road, north up eastern side of Brighton Road </w:t>
      </w:r>
      <w:r w:rsidRPr="00285415">
        <w:rPr>
          <w:rFonts w:ascii="Times New Roman" w:eastAsia="Times New Roman" w:hAnsi="Times New Roman"/>
          <w:sz w:val="17"/>
          <w:szCs w:val="20"/>
        </w:rPr>
        <w:t>to Bath Street, down north side of Bath Street and Weewanda Street to the sea.</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Glenelg Primary School zone and a search tool to indicate if an applicant’s home address is within the zone is available at: </w:t>
      </w:r>
      <w:hyperlink r:id="rId22"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100</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international students.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9,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100</w:t>
      </w:r>
      <w:r w:rsidRPr="00285415">
        <w:rPr>
          <w:rFonts w:ascii="Times New Roman" w:eastAsia="Times New Roman" w:hAnsi="Times New Roman"/>
          <w:sz w:val="17"/>
          <w:szCs w:val="20"/>
        </w:rPr>
        <w:t xml:space="preserve"> applications for enrolment are received from parents living in the school zone by the end of week 9,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and will be attending the 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the beginning of week 1, term 4.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zone but lodge their application for enrolment after the end of week 9,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the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 school will notify parents by the beginning of week 1, term 4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8A3266" w:rsidRDefault="008A3266">
      <w:pPr>
        <w:spacing w:after="0" w:line="240" w:lineRule="auto"/>
        <w:jc w:val="left"/>
        <w:rPr>
          <w:rFonts w:ascii="Times New Roman" w:hAnsi="Times New Roman"/>
          <w:i/>
          <w:sz w:val="17"/>
          <w:szCs w:val="17"/>
        </w:rPr>
      </w:pPr>
      <w:r>
        <w:rPr>
          <w:rFonts w:ascii="Times New Roman" w:hAnsi="Times New Roman"/>
          <w:i/>
          <w:sz w:val="17"/>
          <w:szCs w:val="17"/>
        </w:rPr>
        <w:br w:type="page"/>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for special consideration for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xml:space="preserve"> may be granted by the Principal in consultation with the Education Director. These applications will be assessed on a case by case basis.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 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for the purposes of the enrolment of a child at Linden Park Primary School:</w:t>
      </w:r>
    </w:p>
    <w:p w:rsidR="00285415" w:rsidRPr="00285415" w:rsidRDefault="00285415" w:rsidP="00285415">
      <w:pPr>
        <w:jc w:val="center"/>
        <w:rPr>
          <w:rFonts w:ascii="Times New Roman" w:eastAsia="Times New Roman" w:hAnsi="Times New Roman"/>
          <w:b/>
          <w:sz w:val="17"/>
          <w:szCs w:val="20"/>
        </w:rPr>
      </w:pPr>
      <w:r w:rsidRPr="00285415">
        <w:rPr>
          <w:rFonts w:ascii="Times New Roman" w:eastAsia="Times New Roman" w:hAnsi="Times New Roman"/>
          <w:b/>
          <w:sz w:val="17"/>
          <w:szCs w:val="20"/>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Linden Park Primary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Linden Park Primary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Linden Park Primary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A school zone is a defined area from which the school accepts its core intake of students. Linden Park Primary School operates a school zone </w:t>
      </w:r>
      <w:r w:rsidRPr="00285415">
        <w:rPr>
          <w:rFonts w:ascii="Times New Roman" w:eastAsia="Times New Roman" w:hAnsi="Times New Roman"/>
          <w:sz w:val="17"/>
          <w:szCs w:val="20"/>
        </w:rPr>
        <w:t>within the area bounded by:</w:t>
      </w:r>
    </w:p>
    <w:p w:rsidR="00285415" w:rsidRPr="00285415" w:rsidRDefault="00285415" w:rsidP="00285415">
      <w:pPr>
        <w:ind w:left="142"/>
        <w:rPr>
          <w:rFonts w:ascii="Times New Roman" w:eastAsia="Times New Roman" w:hAnsi="Times New Roman"/>
          <w:spacing w:val="-2"/>
          <w:sz w:val="17"/>
          <w:szCs w:val="20"/>
        </w:rPr>
      </w:pPr>
      <w:r w:rsidRPr="00285415">
        <w:rPr>
          <w:rFonts w:ascii="Times New Roman" w:eastAsia="Times New Roman" w:hAnsi="Times New Roman"/>
          <w:sz w:val="17"/>
          <w:szCs w:val="20"/>
        </w:rPr>
        <w:t xml:space="preserve">Fullarton Road, east along Greenhill Road, north along Portrush Road, east along Stafford Grove, Alnwick Terrace, Wooler Street, cross over Tusmore Avenue, east along Statenborough Street, south along Glynburn Road, east along Dashwood Road, southeast along Bayview Crescent, then west along Sherwood Terrace, south along Hayward Drive, west along Seaview Drive and then Gill Terrace to </w:t>
      </w:r>
      <w:r w:rsidRPr="00285415">
        <w:rPr>
          <w:rFonts w:ascii="Times New Roman" w:eastAsia="Times New Roman" w:hAnsi="Times New Roman"/>
          <w:spacing w:val="-2"/>
          <w:sz w:val="17"/>
          <w:szCs w:val="20"/>
        </w:rPr>
        <w:t>old Toll Gate at start of South Eastern Freeway, then back down Glen Osmond Road to Fullarton Road, then north back to Greenhill Road.</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An online map of the Linden Park Primary School zone and a search tool to indicate if an applicant’s home address is within the school zone </w:t>
      </w:r>
      <w:r w:rsidRPr="00285415">
        <w:rPr>
          <w:rFonts w:ascii="Times New Roman" w:eastAsia="Times New Roman" w:hAnsi="Times New Roman"/>
          <w:sz w:val="17"/>
          <w:szCs w:val="20"/>
        </w:rPr>
        <w:t xml:space="preserve">is available at </w:t>
      </w:r>
      <w:hyperlink r:id="rId23"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 xml:space="preserve">130 </w:t>
      </w:r>
      <w:r w:rsidRPr="00285415">
        <w:rPr>
          <w:rFonts w:ascii="Times New Roman" w:eastAsia="Times New Roman" w:hAnsi="Times New Roman"/>
          <w:sz w:val="17"/>
          <w:szCs w:val="20"/>
        </w:rPr>
        <w:t>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3,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130</w:t>
      </w:r>
      <w:r w:rsidRPr="00285415">
        <w:rPr>
          <w:rFonts w:ascii="Times New Roman" w:eastAsia="Times New Roman" w:hAnsi="Times New Roman"/>
          <w:sz w:val="17"/>
          <w:szCs w:val="20"/>
        </w:rPr>
        <w:t xml:space="preserve"> applications for enrolment are received from parents living in the school zone by the end of week 3,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and will be attending the 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7,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3,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8A3266" w:rsidRDefault="008A3266">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8, term 4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applications for special consideration based on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w:t>
      </w:r>
      <w:r w:rsidR="006648D5">
        <w:rPr>
          <w:rFonts w:ascii="Times New Roman" w:hAnsi="Times New Roman"/>
          <w:caps/>
          <w:sz w:val="17"/>
          <w:szCs w:val="17"/>
        </w:rPr>
        <w:t xml:space="preserve"> </w:t>
      </w:r>
      <w:r w:rsidRPr="00285415">
        <w:rPr>
          <w:rFonts w:ascii="Times New Roman" w:hAnsi="Times New Roman"/>
          <w:caps/>
          <w:sz w:val="17"/>
          <w:szCs w:val="17"/>
        </w:rPr>
        <w:t>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for the purposes of the enrolment of a child at Magill School:</w:t>
      </w:r>
    </w:p>
    <w:p w:rsidR="00285415" w:rsidRPr="00285415" w:rsidRDefault="00285415" w:rsidP="00285415">
      <w:pPr>
        <w:jc w:val="center"/>
        <w:rPr>
          <w:rFonts w:ascii="Times New Roman" w:eastAsia="Times New Roman" w:hAnsi="Times New Roman"/>
          <w:b/>
          <w:sz w:val="17"/>
          <w:szCs w:val="20"/>
        </w:rPr>
      </w:pPr>
      <w:r w:rsidRPr="00285415">
        <w:rPr>
          <w:rFonts w:ascii="Times New Roman" w:eastAsia="Times New Roman" w:hAnsi="Times New Roman"/>
          <w:b/>
          <w:sz w:val="17"/>
          <w:szCs w:val="20"/>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Magill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Magill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Magill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school zone is a defined area from which the school accepts its core intake of students. Magill School operates a school zone within the area bounded by:</w:t>
      </w:r>
    </w:p>
    <w:p w:rsidR="00285415" w:rsidRPr="00285415" w:rsidRDefault="00285415" w:rsidP="00285415">
      <w:pPr>
        <w:ind w:left="142"/>
        <w:rPr>
          <w:rFonts w:ascii="Times New Roman" w:eastAsia="Times New Roman" w:hAnsi="Times New Roman"/>
          <w:sz w:val="17"/>
          <w:szCs w:val="20"/>
        </w:rPr>
      </w:pPr>
      <w:r w:rsidRPr="00285415">
        <w:rPr>
          <w:rFonts w:ascii="Times New Roman" w:eastAsia="Times New Roman" w:hAnsi="Times New Roman"/>
          <w:sz w:val="17"/>
          <w:szCs w:val="20"/>
        </w:rPr>
        <w:t>The western boundary of the Hills Face zone, the southern boundary of Rosslyn Park, Kensington Road, Glynburn Road, Arthur Street, St Bernards Road, Moules Road, Glen Stuart Road and Kintyre Road.</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Magill School zone and a search tool to indicate if an applicant’s home address is within the school zone is available at </w:t>
      </w:r>
      <w:hyperlink r:id="rId24"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120</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school.</w:t>
      </w:r>
    </w:p>
    <w:p w:rsidR="008A3266" w:rsidRDefault="008A3266">
      <w:pPr>
        <w:spacing w:after="0" w:line="240" w:lineRule="auto"/>
        <w:jc w:val="left"/>
        <w:rPr>
          <w:rFonts w:ascii="Times New Roman" w:hAnsi="Times New Roman"/>
          <w:i/>
          <w:sz w:val="17"/>
          <w:szCs w:val="17"/>
        </w:rPr>
      </w:pPr>
      <w:r>
        <w:rPr>
          <w:rFonts w:ascii="Times New Roman" w:hAnsi="Times New Roman"/>
          <w:i/>
          <w:sz w:val="17"/>
          <w:szCs w:val="17"/>
        </w:rPr>
        <w:br w:type="page"/>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3,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120</w:t>
      </w:r>
      <w:r w:rsidRPr="00285415">
        <w:rPr>
          <w:rFonts w:ascii="Times New Roman" w:eastAsia="Times New Roman" w:hAnsi="Times New Roman"/>
          <w:sz w:val="17"/>
          <w:szCs w:val="20"/>
        </w:rPr>
        <w:t xml:space="preserve"> applications for enrolment are received from parents living in the school zone by the end of week 3,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and will be attending the 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7,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3,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8, term 4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applications for special consideration based on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8A3266" w:rsidRDefault="008A3266">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 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for the purposes of the enrolment of a child at Mawson Lakes School:</w:t>
      </w:r>
    </w:p>
    <w:p w:rsidR="00285415" w:rsidRPr="00285415" w:rsidRDefault="00285415" w:rsidP="00285415">
      <w:pPr>
        <w:jc w:val="center"/>
        <w:rPr>
          <w:rFonts w:ascii="Times New Roman" w:eastAsia="Times New Roman" w:hAnsi="Times New Roman"/>
          <w:b/>
          <w:sz w:val="17"/>
          <w:szCs w:val="20"/>
        </w:rPr>
      </w:pPr>
      <w:r w:rsidRPr="00285415">
        <w:rPr>
          <w:rFonts w:ascii="Times New Roman" w:eastAsia="Times New Roman" w:hAnsi="Times New Roman"/>
          <w:b/>
          <w:sz w:val="17"/>
          <w:szCs w:val="20"/>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Mawson Lakes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Mawson Lakes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Mawson Lakes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school zone is a defined area from which the school accepts its core intake of students. Mawson Lakes School operates a school zone within the suburb boundary of Mawson Lakes.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Mawson Lakes School zone and a search tool to indicate if an applicant’s home address is within the school zone is available at </w:t>
      </w:r>
      <w:hyperlink r:id="rId25"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130</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Priority consideration will be given to applications for enrolment from parents of prospective Reception students to attend the following school year, if they have been living inside the school zone prior to week 8,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130</w:t>
      </w:r>
      <w:r w:rsidRPr="00285415">
        <w:rPr>
          <w:rFonts w:ascii="Times New Roman" w:eastAsia="Times New Roman" w:hAnsi="Times New Roman"/>
          <w:sz w:val="17"/>
          <w:szCs w:val="20"/>
        </w:rPr>
        <w:t xml:space="preserve"> applications for enrolment are received from parents living in the school zone by the beginning of week 8,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siblings currently enrolled at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child’s family has been relocated to the school zone by the defence force;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10,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8,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and the distance of the child’s residence from the school and other personal needs such as curriculum, transportation/location convenience and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10, term 3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applications for special consideration based on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5F2C81" w:rsidRDefault="005F2C81">
      <w:pPr>
        <w:spacing w:after="0" w:line="240" w:lineRule="auto"/>
        <w:jc w:val="left"/>
        <w:rPr>
          <w:rFonts w:ascii="Times New Roman" w:hAnsi="Times New Roman"/>
          <w:i/>
          <w:sz w:val="17"/>
          <w:szCs w:val="17"/>
        </w:rPr>
      </w:pPr>
      <w:r>
        <w:rPr>
          <w:rFonts w:ascii="Times New Roman" w:hAnsi="Times New Roman"/>
          <w:i/>
          <w:sz w:val="17"/>
          <w:szCs w:val="17"/>
        </w:rPr>
        <w:br w:type="page"/>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 by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 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for the purposes of the enrolment of a child at North Adelaide Primary School:</w:t>
      </w:r>
    </w:p>
    <w:p w:rsidR="00285415" w:rsidRPr="00285415" w:rsidRDefault="00285415" w:rsidP="00285415">
      <w:pPr>
        <w:jc w:val="center"/>
        <w:rPr>
          <w:rFonts w:ascii="Times New Roman" w:eastAsia="Times New Roman" w:hAnsi="Times New Roman"/>
          <w:b/>
          <w:sz w:val="17"/>
          <w:szCs w:val="20"/>
        </w:rPr>
      </w:pPr>
      <w:r w:rsidRPr="00285415">
        <w:rPr>
          <w:rFonts w:ascii="Times New Roman" w:eastAsia="Times New Roman" w:hAnsi="Times New Roman"/>
          <w:b/>
          <w:sz w:val="17"/>
          <w:szCs w:val="20"/>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North Adelaide Primary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North Adelaide Primary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North Adelaide Primary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school zone is a defined area from which the school accepts its core intake of students. North Adelaide Primary School operates a school zone within the area bounded by:</w:t>
      </w:r>
    </w:p>
    <w:p w:rsidR="00285415" w:rsidRPr="00285415" w:rsidRDefault="00285415" w:rsidP="00285415">
      <w:pPr>
        <w:ind w:left="142"/>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Clifton Street, Richman Avenue, Da Costa Avenue, Main North Road, Nottage Terrace, Northcote Terrace, Park Road, River Torrens and </w:t>
      </w:r>
      <w:r w:rsidRPr="00285415">
        <w:rPr>
          <w:rFonts w:ascii="Times New Roman" w:eastAsia="Times New Roman" w:hAnsi="Times New Roman"/>
          <w:sz w:val="17"/>
          <w:szCs w:val="20"/>
        </w:rPr>
        <w:t>Gawler railway line.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North Adelaide Primary School zone and a search tool to indicate if an applicant’s home address is within the school zone is available at </w:t>
      </w:r>
      <w:hyperlink r:id="rId26"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46</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3,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46</w:t>
      </w:r>
      <w:r w:rsidRPr="00285415">
        <w:rPr>
          <w:rFonts w:ascii="Times New Roman" w:eastAsia="Times New Roman" w:hAnsi="Times New Roman"/>
          <w:sz w:val="17"/>
          <w:szCs w:val="20"/>
        </w:rPr>
        <w:t xml:space="preserve"> applications for enrolment are received from parents living in the school zone by the end of week 3,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siblings currently enrolled at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7,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3,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5F2C81" w:rsidRDefault="005F2C81">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8, term 3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applications for special consideration based on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 by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 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for the purposes of the enrolment of a child at Rose Park Primary School:</w:t>
      </w:r>
    </w:p>
    <w:p w:rsidR="00285415" w:rsidRPr="00285415" w:rsidRDefault="00285415" w:rsidP="00285415">
      <w:pPr>
        <w:jc w:val="center"/>
        <w:rPr>
          <w:rFonts w:ascii="Times New Roman" w:eastAsia="Times New Roman" w:hAnsi="Times New Roman"/>
          <w:b/>
          <w:sz w:val="17"/>
          <w:szCs w:val="20"/>
        </w:rPr>
      </w:pPr>
      <w:r w:rsidRPr="00285415">
        <w:rPr>
          <w:rFonts w:ascii="Times New Roman" w:eastAsia="Times New Roman" w:hAnsi="Times New Roman"/>
          <w:b/>
          <w:sz w:val="17"/>
          <w:szCs w:val="20"/>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Rose Park Primary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Rose Park Primary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Rose Park Primary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school zone is a defined area from which the school accepts its core intake of students. Rose Park Primary School operates a school zone within the area bounded by:</w:t>
      </w:r>
    </w:p>
    <w:p w:rsidR="00285415" w:rsidRPr="00285415" w:rsidRDefault="00285415" w:rsidP="00285415">
      <w:pPr>
        <w:ind w:left="142"/>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Fullarton Road, Greenhill Road, Portrush Road, Kensington Road, George Street, William Street, Angas Street and Dequetteville Terrace.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Rose Park Primary School zone and a search tool to indicate if an applicant’s home address is within the school zone is available at </w:t>
      </w:r>
      <w:hyperlink r:id="rId27"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78</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There is no automatic entry for international students. The maximum number of International Education Program students who can be offered enrolment at the school will be limited to </w:t>
      </w:r>
      <w:r w:rsidRPr="00285415">
        <w:rPr>
          <w:rFonts w:ascii="Times New Roman" w:eastAsia="Times New Roman" w:hAnsi="Times New Roman"/>
          <w:b/>
          <w:sz w:val="17"/>
          <w:szCs w:val="20"/>
        </w:rPr>
        <w:t>5</w:t>
      </w:r>
      <w:r w:rsidRPr="00285415">
        <w:rPr>
          <w:rFonts w:ascii="Times New Roman" w:eastAsia="Times New Roman" w:hAnsi="Times New Roman"/>
          <w:sz w:val="17"/>
          <w:szCs w:val="20"/>
        </w:rPr>
        <w:t xml:space="preserve"> students.</w:t>
      </w:r>
    </w:p>
    <w:p w:rsidR="007F3918" w:rsidRDefault="007F3918">
      <w:pPr>
        <w:spacing w:after="0" w:line="240" w:lineRule="auto"/>
        <w:jc w:val="left"/>
        <w:rPr>
          <w:rFonts w:ascii="Times New Roman" w:hAnsi="Times New Roman"/>
          <w:i/>
          <w:sz w:val="17"/>
          <w:szCs w:val="17"/>
        </w:rPr>
      </w:pPr>
      <w:r>
        <w:rPr>
          <w:rFonts w:ascii="Times New Roman" w:hAnsi="Times New Roman"/>
          <w:i/>
          <w:sz w:val="17"/>
          <w:szCs w:val="17"/>
        </w:rPr>
        <w:br w:type="page"/>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3,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78</w:t>
      </w:r>
      <w:r w:rsidRPr="00285415">
        <w:rPr>
          <w:rFonts w:ascii="Times New Roman" w:eastAsia="Times New Roman" w:hAnsi="Times New Roman"/>
          <w:sz w:val="17"/>
          <w:szCs w:val="20"/>
        </w:rPr>
        <w:t xml:space="preserve"> applications for enrolment are received from parents living in the school zone by the end of week 3,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and will be attending the 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7,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3,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8, term 4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If no vacancies exist, the applicants will be encouraged to remain at their current primary school, or referred for enrolment to other neighbouring </w:t>
      </w:r>
      <w:r w:rsidRPr="00285415">
        <w:rPr>
          <w:rFonts w:ascii="Times New Roman" w:eastAsia="Times New Roman" w:hAnsi="Times New Roman"/>
          <w:sz w:val="17"/>
          <w:szCs w:val="20"/>
        </w:rPr>
        <w:t>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applications for special consideration based on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7F3918" w:rsidRDefault="007F3918">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 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in relation to enrolment of a child of compulsory school age at Trinity Gardens School:</w:t>
      </w:r>
    </w:p>
    <w:p w:rsidR="00285415" w:rsidRPr="00285415" w:rsidRDefault="00285415" w:rsidP="00285415">
      <w:pPr>
        <w:jc w:val="center"/>
        <w:rPr>
          <w:rFonts w:ascii="Times New Roman" w:eastAsia="Times New Roman" w:hAnsi="Times New Roman"/>
          <w:b/>
          <w:sz w:val="17"/>
          <w:szCs w:val="20"/>
        </w:rPr>
      </w:pPr>
      <w:r w:rsidRPr="00285415">
        <w:rPr>
          <w:rFonts w:ascii="Times New Roman" w:eastAsia="Times New Roman" w:hAnsi="Times New Roman"/>
          <w:b/>
          <w:sz w:val="17"/>
          <w:szCs w:val="20"/>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Trinity Gardens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Trinity Gardens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Trinity Gardens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school zone is a defined area from which the school accepts its core intake of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Trinity Gardens School zone consists of a preschool local catchment area and primary campus zone.</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Primary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area bounded by Magill Road, Frederick Street, Bakewell Road, Payneham Road, Nelson Street, Portrush Road, Rosella Street, Avenue Road, Castres Street, Barnes Road, Castres Street, Almond Avenue, Davis Road, Scott Street, Allen Avenue and Glynburn Road.</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Trinity Gardens School zone and preschool local catchment and a search tool to indicate if an applicant’s home address is within the school zone or preschool catchment is available at </w:t>
      </w:r>
      <w:hyperlink r:id="rId28"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108</w:t>
      </w:r>
      <w:r w:rsidRPr="00285415">
        <w:rPr>
          <w:rFonts w:ascii="Times New Roman" w:eastAsia="Times New Roman" w:hAnsi="Times New Roman"/>
          <w:sz w:val="17"/>
          <w:szCs w:val="20"/>
        </w:rPr>
        <w:t xml:space="preserve"> students, consisting of </w:t>
      </w:r>
      <w:r w:rsidRPr="00285415">
        <w:rPr>
          <w:rFonts w:ascii="Times New Roman" w:eastAsia="Times New Roman" w:hAnsi="Times New Roman"/>
          <w:b/>
          <w:sz w:val="17"/>
          <w:szCs w:val="20"/>
        </w:rPr>
        <w:t>78</w:t>
      </w:r>
      <w:r w:rsidRPr="00285415">
        <w:rPr>
          <w:rFonts w:ascii="Times New Roman" w:eastAsia="Times New Roman" w:hAnsi="Times New Roman"/>
          <w:sz w:val="17"/>
          <w:szCs w:val="20"/>
        </w:rPr>
        <w:t xml:space="preserve"> mainstream students and </w:t>
      </w:r>
      <w:r w:rsidRPr="00285415">
        <w:rPr>
          <w:rFonts w:ascii="Times New Roman" w:eastAsia="Times New Roman" w:hAnsi="Times New Roman"/>
          <w:b/>
          <w:sz w:val="17"/>
          <w:szCs w:val="20"/>
        </w:rPr>
        <w:t>30</w:t>
      </w:r>
      <w:r w:rsidRPr="00285415">
        <w:rPr>
          <w:rFonts w:ascii="Times New Roman" w:eastAsia="Times New Roman" w:hAnsi="Times New Roman"/>
          <w:sz w:val="17"/>
          <w:szCs w:val="20"/>
        </w:rPr>
        <w:t xml:space="preserve"> Steiner special interest program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Further information on the school’s Steiner special interest program is available at: </w:t>
      </w:r>
      <w:hyperlink r:id="rId29" w:history="1">
        <w:r w:rsidRPr="00285415">
          <w:rPr>
            <w:rFonts w:ascii="Times New Roman" w:eastAsia="Times New Roman" w:hAnsi="Times New Roman"/>
            <w:color w:val="0000FF"/>
            <w:sz w:val="17"/>
            <w:szCs w:val="20"/>
            <w:u w:val="single"/>
          </w:rPr>
          <w:t>http://www.trinitygs.sa.edu.au/ourschool.php?id=20</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 Morris Unit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school’s St Morris Unit is a regional facility catering for a maximum of </w:t>
      </w:r>
      <w:r w:rsidRPr="00285415">
        <w:rPr>
          <w:rFonts w:ascii="Times New Roman" w:eastAsia="Times New Roman" w:hAnsi="Times New Roman"/>
          <w:b/>
          <w:sz w:val="17"/>
          <w:szCs w:val="20"/>
        </w:rPr>
        <w:t>16</w:t>
      </w:r>
      <w:r w:rsidRPr="00285415">
        <w:rPr>
          <w:rFonts w:ascii="Times New Roman" w:eastAsia="Times New Roman" w:hAnsi="Times New Roman"/>
          <w:sz w:val="17"/>
          <w:szCs w:val="20"/>
        </w:rPr>
        <w:t xml:space="preserve"> students with disability.</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pacing w:val="-4"/>
          <w:sz w:val="17"/>
          <w:szCs w:val="20"/>
        </w:rPr>
        <w:t>Placement in the St Morris Unit is determined through the department’s state-wide panel process for placement in an inclusive education option.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3,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78</w:t>
      </w:r>
      <w:r w:rsidRPr="00285415">
        <w:rPr>
          <w:rFonts w:ascii="Times New Roman" w:eastAsia="Times New Roman" w:hAnsi="Times New Roman"/>
          <w:sz w:val="17"/>
          <w:szCs w:val="20"/>
        </w:rPr>
        <w:t xml:space="preserve"> applications for enrolment are received from parents living in the school zone by the end of week 3,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is currently attending the school’s preschool program;</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and will be attending the 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7,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3,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Year 1 to 7 (Year 1-6 in 2022) from students living inside the primary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5F2C81" w:rsidRDefault="005F2C81">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8, term 4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applications for special consideration based on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jc w:val="center"/>
        <w:rPr>
          <w:rFonts w:ascii="Times New Roman" w:eastAsia="Times New Roman" w:hAnsi="Times New Roman"/>
          <w:b/>
          <w:sz w:val="17"/>
          <w:szCs w:val="20"/>
          <w:u w:val="single"/>
        </w:rPr>
      </w:pPr>
      <w:r w:rsidRPr="00285415">
        <w:rPr>
          <w:rFonts w:ascii="Times New Roman" w:eastAsia="Times New Roman" w:hAnsi="Times New Roman"/>
          <w:b/>
          <w:sz w:val="17"/>
          <w:szCs w:val="20"/>
          <w:u w:val="single"/>
        </w:rPr>
        <w:t>In addition to the policy made above pursuant to Regulation 12, the school has adopted the following policy:</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Trinity Gardens School Preschool Enrolment Policy</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Trinity Gardens School preschool local catchment area</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preschool local catchment area is a defined area from which the preschool accepts its core intake of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Trinity Gardens School operates a preschool local catchment area within the area bounded by Portrush Road, Magill Road, Glynburn Road, east along Rosella Street, Castres St and Allen Avenue.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and a search tool to indicate if an applicant’s home address is within the preschool local catchment area by enrolment year is available at </w:t>
      </w:r>
      <w:hyperlink r:id="rId30"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Preschool is limited to </w:t>
      </w:r>
      <w:r w:rsidRPr="00285415">
        <w:rPr>
          <w:rFonts w:ascii="Times New Roman" w:eastAsia="Times New Roman" w:hAnsi="Times New Roman"/>
          <w:b/>
          <w:sz w:val="17"/>
          <w:szCs w:val="20"/>
        </w:rPr>
        <w:t>77</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preschool.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Preschool from children living in the preschool local catchment area</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Priority consideration will be given to applications for enrolment from parents of prospective preschool children to attend the following school year, if they have been living inside the preschool local catchment area and lodge their application for enrolment by the end of week 10, term 2 in the year prior to starting preschool.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more than</w:t>
      </w:r>
      <w:r w:rsidRPr="00285415">
        <w:rPr>
          <w:rFonts w:ascii="Times New Roman" w:eastAsia="Times New Roman" w:hAnsi="Times New Roman"/>
          <w:b/>
          <w:sz w:val="17"/>
          <w:szCs w:val="20"/>
        </w:rPr>
        <w:t xml:space="preserve"> 77</w:t>
      </w:r>
      <w:r w:rsidRPr="00285415">
        <w:rPr>
          <w:rFonts w:ascii="Times New Roman" w:eastAsia="Times New Roman" w:hAnsi="Times New Roman"/>
          <w:sz w:val="17"/>
          <w:szCs w:val="20"/>
        </w:rPr>
        <w:t xml:space="preserve"> registrations of interest for enrolment are received from parents living in the preschool local catchment area by the end of week 10, term 2 in the year prior to enrolment,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is identified as requiring special consideration;</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identifies as Aboriginal and/or Torres Strait Islander;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at the primary school and will be attending the preschool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preschool;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preschool local catchment area;</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Unsuccessful applicants will be placed on the enrolment register upon request, and referred for enrolment to neighbouring preschools.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vacancies exist at the beginning of the school year, the Principal may approve places being offered to a child living outside the preschool local catchment area, based on the child living within the school zone.</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Catchment Applications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preschool children who live outside the preschool’s local catchment area or school zone and have older siblings who currently attend the school.</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P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Pr="00285415" w:rsidRDefault="00285415" w:rsidP="00285415">
      <w:pPr>
        <w:pBdr>
          <w:top w:val="single" w:sz="4" w:space="1" w:color="auto"/>
        </w:pBdr>
        <w:spacing w:before="100" w:after="0" w:line="14" w:lineRule="exact"/>
        <w:jc w:val="center"/>
        <w:rPr>
          <w:rFonts w:ascii="Times New Roman" w:eastAsia="Times New Roman" w:hAnsi="Times New Roman"/>
          <w:sz w:val="17"/>
          <w:szCs w:val="20"/>
        </w:rPr>
      </w:pPr>
    </w:p>
    <w:p w:rsidR="00285415" w:rsidRPr="00285415" w:rsidRDefault="00285415" w:rsidP="00285415">
      <w:pPr>
        <w:spacing w:after="0"/>
        <w:rPr>
          <w:rFonts w:ascii="Times New Roman" w:eastAsia="Times New Roman" w:hAnsi="Times New Roman"/>
          <w:sz w:val="17"/>
          <w:szCs w:val="20"/>
        </w:rPr>
      </w:pPr>
    </w:p>
    <w:p w:rsidR="007F3918" w:rsidRDefault="007F3918">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285415" w:rsidRPr="00285415" w:rsidRDefault="00285415" w:rsidP="00285415">
      <w:pPr>
        <w:jc w:val="center"/>
        <w:rPr>
          <w:rFonts w:ascii="Times New Roman" w:hAnsi="Times New Roman"/>
          <w:caps/>
          <w:sz w:val="17"/>
          <w:szCs w:val="17"/>
        </w:rPr>
      </w:pPr>
      <w:r w:rsidRPr="00285415">
        <w:rPr>
          <w:rFonts w:ascii="Times New Roman" w:hAnsi="Times New Roman"/>
          <w:caps/>
          <w:sz w:val="17"/>
          <w:szCs w:val="17"/>
        </w:rPr>
        <w:t>Education and Children’s Services Regulations 2020</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Notice of Policy by the Minister for Education</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pacing w:val="-2"/>
          <w:sz w:val="17"/>
          <w:szCs w:val="20"/>
        </w:rPr>
        <w:t xml:space="preserve">Pursuant to Regulation 12(1) of the </w:t>
      </w:r>
      <w:r w:rsidRPr="00285415">
        <w:rPr>
          <w:rFonts w:ascii="Times New Roman" w:eastAsia="Times New Roman" w:hAnsi="Times New Roman"/>
          <w:i/>
          <w:spacing w:val="-2"/>
          <w:sz w:val="17"/>
          <w:szCs w:val="20"/>
        </w:rPr>
        <w:t>Education and Children’s Services Regulations 2020</w:t>
      </w:r>
      <w:r w:rsidRPr="00285415">
        <w:rPr>
          <w:rFonts w:ascii="Times New Roman" w:eastAsia="Times New Roman" w:hAnsi="Times New Roman"/>
          <w:spacing w:val="-2"/>
          <w:sz w:val="17"/>
          <w:szCs w:val="20"/>
        </w:rPr>
        <w:t xml:space="preserve">, I, the Minister for Education publish the following </w:t>
      </w:r>
      <w:r w:rsidRPr="00285415">
        <w:rPr>
          <w:rFonts w:ascii="Times New Roman" w:eastAsia="Times New Roman" w:hAnsi="Times New Roman"/>
          <w:sz w:val="17"/>
          <w:szCs w:val="20"/>
        </w:rPr>
        <w:t>Capacity Management Plan for the purposes of the enrolment of a child at Walkerville Primary School:</w:t>
      </w:r>
    </w:p>
    <w:p w:rsidR="00285415" w:rsidRPr="00285415" w:rsidRDefault="00285415" w:rsidP="00285415">
      <w:pPr>
        <w:jc w:val="center"/>
        <w:rPr>
          <w:rFonts w:ascii="Times New Roman" w:eastAsia="Times New Roman" w:hAnsi="Times New Roman"/>
          <w:b/>
          <w:sz w:val="17"/>
          <w:szCs w:val="20"/>
        </w:rPr>
      </w:pPr>
      <w:r w:rsidRPr="00285415">
        <w:rPr>
          <w:rFonts w:ascii="Times New Roman" w:eastAsia="Times New Roman" w:hAnsi="Times New Roman"/>
          <w:b/>
          <w:sz w:val="17"/>
          <w:szCs w:val="20"/>
        </w:rPr>
        <w:t>CAPACITY MANAGEMENT PLAN</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Walkerville Primary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sets out the conditions for enrolment at Walkerville Primary School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Walkerville Primary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 school zone is a defined area from which the school accepts its core intake of students. Walkerville Primary School operates a school zone within the area bounded by:</w:t>
      </w:r>
    </w:p>
    <w:p w:rsidR="00285415" w:rsidRPr="00285415" w:rsidRDefault="00285415" w:rsidP="00285415">
      <w:pPr>
        <w:ind w:left="142"/>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Main North Road (eastern side) from Robe Terrace to Burwood Avenue; Burwood Avenue (both sides) to North Street (both sides including Julia Court); Edwin Avenue (both sides) North East Road (both sides) from Edwin Avenue to Lansdowne Terrace; Lansdowne Terrace (to the River Torrens): Battams Road (both sides) to Sixth Avenue; Sixth Avenue (both sides) from Battams Road to Stephen Terrace, Stephen Terrace (western side) to Sixth avenue to Payneham Road; Payneham Road (northern side) from Stephen Terrace to Hackney Road; Hackney Road (to River Torrens); River Torrens to Frome Road; Frome Road from River Torrens to Stanley Street; Le Fevre Terrace to Medindie Road; Medindie Road to Robe Terrace; Robe Terrace to Main North Road.</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An online map of the Walkerville Primary School zone and a search tool to indicate if an applicant’s home address is within the school zone is available at </w:t>
      </w:r>
      <w:hyperlink r:id="rId31" w:history="1">
        <w:r w:rsidRPr="00285415">
          <w:rPr>
            <w:rFonts w:ascii="Times New Roman" w:eastAsia="Times New Roman" w:hAnsi="Times New Roman"/>
            <w:color w:val="0000FF"/>
            <w:sz w:val="17"/>
            <w:szCs w:val="20"/>
            <w:u w:val="single"/>
          </w:rPr>
          <w:t>www.education.sa.gov.au/findaschool</w:t>
        </w:r>
      </w:hyperlink>
      <w:r w:rsidRPr="00285415">
        <w:rPr>
          <w:rFonts w:ascii="Times New Roman" w:eastAsia="Times New Roman" w:hAnsi="Times New Roman"/>
          <w:sz w:val="17"/>
          <w:szCs w:val="20"/>
        </w:rPr>
        <w:t xml:space="preserve">. </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Student Enrolment Numbers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The number of students entering at </w:t>
      </w:r>
      <w:r w:rsidRPr="00285415">
        <w:rPr>
          <w:rFonts w:ascii="Times New Roman" w:eastAsia="Times New Roman" w:hAnsi="Times New Roman"/>
          <w:b/>
          <w:sz w:val="17"/>
          <w:szCs w:val="20"/>
        </w:rPr>
        <w:t>Reception</w:t>
      </w:r>
      <w:r w:rsidRPr="00285415">
        <w:rPr>
          <w:rFonts w:ascii="Times New Roman" w:eastAsia="Times New Roman" w:hAnsi="Times New Roman"/>
          <w:sz w:val="17"/>
          <w:szCs w:val="20"/>
        </w:rPr>
        <w:t xml:space="preserve"> in any given year is limited to </w:t>
      </w:r>
      <w:r w:rsidRPr="00285415">
        <w:rPr>
          <w:rFonts w:ascii="Times New Roman" w:eastAsia="Times New Roman" w:hAnsi="Times New Roman"/>
          <w:b/>
          <w:sz w:val="17"/>
          <w:szCs w:val="20"/>
        </w:rPr>
        <w:t>90</w:t>
      </w:r>
      <w:r w:rsidRPr="00285415">
        <w:rPr>
          <w:rFonts w:ascii="Times New Roman" w:eastAsia="Times New Roman" w:hAnsi="Times New Roman"/>
          <w:sz w:val="17"/>
          <w:szCs w:val="20"/>
        </w:rPr>
        <w:t xml:space="preserve"> students.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International Education Program</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No International Education Program places will be offered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Criteria—By Year Level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 RECEPTION</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in the school zone</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Priority consideration will be given to applications for enrolment from parents of prospective Reception students to attend the following school year, if they have been living inside the school zone prior to the end of week 3, term 3 and whose application is received by this date.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If more than </w:t>
      </w:r>
      <w:r w:rsidRPr="00285415">
        <w:rPr>
          <w:rFonts w:ascii="Times New Roman" w:eastAsia="Times New Roman" w:hAnsi="Times New Roman"/>
          <w:b/>
          <w:sz w:val="17"/>
          <w:szCs w:val="20"/>
        </w:rPr>
        <w:t>90</w:t>
      </w:r>
      <w:r w:rsidRPr="00285415">
        <w:rPr>
          <w:rFonts w:ascii="Times New Roman" w:eastAsia="Times New Roman" w:hAnsi="Times New Roman"/>
          <w:sz w:val="17"/>
          <w:szCs w:val="20"/>
        </w:rPr>
        <w:t xml:space="preserve"> applications for enrolment are received from parents living in the school zone by the end of week 3, term 3, places will be offered based on whether any, all or a combination of the following applies:</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child has a sibling currently enrolled and will be attending the school in the same calendar year;</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length of time the child has lived in the school zone;</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the distance of the child’s residence from the school;</w:t>
      </w:r>
    </w:p>
    <w:p w:rsidR="00285415" w:rsidRPr="00285415" w:rsidRDefault="00285415" w:rsidP="00285415">
      <w:pPr>
        <w:ind w:left="284" w:hanging="142"/>
        <w:rPr>
          <w:rFonts w:ascii="Times New Roman" w:eastAsia="Times New Roman" w:hAnsi="Times New Roman"/>
          <w:sz w:val="17"/>
          <w:szCs w:val="20"/>
        </w:rPr>
      </w:pPr>
      <w:r w:rsidRPr="00285415">
        <w:rPr>
          <w:rFonts w:ascii="Times New Roman" w:eastAsia="Times New Roman" w:hAnsi="Times New Roman"/>
          <w:sz w:val="17"/>
          <w:szCs w:val="20"/>
        </w:rPr>
        <w:t>•</w:t>
      </w:r>
      <w:r w:rsidRPr="00285415">
        <w:rPr>
          <w:rFonts w:ascii="Times New Roman" w:eastAsia="Times New Roman" w:hAnsi="Times New Roman"/>
          <w:sz w:val="17"/>
          <w:szCs w:val="20"/>
        </w:rPr>
        <w:tab/>
        <w:t>other personal needs such as curriculum, transportation/location convenience, social/family links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of the outcome of this process by week 7, term 3. Unsuccessful applicants will be placed on the enrolment register upon request,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Late applications for Reception from students living in the school zone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Families who move into the school zone or who are already living in the school zone but lodge their application for enrolment after the end of week 3, term 3, will only have their applications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upon request, will be placed on the school’s enrolment register and referred for enrolment to other neighbouring schools.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Application for Reception from students living outside the zone with siblings currently at the school</w:t>
      </w:r>
    </w:p>
    <w:p w:rsidR="00285415" w:rsidRPr="00285415" w:rsidRDefault="00285415" w:rsidP="00285415">
      <w:pPr>
        <w:rPr>
          <w:rFonts w:ascii="Times New Roman" w:eastAsia="Times New Roman" w:hAnsi="Times New Roman"/>
          <w:spacing w:val="-2"/>
          <w:sz w:val="17"/>
          <w:szCs w:val="20"/>
        </w:rPr>
      </w:pPr>
      <w:r w:rsidRPr="00285415">
        <w:rPr>
          <w:rFonts w:ascii="Times New Roman" w:eastAsia="Times New Roman" w:hAnsi="Times New Roman"/>
          <w:spacing w:val="-2"/>
          <w:sz w:val="17"/>
          <w:szCs w:val="20"/>
        </w:rPr>
        <w:t>There is no automatic entry for Reception students who live outside the school’s zone and have older siblings who currently attend the school.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Enter for Success Program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Through the Enter for Success Program, a child that identifies as Aboriginal and/or Torres Strait Islander will be offered a Reception place at the school for the following year. Applications are to be submitted by the end of term 4 in the year prior to enrolment.</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Intensive English Language Centre (IELC) Reception students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Any Reception student offered enrolment at the school and who is eligible to attend an Intensive English Language Centre (IELC), will be able to attend an IELC during Reception and begin Year 1 at the school the following year.</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YEAR LEVELS: 1 TO 7 (1-6 in 2022)</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Applications for enrolment from parents of prospective students living inside the school zone will be considered if or when vacancies exist, with priority consideration afforded to those applicants already on the school’s 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school will notify parents by the end of week 8, term 4 if a vacancy is available for their child to attend the following school year.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If no vacancies exist, the applicants will be encouraged to remain at their current primary school, or referred for enrolment to other neighbouring schools, and upon an applicant’s request placed on the school’s enrolment register.</w:t>
      </w:r>
    </w:p>
    <w:p w:rsidR="005F2C81" w:rsidRDefault="005F2C81">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Out of zone applications with siblings currently at the school</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There is no automatic entry for siblings who live outside of the school zone to enrol in Year levels 1 to 7 (1-6 in 2022) at the school.</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Criteria—General</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Special circumstances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 xml:space="preserve">Enrolment applications for special consideration based on compelling or unusual reasons, including but not limited to a child in care where there is custody or guardianship orders made under the </w:t>
      </w:r>
      <w:r w:rsidRPr="00285415">
        <w:rPr>
          <w:rFonts w:ascii="Times New Roman" w:eastAsia="Times New Roman" w:hAnsi="Times New Roman"/>
          <w:i/>
          <w:sz w:val="17"/>
          <w:szCs w:val="20"/>
        </w:rPr>
        <w:t>Children and Young People (Safety) Act 2017</w:t>
      </w:r>
      <w:r w:rsidRPr="00285415">
        <w:rPr>
          <w:rFonts w:ascii="Times New Roman" w:eastAsia="Times New Roman" w:hAnsi="Times New Roman"/>
          <w:sz w:val="17"/>
          <w:szCs w:val="20"/>
        </w:rPr>
        <w:t>, may be granted by the Principal in consultation with the Education Director. These applications will be assessed on a case by case basis.</w:t>
      </w:r>
    </w:p>
    <w:p w:rsidR="00285415" w:rsidRPr="00285415" w:rsidRDefault="00285415" w:rsidP="00285415">
      <w:pPr>
        <w:jc w:val="center"/>
        <w:rPr>
          <w:rFonts w:ascii="Times New Roman" w:hAnsi="Times New Roman"/>
          <w:i/>
          <w:sz w:val="17"/>
          <w:szCs w:val="17"/>
        </w:rPr>
      </w:pPr>
      <w:r w:rsidRPr="00285415">
        <w:rPr>
          <w:rFonts w:ascii="Times New Roman" w:hAnsi="Times New Roman"/>
          <w:i/>
          <w:sz w:val="17"/>
          <w:szCs w:val="17"/>
        </w:rPr>
        <w:t>Enrolment Process</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Enrolment Register</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Parents whose child’s name has been placed on the enrolment register will be contacted if vacancies become available.</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enrolment register will be reviewed and updated annually.</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position that a child’s name appears on the register is confidential and will only be disclosed as required by law.</w:t>
      </w:r>
    </w:p>
    <w:p w:rsidR="00285415" w:rsidRPr="00285415" w:rsidRDefault="00285415" w:rsidP="00285415">
      <w:pPr>
        <w:rPr>
          <w:rFonts w:ascii="Times New Roman" w:eastAsia="Times New Roman" w:hAnsi="Times New Roman"/>
          <w:b/>
          <w:sz w:val="17"/>
          <w:szCs w:val="20"/>
        </w:rPr>
      </w:pPr>
      <w:r w:rsidRPr="00285415">
        <w:rPr>
          <w:rFonts w:ascii="Times New Roman" w:eastAsia="Times New Roman" w:hAnsi="Times New Roman"/>
          <w:b/>
          <w:sz w:val="17"/>
          <w:szCs w:val="20"/>
        </w:rPr>
        <w:t>Monitoring and enforcement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It is the responsibility of the parents applying for enrolment to be able to verify to the satisfaction of the school that the information provided is true and factual.</w:t>
      </w:r>
    </w:p>
    <w:p w:rsidR="00285415" w:rsidRPr="00285415" w:rsidRDefault="00285415" w:rsidP="00285415">
      <w:pPr>
        <w:rPr>
          <w:rFonts w:ascii="Times New Roman" w:eastAsia="Times New Roman" w:hAnsi="Times New Roman"/>
          <w:spacing w:val="-4"/>
          <w:sz w:val="17"/>
          <w:szCs w:val="20"/>
        </w:rPr>
      </w:pPr>
      <w:r w:rsidRPr="00285415">
        <w:rPr>
          <w:rFonts w:ascii="Times New Roman" w:eastAsia="Times New Roman" w:hAnsi="Times New Roman"/>
          <w:sz w:val="17"/>
          <w:szCs w:val="20"/>
        </w:rPr>
        <w:t xml:space="preserve">If a child was enrolled at the school on the basis of false or misleading information (including residential address) the Chief Executive may </w:t>
      </w:r>
      <w:r w:rsidRPr="00285415">
        <w:rPr>
          <w:rFonts w:ascii="Times New Roman" w:eastAsia="Times New Roman" w:hAnsi="Times New Roman"/>
          <w:spacing w:val="-4"/>
          <w:sz w:val="17"/>
          <w:szCs w:val="20"/>
        </w:rPr>
        <w:t xml:space="preserve">direct that the child be instead enrolled at another Government school pursuant to section 63(1) of the </w:t>
      </w:r>
      <w:r w:rsidRPr="00285415">
        <w:rPr>
          <w:rFonts w:ascii="Times New Roman" w:eastAsia="Times New Roman" w:hAnsi="Times New Roman"/>
          <w:i/>
          <w:spacing w:val="-4"/>
          <w:sz w:val="17"/>
          <w:szCs w:val="20"/>
        </w:rPr>
        <w:t>Education and Children’s Services Act 2019</w:t>
      </w:r>
      <w:r w:rsidRPr="00285415">
        <w:rPr>
          <w:rFonts w:ascii="Times New Roman" w:eastAsia="Times New Roman" w:hAnsi="Times New Roman"/>
          <w:spacing w:val="-4"/>
          <w:sz w:val="17"/>
          <w:szCs w:val="20"/>
        </w:rPr>
        <w:t>.</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The Principal is responsible for the implementation of this Capacity Management Plan and all decisions on enrolments.</w:t>
      </w:r>
    </w:p>
    <w:p w:rsidR="00285415" w:rsidRPr="00285415" w:rsidRDefault="00285415" w:rsidP="00285415">
      <w:pPr>
        <w:rPr>
          <w:rFonts w:ascii="Times New Roman" w:eastAsia="Times New Roman" w:hAnsi="Times New Roman"/>
          <w:sz w:val="17"/>
          <w:szCs w:val="20"/>
        </w:rPr>
      </w:pPr>
      <w:r w:rsidRPr="00285415">
        <w:rPr>
          <w:rFonts w:ascii="Times New Roman" w:eastAsia="Times New Roman" w:hAnsi="Times New Roman"/>
          <w:sz w:val="17"/>
          <w:szCs w:val="20"/>
        </w:rPr>
        <w:t>This Capacity Management Plan will be reviewed as required.</w:t>
      </w:r>
    </w:p>
    <w:p w:rsidR="00285415" w:rsidRPr="00285415" w:rsidRDefault="00285415" w:rsidP="00285415">
      <w:pPr>
        <w:spacing w:after="0"/>
        <w:rPr>
          <w:rFonts w:ascii="Times New Roman" w:eastAsia="Times New Roman" w:hAnsi="Times New Roman"/>
          <w:sz w:val="17"/>
          <w:szCs w:val="17"/>
        </w:rPr>
      </w:pPr>
      <w:r w:rsidRPr="00285415">
        <w:rPr>
          <w:rFonts w:ascii="Times New Roman" w:eastAsia="Times New Roman" w:hAnsi="Times New Roman"/>
          <w:sz w:val="17"/>
          <w:szCs w:val="17"/>
        </w:rPr>
        <w:t>Dated: 15 July 2021</w:t>
      </w:r>
    </w:p>
    <w:p w:rsidR="00285415" w:rsidRPr="00285415" w:rsidRDefault="00285415" w:rsidP="00285415">
      <w:pPr>
        <w:spacing w:after="0"/>
        <w:jc w:val="right"/>
        <w:rPr>
          <w:rFonts w:ascii="Times New Roman" w:eastAsia="Times New Roman" w:hAnsi="Times New Roman"/>
          <w:smallCaps/>
          <w:sz w:val="17"/>
          <w:szCs w:val="20"/>
        </w:rPr>
      </w:pPr>
      <w:r w:rsidRPr="00285415">
        <w:rPr>
          <w:rFonts w:ascii="Times New Roman" w:eastAsia="Times New Roman" w:hAnsi="Times New Roman"/>
          <w:smallCaps/>
          <w:sz w:val="17"/>
          <w:szCs w:val="20"/>
        </w:rPr>
        <w:t>John Gardner</w:t>
      </w:r>
    </w:p>
    <w:p w:rsidR="00285415" w:rsidRDefault="00285415" w:rsidP="00285415">
      <w:pPr>
        <w:spacing w:after="0"/>
        <w:jc w:val="right"/>
        <w:rPr>
          <w:rFonts w:ascii="Times New Roman" w:eastAsia="Times New Roman" w:hAnsi="Times New Roman"/>
          <w:sz w:val="17"/>
          <w:szCs w:val="17"/>
        </w:rPr>
      </w:pPr>
      <w:r w:rsidRPr="00285415">
        <w:rPr>
          <w:rFonts w:ascii="Times New Roman" w:eastAsia="Times New Roman" w:hAnsi="Times New Roman"/>
          <w:sz w:val="17"/>
          <w:szCs w:val="17"/>
        </w:rPr>
        <w:t>Minister for Education</w:t>
      </w:r>
    </w:p>
    <w:p w:rsidR="00285415" w:rsidRDefault="00285415" w:rsidP="00285415">
      <w:pPr>
        <w:pBdr>
          <w:bottom w:val="single" w:sz="4" w:space="1" w:color="auto"/>
        </w:pBdr>
        <w:spacing w:after="0" w:line="52" w:lineRule="exact"/>
        <w:jc w:val="center"/>
        <w:rPr>
          <w:rFonts w:ascii="Times New Roman" w:eastAsia="Times New Roman" w:hAnsi="Times New Roman"/>
          <w:sz w:val="17"/>
          <w:szCs w:val="20"/>
        </w:rPr>
      </w:pPr>
    </w:p>
    <w:p w:rsidR="00285415" w:rsidRDefault="00285415" w:rsidP="00285415">
      <w:pPr>
        <w:pBdr>
          <w:top w:val="single" w:sz="4" w:space="1" w:color="auto"/>
        </w:pBdr>
        <w:spacing w:before="34" w:after="0" w:line="14" w:lineRule="exact"/>
        <w:jc w:val="center"/>
        <w:rPr>
          <w:rFonts w:ascii="Times New Roman" w:eastAsia="Times New Roman" w:hAnsi="Times New Roman"/>
          <w:sz w:val="17"/>
          <w:szCs w:val="20"/>
        </w:rPr>
      </w:pPr>
    </w:p>
    <w:p w:rsidR="00285415" w:rsidRPr="00285415" w:rsidRDefault="00285415" w:rsidP="0028541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A80AA9" w:rsidRPr="00A80AA9" w:rsidRDefault="00A80AA9" w:rsidP="001D6D61">
      <w:pPr>
        <w:pStyle w:val="Heading2"/>
      </w:pPr>
      <w:bookmarkStart w:id="8" w:name="_Toc78381165"/>
      <w:r w:rsidRPr="00A80AA9">
        <w:t>Environment Protection Act 1993</w:t>
      </w:r>
      <w:bookmarkEnd w:id="8"/>
    </w:p>
    <w:p w:rsidR="00A80AA9" w:rsidRPr="00A80AA9" w:rsidRDefault="00A80AA9" w:rsidP="00A80AA9">
      <w:pPr>
        <w:jc w:val="center"/>
        <w:rPr>
          <w:rFonts w:ascii="Times New Roman" w:hAnsi="Times New Roman"/>
          <w:smallCaps/>
          <w:sz w:val="17"/>
          <w:szCs w:val="17"/>
        </w:rPr>
      </w:pPr>
      <w:r w:rsidRPr="00A80AA9">
        <w:rPr>
          <w:rFonts w:ascii="Times New Roman" w:hAnsi="Times New Roman"/>
          <w:smallCaps/>
          <w:sz w:val="17"/>
          <w:szCs w:val="17"/>
        </w:rPr>
        <w:t>Section 37</w:t>
      </w:r>
    </w:p>
    <w:p w:rsidR="00A80AA9" w:rsidRPr="00A80AA9" w:rsidRDefault="00A80AA9" w:rsidP="00A80AA9">
      <w:pPr>
        <w:jc w:val="center"/>
        <w:rPr>
          <w:rFonts w:ascii="Times New Roman" w:hAnsi="Times New Roman"/>
          <w:i/>
          <w:sz w:val="17"/>
          <w:szCs w:val="17"/>
        </w:rPr>
      </w:pPr>
      <w:r w:rsidRPr="00A80AA9">
        <w:rPr>
          <w:rFonts w:ascii="Times New Roman" w:hAnsi="Times New Roman"/>
          <w:i/>
          <w:sz w:val="17"/>
          <w:szCs w:val="17"/>
        </w:rPr>
        <w:t>Granting of an Exemption</w:t>
      </w:r>
    </w:p>
    <w:p w:rsidR="00A80AA9" w:rsidRPr="00A80AA9" w:rsidRDefault="00A80AA9" w:rsidP="00A80AA9">
      <w:pPr>
        <w:rPr>
          <w:rFonts w:ascii="Times New Roman" w:eastAsia="Times New Roman" w:hAnsi="Times New Roman"/>
          <w:sz w:val="17"/>
          <w:szCs w:val="20"/>
        </w:rPr>
      </w:pPr>
      <w:r w:rsidRPr="00A80AA9">
        <w:rPr>
          <w:rFonts w:ascii="Times New Roman" w:eastAsia="Times New Roman" w:hAnsi="Times New Roman"/>
          <w:sz w:val="17"/>
          <w:szCs w:val="20"/>
        </w:rPr>
        <w:t xml:space="preserve">The Environment Protection Authority (EPA) has granted Luerssen Australia Pty Ltd an environmental authorisation in the form of an Exemption, from Section 34 of the </w:t>
      </w:r>
      <w:r w:rsidRPr="00A80AA9">
        <w:rPr>
          <w:rFonts w:ascii="Times New Roman" w:eastAsia="Times New Roman" w:hAnsi="Times New Roman"/>
          <w:i/>
          <w:sz w:val="17"/>
          <w:szCs w:val="20"/>
        </w:rPr>
        <w:t>Environment Protection Act 1993</w:t>
      </w:r>
      <w:r w:rsidRPr="00A80AA9">
        <w:rPr>
          <w:rFonts w:ascii="Times New Roman" w:eastAsia="Times New Roman" w:hAnsi="Times New Roman"/>
          <w:sz w:val="17"/>
          <w:szCs w:val="20"/>
        </w:rPr>
        <w:t xml:space="preserve"> (the Act) in respect of the requirements of Clause 13A of the </w:t>
      </w:r>
      <w:r w:rsidRPr="00A80AA9">
        <w:rPr>
          <w:rFonts w:ascii="Times New Roman" w:eastAsia="Times New Roman" w:hAnsi="Times New Roman"/>
          <w:i/>
          <w:sz w:val="17"/>
          <w:szCs w:val="20"/>
        </w:rPr>
        <w:t>Environment Protection (Water Quality) Policy 2015</w:t>
      </w:r>
      <w:r w:rsidRPr="00A80AA9">
        <w:rPr>
          <w:rFonts w:ascii="Times New Roman" w:eastAsia="Times New Roman" w:hAnsi="Times New Roman"/>
          <w:sz w:val="17"/>
          <w:szCs w:val="20"/>
        </w:rPr>
        <w:t>.</w:t>
      </w:r>
    </w:p>
    <w:p w:rsidR="00A80AA9" w:rsidRPr="00A80AA9" w:rsidRDefault="00A80AA9" w:rsidP="00A80AA9">
      <w:pPr>
        <w:rPr>
          <w:rFonts w:ascii="Times New Roman" w:eastAsia="Times New Roman" w:hAnsi="Times New Roman"/>
          <w:sz w:val="17"/>
          <w:szCs w:val="20"/>
        </w:rPr>
      </w:pPr>
      <w:r w:rsidRPr="00A80AA9">
        <w:rPr>
          <w:rFonts w:ascii="Times New Roman" w:eastAsia="Times New Roman" w:hAnsi="Times New Roman"/>
          <w:sz w:val="17"/>
          <w:szCs w:val="20"/>
        </w:rPr>
        <w:t>In granting this Exemption, the EPA is satisfied that ‘environmental harm’ as defined under Section 5 of the Act is unlikely to result from the use of fluorinated firefighting foams at the site to which this Exemption relates, if operated and managed at all times strictly in accordance with the conditions of this Exemption.</w:t>
      </w:r>
    </w:p>
    <w:p w:rsidR="00A80AA9" w:rsidRPr="00A80AA9" w:rsidRDefault="00A80AA9" w:rsidP="00A80AA9">
      <w:pPr>
        <w:spacing w:after="0"/>
        <w:rPr>
          <w:rFonts w:ascii="Times New Roman" w:eastAsia="Times New Roman" w:hAnsi="Times New Roman"/>
          <w:sz w:val="17"/>
          <w:szCs w:val="17"/>
        </w:rPr>
      </w:pPr>
      <w:r w:rsidRPr="00A80AA9">
        <w:rPr>
          <w:rFonts w:ascii="Times New Roman" w:eastAsia="Times New Roman" w:hAnsi="Times New Roman"/>
          <w:sz w:val="17"/>
          <w:szCs w:val="17"/>
        </w:rPr>
        <w:t>Dated: 15 July 2021</w:t>
      </w:r>
    </w:p>
    <w:p w:rsidR="00A80AA9" w:rsidRPr="00A80AA9" w:rsidRDefault="00A80AA9" w:rsidP="00A80AA9">
      <w:pPr>
        <w:spacing w:after="0"/>
        <w:jc w:val="right"/>
        <w:rPr>
          <w:rFonts w:ascii="Times New Roman" w:eastAsia="Times New Roman" w:hAnsi="Times New Roman"/>
          <w:smallCaps/>
          <w:sz w:val="17"/>
          <w:szCs w:val="20"/>
        </w:rPr>
      </w:pPr>
      <w:r w:rsidRPr="00A80AA9">
        <w:rPr>
          <w:rFonts w:ascii="Times New Roman" w:eastAsia="Times New Roman" w:hAnsi="Times New Roman"/>
          <w:smallCaps/>
          <w:sz w:val="17"/>
          <w:szCs w:val="20"/>
        </w:rPr>
        <w:t>Kelvin Vogelsang</w:t>
      </w:r>
    </w:p>
    <w:p w:rsidR="00A80AA9" w:rsidRDefault="00A80AA9" w:rsidP="00A80AA9">
      <w:pPr>
        <w:spacing w:after="0"/>
        <w:jc w:val="right"/>
        <w:rPr>
          <w:rFonts w:ascii="Times New Roman" w:eastAsia="Times New Roman" w:hAnsi="Times New Roman"/>
          <w:sz w:val="17"/>
          <w:szCs w:val="17"/>
        </w:rPr>
      </w:pPr>
      <w:r w:rsidRPr="00A80AA9">
        <w:rPr>
          <w:rFonts w:ascii="Times New Roman" w:eastAsia="Times New Roman" w:hAnsi="Times New Roman"/>
          <w:sz w:val="17"/>
          <w:szCs w:val="17"/>
        </w:rPr>
        <w:t>Delegate of the Environment Protection Authority</w:t>
      </w:r>
    </w:p>
    <w:p w:rsidR="00A80AA9" w:rsidRDefault="00A80AA9" w:rsidP="00A80AA9">
      <w:pPr>
        <w:pBdr>
          <w:bottom w:val="single" w:sz="4" w:space="1" w:color="auto"/>
        </w:pBdr>
        <w:spacing w:after="0" w:line="52" w:lineRule="exact"/>
        <w:jc w:val="center"/>
        <w:rPr>
          <w:rFonts w:ascii="Times New Roman" w:eastAsia="Times New Roman" w:hAnsi="Times New Roman"/>
          <w:sz w:val="17"/>
          <w:szCs w:val="20"/>
        </w:rPr>
      </w:pPr>
    </w:p>
    <w:p w:rsidR="00A80AA9" w:rsidRDefault="00A80AA9" w:rsidP="00A80AA9">
      <w:pPr>
        <w:pBdr>
          <w:top w:val="single" w:sz="4" w:space="1" w:color="auto"/>
        </w:pBdr>
        <w:spacing w:before="34" w:after="0" w:line="14" w:lineRule="exact"/>
        <w:jc w:val="center"/>
        <w:rPr>
          <w:rFonts w:ascii="Times New Roman" w:eastAsia="Times New Roman" w:hAnsi="Times New Roman"/>
          <w:sz w:val="17"/>
          <w:szCs w:val="20"/>
        </w:rPr>
      </w:pPr>
    </w:p>
    <w:p w:rsidR="00A80AA9" w:rsidRPr="00A80AA9" w:rsidRDefault="00A80AA9" w:rsidP="00A80A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9427B0" w:rsidRPr="009427B0" w:rsidRDefault="009427B0" w:rsidP="001D6D61">
      <w:pPr>
        <w:pStyle w:val="Heading2"/>
      </w:pPr>
      <w:bookmarkStart w:id="9" w:name="_Toc78381166"/>
      <w:r w:rsidRPr="009427B0">
        <w:t>Fisheries Management Act 2007</w:t>
      </w:r>
      <w:bookmarkEnd w:id="9"/>
    </w:p>
    <w:p w:rsidR="009427B0" w:rsidRPr="009427B0" w:rsidRDefault="009427B0" w:rsidP="009427B0">
      <w:pPr>
        <w:jc w:val="center"/>
        <w:rPr>
          <w:rFonts w:ascii="Times New Roman" w:hAnsi="Times New Roman"/>
          <w:smallCaps/>
          <w:sz w:val="17"/>
          <w:szCs w:val="17"/>
        </w:rPr>
      </w:pPr>
      <w:r w:rsidRPr="009427B0">
        <w:rPr>
          <w:rFonts w:ascii="Times New Roman" w:hAnsi="Times New Roman"/>
          <w:smallCaps/>
          <w:sz w:val="17"/>
          <w:szCs w:val="17"/>
        </w:rPr>
        <w:t>Section 115</w:t>
      </w:r>
    </w:p>
    <w:p w:rsidR="009427B0" w:rsidRPr="009427B0" w:rsidRDefault="009427B0" w:rsidP="009427B0">
      <w:pPr>
        <w:jc w:val="center"/>
        <w:rPr>
          <w:rFonts w:ascii="Times New Roman" w:hAnsi="Times New Roman"/>
          <w:i/>
          <w:sz w:val="17"/>
          <w:szCs w:val="17"/>
        </w:rPr>
      </w:pPr>
      <w:r w:rsidRPr="009427B0">
        <w:rPr>
          <w:rFonts w:ascii="Times New Roman" w:hAnsi="Times New Roman"/>
          <w:i/>
          <w:sz w:val="17"/>
          <w:szCs w:val="17"/>
        </w:rPr>
        <w:t>Exemption Number: ME9903163</w:t>
      </w:r>
    </w:p>
    <w:p w:rsidR="009427B0" w:rsidRPr="009427B0" w:rsidRDefault="009427B0" w:rsidP="009427B0">
      <w:pPr>
        <w:rPr>
          <w:rFonts w:ascii="Times New Roman" w:eastAsia="Times New Roman" w:hAnsi="Times New Roman"/>
          <w:sz w:val="17"/>
          <w:szCs w:val="20"/>
        </w:rPr>
      </w:pPr>
      <w:r w:rsidRPr="009427B0">
        <w:rPr>
          <w:rFonts w:ascii="Times New Roman" w:eastAsia="Times New Roman" w:hAnsi="Times New Roman"/>
          <w:sz w:val="17"/>
          <w:szCs w:val="20"/>
        </w:rPr>
        <w:t xml:space="preserve">Take notice that pursuant to section 115 of the </w:t>
      </w:r>
      <w:r w:rsidRPr="009427B0">
        <w:rPr>
          <w:rFonts w:ascii="Times New Roman" w:eastAsia="Times New Roman" w:hAnsi="Times New Roman"/>
          <w:i/>
          <w:sz w:val="17"/>
          <w:szCs w:val="20"/>
        </w:rPr>
        <w:t>Fisheries Management Act 2007</w:t>
      </w:r>
      <w:r w:rsidRPr="009427B0">
        <w:rPr>
          <w:rFonts w:ascii="Times New Roman" w:eastAsia="Times New Roman" w:hAnsi="Times New Roman"/>
          <w:sz w:val="17"/>
          <w:szCs w:val="20"/>
        </w:rPr>
        <w:t xml:space="preserve">, I Professor Gavin Begg, Executive Director Fisheries and </w:t>
      </w:r>
      <w:r w:rsidRPr="009427B0">
        <w:rPr>
          <w:rFonts w:ascii="Times New Roman" w:eastAsia="Times New Roman" w:hAnsi="Times New Roman"/>
          <w:spacing w:val="-2"/>
          <w:sz w:val="17"/>
          <w:szCs w:val="20"/>
        </w:rPr>
        <w:t xml:space="preserve">Aquaculture, delegate of the Minister for Primary Industries and Regional Development, hereby exempt a person who holds a Fish Processor </w:t>
      </w:r>
      <w:r w:rsidRPr="009427B0">
        <w:rPr>
          <w:rFonts w:ascii="Times New Roman" w:eastAsia="Times New Roman" w:hAnsi="Times New Roman"/>
          <w:spacing w:val="-4"/>
          <w:sz w:val="17"/>
          <w:szCs w:val="20"/>
        </w:rPr>
        <w:t xml:space="preserve">restricted registration under Part 6 Division 3 of the </w:t>
      </w:r>
      <w:r w:rsidRPr="009427B0">
        <w:rPr>
          <w:rFonts w:ascii="Times New Roman" w:eastAsia="Times New Roman" w:hAnsi="Times New Roman"/>
          <w:i/>
          <w:spacing w:val="-4"/>
          <w:sz w:val="17"/>
          <w:szCs w:val="20"/>
        </w:rPr>
        <w:t>Fisheries Management Act 2007</w:t>
      </w:r>
      <w:r w:rsidRPr="009427B0">
        <w:rPr>
          <w:rFonts w:ascii="Times New Roman" w:eastAsia="Times New Roman" w:hAnsi="Times New Roman"/>
          <w:spacing w:val="-4"/>
          <w:sz w:val="17"/>
          <w:szCs w:val="20"/>
        </w:rPr>
        <w:t xml:space="preserve"> who is also the holder of a Marine Scalefish Fishery licence </w:t>
      </w:r>
      <w:r w:rsidRPr="009427B0">
        <w:rPr>
          <w:rFonts w:ascii="Times New Roman" w:eastAsia="Times New Roman" w:hAnsi="Times New Roman"/>
          <w:spacing w:val="-2"/>
          <w:sz w:val="17"/>
          <w:szCs w:val="20"/>
        </w:rPr>
        <w:t xml:space="preserve">from the provisions of section 66(2)(a) and 66(3) of the </w:t>
      </w:r>
      <w:r w:rsidRPr="009427B0">
        <w:rPr>
          <w:rFonts w:ascii="Times New Roman" w:eastAsia="Times New Roman" w:hAnsi="Times New Roman"/>
          <w:i/>
          <w:spacing w:val="-2"/>
          <w:sz w:val="17"/>
          <w:szCs w:val="20"/>
        </w:rPr>
        <w:t>Fisheries Management Act 2007</w:t>
      </w:r>
      <w:r w:rsidRPr="009427B0">
        <w:rPr>
          <w:rFonts w:ascii="Times New Roman" w:eastAsia="Times New Roman" w:hAnsi="Times New Roman"/>
          <w:spacing w:val="-2"/>
          <w:sz w:val="17"/>
          <w:szCs w:val="20"/>
        </w:rPr>
        <w:t xml:space="preserve"> but only insofar as the annual fee for a Fish Processor </w:t>
      </w:r>
      <w:r w:rsidRPr="009427B0">
        <w:rPr>
          <w:rFonts w:ascii="Times New Roman" w:eastAsia="Times New Roman" w:hAnsi="Times New Roman"/>
          <w:sz w:val="17"/>
          <w:szCs w:val="20"/>
        </w:rPr>
        <w:t>restricted registration need not be paid to the Minister for the period 1 July 2021 to 30 June 2022 unless varied or revoked earlier.</w:t>
      </w:r>
    </w:p>
    <w:p w:rsidR="009427B0" w:rsidRPr="009427B0" w:rsidRDefault="009427B0" w:rsidP="009427B0">
      <w:pPr>
        <w:spacing w:after="0"/>
        <w:rPr>
          <w:rFonts w:ascii="Times New Roman" w:eastAsia="Times New Roman" w:hAnsi="Times New Roman"/>
          <w:sz w:val="17"/>
          <w:szCs w:val="17"/>
        </w:rPr>
      </w:pPr>
      <w:r w:rsidRPr="009427B0">
        <w:rPr>
          <w:rFonts w:ascii="Times New Roman" w:eastAsia="Times New Roman" w:hAnsi="Times New Roman"/>
          <w:sz w:val="17"/>
          <w:szCs w:val="17"/>
        </w:rPr>
        <w:t>Dated: 22 July 2021</w:t>
      </w:r>
    </w:p>
    <w:p w:rsidR="009427B0" w:rsidRPr="009427B0" w:rsidRDefault="009427B0" w:rsidP="009427B0">
      <w:pPr>
        <w:spacing w:after="0"/>
        <w:jc w:val="right"/>
        <w:rPr>
          <w:rFonts w:ascii="Times New Roman" w:eastAsia="Times New Roman" w:hAnsi="Times New Roman"/>
          <w:smallCaps/>
          <w:sz w:val="17"/>
          <w:szCs w:val="20"/>
        </w:rPr>
      </w:pPr>
      <w:r w:rsidRPr="009427B0">
        <w:rPr>
          <w:rFonts w:ascii="Times New Roman" w:eastAsia="Times New Roman" w:hAnsi="Times New Roman"/>
          <w:smallCaps/>
          <w:sz w:val="17"/>
          <w:szCs w:val="20"/>
        </w:rPr>
        <w:t>Professor Gavin Begg</w:t>
      </w:r>
    </w:p>
    <w:p w:rsidR="009427B0" w:rsidRPr="009427B0" w:rsidRDefault="009427B0" w:rsidP="009427B0">
      <w:pPr>
        <w:spacing w:after="0"/>
        <w:jc w:val="right"/>
        <w:rPr>
          <w:rFonts w:ascii="Times New Roman" w:eastAsia="Times New Roman" w:hAnsi="Times New Roman"/>
          <w:sz w:val="17"/>
          <w:szCs w:val="17"/>
        </w:rPr>
      </w:pPr>
      <w:r w:rsidRPr="009427B0">
        <w:rPr>
          <w:rFonts w:ascii="Times New Roman" w:eastAsia="Times New Roman" w:hAnsi="Times New Roman"/>
          <w:sz w:val="17"/>
          <w:szCs w:val="17"/>
        </w:rPr>
        <w:t>Executive Director</w:t>
      </w:r>
    </w:p>
    <w:p w:rsidR="009427B0" w:rsidRPr="009427B0" w:rsidRDefault="009427B0" w:rsidP="009427B0">
      <w:pPr>
        <w:spacing w:after="0"/>
        <w:jc w:val="right"/>
        <w:rPr>
          <w:rFonts w:ascii="Times New Roman" w:eastAsia="Times New Roman" w:hAnsi="Times New Roman"/>
          <w:sz w:val="17"/>
          <w:szCs w:val="17"/>
        </w:rPr>
      </w:pPr>
      <w:r w:rsidRPr="009427B0">
        <w:rPr>
          <w:rFonts w:ascii="Times New Roman" w:eastAsia="Times New Roman" w:hAnsi="Times New Roman"/>
          <w:sz w:val="17"/>
          <w:szCs w:val="17"/>
        </w:rPr>
        <w:t>Fisheries and Aquaculture</w:t>
      </w:r>
    </w:p>
    <w:p w:rsidR="009427B0" w:rsidRDefault="009427B0" w:rsidP="009427B0">
      <w:pPr>
        <w:spacing w:after="0"/>
        <w:jc w:val="right"/>
        <w:rPr>
          <w:rFonts w:ascii="Times New Roman" w:eastAsia="Times New Roman" w:hAnsi="Times New Roman"/>
          <w:sz w:val="17"/>
          <w:szCs w:val="17"/>
        </w:rPr>
      </w:pPr>
      <w:r w:rsidRPr="009427B0">
        <w:rPr>
          <w:rFonts w:ascii="Times New Roman" w:eastAsia="Times New Roman" w:hAnsi="Times New Roman"/>
          <w:sz w:val="17"/>
          <w:szCs w:val="17"/>
        </w:rPr>
        <w:t>Delegate of the Minister for Primary Industries and Regional Development</w:t>
      </w:r>
    </w:p>
    <w:p w:rsidR="009427B0" w:rsidRDefault="009427B0" w:rsidP="009427B0">
      <w:pPr>
        <w:pBdr>
          <w:bottom w:val="single" w:sz="4" w:space="1" w:color="auto"/>
        </w:pBdr>
        <w:spacing w:after="0" w:line="52" w:lineRule="exact"/>
        <w:jc w:val="center"/>
        <w:rPr>
          <w:rFonts w:ascii="Times New Roman" w:eastAsia="Times New Roman" w:hAnsi="Times New Roman"/>
          <w:sz w:val="17"/>
          <w:szCs w:val="20"/>
        </w:rPr>
      </w:pPr>
    </w:p>
    <w:p w:rsidR="009427B0" w:rsidRDefault="009427B0" w:rsidP="009427B0">
      <w:pPr>
        <w:pBdr>
          <w:top w:val="single" w:sz="4" w:space="1" w:color="auto"/>
        </w:pBdr>
        <w:spacing w:before="34" w:after="0" w:line="14" w:lineRule="exact"/>
        <w:jc w:val="center"/>
        <w:rPr>
          <w:rFonts w:ascii="Times New Roman" w:eastAsia="Times New Roman" w:hAnsi="Times New Roman"/>
          <w:sz w:val="17"/>
          <w:szCs w:val="20"/>
        </w:rPr>
      </w:pPr>
    </w:p>
    <w:p w:rsidR="009427B0" w:rsidRPr="009427B0" w:rsidRDefault="009427B0" w:rsidP="00CC307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9427B0" w:rsidRPr="009427B0" w:rsidRDefault="009427B0" w:rsidP="001D6D61">
      <w:pPr>
        <w:pStyle w:val="Heading2"/>
      </w:pPr>
      <w:bookmarkStart w:id="10" w:name="_Toc78381167"/>
      <w:r w:rsidRPr="009427B0">
        <w:t>Fisheries Management (Prawn Fisheries) Regulations 2017</w:t>
      </w:r>
      <w:bookmarkEnd w:id="10"/>
    </w:p>
    <w:p w:rsidR="009427B0" w:rsidRPr="009427B0" w:rsidRDefault="009427B0" w:rsidP="009427B0">
      <w:pPr>
        <w:jc w:val="center"/>
        <w:rPr>
          <w:rFonts w:ascii="Times New Roman" w:hAnsi="Times New Roman"/>
          <w:i/>
          <w:sz w:val="17"/>
          <w:szCs w:val="17"/>
        </w:rPr>
      </w:pPr>
      <w:r w:rsidRPr="009427B0">
        <w:rPr>
          <w:rFonts w:ascii="Times New Roman" w:hAnsi="Times New Roman"/>
          <w:i/>
          <w:sz w:val="17"/>
          <w:szCs w:val="17"/>
        </w:rPr>
        <w:t>August 2021 fishing for the West Coast Prawn Fishery</w:t>
      </w:r>
    </w:p>
    <w:p w:rsidR="009427B0" w:rsidRPr="009427B0" w:rsidRDefault="009427B0" w:rsidP="009427B0">
      <w:pPr>
        <w:rPr>
          <w:rFonts w:ascii="Times New Roman" w:eastAsia="Times New Roman" w:hAnsi="Times New Roman"/>
          <w:sz w:val="17"/>
          <w:szCs w:val="20"/>
        </w:rPr>
      </w:pPr>
      <w:r w:rsidRPr="009427B0">
        <w:rPr>
          <w:rFonts w:ascii="Times New Roman" w:eastAsia="Times New Roman" w:hAnsi="Times New Roman"/>
          <w:spacing w:val="-2"/>
          <w:sz w:val="17"/>
          <w:szCs w:val="20"/>
        </w:rPr>
        <w:t xml:space="preserve">Take notice that pursuant to regulation 10 of the </w:t>
      </w:r>
      <w:r w:rsidRPr="009427B0">
        <w:rPr>
          <w:rFonts w:ascii="Times New Roman" w:eastAsia="Times New Roman" w:hAnsi="Times New Roman"/>
          <w:i/>
          <w:spacing w:val="-2"/>
          <w:sz w:val="17"/>
          <w:szCs w:val="20"/>
        </w:rPr>
        <w:t>Fisheries Management (Prawn Fisheries) Regulations 2017</w:t>
      </w:r>
      <w:r w:rsidRPr="009427B0">
        <w:rPr>
          <w:rFonts w:ascii="Times New Roman" w:eastAsia="Times New Roman" w:hAnsi="Times New Roman"/>
          <w:spacing w:val="-2"/>
          <w:sz w:val="17"/>
          <w:szCs w:val="20"/>
        </w:rPr>
        <w:t xml:space="preserve">, the notice dated 20 January 2021 </w:t>
      </w:r>
      <w:r w:rsidRPr="009427B0">
        <w:rPr>
          <w:rFonts w:ascii="Times New Roman" w:eastAsia="Times New Roman" w:hAnsi="Times New Roman"/>
          <w:sz w:val="17"/>
          <w:szCs w:val="20"/>
        </w:rPr>
        <w:t xml:space="preserve">on page 219 of the </w:t>
      </w:r>
      <w:r w:rsidRPr="009427B0">
        <w:rPr>
          <w:rFonts w:ascii="Times New Roman" w:eastAsia="Times New Roman" w:hAnsi="Times New Roman"/>
          <w:i/>
          <w:sz w:val="17"/>
          <w:szCs w:val="20"/>
        </w:rPr>
        <w:t>South Australian Government Gazette</w:t>
      </w:r>
      <w:r w:rsidRPr="009427B0">
        <w:rPr>
          <w:rFonts w:ascii="Times New Roman" w:eastAsia="Times New Roman" w:hAnsi="Times New Roman"/>
          <w:sz w:val="17"/>
          <w:szCs w:val="20"/>
        </w:rPr>
        <w:t xml:space="preserve"> of 28 January 2021, prohibiting fishing activities in the West Coast Prawn Fishery </w:t>
      </w:r>
      <w:r w:rsidRPr="009427B0">
        <w:rPr>
          <w:rFonts w:ascii="Times New Roman" w:eastAsia="Times New Roman" w:hAnsi="Times New Roman"/>
          <w:spacing w:val="-4"/>
          <w:sz w:val="17"/>
          <w:szCs w:val="20"/>
        </w:rPr>
        <w:t xml:space="preserve">is HEREBY varied such that it will not be unlawful for a person fishing pursuant to a West Coast Prawn Fishery licence to use prawn trawl nets </w:t>
      </w:r>
      <w:r w:rsidRPr="009427B0">
        <w:rPr>
          <w:rFonts w:ascii="Times New Roman" w:eastAsia="Times New Roman" w:hAnsi="Times New Roman"/>
          <w:sz w:val="17"/>
          <w:szCs w:val="20"/>
        </w:rPr>
        <w:t>in the areas specified in Schedule 1, during the period specified in Schedule 2, and under the conditions specified in Schedule 3.</w:t>
      </w:r>
    </w:p>
    <w:p w:rsidR="009427B0" w:rsidRPr="009427B0" w:rsidRDefault="009427B0" w:rsidP="009427B0">
      <w:pPr>
        <w:jc w:val="center"/>
        <w:rPr>
          <w:rFonts w:ascii="Times New Roman" w:hAnsi="Times New Roman"/>
          <w:smallCaps/>
          <w:sz w:val="17"/>
          <w:szCs w:val="17"/>
        </w:rPr>
      </w:pPr>
      <w:r w:rsidRPr="009427B0">
        <w:rPr>
          <w:rFonts w:ascii="Times New Roman" w:hAnsi="Times New Roman"/>
          <w:smallCaps/>
          <w:sz w:val="17"/>
          <w:szCs w:val="17"/>
        </w:rPr>
        <w:t>Schedule 1</w:t>
      </w:r>
    </w:p>
    <w:p w:rsidR="009427B0" w:rsidRPr="009427B0" w:rsidRDefault="009427B0" w:rsidP="009427B0">
      <w:pPr>
        <w:rPr>
          <w:rFonts w:ascii="Times New Roman" w:eastAsia="Times New Roman" w:hAnsi="Times New Roman"/>
          <w:spacing w:val="-2"/>
          <w:sz w:val="17"/>
          <w:szCs w:val="20"/>
        </w:rPr>
      </w:pPr>
      <w:r w:rsidRPr="009427B0">
        <w:rPr>
          <w:rFonts w:ascii="Times New Roman" w:eastAsia="Times New Roman" w:hAnsi="Times New Roman"/>
          <w:spacing w:val="-2"/>
          <w:sz w:val="17"/>
          <w:szCs w:val="20"/>
        </w:rPr>
        <w:t>The waters of the West Coast Prawn Fishery excluding Ceduna and Corvisart Bay defined in the West Coast Prawn Fishery Harvest Strategy.</w:t>
      </w:r>
    </w:p>
    <w:p w:rsidR="009427B0" w:rsidRPr="009427B0" w:rsidRDefault="009427B0" w:rsidP="009427B0">
      <w:pPr>
        <w:jc w:val="center"/>
        <w:rPr>
          <w:rFonts w:ascii="Times New Roman" w:hAnsi="Times New Roman"/>
          <w:smallCaps/>
          <w:sz w:val="17"/>
          <w:szCs w:val="17"/>
        </w:rPr>
      </w:pPr>
      <w:r w:rsidRPr="009427B0">
        <w:rPr>
          <w:rFonts w:ascii="Times New Roman" w:hAnsi="Times New Roman"/>
          <w:smallCaps/>
          <w:sz w:val="17"/>
          <w:szCs w:val="17"/>
        </w:rPr>
        <w:t>Schedule 2</w:t>
      </w:r>
    </w:p>
    <w:p w:rsidR="009427B0" w:rsidRPr="009427B0" w:rsidRDefault="009427B0" w:rsidP="009427B0">
      <w:pPr>
        <w:rPr>
          <w:rFonts w:ascii="Times New Roman" w:eastAsia="Times New Roman" w:hAnsi="Times New Roman"/>
          <w:sz w:val="17"/>
          <w:szCs w:val="20"/>
        </w:rPr>
      </w:pPr>
      <w:r w:rsidRPr="009427B0">
        <w:rPr>
          <w:rFonts w:ascii="Times New Roman" w:eastAsia="Times New Roman" w:hAnsi="Times New Roman"/>
          <w:sz w:val="17"/>
          <w:szCs w:val="20"/>
        </w:rPr>
        <w:t>Commencing at sunset on 30 July 2021 and ending at sunrise on 17 August 2021.</w:t>
      </w:r>
    </w:p>
    <w:p w:rsidR="005F2C81" w:rsidRDefault="005F2C81">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9427B0" w:rsidRPr="009427B0" w:rsidRDefault="009427B0" w:rsidP="009427B0">
      <w:pPr>
        <w:jc w:val="center"/>
        <w:rPr>
          <w:rFonts w:ascii="Times New Roman" w:hAnsi="Times New Roman"/>
          <w:smallCaps/>
          <w:sz w:val="17"/>
          <w:szCs w:val="17"/>
        </w:rPr>
      </w:pPr>
      <w:r w:rsidRPr="009427B0">
        <w:rPr>
          <w:rFonts w:ascii="Times New Roman" w:hAnsi="Times New Roman"/>
          <w:smallCaps/>
          <w:sz w:val="17"/>
          <w:szCs w:val="17"/>
        </w:rPr>
        <w:t>Schedule 3</w:t>
      </w:r>
    </w:p>
    <w:p w:rsidR="009427B0" w:rsidRPr="009427B0" w:rsidRDefault="009427B0" w:rsidP="009427B0">
      <w:pPr>
        <w:ind w:left="284" w:hanging="284"/>
        <w:rPr>
          <w:rFonts w:ascii="Times New Roman" w:eastAsia="Times New Roman" w:hAnsi="Times New Roman"/>
          <w:sz w:val="17"/>
          <w:szCs w:val="20"/>
        </w:rPr>
      </w:pPr>
      <w:r w:rsidRPr="009427B0">
        <w:rPr>
          <w:rFonts w:ascii="Times New Roman" w:eastAsia="Times New Roman" w:hAnsi="Times New Roman"/>
          <w:sz w:val="17"/>
          <w:szCs w:val="20"/>
        </w:rPr>
        <w:t>1.</w:t>
      </w:r>
      <w:r w:rsidRPr="009427B0">
        <w:rPr>
          <w:rFonts w:ascii="Times New Roman" w:eastAsia="Times New Roman" w:hAnsi="Times New Roman"/>
          <w:sz w:val="17"/>
          <w:szCs w:val="20"/>
        </w:rPr>
        <w:tab/>
        <w:t>Each licence holder or a registered master of a fishing license undertaking fishing activities pursuant to this notice must ensure that a representative sample of catch (a ‘bucket count’) is taken at least 3 times per night during the fishing activity.</w:t>
      </w:r>
    </w:p>
    <w:p w:rsidR="009427B0" w:rsidRPr="009427B0" w:rsidRDefault="009427B0" w:rsidP="009427B0">
      <w:pPr>
        <w:ind w:left="284" w:hanging="284"/>
        <w:rPr>
          <w:rFonts w:ascii="Times New Roman" w:eastAsia="Times New Roman" w:hAnsi="Times New Roman"/>
          <w:sz w:val="17"/>
          <w:szCs w:val="20"/>
        </w:rPr>
      </w:pPr>
      <w:r w:rsidRPr="009427B0">
        <w:rPr>
          <w:rFonts w:ascii="Times New Roman" w:eastAsia="Times New Roman" w:hAnsi="Times New Roman"/>
          <w:sz w:val="17"/>
          <w:szCs w:val="20"/>
        </w:rPr>
        <w:t>2.</w:t>
      </w:r>
      <w:r w:rsidRPr="009427B0">
        <w:rPr>
          <w:rFonts w:ascii="Times New Roman" w:eastAsia="Times New Roman" w:hAnsi="Times New Roman"/>
          <w:sz w:val="17"/>
          <w:szCs w:val="20"/>
        </w:rPr>
        <w:tab/>
        <w:t>Each ‘bucket count’ sample must be accurately weighed to 7kg where possible and the total number of prawns contained in the bucket must be recorded on the daily catch and effort return.</w:t>
      </w:r>
    </w:p>
    <w:p w:rsidR="009427B0" w:rsidRPr="009427B0" w:rsidRDefault="009427B0" w:rsidP="009427B0">
      <w:pPr>
        <w:ind w:left="284" w:hanging="284"/>
        <w:rPr>
          <w:rFonts w:ascii="Times New Roman" w:eastAsia="Times New Roman" w:hAnsi="Times New Roman"/>
          <w:sz w:val="17"/>
          <w:szCs w:val="20"/>
        </w:rPr>
      </w:pPr>
      <w:r w:rsidRPr="009427B0">
        <w:rPr>
          <w:rFonts w:ascii="Times New Roman" w:eastAsia="Times New Roman" w:hAnsi="Times New Roman"/>
          <w:sz w:val="17"/>
          <w:szCs w:val="20"/>
        </w:rPr>
        <w:t>3.</w:t>
      </w:r>
      <w:r w:rsidRPr="009427B0">
        <w:rPr>
          <w:rFonts w:ascii="Times New Roman" w:eastAsia="Times New Roman" w:hAnsi="Times New Roman"/>
          <w:sz w:val="17"/>
          <w:szCs w:val="20"/>
        </w:rPr>
        <w:tab/>
        <w:t>Fishing area must be closed if one of the following limits is reached:</w:t>
      </w:r>
    </w:p>
    <w:p w:rsidR="009427B0" w:rsidRPr="009427B0" w:rsidRDefault="009427B0" w:rsidP="009427B0">
      <w:pPr>
        <w:ind w:left="567" w:hanging="283"/>
        <w:rPr>
          <w:rFonts w:ascii="Times New Roman" w:eastAsia="Times New Roman" w:hAnsi="Times New Roman"/>
          <w:sz w:val="17"/>
          <w:szCs w:val="20"/>
        </w:rPr>
      </w:pPr>
      <w:r w:rsidRPr="009427B0">
        <w:rPr>
          <w:rFonts w:ascii="Times New Roman" w:eastAsia="Times New Roman" w:hAnsi="Times New Roman"/>
          <w:sz w:val="17"/>
          <w:szCs w:val="20"/>
        </w:rPr>
        <w:t>(a)</w:t>
      </w:r>
      <w:r w:rsidRPr="009427B0">
        <w:rPr>
          <w:rFonts w:ascii="Times New Roman" w:eastAsia="Times New Roman" w:hAnsi="Times New Roman"/>
          <w:sz w:val="17"/>
          <w:szCs w:val="20"/>
        </w:rPr>
        <w:tab/>
        <w:t>The average catch per vessel, per night (for all 3 vessels) drops below 300kg for two consecutive nights in each fishing area.</w:t>
      </w:r>
    </w:p>
    <w:p w:rsidR="009427B0" w:rsidRPr="009427B0" w:rsidRDefault="009427B0" w:rsidP="009427B0">
      <w:pPr>
        <w:ind w:left="567" w:hanging="283"/>
        <w:rPr>
          <w:rFonts w:ascii="Times New Roman" w:eastAsia="Times New Roman" w:hAnsi="Times New Roman"/>
          <w:sz w:val="17"/>
          <w:szCs w:val="20"/>
        </w:rPr>
      </w:pPr>
      <w:r w:rsidRPr="009427B0">
        <w:rPr>
          <w:rFonts w:ascii="Times New Roman" w:eastAsia="Times New Roman" w:hAnsi="Times New Roman"/>
          <w:sz w:val="17"/>
          <w:szCs w:val="20"/>
        </w:rPr>
        <w:t>(b)</w:t>
      </w:r>
      <w:r w:rsidRPr="009427B0">
        <w:rPr>
          <w:rFonts w:ascii="Times New Roman" w:eastAsia="Times New Roman" w:hAnsi="Times New Roman"/>
          <w:sz w:val="17"/>
          <w:szCs w:val="20"/>
        </w:rPr>
        <w:tab/>
        <w:t>The average ‘bucket count’ for all vessels exceeds 240 prawns per 7kg bucket on any single fishing night in the Coffin Bay area.</w:t>
      </w:r>
    </w:p>
    <w:p w:rsidR="009427B0" w:rsidRPr="009427B0" w:rsidRDefault="009427B0" w:rsidP="009427B0">
      <w:pPr>
        <w:ind w:left="567" w:hanging="283"/>
        <w:rPr>
          <w:rFonts w:ascii="Times New Roman" w:eastAsia="Times New Roman" w:hAnsi="Times New Roman"/>
          <w:sz w:val="17"/>
          <w:szCs w:val="20"/>
        </w:rPr>
      </w:pPr>
      <w:r w:rsidRPr="009427B0">
        <w:rPr>
          <w:rFonts w:ascii="Times New Roman" w:eastAsia="Times New Roman" w:hAnsi="Times New Roman"/>
          <w:sz w:val="17"/>
          <w:szCs w:val="20"/>
        </w:rPr>
        <w:t>(c)</w:t>
      </w:r>
      <w:r w:rsidRPr="009427B0">
        <w:rPr>
          <w:rFonts w:ascii="Times New Roman" w:eastAsia="Times New Roman" w:hAnsi="Times New Roman"/>
          <w:sz w:val="17"/>
          <w:szCs w:val="20"/>
        </w:rPr>
        <w:tab/>
        <w:t>The average ‘bucket count’ for all vessels exceeds 240 prawns per 7kg bucket on any single fishing night in the Venus Bay area.</w:t>
      </w:r>
    </w:p>
    <w:p w:rsidR="009427B0" w:rsidRPr="009427B0" w:rsidRDefault="009427B0" w:rsidP="009427B0">
      <w:pPr>
        <w:ind w:left="284" w:hanging="284"/>
        <w:rPr>
          <w:rFonts w:ascii="Times New Roman" w:eastAsia="Times New Roman" w:hAnsi="Times New Roman"/>
          <w:sz w:val="17"/>
          <w:szCs w:val="20"/>
        </w:rPr>
      </w:pPr>
      <w:r w:rsidRPr="009427B0">
        <w:rPr>
          <w:rFonts w:ascii="Times New Roman" w:eastAsia="Times New Roman" w:hAnsi="Times New Roman"/>
          <w:sz w:val="17"/>
          <w:szCs w:val="20"/>
        </w:rPr>
        <w:t>4.</w:t>
      </w:r>
      <w:r w:rsidRPr="009427B0">
        <w:rPr>
          <w:rFonts w:ascii="Times New Roman" w:eastAsia="Times New Roman" w:hAnsi="Times New Roman"/>
          <w:sz w:val="17"/>
          <w:szCs w:val="20"/>
        </w:rPr>
        <w:tab/>
        <w:t>Fishing must cease if one of the following limits is reached:</w:t>
      </w:r>
    </w:p>
    <w:p w:rsidR="009427B0" w:rsidRPr="009427B0" w:rsidRDefault="009427B0" w:rsidP="009427B0">
      <w:pPr>
        <w:ind w:left="567" w:hanging="283"/>
        <w:rPr>
          <w:rFonts w:ascii="Times New Roman" w:eastAsia="Times New Roman" w:hAnsi="Times New Roman"/>
          <w:sz w:val="17"/>
          <w:szCs w:val="20"/>
        </w:rPr>
      </w:pPr>
      <w:r w:rsidRPr="009427B0">
        <w:rPr>
          <w:rFonts w:ascii="Times New Roman" w:eastAsia="Times New Roman" w:hAnsi="Times New Roman"/>
          <w:sz w:val="17"/>
          <w:szCs w:val="20"/>
        </w:rPr>
        <w:t>(a)</w:t>
      </w:r>
      <w:r w:rsidRPr="009427B0">
        <w:rPr>
          <w:rFonts w:ascii="Times New Roman" w:eastAsia="Times New Roman" w:hAnsi="Times New Roman"/>
          <w:sz w:val="17"/>
          <w:szCs w:val="20"/>
        </w:rPr>
        <w:tab/>
        <w:t>All grounds have been closed due to the criteria being met in 3.</w:t>
      </w:r>
    </w:p>
    <w:p w:rsidR="009427B0" w:rsidRPr="009427B0" w:rsidRDefault="009427B0" w:rsidP="009427B0">
      <w:pPr>
        <w:ind w:left="567" w:hanging="283"/>
        <w:rPr>
          <w:rFonts w:ascii="Times New Roman" w:eastAsia="Times New Roman" w:hAnsi="Times New Roman"/>
          <w:sz w:val="17"/>
          <w:szCs w:val="20"/>
        </w:rPr>
      </w:pPr>
      <w:r w:rsidRPr="009427B0">
        <w:rPr>
          <w:rFonts w:ascii="Times New Roman" w:eastAsia="Times New Roman" w:hAnsi="Times New Roman"/>
          <w:sz w:val="17"/>
          <w:szCs w:val="20"/>
        </w:rPr>
        <w:t>(b)</w:t>
      </w:r>
      <w:r w:rsidRPr="009427B0">
        <w:rPr>
          <w:rFonts w:ascii="Times New Roman" w:eastAsia="Times New Roman" w:hAnsi="Times New Roman"/>
          <w:sz w:val="17"/>
          <w:szCs w:val="20"/>
        </w:rPr>
        <w:tab/>
        <w:t>A total of 14 nights of fishing are completed.</w:t>
      </w:r>
    </w:p>
    <w:p w:rsidR="009427B0" w:rsidRPr="009427B0" w:rsidRDefault="009427B0" w:rsidP="009427B0">
      <w:pPr>
        <w:ind w:left="567" w:hanging="283"/>
        <w:rPr>
          <w:rFonts w:ascii="Times New Roman" w:eastAsia="Times New Roman" w:hAnsi="Times New Roman"/>
          <w:sz w:val="17"/>
          <w:szCs w:val="20"/>
        </w:rPr>
      </w:pPr>
      <w:r w:rsidRPr="009427B0">
        <w:rPr>
          <w:rFonts w:ascii="Times New Roman" w:eastAsia="Times New Roman" w:hAnsi="Times New Roman"/>
          <w:sz w:val="17"/>
          <w:szCs w:val="20"/>
        </w:rPr>
        <w:t>(c)</w:t>
      </w:r>
      <w:r w:rsidRPr="009427B0">
        <w:rPr>
          <w:rFonts w:ascii="Times New Roman" w:eastAsia="Times New Roman" w:hAnsi="Times New Roman"/>
          <w:sz w:val="17"/>
          <w:szCs w:val="20"/>
        </w:rPr>
        <w:tab/>
        <w:t>A total of 75 nights of fishing are completed in the season.</w:t>
      </w:r>
    </w:p>
    <w:p w:rsidR="009427B0" w:rsidRPr="009427B0" w:rsidRDefault="009427B0" w:rsidP="009427B0">
      <w:pPr>
        <w:ind w:left="284" w:hanging="284"/>
        <w:rPr>
          <w:rFonts w:ascii="Times New Roman" w:eastAsia="Times New Roman" w:hAnsi="Times New Roman"/>
          <w:sz w:val="17"/>
          <w:szCs w:val="20"/>
        </w:rPr>
      </w:pPr>
      <w:r w:rsidRPr="009427B0">
        <w:rPr>
          <w:rFonts w:ascii="Times New Roman" w:eastAsia="Times New Roman" w:hAnsi="Times New Roman"/>
          <w:sz w:val="17"/>
          <w:szCs w:val="20"/>
        </w:rPr>
        <w:t>5.</w:t>
      </w:r>
      <w:r w:rsidRPr="009427B0">
        <w:rPr>
          <w:rFonts w:ascii="Times New Roman" w:eastAsia="Times New Roman" w:hAnsi="Times New Roman"/>
          <w:sz w:val="17"/>
          <w:szCs w:val="20"/>
        </w:rPr>
        <w:tab/>
        <w:t>Each licence holder or registered master of a fishing license undertaking fishing activities must provide a daily report by telephone or SMS message, via a nominated representative, to the Department of Primary Industries and Regions Prawn Fishery Manager, providing the following information from the previous nights fishing:</w:t>
      </w:r>
    </w:p>
    <w:p w:rsidR="009427B0" w:rsidRPr="009427B0" w:rsidRDefault="009427B0" w:rsidP="009427B0">
      <w:pPr>
        <w:ind w:left="567" w:hanging="283"/>
        <w:rPr>
          <w:rFonts w:ascii="Times New Roman" w:eastAsia="Times New Roman" w:hAnsi="Times New Roman"/>
          <w:sz w:val="17"/>
          <w:szCs w:val="20"/>
        </w:rPr>
      </w:pPr>
      <w:r w:rsidRPr="009427B0">
        <w:rPr>
          <w:rFonts w:ascii="Times New Roman" w:eastAsia="Times New Roman" w:hAnsi="Times New Roman"/>
          <w:sz w:val="17"/>
          <w:szCs w:val="20"/>
        </w:rPr>
        <w:t>(a)</w:t>
      </w:r>
      <w:r w:rsidRPr="009427B0">
        <w:rPr>
          <w:rFonts w:ascii="Times New Roman" w:eastAsia="Times New Roman" w:hAnsi="Times New Roman"/>
          <w:sz w:val="17"/>
          <w:szCs w:val="20"/>
        </w:rPr>
        <w:tab/>
        <w:t>average prawn catch; and</w:t>
      </w:r>
    </w:p>
    <w:p w:rsidR="009427B0" w:rsidRPr="009427B0" w:rsidRDefault="009427B0" w:rsidP="009427B0">
      <w:pPr>
        <w:ind w:left="567" w:hanging="283"/>
        <w:rPr>
          <w:rFonts w:ascii="Times New Roman" w:eastAsia="Times New Roman" w:hAnsi="Times New Roman"/>
          <w:sz w:val="17"/>
          <w:szCs w:val="20"/>
        </w:rPr>
      </w:pPr>
      <w:r w:rsidRPr="009427B0">
        <w:rPr>
          <w:rFonts w:ascii="Times New Roman" w:eastAsia="Times New Roman" w:hAnsi="Times New Roman"/>
          <w:sz w:val="17"/>
          <w:szCs w:val="20"/>
        </w:rPr>
        <w:t>(b)</w:t>
      </w:r>
      <w:r w:rsidRPr="009427B0">
        <w:rPr>
          <w:rFonts w:ascii="Times New Roman" w:eastAsia="Times New Roman" w:hAnsi="Times New Roman"/>
          <w:sz w:val="17"/>
          <w:szCs w:val="20"/>
        </w:rPr>
        <w:tab/>
        <w:t>the average prawn ‘bucket count’ for all vessels operating in the fishery.</w:t>
      </w:r>
    </w:p>
    <w:p w:rsidR="009427B0" w:rsidRPr="009427B0" w:rsidRDefault="009427B0" w:rsidP="009427B0">
      <w:pPr>
        <w:ind w:left="284" w:hanging="284"/>
        <w:rPr>
          <w:rFonts w:ascii="Times New Roman" w:eastAsia="Times New Roman" w:hAnsi="Times New Roman"/>
          <w:sz w:val="17"/>
          <w:szCs w:val="20"/>
        </w:rPr>
      </w:pPr>
      <w:r w:rsidRPr="009427B0">
        <w:rPr>
          <w:rFonts w:ascii="Times New Roman" w:eastAsia="Times New Roman" w:hAnsi="Times New Roman"/>
          <w:sz w:val="17"/>
          <w:szCs w:val="20"/>
        </w:rPr>
        <w:t>6.</w:t>
      </w:r>
      <w:r w:rsidRPr="009427B0">
        <w:rPr>
          <w:rFonts w:ascii="Times New Roman" w:eastAsia="Times New Roman" w:hAnsi="Times New Roman"/>
          <w:sz w:val="17"/>
          <w:szCs w:val="20"/>
        </w:rPr>
        <w:tab/>
        <w:t xml:space="preserve">No fishing activity may be undertaken after the expiration of 30 minutes from the prescribed time of sunrise and no fishing activity may be undertaken before the prescribed time of sunset for Adelaide (as published in the </w:t>
      </w:r>
      <w:r w:rsidRPr="009427B0">
        <w:rPr>
          <w:rFonts w:ascii="Times New Roman" w:eastAsia="Times New Roman" w:hAnsi="Times New Roman"/>
          <w:i/>
          <w:sz w:val="17"/>
          <w:szCs w:val="20"/>
        </w:rPr>
        <w:t>South Australian Government Gazette</w:t>
      </w:r>
      <w:r w:rsidRPr="009427B0">
        <w:rPr>
          <w:rFonts w:ascii="Times New Roman" w:eastAsia="Times New Roman" w:hAnsi="Times New Roman"/>
          <w:sz w:val="17"/>
          <w:szCs w:val="20"/>
        </w:rPr>
        <w:t xml:space="preserve"> pursuant to the requirements of the </w:t>
      </w:r>
      <w:r w:rsidRPr="009427B0">
        <w:rPr>
          <w:rFonts w:ascii="Times New Roman" w:eastAsia="Times New Roman" w:hAnsi="Times New Roman"/>
          <w:i/>
          <w:sz w:val="17"/>
          <w:szCs w:val="20"/>
        </w:rPr>
        <w:t>Proof of Sunrise and Sunset Act 1923</w:t>
      </w:r>
      <w:r w:rsidRPr="009427B0">
        <w:rPr>
          <w:rFonts w:ascii="Times New Roman" w:eastAsia="Times New Roman" w:hAnsi="Times New Roman"/>
          <w:sz w:val="17"/>
          <w:szCs w:val="20"/>
        </w:rPr>
        <w:t>) during the period specified in Schedule 2.</w:t>
      </w:r>
    </w:p>
    <w:p w:rsidR="009427B0" w:rsidRPr="009427B0" w:rsidRDefault="009427B0" w:rsidP="009427B0">
      <w:pPr>
        <w:spacing w:after="0"/>
        <w:rPr>
          <w:rFonts w:ascii="Times New Roman" w:eastAsia="Times New Roman" w:hAnsi="Times New Roman"/>
          <w:sz w:val="17"/>
          <w:szCs w:val="17"/>
        </w:rPr>
      </w:pPr>
      <w:r w:rsidRPr="009427B0">
        <w:rPr>
          <w:rFonts w:ascii="Times New Roman" w:eastAsia="Times New Roman" w:hAnsi="Times New Roman"/>
          <w:sz w:val="17"/>
          <w:szCs w:val="17"/>
        </w:rPr>
        <w:t>Dated: 27 July 2021</w:t>
      </w:r>
    </w:p>
    <w:p w:rsidR="009427B0" w:rsidRPr="009427B0" w:rsidRDefault="009427B0" w:rsidP="009427B0">
      <w:pPr>
        <w:spacing w:after="0"/>
        <w:jc w:val="right"/>
        <w:rPr>
          <w:rFonts w:ascii="Times New Roman" w:eastAsia="Times New Roman" w:hAnsi="Times New Roman"/>
          <w:smallCaps/>
          <w:sz w:val="17"/>
          <w:szCs w:val="20"/>
        </w:rPr>
      </w:pPr>
      <w:r w:rsidRPr="009427B0">
        <w:rPr>
          <w:rFonts w:ascii="Times New Roman" w:eastAsia="Times New Roman" w:hAnsi="Times New Roman"/>
          <w:smallCaps/>
          <w:sz w:val="17"/>
          <w:szCs w:val="20"/>
        </w:rPr>
        <w:t>Yolande Markey</w:t>
      </w:r>
    </w:p>
    <w:p w:rsidR="009427B0" w:rsidRPr="009427B0" w:rsidRDefault="009427B0" w:rsidP="009427B0">
      <w:pPr>
        <w:spacing w:after="0"/>
        <w:jc w:val="right"/>
        <w:rPr>
          <w:rFonts w:ascii="Times New Roman" w:eastAsia="Times New Roman" w:hAnsi="Times New Roman"/>
          <w:sz w:val="17"/>
          <w:szCs w:val="17"/>
        </w:rPr>
      </w:pPr>
      <w:r w:rsidRPr="009427B0">
        <w:rPr>
          <w:rFonts w:ascii="Times New Roman" w:eastAsia="Times New Roman" w:hAnsi="Times New Roman"/>
          <w:sz w:val="17"/>
          <w:szCs w:val="17"/>
        </w:rPr>
        <w:t>A/Prawn Fisheries Manager</w:t>
      </w:r>
    </w:p>
    <w:p w:rsidR="009427B0" w:rsidRDefault="009427B0" w:rsidP="009427B0">
      <w:pPr>
        <w:spacing w:after="0"/>
        <w:jc w:val="right"/>
        <w:rPr>
          <w:rFonts w:ascii="Times New Roman" w:eastAsia="Times New Roman" w:hAnsi="Times New Roman"/>
          <w:sz w:val="17"/>
          <w:szCs w:val="17"/>
        </w:rPr>
      </w:pPr>
      <w:r w:rsidRPr="009427B0">
        <w:rPr>
          <w:rFonts w:ascii="Times New Roman" w:eastAsia="Times New Roman" w:hAnsi="Times New Roman"/>
          <w:sz w:val="17"/>
          <w:szCs w:val="17"/>
        </w:rPr>
        <w:t>Delegate of the Minister for Primary Industries and Regional Development</w:t>
      </w:r>
    </w:p>
    <w:p w:rsidR="009427B0" w:rsidRDefault="009427B0" w:rsidP="009427B0">
      <w:pPr>
        <w:pBdr>
          <w:bottom w:val="single" w:sz="4" w:space="1" w:color="auto"/>
        </w:pBdr>
        <w:spacing w:after="0" w:line="52" w:lineRule="exact"/>
        <w:jc w:val="center"/>
        <w:rPr>
          <w:rFonts w:ascii="Times New Roman" w:eastAsia="Times New Roman" w:hAnsi="Times New Roman"/>
          <w:sz w:val="17"/>
          <w:szCs w:val="20"/>
        </w:rPr>
      </w:pPr>
    </w:p>
    <w:p w:rsidR="009427B0" w:rsidRDefault="009427B0" w:rsidP="009427B0">
      <w:pPr>
        <w:pBdr>
          <w:top w:val="single" w:sz="4" w:space="1" w:color="auto"/>
        </w:pBdr>
        <w:spacing w:before="34" w:after="0" w:line="14" w:lineRule="exact"/>
        <w:jc w:val="center"/>
        <w:rPr>
          <w:rFonts w:ascii="Times New Roman" w:eastAsia="Times New Roman" w:hAnsi="Times New Roman"/>
          <w:sz w:val="17"/>
          <w:szCs w:val="20"/>
        </w:rPr>
      </w:pPr>
    </w:p>
    <w:p w:rsidR="009427B0" w:rsidRPr="009427B0" w:rsidRDefault="009427B0" w:rsidP="009427B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E92D87" w:rsidRPr="00E92D87" w:rsidRDefault="00E92D87" w:rsidP="001D6D61">
      <w:pPr>
        <w:pStyle w:val="Heading2"/>
      </w:pPr>
      <w:bookmarkStart w:id="11" w:name="_Toc78381168"/>
      <w:r w:rsidRPr="00E92D87">
        <w:t>Housing Improvement Act 2016</w:t>
      </w:r>
      <w:bookmarkEnd w:id="11"/>
    </w:p>
    <w:p w:rsidR="00E92D87" w:rsidRPr="00E92D87" w:rsidRDefault="00E92D87" w:rsidP="00E92D87">
      <w:pPr>
        <w:jc w:val="center"/>
        <w:rPr>
          <w:rFonts w:ascii="Times New Roman" w:hAnsi="Times New Roman"/>
          <w:i/>
          <w:sz w:val="17"/>
          <w:szCs w:val="17"/>
        </w:rPr>
      </w:pPr>
      <w:r w:rsidRPr="00E92D87">
        <w:rPr>
          <w:rFonts w:ascii="Times New Roman" w:hAnsi="Times New Roman"/>
          <w:i/>
          <w:sz w:val="17"/>
          <w:szCs w:val="17"/>
        </w:rPr>
        <w:t>Rent Control Revocations</w:t>
      </w:r>
    </w:p>
    <w:p w:rsidR="00E92D87" w:rsidRPr="00E92D87" w:rsidRDefault="00E92D87" w:rsidP="00E92D87">
      <w:pPr>
        <w:rPr>
          <w:rFonts w:ascii="Times New Roman" w:eastAsia="Times New Roman" w:hAnsi="Times New Roman"/>
          <w:spacing w:val="-2"/>
          <w:sz w:val="17"/>
          <w:szCs w:val="20"/>
        </w:rPr>
      </w:pPr>
      <w:r w:rsidRPr="00E92D87">
        <w:rPr>
          <w:rFonts w:ascii="Times New Roman" w:eastAsia="Times New Roman" w:hAnsi="Times New Roman"/>
          <w:spacing w:val="-2"/>
          <w:sz w:val="17"/>
          <w:szCs w:val="20"/>
        </w:rPr>
        <w:t xml:space="preserve">Whereas the Minister for Human Services Delegate is satisfied that each of the houses described hereunder has ceased to be unsafe or unsuitable for human habitation for the purposes of the </w:t>
      </w:r>
      <w:r w:rsidRPr="00E92D87">
        <w:rPr>
          <w:rFonts w:ascii="Times New Roman" w:eastAsia="Times New Roman" w:hAnsi="Times New Roman"/>
          <w:i/>
          <w:spacing w:val="-2"/>
          <w:sz w:val="17"/>
          <w:szCs w:val="20"/>
        </w:rPr>
        <w:t>Housing Improvement Act 2016</w:t>
      </w:r>
      <w:r w:rsidRPr="00E92D87">
        <w:rPr>
          <w:rFonts w:ascii="Times New Roman" w:eastAsia="Times New Roman" w:hAnsi="Times New Roman"/>
          <w:spacing w:val="-2"/>
          <w:sz w:val="17"/>
          <w:szCs w:val="20"/>
        </w:rPr>
        <w:t>, notice is hereby given that, in exercise of the powers conferred by the said Act, the Minister for Human Services Delegate does hereby revoke the said Rent Control in respect of each property.</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3969"/>
        <w:gridCol w:w="1705"/>
      </w:tblGrid>
      <w:tr w:rsidR="00E92D87" w:rsidRPr="00E92D87" w:rsidTr="005F2C81">
        <w:trPr>
          <w:tblHeader/>
        </w:trPr>
        <w:tc>
          <w:tcPr>
            <w:tcW w:w="3686" w:type="dxa"/>
            <w:tcBorders>
              <w:top w:val="single" w:sz="4" w:space="0" w:color="auto"/>
              <w:bottom w:val="single" w:sz="4" w:space="0" w:color="auto"/>
            </w:tcBorders>
            <w:vAlign w:val="center"/>
          </w:tcPr>
          <w:p w:rsidR="00E92D87" w:rsidRPr="00E92D87" w:rsidRDefault="00E92D87" w:rsidP="00E92D87">
            <w:pPr>
              <w:spacing w:before="40" w:after="40"/>
              <w:jc w:val="center"/>
              <w:rPr>
                <w:b/>
                <w:sz w:val="17"/>
                <w:szCs w:val="20"/>
              </w:rPr>
            </w:pPr>
            <w:r w:rsidRPr="00E92D87">
              <w:rPr>
                <w:b/>
                <w:sz w:val="17"/>
                <w:szCs w:val="20"/>
              </w:rPr>
              <w:t>Address of Premises</w:t>
            </w:r>
          </w:p>
        </w:tc>
        <w:tc>
          <w:tcPr>
            <w:tcW w:w="3969" w:type="dxa"/>
            <w:tcBorders>
              <w:top w:val="single" w:sz="4" w:space="0" w:color="auto"/>
              <w:bottom w:val="single" w:sz="4" w:space="0" w:color="auto"/>
            </w:tcBorders>
            <w:vAlign w:val="center"/>
          </w:tcPr>
          <w:p w:rsidR="00E92D87" w:rsidRPr="00E92D87" w:rsidRDefault="00E92D87" w:rsidP="00E92D87">
            <w:pPr>
              <w:spacing w:before="40" w:after="40"/>
              <w:jc w:val="center"/>
              <w:rPr>
                <w:b/>
                <w:sz w:val="17"/>
                <w:szCs w:val="20"/>
              </w:rPr>
            </w:pPr>
            <w:r w:rsidRPr="00E92D87">
              <w:rPr>
                <w:b/>
                <w:sz w:val="17"/>
                <w:szCs w:val="20"/>
              </w:rPr>
              <w:t>Allotment Section</w:t>
            </w:r>
          </w:p>
        </w:tc>
        <w:tc>
          <w:tcPr>
            <w:tcW w:w="1705" w:type="dxa"/>
            <w:tcBorders>
              <w:top w:val="single" w:sz="4" w:space="0" w:color="auto"/>
              <w:bottom w:val="single" w:sz="4" w:space="0" w:color="auto"/>
            </w:tcBorders>
            <w:vAlign w:val="center"/>
          </w:tcPr>
          <w:p w:rsidR="00E92D87" w:rsidRPr="00E92D87" w:rsidRDefault="00E92D87" w:rsidP="00E92D87">
            <w:pPr>
              <w:spacing w:before="40" w:after="40"/>
              <w:jc w:val="center"/>
              <w:rPr>
                <w:b/>
                <w:sz w:val="17"/>
                <w:szCs w:val="20"/>
              </w:rPr>
            </w:pPr>
            <w:r w:rsidRPr="00E92D87">
              <w:rPr>
                <w:b/>
                <w:sz w:val="17"/>
                <w:szCs w:val="20"/>
                <w:u w:val="single"/>
              </w:rPr>
              <w:t xml:space="preserve">Certificate of Title </w:t>
            </w:r>
            <w:r w:rsidRPr="00E92D87">
              <w:rPr>
                <w:b/>
                <w:sz w:val="17"/>
                <w:szCs w:val="20"/>
              </w:rPr>
              <w:br/>
              <w:t>Volume/Folio</w:t>
            </w:r>
          </w:p>
        </w:tc>
      </w:tr>
      <w:tr w:rsidR="00E92D87" w:rsidRPr="00E92D87" w:rsidTr="005F2C81">
        <w:tc>
          <w:tcPr>
            <w:tcW w:w="3686" w:type="dxa"/>
            <w:tcBorders>
              <w:top w:val="single" w:sz="4" w:space="0" w:color="auto"/>
            </w:tcBorders>
          </w:tcPr>
          <w:p w:rsidR="00E92D87" w:rsidRPr="00E92D87" w:rsidRDefault="00E92D87" w:rsidP="00E92D87">
            <w:pPr>
              <w:spacing w:before="40" w:after="20"/>
              <w:ind w:left="159" w:hanging="159"/>
              <w:jc w:val="left"/>
              <w:rPr>
                <w:sz w:val="17"/>
                <w:szCs w:val="20"/>
              </w:rPr>
            </w:pPr>
            <w:r w:rsidRPr="00E92D87">
              <w:rPr>
                <w:sz w:val="17"/>
                <w:szCs w:val="20"/>
              </w:rPr>
              <w:t>42 Teasdale Crescent, Parafield Gardens SA 5107</w:t>
            </w:r>
          </w:p>
        </w:tc>
        <w:tc>
          <w:tcPr>
            <w:tcW w:w="3969" w:type="dxa"/>
            <w:tcBorders>
              <w:top w:val="single" w:sz="4" w:space="0" w:color="auto"/>
            </w:tcBorders>
          </w:tcPr>
          <w:p w:rsidR="00E92D87" w:rsidRPr="00E92D87" w:rsidRDefault="00E92D87" w:rsidP="00E92D87">
            <w:pPr>
              <w:spacing w:before="40" w:after="20"/>
              <w:ind w:left="159" w:hanging="159"/>
              <w:jc w:val="left"/>
              <w:rPr>
                <w:sz w:val="17"/>
                <w:szCs w:val="20"/>
              </w:rPr>
            </w:pPr>
            <w:r w:rsidRPr="00E92D87">
              <w:rPr>
                <w:sz w:val="17"/>
                <w:szCs w:val="20"/>
              </w:rPr>
              <w:t>Allotment 113 Deposited Plan 10604 Hundred of Yatala</w:t>
            </w:r>
          </w:p>
        </w:tc>
        <w:tc>
          <w:tcPr>
            <w:tcW w:w="1705" w:type="dxa"/>
            <w:tcBorders>
              <w:top w:val="single" w:sz="4" w:space="0" w:color="auto"/>
            </w:tcBorders>
          </w:tcPr>
          <w:p w:rsidR="00E92D87" w:rsidRPr="00E92D87" w:rsidRDefault="00E92D87" w:rsidP="00E92D87">
            <w:pPr>
              <w:spacing w:before="40" w:after="20"/>
              <w:jc w:val="center"/>
              <w:rPr>
                <w:sz w:val="17"/>
                <w:szCs w:val="20"/>
              </w:rPr>
            </w:pPr>
            <w:r w:rsidRPr="00E92D87">
              <w:rPr>
                <w:sz w:val="17"/>
                <w:szCs w:val="20"/>
              </w:rPr>
              <w:t>CT5079/944</w:t>
            </w:r>
          </w:p>
        </w:tc>
      </w:tr>
      <w:tr w:rsidR="00E92D87" w:rsidRPr="00E92D87" w:rsidTr="005F2C81">
        <w:tc>
          <w:tcPr>
            <w:tcW w:w="3686" w:type="dxa"/>
            <w:tcBorders>
              <w:bottom w:val="single" w:sz="4" w:space="0" w:color="auto"/>
            </w:tcBorders>
          </w:tcPr>
          <w:p w:rsidR="00E92D87" w:rsidRPr="00E92D87" w:rsidRDefault="00E92D87" w:rsidP="00E92D87">
            <w:pPr>
              <w:spacing w:after="40"/>
              <w:ind w:left="159" w:hanging="159"/>
              <w:jc w:val="left"/>
              <w:rPr>
                <w:sz w:val="17"/>
                <w:szCs w:val="20"/>
              </w:rPr>
            </w:pPr>
            <w:r w:rsidRPr="00E92D87">
              <w:rPr>
                <w:sz w:val="17"/>
                <w:szCs w:val="20"/>
              </w:rPr>
              <w:t>Unit 4/70 Malvern Avenue, Malvern SA 5061</w:t>
            </w:r>
          </w:p>
        </w:tc>
        <w:tc>
          <w:tcPr>
            <w:tcW w:w="3969" w:type="dxa"/>
            <w:tcBorders>
              <w:bottom w:val="single" w:sz="4" w:space="0" w:color="auto"/>
            </w:tcBorders>
          </w:tcPr>
          <w:p w:rsidR="00E92D87" w:rsidRPr="00E92D87" w:rsidRDefault="00E92D87" w:rsidP="00E92D87">
            <w:pPr>
              <w:spacing w:after="40"/>
              <w:ind w:left="159" w:hanging="159"/>
              <w:jc w:val="left"/>
              <w:rPr>
                <w:sz w:val="17"/>
                <w:szCs w:val="20"/>
              </w:rPr>
            </w:pPr>
            <w:r w:rsidRPr="00E92D87">
              <w:rPr>
                <w:sz w:val="17"/>
                <w:szCs w:val="20"/>
              </w:rPr>
              <w:t>Unit 4 Strata Plan 4999 Hundred of Adelaide</w:t>
            </w:r>
          </w:p>
        </w:tc>
        <w:tc>
          <w:tcPr>
            <w:tcW w:w="1705" w:type="dxa"/>
            <w:tcBorders>
              <w:bottom w:val="single" w:sz="4" w:space="0" w:color="auto"/>
            </w:tcBorders>
          </w:tcPr>
          <w:p w:rsidR="00E92D87" w:rsidRPr="00E92D87" w:rsidRDefault="00E92D87" w:rsidP="00E92D87">
            <w:pPr>
              <w:spacing w:after="40"/>
              <w:jc w:val="center"/>
              <w:rPr>
                <w:sz w:val="17"/>
                <w:szCs w:val="20"/>
              </w:rPr>
            </w:pPr>
            <w:r w:rsidRPr="00E92D87">
              <w:rPr>
                <w:sz w:val="17"/>
                <w:szCs w:val="20"/>
              </w:rPr>
              <w:t>CT5026/216</w:t>
            </w:r>
          </w:p>
        </w:tc>
      </w:tr>
    </w:tbl>
    <w:p w:rsidR="00E92D87" w:rsidRPr="00E92D87" w:rsidRDefault="00E92D87" w:rsidP="00E92D87">
      <w:pPr>
        <w:spacing w:before="80" w:after="0"/>
        <w:rPr>
          <w:rFonts w:ascii="Times New Roman" w:eastAsia="Times New Roman" w:hAnsi="Times New Roman"/>
          <w:sz w:val="17"/>
          <w:szCs w:val="17"/>
        </w:rPr>
      </w:pPr>
      <w:r w:rsidRPr="00E92D87">
        <w:rPr>
          <w:rFonts w:ascii="Times New Roman" w:eastAsia="Times New Roman" w:hAnsi="Times New Roman"/>
          <w:sz w:val="17"/>
          <w:szCs w:val="17"/>
        </w:rPr>
        <w:t>Dated: 29 July 2021</w:t>
      </w:r>
    </w:p>
    <w:p w:rsidR="00E92D87" w:rsidRPr="00E92D87" w:rsidRDefault="00E92D87" w:rsidP="00E92D87">
      <w:pPr>
        <w:spacing w:after="0"/>
        <w:jc w:val="right"/>
        <w:rPr>
          <w:rFonts w:ascii="Times New Roman" w:eastAsia="Times New Roman" w:hAnsi="Times New Roman"/>
          <w:smallCaps/>
          <w:sz w:val="17"/>
          <w:szCs w:val="20"/>
        </w:rPr>
      </w:pPr>
      <w:r w:rsidRPr="00E92D87">
        <w:rPr>
          <w:rFonts w:ascii="Times New Roman" w:eastAsia="Times New Roman" w:hAnsi="Times New Roman"/>
          <w:smallCaps/>
          <w:sz w:val="17"/>
          <w:szCs w:val="20"/>
        </w:rPr>
        <w:t>Craig Thompson</w:t>
      </w:r>
    </w:p>
    <w:p w:rsidR="00E92D87" w:rsidRPr="00E92D87" w:rsidRDefault="00E92D87" w:rsidP="00E92D87">
      <w:pPr>
        <w:spacing w:after="0"/>
        <w:jc w:val="right"/>
        <w:rPr>
          <w:rFonts w:ascii="Times New Roman" w:eastAsia="Times New Roman" w:hAnsi="Times New Roman"/>
          <w:sz w:val="17"/>
          <w:szCs w:val="17"/>
        </w:rPr>
      </w:pPr>
      <w:r w:rsidRPr="00E92D87">
        <w:rPr>
          <w:rFonts w:ascii="Times New Roman" w:eastAsia="Times New Roman" w:hAnsi="Times New Roman"/>
          <w:sz w:val="17"/>
          <w:szCs w:val="17"/>
        </w:rPr>
        <w:t>Housing Regulator and Registrar</w:t>
      </w:r>
    </w:p>
    <w:p w:rsidR="00E92D87" w:rsidRPr="00E92D87" w:rsidRDefault="00E92D87" w:rsidP="00E92D87">
      <w:pPr>
        <w:spacing w:after="0"/>
        <w:jc w:val="right"/>
        <w:rPr>
          <w:rFonts w:ascii="Times New Roman" w:eastAsia="Times New Roman" w:hAnsi="Times New Roman"/>
          <w:sz w:val="17"/>
          <w:szCs w:val="17"/>
        </w:rPr>
      </w:pPr>
      <w:r w:rsidRPr="00E92D87">
        <w:rPr>
          <w:rFonts w:ascii="Times New Roman" w:eastAsia="Times New Roman" w:hAnsi="Times New Roman"/>
          <w:sz w:val="17"/>
          <w:szCs w:val="17"/>
        </w:rPr>
        <w:t>Housing Safety Authority, SAHA</w:t>
      </w:r>
    </w:p>
    <w:p w:rsidR="00E92D87" w:rsidRDefault="00E92D87" w:rsidP="00E92D87">
      <w:pPr>
        <w:spacing w:after="0"/>
        <w:jc w:val="right"/>
        <w:rPr>
          <w:rFonts w:ascii="Times New Roman" w:eastAsia="Times New Roman" w:hAnsi="Times New Roman"/>
          <w:sz w:val="17"/>
          <w:szCs w:val="17"/>
        </w:rPr>
      </w:pPr>
      <w:r w:rsidRPr="00E92D87">
        <w:rPr>
          <w:rFonts w:ascii="Times New Roman" w:eastAsia="Times New Roman" w:hAnsi="Times New Roman"/>
          <w:sz w:val="17"/>
          <w:szCs w:val="17"/>
        </w:rPr>
        <w:t>Delegate of Minister for Human Services</w:t>
      </w:r>
    </w:p>
    <w:p w:rsidR="00E92D87" w:rsidRDefault="00E92D87" w:rsidP="00E92D87">
      <w:pPr>
        <w:pBdr>
          <w:bottom w:val="single" w:sz="4" w:space="1" w:color="auto"/>
        </w:pBdr>
        <w:spacing w:after="0" w:line="52" w:lineRule="exact"/>
        <w:jc w:val="center"/>
        <w:rPr>
          <w:rFonts w:ascii="Times New Roman" w:eastAsia="Times New Roman" w:hAnsi="Times New Roman"/>
          <w:sz w:val="17"/>
          <w:szCs w:val="20"/>
        </w:rPr>
      </w:pPr>
    </w:p>
    <w:p w:rsidR="00E92D87" w:rsidRDefault="00E92D87" w:rsidP="00E92D87">
      <w:pPr>
        <w:pBdr>
          <w:top w:val="single" w:sz="4" w:space="1" w:color="auto"/>
        </w:pBdr>
        <w:spacing w:before="34" w:after="0" w:line="14" w:lineRule="exact"/>
        <w:jc w:val="center"/>
        <w:rPr>
          <w:rFonts w:ascii="Times New Roman" w:eastAsia="Times New Roman" w:hAnsi="Times New Roman"/>
          <w:sz w:val="17"/>
          <w:szCs w:val="20"/>
        </w:rPr>
      </w:pPr>
    </w:p>
    <w:p w:rsidR="00E92D87" w:rsidRPr="00E92D87" w:rsidRDefault="00E92D87" w:rsidP="00E92D8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E10438" w:rsidRPr="00E10438" w:rsidRDefault="00E10438" w:rsidP="001D6D61">
      <w:pPr>
        <w:pStyle w:val="Heading2"/>
      </w:pPr>
      <w:bookmarkStart w:id="12" w:name="_Toc78381169"/>
      <w:r w:rsidRPr="00E10438">
        <w:t>Land Acquisition Act 1969</w:t>
      </w:r>
      <w:bookmarkEnd w:id="12"/>
    </w:p>
    <w:p w:rsidR="00E10438" w:rsidRPr="00E10438" w:rsidRDefault="00E10438" w:rsidP="00E10438">
      <w:pPr>
        <w:jc w:val="center"/>
        <w:rPr>
          <w:rFonts w:ascii="Times New Roman" w:hAnsi="Times New Roman"/>
          <w:smallCaps/>
          <w:sz w:val="17"/>
          <w:szCs w:val="17"/>
        </w:rPr>
      </w:pPr>
      <w:r w:rsidRPr="00E10438">
        <w:rPr>
          <w:rFonts w:ascii="Times New Roman" w:hAnsi="Times New Roman"/>
          <w:smallCaps/>
          <w:sz w:val="17"/>
          <w:szCs w:val="17"/>
        </w:rPr>
        <w:t>Section 16</w:t>
      </w:r>
    </w:p>
    <w:p w:rsidR="00E10438" w:rsidRPr="00E10438" w:rsidRDefault="00E10438" w:rsidP="00E10438">
      <w:pPr>
        <w:jc w:val="center"/>
        <w:rPr>
          <w:rFonts w:ascii="Times New Roman" w:hAnsi="Times New Roman"/>
          <w:i/>
          <w:sz w:val="17"/>
          <w:szCs w:val="17"/>
        </w:rPr>
      </w:pPr>
      <w:r w:rsidRPr="00E10438">
        <w:rPr>
          <w:rFonts w:ascii="Times New Roman" w:hAnsi="Times New Roman"/>
          <w:i/>
          <w:sz w:val="17"/>
          <w:szCs w:val="17"/>
        </w:rPr>
        <w:t>Form 5—Notice of Acquisition</w:t>
      </w:r>
    </w:p>
    <w:p w:rsidR="00E10438" w:rsidRPr="00E10438" w:rsidRDefault="00E10438" w:rsidP="00E10438">
      <w:pPr>
        <w:ind w:left="284" w:hanging="284"/>
        <w:rPr>
          <w:rFonts w:ascii="Times New Roman" w:eastAsia="Times New Roman" w:hAnsi="Times New Roman"/>
          <w:b/>
          <w:sz w:val="17"/>
          <w:szCs w:val="20"/>
        </w:rPr>
      </w:pPr>
      <w:r w:rsidRPr="00E10438">
        <w:rPr>
          <w:rFonts w:ascii="Times New Roman" w:eastAsia="Times New Roman" w:hAnsi="Times New Roman"/>
          <w:b/>
          <w:sz w:val="17"/>
          <w:szCs w:val="20"/>
        </w:rPr>
        <w:t>1.</w:t>
      </w:r>
      <w:r w:rsidRPr="00E10438">
        <w:rPr>
          <w:rFonts w:ascii="Times New Roman" w:eastAsia="Times New Roman" w:hAnsi="Times New Roman"/>
          <w:b/>
          <w:sz w:val="17"/>
          <w:szCs w:val="20"/>
        </w:rPr>
        <w:tab/>
        <w:t>Notice of acquisition</w:t>
      </w:r>
    </w:p>
    <w:p w:rsidR="00E10438" w:rsidRPr="00E10438" w:rsidRDefault="00E10438" w:rsidP="00E10438">
      <w:pPr>
        <w:ind w:left="284"/>
        <w:rPr>
          <w:rFonts w:ascii="Times New Roman" w:eastAsia="Times New Roman" w:hAnsi="Times New Roman"/>
          <w:sz w:val="17"/>
          <w:szCs w:val="20"/>
        </w:rPr>
      </w:pPr>
      <w:r w:rsidRPr="00E10438">
        <w:rPr>
          <w:rFonts w:ascii="Times New Roman" w:eastAsia="Times New Roman" w:hAnsi="Times New Roman"/>
          <w:sz w:val="17"/>
          <w:szCs w:val="20"/>
        </w:rPr>
        <w:t>The Commissioner of Highways (the Authority), of 50 Flinders Street, Adelaide SA 5000, acquires the following interests in the following land:</w:t>
      </w:r>
    </w:p>
    <w:p w:rsidR="00E10438" w:rsidRPr="00E10438" w:rsidRDefault="00E10438" w:rsidP="00E10438">
      <w:pPr>
        <w:ind w:left="426"/>
        <w:rPr>
          <w:rFonts w:ascii="Times New Roman" w:eastAsia="Times New Roman" w:hAnsi="Times New Roman"/>
          <w:spacing w:val="-2"/>
          <w:sz w:val="17"/>
          <w:szCs w:val="20"/>
        </w:rPr>
      </w:pPr>
      <w:r w:rsidRPr="00E10438">
        <w:rPr>
          <w:rFonts w:ascii="Times New Roman" w:eastAsia="Times New Roman" w:hAnsi="Times New Roman"/>
          <w:sz w:val="17"/>
          <w:szCs w:val="20"/>
        </w:rPr>
        <w:t xml:space="preserve">Comprising an unencumbered estate in fee simple in that piece of land being portion of Allotment 308 in Filed Plan No 15582 comprised in Certificate of Title Volume 5140 Folio 939, and being the whole of the land identified as Allotment 307 in D127204 </w:t>
      </w:r>
      <w:r w:rsidRPr="00E10438">
        <w:rPr>
          <w:rFonts w:ascii="Times New Roman" w:eastAsia="Times New Roman" w:hAnsi="Times New Roman"/>
          <w:spacing w:val="-2"/>
          <w:sz w:val="17"/>
          <w:szCs w:val="20"/>
        </w:rPr>
        <w:t>lodged in the Lands Titles Office expressly excluding the free and unrestricted right(s) of way over the land Marked B on CT 5140/939.</w:t>
      </w:r>
    </w:p>
    <w:p w:rsidR="00E10438" w:rsidRPr="00E10438" w:rsidRDefault="00E10438" w:rsidP="00E10438">
      <w:pPr>
        <w:ind w:left="284"/>
        <w:rPr>
          <w:rFonts w:ascii="Times New Roman" w:eastAsia="Times New Roman" w:hAnsi="Times New Roman"/>
          <w:sz w:val="17"/>
          <w:szCs w:val="20"/>
        </w:rPr>
      </w:pPr>
      <w:r w:rsidRPr="00E10438">
        <w:rPr>
          <w:rFonts w:ascii="Times New Roman" w:eastAsia="Times New Roman" w:hAnsi="Times New Roman"/>
          <w:sz w:val="17"/>
          <w:szCs w:val="20"/>
        </w:rPr>
        <w:t xml:space="preserve">This notice is given under section 16 of the </w:t>
      </w:r>
      <w:r w:rsidRPr="00E10438">
        <w:rPr>
          <w:rFonts w:ascii="Times New Roman" w:eastAsia="Times New Roman" w:hAnsi="Times New Roman"/>
          <w:i/>
          <w:sz w:val="17"/>
          <w:szCs w:val="20"/>
        </w:rPr>
        <w:t>Land Acquisition Act 1969</w:t>
      </w:r>
      <w:r w:rsidRPr="00E10438">
        <w:rPr>
          <w:rFonts w:ascii="Times New Roman" w:eastAsia="Times New Roman" w:hAnsi="Times New Roman"/>
          <w:sz w:val="17"/>
          <w:szCs w:val="20"/>
        </w:rPr>
        <w:t>.</w:t>
      </w:r>
    </w:p>
    <w:p w:rsidR="00E10438" w:rsidRPr="00E10438" w:rsidRDefault="00E10438" w:rsidP="00E10438">
      <w:pPr>
        <w:ind w:left="284" w:hanging="284"/>
        <w:rPr>
          <w:rFonts w:ascii="Times New Roman" w:eastAsia="Times New Roman" w:hAnsi="Times New Roman"/>
          <w:b/>
          <w:sz w:val="17"/>
          <w:szCs w:val="20"/>
        </w:rPr>
      </w:pPr>
      <w:r w:rsidRPr="00E10438">
        <w:rPr>
          <w:rFonts w:ascii="Times New Roman" w:eastAsia="Times New Roman" w:hAnsi="Times New Roman"/>
          <w:b/>
          <w:sz w:val="17"/>
          <w:szCs w:val="20"/>
        </w:rPr>
        <w:t>2.</w:t>
      </w:r>
      <w:r w:rsidRPr="00E10438">
        <w:rPr>
          <w:rFonts w:ascii="Times New Roman" w:eastAsia="Times New Roman" w:hAnsi="Times New Roman"/>
          <w:b/>
          <w:sz w:val="17"/>
          <w:szCs w:val="20"/>
        </w:rPr>
        <w:tab/>
        <w:t>Compensation</w:t>
      </w:r>
    </w:p>
    <w:p w:rsidR="00E10438" w:rsidRPr="00E10438" w:rsidRDefault="00E10438" w:rsidP="00E10438">
      <w:pPr>
        <w:ind w:left="284"/>
        <w:rPr>
          <w:rFonts w:ascii="Times New Roman" w:eastAsia="Times New Roman" w:hAnsi="Times New Roman"/>
          <w:sz w:val="17"/>
          <w:szCs w:val="20"/>
        </w:rPr>
      </w:pPr>
      <w:r w:rsidRPr="00E10438">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E10438" w:rsidRPr="00E10438" w:rsidRDefault="00E10438" w:rsidP="00E10438">
      <w:pPr>
        <w:ind w:left="284" w:hanging="284"/>
        <w:rPr>
          <w:rFonts w:ascii="Times New Roman" w:eastAsia="Times New Roman" w:hAnsi="Times New Roman"/>
          <w:b/>
          <w:sz w:val="17"/>
          <w:szCs w:val="20"/>
        </w:rPr>
      </w:pPr>
      <w:r w:rsidRPr="00E10438">
        <w:rPr>
          <w:rFonts w:ascii="Times New Roman" w:eastAsia="Times New Roman" w:hAnsi="Times New Roman"/>
          <w:b/>
          <w:sz w:val="17"/>
          <w:szCs w:val="20"/>
        </w:rPr>
        <w:t>2A.</w:t>
      </w:r>
      <w:r w:rsidRPr="00E10438">
        <w:rPr>
          <w:rFonts w:ascii="Times New Roman" w:eastAsia="Times New Roman" w:hAnsi="Times New Roman"/>
          <w:b/>
          <w:sz w:val="17"/>
          <w:szCs w:val="20"/>
        </w:rPr>
        <w:tab/>
        <w:t>Payment of professional costs relating to acquisition (section 26B)</w:t>
      </w:r>
    </w:p>
    <w:p w:rsidR="00E10438" w:rsidRPr="00E10438" w:rsidRDefault="00E10438" w:rsidP="00E10438">
      <w:pPr>
        <w:ind w:left="284"/>
        <w:rPr>
          <w:rFonts w:ascii="Times New Roman" w:eastAsia="Times New Roman" w:hAnsi="Times New Roman"/>
          <w:sz w:val="17"/>
          <w:szCs w:val="20"/>
        </w:rPr>
      </w:pPr>
      <w:r w:rsidRPr="00E10438">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E10438" w:rsidRPr="00E10438" w:rsidRDefault="00E10438" w:rsidP="00E10438">
      <w:pPr>
        <w:ind w:left="284"/>
        <w:rPr>
          <w:rFonts w:ascii="Times New Roman" w:eastAsia="Times New Roman" w:hAnsi="Times New Roman"/>
          <w:sz w:val="17"/>
          <w:szCs w:val="20"/>
        </w:rPr>
      </w:pPr>
      <w:r w:rsidRPr="00E10438">
        <w:rPr>
          <w:rFonts w:ascii="Times New Roman" w:eastAsia="Times New Roman" w:hAnsi="Times New Roman"/>
          <w:sz w:val="17"/>
          <w:szCs w:val="20"/>
        </w:rPr>
        <w:t xml:space="preserve">Professional costs include legal costs, valuation costs and any other costs prescribed by the </w:t>
      </w:r>
      <w:r w:rsidRPr="00E10438">
        <w:rPr>
          <w:rFonts w:ascii="Times New Roman" w:eastAsia="Times New Roman" w:hAnsi="Times New Roman"/>
          <w:i/>
          <w:sz w:val="17"/>
          <w:szCs w:val="20"/>
        </w:rPr>
        <w:t>Land Acquisition Regulations 2019</w:t>
      </w:r>
      <w:r w:rsidRPr="00E10438">
        <w:rPr>
          <w:rFonts w:ascii="Times New Roman" w:eastAsia="Times New Roman" w:hAnsi="Times New Roman"/>
          <w:sz w:val="17"/>
          <w:szCs w:val="20"/>
        </w:rPr>
        <w:t>.</w:t>
      </w:r>
    </w:p>
    <w:p w:rsidR="005F2C81" w:rsidRDefault="005F2C81">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E10438" w:rsidRPr="00E10438" w:rsidRDefault="00E10438" w:rsidP="00E10438">
      <w:pPr>
        <w:ind w:left="284" w:hanging="284"/>
        <w:rPr>
          <w:rFonts w:ascii="Times New Roman" w:eastAsia="Times New Roman" w:hAnsi="Times New Roman"/>
          <w:b/>
          <w:sz w:val="17"/>
          <w:szCs w:val="20"/>
        </w:rPr>
      </w:pPr>
      <w:r w:rsidRPr="00E10438">
        <w:rPr>
          <w:rFonts w:ascii="Times New Roman" w:eastAsia="Times New Roman" w:hAnsi="Times New Roman"/>
          <w:b/>
          <w:sz w:val="17"/>
          <w:szCs w:val="20"/>
        </w:rPr>
        <w:t>3.</w:t>
      </w:r>
      <w:r w:rsidRPr="00E10438">
        <w:rPr>
          <w:rFonts w:ascii="Times New Roman" w:eastAsia="Times New Roman" w:hAnsi="Times New Roman"/>
          <w:b/>
          <w:sz w:val="17"/>
          <w:szCs w:val="20"/>
        </w:rPr>
        <w:tab/>
        <w:t>Inquiries</w:t>
      </w:r>
    </w:p>
    <w:p w:rsidR="00E10438" w:rsidRPr="00E10438" w:rsidRDefault="00E10438" w:rsidP="00E10438">
      <w:pPr>
        <w:ind w:left="284"/>
        <w:rPr>
          <w:rFonts w:ascii="Times New Roman" w:eastAsia="Times New Roman" w:hAnsi="Times New Roman"/>
          <w:sz w:val="17"/>
          <w:szCs w:val="20"/>
        </w:rPr>
      </w:pPr>
      <w:r w:rsidRPr="00E10438">
        <w:rPr>
          <w:rFonts w:ascii="Times New Roman" w:eastAsia="Times New Roman" w:hAnsi="Times New Roman"/>
          <w:sz w:val="17"/>
          <w:szCs w:val="20"/>
        </w:rPr>
        <w:t>Inquiries should be directed to:</w:t>
      </w:r>
    </w:p>
    <w:p w:rsidR="00E10438" w:rsidRPr="00E10438" w:rsidRDefault="00E10438" w:rsidP="00E10438">
      <w:pPr>
        <w:spacing w:after="0"/>
        <w:ind w:left="425"/>
        <w:rPr>
          <w:rFonts w:ascii="Times New Roman" w:eastAsia="Times New Roman" w:hAnsi="Times New Roman"/>
          <w:sz w:val="17"/>
          <w:szCs w:val="20"/>
        </w:rPr>
      </w:pPr>
      <w:r w:rsidRPr="00E10438">
        <w:rPr>
          <w:rFonts w:ascii="Times New Roman" w:eastAsia="Times New Roman" w:hAnsi="Times New Roman"/>
          <w:sz w:val="17"/>
          <w:szCs w:val="20"/>
        </w:rPr>
        <w:t>Rob Gardner</w:t>
      </w:r>
    </w:p>
    <w:p w:rsidR="00E10438" w:rsidRPr="00E10438" w:rsidRDefault="00E10438" w:rsidP="00E10438">
      <w:pPr>
        <w:spacing w:after="0"/>
        <w:ind w:left="425"/>
        <w:rPr>
          <w:rFonts w:ascii="Times New Roman" w:eastAsia="Times New Roman" w:hAnsi="Times New Roman"/>
          <w:sz w:val="17"/>
          <w:szCs w:val="20"/>
        </w:rPr>
      </w:pPr>
      <w:r w:rsidRPr="00E10438">
        <w:rPr>
          <w:rFonts w:ascii="Times New Roman" w:eastAsia="Times New Roman" w:hAnsi="Times New Roman"/>
          <w:sz w:val="17"/>
          <w:szCs w:val="20"/>
        </w:rPr>
        <w:t>GPO Box 1533</w:t>
      </w:r>
    </w:p>
    <w:p w:rsidR="00E10438" w:rsidRPr="00E10438" w:rsidRDefault="00E10438" w:rsidP="00E10438">
      <w:pPr>
        <w:spacing w:after="0"/>
        <w:ind w:left="425"/>
        <w:rPr>
          <w:rFonts w:ascii="Times New Roman" w:eastAsia="Times New Roman" w:hAnsi="Times New Roman"/>
          <w:sz w:val="17"/>
          <w:szCs w:val="20"/>
        </w:rPr>
      </w:pPr>
      <w:r w:rsidRPr="00E10438">
        <w:rPr>
          <w:rFonts w:ascii="Times New Roman" w:eastAsia="Times New Roman" w:hAnsi="Times New Roman"/>
          <w:sz w:val="17"/>
          <w:szCs w:val="20"/>
        </w:rPr>
        <w:t>Adelaide SA 5001</w:t>
      </w:r>
    </w:p>
    <w:p w:rsidR="00E10438" w:rsidRPr="00E10438" w:rsidRDefault="00E10438" w:rsidP="00E10438">
      <w:pPr>
        <w:ind w:left="426"/>
        <w:rPr>
          <w:rFonts w:ascii="Times New Roman" w:eastAsia="Times New Roman" w:hAnsi="Times New Roman"/>
          <w:sz w:val="17"/>
          <w:szCs w:val="20"/>
        </w:rPr>
      </w:pPr>
      <w:r w:rsidRPr="00E10438">
        <w:rPr>
          <w:rFonts w:ascii="Times New Roman" w:eastAsia="Times New Roman" w:hAnsi="Times New Roman"/>
          <w:sz w:val="17"/>
          <w:szCs w:val="20"/>
        </w:rPr>
        <w:t>Telephone: (08) 8343 2567</w:t>
      </w:r>
    </w:p>
    <w:p w:rsidR="00E10438" w:rsidRPr="00E10438" w:rsidRDefault="00E10438" w:rsidP="00E10438">
      <w:pPr>
        <w:rPr>
          <w:rFonts w:ascii="Times New Roman" w:eastAsia="Times New Roman" w:hAnsi="Times New Roman"/>
          <w:sz w:val="17"/>
          <w:szCs w:val="20"/>
        </w:rPr>
      </w:pPr>
      <w:r w:rsidRPr="00E10438">
        <w:rPr>
          <w:rFonts w:ascii="Times New Roman" w:eastAsia="Times New Roman" w:hAnsi="Times New Roman"/>
          <w:sz w:val="17"/>
          <w:szCs w:val="20"/>
        </w:rPr>
        <w:t>Dated: 26 July 2021</w:t>
      </w:r>
    </w:p>
    <w:p w:rsidR="00E10438" w:rsidRPr="00E10438" w:rsidRDefault="00E10438" w:rsidP="00E10438">
      <w:pPr>
        <w:rPr>
          <w:rFonts w:ascii="Times New Roman" w:eastAsia="Times New Roman" w:hAnsi="Times New Roman"/>
          <w:sz w:val="17"/>
          <w:szCs w:val="20"/>
        </w:rPr>
      </w:pPr>
      <w:r w:rsidRPr="00E10438">
        <w:rPr>
          <w:rFonts w:ascii="Times New Roman" w:eastAsia="Times New Roman" w:hAnsi="Times New Roman"/>
          <w:sz w:val="17"/>
          <w:szCs w:val="20"/>
        </w:rPr>
        <w:t>The Common Seal of the COMMISSIONER OF HIGHWAYS was hereto affixed by authority of the Commissioner in the presence of:</w:t>
      </w:r>
    </w:p>
    <w:p w:rsidR="00E10438" w:rsidRPr="00E10438" w:rsidRDefault="00E10438" w:rsidP="00E10438">
      <w:pPr>
        <w:spacing w:after="0"/>
        <w:jc w:val="right"/>
        <w:rPr>
          <w:rFonts w:ascii="Times New Roman" w:eastAsia="Times New Roman" w:hAnsi="Times New Roman"/>
          <w:smallCaps/>
          <w:sz w:val="17"/>
          <w:szCs w:val="20"/>
        </w:rPr>
      </w:pPr>
      <w:r w:rsidRPr="00E10438">
        <w:rPr>
          <w:rFonts w:ascii="Times New Roman" w:eastAsia="Times New Roman" w:hAnsi="Times New Roman"/>
          <w:smallCaps/>
          <w:sz w:val="17"/>
          <w:szCs w:val="20"/>
        </w:rPr>
        <w:t>Rocco Caruso</w:t>
      </w:r>
    </w:p>
    <w:p w:rsidR="00E10438" w:rsidRPr="00E10438" w:rsidRDefault="00E10438" w:rsidP="00E10438">
      <w:pPr>
        <w:spacing w:after="0"/>
        <w:jc w:val="right"/>
        <w:rPr>
          <w:rFonts w:ascii="Times New Roman" w:eastAsia="Times New Roman" w:hAnsi="Times New Roman"/>
          <w:sz w:val="17"/>
          <w:szCs w:val="17"/>
        </w:rPr>
      </w:pPr>
      <w:r w:rsidRPr="00E10438">
        <w:rPr>
          <w:rFonts w:ascii="Times New Roman" w:eastAsia="Times New Roman" w:hAnsi="Times New Roman"/>
          <w:sz w:val="17"/>
          <w:szCs w:val="17"/>
        </w:rPr>
        <w:t>Manager, Property Acquisition</w:t>
      </w:r>
    </w:p>
    <w:p w:rsidR="00E10438" w:rsidRPr="00E10438" w:rsidRDefault="00E10438" w:rsidP="00E10438">
      <w:pPr>
        <w:spacing w:after="0"/>
        <w:jc w:val="right"/>
        <w:rPr>
          <w:rFonts w:ascii="Times New Roman" w:eastAsia="Times New Roman" w:hAnsi="Times New Roman"/>
          <w:sz w:val="17"/>
          <w:szCs w:val="17"/>
        </w:rPr>
      </w:pPr>
      <w:r w:rsidRPr="00E10438">
        <w:rPr>
          <w:rFonts w:ascii="Times New Roman" w:eastAsia="Times New Roman" w:hAnsi="Times New Roman"/>
          <w:sz w:val="17"/>
          <w:szCs w:val="17"/>
        </w:rPr>
        <w:t>(Authorised Officer)</w:t>
      </w:r>
    </w:p>
    <w:p w:rsidR="00E10438" w:rsidRPr="00E10438" w:rsidRDefault="00E10438" w:rsidP="00E10438">
      <w:pPr>
        <w:spacing w:after="0"/>
        <w:jc w:val="right"/>
        <w:rPr>
          <w:rFonts w:ascii="Times New Roman" w:eastAsia="Times New Roman" w:hAnsi="Times New Roman"/>
          <w:sz w:val="17"/>
          <w:szCs w:val="17"/>
        </w:rPr>
      </w:pPr>
      <w:r w:rsidRPr="00E10438">
        <w:rPr>
          <w:rFonts w:ascii="Times New Roman" w:eastAsia="Times New Roman" w:hAnsi="Times New Roman"/>
          <w:sz w:val="17"/>
          <w:szCs w:val="17"/>
        </w:rPr>
        <w:t>Department for Infrastructure and Transport</w:t>
      </w:r>
    </w:p>
    <w:p w:rsidR="00E92D87" w:rsidRDefault="00E10438" w:rsidP="00F67D01">
      <w:pPr>
        <w:spacing w:after="0"/>
        <w:rPr>
          <w:rFonts w:ascii="Times New Roman" w:eastAsia="Times New Roman" w:hAnsi="Times New Roman"/>
          <w:sz w:val="17"/>
          <w:szCs w:val="17"/>
        </w:rPr>
      </w:pPr>
      <w:r w:rsidRPr="00E10438">
        <w:rPr>
          <w:rFonts w:ascii="Times New Roman" w:eastAsia="Times New Roman" w:hAnsi="Times New Roman"/>
          <w:sz w:val="17"/>
          <w:szCs w:val="17"/>
        </w:rPr>
        <w:t>DIT 2020/11299/01</w:t>
      </w:r>
    </w:p>
    <w:p w:rsidR="00F67D01" w:rsidRDefault="00F67D01" w:rsidP="00F67D01">
      <w:pPr>
        <w:pBdr>
          <w:top w:val="single" w:sz="4" w:space="1" w:color="auto"/>
        </w:pBdr>
        <w:spacing w:before="100" w:after="0" w:line="14" w:lineRule="exact"/>
        <w:jc w:val="center"/>
        <w:rPr>
          <w:rFonts w:ascii="Times New Roman" w:eastAsia="Times New Roman" w:hAnsi="Times New Roman"/>
          <w:sz w:val="17"/>
          <w:szCs w:val="20"/>
        </w:rPr>
      </w:pPr>
    </w:p>
    <w:p w:rsidR="00F67D01" w:rsidRDefault="00F67D01" w:rsidP="00F67D01">
      <w:pPr>
        <w:spacing w:after="0"/>
        <w:rPr>
          <w:rFonts w:ascii="Times New Roman" w:eastAsia="Times New Roman" w:hAnsi="Times New Roman"/>
          <w:sz w:val="17"/>
          <w:szCs w:val="20"/>
        </w:rPr>
      </w:pPr>
    </w:p>
    <w:p w:rsidR="00F67D01" w:rsidRPr="00F67D01" w:rsidRDefault="00F67D01" w:rsidP="00F67D01">
      <w:pPr>
        <w:jc w:val="center"/>
        <w:rPr>
          <w:rFonts w:ascii="Times New Roman" w:hAnsi="Times New Roman"/>
          <w:caps/>
          <w:sz w:val="17"/>
          <w:szCs w:val="17"/>
        </w:rPr>
      </w:pPr>
      <w:r w:rsidRPr="00F67D01">
        <w:rPr>
          <w:rFonts w:ascii="Times New Roman" w:hAnsi="Times New Roman"/>
          <w:caps/>
          <w:sz w:val="17"/>
          <w:szCs w:val="17"/>
        </w:rPr>
        <w:t>Land Acquisition Act 1969</w:t>
      </w:r>
    </w:p>
    <w:p w:rsidR="00F67D01" w:rsidRPr="00F67D01" w:rsidRDefault="00F67D01" w:rsidP="00F67D01">
      <w:pPr>
        <w:jc w:val="center"/>
        <w:rPr>
          <w:rFonts w:ascii="Times New Roman" w:hAnsi="Times New Roman"/>
          <w:smallCaps/>
          <w:sz w:val="17"/>
          <w:szCs w:val="17"/>
        </w:rPr>
      </w:pPr>
      <w:r w:rsidRPr="00F67D01">
        <w:rPr>
          <w:rFonts w:ascii="Times New Roman" w:hAnsi="Times New Roman"/>
          <w:smallCaps/>
          <w:sz w:val="17"/>
          <w:szCs w:val="17"/>
        </w:rPr>
        <w:t>Section 16</w:t>
      </w:r>
    </w:p>
    <w:p w:rsidR="00F67D01" w:rsidRPr="00F67D01" w:rsidRDefault="00F67D01" w:rsidP="00F67D01">
      <w:pPr>
        <w:jc w:val="center"/>
        <w:rPr>
          <w:rFonts w:ascii="Times New Roman" w:hAnsi="Times New Roman"/>
          <w:i/>
          <w:sz w:val="17"/>
          <w:szCs w:val="17"/>
        </w:rPr>
      </w:pPr>
      <w:r w:rsidRPr="00F67D01">
        <w:rPr>
          <w:rFonts w:ascii="Times New Roman" w:hAnsi="Times New Roman"/>
          <w:i/>
          <w:sz w:val="17"/>
          <w:szCs w:val="17"/>
        </w:rPr>
        <w:t>Form 5—Notice of Acquisition</w:t>
      </w:r>
    </w:p>
    <w:p w:rsidR="00F67D01" w:rsidRPr="00F67D01" w:rsidRDefault="00F67D01" w:rsidP="00F67D01">
      <w:pPr>
        <w:ind w:left="284" w:hanging="284"/>
        <w:rPr>
          <w:rFonts w:ascii="Times New Roman" w:eastAsia="Times New Roman" w:hAnsi="Times New Roman"/>
          <w:b/>
          <w:sz w:val="17"/>
          <w:szCs w:val="20"/>
        </w:rPr>
      </w:pPr>
      <w:r w:rsidRPr="00F67D01">
        <w:rPr>
          <w:rFonts w:ascii="Times New Roman" w:eastAsia="Times New Roman" w:hAnsi="Times New Roman"/>
          <w:b/>
          <w:sz w:val="17"/>
          <w:szCs w:val="20"/>
        </w:rPr>
        <w:t>1.</w:t>
      </w:r>
      <w:r w:rsidRPr="00F67D01">
        <w:rPr>
          <w:rFonts w:ascii="Times New Roman" w:eastAsia="Times New Roman" w:hAnsi="Times New Roman"/>
          <w:b/>
          <w:sz w:val="17"/>
          <w:szCs w:val="20"/>
        </w:rPr>
        <w:tab/>
        <w:t>Notice of acquisition</w:t>
      </w:r>
    </w:p>
    <w:p w:rsidR="00F67D01" w:rsidRPr="00F67D01" w:rsidRDefault="00F67D01" w:rsidP="00F67D01">
      <w:pPr>
        <w:ind w:left="284"/>
        <w:rPr>
          <w:rFonts w:ascii="Times New Roman" w:eastAsia="Times New Roman" w:hAnsi="Times New Roman"/>
          <w:sz w:val="17"/>
          <w:szCs w:val="20"/>
        </w:rPr>
      </w:pPr>
      <w:r w:rsidRPr="00F67D01">
        <w:rPr>
          <w:rFonts w:ascii="Times New Roman" w:eastAsia="Times New Roman" w:hAnsi="Times New Roman"/>
          <w:sz w:val="17"/>
          <w:szCs w:val="20"/>
        </w:rPr>
        <w:t>The Commissioner of Highways (the Authority), of 50 Flinders Street, Adelaide SA 5000, acquires the following interests in the following land:</w:t>
      </w:r>
    </w:p>
    <w:p w:rsidR="00F67D01" w:rsidRPr="00F67D01" w:rsidRDefault="00F67D01" w:rsidP="00F67D01">
      <w:pPr>
        <w:ind w:left="426"/>
        <w:rPr>
          <w:rFonts w:ascii="Times New Roman" w:eastAsia="Times New Roman" w:hAnsi="Times New Roman"/>
          <w:sz w:val="17"/>
          <w:szCs w:val="20"/>
        </w:rPr>
      </w:pPr>
      <w:r w:rsidRPr="00F67D01">
        <w:rPr>
          <w:rFonts w:ascii="Times New Roman" w:eastAsia="Times New Roman" w:hAnsi="Times New Roman"/>
          <w:sz w:val="17"/>
          <w:szCs w:val="20"/>
        </w:rPr>
        <w:t>Comprising an unencumbered estate in fee simple in that piece of land being portion of Allotment 136 in Filed Plan No 14664 comprised in Certificate of Title Volume 5166 Folio 499, and being the whole of the land identified as Allotment 313 in D127009 lodged in the Lands Titles Office.</w:t>
      </w:r>
    </w:p>
    <w:p w:rsidR="00F67D01" w:rsidRPr="00F67D01" w:rsidRDefault="00F67D01" w:rsidP="00F67D01">
      <w:pPr>
        <w:ind w:left="284"/>
        <w:rPr>
          <w:rFonts w:ascii="Times New Roman" w:eastAsia="Times New Roman" w:hAnsi="Times New Roman"/>
          <w:sz w:val="17"/>
          <w:szCs w:val="20"/>
        </w:rPr>
      </w:pPr>
      <w:r w:rsidRPr="00F67D01">
        <w:rPr>
          <w:rFonts w:ascii="Times New Roman" w:eastAsia="Times New Roman" w:hAnsi="Times New Roman"/>
          <w:sz w:val="17"/>
          <w:szCs w:val="20"/>
        </w:rPr>
        <w:t xml:space="preserve">This notice is given under section 16 of the </w:t>
      </w:r>
      <w:r w:rsidRPr="00F67D01">
        <w:rPr>
          <w:rFonts w:ascii="Times New Roman" w:eastAsia="Times New Roman" w:hAnsi="Times New Roman"/>
          <w:i/>
          <w:sz w:val="17"/>
          <w:szCs w:val="20"/>
        </w:rPr>
        <w:t>Land Acquisition Act 1969</w:t>
      </w:r>
      <w:r w:rsidRPr="00F67D01">
        <w:rPr>
          <w:rFonts w:ascii="Times New Roman" w:eastAsia="Times New Roman" w:hAnsi="Times New Roman"/>
          <w:sz w:val="17"/>
          <w:szCs w:val="20"/>
        </w:rPr>
        <w:t>.</w:t>
      </w:r>
    </w:p>
    <w:p w:rsidR="00F67D01" w:rsidRPr="00F67D01" w:rsidRDefault="00F67D01" w:rsidP="00F67D01">
      <w:pPr>
        <w:ind w:left="284" w:hanging="284"/>
        <w:rPr>
          <w:rFonts w:ascii="Times New Roman" w:eastAsia="Times New Roman" w:hAnsi="Times New Roman"/>
          <w:b/>
          <w:sz w:val="17"/>
          <w:szCs w:val="20"/>
        </w:rPr>
      </w:pPr>
      <w:r w:rsidRPr="00F67D01">
        <w:rPr>
          <w:rFonts w:ascii="Times New Roman" w:eastAsia="Times New Roman" w:hAnsi="Times New Roman"/>
          <w:b/>
          <w:sz w:val="17"/>
          <w:szCs w:val="20"/>
        </w:rPr>
        <w:t>2.</w:t>
      </w:r>
      <w:r w:rsidRPr="00F67D01">
        <w:rPr>
          <w:rFonts w:ascii="Times New Roman" w:eastAsia="Times New Roman" w:hAnsi="Times New Roman"/>
          <w:b/>
          <w:sz w:val="17"/>
          <w:szCs w:val="20"/>
        </w:rPr>
        <w:tab/>
        <w:t>Compensation</w:t>
      </w:r>
    </w:p>
    <w:p w:rsidR="00F67D01" w:rsidRPr="00F67D01" w:rsidRDefault="00F67D01" w:rsidP="00F67D01">
      <w:pPr>
        <w:ind w:left="284"/>
        <w:rPr>
          <w:rFonts w:ascii="Times New Roman" w:eastAsia="Times New Roman" w:hAnsi="Times New Roman"/>
          <w:sz w:val="17"/>
          <w:szCs w:val="20"/>
        </w:rPr>
      </w:pPr>
      <w:r w:rsidRPr="00F67D01">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F67D01" w:rsidRPr="00F67D01" w:rsidRDefault="00F67D01" w:rsidP="00F67D01">
      <w:pPr>
        <w:ind w:left="284" w:hanging="284"/>
        <w:rPr>
          <w:rFonts w:ascii="Times New Roman" w:eastAsia="Times New Roman" w:hAnsi="Times New Roman"/>
          <w:b/>
          <w:sz w:val="17"/>
          <w:szCs w:val="20"/>
        </w:rPr>
      </w:pPr>
      <w:r w:rsidRPr="00F67D01">
        <w:rPr>
          <w:rFonts w:ascii="Times New Roman" w:eastAsia="Times New Roman" w:hAnsi="Times New Roman"/>
          <w:b/>
          <w:sz w:val="17"/>
          <w:szCs w:val="20"/>
        </w:rPr>
        <w:t>2A.</w:t>
      </w:r>
      <w:r w:rsidRPr="00F67D01">
        <w:rPr>
          <w:rFonts w:ascii="Times New Roman" w:eastAsia="Times New Roman" w:hAnsi="Times New Roman"/>
          <w:b/>
          <w:sz w:val="17"/>
          <w:szCs w:val="20"/>
        </w:rPr>
        <w:tab/>
        <w:t>Payment of professional costs relating to acquisition (section 26B)</w:t>
      </w:r>
    </w:p>
    <w:p w:rsidR="00F67D01" w:rsidRPr="00F67D01" w:rsidRDefault="00F67D01" w:rsidP="00F67D01">
      <w:pPr>
        <w:ind w:left="284"/>
        <w:rPr>
          <w:rFonts w:ascii="Times New Roman" w:eastAsia="Times New Roman" w:hAnsi="Times New Roman"/>
          <w:sz w:val="17"/>
          <w:szCs w:val="20"/>
        </w:rPr>
      </w:pPr>
      <w:r w:rsidRPr="00F67D01">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F67D01" w:rsidRPr="00F67D01" w:rsidRDefault="00F67D01" w:rsidP="00F67D01">
      <w:pPr>
        <w:ind w:left="284"/>
        <w:rPr>
          <w:rFonts w:ascii="Times New Roman" w:eastAsia="Times New Roman" w:hAnsi="Times New Roman"/>
          <w:sz w:val="17"/>
          <w:szCs w:val="20"/>
        </w:rPr>
      </w:pPr>
      <w:r w:rsidRPr="00F67D01">
        <w:rPr>
          <w:rFonts w:ascii="Times New Roman" w:eastAsia="Times New Roman" w:hAnsi="Times New Roman"/>
          <w:sz w:val="17"/>
          <w:szCs w:val="20"/>
        </w:rPr>
        <w:t xml:space="preserve">Professional costs include legal costs, valuation costs and any other costs prescribed by the </w:t>
      </w:r>
      <w:r w:rsidRPr="00F67D01">
        <w:rPr>
          <w:rFonts w:ascii="Times New Roman" w:eastAsia="Times New Roman" w:hAnsi="Times New Roman"/>
          <w:i/>
          <w:sz w:val="17"/>
          <w:szCs w:val="20"/>
        </w:rPr>
        <w:t>Land Acquisition Regulations 2019</w:t>
      </w:r>
      <w:r w:rsidRPr="00F67D01">
        <w:rPr>
          <w:rFonts w:ascii="Times New Roman" w:eastAsia="Times New Roman" w:hAnsi="Times New Roman"/>
          <w:sz w:val="17"/>
          <w:szCs w:val="20"/>
        </w:rPr>
        <w:t>.</w:t>
      </w:r>
    </w:p>
    <w:p w:rsidR="00F67D01" w:rsidRPr="00F67D01" w:rsidRDefault="00F67D01" w:rsidP="00F67D01">
      <w:pPr>
        <w:ind w:left="284" w:hanging="284"/>
        <w:rPr>
          <w:rFonts w:ascii="Times New Roman" w:eastAsia="Times New Roman" w:hAnsi="Times New Roman"/>
          <w:b/>
          <w:sz w:val="17"/>
          <w:szCs w:val="20"/>
        </w:rPr>
      </w:pPr>
      <w:r w:rsidRPr="00F67D01">
        <w:rPr>
          <w:rFonts w:ascii="Times New Roman" w:eastAsia="Times New Roman" w:hAnsi="Times New Roman"/>
          <w:b/>
          <w:sz w:val="17"/>
          <w:szCs w:val="20"/>
        </w:rPr>
        <w:t>3.</w:t>
      </w:r>
      <w:r w:rsidRPr="00F67D01">
        <w:rPr>
          <w:rFonts w:ascii="Times New Roman" w:eastAsia="Times New Roman" w:hAnsi="Times New Roman"/>
          <w:b/>
          <w:sz w:val="17"/>
          <w:szCs w:val="20"/>
        </w:rPr>
        <w:tab/>
        <w:t>Inquiries</w:t>
      </w:r>
    </w:p>
    <w:p w:rsidR="00F67D01" w:rsidRPr="00F67D01" w:rsidRDefault="00F67D01" w:rsidP="00F67D01">
      <w:pPr>
        <w:ind w:left="284"/>
        <w:rPr>
          <w:rFonts w:ascii="Times New Roman" w:eastAsia="Times New Roman" w:hAnsi="Times New Roman"/>
          <w:sz w:val="17"/>
          <w:szCs w:val="20"/>
        </w:rPr>
      </w:pPr>
      <w:r w:rsidRPr="00F67D01">
        <w:rPr>
          <w:rFonts w:ascii="Times New Roman" w:eastAsia="Times New Roman" w:hAnsi="Times New Roman"/>
          <w:sz w:val="17"/>
          <w:szCs w:val="20"/>
        </w:rPr>
        <w:t>Inquiries should be directed to:</w:t>
      </w:r>
    </w:p>
    <w:p w:rsidR="00F67D01" w:rsidRPr="00F67D01" w:rsidRDefault="00F67D01" w:rsidP="00F67D01">
      <w:pPr>
        <w:spacing w:after="0"/>
        <w:ind w:left="425"/>
        <w:rPr>
          <w:rFonts w:ascii="Times New Roman" w:eastAsia="Times New Roman" w:hAnsi="Times New Roman"/>
          <w:sz w:val="17"/>
          <w:szCs w:val="20"/>
        </w:rPr>
      </w:pPr>
      <w:r w:rsidRPr="00F67D01">
        <w:rPr>
          <w:rFonts w:ascii="Times New Roman" w:eastAsia="Times New Roman" w:hAnsi="Times New Roman"/>
          <w:sz w:val="17"/>
          <w:szCs w:val="20"/>
        </w:rPr>
        <w:t>Rob Gardner</w:t>
      </w:r>
    </w:p>
    <w:p w:rsidR="00F67D01" w:rsidRPr="00F67D01" w:rsidRDefault="00F67D01" w:rsidP="00F67D01">
      <w:pPr>
        <w:spacing w:after="0"/>
        <w:ind w:left="425"/>
        <w:rPr>
          <w:rFonts w:ascii="Times New Roman" w:eastAsia="Times New Roman" w:hAnsi="Times New Roman"/>
          <w:sz w:val="17"/>
          <w:szCs w:val="20"/>
        </w:rPr>
      </w:pPr>
      <w:r w:rsidRPr="00F67D01">
        <w:rPr>
          <w:rFonts w:ascii="Times New Roman" w:eastAsia="Times New Roman" w:hAnsi="Times New Roman"/>
          <w:sz w:val="17"/>
          <w:szCs w:val="20"/>
        </w:rPr>
        <w:t>GPO Box 1533</w:t>
      </w:r>
    </w:p>
    <w:p w:rsidR="00F67D01" w:rsidRPr="00F67D01" w:rsidRDefault="00F67D01" w:rsidP="00F67D01">
      <w:pPr>
        <w:spacing w:after="0"/>
        <w:ind w:left="425"/>
        <w:rPr>
          <w:rFonts w:ascii="Times New Roman" w:eastAsia="Times New Roman" w:hAnsi="Times New Roman"/>
          <w:sz w:val="17"/>
          <w:szCs w:val="20"/>
        </w:rPr>
      </w:pPr>
      <w:r w:rsidRPr="00F67D01">
        <w:rPr>
          <w:rFonts w:ascii="Times New Roman" w:eastAsia="Times New Roman" w:hAnsi="Times New Roman"/>
          <w:sz w:val="17"/>
          <w:szCs w:val="20"/>
        </w:rPr>
        <w:t>Adelaide SA 5001</w:t>
      </w:r>
    </w:p>
    <w:p w:rsidR="00F67D01" w:rsidRPr="00F67D01" w:rsidRDefault="00F67D01" w:rsidP="00F67D01">
      <w:pPr>
        <w:ind w:left="426"/>
        <w:rPr>
          <w:rFonts w:ascii="Times New Roman" w:eastAsia="Times New Roman" w:hAnsi="Times New Roman"/>
          <w:sz w:val="17"/>
          <w:szCs w:val="20"/>
        </w:rPr>
      </w:pPr>
      <w:r w:rsidRPr="00F67D01">
        <w:rPr>
          <w:rFonts w:ascii="Times New Roman" w:eastAsia="Times New Roman" w:hAnsi="Times New Roman"/>
          <w:sz w:val="17"/>
          <w:szCs w:val="20"/>
        </w:rPr>
        <w:t>Telephone: (08) 8343 2567</w:t>
      </w:r>
    </w:p>
    <w:p w:rsidR="00F67D01" w:rsidRPr="00F67D01" w:rsidRDefault="00F67D01" w:rsidP="00F67D01">
      <w:pPr>
        <w:rPr>
          <w:rFonts w:ascii="Times New Roman" w:eastAsia="Times New Roman" w:hAnsi="Times New Roman"/>
          <w:sz w:val="17"/>
          <w:szCs w:val="20"/>
        </w:rPr>
      </w:pPr>
      <w:r w:rsidRPr="00F67D01">
        <w:rPr>
          <w:rFonts w:ascii="Times New Roman" w:eastAsia="Times New Roman" w:hAnsi="Times New Roman"/>
          <w:sz w:val="17"/>
          <w:szCs w:val="20"/>
        </w:rPr>
        <w:t>Dated: 26 July 2021</w:t>
      </w:r>
    </w:p>
    <w:p w:rsidR="00F67D01" w:rsidRPr="00F67D01" w:rsidRDefault="00F67D01" w:rsidP="00F67D01">
      <w:pPr>
        <w:rPr>
          <w:rFonts w:ascii="Times New Roman" w:eastAsia="Times New Roman" w:hAnsi="Times New Roman"/>
          <w:sz w:val="17"/>
          <w:szCs w:val="20"/>
        </w:rPr>
      </w:pPr>
      <w:r w:rsidRPr="00F67D01">
        <w:rPr>
          <w:rFonts w:ascii="Times New Roman" w:eastAsia="Times New Roman" w:hAnsi="Times New Roman"/>
          <w:sz w:val="17"/>
          <w:szCs w:val="20"/>
        </w:rPr>
        <w:t>The Common Seal of the COMMISSIONER OF HIGHWAYS was hereto affixed by authority of the Commissioner in the presence of:</w:t>
      </w:r>
    </w:p>
    <w:p w:rsidR="00F67D01" w:rsidRPr="00F67D01" w:rsidRDefault="00F67D01" w:rsidP="00F67D01">
      <w:pPr>
        <w:spacing w:after="0"/>
        <w:jc w:val="right"/>
        <w:rPr>
          <w:rFonts w:ascii="Times New Roman" w:eastAsia="Times New Roman" w:hAnsi="Times New Roman"/>
          <w:smallCaps/>
          <w:sz w:val="17"/>
          <w:szCs w:val="20"/>
        </w:rPr>
      </w:pPr>
      <w:r w:rsidRPr="00F67D01">
        <w:rPr>
          <w:rFonts w:ascii="Times New Roman" w:eastAsia="Times New Roman" w:hAnsi="Times New Roman"/>
          <w:smallCaps/>
          <w:sz w:val="17"/>
          <w:szCs w:val="20"/>
        </w:rPr>
        <w:t>Rocco Caruso</w:t>
      </w:r>
    </w:p>
    <w:p w:rsidR="00F67D01" w:rsidRPr="00F67D01" w:rsidRDefault="00F67D01" w:rsidP="00F67D01">
      <w:pPr>
        <w:spacing w:after="0"/>
        <w:jc w:val="right"/>
        <w:rPr>
          <w:rFonts w:ascii="Times New Roman" w:eastAsia="Times New Roman" w:hAnsi="Times New Roman"/>
          <w:sz w:val="17"/>
          <w:szCs w:val="17"/>
        </w:rPr>
      </w:pPr>
      <w:r w:rsidRPr="00F67D01">
        <w:rPr>
          <w:rFonts w:ascii="Times New Roman" w:eastAsia="Times New Roman" w:hAnsi="Times New Roman"/>
          <w:sz w:val="17"/>
          <w:szCs w:val="17"/>
        </w:rPr>
        <w:t>Manager, Property Acquisition</w:t>
      </w:r>
    </w:p>
    <w:p w:rsidR="00F67D01" w:rsidRPr="00F67D01" w:rsidRDefault="00F67D01" w:rsidP="00F67D01">
      <w:pPr>
        <w:spacing w:after="0"/>
        <w:jc w:val="right"/>
        <w:rPr>
          <w:rFonts w:ascii="Times New Roman" w:eastAsia="Times New Roman" w:hAnsi="Times New Roman"/>
          <w:sz w:val="17"/>
          <w:szCs w:val="17"/>
        </w:rPr>
      </w:pPr>
      <w:r w:rsidRPr="00F67D01">
        <w:rPr>
          <w:rFonts w:ascii="Times New Roman" w:eastAsia="Times New Roman" w:hAnsi="Times New Roman"/>
          <w:sz w:val="17"/>
          <w:szCs w:val="17"/>
        </w:rPr>
        <w:t>(Authorised Officer)</w:t>
      </w:r>
    </w:p>
    <w:p w:rsidR="00F67D01" w:rsidRPr="00F67D01" w:rsidRDefault="00F67D01" w:rsidP="00F67D01">
      <w:pPr>
        <w:spacing w:after="0"/>
        <w:jc w:val="right"/>
        <w:rPr>
          <w:rFonts w:ascii="Times New Roman" w:eastAsia="Times New Roman" w:hAnsi="Times New Roman"/>
          <w:sz w:val="17"/>
          <w:szCs w:val="17"/>
        </w:rPr>
      </w:pPr>
      <w:r w:rsidRPr="00F67D01">
        <w:rPr>
          <w:rFonts w:ascii="Times New Roman" w:eastAsia="Times New Roman" w:hAnsi="Times New Roman"/>
          <w:sz w:val="17"/>
          <w:szCs w:val="17"/>
        </w:rPr>
        <w:t>Department for Infrastructure and Transport</w:t>
      </w:r>
    </w:p>
    <w:p w:rsidR="00F67D01" w:rsidRPr="00F67D01" w:rsidRDefault="00F67D01" w:rsidP="00F67D01">
      <w:pPr>
        <w:spacing w:after="0"/>
        <w:rPr>
          <w:rFonts w:ascii="Times New Roman" w:eastAsia="Times New Roman" w:hAnsi="Times New Roman"/>
          <w:sz w:val="17"/>
          <w:szCs w:val="17"/>
        </w:rPr>
      </w:pPr>
      <w:r w:rsidRPr="00F67D01">
        <w:rPr>
          <w:rFonts w:ascii="Times New Roman" w:eastAsia="Times New Roman" w:hAnsi="Times New Roman"/>
          <w:sz w:val="17"/>
          <w:szCs w:val="17"/>
        </w:rPr>
        <w:t>DIT 2020/11300/01</w:t>
      </w:r>
    </w:p>
    <w:p w:rsidR="00F67D01" w:rsidRPr="00F67D01" w:rsidRDefault="00F67D01" w:rsidP="00F67D01">
      <w:pPr>
        <w:pBdr>
          <w:top w:val="single" w:sz="4" w:space="1" w:color="auto"/>
        </w:pBdr>
        <w:spacing w:before="100" w:after="0" w:line="14" w:lineRule="exact"/>
        <w:jc w:val="center"/>
        <w:rPr>
          <w:rFonts w:ascii="Times New Roman" w:eastAsia="Times New Roman" w:hAnsi="Times New Roman"/>
          <w:sz w:val="17"/>
          <w:szCs w:val="20"/>
        </w:rPr>
      </w:pPr>
    </w:p>
    <w:p w:rsidR="00F67D01" w:rsidRPr="00F67D01" w:rsidRDefault="00F67D01" w:rsidP="00F67D01">
      <w:pPr>
        <w:spacing w:after="0"/>
        <w:rPr>
          <w:rFonts w:ascii="Times New Roman" w:eastAsia="Times New Roman" w:hAnsi="Times New Roman"/>
          <w:sz w:val="17"/>
          <w:szCs w:val="20"/>
        </w:rPr>
      </w:pPr>
    </w:p>
    <w:p w:rsidR="0027169E" w:rsidRPr="0027169E" w:rsidRDefault="0027169E" w:rsidP="0027169E">
      <w:pPr>
        <w:jc w:val="center"/>
        <w:rPr>
          <w:rFonts w:ascii="Times New Roman" w:hAnsi="Times New Roman"/>
          <w:caps/>
          <w:sz w:val="17"/>
          <w:szCs w:val="17"/>
        </w:rPr>
      </w:pPr>
      <w:r w:rsidRPr="0027169E">
        <w:rPr>
          <w:rFonts w:ascii="Times New Roman" w:hAnsi="Times New Roman"/>
          <w:caps/>
          <w:sz w:val="17"/>
          <w:szCs w:val="17"/>
        </w:rPr>
        <w:t>Land Acquisition Act 1969</w:t>
      </w:r>
    </w:p>
    <w:p w:rsidR="0027169E" w:rsidRPr="0027169E" w:rsidRDefault="0027169E" w:rsidP="0027169E">
      <w:pPr>
        <w:jc w:val="center"/>
        <w:rPr>
          <w:rFonts w:ascii="Times New Roman" w:hAnsi="Times New Roman"/>
          <w:smallCaps/>
          <w:sz w:val="17"/>
          <w:szCs w:val="17"/>
        </w:rPr>
      </w:pPr>
      <w:r w:rsidRPr="0027169E">
        <w:rPr>
          <w:rFonts w:ascii="Times New Roman" w:hAnsi="Times New Roman"/>
          <w:smallCaps/>
          <w:sz w:val="17"/>
          <w:szCs w:val="17"/>
        </w:rPr>
        <w:t>Section 16</w:t>
      </w:r>
    </w:p>
    <w:p w:rsidR="0027169E" w:rsidRPr="0027169E" w:rsidRDefault="0027169E" w:rsidP="0027169E">
      <w:pPr>
        <w:jc w:val="center"/>
        <w:rPr>
          <w:rFonts w:ascii="Times New Roman" w:hAnsi="Times New Roman"/>
          <w:i/>
          <w:sz w:val="17"/>
          <w:szCs w:val="17"/>
        </w:rPr>
      </w:pPr>
      <w:r w:rsidRPr="0027169E">
        <w:rPr>
          <w:rFonts w:ascii="Times New Roman" w:hAnsi="Times New Roman"/>
          <w:i/>
          <w:sz w:val="17"/>
          <w:szCs w:val="17"/>
        </w:rPr>
        <w:t>Form 5—Notice of Acquisition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1.</w:t>
      </w:r>
      <w:r w:rsidRPr="0027169E">
        <w:rPr>
          <w:rFonts w:ascii="Times New Roman" w:eastAsia="Times New Roman" w:hAnsi="Times New Roman"/>
          <w:b/>
          <w:sz w:val="17"/>
          <w:szCs w:val="20"/>
        </w:rPr>
        <w:tab/>
        <w:t>Notice of acquisition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The Commissioner of Highways (the Authority), of 50 Flinders Street, Adelaide SA 5000, acquires the following interests in the following land:</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 xml:space="preserve">Comprising an unencumbered estate in fee simple in that piece of land being portion of Allotment 200 in Deposited Plan No 85408 </w:t>
      </w:r>
      <w:r w:rsidRPr="0027169E">
        <w:rPr>
          <w:rFonts w:ascii="Times New Roman" w:eastAsia="Times New Roman" w:hAnsi="Times New Roman"/>
          <w:spacing w:val="-2"/>
          <w:sz w:val="17"/>
          <w:szCs w:val="20"/>
        </w:rPr>
        <w:t xml:space="preserve">comprised in Certificate of Title Volume 6129 Folio 291, and being the whole of the land identified as Allotment 401 and Allotment 402 </w:t>
      </w:r>
      <w:r w:rsidRPr="0027169E">
        <w:rPr>
          <w:rFonts w:ascii="Times New Roman" w:eastAsia="Times New Roman" w:hAnsi="Times New Roman"/>
          <w:sz w:val="17"/>
          <w:szCs w:val="20"/>
        </w:rPr>
        <w:t>in D127376 lodged in the Lands Titles Office, expressly excluding:</w:t>
      </w:r>
    </w:p>
    <w:p w:rsidR="0027169E" w:rsidRPr="0027169E" w:rsidRDefault="0027169E" w:rsidP="0027169E">
      <w:pPr>
        <w:ind w:left="567" w:hanging="141"/>
        <w:rPr>
          <w:rFonts w:ascii="Times New Roman" w:eastAsia="Times New Roman" w:hAnsi="Times New Roman"/>
          <w:sz w:val="17"/>
          <w:szCs w:val="20"/>
        </w:rPr>
      </w:pPr>
      <w:r w:rsidRPr="0027169E">
        <w:rPr>
          <w:rFonts w:ascii="Times New Roman" w:eastAsia="Times New Roman" w:hAnsi="Times New Roman"/>
          <w:sz w:val="17"/>
          <w:szCs w:val="20"/>
        </w:rPr>
        <w:t>•</w:t>
      </w:r>
      <w:r w:rsidRPr="0027169E">
        <w:rPr>
          <w:rFonts w:ascii="Times New Roman" w:eastAsia="Times New Roman" w:hAnsi="Times New Roman"/>
          <w:sz w:val="17"/>
          <w:szCs w:val="20"/>
        </w:rPr>
        <w:tab/>
        <w:t>The right(s) of way and easement(s) with limitations over the land marked BB and CC (RTC 11892443)</w:t>
      </w:r>
    </w:p>
    <w:p w:rsidR="0027169E" w:rsidRPr="0027169E" w:rsidRDefault="0027169E" w:rsidP="0027169E">
      <w:pPr>
        <w:ind w:left="567" w:hanging="141"/>
        <w:rPr>
          <w:rFonts w:ascii="Times New Roman" w:eastAsia="Times New Roman" w:hAnsi="Times New Roman"/>
          <w:sz w:val="17"/>
          <w:szCs w:val="20"/>
        </w:rPr>
      </w:pPr>
      <w:r w:rsidRPr="0027169E">
        <w:rPr>
          <w:rFonts w:ascii="Times New Roman" w:eastAsia="Times New Roman" w:hAnsi="Times New Roman"/>
          <w:sz w:val="17"/>
          <w:szCs w:val="20"/>
        </w:rPr>
        <w:t>•</w:t>
      </w:r>
      <w:r w:rsidRPr="0027169E">
        <w:rPr>
          <w:rFonts w:ascii="Times New Roman" w:eastAsia="Times New Roman" w:hAnsi="Times New Roman"/>
          <w:sz w:val="17"/>
          <w:szCs w:val="20"/>
        </w:rPr>
        <w:tab/>
        <w:t>The right(s) of way and easement(s) over the land marked AA and SS (RTC 11892443)</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This notice is given under section 16 of the </w:t>
      </w:r>
      <w:r w:rsidRPr="0027169E">
        <w:rPr>
          <w:rFonts w:ascii="Times New Roman" w:eastAsia="Times New Roman" w:hAnsi="Times New Roman"/>
          <w:i/>
          <w:sz w:val="17"/>
          <w:szCs w:val="20"/>
        </w:rPr>
        <w:t>Land Acquisition Act 1969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w:t>
      </w:r>
      <w:r w:rsidRPr="0027169E">
        <w:rPr>
          <w:rFonts w:ascii="Times New Roman" w:eastAsia="Times New Roman" w:hAnsi="Times New Roman"/>
          <w:b/>
          <w:sz w:val="17"/>
          <w:szCs w:val="20"/>
        </w:rPr>
        <w:tab/>
        <w:t>Compensation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5F2C81" w:rsidRDefault="005F2C81">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2A.</w:t>
      </w:r>
      <w:r w:rsidRPr="0027169E">
        <w:rPr>
          <w:rFonts w:ascii="Times New Roman" w:eastAsia="Times New Roman" w:hAnsi="Times New Roman"/>
          <w:b/>
          <w:sz w:val="17"/>
          <w:szCs w:val="20"/>
        </w:rPr>
        <w:tab/>
        <w:t>Payment of professional costs relating to acquisition (section 26B)</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Professional costs include legal costs, valuation costs and any other costs prescribed by the </w:t>
      </w:r>
      <w:r w:rsidRPr="0027169E">
        <w:rPr>
          <w:rFonts w:ascii="Times New Roman" w:eastAsia="Times New Roman" w:hAnsi="Times New Roman"/>
          <w:i/>
          <w:sz w:val="17"/>
          <w:szCs w:val="20"/>
        </w:rPr>
        <w:t>Land Acquisition Regulations 2019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3.</w:t>
      </w:r>
      <w:r w:rsidRPr="0027169E">
        <w:rPr>
          <w:rFonts w:ascii="Times New Roman" w:eastAsia="Times New Roman" w:hAnsi="Times New Roman"/>
          <w:b/>
          <w:sz w:val="17"/>
          <w:szCs w:val="20"/>
        </w:rPr>
        <w:tab/>
        <w:t>Inquiries</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Inquiries should be directed to:</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William Ridgway</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GPO Box 1533</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Adelaide SA 5001</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Telephone: (08) 7109 7672</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Dated: 26 July 2021</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The Common Seal of the COMMISSIONER OF HIGHWAYS was hereto affixed by authority of the Commissioner in the presence of:</w:t>
      </w:r>
    </w:p>
    <w:p w:rsidR="0027169E" w:rsidRPr="0027169E" w:rsidRDefault="0027169E" w:rsidP="0027169E">
      <w:pPr>
        <w:spacing w:after="0"/>
        <w:jc w:val="right"/>
        <w:rPr>
          <w:rFonts w:ascii="Times New Roman" w:eastAsia="Times New Roman" w:hAnsi="Times New Roman"/>
          <w:smallCaps/>
          <w:sz w:val="17"/>
          <w:szCs w:val="20"/>
        </w:rPr>
      </w:pPr>
      <w:r w:rsidRPr="0027169E">
        <w:rPr>
          <w:rFonts w:ascii="Times New Roman" w:eastAsia="Times New Roman" w:hAnsi="Times New Roman"/>
          <w:smallCaps/>
          <w:sz w:val="17"/>
          <w:szCs w:val="20"/>
        </w:rPr>
        <w:t>Rocco Caruso</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Manager, Property Acquisition</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(Authorised Officer)</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Department for Infrastructure and Transport</w:t>
      </w:r>
    </w:p>
    <w:p w:rsidR="0027169E" w:rsidRPr="0027169E" w:rsidRDefault="0027169E" w:rsidP="0027169E">
      <w:pPr>
        <w:spacing w:after="0"/>
        <w:rPr>
          <w:rFonts w:ascii="Times New Roman" w:eastAsia="Times New Roman" w:hAnsi="Times New Roman"/>
          <w:sz w:val="17"/>
          <w:szCs w:val="17"/>
        </w:rPr>
      </w:pPr>
      <w:r w:rsidRPr="0027169E">
        <w:rPr>
          <w:rFonts w:ascii="Times New Roman" w:eastAsia="Times New Roman" w:hAnsi="Times New Roman"/>
          <w:sz w:val="17"/>
          <w:szCs w:val="17"/>
        </w:rPr>
        <w:t>DIT 2020/11314/01</w:t>
      </w:r>
    </w:p>
    <w:p w:rsidR="0027169E" w:rsidRPr="0027169E" w:rsidRDefault="0027169E" w:rsidP="0027169E">
      <w:pPr>
        <w:pBdr>
          <w:top w:val="single" w:sz="4" w:space="1" w:color="auto"/>
        </w:pBdr>
        <w:spacing w:before="100" w:after="0" w:line="14" w:lineRule="exact"/>
        <w:jc w:val="center"/>
        <w:rPr>
          <w:rFonts w:ascii="Times New Roman" w:eastAsia="Times New Roman" w:hAnsi="Times New Roman"/>
          <w:sz w:val="17"/>
          <w:szCs w:val="20"/>
        </w:rPr>
      </w:pPr>
    </w:p>
    <w:p w:rsidR="0027169E" w:rsidRPr="0027169E" w:rsidRDefault="0027169E" w:rsidP="0027169E">
      <w:pPr>
        <w:spacing w:after="0"/>
        <w:rPr>
          <w:rFonts w:ascii="Times New Roman" w:eastAsia="Times New Roman" w:hAnsi="Times New Roman"/>
          <w:sz w:val="17"/>
          <w:szCs w:val="20"/>
        </w:rPr>
      </w:pPr>
    </w:p>
    <w:p w:rsidR="0027169E" w:rsidRPr="0027169E" w:rsidRDefault="0027169E" w:rsidP="0027169E">
      <w:pPr>
        <w:jc w:val="center"/>
        <w:rPr>
          <w:rFonts w:ascii="Times New Roman" w:hAnsi="Times New Roman"/>
          <w:caps/>
          <w:sz w:val="17"/>
          <w:szCs w:val="17"/>
        </w:rPr>
      </w:pPr>
      <w:r w:rsidRPr="0027169E">
        <w:rPr>
          <w:rFonts w:ascii="Times New Roman" w:hAnsi="Times New Roman"/>
          <w:caps/>
          <w:sz w:val="17"/>
          <w:szCs w:val="17"/>
        </w:rPr>
        <w:t>Land Acquisition Act 1969</w:t>
      </w:r>
    </w:p>
    <w:p w:rsidR="0027169E" w:rsidRPr="0027169E" w:rsidRDefault="0027169E" w:rsidP="0027169E">
      <w:pPr>
        <w:jc w:val="center"/>
        <w:rPr>
          <w:rFonts w:ascii="Times New Roman" w:hAnsi="Times New Roman"/>
          <w:smallCaps/>
          <w:sz w:val="17"/>
          <w:szCs w:val="17"/>
        </w:rPr>
      </w:pPr>
      <w:r w:rsidRPr="0027169E">
        <w:rPr>
          <w:rFonts w:ascii="Times New Roman" w:hAnsi="Times New Roman"/>
          <w:smallCaps/>
          <w:sz w:val="17"/>
          <w:szCs w:val="17"/>
        </w:rPr>
        <w:t>Section 16</w:t>
      </w:r>
    </w:p>
    <w:p w:rsidR="0027169E" w:rsidRPr="0027169E" w:rsidRDefault="0027169E" w:rsidP="0027169E">
      <w:pPr>
        <w:jc w:val="center"/>
        <w:rPr>
          <w:rFonts w:ascii="Times New Roman" w:hAnsi="Times New Roman"/>
          <w:i/>
          <w:sz w:val="17"/>
          <w:szCs w:val="17"/>
        </w:rPr>
      </w:pPr>
      <w:r w:rsidRPr="0027169E">
        <w:rPr>
          <w:rFonts w:ascii="Times New Roman" w:hAnsi="Times New Roman"/>
          <w:i/>
          <w:sz w:val="17"/>
          <w:szCs w:val="17"/>
        </w:rPr>
        <w:t>Form 5—Notice of Acquisition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1.</w:t>
      </w:r>
      <w:r w:rsidRPr="0027169E">
        <w:rPr>
          <w:rFonts w:ascii="Times New Roman" w:eastAsia="Times New Roman" w:hAnsi="Times New Roman"/>
          <w:b/>
          <w:sz w:val="17"/>
          <w:szCs w:val="20"/>
        </w:rPr>
        <w:tab/>
        <w:t>Notice of acquisition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The Commissioner of Highways (the Authority), of 50 Flinders Street, Adelaide SA 5000, acquires the following interests in the following land:</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Comprising an unencumbered estate in fee simple in that piece of land being portion of Allotment 20 in Filed Plan No 2926 comprised in Certificate of Title Volume 5785 Folio 514, and being the whole of the land identified as Allotment 501 in D127335 lodged in the Lands Titles Office.</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This notice is given under section 16 of the </w:t>
      </w:r>
      <w:r w:rsidRPr="0027169E">
        <w:rPr>
          <w:rFonts w:ascii="Times New Roman" w:eastAsia="Times New Roman" w:hAnsi="Times New Roman"/>
          <w:i/>
          <w:sz w:val="17"/>
          <w:szCs w:val="20"/>
        </w:rPr>
        <w:t>Land Acquisition Act 1969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w:t>
      </w:r>
      <w:r w:rsidRPr="0027169E">
        <w:rPr>
          <w:rFonts w:ascii="Times New Roman" w:eastAsia="Times New Roman" w:hAnsi="Times New Roman"/>
          <w:b/>
          <w:sz w:val="17"/>
          <w:szCs w:val="20"/>
        </w:rPr>
        <w:tab/>
        <w:t>Compensation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2A.</w:t>
      </w:r>
      <w:r w:rsidRPr="0027169E">
        <w:rPr>
          <w:rFonts w:ascii="Times New Roman" w:eastAsia="Times New Roman" w:hAnsi="Times New Roman"/>
          <w:b/>
          <w:sz w:val="17"/>
          <w:szCs w:val="20"/>
        </w:rPr>
        <w:tab/>
        <w:t>Payment of professional costs relating to acquisition (section 26B)</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Professional costs include legal costs, valuation costs and any other costs prescribed by the </w:t>
      </w:r>
      <w:r w:rsidRPr="0027169E">
        <w:rPr>
          <w:rFonts w:ascii="Times New Roman" w:eastAsia="Times New Roman" w:hAnsi="Times New Roman"/>
          <w:i/>
          <w:sz w:val="17"/>
          <w:szCs w:val="20"/>
        </w:rPr>
        <w:t>Land Acquisition Regulations 2019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3.</w:t>
      </w:r>
      <w:r w:rsidRPr="0027169E">
        <w:rPr>
          <w:rFonts w:ascii="Times New Roman" w:eastAsia="Times New Roman" w:hAnsi="Times New Roman"/>
          <w:b/>
          <w:sz w:val="17"/>
          <w:szCs w:val="20"/>
        </w:rPr>
        <w:tab/>
        <w:t>Inquiries</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Inquiries should be directed to:</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Carlene Russell</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GPO Box 1533</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Adelaide SA 5001</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Telephone: (08) 8343 2512</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Dated: 26 July 2021</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The Common Seal of the COMMISSIONER OF HIGHWAYS was hereto affixed by authority of the Commissioner in the presence of:</w:t>
      </w:r>
    </w:p>
    <w:p w:rsidR="0027169E" w:rsidRPr="0027169E" w:rsidRDefault="0027169E" w:rsidP="0027169E">
      <w:pPr>
        <w:spacing w:after="0"/>
        <w:jc w:val="right"/>
        <w:rPr>
          <w:rFonts w:ascii="Times New Roman" w:eastAsia="Times New Roman" w:hAnsi="Times New Roman"/>
          <w:smallCaps/>
          <w:sz w:val="17"/>
          <w:szCs w:val="20"/>
        </w:rPr>
      </w:pPr>
      <w:r w:rsidRPr="0027169E">
        <w:rPr>
          <w:rFonts w:ascii="Times New Roman" w:eastAsia="Times New Roman" w:hAnsi="Times New Roman"/>
          <w:smallCaps/>
          <w:sz w:val="17"/>
          <w:szCs w:val="20"/>
        </w:rPr>
        <w:t>Rocco Caruso</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Manager, Property Acquisition</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(Authorised Officer)</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Department for Infrastructure and Transport</w:t>
      </w:r>
    </w:p>
    <w:p w:rsidR="0027169E" w:rsidRPr="0027169E" w:rsidRDefault="0027169E" w:rsidP="0027169E">
      <w:pPr>
        <w:spacing w:after="0"/>
        <w:rPr>
          <w:rFonts w:ascii="Times New Roman" w:eastAsia="Times New Roman" w:hAnsi="Times New Roman"/>
          <w:sz w:val="17"/>
          <w:szCs w:val="17"/>
        </w:rPr>
      </w:pPr>
      <w:r w:rsidRPr="0027169E">
        <w:rPr>
          <w:rFonts w:ascii="Times New Roman" w:eastAsia="Times New Roman" w:hAnsi="Times New Roman"/>
          <w:sz w:val="17"/>
          <w:szCs w:val="17"/>
        </w:rPr>
        <w:t>DIT 2020/16889/01</w:t>
      </w:r>
    </w:p>
    <w:p w:rsidR="0027169E" w:rsidRPr="0027169E" w:rsidRDefault="0027169E" w:rsidP="0027169E">
      <w:pPr>
        <w:pBdr>
          <w:top w:val="single" w:sz="4" w:space="1" w:color="auto"/>
        </w:pBdr>
        <w:spacing w:before="100" w:after="0" w:line="14" w:lineRule="exact"/>
        <w:jc w:val="center"/>
        <w:rPr>
          <w:rFonts w:ascii="Times New Roman" w:eastAsia="Times New Roman" w:hAnsi="Times New Roman"/>
          <w:sz w:val="17"/>
          <w:szCs w:val="20"/>
        </w:rPr>
      </w:pPr>
    </w:p>
    <w:p w:rsidR="0027169E" w:rsidRPr="0027169E" w:rsidRDefault="0027169E" w:rsidP="0027169E">
      <w:pPr>
        <w:spacing w:after="0"/>
        <w:rPr>
          <w:rFonts w:ascii="Times New Roman" w:eastAsia="Times New Roman" w:hAnsi="Times New Roman"/>
          <w:sz w:val="17"/>
          <w:szCs w:val="20"/>
        </w:rPr>
      </w:pPr>
    </w:p>
    <w:p w:rsidR="0027169E" w:rsidRPr="0027169E" w:rsidRDefault="0027169E" w:rsidP="0027169E">
      <w:pPr>
        <w:jc w:val="center"/>
        <w:rPr>
          <w:rFonts w:ascii="Times New Roman" w:hAnsi="Times New Roman"/>
          <w:caps/>
          <w:sz w:val="17"/>
          <w:szCs w:val="17"/>
        </w:rPr>
      </w:pPr>
      <w:r w:rsidRPr="0027169E">
        <w:rPr>
          <w:rFonts w:ascii="Times New Roman" w:hAnsi="Times New Roman"/>
          <w:caps/>
          <w:sz w:val="17"/>
          <w:szCs w:val="17"/>
        </w:rPr>
        <w:t>Land Acquisition Act 1969</w:t>
      </w:r>
    </w:p>
    <w:p w:rsidR="0027169E" w:rsidRPr="0027169E" w:rsidRDefault="0027169E" w:rsidP="0027169E">
      <w:pPr>
        <w:jc w:val="center"/>
        <w:rPr>
          <w:rFonts w:ascii="Times New Roman" w:hAnsi="Times New Roman"/>
          <w:smallCaps/>
          <w:sz w:val="17"/>
          <w:szCs w:val="17"/>
        </w:rPr>
      </w:pPr>
      <w:r w:rsidRPr="0027169E">
        <w:rPr>
          <w:rFonts w:ascii="Times New Roman" w:hAnsi="Times New Roman"/>
          <w:smallCaps/>
          <w:sz w:val="17"/>
          <w:szCs w:val="17"/>
        </w:rPr>
        <w:t>Section 16</w:t>
      </w:r>
    </w:p>
    <w:p w:rsidR="0027169E" w:rsidRPr="0027169E" w:rsidRDefault="0027169E" w:rsidP="0027169E">
      <w:pPr>
        <w:jc w:val="center"/>
        <w:rPr>
          <w:rFonts w:ascii="Times New Roman" w:hAnsi="Times New Roman"/>
          <w:i/>
          <w:sz w:val="17"/>
          <w:szCs w:val="17"/>
        </w:rPr>
      </w:pPr>
      <w:r w:rsidRPr="0027169E">
        <w:rPr>
          <w:rFonts w:ascii="Times New Roman" w:hAnsi="Times New Roman"/>
          <w:i/>
          <w:sz w:val="17"/>
          <w:szCs w:val="17"/>
        </w:rPr>
        <w:t>Form 5—Notice of Acquisition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1.</w:t>
      </w:r>
      <w:r w:rsidRPr="0027169E">
        <w:rPr>
          <w:rFonts w:ascii="Times New Roman" w:eastAsia="Times New Roman" w:hAnsi="Times New Roman"/>
          <w:b/>
          <w:sz w:val="17"/>
          <w:szCs w:val="20"/>
        </w:rPr>
        <w:tab/>
        <w:t>Notice of acquisition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The Commissioner of Highways (the Authority), of 50 Flinders Street, Adelaide SA 5000, acquires the following interests in the following land:</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Comprising an unencumbered estate in fee simple in that piece of land being portion of Allotment 16 in Deposited Plan No 24336 comprised in Certificate of Title Volume 5306 Folio 248, and being the whole of the land identified as Allotment 531 in Deposited Plan No 127352 lodged in the Lands Titles.</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This notice is given under section 16 of the </w:t>
      </w:r>
      <w:r w:rsidRPr="0027169E">
        <w:rPr>
          <w:rFonts w:ascii="Times New Roman" w:eastAsia="Times New Roman" w:hAnsi="Times New Roman"/>
          <w:i/>
          <w:sz w:val="17"/>
          <w:szCs w:val="20"/>
        </w:rPr>
        <w:t>Land Acquisition Act 1969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w:t>
      </w:r>
      <w:r w:rsidRPr="0027169E">
        <w:rPr>
          <w:rFonts w:ascii="Times New Roman" w:eastAsia="Times New Roman" w:hAnsi="Times New Roman"/>
          <w:b/>
          <w:sz w:val="17"/>
          <w:szCs w:val="20"/>
        </w:rPr>
        <w:tab/>
        <w:t>Compensation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2A.</w:t>
      </w:r>
      <w:r w:rsidRPr="0027169E">
        <w:rPr>
          <w:rFonts w:ascii="Times New Roman" w:eastAsia="Times New Roman" w:hAnsi="Times New Roman"/>
          <w:b/>
          <w:sz w:val="17"/>
          <w:szCs w:val="20"/>
        </w:rPr>
        <w:tab/>
        <w:t>Payment of professional costs relating to acquisition (section 26B)</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Professional costs include legal costs, valuation costs and any other costs prescribed by the </w:t>
      </w:r>
      <w:r w:rsidRPr="0027169E">
        <w:rPr>
          <w:rFonts w:ascii="Times New Roman" w:eastAsia="Times New Roman" w:hAnsi="Times New Roman"/>
          <w:i/>
          <w:sz w:val="17"/>
          <w:szCs w:val="20"/>
        </w:rPr>
        <w:t>Land Acquisition Regulations 2019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3.</w:t>
      </w:r>
      <w:r w:rsidRPr="0027169E">
        <w:rPr>
          <w:rFonts w:ascii="Times New Roman" w:eastAsia="Times New Roman" w:hAnsi="Times New Roman"/>
          <w:b/>
          <w:sz w:val="17"/>
          <w:szCs w:val="20"/>
        </w:rPr>
        <w:tab/>
        <w:t>Inquiries</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Inquiries should be directed to:</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Carlene Russell</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GPO Box 1533</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Adelaide SA 5001</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Telephone: (08) 8343 2512</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Dated: 26 July 2021</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The Common Seal of the COMMISSIONER OF HIGHWAYS was hereto affixed by authority of the Commissioner in the presence of:</w:t>
      </w:r>
    </w:p>
    <w:p w:rsidR="0027169E" w:rsidRPr="0027169E" w:rsidRDefault="0027169E" w:rsidP="0027169E">
      <w:pPr>
        <w:spacing w:after="0"/>
        <w:jc w:val="right"/>
        <w:rPr>
          <w:rFonts w:ascii="Times New Roman" w:eastAsia="Times New Roman" w:hAnsi="Times New Roman"/>
          <w:smallCaps/>
          <w:sz w:val="17"/>
          <w:szCs w:val="20"/>
        </w:rPr>
      </w:pPr>
      <w:r w:rsidRPr="0027169E">
        <w:rPr>
          <w:rFonts w:ascii="Times New Roman" w:eastAsia="Times New Roman" w:hAnsi="Times New Roman"/>
          <w:smallCaps/>
          <w:sz w:val="17"/>
          <w:szCs w:val="20"/>
        </w:rPr>
        <w:t>Rocco Caruso</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Manager, Property Acquisition</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(Authorised Officer)</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Department for Infrastructure and Transport</w:t>
      </w:r>
    </w:p>
    <w:p w:rsidR="0027169E" w:rsidRPr="0027169E" w:rsidRDefault="0027169E" w:rsidP="0027169E">
      <w:pPr>
        <w:spacing w:after="0"/>
        <w:rPr>
          <w:rFonts w:ascii="Times New Roman" w:eastAsia="Times New Roman" w:hAnsi="Times New Roman"/>
          <w:sz w:val="17"/>
          <w:szCs w:val="17"/>
        </w:rPr>
      </w:pPr>
      <w:r w:rsidRPr="0027169E">
        <w:rPr>
          <w:rFonts w:ascii="Times New Roman" w:eastAsia="Times New Roman" w:hAnsi="Times New Roman"/>
          <w:sz w:val="17"/>
          <w:szCs w:val="17"/>
        </w:rPr>
        <w:t>DIT 2020/16894/01</w:t>
      </w:r>
    </w:p>
    <w:p w:rsidR="0027169E" w:rsidRPr="0027169E" w:rsidRDefault="0027169E" w:rsidP="0027169E">
      <w:pPr>
        <w:pBdr>
          <w:top w:val="single" w:sz="4" w:space="1" w:color="auto"/>
        </w:pBdr>
        <w:spacing w:before="100" w:after="0" w:line="14" w:lineRule="exact"/>
        <w:jc w:val="center"/>
        <w:rPr>
          <w:rFonts w:ascii="Times New Roman" w:eastAsia="Times New Roman" w:hAnsi="Times New Roman"/>
          <w:sz w:val="17"/>
          <w:szCs w:val="20"/>
        </w:rPr>
      </w:pPr>
    </w:p>
    <w:p w:rsidR="0027169E" w:rsidRPr="0027169E" w:rsidRDefault="0027169E" w:rsidP="0027169E">
      <w:pPr>
        <w:spacing w:after="0"/>
        <w:rPr>
          <w:rFonts w:ascii="Times New Roman" w:eastAsia="Times New Roman" w:hAnsi="Times New Roman"/>
          <w:sz w:val="17"/>
          <w:szCs w:val="20"/>
        </w:rPr>
      </w:pPr>
    </w:p>
    <w:p w:rsidR="0027169E" w:rsidRPr="0027169E" w:rsidRDefault="0027169E" w:rsidP="0027169E">
      <w:pPr>
        <w:jc w:val="center"/>
        <w:rPr>
          <w:rFonts w:ascii="Times New Roman" w:hAnsi="Times New Roman"/>
          <w:caps/>
          <w:sz w:val="17"/>
          <w:szCs w:val="17"/>
        </w:rPr>
      </w:pPr>
      <w:r w:rsidRPr="0027169E">
        <w:rPr>
          <w:rFonts w:ascii="Times New Roman" w:hAnsi="Times New Roman"/>
          <w:caps/>
          <w:sz w:val="17"/>
          <w:szCs w:val="17"/>
        </w:rPr>
        <w:t>Land Acquisition Act 1969</w:t>
      </w:r>
    </w:p>
    <w:p w:rsidR="0027169E" w:rsidRPr="0027169E" w:rsidRDefault="0027169E" w:rsidP="0027169E">
      <w:pPr>
        <w:jc w:val="center"/>
        <w:rPr>
          <w:rFonts w:ascii="Times New Roman" w:hAnsi="Times New Roman"/>
          <w:smallCaps/>
          <w:sz w:val="17"/>
          <w:szCs w:val="17"/>
        </w:rPr>
      </w:pPr>
      <w:r w:rsidRPr="0027169E">
        <w:rPr>
          <w:rFonts w:ascii="Times New Roman" w:hAnsi="Times New Roman"/>
          <w:smallCaps/>
          <w:sz w:val="17"/>
          <w:szCs w:val="17"/>
        </w:rPr>
        <w:t>Section 16</w:t>
      </w:r>
    </w:p>
    <w:p w:rsidR="0027169E" w:rsidRPr="0027169E" w:rsidRDefault="0027169E" w:rsidP="0027169E">
      <w:pPr>
        <w:jc w:val="center"/>
        <w:rPr>
          <w:rFonts w:ascii="Times New Roman" w:hAnsi="Times New Roman"/>
          <w:i/>
          <w:sz w:val="17"/>
          <w:szCs w:val="17"/>
        </w:rPr>
      </w:pPr>
      <w:r w:rsidRPr="0027169E">
        <w:rPr>
          <w:rFonts w:ascii="Times New Roman" w:hAnsi="Times New Roman"/>
          <w:i/>
          <w:sz w:val="17"/>
          <w:szCs w:val="17"/>
        </w:rPr>
        <w:t>Form 5—Notice of Acquisition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1.</w:t>
      </w:r>
      <w:r w:rsidRPr="0027169E">
        <w:rPr>
          <w:rFonts w:ascii="Times New Roman" w:eastAsia="Times New Roman" w:hAnsi="Times New Roman"/>
          <w:b/>
          <w:sz w:val="17"/>
          <w:szCs w:val="20"/>
        </w:rPr>
        <w:tab/>
        <w:t>Notice of acquisition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The Commissioner of Highways (the Authority), of 50 Flinders Street, Adelaide SA 5000, acquires the following interests in the following land:</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Comprising an unencumbered estate in fee simple in that piece of land being portion of Allotment 31 in Deposited Plan No 113417 comprised in Certificate of Title Volume 6188 Folio 347, and being the whole of the land identified as Allotment 271 in D127096 lodged in the Lands Titles Office.</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This notice is given under section 16 of the </w:t>
      </w:r>
      <w:r w:rsidRPr="0027169E">
        <w:rPr>
          <w:rFonts w:ascii="Times New Roman" w:eastAsia="Times New Roman" w:hAnsi="Times New Roman"/>
          <w:i/>
          <w:sz w:val="17"/>
          <w:szCs w:val="20"/>
        </w:rPr>
        <w:t>Land Acquisition Act 1969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w:t>
      </w:r>
      <w:r w:rsidRPr="0027169E">
        <w:rPr>
          <w:rFonts w:ascii="Times New Roman" w:eastAsia="Times New Roman" w:hAnsi="Times New Roman"/>
          <w:b/>
          <w:sz w:val="17"/>
          <w:szCs w:val="20"/>
        </w:rPr>
        <w:tab/>
        <w:t>Compensation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2A.</w:t>
      </w:r>
      <w:r w:rsidRPr="0027169E">
        <w:rPr>
          <w:rFonts w:ascii="Times New Roman" w:eastAsia="Times New Roman" w:hAnsi="Times New Roman"/>
          <w:b/>
          <w:sz w:val="17"/>
          <w:szCs w:val="20"/>
        </w:rPr>
        <w:tab/>
        <w:t>Payment of professional costs relating to acquisition (section 26B)</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Professional costs include legal costs, valuation costs and any other costs prescribed by the </w:t>
      </w:r>
      <w:r w:rsidRPr="0027169E">
        <w:rPr>
          <w:rFonts w:ascii="Times New Roman" w:eastAsia="Times New Roman" w:hAnsi="Times New Roman"/>
          <w:i/>
          <w:sz w:val="17"/>
          <w:szCs w:val="20"/>
        </w:rPr>
        <w:t>Land Acquisition Regulations 2019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3.</w:t>
      </w:r>
      <w:r w:rsidRPr="0027169E">
        <w:rPr>
          <w:rFonts w:ascii="Times New Roman" w:eastAsia="Times New Roman" w:hAnsi="Times New Roman"/>
          <w:b/>
          <w:sz w:val="17"/>
          <w:szCs w:val="20"/>
        </w:rPr>
        <w:tab/>
        <w:t>Inquiries</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Inquiries should be directed to:</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Philip Cheffirs</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GPO Box 1533</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Adelaide SA 5001</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Telephone: (08) 8343 2575</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Dated: 26 July 2021</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The Common Seal of the COMMISSIONER OF HIGHWAYS was hereto affixed by authority of the Commissioner in the presence of:</w:t>
      </w:r>
    </w:p>
    <w:p w:rsidR="0027169E" w:rsidRPr="0027169E" w:rsidRDefault="0027169E" w:rsidP="0027169E">
      <w:pPr>
        <w:spacing w:after="0"/>
        <w:jc w:val="right"/>
        <w:rPr>
          <w:rFonts w:ascii="Times New Roman" w:eastAsia="Times New Roman" w:hAnsi="Times New Roman"/>
          <w:smallCaps/>
          <w:sz w:val="17"/>
          <w:szCs w:val="20"/>
        </w:rPr>
      </w:pPr>
      <w:r w:rsidRPr="0027169E">
        <w:rPr>
          <w:rFonts w:ascii="Times New Roman" w:eastAsia="Times New Roman" w:hAnsi="Times New Roman"/>
          <w:smallCaps/>
          <w:sz w:val="17"/>
          <w:szCs w:val="20"/>
        </w:rPr>
        <w:t>Rocco Caruso</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Manager, Property Acquisition</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(Authorised Officer)</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Department for Infrastructure and Transport</w:t>
      </w:r>
    </w:p>
    <w:p w:rsidR="0027169E" w:rsidRPr="0027169E" w:rsidRDefault="0027169E" w:rsidP="0027169E">
      <w:pPr>
        <w:spacing w:after="0"/>
        <w:rPr>
          <w:rFonts w:ascii="Times New Roman" w:eastAsia="Times New Roman" w:hAnsi="Times New Roman"/>
          <w:sz w:val="17"/>
          <w:szCs w:val="17"/>
        </w:rPr>
      </w:pPr>
      <w:r w:rsidRPr="0027169E">
        <w:rPr>
          <w:rFonts w:ascii="Times New Roman" w:eastAsia="Times New Roman" w:hAnsi="Times New Roman"/>
          <w:sz w:val="17"/>
          <w:szCs w:val="17"/>
        </w:rPr>
        <w:t>DIT 2020/16859/01</w:t>
      </w:r>
    </w:p>
    <w:p w:rsidR="0027169E" w:rsidRPr="0027169E" w:rsidRDefault="0027169E" w:rsidP="0027169E">
      <w:pPr>
        <w:pBdr>
          <w:top w:val="single" w:sz="4" w:space="1" w:color="auto"/>
        </w:pBdr>
        <w:spacing w:before="100" w:after="0" w:line="14" w:lineRule="exact"/>
        <w:jc w:val="center"/>
        <w:rPr>
          <w:rFonts w:ascii="Times New Roman" w:eastAsia="Times New Roman" w:hAnsi="Times New Roman"/>
          <w:sz w:val="17"/>
          <w:szCs w:val="20"/>
        </w:rPr>
      </w:pPr>
    </w:p>
    <w:p w:rsidR="0027169E" w:rsidRPr="0027169E" w:rsidRDefault="0027169E" w:rsidP="0027169E">
      <w:pPr>
        <w:spacing w:after="0"/>
        <w:rPr>
          <w:rFonts w:ascii="Times New Roman" w:eastAsia="Times New Roman" w:hAnsi="Times New Roman"/>
          <w:sz w:val="17"/>
          <w:szCs w:val="20"/>
        </w:rPr>
      </w:pPr>
    </w:p>
    <w:p w:rsidR="0027169E" w:rsidRPr="0027169E" w:rsidRDefault="0027169E" w:rsidP="0027169E">
      <w:pPr>
        <w:jc w:val="center"/>
        <w:rPr>
          <w:rFonts w:ascii="Times New Roman" w:hAnsi="Times New Roman"/>
          <w:caps/>
          <w:sz w:val="17"/>
          <w:szCs w:val="17"/>
        </w:rPr>
      </w:pPr>
      <w:r w:rsidRPr="0027169E">
        <w:rPr>
          <w:rFonts w:ascii="Times New Roman" w:hAnsi="Times New Roman"/>
          <w:caps/>
          <w:sz w:val="17"/>
          <w:szCs w:val="17"/>
        </w:rPr>
        <w:t>Land Acquisition Act 1969</w:t>
      </w:r>
    </w:p>
    <w:p w:rsidR="0027169E" w:rsidRPr="0027169E" w:rsidRDefault="0027169E" w:rsidP="0027169E">
      <w:pPr>
        <w:jc w:val="center"/>
        <w:rPr>
          <w:rFonts w:ascii="Times New Roman" w:hAnsi="Times New Roman"/>
          <w:smallCaps/>
          <w:sz w:val="17"/>
          <w:szCs w:val="17"/>
        </w:rPr>
      </w:pPr>
      <w:r w:rsidRPr="0027169E">
        <w:rPr>
          <w:rFonts w:ascii="Times New Roman" w:hAnsi="Times New Roman"/>
          <w:smallCaps/>
          <w:sz w:val="17"/>
          <w:szCs w:val="17"/>
        </w:rPr>
        <w:t>Section 16</w:t>
      </w:r>
    </w:p>
    <w:p w:rsidR="0027169E" w:rsidRPr="0027169E" w:rsidRDefault="0027169E" w:rsidP="0027169E">
      <w:pPr>
        <w:jc w:val="center"/>
        <w:rPr>
          <w:rFonts w:ascii="Times New Roman" w:hAnsi="Times New Roman"/>
          <w:i/>
          <w:sz w:val="17"/>
          <w:szCs w:val="17"/>
        </w:rPr>
      </w:pPr>
      <w:r w:rsidRPr="0027169E">
        <w:rPr>
          <w:rFonts w:ascii="Times New Roman" w:hAnsi="Times New Roman"/>
          <w:i/>
          <w:sz w:val="17"/>
          <w:szCs w:val="17"/>
        </w:rPr>
        <w:t>Form 5—Notice of Acquisition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1.</w:t>
      </w:r>
      <w:r w:rsidRPr="0027169E">
        <w:rPr>
          <w:rFonts w:ascii="Times New Roman" w:eastAsia="Times New Roman" w:hAnsi="Times New Roman"/>
          <w:b/>
          <w:sz w:val="17"/>
          <w:szCs w:val="20"/>
        </w:rPr>
        <w:tab/>
        <w:t>Notice of acquisition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The Commissioner of Highways (the Authority), of 50 Flinders Street, Adelaide SA 5000, acquires the following interests in the following land:</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Comprising an unencumbered estate in fee simple in that piece of land being portion of Allotment 40 in Deposited Plan No 47022 comprised in Certificate of Title Volume 5446 Folio 596, and being the whole of the land identified as Allotment 511 in D127333 lodged in the Lands Titles Office.</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This notice is given under section 16 of the </w:t>
      </w:r>
      <w:r w:rsidRPr="0027169E">
        <w:rPr>
          <w:rFonts w:ascii="Times New Roman" w:eastAsia="Times New Roman" w:hAnsi="Times New Roman"/>
          <w:i/>
          <w:sz w:val="17"/>
          <w:szCs w:val="20"/>
        </w:rPr>
        <w:t>Land Acquisition Act 1969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w:t>
      </w:r>
      <w:r w:rsidRPr="0027169E">
        <w:rPr>
          <w:rFonts w:ascii="Times New Roman" w:eastAsia="Times New Roman" w:hAnsi="Times New Roman"/>
          <w:b/>
          <w:sz w:val="17"/>
          <w:szCs w:val="20"/>
        </w:rPr>
        <w:tab/>
        <w:t>Compensation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2A.</w:t>
      </w:r>
      <w:r w:rsidRPr="0027169E">
        <w:rPr>
          <w:rFonts w:ascii="Times New Roman" w:eastAsia="Times New Roman" w:hAnsi="Times New Roman"/>
          <w:b/>
          <w:sz w:val="17"/>
          <w:szCs w:val="20"/>
        </w:rPr>
        <w:tab/>
        <w:t>Payment of professional costs relating to acquisition (section 26B)</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Professional costs include legal costs, valuation costs and any other costs prescribed by the </w:t>
      </w:r>
      <w:r w:rsidRPr="0027169E">
        <w:rPr>
          <w:rFonts w:ascii="Times New Roman" w:eastAsia="Times New Roman" w:hAnsi="Times New Roman"/>
          <w:i/>
          <w:sz w:val="17"/>
          <w:szCs w:val="20"/>
        </w:rPr>
        <w:t>Land Acquisition Regulations 2019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3.</w:t>
      </w:r>
      <w:r w:rsidRPr="0027169E">
        <w:rPr>
          <w:rFonts w:ascii="Times New Roman" w:eastAsia="Times New Roman" w:hAnsi="Times New Roman"/>
          <w:b/>
          <w:sz w:val="17"/>
          <w:szCs w:val="20"/>
        </w:rPr>
        <w:tab/>
        <w:t>Inquiries</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Inquiries should be directed to:</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Carlene Russell</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GPO Box 1533</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Adelaide SA 5001</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Telephone: (08) 8343 2512</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Dated: 26 July 2021</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The Common Seal of the COMMISSIONER OF HIGHWAYS was hereto affixed by authority of the Commissioner in the presence of:</w:t>
      </w:r>
    </w:p>
    <w:p w:rsidR="0027169E" w:rsidRPr="0027169E" w:rsidRDefault="0027169E" w:rsidP="0027169E">
      <w:pPr>
        <w:spacing w:after="0"/>
        <w:jc w:val="right"/>
        <w:rPr>
          <w:rFonts w:ascii="Times New Roman" w:eastAsia="Times New Roman" w:hAnsi="Times New Roman"/>
          <w:smallCaps/>
          <w:sz w:val="17"/>
          <w:szCs w:val="20"/>
        </w:rPr>
      </w:pPr>
      <w:r w:rsidRPr="0027169E">
        <w:rPr>
          <w:rFonts w:ascii="Times New Roman" w:eastAsia="Times New Roman" w:hAnsi="Times New Roman"/>
          <w:smallCaps/>
          <w:sz w:val="17"/>
          <w:szCs w:val="20"/>
        </w:rPr>
        <w:t>Rocco Caruso</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Manager, Property Acquisition</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(Authorised Officer)</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Department for Infrastructure and Transport</w:t>
      </w:r>
    </w:p>
    <w:p w:rsidR="0027169E" w:rsidRPr="0027169E" w:rsidRDefault="0027169E" w:rsidP="0027169E">
      <w:pPr>
        <w:spacing w:after="0"/>
        <w:rPr>
          <w:rFonts w:ascii="Times New Roman" w:eastAsia="Times New Roman" w:hAnsi="Times New Roman"/>
          <w:sz w:val="17"/>
          <w:szCs w:val="17"/>
        </w:rPr>
      </w:pPr>
      <w:r w:rsidRPr="0027169E">
        <w:rPr>
          <w:rFonts w:ascii="Times New Roman" w:eastAsia="Times New Roman" w:hAnsi="Times New Roman"/>
          <w:sz w:val="17"/>
          <w:szCs w:val="17"/>
        </w:rPr>
        <w:t>DIT 2020/16891/01</w:t>
      </w:r>
    </w:p>
    <w:p w:rsidR="0027169E" w:rsidRPr="0027169E" w:rsidRDefault="0027169E" w:rsidP="0027169E">
      <w:pPr>
        <w:pBdr>
          <w:top w:val="single" w:sz="4" w:space="1" w:color="auto"/>
        </w:pBdr>
        <w:spacing w:before="100" w:after="0" w:line="14" w:lineRule="exact"/>
        <w:jc w:val="center"/>
        <w:rPr>
          <w:rFonts w:ascii="Times New Roman" w:eastAsia="Times New Roman" w:hAnsi="Times New Roman"/>
          <w:sz w:val="17"/>
          <w:szCs w:val="20"/>
        </w:rPr>
      </w:pPr>
    </w:p>
    <w:p w:rsidR="0027169E" w:rsidRPr="0027169E" w:rsidRDefault="0027169E" w:rsidP="0027169E">
      <w:pPr>
        <w:spacing w:after="0"/>
        <w:rPr>
          <w:rFonts w:ascii="Times New Roman" w:eastAsia="Times New Roman" w:hAnsi="Times New Roman"/>
          <w:sz w:val="17"/>
          <w:szCs w:val="20"/>
        </w:rPr>
      </w:pPr>
    </w:p>
    <w:p w:rsidR="0027169E" w:rsidRPr="0027169E" w:rsidRDefault="0027169E" w:rsidP="0027169E">
      <w:pPr>
        <w:jc w:val="center"/>
        <w:rPr>
          <w:rFonts w:ascii="Times New Roman" w:hAnsi="Times New Roman"/>
          <w:caps/>
          <w:sz w:val="17"/>
          <w:szCs w:val="17"/>
        </w:rPr>
      </w:pPr>
      <w:r w:rsidRPr="0027169E">
        <w:rPr>
          <w:rFonts w:ascii="Times New Roman" w:hAnsi="Times New Roman"/>
          <w:caps/>
          <w:sz w:val="17"/>
          <w:szCs w:val="17"/>
        </w:rPr>
        <w:t>Land Acquisition Act 1969</w:t>
      </w:r>
    </w:p>
    <w:p w:rsidR="0027169E" w:rsidRPr="0027169E" w:rsidRDefault="0027169E" w:rsidP="0027169E">
      <w:pPr>
        <w:jc w:val="center"/>
        <w:rPr>
          <w:rFonts w:ascii="Times New Roman" w:hAnsi="Times New Roman"/>
          <w:smallCaps/>
          <w:sz w:val="17"/>
          <w:szCs w:val="17"/>
        </w:rPr>
      </w:pPr>
      <w:r w:rsidRPr="0027169E">
        <w:rPr>
          <w:rFonts w:ascii="Times New Roman" w:hAnsi="Times New Roman"/>
          <w:smallCaps/>
          <w:sz w:val="17"/>
          <w:szCs w:val="17"/>
        </w:rPr>
        <w:t>Section 16</w:t>
      </w:r>
    </w:p>
    <w:p w:rsidR="0027169E" w:rsidRPr="0027169E" w:rsidRDefault="0027169E" w:rsidP="0027169E">
      <w:pPr>
        <w:jc w:val="center"/>
        <w:rPr>
          <w:rFonts w:ascii="Times New Roman" w:hAnsi="Times New Roman"/>
          <w:i/>
          <w:sz w:val="17"/>
          <w:szCs w:val="17"/>
        </w:rPr>
      </w:pPr>
      <w:r w:rsidRPr="0027169E">
        <w:rPr>
          <w:rFonts w:ascii="Times New Roman" w:hAnsi="Times New Roman"/>
          <w:i/>
          <w:sz w:val="17"/>
          <w:szCs w:val="17"/>
        </w:rPr>
        <w:t>Form 5—Notice of Acquisition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1.</w:t>
      </w:r>
      <w:r w:rsidRPr="0027169E">
        <w:rPr>
          <w:rFonts w:ascii="Times New Roman" w:eastAsia="Times New Roman" w:hAnsi="Times New Roman"/>
          <w:b/>
          <w:sz w:val="17"/>
          <w:szCs w:val="20"/>
        </w:rPr>
        <w:tab/>
        <w:t>Notice of acquisition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The Commissioner of Highways (the Authority), of 50 Flinders Street, Adelaide SA 5000, acquires the following interests in the following land:</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Comprising an unencumbered estate in fee simple in that piece of land being portion of Allotment 104 in Deposited Plan No 43984 comprised in Certificate of Title Volume 5326 Folio 418, and being the whole of the land identified as Allotment 10 in D127339 lodged in the Lands Titles Office.</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This notice is given under section 16 of the </w:t>
      </w:r>
      <w:r w:rsidRPr="0027169E">
        <w:rPr>
          <w:rFonts w:ascii="Times New Roman" w:eastAsia="Times New Roman" w:hAnsi="Times New Roman"/>
          <w:i/>
          <w:sz w:val="17"/>
          <w:szCs w:val="20"/>
        </w:rPr>
        <w:t>Land Acquisition Act 1969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w:t>
      </w:r>
      <w:r w:rsidRPr="0027169E">
        <w:rPr>
          <w:rFonts w:ascii="Times New Roman" w:eastAsia="Times New Roman" w:hAnsi="Times New Roman"/>
          <w:b/>
          <w:sz w:val="17"/>
          <w:szCs w:val="20"/>
        </w:rPr>
        <w:tab/>
        <w:t>Compensation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2A.</w:t>
      </w:r>
      <w:r w:rsidRPr="0027169E">
        <w:rPr>
          <w:rFonts w:ascii="Times New Roman" w:eastAsia="Times New Roman" w:hAnsi="Times New Roman"/>
          <w:b/>
          <w:sz w:val="17"/>
          <w:szCs w:val="20"/>
        </w:rPr>
        <w:tab/>
        <w:t>Payment of professional costs relating to acquisition (section 26B)</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Professional costs include legal costs, valuation costs and any other costs prescribed by the </w:t>
      </w:r>
      <w:r w:rsidRPr="0027169E">
        <w:rPr>
          <w:rFonts w:ascii="Times New Roman" w:eastAsia="Times New Roman" w:hAnsi="Times New Roman"/>
          <w:i/>
          <w:sz w:val="17"/>
          <w:szCs w:val="20"/>
        </w:rPr>
        <w:t>Land Acquisition Regulations 2019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3.</w:t>
      </w:r>
      <w:r w:rsidRPr="0027169E">
        <w:rPr>
          <w:rFonts w:ascii="Times New Roman" w:eastAsia="Times New Roman" w:hAnsi="Times New Roman"/>
          <w:b/>
          <w:sz w:val="17"/>
          <w:szCs w:val="20"/>
        </w:rPr>
        <w:tab/>
        <w:t>Inquiries</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Inquiries should be directed to:</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Petrula Pettas</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GPO Box 1533</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Adelaide SA 5001</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Telephone: (08) 8343 2619</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Dated: 27 July 2021</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The Common Seal of the COMMISSIONER OF HIGHWAYS was hereto affixed by authority of the Commissioner in the presence of:</w:t>
      </w:r>
    </w:p>
    <w:p w:rsidR="0027169E" w:rsidRPr="0027169E" w:rsidRDefault="0027169E" w:rsidP="0027169E">
      <w:pPr>
        <w:spacing w:after="0"/>
        <w:jc w:val="right"/>
        <w:rPr>
          <w:rFonts w:ascii="Times New Roman" w:eastAsia="Times New Roman" w:hAnsi="Times New Roman"/>
          <w:smallCaps/>
          <w:sz w:val="17"/>
          <w:szCs w:val="20"/>
        </w:rPr>
      </w:pPr>
      <w:r w:rsidRPr="0027169E">
        <w:rPr>
          <w:rFonts w:ascii="Times New Roman" w:eastAsia="Times New Roman" w:hAnsi="Times New Roman"/>
          <w:smallCaps/>
          <w:sz w:val="17"/>
          <w:szCs w:val="20"/>
        </w:rPr>
        <w:t>Rocco Caruso</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Manager, Property Acquisition</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(Authorised Officer)</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Department for Infrastructure and Transport</w:t>
      </w:r>
    </w:p>
    <w:p w:rsidR="0027169E" w:rsidRPr="0027169E" w:rsidRDefault="0027169E" w:rsidP="0027169E">
      <w:pPr>
        <w:spacing w:after="0"/>
        <w:rPr>
          <w:rFonts w:ascii="Times New Roman" w:eastAsia="Times New Roman" w:hAnsi="Times New Roman"/>
          <w:sz w:val="17"/>
          <w:szCs w:val="17"/>
        </w:rPr>
      </w:pPr>
      <w:r w:rsidRPr="0027169E">
        <w:rPr>
          <w:rFonts w:ascii="Times New Roman" w:eastAsia="Times New Roman" w:hAnsi="Times New Roman"/>
          <w:sz w:val="17"/>
          <w:szCs w:val="17"/>
        </w:rPr>
        <w:t>DIT 2020/19477/01</w:t>
      </w:r>
    </w:p>
    <w:p w:rsidR="0027169E" w:rsidRPr="0027169E" w:rsidRDefault="0027169E" w:rsidP="0027169E">
      <w:pPr>
        <w:pBdr>
          <w:top w:val="single" w:sz="4" w:space="1" w:color="auto"/>
        </w:pBdr>
        <w:spacing w:before="100" w:after="0" w:line="14" w:lineRule="exact"/>
        <w:jc w:val="center"/>
        <w:rPr>
          <w:rFonts w:ascii="Times New Roman" w:eastAsia="Times New Roman" w:hAnsi="Times New Roman"/>
          <w:sz w:val="17"/>
          <w:szCs w:val="20"/>
        </w:rPr>
      </w:pPr>
    </w:p>
    <w:p w:rsidR="0027169E" w:rsidRPr="0027169E" w:rsidRDefault="0027169E" w:rsidP="0027169E">
      <w:pPr>
        <w:spacing w:after="0"/>
        <w:rPr>
          <w:rFonts w:ascii="Times New Roman" w:eastAsia="Times New Roman" w:hAnsi="Times New Roman"/>
          <w:sz w:val="17"/>
          <w:szCs w:val="20"/>
        </w:rPr>
      </w:pPr>
    </w:p>
    <w:p w:rsidR="0027169E" w:rsidRPr="0027169E" w:rsidRDefault="0027169E" w:rsidP="0027169E">
      <w:pPr>
        <w:jc w:val="center"/>
        <w:rPr>
          <w:rFonts w:ascii="Times New Roman" w:hAnsi="Times New Roman"/>
          <w:caps/>
          <w:sz w:val="17"/>
          <w:szCs w:val="17"/>
        </w:rPr>
      </w:pPr>
      <w:r w:rsidRPr="0027169E">
        <w:rPr>
          <w:rFonts w:ascii="Times New Roman" w:hAnsi="Times New Roman"/>
          <w:caps/>
          <w:sz w:val="17"/>
          <w:szCs w:val="17"/>
        </w:rPr>
        <w:t>Land Acquisition Act 1969</w:t>
      </w:r>
    </w:p>
    <w:p w:rsidR="0027169E" w:rsidRPr="0027169E" w:rsidRDefault="0027169E" w:rsidP="0027169E">
      <w:pPr>
        <w:jc w:val="center"/>
        <w:rPr>
          <w:rFonts w:ascii="Times New Roman" w:hAnsi="Times New Roman"/>
          <w:smallCaps/>
          <w:sz w:val="17"/>
          <w:szCs w:val="17"/>
        </w:rPr>
      </w:pPr>
      <w:r w:rsidRPr="0027169E">
        <w:rPr>
          <w:rFonts w:ascii="Times New Roman" w:hAnsi="Times New Roman"/>
          <w:smallCaps/>
          <w:sz w:val="17"/>
          <w:szCs w:val="17"/>
        </w:rPr>
        <w:t>Section 16</w:t>
      </w:r>
    </w:p>
    <w:p w:rsidR="0027169E" w:rsidRPr="0027169E" w:rsidRDefault="0027169E" w:rsidP="0027169E">
      <w:pPr>
        <w:jc w:val="center"/>
        <w:rPr>
          <w:rFonts w:ascii="Times New Roman" w:hAnsi="Times New Roman"/>
          <w:i/>
          <w:sz w:val="17"/>
          <w:szCs w:val="17"/>
        </w:rPr>
      </w:pPr>
      <w:r w:rsidRPr="0027169E">
        <w:rPr>
          <w:rFonts w:ascii="Times New Roman" w:hAnsi="Times New Roman"/>
          <w:i/>
          <w:sz w:val="17"/>
          <w:szCs w:val="17"/>
        </w:rPr>
        <w:t>Form 5—Notice of Acquisition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1.</w:t>
      </w:r>
      <w:r w:rsidRPr="0027169E">
        <w:rPr>
          <w:rFonts w:ascii="Times New Roman" w:eastAsia="Times New Roman" w:hAnsi="Times New Roman"/>
          <w:b/>
          <w:sz w:val="17"/>
          <w:szCs w:val="20"/>
        </w:rPr>
        <w:tab/>
        <w:t>Notice of acquisition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The Commissioner of Highways (the Authority), of 50 Flinders Street, Adelaide SA 5000, acquires the following interests in the following land:</w:t>
      </w:r>
    </w:p>
    <w:p w:rsidR="0027169E" w:rsidRPr="0027169E" w:rsidRDefault="0027169E" w:rsidP="0027169E">
      <w:pPr>
        <w:ind w:left="1276" w:hanging="850"/>
        <w:rPr>
          <w:rFonts w:ascii="Times New Roman" w:eastAsia="Times New Roman" w:hAnsi="Times New Roman"/>
          <w:sz w:val="17"/>
          <w:szCs w:val="20"/>
        </w:rPr>
      </w:pPr>
      <w:r w:rsidRPr="0027169E">
        <w:rPr>
          <w:rFonts w:ascii="Times New Roman" w:eastAsia="Times New Roman" w:hAnsi="Times New Roman"/>
          <w:sz w:val="17"/>
          <w:szCs w:val="20"/>
        </w:rPr>
        <w:t>First</w:t>
      </w:r>
      <w:r w:rsidRPr="0027169E">
        <w:rPr>
          <w:rFonts w:ascii="Times New Roman" w:eastAsia="Times New Roman" w:hAnsi="Times New Roman"/>
          <w:sz w:val="17"/>
          <w:szCs w:val="20"/>
        </w:rPr>
        <w:tab/>
        <w:t>portion of the land comprised in Certificate of Title Volume 6096 Folio 666;</w:t>
      </w:r>
    </w:p>
    <w:p w:rsidR="0027169E" w:rsidRPr="0027169E" w:rsidRDefault="0027169E" w:rsidP="0027169E">
      <w:pPr>
        <w:ind w:left="1276" w:hanging="850"/>
        <w:rPr>
          <w:rFonts w:ascii="Times New Roman" w:eastAsia="Times New Roman" w:hAnsi="Times New Roman"/>
          <w:sz w:val="17"/>
          <w:szCs w:val="20"/>
        </w:rPr>
      </w:pPr>
      <w:r w:rsidRPr="0027169E">
        <w:rPr>
          <w:rFonts w:ascii="Times New Roman" w:eastAsia="Times New Roman" w:hAnsi="Times New Roman"/>
          <w:sz w:val="17"/>
          <w:szCs w:val="20"/>
        </w:rPr>
        <w:t>Secondly</w:t>
      </w:r>
      <w:r w:rsidRPr="0027169E">
        <w:rPr>
          <w:rFonts w:ascii="Times New Roman" w:eastAsia="Times New Roman" w:hAnsi="Times New Roman"/>
          <w:sz w:val="17"/>
          <w:szCs w:val="20"/>
        </w:rPr>
        <w:tab/>
      </w:r>
      <w:r w:rsidRPr="0027169E">
        <w:rPr>
          <w:rFonts w:ascii="Times New Roman" w:eastAsia="Times New Roman" w:hAnsi="Times New Roman"/>
          <w:spacing w:val="-2"/>
          <w:sz w:val="17"/>
          <w:szCs w:val="20"/>
        </w:rPr>
        <w:t xml:space="preserve">portion of the land comprised in Certificate of Title Volume 5140 Folio 939 (being that portion of the free and unrestricted </w:t>
      </w:r>
      <w:r w:rsidRPr="0027169E">
        <w:rPr>
          <w:rFonts w:ascii="Times New Roman" w:eastAsia="Times New Roman" w:hAnsi="Times New Roman"/>
          <w:sz w:val="17"/>
          <w:szCs w:val="20"/>
        </w:rPr>
        <w:t>right of way over the land marked “B” on Certificate of Title Volume 5140 Folio 939 appurtenant to Allotment 308 in Filed Plan 15582 that is contained within and forms portion of the said Common Property in Strata Plan 8036 and being the whole of the land identified as Allotment 307 in D127204 lodged in the Lands Titles Office; and</w:t>
      </w:r>
    </w:p>
    <w:p w:rsidR="005F2C81" w:rsidRDefault="005F2C81">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27169E" w:rsidRPr="0027169E" w:rsidRDefault="0027169E" w:rsidP="0027169E">
      <w:pPr>
        <w:ind w:left="1276" w:hanging="850"/>
        <w:rPr>
          <w:rFonts w:ascii="Times New Roman" w:eastAsia="Times New Roman" w:hAnsi="Times New Roman"/>
          <w:sz w:val="17"/>
          <w:szCs w:val="20"/>
        </w:rPr>
      </w:pPr>
      <w:r w:rsidRPr="0027169E">
        <w:rPr>
          <w:rFonts w:ascii="Times New Roman" w:eastAsia="Times New Roman" w:hAnsi="Times New Roman"/>
          <w:sz w:val="17"/>
          <w:szCs w:val="20"/>
        </w:rPr>
        <w:t>Thirdly</w:t>
      </w:r>
      <w:r w:rsidRPr="0027169E">
        <w:rPr>
          <w:rFonts w:ascii="Times New Roman" w:eastAsia="Times New Roman" w:hAnsi="Times New Roman"/>
          <w:sz w:val="17"/>
          <w:szCs w:val="20"/>
        </w:rPr>
        <w:tab/>
        <w:t>portion of the land comprised in Certificates of Title Volume 5026 Folios 555, 556, 557 and 558 (being that portion of the free and unrestricted rights of way over the land marked “A” on Strata Plan SP8127 appurtenant to Units 1, 2 and 3 in SP8127 and to the Common Property in SP8127 (respectively) that are contained within and form portion of the said Common Property in SP8036 and being the whole of the land identified as Allotment 306 in D127154 lodged in the Lands Titles Office to the intent that the rights of way will merge and be extinguished in the fee simple in the land marked “C”.</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This notice is given under section 16 of the </w:t>
      </w:r>
      <w:r w:rsidRPr="0027169E">
        <w:rPr>
          <w:rFonts w:ascii="Times New Roman" w:eastAsia="Times New Roman" w:hAnsi="Times New Roman"/>
          <w:i/>
          <w:sz w:val="17"/>
          <w:szCs w:val="20"/>
        </w:rPr>
        <w:t>Land Acquisition Act 1969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w:t>
      </w:r>
      <w:r w:rsidRPr="0027169E">
        <w:rPr>
          <w:rFonts w:ascii="Times New Roman" w:eastAsia="Times New Roman" w:hAnsi="Times New Roman"/>
          <w:b/>
          <w:sz w:val="17"/>
          <w:szCs w:val="20"/>
        </w:rPr>
        <w:tab/>
        <w:t>Compensation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2A.</w:t>
      </w:r>
      <w:r w:rsidRPr="0027169E">
        <w:rPr>
          <w:rFonts w:ascii="Times New Roman" w:eastAsia="Times New Roman" w:hAnsi="Times New Roman"/>
          <w:b/>
          <w:sz w:val="17"/>
          <w:szCs w:val="20"/>
        </w:rPr>
        <w:tab/>
        <w:t>Payment of professional costs relating to acquisition (section 26B)</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Professional costs include legal costs, valuation costs and any other costs prescribed by the </w:t>
      </w:r>
      <w:r w:rsidRPr="0027169E">
        <w:rPr>
          <w:rFonts w:ascii="Times New Roman" w:eastAsia="Times New Roman" w:hAnsi="Times New Roman"/>
          <w:i/>
          <w:sz w:val="17"/>
          <w:szCs w:val="20"/>
        </w:rPr>
        <w:t>Land Acquisition Regulations 2019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3.</w:t>
      </w:r>
      <w:r w:rsidRPr="0027169E">
        <w:rPr>
          <w:rFonts w:ascii="Times New Roman" w:eastAsia="Times New Roman" w:hAnsi="Times New Roman"/>
          <w:b/>
          <w:sz w:val="17"/>
          <w:szCs w:val="20"/>
        </w:rPr>
        <w:tab/>
        <w:t>Inquiries</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Inquiries should be directed to:</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William Ridgway</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GPO Box 1533</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Adelaide SA 5001</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Telephone: (08) 7109 7672</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Dated: 26 July 2021</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The Common Seal of the COMMISSIONER OF HIGHWAYS was hereto affixed by authority of the Commissioner in the presence of:</w:t>
      </w:r>
    </w:p>
    <w:p w:rsidR="0027169E" w:rsidRPr="0027169E" w:rsidRDefault="0027169E" w:rsidP="0027169E">
      <w:pPr>
        <w:spacing w:after="0"/>
        <w:jc w:val="right"/>
        <w:rPr>
          <w:rFonts w:ascii="Times New Roman" w:eastAsia="Times New Roman" w:hAnsi="Times New Roman"/>
          <w:smallCaps/>
          <w:sz w:val="17"/>
          <w:szCs w:val="20"/>
        </w:rPr>
      </w:pPr>
      <w:r w:rsidRPr="0027169E">
        <w:rPr>
          <w:rFonts w:ascii="Times New Roman" w:eastAsia="Times New Roman" w:hAnsi="Times New Roman"/>
          <w:smallCaps/>
          <w:sz w:val="17"/>
          <w:szCs w:val="20"/>
        </w:rPr>
        <w:t>Rocco Caruso</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Manager, Property Acquisition</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(Authorised Officer)</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Department for Infrastructure and Transport</w:t>
      </w:r>
    </w:p>
    <w:p w:rsidR="0027169E" w:rsidRPr="0027169E" w:rsidRDefault="0027169E" w:rsidP="0027169E">
      <w:pPr>
        <w:spacing w:after="0"/>
        <w:rPr>
          <w:rFonts w:ascii="Times New Roman" w:eastAsia="Times New Roman" w:hAnsi="Times New Roman"/>
          <w:sz w:val="17"/>
          <w:szCs w:val="17"/>
        </w:rPr>
      </w:pPr>
      <w:r w:rsidRPr="0027169E">
        <w:rPr>
          <w:rFonts w:ascii="Times New Roman" w:eastAsia="Times New Roman" w:hAnsi="Times New Roman"/>
          <w:sz w:val="17"/>
          <w:szCs w:val="17"/>
        </w:rPr>
        <w:t>DIT 2020/11307/01</w:t>
      </w:r>
    </w:p>
    <w:p w:rsidR="0027169E" w:rsidRPr="0027169E" w:rsidRDefault="0027169E" w:rsidP="0027169E">
      <w:pPr>
        <w:pBdr>
          <w:top w:val="single" w:sz="4" w:space="1" w:color="auto"/>
        </w:pBdr>
        <w:spacing w:before="100" w:after="0" w:line="14" w:lineRule="exact"/>
        <w:jc w:val="center"/>
        <w:rPr>
          <w:rFonts w:ascii="Times New Roman" w:eastAsia="Times New Roman" w:hAnsi="Times New Roman"/>
          <w:sz w:val="17"/>
          <w:szCs w:val="20"/>
        </w:rPr>
      </w:pPr>
    </w:p>
    <w:p w:rsidR="0027169E" w:rsidRPr="0027169E" w:rsidRDefault="0027169E" w:rsidP="0027169E">
      <w:pPr>
        <w:spacing w:after="0"/>
        <w:rPr>
          <w:rFonts w:ascii="Times New Roman" w:eastAsia="Times New Roman" w:hAnsi="Times New Roman"/>
          <w:sz w:val="17"/>
          <w:szCs w:val="20"/>
        </w:rPr>
      </w:pPr>
    </w:p>
    <w:p w:rsidR="0027169E" w:rsidRPr="0027169E" w:rsidRDefault="0027169E" w:rsidP="0027169E">
      <w:pPr>
        <w:jc w:val="center"/>
        <w:rPr>
          <w:rFonts w:ascii="Times New Roman" w:hAnsi="Times New Roman"/>
          <w:caps/>
          <w:sz w:val="17"/>
          <w:szCs w:val="17"/>
        </w:rPr>
      </w:pPr>
      <w:r w:rsidRPr="0027169E">
        <w:rPr>
          <w:rFonts w:ascii="Times New Roman" w:hAnsi="Times New Roman"/>
          <w:caps/>
          <w:sz w:val="17"/>
          <w:szCs w:val="17"/>
        </w:rPr>
        <w:t>Land Acquisition Act 1969</w:t>
      </w:r>
    </w:p>
    <w:p w:rsidR="0027169E" w:rsidRPr="0027169E" w:rsidRDefault="0027169E" w:rsidP="0027169E">
      <w:pPr>
        <w:jc w:val="center"/>
        <w:rPr>
          <w:rFonts w:ascii="Times New Roman" w:hAnsi="Times New Roman"/>
          <w:smallCaps/>
          <w:sz w:val="17"/>
          <w:szCs w:val="17"/>
        </w:rPr>
      </w:pPr>
      <w:r w:rsidRPr="0027169E">
        <w:rPr>
          <w:rFonts w:ascii="Times New Roman" w:hAnsi="Times New Roman"/>
          <w:smallCaps/>
          <w:sz w:val="17"/>
          <w:szCs w:val="17"/>
        </w:rPr>
        <w:t>Section 16</w:t>
      </w:r>
    </w:p>
    <w:p w:rsidR="0027169E" w:rsidRPr="0027169E" w:rsidRDefault="0027169E" w:rsidP="0027169E">
      <w:pPr>
        <w:jc w:val="center"/>
        <w:rPr>
          <w:rFonts w:ascii="Times New Roman" w:hAnsi="Times New Roman"/>
          <w:i/>
          <w:sz w:val="17"/>
          <w:szCs w:val="17"/>
        </w:rPr>
      </w:pPr>
      <w:r w:rsidRPr="0027169E">
        <w:rPr>
          <w:rFonts w:ascii="Times New Roman" w:hAnsi="Times New Roman"/>
          <w:i/>
          <w:sz w:val="17"/>
          <w:szCs w:val="17"/>
        </w:rPr>
        <w:t>Form 5—Notice of Acquisition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1.</w:t>
      </w:r>
      <w:r w:rsidRPr="0027169E">
        <w:rPr>
          <w:rFonts w:ascii="Times New Roman" w:eastAsia="Times New Roman" w:hAnsi="Times New Roman"/>
          <w:b/>
          <w:sz w:val="17"/>
          <w:szCs w:val="20"/>
        </w:rPr>
        <w:tab/>
        <w:t>Notice of acquisition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The Commissioner of Highways (the Authority), of 50 Flinders Street, Adelaide SA 5000, acquires the following interests in the following land:</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Comprising an unencumbered estate in fee simple in that piece of land being portion of Allotment 201 in Deposited Plan No 85408 comprised in Certificate of Title Volume 6147 Folio 885, and being the whole of the land identified as Allotment 403 in D127376 lodged in the Lands Titles Office, expressly excluding the right(s) of way and easement(s) over the land marked DD and PP (RTC 11892443).</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This notice is given under section 16 of the </w:t>
      </w:r>
      <w:r w:rsidRPr="0027169E">
        <w:rPr>
          <w:rFonts w:ascii="Times New Roman" w:eastAsia="Times New Roman" w:hAnsi="Times New Roman"/>
          <w:i/>
          <w:sz w:val="17"/>
          <w:szCs w:val="20"/>
        </w:rPr>
        <w:t>Land Acquisition Act 1969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w:t>
      </w:r>
      <w:r w:rsidRPr="0027169E">
        <w:rPr>
          <w:rFonts w:ascii="Times New Roman" w:eastAsia="Times New Roman" w:hAnsi="Times New Roman"/>
          <w:b/>
          <w:sz w:val="17"/>
          <w:szCs w:val="20"/>
        </w:rPr>
        <w:tab/>
        <w:t>Compensation</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2A.</w:t>
      </w:r>
      <w:r w:rsidRPr="0027169E">
        <w:rPr>
          <w:rFonts w:ascii="Times New Roman" w:eastAsia="Times New Roman" w:hAnsi="Times New Roman"/>
          <w:b/>
          <w:sz w:val="17"/>
          <w:szCs w:val="20"/>
        </w:rPr>
        <w:tab/>
        <w:t>Payment of professional costs relating to acquisition (section 26B)</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Professional costs include legal costs, valuation costs and any other costs prescribed by the </w:t>
      </w:r>
      <w:r w:rsidRPr="0027169E">
        <w:rPr>
          <w:rFonts w:ascii="Times New Roman" w:eastAsia="Times New Roman" w:hAnsi="Times New Roman"/>
          <w:i/>
          <w:sz w:val="17"/>
          <w:szCs w:val="20"/>
        </w:rPr>
        <w:t>Land Acquisition Regulations 2019</w:t>
      </w:r>
      <w:r w:rsidRPr="0027169E">
        <w:rPr>
          <w:rFonts w:ascii="Times New Roman" w:eastAsia="Times New Roman" w:hAnsi="Times New Roman"/>
          <w:sz w:val="17"/>
          <w:szCs w:val="20"/>
        </w:rPr>
        <w:t>.</w:t>
      </w:r>
    </w:p>
    <w:p w:rsidR="0027169E" w:rsidRPr="0027169E" w:rsidRDefault="0027169E" w:rsidP="0027169E">
      <w:pPr>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3.</w:t>
      </w:r>
      <w:r w:rsidRPr="0027169E">
        <w:rPr>
          <w:rFonts w:ascii="Times New Roman" w:eastAsia="Times New Roman" w:hAnsi="Times New Roman"/>
          <w:b/>
          <w:sz w:val="17"/>
          <w:szCs w:val="20"/>
        </w:rPr>
        <w:tab/>
        <w:t>Inquiries</w:t>
      </w:r>
    </w:p>
    <w:p w:rsidR="0027169E" w:rsidRPr="0027169E" w:rsidRDefault="0027169E" w:rsidP="0027169E">
      <w:pPr>
        <w:ind w:left="284"/>
        <w:rPr>
          <w:rFonts w:ascii="Times New Roman" w:eastAsia="Times New Roman" w:hAnsi="Times New Roman"/>
          <w:sz w:val="17"/>
          <w:szCs w:val="20"/>
        </w:rPr>
      </w:pPr>
      <w:r w:rsidRPr="0027169E">
        <w:rPr>
          <w:rFonts w:ascii="Times New Roman" w:eastAsia="Times New Roman" w:hAnsi="Times New Roman"/>
          <w:sz w:val="17"/>
          <w:szCs w:val="20"/>
        </w:rPr>
        <w:t>Inquiries should be directed to:</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William Ridgway</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GPO Box 1533</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Adelaide SA 5001</w:t>
      </w:r>
    </w:p>
    <w:p w:rsidR="0027169E" w:rsidRPr="0027169E" w:rsidRDefault="0027169E" w:rsidP="0027169E">
      <w:pPr>
        <w:ind w:left="426"/>
        <w:rPr>
          <w:rFonts w:ascii="Times New Roman" w:eastAsia="Times New Roman" w:hAnsi="Times New Roman"/>
          <w:sz w:val="17"/>
          <w:szCs w:val="20"/>
        </w:rPr>
      </w:pPr>
      <w:r w:rsidRPr="0027169E">
        <w:rPr>
          <w:rFonts w:ascii="Times New Roman" w:eastAsia="Times New Roman" w:hAnsi="Times New Roman"/>
          <w:sz w:val="17"/>
          <w:szCs w:val="20"/>
        </w:rPr>
        <w:t>Telephone: (08) 7109 7672</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Dated: 26 July 2021</w:t>
      </w:r>
    </w:p>
    <w:p w:rsidR="0027169E" w:rsidRPr="0027169E" w:rsidRDefault="0027169E" w:rsidP="0027169E">
      <w:pPr>
        <w:rPr>
          <w:rFonts w:ascii="Times New Roman" w:eastAsia="Times New Roman" w:hAnsi="Times New Roman"/>
          <w:sz w:val="17"/>
          <w:szCs w:val="20"/>
        </w:rPr>
      </w:pPr>
      <w:r w:rsidRPr="0027169E">
        <w:rPr>
          <w:rFonts w:ascii="Times New Roman" w:eastAsia="Times New Roman" w:hAnsi="Times New Roman"/>
          <w:sz w:val="17"/>
          <w:szCs w:val="20"/>
        </w:rPr>
        <w:t>The Common Seal of the COMMISSIONER OF HIGHWAYS was hereto affixed by authority of the Commissioner in the presence of:</w:t>
      </w:r>
    </w:p>
    <w:p w:rsidR="0027169E" w:rsidRPr="0027169E" w:rsidRDefault="0027169E" w:rsidP="0027169E">
      <w:pPr>
        <w:spacing w:after="0"/>
        <w:jc w:val="right"/>
        <w:rPr>
          <w:rFonts w:ascii="Times New Roman" w:eastAsia="Times New Roman" w:hAnsi="Times New Roman"/>
          <w:smallCaps/>
          <w:sz w:val="17"/>
          <w:szCs w:val="20"/>
        </w:rPr>
      </w:pPr>
      <w:r w:rsidRPr="0027169E">
        <w:rPr>
          <w:rFonts w:ascii="Times New Roman" w:eastAsia="Times New Roman" w:hAnsi="Times New Roman"/>
          <w:smallCaps/>
          <w:sz w:val="17"/>
          <w:szCs w:val="20"/>
        </w:rPr>
        <w:t>Rocco Caruso</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Manager, Property Acquisition</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(Authorised Officer)</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Department for Infrastructure and Transport</w:t>
      </w:r>
    </w:p>
    <w:p w:rsidR="0027169E" w:rsidRPr="0027169E" w:rsidRDefault="0027169E" w:rsidP="0027169E">
      <w:pPr>
        <w:spacing w:after="0"/>
        <w:rPr>
          <w:rFonts w:ascii="Times New Roman" w:eastAsia="Times New Roman" w:hAnsi="Times New Roman"/>
          <w:sz w:val="17"/>
          <w:szCs w:val="17"/>
        </w:rPr>
      </w:pPr>
      <w:r w:rsidRPr="0027169E">
        <w:rPr>
          <w:rFonts w:ascii="Times New Roman" w:eastAsia="Times New Roman" w:hAnsi="Times New Roman"/>
          <w:sz w:val="17"/>
          <w:szCs w:val="17"/>
        </w:rPr>
        <w:t>DIT 2020/11312/01</w:t>
      </w:r>
    </w:p>
    <w:p w:rsidR="0027169E" w:rsidRPr="0027169E" w:rsidRDefault="0027169E" w:rsidP="0027169E">
      <w:pPr>
        <w:pBdr>
          <w:top w:val="single" w:sz="4" w:space="1" w:color="auto"/>
        </w:pBdr>
        <w:spacing w:before="100" w:after="0" w:line="14" w:lineRule="exact"/>
        <w:jc w:val="center"/>
        <w:rPr>
          <w:rFonts w:ascii="Times New Roman" w:eastAsia="Times New Roman" w:hAnsi="Times New Roman"/>
          <w:sz w:val="17"/>
          <w:szCs w:val="20"/>
        </w:rPr>
      </w:pPr>
    </w:p>
    <w:p w:rsidR="0027169E" w:rsidRPr="0027169E" w:rsidRDefault="0027169E" w:rsidP="0027169E">
      <w:pPr>
        <w:spacing w:after="0"/>
        <w:rPr>
          <w:rFonts w:ascii="Times New Roman" w:eastAsia="Times New Roman" w:hAnsi="Times New Roman"/>
          <w:sz w:val="17"/>
          <w:szCs w:val="20"/>
        </w:rPr>
      </w:pPr>
    </w:p>
    <w:p w:rsidR="005F2C81" w:rsidRDefault="005F2C81">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27169E" w:rsidRPr="0027169E" w:rsidRDefault="0027169E" w:rsidP="0027169E">
      <w:pPr>
        <w:jc w:val="center"/>
        <w:rPr>
          <w:rFonts w:ascii="Times New Roman" w:hAnsi="Times New Roman"/>
          <w:caps/>
          <w:sz w:val="17"/>
          <w:szCs w:val="17"/>
        </w:rPr>
      </w:pPr>
      <w:r w:rsidRPr="0027169E">
        <w:rPr>
          <w:rFonts w:ascii="Times New Roman" w:hAnsi="Times New Roman"/>
          <w:caps/>
          <w:sz w:val="17"/>
          <w:szCs w:val="17"/>
        </w:rPr>
        <w:t>Land Acquisition Act 1969</w:t>
      </w:r>
    </w:p>
    <w:p w:rsidR="0027169E" w:rsidRPr="0027169E" w:rsidRDefault="0027169E" w:rsidP="009531E7">
      <w:pPr>
        <w:spacing w:after="60"/>
        <w:jc w:val="center"/>
        <w:rPr>
          <w:rFonts w:ascii="Times New Roman" w:hAnsi="Times New Roman"/>
          <w:smallCaps/>
          <w:sz w:val="17"/>
          <w:szCs w:val="17"/>
        </w:rPr>
      </w:pPr>
      <w:r w:rsidRPr="0027169E">
        <w:rPr>
          <w:rFonts w:ascii="Times New Roman" w:hAnsi="Times New Roman"/>
          <w:smallCaps/>
          <w:sz w:val="17"/>
          <w:szCs w:val="17"/>
        </w:rPr>
        <w:t>Section 16</w:t>
      </w:r>
    </w:p>
    <w:p w:rsidR="0027169E" w:rsidRPr="0027169E" w:rsidRDefault="0027169E" w:rsidP="009531E7">
      <w:pPr>
        <w:spacing w:after="60"/>
        <w:jc w:val="center"/>
        <w:rPr>
          <w:rFonts w:ascii="Times New Roman" w:hAnsi="Times New Roman"/>
          <w:i/>
          <w:sz w:val="17"/>
          <w:szCs w:val="17"/>
        </w:rPr>
      </w:pPr>
      <w:r w:rsidRPr="0027169E">
        <w:rPr>
          <w:rFonts w:ascii="Times New Roman" w:hAnsi="Times New Roman"/>
          <w:i/>
          <w:sz w:val="17"/>
          <w:szCs w:val="17"/>
        </w:rPr>
        <w:t>Form 5—Notice of Acquisition</w:t>
      </w:r>
    </w:p>
    <w:p w:rsidR="0027169E" w:rsidRPr="0027169E" w:rsidRDefault="0027169E" w:rsidP="009531E7">
      <w:pPr>
        <w:spacing w:after="60"/>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1.</w:t>
      </w:r>
      <w:r w:rsidRPr="0027169E">
        <w:rPr>
          <w:rFonts w:ascii="Times New Roman" w:eastAsia="Times New Roman" w:hAnsi="Times New Roman"/>
          <w:b/>
          <w:sz w:val="17"/>
          <w:szCs w:val="20"/>
        </w:rPr>
        <w:tab/>
        <w:t>Notice of acquisition</w:t>
      </w:r>
    </w:p>
    <w:p w:rsidR="0027169E" w:rsidRPr="0027169E" w:rsidRDefault="0027169E" w:rsidP="009531E7">
      <w:pPr>
        <w:spacing w:after="60"/>
        <w:ind w:left="284"/>
        <w:rPr>
          <w:rFonts w:ascii="Times New Roman" w:eastAsia="Times New Roman" w:hAnsi="Times New Roman"/>
          <w:sz w:val="17"/>
          <w:szCs w:val="20"/>
        </w:rPr>
      </w:pPr>
      <w:r w:rsidRPr="0027169E">
        <w:rPr>
          <w:rFonts w:ascii="Times New Roman" w:eastAsia="Times New Roman" w:hAnsi="Times New Roman"/>
          <w:sz w:val="17"/>
          <w:szCs w:val="20"/>
        </w:rPr>
        <w:t>The Commissioner of Highways (the Authority), of 50 Flinders Street, Adelaide SA 5000, acquires the following interests in the following land:</w:t>
      </w:r>
    </w:p>
    <w:p w:rsidR="0027169E" w:rsidRPr="0027169E" w:rsidRDefault="0027169E" w:rsidP="009531E7">
      <w:pPr>
        <w:spacing w:after="60"/>
        <w:ind w:left="1276" w:hanging="850"/>
        <w:rPr>
          <w:rFonts w:ascii="Times New Roman" w:eastAsia="Times New Roman" w:hAnsi="Times New Roman"/>
          <w:sz w:val="17"/>
          <w:szCs w:val="20"/>
        </w:rPr>
      </w:pPr>
      <w:r w:rsidRPr="0027169E">
        <w:rPr>
          <w:rFonts w:ascii="Times New Roman" w:eastAsia="Times New Roman" w:hAnsi="Times New Roman"/>
          <w:sz w:val="17"/>
          <w:szCs w:val="20"/>
        </w:rPr>
        <w:t>First</w:t>
      </w:r>
      <w:r w:rsidRPr="0027169E">
        <w:rPr>
          <w:rFonts w:ascii="Times New Roman" w:eastAsia="Times New Roman" w:hAnsi="Times New Roman"/>
          <w:sz w:val="17"/>
          <w:szCs w:val="20"/>
        </w:rPr>
        <w:tab/>
      </w:r>
      <w:r w:rsidRPr="0027169E">
        <w:rPr>
          <w:rFonts w:ascii="Times New Roman" w:eastAsia="Times New Roman" w:hAnsi="Times New Roman"/>
          <w:spacing w:val="-2"/>
          <w:sz w:val="17"/>
          <w:szCs w:val="20"/>
        </w:rPr>
        <w:t xml:space="preserve">Comprising an unencumbered estate in fee simple in that piece of land being portion of Allotment 202 in Deposited Plan </w:t>
      </w:r>
      <w:r w:rsidRPr="0027169E">
        <w:rPr>
          <w:rFonts w:ascii="Times New Roman" w:eastAsia="Times New Roman" w:hAnsi="Times New Roman"/>
          <w:sz w:val="17"/>
          <w:szCs w:val="20"/>
        </w:rPr>
        <w:t>No 85408 comprised in Certificate of Title Volume 6110 Folio 349, and being the whole of the land identified as Allotment 404 in D127376 lodged in the Lands Titles Office, expressly excluding the right(s) of way and easement(s) over the land marked AA (RTC 11892443);</w:t>
      </w:r>
    </w:p>
    <w:p w:rsidR="0027169E" w:rsidRPr="0027169E" w:rsidRDefault="0027169E" w:rsidP="009531E7">
      <w:pPr>
        <w:spacing w:after="60"/>
        <w:ind w:left="1276" w:hanging="850"/>
        <w:rPr>
          <w:rFonts w:ascii="Times New Roman" w:eastAsia="Times New Roman" w:hAnsi="Times New Roman"/>
          <w:sz w:val="17"/>
          <w:szCs w:val="20"/>
        </w:rPr>
      </w:pPr>
      <w:r w:rsidRPr="0027169E">
        <w:rPr>
          <w:rFonts w:ascii="Times New Roman" w:eastAsia="Times New Roman" w:hAnsi="Times New Roman"/>
          <w:sz w:val="17"/>
          <w:szCs w:val="20"/>
        </w:rPr>
        <w:t>Secondly</w:t>
      </w:r>
      <w:r w:rsidRPr="0027169E">
        <w:rPr>
          <w:rFonts w:ascii="Times New Roman" w:eastAsia="Times New Roman" w:hAnsi="Times New Roman"/>
          <w:sz w:val="17"/>
          <w:szCs w:val="20"/>
        </w:rPr>
        <w:tab/>
        <w:t>Comprising an unencumbered estate in fee simple in that piece of land being portion of Allotment 203 in Deposited Plan No 85408 comprised in Certificate of Title Volume 6110 Folio 350, and being the whole of the land identified as Allotment 404 in D127376 lodged in the Lands Titles Office, expressly excluding the right(s) of way and easement(s) over the land marked AA (RTC 11892443).</w:t>
      </w:r>
    </w:p>
    <w:p w:rsidR="0027169E" w:rsidRPr="0027169E" w:rsidRDefault="0027169E" w:rsidP="009531E7">
      <w:pPr>
        <w:spacing w:after="60"/>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This notice is given under section 16 of the </w:t>
      </w:r>
      <w:r w:rsidRPr="0027169E">
        <w:rPr>
          <w:rFonts w:ascii="Times New Roman" w:eastAsia="Times New Roman" w:hAnsi="Times New Roman"/>
          <w:i/>
          <w:sz w:val="17"/>
          <w:szCs w:val="20"/>
        </w:rPr>
        <w:t>Land Acquisition Act 1969</w:t>
      </w:r>
      <w:r w:rsidRPr="0027169E">
        <w:rPr>
          <w:rFonts w:ascii="Times New Roman" w:eastAsia="Times New Roman" w:hAnsi="Times New Roman"/>
          <w:sz w:val="17"/>
          <w:szCs w:val="20"/>
        </w:rPr>
        <w:t>.</w:t>
      </w:r>
    </w:p>
    <w:p w:rsidR="0027169E" w:rsidRPr="0027169E" w:rsidRDefault="0027169E" w:rsidP="009531E7">
      <w:pPr>
        <w:spacing w:after="60"/>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w:t>
      </w:r>
      <w:r w:rsidRPr="0027169E">
        <w:rPr>
          <w:rFonts w:ascii="Times New Roman" w:eastAsia="Times New Roman" w:hAnsi="Times New Roman"/>
          <w:b/>
          <w:sz w:val="17"/>
          <w:szCs w:val="20"/>
        </w:rPr>
        <w:tab/>
        <w:t>Compensation</w:t>
      </w:r>
    </w:p>
    <w:p w:rsidR="0027169E" w:rsidRPr="0027169E" w:rsidRDefault="0027169E" w:rsidP="009531E7">
      <w:pPr>
        <w:spacing w:after="60"/>
        <w:ind w:left="284"/>
        <w:rPr>
          <w:rFonts w:ascii="Times New Roman" w:eastAsia="Times New Roman" w:hAnsi="Times New Roman"/>
          <w:sz w:val="17"/>
          <w:szCs w:val="20"/>
        </w:rPr>
      </w:pPr>
      <w:r w:rsidRPr="0027169E">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7169E" w:rsidRPr="0027169E" w:rsidRDefault="0027169E" w:rsidP="009531E7">
      <w:pPr>
        <w:spacing w:after="60"/>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2A.</w:t>
      </w:r>
      <w:r w:rsidRPr="0027169E">
        <w:rPr>
          <w:rFonts w:ascii="Times New Roman" w:eastAsia="Times New Roman" w:hAnsi="Times New Roman"/>
          <w:b/>
          <w:sz w:val="17"/>
          <w:szCs w:val="20"/>
        </w:rPr>
        <w:tab/>
        <w:t>Payment of professional costs relating to acquisition (section 26B)</w:t>
      </w:r>
    </w:p>
    <w:p w:rsidR="0027169E" w:rsidRPr="0027169E" w:rsidRDefault="0027169E" w:rsidP="009531E7">
      <w:pPr>
        <w:spacing w:after="60"/>
        <w:ind w:left="284"/>
        <w:rPr>
          <w:rFonts w:ascii="Times New Roman" w:eastAsia="Times New Roman" w:hAnsi="Times New Roman"/>
          <w:sz w:val="17"/>
          <w:szCs w:val="20"/>
        </w:rPr>
      </w:pPr>
      <w:r w:rsidRPr="0027169E">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27169E" w:rsidRPr="0027169E" w:rsidRDefault="0027169E" w:rsidP="009531E7">
      <w:pPr>
        <w:spacing w:after="60"/>
        <w:ind w:left="284"/>
        <w:rPr>
          <w:rFonts w:ascii="Times New Roman" w:eastAsia="Times New Roman" w:hAnsi="Times New Roman"/>
          <w:sz w:val="17"/>
          <w:szCs w:val="20"/>
        </w:rPr>
      </w:pPr>
      <w:r w:rsidRPr="0027169E">
        <w:rPr>
          <w:rFonts w:ascii="Times New Roman" w:eastAsia="Times New Roman" w:hAnsi="Times New Roman"/>
          <w:sz w:val="17"/>
          <w:szCs w:val="20"/>
        </w:rPr>
        <w:t xml:space="preserve">Professional costs include legal costs, valuation costs and any other costs prescribed by the </w:t>
      </w:r>
      <w:r w:rsidRPr="0027169E">
        <w:rPr>
          <w:rFonts w:ascii="Times New Roman" w:eastAsia="Times New Roman" w:hAnsi="Times New Roman"/>
          <w:i/>
          <w:sz w:val="17"/>
          <w:szCs w:val="20"/>
        </w:rPr>
        <w:t>Land Acquisition Regulations 2019</w:t>
      </w:r>
      <w:r w:rsidRPr="0027169E">
        <w:rPr>
          <w:rFonts w:ascii="Times New Roman" w:eastAsia="Times New Roman" w:hAnsi="Times New Roman"/>
          <w:sz w:val="17"/>
          <w:szCs w:val="20"/>
        </w:rPr>
        <w:t>.</w:t>
      </w:r>
    </w:p>
    <w:p w:rsidR="0027169E" w:rsidRPr="0027169E" w:rsidRDefault="0027169E" w:rsidP="009531E7">
      <w:pPr>
        <w:spacing w:after="60"/>
        <w:ind w:left="284" w:hanging="284"/>
        <w:rPr>
          <w:rFonts w:ascii="Times New Roman" w:eastAsia="Times New Roman" w:hAnsi="Times New Roman"/>
          <w:b/>
          <w:sz w:val="17"/>
          <w:szCs w:val="20"/>
        </w:rPr>
      </w:pPr>
      <w:r w:rsidRPr="0027169E">
        <w:rPr>
          <w:rFonts w:ascii="Times New Roman" w:eastAsia="Times New Roman" w:hAnsi="Times New Roman"/>
          <w:b/>
          <w:sz w:val="17"/>
          <w:szCs w:val="20"/>
        </w:rPr>
        <w:t>3.</w:t>
      </w:r>
      <w:r w:rsidRPr="0027169E">
        <w:rPr>
          <w:rFonts w:ascii="Times New Roman" w:eastAsia="Times New Roman" w:hAnsi="Times New Roman"/>
          <w:b/>
          <w:sz w:val="17"/>
          <w:szCs w:val="20"/>
        </w:rPr>
        <w:tab/>
        <w:t>Inquiries</w:t>
      </w:r>
    </w:p>
    <w:p w:rsidR="0027169E" w:rsidRPr="0027169E" w:rsidRDefault="0027169E" w:rsidP="009531E7">
      <w:pPr>
        <w:spacing w:after="60"/>
        <w:ind w:left="284"/>
        <w:rPr>
          <w:rFonts w:ascii="Times New Roman" w:eastAsia="Times New Roman" w:hAnsi="Times New Roman"/>
          <w:sz w:val="17"/>
          <w:szCs w:val="20"/>
        </w:rPr>
      </w:pPr>
      <w:r w:rsidRPr="0027169E">
        <w:rPr>
          <w:rFonts w:ascii="Times New Roman" w:eastAsia="Times New Roman" w:hAnsi="Times New Roman"/>
          <w:sz w:val="17"/>
          <w:szCs w:val="20"/>
        </w:rPr>
        <w:t>Inquiries should be directed to:</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William Ridgway</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GPO Box 1533</w:t>
      </w:r>
    </w:p>
    <w:p w:rsidR="0027169E" w:rsidRPr="0027169E" w:rsidRDefault="0027169E" w:rsidP="0027169E">
      <w:pPr>
        <w:spacing w:after="0"/>
        <w:ind w:left="425"/>
        <w:rPr>
          <w:rFonts w:ascii="Times New Roman" w:eastAsia="Times New Roman" w:hAnsi="Times New Roman"/>
          <w:sz w:val="17"/>
          <w:szCs w:val="20"/>
        </w:rPr>
      </w:pPr>
      <w:r w:rsidRPr="0027169E">
        <w:rPr>
          <w:rFonts w:ascii="Times New Roman" w:eastAsia="Times New Roman" w:hAnsi="Times New Roman"/>
          <w:sz w:val="17"/>
          <w:szCs w:val="20"/>
        </w:rPr>
        <w:t>Adelaide SA 5001</w:t>
      </w:r>
    </w:p>
    <w:p w:rsidR="0027169E" w:rsidRPr="0027169E" w:rsidRDefault="0027169E" w:rsidP="009531E7">
      <w:pPr>
        <w:spacing w:after="60"/>
        <w:ind w:left="426"/>
        <w:rPr>
          <w:rFonts w:ascii="Times New Roman" w:eastAsia="Times New Roman" w:hAnsi="Times New Roman"/>
          <w:sz w:val="17"/>
          <w:szCs w:val="20"/>
        </w:rPr>
      </w:pPr>
      <w:r w:rsidRPr="0027169E">
        <w:rPr>
          <w:rFonts w:ascii="Times New Roman" w:eastAsia="Times New Roman" w:hAnsi="Times New Roman"/>
          <w:sz w:val="17"/>
          <w:szCs w:val="20"/>
        </w:rPr>
        <w:t>Telephone: (08) 7109 7672</w:t>
      </w:r>
    </w:p>
    <w:p w:rsidR="0027169E" w:rsidRPr="0027169E" w:rsidRDefault="0027169E" w:rsidP="009531E7">
      <w:pPr>
        <w:spacing w:after="60"/>
        <w:rPr>
          <w:rFonts w:ascii="Times New Roman" w:eastAsia="Times New Roman" w:hAnsi="Times New Roman"/>
          <w:sz w:val="17"/>
          <w:szCs w:val="20"/>
        </w:rPr>
      </w:pPr>
      <w:r w:rsidRPr="0027169E">
        <w:rPr>
          <w:rFonts w:ascii="Times New Roman" w:eastAsia="Times New Roman" w:hAnsi="Times New Roman"/>
          <w:sz w:val="17"/>
          <w:szCs w:val="20"/>
        </w:rPr>
        <w:t>Dated: 26 July 2021</w:t>
      </w:r>
    </w:p>
    <w:p w:rsidR="0027169E" w:rsidRPr="0027169E" w:rsidRDefault="0027169E" w:rsidP="009531E7">
      <w:pPr>
        <w:spacing w:after="60"/>
        <w:rPr>
          <w:rFonts w:ascii="Times New Roman" w:eastAsia="Times New Roman" w:hAnsi="Times New Roman"/>
          <w:sz w:val="17"/>
          <w:szCs w:val="20"/>
        </w:rPr>
      </w:pPr>
      <w:r w:rsidRPr="0027169E">
        <w:rPr>
          <w:rFonts w:ascii="Times New Roman" w:eastAsia="Times New Roman" w:hAnsi="Times New Roman"/>
          <w:sz w:val="17"/>
          <w:szCs w:val="20"/>
        </w:rPr>
        <w:t>The Common Seal of the COMMISSIONER OF HIGHWAYS was hereto affixed by authority of the Commissioner in the presence of:</w:t>
      </w:r>
    </w:p>
    <w:p w:rsidR="0027169E" w:rsidRPr="0027169E" w:rsidRDefault="0027169E" w:rsidP="0027169E">
      <w:pPr>
        <w:spacing w:after="0"/>
        <w:jc w:val="right"/>
        <w:rPr>
          <w:rFonts w:ascii="Times New Roman" w:eastAsia="Times New Roman" w:hAnsi="Times New Roman"/>
          <w:smallCaps/>
          <w:sz w:val="17"/>
          <w:szCs w:val="20"/>
        </w:rPr>
      </w:pPr>
      <w:r w:rsidRPr="0027169E">
        <w:rPr>
          <w:rFonts w:ascii="Times New Roman" w:eastAsia="Times New Roman" w:hAnsi="Times New Roman"/>
          <w:smallCaps/>
          <w:sz w:val="17"/>
          <w:szCs w:val="20"/>
        </w:rPr>
        <w:t>Rocco Caruso</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Manager, Property Acquisition</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(Authorised Officer)</w:t>
      </w:r>
    </w:p>
    <w:p w:rsidR="0027169E" w:rsidRPr="0027169E" w:rsidRDefault="0027169E" w:rsidP="0027169E">
      <w:pPr>
        <w:spacing w:after="0"/>
        <w:jc w:val="right"/>
        <w:rPr>
          <w:rFonts w:ascii="Times New Roman" w:eastAsia="Times New Roman" w:hAnsi="Times New Roman"/>
          <w:sz w:val="17"/>
          <w:szCs w:val="17"/>
        </w:rPr>
      </w:pPr>
      <w:r w:rsidRPr="0027169E">
        <w:rPr>
          <w:rFonts w:ascii="Times New Roman" w:eastAsia="Times New Roman" w:hAnsi="Times New Roman"/>
          <w:sz w:val="17"/>
          <w:szCs w:val="17"/>
        </w:rPr>
        <w:t>Department for Infrastructure and Transport</w:t>
      </w:r>
    </w:p>
    <w:p w:rsidR="0027169E" w:rsidRDefault="0027169E" w:rsidP="0027169E">
      <w:pPr>
        <w:spacing w:after="0"/>
        <w:rPr>
          <w:rFonts w:ascii="Times New Roman" w:eastAsia="Times New Roman" w:hAnsi="Times New Roman"/>
          <w:sz w:val="17"/>
          <w:szCs w:val="17"/>
        </w:rPr>
      </w:pPr>
      <w:r w:rsidRPr="0027169E">
        <w:rPr>
          <w:rFonts w:ascii="Times New Roman" w:eastAsia="Times New Roman" w:hAnsi="Times New Roman"/>
          <w:sz w:val="17"/>
          <w:szCs w:val="17"/>
        </w:rPr>
        <w:t>DIT 2020/11309/01</w:t>
      </w:r>
    </w:p>
    <w:p w:rsidR="0027169E" w:rsidRDefault="0027169E" w:rsidP="0027169E">
      <w:pPr>
        <w:pBdr>
          <w:bottom w:val="single" w:sz="4" w:space="1" w:color="auto"/>
        </w:pBdr>
        <w:spacing w:after="0" w:line="52" w:lineRule="exact"/>
        <w:jc w:val="center"/>
        <w:rPr>
          <w:rFonts w:ascii="Times New Roman" w:eastAsia="Times New Roman" w:hAnsi="Times New Roman"/>
          <w:sz w:val="17"/>
          <w:szCs w:val="20"/>
        </w:rPr>
      </w:pPr>
    </w:p>
    <w:p w:rsidR="0027169E" w:rsidRDefault="0027169E" w:rsidP="0027169E">
      <w:pPr>
        <w:pBdr>
          <w:top w:val="single" w:sz="4" w:space="1" w:color="auto"/>
        </w:pBdr>
        <w:spacing w:before="34" w:after="0" w:line="14" w:lineRule="exact"/>
        <w:jc w:val="center"/>
        <w:rPr>
          <w:rFonts w:ascii="Times New Roman" w:eastAsia="Times New Roman" w:hAnsi="Times New Roman"/>
          <w:sz w:val="17"/>
          <w:szCs w:val="20"/>
        </w:rPr>
      </w:pPr>
    </w:p>
    <w:p w:rsidR="0027169E" w:rsidRPr="0027169E" w:rsidRDefault="0027169E" w:rsidP="002716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2F6838" w:rsidRPr="002F6838" w:rsidRDefault="002F6838" w:rsidP="001D6D61">
      <w:pPr>
        <w:pStyle w:val="Heading2"/>
      </w:pPr>
      <w:bookmarkStart w:id="13" w:name="_Toc78381170"/>
      <w:r w:rsidRPr="002F6838">
        <w:t>Mining Act 1971</w:t>
      </w:r>
      <w:bookmarkEnd w:id="13"/>
    </w:p>
    <w:p w:rsidR="002F6838" w:rsidRPr="002F6838" w:rsidRDefault="002F6838" w:rsidP="009531E7">
      <w:pPr>
        <w:spacing w:after="60"/>
        <w:jc w:val="center"/>
        <w:rPr>
          <w:rFonts w:ascii="Times New Roman" w:hAnsi="Times New Roman"/>
          <w:i/>
          <w:sz w:val="17"/>
          <w:szCs w:val="17"/>
        </w:rPr>
      </w:pPr>
      <w:r w:rsidRPr="002F6838">
        <w:rPr>
          <w:rFonts w:ascii="Times New Roman" w:hAnsi="Times New Roman"/>
          <w:i/>
          <w:sz w:val="17"/>
          <w:szCs w:val="17"/>
        </w:rPr>
        <w:t>Intention to Grant Exploration Licences</w:t>
      </w:r>
    </w:p>
    <w:p w:rsidR="002F6838" w:rsidRPr="002F6838" w:rsidRDefault="002F6838" w:rsidP="009531E7">
      <w:pPr>
        <w:spacing w:after="60"/>
        <w:rPr>
          <w:rFonts w:ascii="Times New Roman" w:eastAsia="Times New Roman" w:hAnsi="Times New Roman"/>
          <w:sz w:val="17"/>
          <w:szCs w:val="20"/>
        </w:rPr>
      </w:pPr>
      <w:r w:rsidRPr="002F6838">
        <w:rPr>
          <w:rFonts w:ascii="Times New Roman" w:eastAsia="Times New Roman" w:hAnsi="Times New Roman"/>
          <w:sz w:val="17"/>
          <w:szCs w:val="20"/>
        </w:rPr>
        <w:t xml:space="preserve">Notice is hereby given, in accordance with Section 28(5) of the </w:t>
      </w:r>
      <w:r w:rsidRPr="002F6838">
        <w:rPr>
          <w:rFonts w:ascii="Times New Roman" w:eastAsia="Times New Roman" w:hAnsi="Times New Roman"/>
          <w:i/>
          <w:sz w:val="17"/>
          <w:szCs w:val="20"/>
        </w:rPr>
        <w:t>Mining Act 1971</w:t>
      </w:r>
      <w:r w:rsidRPr="002F6838">
        <w:rPr>
          <w:rFonts w:ascii="Times New Roman" w:eastAsia="Times New Roman" w:hAnsi="Times New Roman"/>
          <w:sz w:val="17"/>
          <w:szCs w:val="20"/>
        </w:rPr>
        <w:t xml:space="preserve"> (SA) as in force immediately before the lodgement date stated below that the delegate of the Minister for Energy and Mining intends to grant Exploration Licences over the areas described below.</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Applicant:</w:t>
      </w:r>
      <w:r w:rsidRPr="002F6838">
        <w:rPr>
          <w:rFonts w:ascii="Times New Roman" w:eastAsia="Times New Roman" w:hAnsi="Times New Roman"/>
          <w:sz w:val="17"/>
          <w:szCs w:val="20"/>
        </w:rPr>
        <w:tab/>
        <w:t>SeeSaw Resources Pty Ltd.</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Location:</w:t>
      </w:r>
      <w:r w:rsidRPr="002F6838">
        <w:rPr>
          <w:rFonts w:ascii="Times New Roman" w:eastAsia="Times New Roman" w:hAnsi="Times New Roman"/>
          <w:sz w:val="17"/>
          <w:szCs w:val="20"/>
        </w:rPr>
        <w:tab/>
        <w:t>Australia Plains area—approximately 100km northeast of Adelaide</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Term:</w:t>
      </w:r>
      <w:r w:rsidRPr="002F6838">
        <w:rPr>
          <w:rFonts w:ascii="Times New Roman" w:eastAsia="Times New Roman" w:hAnsi="Times New Roman"/>
          <w:sz w:val="17"/>
          <w:szCs w:val="20"/>
        </w:rPr>
        <w:tab/>
        <w:t>Five years</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Area in km</w:t>
      </w:r>
      <w:r w:rsidRPr="002F6838">
        <w:rPr>
          <w:rFonts w:ascii="Times New Roman" w:eastAsia="Times New Roman" w:hAnsi="Times New Roman"/>
          <w:sz w:val="17"/>
          <w:szCs w:val="20"/>
          <w:vertAlign w:val="superscript"/>
        </w:rPr>
        <w:t>2</w:t>
      </w:r>
      <w:r w:rsidRPr="002F6838">
        <w:rPr>
          <w:rFonts w:ascii="Times New Roman" w:eastAsia="Times New Roman" w:hAnsi="Times New Roman"/>
          <w:sz w:val="17"/>
          <w:szCs w:val="20"/>
        </w:rPr>
        <w:t>:</w:t>
      </w:r>
      <w:r w:rsidRPr="002F6838">
        <w:rPr>
          <w:rFonts w:ascii="Times New Roman" w:eastAsia="Times New Roman" w:hAnsi="Times New Roman"/>
          <w:sz w:val="17"/>
          <w:szCs w:val="20"/>
        </w:rPr>
        <w:tab/>
        <w:t>661</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Reference number:</w:t>
      </w:r>
      <w:r w:rsidRPr="002F6838">
        <w:rPr>
          <w:rFonts w:ascii="Times New Roman" w:eastAsia="Times New Roman" w:hAnsi="Times New Roman"/>
          <w:sz w:val="17"/>
          <w:szCs w:val="20"/>
        </w:rPr>
        <w:tab/>
        <w:t>2020/00212</w:t>
      </w:r>
    </w:p>
    <w:p w:rsidR="002F6838" w:rsidRPr="002F6838" w:rsidRDefault="002F6838" w:rsidP="00714513">
      <w:pPr>
        <w:spacing w:after="6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Lodgement Date:</w:t>
      </w:r>
      <w:r w:rsidRPr="002F6838">
        <w:rPr>
          <w:rFonts w:ascii="Times New Roman" w:eastAsia="Times New Roman" w:hAnsi="Times New Roman"/>
          <w:sz w:val="17"/>
          <w:szCs w:val="20"/>
        </w:rPr>
        <w:tab/>
        <w:t>20 November 2020</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Applicant:</w:t>
      </w:r>
      <w:r w:rsidRPr="002F6838">
        <w:rPr>
          <w:rFonts w:ascii="Times New Roman" w:eastAsia="Times New Roman" w:hAnsi="Times New Roman"/>
          <w:sz w:val="17"/>
          <w:szCs w:val="20"/>
        </w:rPr>
        <w:tab/>
        <w:t>SeeSaw Resources Pty Ltd.</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Location:</w:t>
      </w:r>
      <w:r w:rsidRPr="002F6838">
        <w:rPr>
          <w:rFonts w:ascii="Times New Roman" w:eastAsia="Times New Roman" w:hAnsi="Times New Roman"/>
          <w:sz w:val="17"/>
          <w:szCs w:val="20"/>
        </w:rPr>
        <w:tab/>
        <w:t>Eudunda area—approximately 105km northeast of Adelaide</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Term:</w:t>
      </w:r>
      <w:r w:rsidRPr="002F6838">
        <w:rPr>
          <w:rFonts w:ascii="Times New Roman" w:eastAsia="Times New Roman" w:hAnsi="Times New Roman"/>
          <w:sz w:val="17"/>
          <w:szCs w:val="20"/>
        </w:rPr>
        <w:tab/>
        <w:t>Five years</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Area in km</w:t>
      </w:r>
      <w:r w:rsidRPr="002F6838">
        <w:rPr>
          <w:rFonts w:ascii="Times New Roman" w:eastAsia="Times New Roman" w:hAnsi="Times New Roman"/>
          <w:sz w:val="17"/>
          <w:szCs w:val="20"/>
          <w:vertAlign w:val="superscript"/>
        </w:rPr>
        <w:t>2</w:t>
      </w:r>
      <w:r w:rsidRPr="002F6838">
        <w:rPr>
          <w:rFonts w:ascii="Times New Roman" w:eastAsia="Times New Roman" w:hAnsi="Times New Roman"/>
          <w:sz w:val="17"/>
          <w:szCs w:val="20"/>
        </w:rPr>
        <w:t>:</w:t>
      </w:r>
      <w:r w:rsidRPr="002F6838">
        <w:rPr>
          <w:rFonts w:ascii="Times New Roman" w:eastAsia="Times New Roman" w:hAnsi="Times New Roman"/>
          <w:sz w:val="17"/>
          <w:szCs w:val="20"/>
        </w:rPr>
        <w:tab/>
        <w:t>677</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Reference number:</w:t>
      </w:r>
      <w:r w:rsidRPr="002F6838">
        <w:rPr>
          <w:rFonts w:ascii="Times New Roman" w:eastAsia="Times New Roman" w:hAnsi="Times New Roman"/>
          <w:sz w:val="17"/>
          <w:szCs w:val="20"/>
        </w:rPr>
        <w:tab/>
        <w:t>2020/00213</w:t>
      </w:r>
    </w:p>
    <w:p w:rsidR="002F6838" w:rsidRPr="002F6838" w:rsidRDefault="002F6838" w:rsidP="00714513">
      <w:pPr>
        <w:spacing w:after="6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Lodgement Date:</w:t>
      </w:r>
      <w:r w:rsidRPr="002F6838">
        <w:rPr>
          <w:rFonts w:ascii="Times New Roman" w:eastAsia="Times New Roman" w:hAnsi="Times New Roman"/>
          <w:sz w:val="17"/>
          <w:szCs w:val="20"/>
        </w:rPr>
        <w:tab/>
        <w:t>20 November 2020</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Applicant:</w:t>
      </w:r>
      <w:r w:rsidRPr="002F6838">
        <w:rPr>
          <w:rFonts w:ascii="Times New Roman" w:eastAsia="Times New Roman" w:hAnsi="Times New Roman"/>
          <w:sz w:val="17"/>
          <w:szCs w:val="20"/>
        </w:rPr>
        <w:tab/>
        <w:t>Yandan Gold Mines Pty Ltd</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Location:</w:t>
      </w:r>
      <w:r w:rsidRPr="002F6838">
        <w:rPr>
          <w:rFonts w:ascii="Times New Roman" w:eastAsia="Times New Roman" w:hAnsi="Times New Roman"/>
          <w:sz w:val="17"/>
          <w:szCs w:val="20"/>
        </w:rPr>
        <w:tab/>
        <w:t>Oakden Hills area—approximately 135km northwest of Port Augusta</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Pastoral Leases:</w:t>
      </w:r>
      <w:r w:rsidRPr="002F6838">
        <w:rPr>
          <w:rFonts w:ascii="Times New Roman" w:eastAsia="Times New Roman" w:hAnsi="Times New Roman"/>
          <w:sz w:val="17"/>
          <w:szCs w:val="20"/>
        </w:rPr>
        <w:tab/>
        <w:t>Arcoona, Pernatty, Oakden Hills</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Term:</w:t>
      </w:r>
      <w:r w:rsidRPr="002F6838">
        <w:rPr>
          <w:rFonts w:ascii="Times New Roman" w:eastAsia="Times New Roman" w:hAnsi="Times New Roman"/>
          <w:sz w:val="17"/>
          <w:szCs w:val="20"/>
        </w:rPr>
        <w:tab/>
        <w:t>Six years</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Area in km</w:t>
      </w:r>
      <w:r w:rsidRPr="002F6838">
        <w:rPr>
          <w:rFonts w:ascii="Times New Roman" w:eastAsia="Times New Roman" w:hAnsi="Times New Roman"/>
          <w:sz w:val="17"/>
          <w:szCs w:val="20"/>
          <w:vertAlign w:val="superscript"/>
        </w:rPr>
        <w:t>2</w:t>
      </w:r>
      <w:r w:rsidRPr="002F6838">
        <w:rPr>
          <w:rFonts w:ascii="Times New Roman" w:eastAsia="Times New Roman" w:hAnsi="Times New Roman"/>
          <w:sz w:val="17"/>
          <w:szCs w:val="20"/>
        </w:rPr>
        <w:t>:</w:t>
      </w:r>
      <w:r w:rsidRPr="002F6838">
        <w:rPr>
          <w:rFonts w:ascii="Times New Roman" w:eastAsia="Times New Roman" w:hAnsi="Times New Roman"/>
          <w:sz w:val="17"/>
          <w:szCs w:val="20"/>
        </w:rPr>
        <w:tab/>
        <w:t>120</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Reference number:</w:t>
      </w:r>
      <w:r w:rsidRPr="002F6838">
        <w:rPr>
          <w:rFonts w:ascii="Times New Roman" w:eastAsia="Times New Roman" w:hAnsi="Times New Roman"/>
          <w:sz w:val="17"/>
          <w:szCs w:val="20"/>
        </w:rPr>
        <w:tab/>
        <w:t>2020/00226</w:t>
      </w:r>
    </w:p>
    <w:p w:rsidR="002F6838" w:rsidRPr="002F6838" w:rsidRDefault="002F6838" w:rsidP="00714513">
      <w:pPr>
        <w:spacing w:after="6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Lodgement Date:</w:t>
      </w:r>
      <w:r w:rsidRPr="002F6838">
        <w:rPr>
          <w:rFonts w:ascii="Times New Roman" w:eastAsia="Times New Roman" w:hAnsi="Times New Roman"/>
          <w:sz w:val="17"/>
          <w:szCs w:val="20"/>
        </w:rPr>
        <w:tab/>
        <w:t>7 December 2020</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Applicant:</w:t>
      </w:r>
      <w:r w:rsidRPr="002F6838">
        <w:rPr>
          <w:rFonts w:ascii="Times New Roman" w:eastAsia="Times New Roman" w:hAnsi="Times New Roman"/>
          <w:sz w:val="17"/>
          <w:szCs w:val="20"/>
        </w:rPr>
        <w:tab/>
        <w:t>Australian Rare Earths Limited</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Location:</w:t>
      </w:r>
      <w:r w:rsidRPr="002F6838">
        <w:rPr>
          <w:rFonts w:ascii="Times New Roman" w:eastAsia="Times New Roman" w:hAnsi="Times New Roman"/>
          <w:sz w:val="17"/>
          <w:szCs w:val="20"/>
        </w:rPr>
        <w:tab/>
        <w:t>Wirrega area—approximately 140km southeast of Tailem Bend</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Term:</w:t>
      </w:r>
      <w:r w:rsidRPr="002F6838">
        <w:rPr>
          <w:rFonts w:ascii="Times New Roman" w:eastAsia="Times New Roman" w:hAnsi="Times New Roman"/>
          <w:sz w:val="17"/>
          <w:szCs w:val="20"/>
        </w:rPr>
        <w:tab/>
        <w:t>Six years</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Area in km</w:t>
      </w:r>
      <w:r w:rsidRPr="002F6838">
        <w:rPr>
          <w:rFonts w:ascii="Times New Roman" w:eastAsia="Times New Roman" w:hAnsi="Times New Roman"/>
          <w:sz w:val="17"/>
          <w:szCs w:val="20"/>
          <w:vertAlign w:val="superscript"/>
        </w:rPr>
        <w:t>2</w:t>
      </w:r>
      <w:r w:rsidRPr="002F6838">
        <w:rPr>
          <w:rFonts w:ascii="Times New Roman" w:eastAsia="Times New Roman" w:hAnsi="Times New Roman"/>
          <w:sz w:val="17"/>
          <w:szCs w:val="20"/>
        </w:rPr>
        <w:t>:</w:t>
      </w:r>
      <w:r w:rsidRPr="002F6838">
        <w:rPr>
          <w:rFonts w:ascii="Times New Roman" w:eastAsia="Times New Roman" w:hAnsi="Times New Roman"/>
          <w:sz w:val="17"/>
          <w:szCs w:val="20"/>
        </w:rPr>
        <w:tab/>
        <w:t>977</w:t>
      </w:r>
    </w:p>
    <w:p w:rsidR="002F6838" w:rsidRPr="002F6838" w:rsidRDefault="002F6838" w:rsidP="009531E7">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Reference number:</w:t>
      </w:r>
      <w:r w:rsidRPr="002F6838">
        <w:rPr>
          <w:rFonts w:ascii="Times New Roman" w:eastAsia="Times New Roman" w:hAnsi="Times New Roman"/>
          <w:sz w:val="17"/>
          <w:szCs w:val="20"/>
        </w:rPr>
        <w:tab/>
        <w:t>2020/00239</w:t>
      </w:r>
    </w:p>
    <w:p w:rsidR="002F6838" w:rsidRPr="002F6838" w:rsidRDefault="002F6838" w:rsidP="00714513">
      <w:pPr>
        <w:spacing w:after="6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Lodgement Date:</w:t>
      </w:r>
      <w:r w:rsidRPr="002F6838">
        <w:rPr>
          <w:rFonts w:ascii="Times New Roman" w:eastAsia="Times New Roman" w:hAnsi="Times New Roman"/>
          <w:sz w:val="17"/>
          <w:szCs w:val="20"/>
        </w:rPr>
        <w:tab/>
        <w:t>24 December 2020</w:t>
      </w:r>
    </w:p>
    <w:p w:rsidR="002F6838" w:rsidRPr="002F6838" w:rsidRDefault="002F6838" w:rsidP="00C6541F">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Applicant:</w:t>
      </w:r>
      <w:r w:rsidRPr="002F6838">
        <w:rPr>
          <w:rFonts w:ascii="Times New Roman" w:eastAsia="Times New Roman" w:hAnsi="Times New Roman"/>
          <w:sz w:val="17"/>
          <w:szCs w:val="20"/>
        </w:rPr>
        <w:tab/>
        <w:t>Australian Rare Earths Limited</w:t>
      </w:r>
    </w:p>
    <w:p w:rsidR="002F6838" w:rsidRPr="002F6838" w:rsidRDefault="002F6838" w:rsidP="00C6541F">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Location:</w:t>
      </w:r>
      <w:r w:rsidRPr="002F6838">
        <w:rPr>
          <w:rFonts w:ascii="Times New Roman" w:eastAsia="Times New Roman" w:hAnsi="Times New Roman"/>
          <w:sz w:val="17"/>
          <w:szCs w:val="20"/>
        </w:rPr>
        <w:tab/>
        <w:t>Mundulla area—approximately 50km southeast of Keith</w:t>
      </w:r>
    </w:p>
    <w:p w:rsidR="002F6838" w:rsidRPr="002F6838" w:rsidRDefault="002F6838" w:rsidP="00C6541F">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Term:</w:t>
      </w:r>
      <w:r w:rsidRPr="002F6838">
        <w:rPr>
          <w:rFonts w:ascii="Times New Roman" w:eastAsia="Times New Roman" w:hAnsi="Times New Roman"/>
          <w:sz w:val="17"/>
          <w:szCs w:val="20"/>
        </w:rPr>
        <w:tab/>
        <w:t>Six years</w:t>
      </w:r>
    </w:p>
    <w:p w:rsidR="002F6838" w:rsidRPr="002F6838" w:rsidRDefault="002F6838" w:rsidP="00C6541F">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Area in km</w:t>
      </w:r>
      <w:r w:rsidRPr="002F6838">
        <w:rPr>
          <w:rFonts w:ascii="Times New Roman" w:eastAsia="Times New Roman" w:hAnsi="Times New Roman"/>
          <w:sz w:val="17"/>
          <w:szCs w:val="20"/>
          <w:vertAlign w:val="superscript"/>
        </w:rPr>
        <w:t>2</w:t>
      </w:r>
      <w:r w:rsidRPr="002F6838">
        <w:rPr>
          <w:rFonts w:ascii="Times New Roman" w:eastAsia="Times New Roman" w:hAnsi="Times New Roman"/>
          <w:sz w:val="17"/>
          <w:szCs w:val="20"/>
        </w:rPr>
        <w:t>:</w:t>
      </w:r>
      <w:r w:rsidRPr="002F6838">
        <w:rPr>
          <w:rFonts w:ascii="Times New Roman" w:eastAsia="Times New Roman" w:hAnsi="Times New Roman"/>
          <w:sz w:val="17"/>
          <w:szCs w:val="20"/>
        </w:rPr>
        <w:tab/>
        <w:t>934</w:t>
      </w:r>
    </w:p>
    <w:p w:rsidR="002F6838" w:rsidRPr="002F6838" w:rsidRDefault="002F6838" w:rsidP="00C6541F">
      <w:pPr>
        <w:spacing w:after="0"/>
        <w:ind w:left="1701" w:hanging="1559"/>
        <w:rPr>
          <w:rFonts w:ascii="Times New Roman" w:eastAsia="Times New Roman" w:hAnsi="Times New Roman"/>
          <w:sz w:val="17"/>
          <w:szCs w:val="20"/>
        </w:rPr>
      </w:pPr>
      <w:r w:rsidRPr="002F6838">
        <w:rPr>
          <w:rFonts w:ascii="Times New Roman" w:eastAsia="Times New Roman" w:hAnsi="Times New Roman"/>
          <w:sz w:val="17"/>
          <w:szCs w:val="20"/>
        </w:rPr>
        <w:t>Reference number:</w:t>
      </w:r>
      <w:r w:rsidRPr="002F6838">
        <w:rPr>
          <w:rFonts w:ascii="Times New Roman" w:eastAsia="Times New Roman" w:hAnsi="Times New Roman"/>
          <w:sz w:val="17"/>
          <w:szCs w:val="20"/>
        </w:rPr>
        <w:tab/>
        <w:t>2020/00240</w:t>
      </w:r>
    </w:p>
    <w:p w:rsidR="002F6838" w:rsidRPr="002F6838" w:rsidRDefault="002F6838" w:rsidP="00C6541F">
      <w:pPr>
        <w:spacing w:after="60"/>
        <w:ind w:left="1701" w:hanging="1559"/>
        <w:rPr>
          <w:rFonts w:ascii="Times New Roman" w:eastAsia="Times New Roman" w:hAnsi="Times New Roman"/>
          <w:sz w:val="17"/>
          <w:szCs w:val="20"/>
        </w:rPr>
      </w:pPr>
      <w:r w:rsidRPr="002F6838">
        <w:rPr>
          <w:rFonts w:ascii="Times New Roman" w:eastAsia="Times New Roman" w:hAnsi="Times New Roman"/>
          <w:sz w:val="17"/>
          <w:szCs w:val="20"/>
        </w:rPr>
        <w:t>Lodgement Date:</w:t>
      </w:r>
      <w:r w:rsidRPr="002F6838">
        <w:rPr>
          <w:rFonts w:ascii="Times New Roman" w:eastAsia="Times New Roman" w:hAnsi="Times New Roman"/>
          <w:sz w:val="17"/>
          <w:szCs w:val="20"/>
        </w:rPr>
        <w:tab/>
        <w:t>24 December 2020</w:t>
      </w:r>
    </w:p>
    <w:p w:rsidR="002F6838" w:rsidRPr="002F6838" w:rsidRDefault="002F6838" w:rsidP="00C6541F">
      <w:pPr>
        <w:spacing w:after="60"/>
        <w:rPr>
          <w:rFonts w:ascii="Times New Roman" w:eastAsia="Times New Roman" w:hAnsi="Times New Roman"/>
          <w:sz w:val="17"/>
          <w:szCs w:val="20"/>
        </w:rPr>
      </w:pPr>
      <w:r w:rsidRPr="002F6838">
        <w:rPr>
          <w:rFonts w:ascii="Times New Roman" w:eastAsia="Times New Roman" w:hAnsi="Times New Roman"/>
          <w:sz w:val="17"/>
          <w:szCs w:val="20"/>
        </w:rPr>
        <w:t>Plans and co-ordinates can be found on the Department for Energy and Mining website:</w:t>
      </w:r>
    </w:p>
    <w:p w:rsidR="002F6838" w:rsidRPr="002F6838" w:rsidRDefault="00CE50B0" w:rsidP="00C6541F">
      <w:pPr>
        <w:spacing w:after="60"/>
        <w:ind w:left="142"/>
        <w:rPr>
          <w:rFonts w:ascii="Times New Roman" w:eastAsia="Times New Roman" w:hAnsi="Times New Roman"/>
          <w:spacing w:val="-2"/>
          <w:sz w:val="17"/>
          <w:szCs w:val="20"/>
        </w:rPr>
      </w:pPr>
      <w:hyperlink r:id="rId32" w:history="1">
        <w:r w:rsidR="002F6838" w:rsidRPr="002F6838">
          <w:rPr>
            <w:rFonts w:ascii="Times New Roman" w:eastAsia="Times New Roman" w:hAnsi="Times New Roman"/>
            <w:color w:val="0000FF"/>
            <w:spacing w:val="-2"/>
            <w:sz w:val="17"/>
            <w:szCs w:val="20"/>
            <w:u w:val="single"/>
          </w:rPr>
          <w:t>http://energymining.sa.gov.au/minerals/exploration/public_notices/exploration_licence_applications</w:t>
        </w:r>
      </w:hyperlink>
      <w:r w:rsidR="002F6838" w:rsidRPr="002F6838">
        <w:rPr>
          <w:rFonts w:ascii="Times New Roman" w:eastAsia="Times New Roman" w:hAnsi="Times New Roman"/>
          <w:spacing w:val="-2"/>
          <w:sz w:val="17"/>
          <w:szCs w:val="20"/>
        </w:rPr>
        <w:t xml:space="preserve"> or by contacting Mineral Tenements on (08) 8463 3103.</w:t>
      </w:r>
    </w:p>
    <w:p w:rsidR="002F6838" w:rsidRPr="002F6838" w:rsidRDefault="002F6838" w:rsidP="00C6541F">
      <w:pPr>
        <w:spacing w:after="60"/>
        <w:rPr>
          <w:rFonts w:ascii="Times New Roman" w:eastAsia="Times New Roman" w:hAnsi="Times New Roman"/>
          <w:sz w:val="17"/>
          <w:szCs w:val="20"/>
        </w:rPr>
      </w:pPr>
      <w:r w:rsidRPr="002F6838">
        <w:rPr>
          <w:rFonts w:ascii="Times New Roman" w:eastAsia="Times New Roman" w:hAnsi="Times New Roman"/>
          <w:sz w:val="17"/>
          <w:szCs w:val="20"/>
        </w:rPr>
        <w:t xml:space="preserve">Community information on mineral exploration licence processes and requirements under the </w:t>
      </w:r>
      <w:r w:rsidRPr="002F6838">
        <w:rPr>
          <w:rFonts w:ascii="Times New Roman" w:eastAsia="Times New Roman" w:hAnsi="Times New Roman"/>
          <w:i/>
          <w:sz w:val="17"/>
          <w:szCs w:val="20"/>
        </w:rPr>
        <w:t>Mining Act 1971</w:t>
      </w:r>
      <w:r w:rsidRPr="002F6838">
        <w:rPr>
          <w:rFonts w:ascii="Times New Roman" w:eastAsia="Times New Roman" w:hAnsi="Times New Roman"/>
          <w:sz w:val="17"/>
          <w:szCs w:val="20"/>
        </w:rPr>
        <w:t xml:space="preserve"> is available from:</w:t>
      </w:r>
    </w:p>
    <w:p w:rsidR="002F6838" w:rsidRPr="002F6838" w:rsidRDefault="00CE50B0" w:rsidP="00C6541F">
      <w:pPr>
        <w:spacing w:after="60"/>
        <w:ind w:left="142"/>
        <w:rPr>
          <w:rFonts w:ascii="Times New Roman" w:eastAsia="Times New Roman" w:hAnsi="Times New Roman"/>
          <w:sz w:val="17"/>
          <w:szCs w:val="20"/>
        </w:rPr>
      </w:pPr>
      <w:hyperlink r:id="rId33" w:history="1">
        <w:r w:rsidR="002F6838" w:rsidRPr="002F6838">
          <w:rPr>
            <w:rFonts w:ascii="Times New Roman" w:eastAsia="Times New Roman" w:hAnsi="Times New Roman"/>
            <w:color w:val="0000FF"/>
            <w:sz w:val="17"/>
            <w:szCs w:val="20"/>
            <w:u w:val="single"/>
          </w:rPr>
          <w:t>http://energymining.sa.gov.au/minerals/exploration/public_notices/exploration_licence_applications</w:t>
        </w:r>
      </w:hyperlink>
      <w:r w:rsidR="002F6838" w:rsidRPr="002F6838">
        <w:rPr>
          <w:rFonts w:ascii="Times New Roman" w:eastAsia="Times New Roman" w:hAnsi="Times New Roman"/>
          <w:sz w:val="17"/>
          <w:szCs w:val="20"/>
        </w:rPr>
        <w:t xml:space="preserve"> or hard copy on request to Mineral Tenements.</w:t>
      </w:r>
    </w:p>
    <w:p w:rsidR="002F6838" w:rsidRPr="002F6838" w:rsidRDefault="002F6838" w:rsidP="002F6838">
      <w:pPr>
        <w:spacing w:after="0"/>
        <w:rPr>
          <w:rFonts w:ascii="Times New Roman" w:eastAsia="Times New Roman" w:hAnsi="Times New Roman"/>
          <w:sz w:val="17"/>
          <w:szCs w:val="17"/>
        </w:rPr>
      </w:pPr>
      <w:r w:rsidRPr="002F6838">
        <w:rPr>
          <w:rFonts w:ascii="Times New Roman" w:eastAsia="Times New Roman" w:hAnsi="Times New Roman"/>
          <w:sz w:val="17"/>
          <w:szCs w:val="17"/>
        </w:rPr>
        <w:t>Dated: 29 July 2021</w:t>
      </w:r>
    </w:p>
    <w:p w:rsidR="002F6838" w:rsidRPr="002F6838" w:rsidRDefault="002F6838" w:rsidP="002F6838">
      <w:pPr>
        <w:spacing w:after="0"/>
        <w:jc w:val="right"/>
        <w:rPr>
          <w:rFonts w:ascii="Times New Roman" w:eastAsia="Times New Roman" w:hAnsi="Times New Roman"/>
          <w:smallCaps/>
          <w:sz w:val="17"/>
          <w:szCs w:val="20"/>
        </w:rPr>
      </w:pPr>
      <w:r w:rsidRPr="002F6838">
        <w:rPr>
          <w:rFonts w:ascii="Times New Roman" w:eastAsia="Times New Roman" w:hAnsi="Times New Roman"/>
          <w:smallCaps/>
          <w:sz w:val="17"/>
          <w:szCs w:val="20"/>
        </w:rPr>
        <w:t>C. Andrews</w:t>
      </w:r>
    </w:p>
    <w:p w:rsidR="002F6838" w:rsidRPr="002F6838" w:rsidRDefault="002F6838" w:rsidP="002F6838">
      <w:pPr>
        <w:spacing w:after="0"/>
        <w:jc w:val="right"/>
        <w:rPr>
          <w:rFonts w:ascii="Times New Roman" w:eastAsia="Times New Roman" w:hAnsi="Times New Roman"/>
          <w:sz w:val="17"/>
          <w:szCs w:val="17"/>
        </w:rPr>
      </w:pPr>
      <w:r w:rsidRPr="002F6838">
        <w:rPr>
          <w:rFonts w:ascii="Times New Roman" w:eastAsia="Times New Roman" w:hAnsi="Times New Roman"/>
          <w:sz w:val="17"/>
          <w:szCs w:val="17"/>
        </w:rPr>
        <w:t>A/Mining Registrar</w:t>
      </w:r>
    </w:p>
    <w:p w:rsidR="002F6838" w:rsidRDefault="002F6838" w:rsidP="002F6838">
      <w:pPr>
        <w:spacing w:after="0"/>
        <w:jc w:val="right"/>
        <w:rPr>
          <w:rFonts w:ascii="Times New Roman" w:eastAsia="Times New Roman" w:hAnsi="Times New Roman"/>
          <w:sz w:val="17"/>
          <w:szCs w:val="17"/>
        </w:rPr>
      </w:pPr>
      <w:r w:rsidRPr="002F6838">
        <w:rPr>
          <w:rFonts w:ascii="Times New Roman" w:eastAsia="Times New Roman" w:hAnsi="Times New Roman"/>
          <w:sz w:val="17"/>
          <w:szCs w:val="17"/>
        </w:rPr>
        <w:t>Delegate for the Minister for Energy and Mining</w:t>
      </w:r>
    </w:p>
    <w:p w:rsidR="002F6838" w:rsidRDefault="002F6838" w:rsidP="002F6838">
      <w:pPr>
        <w:pBdr>
          <w:bottom w:val="single" w:sz="4" w:space="1" w:color="auto"/>
        </w:pBdr>
        <w:spacing w:after="0" w:line="52" w:lineRule="exact"/>
        <w:jc w:val="center"/>
        <w:rPr>
          <w:rFonts w:ascii="Times New Roman" w:eastAsia="Times New Roman" w:hAnsi="Times New Roman"/>
          <w:sz w:val="17"/>
          <w:szCs w:val="20"/>
        </w:rPr>
      </w:pPr>
    </w:p>
    <w:p w:rsidR="002F6838" w:rsidRDefault="002F6838" w:rsidP="002F6838">
      <w:pPr>
        <w:pBdr>
          <w:top w:val="single" w:sz="4" w:space="1" w:color="auto"/>
        </w:pBdr>
        <w:spacing w:before="34" w:after="0" w:line="14" w:lineRule="exact"/>
        <w:jc w:val="center"/>
        <w:rPr>
          <w:rFonts w:ascii="Times New Roman" w:eastAsia="Times New Roman" w:hAnsi="Times New Roman"/>
          <w:sz w:val="17"/>
          <w:szCs w:val="20"/>
        </w:rPr>
      </w:pPr>
    </w:p>
    <w:p w:rsidR="002F6838" w:rsidRPr="002F6838" w:rsidRDefault="002F6838" w:rsidP="002F683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B32CE3" w:rsidRPr="00221382" w:rsidRDefault="00B32CE3" w:rsidP="001D6D61">
      <w:pPr>
        <w:pStyle w:val="Heading2"/>
      </w:pPr>
      <w:bookmarkStart w:id="14" w:name="_Toc78381171"/>
      <w:r w:rsidRPr="00221382">
        <w:t>Outback Communities (Administration and Management) Act 2009</w:t>
      </w:r>
      <w:bookmarkEnd w:id="14"/>
    </w:p>
    <w:p w:rsidR="00B32CE3" w:rsidRPr="00221382" w:rsidRDefault="00B32CE3" w:rsidP="00714513">
      <w:pPr>
        <w:jc w:val="center"/>
        <w:rPr>
          <w:rFonts w:ascii="Times New Roman" w:hAnsi="Times New Roman"/>
          <w:smallCaps/>
          <w:sz w:val="17"/>
          <w:szCs w:val="17"/>
        </w:rPr>
      </w:pPr>
      <w:r w:rsidRPr="00221382">
        <w:rPr>
          <w:rFonts w:ascii="Times New Roman" w:hAnsi="Times New Roman"/>
          <w:smallCaps/>
          <w:sz w:val="17"/>
          <w:szCs w:val="17"/>
        </w:rPr>
        <w:t>Outback Communities Authority</w:t>
      </w:r>
    </w:p>
    <w:p w:rsidR="00B32CE3" w:rsidRPr="00221382" w:rsidRDefault="00B32CE3" w:rsidP="00714513">
      <w:pPr>
        <w:jc w:val="center"/>
        <w:rPr>
          <w:rFonts w:ascii="Times New Roman" w:hAnsi="Times New Roman"/>
          <w:i/>
          <w:sz w:val="17"/>
          <w:szCs w:val="17"/>
        </w:rPr>
      </w:pPr>
      <w:r w:rsidRPr="00221382">
        <w:rPr>
          <w:rFonts w:ascii="Times New Roman" w:hAnsi="Times New Roman"/>
          <w:i/>
          <w:sz w:val="17"/>
          <w:szCs w:val="17"/>
        </w:rPr>
        <w:t>Declaration of Community Contribution (Andamooka) for 2021-2022</w:t>
      </w:r>
    </w:p>
    <w:p w:rsidR="00B32CE3" w:rsidRPr="00221382" w:rsidRDefault="00B32CE3" w:rsidP="00714513">
      <w:pPr>
        <w:rPr>
          <w:rFonts w:ascii="Times New Roman" w:eastAsia="Times New Roman" w:hAnsi="Times New Roman"/>
          <w:spacing w:val="-2"/>
          <w:sz w:val="17"/>
          <w:szCs w:val="17"/>
        </w:rPr>
      </w:pPr>
      <w:r w:rsidRPr="00221382">
        <w:rPr>
          <w:rFonts w:ascii="Times New Roman" w:eastAsia="Times New Roman" w:hAnsi="Times New Roman"/>
          <w:spacing w:val="-2"/>
          <w:sz w:val="17"/>
          <w:szCs w:val="17"/>
        </w:rPr>
        <w:t xml:space="preserve">Notice is hereby given that at its meeting on 25 June 2021, the Outback Communities Authority, for the financial year ending 30 June 2022 and in exercise of the powers contained in Division 2, Part 3 of the </w:t>
      </w:r>
      <w:r w:rsidRPr="00221382">
        <w:rPr>
          <w:rFonts w:ascii="Times New Roman" w:eastAsia="Times New Roman" w:hAnsi="Times New Roman"/>
          <w:i/>
          <w:spacing w:val="-2"/>
          <w:sz w:val="17"/>
          <w:szCs w:val="17"/>
        </w:rPr>
        <w:t>Outback Communities (Administration and Management) Act 2009</w:t>
      </w:r>
      <w:r w:rsidRPr="00221382">
        <w:rPr>
          <w:rFonts w:ascii="Times New Roman" w:eastAsia="Times New Roman" w:hAnsi="Times New Roman"/>
          <w:spacing w:val="-2"/>
          <w:sz w:val="17"/>
          <w:szCs w:val="17"/>
        </w:rPr>
        <w:t>, resolved as follows:</w:t>
      </w:r>
    </w:p>
    <w:p w:rsidR="00B32CE3" w:rsidRPr="00221382" w:rsidRDefault="00B32CE3" w:rsidP="00714513">
      <w:pPr>
        <w:jc w:val="center"/>
        <w:rPr>
          <w:rFonts w:ascii="Times New Roman" w:hAnsi="Times New Roman"/>
          <w:i/>
          <w:sz w:val="17"/>
          <w:szCs w:val="17"/>
        </w:rPr>
      </w:pPr>
      <w:r w:rsidRPr="00221382">
        <w:rPr>
          <w:rFonts w:ascii="Times New Roman" w:hAnsi="Times New Roman"/>
          <w:i/>
          <w:sz w:val="17"/>
          <w:szCs w:val="17"/>
        </w:rPr>
        <w:t>Declaration of the Community Contribution</w:t>
      </w:r>
    </w:p>
    <w:p w:rsidR="00B32CE3" w:rsidRPr="00221382" w:rsidRDefault="00B32CE3" w:rsidP="00714513">
      <w:pPr>
        <w:rPr>
          <w:rFonts w:ascii="Times New Roman" w:eastAsia="Times New Roman" w:hAnsi="Times New Roman"/>
          <w:sz w:val="17"/>
          <w:szCs w:val="17"/>
        </w:rPr>
      </w:pPr>
      <w:r w:rsidRPr="00221382">
        <w:rPr>
          <w:rFonts w:ascii="Times New Roman" w:eastAsia="Times New Roman" w:hAnsi="Times New Roman"/>
          <w:sz w:val="17"/>
          <w:szCs w:val="17"/>
        </w:rPr>
        <w:t>To declare a community contribution for the rateable land over:</w:t>
      </w:r>
    </w:p>
    <w:p w:rsidR="00B32CE3" w:rsidRPr="00221382" w:rsidRDefault="00B32CE3"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the township of Andamooka;</w:t>
      </w:r>
    </w:p>
    <w:p w:rsidR="00B32CE3" w:rsidRPr="00221382" w:rsidRDefault="00B32CE3"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 xml:space="preserve">those sites immediately adjacent the town of Andamooka not within the Andamooka Precious Stones Field or excluded from the operation of the </w:t>
      </w:r>
      <w:r w:rsidRPr="00221382">
        <w:rPr>
          <w:rFonts w:ascii="Times New Roman" w:eastAsia="Times New Roman" w:hAnsi="Times New Roman"/>
          <w:i/>
          <w:sz w:val="17"/>
          <w:szCs w:val="17"/>
        </w:rPr>
        <w:t>Opal Mining Act 1995</w:t>
      </w:r>
      <w:r w:rsidRPr="00221382">
        <w:rPr>
          <w:rFonts w:ascii="Times New Roman" w:eastAsia="Times New Roman" w:hAnsi="Times New Roman"/>
          <w:sz w:val="17"/>
          <w:szCs w:val="17"/>
        </w:rPr>
        <w:t xml:space="preserve"> held in Fee Simple, occupied under Crown Lease or Licence, and</w:t>
      </w:r>
    </w:p>
    <w:p w:rsidR="00B32CE3" w:rsidRPr="00221382" w:rsidRDefault="00B32CE3"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those portions of Section 1500, Out of Hundreds (Andamooka), occupied under Crown Licence (known as White Dam).</w:t>
      </w:r>
    </w:p>
    <w:p w:rsidR="00B32CE3" w:rsidRPr="00221382" w:rsidRDefault="00B32CE3" w:rsidP="00714513">
      <w:pPr>
        <w:jc w:val="center"/>
        <w:rPr>
          <w:rFonts w:ascii="Times New Roman" w:hAnsi="Times New Roman"/>
          <w:i/>
          <w:sz w:val="17"/>
          <w:szCs w:val="17"/>
        </w:rPr>
      </w:pPr>
      <w:r w:rsidRPr="00221382">
        <w:rPr>
          <w:rFonts w:ascii="Times New Roman" w:hAnsi="Times New Roman"/>
          <w:i/>
          <w:sz w:val="17"/>
          <w:szCs w:val="17"/>
        </w:rPr>
        <w:t>Purpose of Community Contribution</w:t>
      </w:r>
    </w:p>
    <w:p w:rsidR="00B32CE3" w:rsidRPr="00221382" w:rsidRDefault="00B32CE3" w:rsidP="00714513">
      <w:pPr>
        <w:rPr>
          <w:rFonts w:ascii="Times New Roman" w:eastAsia="Times New Roman" w:hAnsi="Times New Roman"/>
          <w:sz w:val="17"/>
          <w:szCs w:val="17"/>
        </w:rPr>
      </w:pPr>
      <w:r w:rsidRPr="00221382">
        <w:rPr>
          <w:rFonts w:ascii="Times New Roman" w:eastAsia="Times New Roman" w:hAnsi="Times New Roman"/>
          <w:sz w:val="17"/>
          <w:szCs w:val="17"/>
        </w:rPr>
        <w:t>Declare a fixed charge of $400 per property unit on rateable land for the purposes of raising revenue for the provision of services and support to the community of Andamooka.</w:t>
      </w:r>
    </w:p>
    <w:p w:rsidR="00B32CE3" w:rsidRPr="00221382" w:rsidRDefault="00B32CE3" w:rsidP="00714513">
      <w:pPr>
        <w:jc w:val="center"/>
        <w:rPr>
          <w:rFonts w:ascii="Times New Roman" w:hAnsi="Times New Roman"/>
          <w:i/>
          <w:sz w:val="17"/>
          <w:szCs w:val="17"/>
        </w:rPr>
      </w:pPr>
      <w:r w:rsidRPr="00221382">
        <w:rPr>
          <w:rFonts w:ascii="Times New Roman" w:hAnsi="Times New Roman"/>
          <w:i/>
          <w:sz w:val="17"/>
          <w:szCs w:val="17"/>
        </w:rPr>
        <w:t>Payment of Community Contribution</w:t>
      </w:r>
    </w:p>
    <w:p w:rsidR="00B32CE3" w:rsidRPr="00221382" w:rsidRDefault="00B32CE3" w:rsidP="00714513">
      <w:pPr>
        <w:rPr>
          <w:rFonts w:ascii="Times New Roman" w:eastAsia="Times New Roman" w:hAnsi="Times New Roman"/>
          <w:sz w:val="17"/>
          <w:szCs w:val="17"/>
        </w:rPr>
      </w:pPr>
      <w:r w:rsidRPr="00221382">
        <w:rPr>
          <w:rFonts w:ascii="Times New Roman" w:eastAsia="Times New Roman" w:hAnsi="Times New Roman"/>
          <w:sz w:val="17"/>
          <w:szCs w:val="17"/>
        </w:rPr>
        <w:t xml:space="preserve">Pursuant to Section 181(2) of the </w:t>
      </w:r>
      <w:r w:rsidRPr="00221382">
        <w:rPr>
          <w:rFonts w:ascii="Times New Roman" w:eastAsia="Times New Roman" w:hAnsi="Times New Roman"/>
          <w:i/>
          <w:sz w:val="17"/>
          <w:szCs w:val="17"/>
        </w:rPr>
        <w:t>Local Government Act 1999</w:t>
      </w:r>
      <w:r w:rsidRPr="00221382">
        <w:rPr>
          <w:rFonts w:ascii="Times New Roman" w:eastAsia="Times New Roman" w:hAnsi="Times New Roman"/>
          <w:sz w:val="17"/>
          <w:szCs w:val="17"/>
        </w:rPr>
        <w:t>, that the community contribution is payable in four equal or approximately equal instalments as follows:</w:t>
      </w:r>
    </w:p>
    <w:p w:rsidR="00B32CE3" w:rsidRPr="00221382" w:rsidRDefault="00B32CE3"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first instalment, payable on 15 September 2021;</w:t>
      </w:r>
    </w:p>
    <w:p w:rsidR="00B32CE3" w:rsidRPr="00221382" w:rsidRDefault="00B32CE3"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second instalment, payable on 15 December 2021;</w:t>
      </w:r>
    </w:p>
    <w:p w:rsidR="00B32CE3" w:rsidRPr="00221382" w:rsidRDefault="00B32CE3"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third instalment, payable on 15 March 2022; and</w:t>
      </w:r>
    </w:p>
    <w:p w:rsidR="00B32CE3" w:rsidRPr="00221382" w:rsidRDefault="00B32CE3"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fourth instalment, payable on 15 June 2022.</w:t>
      </w:r>
    </w:p>
    <w:p w:rsidR="00B32CE3" w:rsidRPr="00221382" w:rsidRDefault="00B32CE3" w:rsidP="00B32CE3">
      <w:pPr>
        <w:spacing w:after="0"/>
        <w:rPr>
          <w:rFonts w:ascii="Times New Roman" w:eastAsia="Times New Roman" w:hAnsi="Times New Roman"/>
          <w:sz w:val="17"/>
          <w:szCs w:val="17"/>
        </w:rPr>
      </w:pPr>
      <w:r w:rsidRPr="00221382">
        <w:rPr>
          <w:rFonts w:ascii="Times New Roman" w:eastAsia="Times New Roman" w:hAnsi="Times New Roman"/>
          <w:sz w:val="17"/>
          <w:szCs w:val="17"/>
        </w:rPr>
        <w:t>Dated: 22 July 2021</w:t>
      </w:r>
    </w:p>
    <w:p w:rsidR="00B32CE3" w:rsidRPr="00221382" w:rsidRDefault="00B32CE3" w:rsidP="00B32CE3">
      <w:pPr>
        <w:spacing w:after="0"/>
        <w:jc w:val="right"/>
        <w:rPr>
          <w:rFonts w:ascii="Times New Roman" w:eastAsia="Times New Roman" w:hAnsi="Times New Roman"/>
          <w:smallCaps/>
          <w:sz w:val="17"/>
          <w:szCs w:val="20"/>
        </w:rPr>
      </w:pPr>
      <w:r w:rsidRPr="00221382">
        <w:rPr>
          <w:rFonts w:ascii="Times New Roman" w:eastAsia="Times New Roman" w:hAnsi="Times New Roman"/>
          <w:smallCaps/>
          <w:sz w:val="17"/>
          <w:szCs w:val="20"/>
        </w:rPr>
        <w:t>M. R. Sutton</w:t>
      </w:r>
    </w:p>
    <w:p w:rsidR="00B32CE3" w:rsidRDefault="00B32CE3" w:rsidP="00B32CE3">
      <w:pPr>
        <w:spacing w:after="0"/>
        <w:jc w:val="right"/>
        <w:rPr>
          <w:rFonts w:ascii="Times New Roman" w:eastAsia="Times New Roman" w:hAnsi="Times New Roman"/>
          <w:sz w:val="17"/>
          <w:szCs w:val="17"/>
        </w:rPr>
      </w:pPr>
      <w:r w:rsidRPr="00221382">
        <w:rPr>
          <w:rFonts w:ascii="Times New Roman" w:eastAsia="Times New Roman" w:hAnsi="Times New Roman"/>
          <w:sz w:val="17"/>
          <w:szCs w:val="17"/>
        </w:rPr>
        <w:t>Director</w:t>
      </w:r>
    </w:p>
    <w:p w:rsidR="00B32CE3" w:rsidRDefault="00B32CE3" w:rsidP="00B32CE3">
      <w:pPr>
        <w:spacing w:after="0"/>
        <w:rPr>
          <w:rFonts w:ascii="Times New Roman" w:eastAsia="Times New Roman" w:hAnsi="Times New Roman"/>
          <w:sz w:val="17"/>
          <w:szCs w:val="17"/>
        </w:rPr>
      </w:pPr>
      <w:r w:rsidRPr="00221382">
        <w:rPr>
          <w:rFonts w:ascii="Times New Roman" w:eastAsia="Times New Roman" w:hAnsi="Times New Roman"/>
          <w:sz w:val="17"/>
          <w:szCs w:val="17"/>
        </w:rPr>
        <w:t>(A5059862)</w:t>
      </w:r>
    </w:p>
    <w:p w:rsidR="00B32CE3" w:rsidRDefault="00B32CE3" w:rsidP="00B32CE3">
      <w:pPr>
        <w:pBdr>
          <w:top w:val="single" w:sz="4" w:space="1" w:color="auto"/>
        </w:pBdr>
        <w:spacing w:before="100" w:after="0" w:line="14" w:lineRule="exact"/>
        <w:jc w:val="center"/>
        <w:rPr>
          <w:rFonts w:ascii="Times New Roman" w:eastAsia="Times New Roman" w:hAnsi="Times New Roman"/>
          <w:sz w:val="17"/>
          <w:szCs w:val="17"/>
        </w:rPr>
      </w:pPr>
    </w:p>
    <w:p w:rsidR="00B32CE3" w:rsidRDefault="00B32CE3" w:rsidP="00B32CE3">
      <w:pPr>
        <w:spacing w:after="0"/>
        <w:rPr>
          <w:rFonts w:ascii="Times New Roman" w:eastAsia="Times New Roman" w:hAnsi="Times New Roman"/>
          <w:sz w:val="17"/>
          <w:szCs w:val="17"/>
        </w:rPr>
      </w:pPr>
    </w:p>
    <w:p w:rsidR="00221382" w:rsidRPr="00221382" w:rsidRDefault="00221382" w:rsidP="00221382">
      <w:pPr>
        <w:jc w:val="center"/>
        <w:rPr>
          <w:rFonts w:ascii="Times New Roman" w:hAnsi="Times New Roman"/>
          <w:caps/>
          <w:sz w:val="17"/>
          <w:szCs w:val="17"/>
        </w:rPr>
      </w:pPr>
      <w:r w:rsidRPr="00221382">
        <w:rPr>
          <w:rFonts w:ascii="Times New Roman" w:hAnsi="Times New Roman"/>
          <w:caps/>
          <w:sz w:val="17"/>
          <w:szCs w:val="17"/>
        </w:rPr>
        <w:t>Outback Communities (Administration and Management) Act 2009</w:t>
      </w:r>
    </w:p>
    <w:p w:rsidR="00221382" w:rsidRPr="00221382" w:rsidRDefault="00221382" w:rsidP="00714513">
      <w:pPr>
        <w:jc w:val="center"/>
        <w:rPr>
          <w:rFonts w:ascii="Times New Roman" w:hAnsi="Times New Roman"/>
          <w:smallCaps/>
          <w:sz w:val="17"/>
          <w:szCs w:val="17"/>
        </w:rPr>
      </w:pPr>
      <w:r w:rsidRPr="00221382">
        <w:rPr>
          <w:rFonts w:ascii="Times New Roman" w:hAnsi="Times New Roman"/>
          <w:smallCaps/>
          <w:sz w:val="17"/>
          <w:szCs w:val="17"/>
        </w:rPr>
        <w:t>Outback Communities Authority</w:t>
      </w:r>
    </w:p>
    <w:p w:rsidR="00221382" w:rsidRPr="00221382" w:rsidRDefault="00221382" w:rsidP="00714513">
      <w:pPr>
        <w:jc w:val="center"/>
        <w:rPr>
          <w:rFonts w:ascii="Times New Roman" w:hAnsi="Times New Roman"/>
          <w:i/>
          <w:sz w:val="17"/>
          <w:szCs w:val="17"/>
        </w:rPr>
      </w:pPr>
      <w:r w:rsidRPr="00221382">
        <w:rPr>
          <w:rFonts w:ascii="Times New Roman" w:hAnsi="Times New Roman"/>
          <w:i/>
          <w:sz w:val="17"/>
          <w:szCs w:val="17"/>
        </w:rPr>
        <w:t>Declaration of Community Contribution (Iron Knob) for 2021-2022</w:t>
      </w:r>
    </w:p>
    <w:p w:rsidR="00221382" w:rsidRPr="00221382" w:rsidRDefault="00221382" w:rsidP="00714513">
      <w:pPr>
        <w:rPr>
          <w:rFonts w:ascii="Times New Roman" w:eastAsia="Times New Roman" w:hAnsi="Times New Roman"/>
          <w:sz w:val="17"/>
          <w:szCs w:val="17"/>
        </w:rPr>
      </w:pPr>
      <w:r w:rsidRPr="00221382">
        <w:rPr>
          <w:rFonts w:ascii="Times New Roman" w:eastAsia="Times New Roman" w:hAnsi="Times New Roman"/>
          <w:sz w:val="17"/>
          <w:szCs w:val="17"/>
        </w:rPr>
        <w:t xml:space="preserve">Notice is hereby given that at a meeting on 25 June 2021, the Outback Communities Authority, for the financial year ending 30 June 2022 and in exercise of the powers contained in Division 2, Part 3 of the </w:t>
      </w:r>
      <w:r w:rsidRPr="00221382">
        <w:rPr>
          <w:rFonts w:ascii="Times New Roman" w:eastAsia="Times New Roman" w:hAnsi="Times New Roman"/>
          <w:i/>
          <w:sz w:val="17"/>
          <w:szCs w:val="17"/>
        </w:rPr>
        <w:t>Outback Communities (Administration and Management) Act 2009</w:t>
      </w:r>
      <w:r w:rsidRPr="00221382">
        <w:rPr>
          <w:rFonts w:ascii="Times New Roman" w:eastAsia="Times New Roman" w:hAnsi="Times New Roman"/>
          <w:sz w:val="17"/>
          <w:szCs w:val="17"/>
        </w:rPr>
        <w:t>, resolved as follows:</w:t>
      </w:r>
    </w:p>
    <w:p w:rsidR="00221382" w:rsidRPr="00221382" w:rsidRDefault="00221382" w:rsidP="00714513">
      <w:pPr>
        <w:jc w:val="center"/>
        <w:rPr>
          <w:rFonts w:ascii="Times New Roman" w:hAnsi="Times New Roman"/>
          <w:i/>
          <w:sz w:val="17"/>
          <w:szCs w:val="17"/>
        </w:rPr>
      </w:pPr>
      <w:r w:rsidRPr="00221382">
        <w:rPr>
          <w:rFonts w:ascii="Times New Roman" w:hAnsi="Times New Roman"/>
          <w:i/>
          <w:sz w:val="17"/>
          <w:szCs w:val="17"/>
        </w:rPr>
        <w:t>Declaration of the Community Contribution</w:t>
      </w:r>
    </w:p>
    <w:p w:rsidR="00221382" w:rsidRPr="00221382" w:rsidRDefault="00221382" w:rsidP="00714513">
      <w:pPr>
        <w:rPr>
          <w:rFonts w:ascii="Times New Roman" w:eastAsia="Times New Roman" w:hAnsi="Times New Roman"/>
          <w:sz w:val="17"/>
          <w:szCs w:val="17"/>
        </w:rPr>
      </w:pPr>
      <w:r w:rsidRPr="00221382">
        <w:rPr>
          <w:rFonts w:ascii="Times New Roman" w:eastAsia="Times New Roman" w:hAnsi="Times New Roman"/>
          <w:sz w:val="17"/>
          <w:szCs w:val="17"/>
        </w:rPr>
        <w:t>To declare a community contribution for the rateable land in:</w:t>
      </w:r>
    </w:p>
    <w:p w:rsidR="00221382" w:rsidRPr="00221382" w:rsidRDefault="00221382"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the township of Iron Knob.</w:t>
      </w:r>
    </w:p>
    <w:p w:rsidR="00221382" w:rsidRPr="00221382" w:rsidRDefault="00221382" w:rsidP="00714513">
      <w:pPr>
        <w:jc w:val="center"/>
        <w:rPr>
          <w:rFonts w:ascii="Times New Roman" w:hAnsi="Times New Roman"/>
          <w:i/>
          <w:sz w:val="17"/>
          <w:szCs w:val="17"/>
        </w:rPr>
      </w:pPr>
      <w:r w:rsidRPr="00221382">
        <w:rPr>
          <w:rFonts w:ascii="Times New Roman" w:hAnsi="Times New Roman"/>
          <w:i/>
          <w:sz w:val="17"/>
          <w:szCs w:val="17"/>
        </w:rPr>
        <w:t>Purpose of Community Contribution</w:t>
      </w:r>
    </w:p>
    <w:p w:rsidR="00221382" w:rsidRPr="00221382" w:rsidRDefault="00221382" w:rsidP="00714513">
      <w:pPr>
        <w:rPr>
          <w:rFonts w:ascii="Times New Roman" w:eastAsia="Times New Roman" w:hAnsi="Times New Roman"/>
          <w:sz w:val="17"/>
          <w:szCs w:val="17"/>
        </w:rPr>
      </w:pPr>
      <w:r w:rsidRPr="00221382">
        <w:rPr>
          <w:rFonts w:ascii="Times New Roman" w:eastAsia="Times New Roman" w:hAnsi="Times New Roman"/>
          <w:sz w:val="17"/>
          <w:szCs w:val="17"/>
        </w:rPr>
        <w:t>Declare a fixed charge of $240 per property unit on rateable land for the purposes of raising revenue for the provision of services and support to the community of Iron Knob.</w:t>
      </w:r>
    </w:p>
    <w:p w:rsidR="00221382" w:rsidRPr="00221382" w:rsidRDefault="00221382" w:rsidP="00714513">
      <w:pPr>
        <w:jc w:val="center"/>
        <w:rPr>
          <w:rFonts w:ascii="Times New Roman" w:hAnsi="Times New Roman"/>
          <w:i/>
          <w:sz w:val="17"/>
          <w:szCs w:val="17"/>
        </w:rPr>
      </w:pPr>
      <w:r w:rsidRPr="00221382">
        <w:rPr>
          <w:rFonts w:ascii="Times New Roman" w:hAnsi="Times New Roman"/>
          <w:i/>
          <w:sz w:val="17"/>
          <w:szCs w:val="17"/>
        </w:rPr>
        <w:t>Payment of Community Contribution</w:t>
      </w:r>
    </w:p>
    <w:p w:rsidR="00221382" w:rsidRPr="00221382" w:rsidRDefault="00221382" w:rsidP="00714513">
      <w:pPr>
        <w:rPr>
          <w:rFonts w:ascii="Times New Roman" w:eastAsia="Times New Roman" w:hAnsi="Times New Roman"/>
          <w:sz w:val="17"/>
          <w:szCs w:val="17"/>
        </w:rPr>
      </w:pPr>
      <w:r w:rsidRPr="00221382">
        <w:rPr>
          <w:rFonts w:ascii="Times New Roman" w:eastAsia="Times New Roman" w:hAnsi="Times New Roman"/>
          <w:sz w:val="17"/>
          <w:szCs w:val="17"/>
        </w:rPr>
        <w:t xml:space="preserve">Pursuant to Section 181(2) of the </w:t>
      </w:r>
      <w:r w:rsidRPr="00221382">
        <w:rPr>
          <w:rFonts w:ascii="Times New Roman" w:eastAsia="Times New Roman" w:hAnsi="Times New Roman"/>
          <w:i/>
          <w:sz w:val="17"/>
          <w:szCs w:val="17"/>
        </w:rPr>
        <w:t>Local Government Act 1999</w:t>
      </w:r>
      <w:r w:rsidRPr="00221382">
        <w:rPr>
          <w:rFonts w:ascii="Times New Roman" w:eastAsia="Times New Roman" w:hAnsi="Times New Roman"/>
          <w:sz w:val="17"/>
          <w:szCs w:val="17"/>
        </w:rPr>
        <w:t>, that the community contribution is payable in four equal or approximately equal instalments as follows:</w:t>
      </w:r>
    </w:p>
    <w:p w:rsidR="00221382" w:rsidRPr="00221382" w:rsidRDefault="00221382"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first instalment, payable on 15 September 2021;</w:t>
      </w:r>
    </w:p>
    <w:p w:rsidR="00221382" w:rsidRPr="00221382" w:rsidRDefault="00221382"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second instalment, payable on 15 December 2021;</w:t>
      </w:r>
    </w:p>
    <w:p w:rsidR="00221382" w:rsidRPr="00221382" w:rsidRDefault="00221382"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third instalment</w:t>
      </w:r>
      <w:r w:rsidR="00C6541F">
        <w:rPr>
          <w:rFonts w:ascii="Times New Roman" w:eastAsia="Times New Roman" w:hAnsi="Times New Roman"/>
          <w:sz w:val="17"/>
          <w:szCs w:val="17"/>
        </w:rPr>
        <w:t>, payable on 15 March 2022; and</w:t>
      </w:r>
    </w:p>
    <w:p w:rsidR="00221382" w:rsidRPr="00221382" w:rsidRDefault="00221382" w:rsidP="00714513">
      <w:pPr>
        <w:ind w:left="284" w:hanging="142"/>
        <w:rPr>
          <w:rFonts w:ascii="Times New Roman" w:eastAsia="Times New Roman" w:hAnsi="Times New Roman"/>
          <w:sz w:val="17"/>
          <w:szCs w:val="17"/>
        </w:rPr>
      </w:pPr>
      <w:r w:rsidRPr="00221382">
        <w:rPr>
          <w:rFonts w:ascii="Times New Roman" w:eastAsia="Times New Roman" w:hAnsi="Times New Roman"/>
          <w:sz w:val="17"/>
          <w:szCs w:val="17"/>
        </w:rPr>
        <w:t>•</w:t>
      </w:r>
      <w:r w:rsidRPr="00221382">
        <w:rPr>
          <w:rFonts w:ascii="Times New Roman" w:eastAsia="Times New Roman" w:hAnsi="Times New Roman"/>
          <w:sz w:val="17"/>
          <w:szCs w:val="17"/>
        </w:rPr>
        <w:tab/>
        <w:t>fourth instalment, payable on 15 June 2022.</w:t>
      </w:r>
    </w:p>
    <w:p w:rsidR="00221382" w:rsidRPr="00221382" w:rsidRDefault="00221382" w:rsidP="00221382">
      <w:pPr>
        <w:spacing w:after="0"/>
        <w:rPr>
          <w:rFonts w:ascii="Times New Roman" w:eastAsia="Times New Roman" w:hAnsi="Times New Roman"/>
          <w:sz w:val="17"/>
          <w:szCs w:val="17"/>
        </w:rPr>
      </w:pPr>
      <w:r w:rsidRPr="00221382">
        <w:rPr>
          <w:rFonts w:ascii="Times New Roman" w:eastAsia="Times New Roman" w:hAnsi="Times New Roman"/>
          <w:sz w:val="17"/>
          <w:szCs w:val="17"/>
        </w:rPr>
        <w:t>Dated: 22 July 2021</w:t>
      </w:r>
    </w:p>
    <w:p w:rsidR="00221382" w:rsidRPr="00221382" w:rsidRDefault="00221382" w:rsidP="00221382">
      <w:pPr>
        <w:spacing w:after="0"/>
        <w:jc w:val="right"/>
        <w:rPr>
          <w:rFonts w:ascii="Times New Roman" w:eastAsia="Times New Roman" w:hAnsi="Times New Roman"/>
          <w:smallCaps/>
          <w:sz w:val="17"/>
          <w:szCs w:val="20"/>
        </w:rPr>
      </w:pPr>
      <w:r w:rsidRPr="00221382">
        <w:rPr>
          <w:rFonts w:ascii="Times New Roman" w:eastAsia="Times New Roman" w:hAnsi="Times New Roman"/>
          <w:smallCaps/>
          <w:sz w:val="17"/>
          <w:szCs w:val="20"/>
        </w:rPr>
        <w:t>M. R. Sutton</w:t>
      </w:r>
    </w:p>
    <w:p w:rsidR="00221382" w:rsidRPr="00221382" w:rsidRDefault="00221382" w:rsidP="00221382">
      <w:pPr>
        <w:spacing w:after="0"/>
        <w:jc w:val="right"/>
        <w:rPr>
          <w:rFonts w:ascii="Times New Roman" w:eastAsia="Times New Roman" w:hAnsi="Times New Roman"/>
          <w:sz w:val="17"/>
          <w:szCs w:val="17"/>
        </w:rPr>
      </w:pPr>
      <w:r w:rsidRPr="00221382">
        <w:rPr>
          <w:rFonts w:ascii="Times New Roman" w:eastAsia="Times New Roman" w:hAnsi="Times New Roman"/>
          <w:sz w:val="17"/>
          <w:szCs w:val="17"/>
        </w:rPr>
        <w:t>Director</w:t>
      </w:r>
    </w:p>
    <w:p w:rsidR="00221382" w:rsidRDefault="00221382" w:rsidP="00B32CE3">
      <w:pPr>
        <w:spacing w:after="0" w:line="240" w:lineRule="auto"/>
        <w:jc w:val="left"/>
        <w:rPr>
          <w:rFonts w:ascii="Times New Roman" w:eastAsia="Times New Roman" w:hAnsi="Times New Roman"/>
          <w:sz w:val="17"/>
          <w:szCs w:val="20"/>
        </w:rPr>
      </w:pPr>
      <w:r w:rsidRPr="00221382">
        <w:rPr>
          <w:rFonts w:ascii="Times New Roman" w:eastAsia="Times New Roman" w:hAnsi="Times New Roman"/>
          <w:sz w:val="17"/>
          <w:szCs w:val="17"/>
        </w:rPr>
        <w:t>(A5059862)</w:t>
      </w:r>
    </w:p>
    <w:p w:rsidR="00B32CE3" w:rsidRDefault="00B32CE3" w:rsidP="00B32CE3">
      <w:pPr>
        <w:pBdr>
          <w:bottom w:val="single" w:sz="4" w:space="1" w:color="auto"/>
        </w:pBdr>
        <w:spacing w:after="0" w:line="52" w:lineRule="exact"/>
        <w:jc w:val="center"/>
        <w:rPr>
          <w:rFonts w:ascii="Times New Roman" w:eastAsia="Times New Roman" w:hAnsi="Times New Roman"/>
          <w:sz w:val="17"/>
          <w:szCs w:val="20"/>
        </w:rPr>
      </w:pPr>
    </w:p>
    <w:p w:rsidR="00B32CE3" w:rsidRDefault="00B32CE3" w:rsidP="00B32CE3">
      <w:pPr>
        <w:pBdr>
          <w:top w:val="single" w:sz="4" w:space="1" w:color="auto"/>
        </w:pBdr>
        <w:spacing w:before="34" w:after="0" w:line="14" w:lineRule="exact"/>
        <w:jc w:val="center"/>
        <w:rPr>
          <w:rFonts w:ascii="Times New Roman" w:eastAsia="Times New Roman" w:hAnsi="Times New Roman"/>
          <w:sz w:val="17"/>
          <w:szCs w:val="20"/>
        </w:rPr>
      </w:pPr>
    </w:p>
    <w:p w:rsidR="00714513" w:rsidRDefault="00714513" w:rsidP="00701983">
      <w:pPr>
        <w:pStyle w:val="GG-body"/>
        <w:spacing w:after="0"/>
      </w:pPr>
    </w:p>
    <w:p w:rsidR="00937ECE" w:rsidRPr="00937ECE" w:rsidRDefault="00937ECE" w:rsidP="001D6D61">
      <w:pPr>
        <w:pStyle w:val="Heading2"/>
      </w:pPr>
      <w:bookmarkStart w:id="15" w:name="_Toc78381172"/>
      <w:r w:rsidRPr="00937ECE">
        <w:t>Petroleum and Geothermal Energy Act 2000</w:t>
      </w:r>
      <w:bookmarkEnd w:id="15"/>
    </w:p>
    <w:p w:rsidR="00937ECE" w:rsidRPr="00937ECE" w:rsidRDefault="00937ECE" w:rsidP="00937ECE">
      <w:pPr>
        <w:jc w:val="center"/>
        <w:rPr>
          <w:rFonts w:ascii="Times New Roman" w:hAnsi="Times New Roman"/>
          <w:i/>
          <w:sz w:val="17"/>
          <w:szCs w:val="17"/>
        </w:rPr>
      </w:pPr>
      <w:r w:rsidRPr="00937ECE">
        <w:rPr>
          <w:rFonts w:ascii="Times New Roman" w:hAnsi="Times New Roman"/>
          <w:i/>
          <w:sz w:val="17"/>
          <w:szCs w:val="17"/>
        </w:rPr>
        <w:t>Application for Variation of Pipeline Licence—PL 1</w:t>
      </w:r>
    </w:p>
    <w:p w:rsidR="00937ECE" w:rsidRPr="00937ECE" w:rsidRDefault="00937ECE" w:rsidP="00937ECE">
      <w:pPr>
        <w:rPr>
          <w:rFonts w:ascii="Times New Roman" w:eastAsia="Times New Roman" w:hAnsi="Times New Roman"/>
          <w:sz w:val="17"/>
          <w:szCs w:val="20"/>
        </w:rPr>
      </w:pPr>
      <w:r w:rsidRPr="00937ECE">
        <w:rPr>
          <w:rFonts w:ascii="Times New Roman" w:eastAsia="Times New Roman" w:hAnsi="Times New Roman"/>
          <w:sz w:val="17"/>
          <w:szCs w:val="20"/>
        </w:rPr>
        <w:t xml:space="preserve">Pursuant to section 65(6) of the </w:t>
      </w:r>
      <w:r w:rsidRPr="00937ECE">
        <w:rPr>
          <w:rFonts w:ascii="Times New Roman" w:eastAsia="Times New Roman" w:hAnsi="Times New Roman"/>
          <w:i/>
          <w:sz w:val="17"/>
          <w:szCs w:val="20"/>
        </w:rPr>
        <w:t xml:space="preserve">Petroleum and Geothermal Energy Act 2000 </w:t>
      </w:r>
      <w:r w:rsidRPr="00937ECE">
        <w:rPr>
          <w:rFonts w:ascii="Times New Roman" w:eastAsia="Times New Roman" w:hAnsi="Times New Roman"/>
          <w:sz w:val="17"/>
          <w:szCs w:val="20"/>
        </w:rPr>
        <w:t>(the Act) and Delegated powers dated 29 June 2018, notice is hereby given that Epic Energy South Australia Pty Limited has applied to vary pipeline licence PL 1.</w:t>
      </w:r>
    </w:p>
    <w:p w:rsidR="00937ECE" w:rsidRPr="00937ECE" w:rsidRDefault="00937ECE" w:rsidP="00937ECE">
      <w:pPr>
        <w:rPr>
          <w:rFonts w:ascii="Times New Roman" w:eastAsia="Times New Roman" w:hAnsi="Times New Roman"/>
          <w:sz w:val="17"/>
          <w:szCs w:val="20"/>
        </w:rPr>
      </w:pPr>
      <w:r w:rsidRPr="00937ECE">
        <w:rPr>
          <w:rFonts w:ascii="Times New Roman" w:eastAsia="Times New Roman" w:hAnsi="Times New Roman"/>
          <w:sz w:val="17"/>
          <w:szCs w:val="20"/>
        </w:rPr>
        <w:t>The application will be determined on or after 27 August 2021.</w:t>
      </w:r>
    </w:p>
    <w:p w:rsidR="00937ECE" w:rsidRPr="00937ECE" w:rsidRDefault="00937ECE" w:rsidP="00937ECE">
      <w:pPr>
        <w:jc w:val="center"/>
        <w:rPr>
          <w:rFonts w:ascii="Times New Roman" w:hAnsi="Times New Roman"/>
          <w:i/>
          <w:sz w:val="17"/>
          <w:szCs w:val="17"/>
        </w:rPr>
      </w:pPr>
      <w:r w:rsidRPr="00937ECE">
        <w:rPr>
          <w:rFonts w:ascii="Times New Roman" w:hAnsi="Times New Roman"/>
          <w:i/>
          <w:sz w:val="17"/>
          <w:szCs w:val="17"/>
        </w:rPr>
        <w:t>Description of Application</w:t>
      </w:r>
    </w:p>
    <w:p w:rsidR="00937ECE" w:rsidRPr="00937ECE" w:rsidRDefault="00937ECE" w:rsidP="00937ECE">
      <w:pPr>
        <w:rPr>
          <w:rFonts w:ascii="Times New Roman" w:eastAsia="Times New Roman" w:hAnsi="Times New Roman"/>
          <w:sz w:val="17"/>
          <w:szCs w:val="20"/>
        </w:rPr>
      </w:pPr>
      <w:r w:rsidRPr="00937ECE">
        <w:rPr>
          <w:rFonts w:ascii="Times New Roman" w:eastAsia="Times New Roman" w:hAnsi="Times New Roman"/>
          <w:sz w:val="17"/>
          <w:szCs w:val="20"/>
        </w:rPr>
        <w:t>Epic Energy South Australia Pty Limited has applied for a variation to pipeline licence PL 1 and is proposing to construct a lateral pipeline and new pressure reduction metering station from PL 1 in the Bolivar region.</w:t>
      </w:r>
    </w:p>
    <w:p w:rsidR="00937ECE" w:rsidRPr="00937ECE" w:rsidRDefault="00937ECE" w:rsidP="00937ECE">
      <w:pPr>
        <w:jc w:val="center"/>
        <w:rPr>
          <w:rFonts w:ascii="Times New Roman" w:hAnsi="Times New Roman"/>
          <w:i/>
          <w:sz w:val="17"/>
          <w:szCs w:val="17"/>
        </w:rPr>
      </w:pPr>
      <w:r w:rsidRPr="00937ECE">
        <w:rPr>
          <w:rFonts w:ascii="Times New Roman" w:hAnsi="Times New Roman"/>
          <w:i/>
          <w:sz w:val="17"/>
          <w:szCs w:val="17"/>
        </w:rPr>
        <w:t>Description of Area</w:t>
      </w:r>
    </w:p>
    <w:p w:rsidR="00937ECE" w:rsidRPr="00937ECE" w:rsidRDefault="00937ECE" w:rsidP="00937ECE">
      <w:pPr>
        <w:rPr>
          <w:rFonts w:ascii="Times New Roman" w:eastAsia="Times New Roman" w:hAnsi="Times New Roman"/>
          <w:i/>
          <w:sz w:val="17"/>
          <w:szCs w:val="20"/>
        </w:rPr>
      </w:pPr>
      <w:r w:rsidRPr="00937ECE">
        <w:rPr>
          <w:rFonts w:ascii="Times New Roman" w:eastAsia="Times New Roman" w:hAnsi="Times New Roman"/>
          <w:i/>
          <w:sz w:val="17"/>
          <w:szCs w:val="20"/>
        </w:rPr>
        <w:t>Bolivar Lateral</w:t>
      </w:r>
    </w:p>
    <w:p w:rsidR="00937ECE" w:rsidRPr="00937ECE" w:rsidRDefault="00937ECE" w:rsidP="00937ECE">
      <w:pPr>
        <w:spacing w:after="20"/>
        <w:ind w:left="1276" w:hanging="1134"/>
        <w:rPr>
          <w:rFonts w:ascii="Times New Roman" w:eastAsia="Times New Roman" w:hAnsi="Times New Roman"/>
          <w:sz w:val="17"/>
          <w:szCs w:val="20"/>
        </w:rPr>
      </w:pPr>
      <w:r w:rsidRPr="00937ECE">
        <w:rPr>
          <w:rFonts w:ascii="Times New Roman" w:eastAsia="Times New Roman" w:hAnsi="Times New Roman"/>
          <w:sz w:val="17"/>
          <w:szCs w:val="20"/>
        </w:rPr>
        <w:t>278751.05mE</w:t>
      </w:r>
      <w:r w:rsidRPr="00937ECE">
        <w:rPr>
          <w:rFonts w:ascii="Times New Roman" w:eastAsia="Times New Roman" w:hAnsi="Times New Roman"/>
          <w:sz w:val="17"/>
          <w:szCs w:val="20"/>
        </w:rPr>
        <w:tab/>
        <w:t>6149101.99mN</w:t>
      </w:r>
    </w:p>
    <w:p w:rsidR="00937ECE" w:rsidRPr="00937ECE" w:rsidRDefault="00937ECE" w:rsidP="00937ECE">
      <w:pPr>
        <w:spacing w:after="20"/>
        <w:ind w:left="1276" w:hanging="1134"/>
        <w:rPr>
          <w:rFonts w:ascii="Times New Roman" w:eastAsia="Times New Roman" w:hAnsi="Times New Roman"/>
          <w:sz w:val="17"/>
          <w:szCs w:val="20"/>
        </w:rPr>
      </w:pPr>
      <w:r w:rsidRPr="00937ECE">
        <w:rPr>
          <w:rFonts w:ascii="Times New Roman" w:eastAsia="Times New Roman" w:hAnsi="Times New Roman"/>
          <w:sz w:val="17"/>
          <w:szCs w:val="20"/>
        </w:rPr>
        <w:t>278758.82mE</w:t>
      </w:r>
      <w:r w:rsidRPr="00937ECE">
        <w:rPr>
          <w:rFonts w:ascii="Times New Roman" w:eastAsia="Times New Roman" w:hAnsi="Times New Roman"/>
          <w:sz w:val="17"/>
          <w:szCs w:val="20"/>
        </w:rPr>
        <w:tab/>
        <w:t>6149113.25mN</w:t>
      </w:r>
    </w:p>
    <w:p w:rsidR="00937ECE" w:rsidRPr="00937ECE" w:rsidRDefault="00937ECE" w:rsidP="00937ECE">
      <w:pPr>
        <w:spacing w:after="20"/>
        <w:ind w:left="1276" w:hanging="1134"/>
        <w:rPr>
          <w:rFonts w:ascii="Times New Roman" w:eastAsia="Times New Roman" w:hAnsi="Times New Roman"/>
          <w:sz w:val="17"/>
          <w:szCs w:val="20"/>
        </w:rPr>
      </w:pPr>
      <w:r w:rsidRPr="00937ECE">
        <w:rPr>
          <w:rFonts w:ascii="Times New Roman" w:eastAsia="Times New Roman" w:hAnsi="Times New Roman"/>
          <w:sz w:val="17"/>
          <w:szCs w:val="20"/>
        </w:rPr>
        <w:t>278932.83mE</w:t>
      </w:r>
      <w:r w:rsidRPr="00937ECE">
        <w:rPr>
          <w:rFonts w:ascii="Times New Roman" w:eastAsia="Times New Roman" w:hAnsi="Times New Roman"/>
          <w:sz w:val="17"/>
          <w:szCs w:val="20"/>
        </w:rPr>
        <w:tab/>
        <w:t>6148993.18mN</w:t>
      </w:r>
    </w:p>
    <w:p w:rsidR="00937ECE" w:rsidRPr="00937ECE" w:rsidRDefault="00937ECE" w:rsidP="00937ECE">
      <w:pPr>
        <w:spacing w:after="20"/>
        <w:ind w:left="1276" w:hanging="1134"/>
        <w:rPr>
          <w:rFonts w:ascii="Times New Roman" w:eastAsia="Times New Roman" w:hAnsi="Times New Roman"/>
          <w:sz w:val="17"/>
          <w:szCs w:val="20"/>
        </w:rPr>
      </w:pPr>
      <w:r w:rsidRPr="00937ECE">
        <w:rPr>
          <w:rFonts w:ascii="Times New Roman" w:eastAsia="Times New Roman" w:hAnsi="Times New Roman"/>
          <w:sz w:val="17"/>
          <w:szCs w:val="20"/>
        </w:rPr>
        <w:t>279125.80mE</w:t>
      </w:r>
      <w:r w:rsidRPr="00937ECE">
        <w:rPr>
          <w:rFonts w:ascii="Times New Roman" w:eastAsia="Times New Roman" w:hAnsi="Times New Roman"/>
          <w:sz w:val="17"/>
          <w:szCs w:val="20"/>
        </w:rPr>
        <w:tab/>
        <w:t>6148998.87mN</w:t>
      </w:r>
    </w:p>
    <w:p w:rsidR="00937ECE" w:rsidRPr="00937ECE" w:rsidRDefault="00937ECE" w:rsidP="00937ECE">
      <w:pPr>
        <w:spacing w:after="20"/>
        <w:ind w:left="1276" w:hanging="1134"/>
        <w:rPr>
          <w:rFonts w:ascii="Times New Roman" w:eastAsia="Times New Roman" w:hAnsi="Times New Roman"/>
          <w:sz w:val="17"/>
          <w:szCs w:val="20"/>
        </w:rPr>
      </w:pPr>
      <w:r w:rsidRPr="00937ECE">
        <w:rPr>
          <w:rFonts w:ascii="Times New Roman" w:eastAsia="Times New Roman" w:hAnsi="Times New Roman"/>
          <w:sz w:val="17"/>
          <w:szCs w:val="20"/>
        </w:rPr>
        <w:t>279411.28mE</w:t>
      </w:r>
      <w:r w:rsidRPr="00937ECE">
        <w:rPr>
          <w:rFonts w:ascii="Times New Roman" w:eastAsia="Times New Roman" w:hAnsi="Times New Roman"/>
          <w:sz w:val="17"/>
          <w:szCs w:val="20"/>
        </w:rPr>
        <w:tab/>
        <w:t>6148794.15mN</w:t>
      </w:r>
    </w:p>
    <w:p w:rsidR="00937ECE" w:rsidRPr="00937ECE" w:rsidRDefault="00937ECE" w:rsidP="00937ECE">
      <w:pPr>
        <w:spacing w:after="20"/>
        <w:ind w:left="1276" w:hanging="1134"/>
        <w:rPr>
          <w:rFonts w:ascii="Times New Roman" w:eastAsia="Times New Roman" w:hAnsi="Times New Roman"/>
          <w:sz w:val="17"/>
          <w:szCs w:val="20"/>
        </w:rPr>
      </w:pPr>
      <w:r w:rsidRPr="00937ECE">
        <w:rPr>
          <w:rFonts w:ascii="Times New Roman" w:eastAsia="Times New Roman" w:hAnsi="Times New Roman"/>
          <w:sz w:val="17"/>
          <w:szCs w:val="20"/>
        </w:rPr>
        <w:t>279492.28mE</w:t>
      </w:r>
      <w:r w:rsidRPr="00937ECE">
        <w:rPr>
          <w:rFonts w:ascii="Times New Roman" w:eastAsia="Times New Roman" w:hAnsi="Times New Roman"/>
          <w:sz w:val="17"/>
          <w:szCs w:val="20"/>
        </w:rPr>
        <w:tab/>
        <w:t>6148340.41mN</w:t>
      </w:r>
    </w:p>
    <w:p w:rsidR="00937ECE" w:rsidRPr="00937ECE" w:rsidRDefault="00937ECE" w:rsidP="00937ECE">
      <w:pPr>
        <w:ind w:left="1276" w:hanging="1134"/>
        <w:rPr>
          <w:rFonts w:ascii="Times New Roman" w:eastAsia="Times New Roman" w:hAnsi="Times New Roman"/>
          <w:sz w:val="17"/>
          <w:szCs w:val="20"/>
        </w:rPr>
      </w:pPr>
      <w:r w:rsidRPr="00937ECE">
        <w:rPr>
          <w:rFonts w:ascii="Times New Roman" w:eastAsia="Times New Roman" w:hAnsi="Times New Roman"/>
          <w:sz w:val="17"/>
          <w:szCs w:val="20"/>
        </w:rPr>
        <w:t>279532.89mE</w:t>
      </w:r>
      <w:r w:rsidRPr="00937ECE">
        <w:rPr>
          <w:rFonts w:ascii="Times New Roman" w:eastAsia="Times New Roman" w:hAnsi="Times New Roman"/>
          <w:sz w:val="17"/>
          <w:szCs w:val="20"/>
        </w:rPr>
        <w:tab/>
        <w:t>6148310.69mN</w:t>
      </w:r>
    </w:p>
    <w:p w:rsidR="00937ECE" w:rsidRPr="00937ECE" w:rsidRDefault="00937ECE" w:rsidP="00937ECE">
      <w:pPr>
        <w:rPr>
          <w:rFonts w:ascii="Times New Roman" w:eastAsia="Times New Roman" w:hAnsi="Times New Roman"/>
          <w:sz w:val="17"/>
          <w:szCs w:val="20"/>
        </w:rPr>
      </w:pPr>
      <w:r w:rsidRPr="00937ECE">
        <w:rPr>
          <w:rFonts w:ascii="Times New Roman" w:eastAsia="Times New Roman" w:hAnsi="Times New Roman"/>
          <w:sz w:val="17"/>
          <w:szCs w:val="20"/>
        </w:rPr>
        <w:t>All coordinates in MGA94 Zone 54</w:t>
      </w:r>
    </w:p>
    <w:p w:rsidR="00937ECE" w:rsidRPr="00937ECE" w:rsidRDefault="00937ECE" w:rsidP="00937ECE">
      <w:pPr>
        <w:spacing w:after="0"/>
        <w:rPr>
          <w:rFonts w:ascii="Times New Roman" w:eastAsia="Times New Roman" w:hAnsi="Times New Roman"/>
          <w:sz w:val="17"/>
          <w:szCs w:val="17"/>
        </w:rPr>
      </w:pPr>
      <w:r w:rsidRPr="00937ECE">
        <w:rPr>
          <w:rFonts w:ascii="Times New Roman" w:eastAsia="Times New Roman" w:hAnsi="Times New Roman"/>
          <w:sz w:val="17"/>
          <w:szCs w:val="17"/>
        </w:rPr>
        <w:t>Dated: 26 July 2021</w:t>
      </w:r>
    </w:p>
    <w:p w:rsidR="00937ECE" w:rsidRPr="00937ECE" w:rsidRDefault="00937ECE" w:rsidP="00937ECE">
      <w:pPr>
        <w:spacing w:after="0"/>
        <w:jc w:val="right"/>
        <w:rPr>
          <w:rFonts w:ascii="Times New Roman" w:eastAsia="Times New Roman" w:hAnsi="Times New Roman"/>
          <w:smallCaps/>
          <w:sz w:val="17"/>
          <w:szCs w:val="20"/>
        </w:rPr>
      </w:pPr>
      <w:r w:rsidRPr="00937ECE">
        <w:rPr>
          <w:rFonts w:ascii="Times New Roman" w:eastAsia="Times New Roman" w:hAnsi="Times New Roman"/>
          <w:smallCaps/>
          <w:sz w:val="17"/>
          <w:szCs w:val="20"/>
        </w:rPr>
        <w:t>Barry A. Goldstein</w:t>
      </w:r>
    </w:p>
    <w:p w:rsidR="00937ECE" w:rsidRPr="00937ECE" w:rsidRDefault="00937ECE" w:rsidP="00937ECE">
      <w:pPr>
        <w:spacing w:after="0"/>
        <w:jc w:val="right"/>
        <w:rPr>
          <w:rFonts w:ascii="Times New Roman" w:eastAsia="Times New Roman" w:hAnsi="Times New Roman"/>
          <w:sz w:val="17"/>
          <w:szCs w:val="17"/>
        </w:rPr>
      </w:pPr>
      <w:r w:rsidRPr="00937ECE">
        <w:rPr>
          <w:rFonts w:ascii="Times New Roman" w:eastAsia="Times New Roman" w:hAnsi="Times New Roman"/>
          <w:sz w:val="17"/>
          <w:szCs w:val="17"/>
        </w:rPr>
        <w:t>Executive Director</w:t>
      </w:r>
    </w:p>
    <w:p w:rsidR="00937ECE" w:rsidRPr="00937ECE" w:rsidRDefault="00937ECE" w:rsidP="00937ECE">
      <w:pPr>
        <w:spacing w:after="0"/>
        <w:jc w:val="right"/>
        <w:rPr>
          <w:rFonts w:ascii="Times New Roman" w:eastAsia="Times New Roman" w:hAnsi="Times New Roman"/>
          <w:sz w:val="17"/>
          <w:szCs w:val="17"/>
        </w:rPr>
      </w:pPr>
      <w:r w:rsidRPr="00937ECE">
        <w:rPr>
          <w:rFonts w:ascii="Times New Roman" w:eastAsia="Times New Roman" w:hAnsi="Times New Roman"/>
          <w:sz w:val="17"/>
          <w:szCs w:val="17"/>
        </w:rPr>
        <w:t>Energy Resources Division</w:t>
      </w:r>
    </w:p>
    <w:p w:rsidR="00937ECE" w:rsidRPr="00937ECE" w:rsidRDefault="00937ECE" w:rsidP="00937ECE">
      <w:pPr>
        <w:spacing w:after="0"/>
        <w:jc w:val="right"/>
        <w:rPr>
          <w:rFonts w:ascii="Times New Roman" w:eastAsia="Times New Roman" w:hAnsi="Times New Roman"/>
          <w:sz w:val="17"/>
          <w:szCs w:val="17"/>
        </w:rPr>
      </w:pPr>
      <w:r w:rsidRPr="00937ECE">
        <w:rPr>
          <w:rFonts w:ascii="Times New Roman" w:eastAsia="Times New Roman" w:hAnsi="Times New Roman"/>
          <w:sz w:val="17"/>
          <w:szCs w:val="17"/>
        </w:rPr>
        <w:t>Department for Energy and Mining</w:t>
      </w:r>
    </w:p>
    <w:p w:rsidR="00937ECE" w:rsidRPr="00937ECE" w:rsidRDefault="00937ECE" w:rsidP="00937ECE">
      <w:pPr>
        <w:spacing w:after="0"/>
        <w:jc w:val="right"/>
        <w:rPr>
          <w:rFonts w:ascii="Times New Roman" w:eastAsia="Times New Roman" w:hAnsi="Times New Roman"/>
          <w:sz w:val="17"/>
          <w:szCs w:val="17"/>
        </w:rPr>
      </w:pPr>
      <w:r w:rsidRPr="00937ECE">
        <w:rPr>
          <w:rFonts w:ascii="Times New Roman" w:eastAsia="Times New Roman" w:hAnsi="Times New Roman"/>
          <w:sz w:val="17"/>
          <w:szCs w:val="17"/>
        </w:rPr>
        <w:t>Delegate of the Minister for Energy and Mining</w:t>
      </w:r>
    </w:p>
    <w:p w:rsidR="00937ECE" w:rsidRPr="00937ECE" w:rsidRDefault="00937ECE" w:rsidP="00937ECE">
      <w:pPr>
        <w:pBdr>
          <w:top w:val="single" w:sz="4" w:space="1" w:color="auto"/>
        </w:pBdr>
        <w:spacing w:before="100" w:after="0" w:line="14" w:lineRule="exact"/>
        <w:jc w:val="center"/>
        <w:rPr>
          <w:rFonts w:ascii="Times New Roman" w:eastAsia="Times New Roman" w:hAnsi="Times New Roman"/>
          <w:sz w:val="17"/>
          <w:szCs w:val="20"/>
        </w:rPr>
      </w:pPr>
    </w:p>
    <w:p w:rsidR="00937ECE" w:rsidRPr="00937ECE" w:rsidRDefault="00937ECE" w:rsidP="00937ECE">
      <w:pPr>
        <w:spacing w:after="0"/>
        <w:rPr>
          <w:rFonts w:ascii="Times New Roman" w:eastAsia="Times New Roman" w:hAnsi="Times New Roman"/>
          <w:sz w:val="17"/>
          <w:szCs w:val="20"/>
        </w:rPr>
      </w:pPr>
    </w:p>
    <w:p w:rsidR="00DA7501" w:rsidRPr="00DA7501" w:rsidRDefault="00DA7501" w:rsidP="00DA7501">
      <w:pPr>
        <w:jc w:val="center"/>
        <w:rPr>
          <w:rFonts w:ascii="Times New Roman" w:hAnsi="Times New Roman"/>
          <w:caps/>
          <w:sz w:val="17"/>
          <w:szCs w:val="17"/>
        </w:rPr>
      </w:pPr>
      <w:r w:rsidRPr="00DA7501">
        <w:rPr>
          <w:rFonts w:ascii="Times New Roman" w:hAnsi="Times New Roman"/>
          <w:caps/>
          <w:sz w:val="17"/>
          <w:szCs w:val="17"/>
        </w:rPr>
        <w:t>Petroleum and Geothermal Energy Act 2000</w:t>
      </w:r>
    </w:p>
    <w:p w:rsidR="00DA7501" w:rsidRPr="00DA7501" w:rsidRDefault="00DA7501" w:rsidP="00DA7501">
      <w:pPr>
        <w:jc w:val="center"/>
        <w:rPr>
          <w:rFonts w:ascii="Times New Roman" w:hAnsi="Times New Roman"/>
          <w:i/>
          <w:sz w:val="17"/>
          <w:szCs w:val="17"/>
        </w:rPr>
      </w:pPr>
      <w:r w:rsidRPr="00DA7501">
        <w:rPr>
          <w:rFonts w:ascii="Times New Roman" w:hAnsi="Times New Roman"/>
          <w:i/>
          <w:sz w:val="17"/>
          <w:szCs w:val="17"/>
        </w:rPr>
        <w:t>Grant of Petroleum Exploration Licence—PEL 687</w:t>
      </w:r>
    </w:p>
    <w:p w:rsidR="00DA7501" w:rsidRPr="00DA7501" w:rsidRDefault="00DA7501" w:rsidP="00DA7501">
      <w:pPr>
        <w:rPr>
          <w:rFonts w:ascii="Times New Roman" w:eastAsia="Times New Roman" w:hAnsi="Times New Roman"/>
          <w:sz w:val="17"/>
          <w:szCs w:val="20"/>
        </w:rPr>
      </w:pPr>
      <w:r w:rsidRPr="00DA7501">
        <w:rPr>
          <w:rFonts w:ascii="Times New Roman" w:eastAsia="Times New Roman" w:hAnsi="Times New Roman"/>
          <w:sz w:val="17"/>
          <w:szCs w:val="20"/>
        </w:rPr>
        <w:t xml:space="preserve">Notice is hereby given that the undermentioned Petroleum Exploration Licence has been granted with effect from 22 July 2021, under the provisions of the </w:t>
      </w:r>
      <w:r w:rsidRPr="00DA7501">
        <w:rPr>
          <w:rFonts w:ascii="Times New Roman" w:eastAsia="Times New Roman" w:hAnsi="Times New Roman"/>
          <w:i/>
          <w:sz w:val="17"/>
          <w:szCs w:val="20"/>
        </w:rPr>
        <w:t>Petroleum and Geothermal Energy Act 2000</w:t>
      </w:r>
      <w:r w:rsidRPr="00DA7501">
        <w:rPr>
          <w:rFonts w:ascii="Times New Roman" w:eastAsia="Times New Roman" w:hAnsi="Times New Roman"/>
          <w:sz w:val="17"/>
          <w:szCs w:val="20"/>
        </w:rPr>
        <w:t>, pursuant to delegated powers dated 29 June 2018.</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984"/>
        <w:gridCol w:w="1418"/>
        <w:gridCol w:w="2835"/>
        <w:gridCol w:w="1553"/>
      </w:tblGrid>
      <w:tr w:rsidR="00DA7501" w:rsidRPr="00DA7501" w:rsidTr="005F2C81">
        <w:tc>
          <w:tcPr>
            <w:tcW w:w="1560" w:type="dxa"/>
            <w:tcBorders>
              <w:top w:val="single" w:sz="4" w:space="0" w:color="auto"/>
              <w:bottom w:val="single" w:sz="4" w:space="0" w:color="auto"/>
            </w:tcBorders>
            <w:vAlign w:val="center"/>
          </w:tcPr>
          <w:p w:rsidR="00DA7501" w:rsidRPr="00DA7501" w:rsidRDefault="00DA7501" w:rsidP="00DA7501">
            <w:pPr>
              <w:spacing w:before="40" w:after="40"/>
              <w:jc w:val="center"/>
              <w:rPr>
                <w:b/>
                <w:sz w:val="17"/>
                <w:szCs w:val="20"/>
              </w:rPr>
            </w:pPr>
            <w:r w:rsidRPr="00DA7501">
              <w:rPr>
                <w:b/>
                <w:sz w:val="17"/>
                <w:szCs w:val="20"/>
              </w:rPr>
              <w:t>No. of Licence</w:t>
            </w:r>
          </w:p>
        </w:tc>
        <w:tc>
          <w:tcPr>
            <w:tcW w:w="1984" w:type="dxa"/>
            <w:tcBorders>
              <w:top w:val="single" w:sz="4" w:space="0" w:color="auto"/>
              <w:bottom w:val="single" w:sz="4" w:space="0" w:color="auto"/>
            </w:tcBorders>
            <w:vAlign w:val="center"/>
          </w:tcPr>
          <w:p w:rsidR="00DA7501" w:rsidRPr="00DA7501" w:rsidRDefault="00DA7501" w:rsidP="00DA7501">
            <w:pPr>
              <w:spacing w:before="40" w:after="40"/>
              <w:jc w:val="center"/>
              <w:rPr>
                <w:b/>
                <w:sz w:val="17"/>
                <w:szCs w:val="20"/>
              </w:rPr>
            </w:pPr>
            <w:r w:rsidRPr="00DA7501">
              <w:rPr>
                <w:b/>
                <w:sz w:val="17"/>
                <w:szCs w:val="20"/>
              </w:rPr>
              <w:t>Licensees</w:t>
            </w:r>
          </w:p>
        </w:tc>
        <w:tc>
          <w:tcPr>
            <w:tcW w:w="1418" w:type="dxa"/>
            <w:tcBorders>
              <w:top w:val="single" w:sz="4" w:space="0" w:color="auto"/>
              <w:bottom w:val="single" w:sz="4" w:space="0" w:color="auto"/>
            </w:tcBorders>
            <w:vAlign w:val="center"/>
          </w:tcPr>
          <w:p w:rsidR="00DA7501" w:rsidRPr="00DA7501" w:rsidRDefault="00DA7501" w:rsidP="00DA7501">
            <w:pPr>
              <w:spacing w:before="40" w:after="40"/>
              <w:jc w:val="center"/>
              <w:rPr>
                <w:b/>
                <w:sz w:val="17"/>
                <w:szCs w:val="20"/>
              </w:rPr>
            </w:pPr>
            <w:r w:rsidRPr="00DA7501">
              <w:rPr>
                <w:b/>
                <w:sz w:val="17"/>
                <w:szCs w:val="20"/>
              </w:rPr>
              <w:t>Area km²</w:t>
            </w:r>
          </w:p>
        </w:tc>
        <w:tc>
          <w:tcPr>
            <w:tcW w:w="2835" w:type="dxa"/>
            <w:tcBorders>
              <w:top w:val="single" w:sz="4" w:space="0" w:color="auto"/>
              <w:bottom w:val="single" w:sz="4" w:space="0" w:color="auto"/>
            </w:tcBorders>
            <w:vAlign w:val="center"/>
          </w:tcPr>
          <w:p w:rsidR="00DA7501" w:rsidRPr="00DA7501" w:rsidRDefault="00DA7501" w:rsidP="00DA7501">
            <w:pPr>
              <w:spacing w:before="40" w:after="40"/>
              <w:jc w:val="center"/>
              <w:rPr>
                <w:b/>
                <w:sz w:val="17"/>
                <w:szCs w:val="20"/>
              </w:rPr>
            </w:pPr>
            <w:r w:rsidRPr="00DA7501">
              <w:rPr>
                <w:b/>
                <w:sz w:val="17"/>
                <w:szCs w:val="20"/>
              </w:rPr>
              <w:t>Locality</w:t>
            </w:r>
          </w:p>
        </w:tc>
        <w:tc>
          <w:tcPr>
            <w:tcW w:w="1553" w:type="dxa"/>
            <w:tcBorders>
              <w:top w:val="single" w:sz="4" w:space="0" w:color="auto"/>
              <w:bottom w:val="single" w:sz="4" w:space="0" w:color="auto"/>
            </w:tcBorders>
            <w:vAlign w:val="center"/>
          </w:tcPr>
          <w:p w:rsidR="00DA7501" w:rsidRPr="00DA7501" w:rsidRDefault="00DA7501" w:rsidP="00DA7501">
            <w:pPr>
              <w:spacing w:before="40" w:after="40"/>
              <w:jc w:val="center"/>
              <w:rPr>
                <w:b/>
                <w:sz w:val="17"/>
                <w:szCs w:val="20"/>
              </w:rPr>
            </w:pPr>
            <w:r w:rsidRPr="00DA7501">
              <w:rPr>
                <w:b/>
                <w:sz w:val="17"/>
                <w:szCs w:val="20"/>
              </w:rPr>
              <w:t>Reference</w:t>
            </w:r>
          </w:p>
        </w:tc>
      </w:tr>
      <w:tr w:rsidR="00DA7501" w:rsidRPr="00DA7501" w:rsidTr="005F2C81">
        <w:tc>
          <w:tcPr>
            <w:tcW w:w="1560" w:type="dxa"/>
            <w:tcBorders>
              <w:top w:val="single" w:sz="4" w:space="0" w:color="auto"/>
              <w:bottom w:val="single" w:sz="4" w:space="0" w:color="auto"/>
            </w:tcBorders>
          </w:tcPr>
          <w:p w:rsidR="00DA7501" w:rsidRPr="00DA7501" w:rsidRDefault="00DA7501" w:rsidP="00DA7501">
            <w:pPr>
              <w:spacing w:before="40"/>
              <w:jc w:val="center"/>
              <w:rPr>
                <w:sz w:val="17"/>
                <w:szCs w:val="20"/>
              </w:rPr>
            </w:pPr>
            <w:r w:rsidRPr="00DA7501">
              <w:rPr>
                <w:sz w:val="17"/>
                <w:szCs w:val="20"/>
              </w:rPr>
              <w:t>PEL 687</w:t>
            </w:r>
          </w:p>
        </w:tc>
        <w:tc>
          <w:tcPr>
            <w:tcW w:w="1984" w:type="dxa"/>
            <w:tcBorders>
              <w:top w:val="single" w:sz="4" w:space="0" w:color="auto"/>
              <w:bottom w:val="single" w:sz="4" w:space="0" w:color="auto"/>
            </w:tcBorders>
          </w:tcPr>
          <w:p w:rsidR="00DA7501" w:rsidRPr="00DA7501" w:rsidRDefault="00DA7501" w:rsidP="00DA7501">
            <w:pPr>
              <w:spacing w:before="40"/>
              <w:jc w:val="center"/>
              <w:rPr>
                <w:sz w:val="17"/>
                <w:szCs w:val="20"/>
              </w:rPr>
            </w:pPr>
            <w:r w:rsidRPr="00DA7501">
              <w:rPr>
                <w:sz w:val="17"/>
                <w:szCs w:val="20"/>
              </w:rPr>
              <w:t>Gold Hydrogen Pty Ltd</w:t>
            </w:r>
          </w:p>
        </w:tc>
        <w:tc>
          <w:tcPr>
            <w:tcW w:w="1418" w:type="dxa"/>
            <w:tcBorders>
              <w:top w:val="single" w:sz="4" w:space="0" w:color="auto"/>
              <w:bottom w:val="single" w:sz="4" w:space="0" w:color="auto"/>
            </w:tcBorders>
          </w:tcPr>
          <w:p w:rsidR="00DA7501" w:rsidRPr="00DA7501" w:rsidRDefault="00DA7501" w:rsidP="00DA7501">
            <w:pPr>
              <w:spacing w:before="40"/>
              <w:jc w:val="center"/>
              <w:rPr>
                <w:sz w:val="17"/>
                <w:szCs w:val="20"/>
              </w:rPr>
            </w:pPr>
            <w:r w:rsidRPr="00DA7501">
              <w:rPr>
                <w:sz w:val="17"/>
                <w:szCs w:val="20"/>
              </w:rPr>
              <w:t>7,820</w:t>
            </w:r>
          </w:p>
        </w:tc>
        <w:tc>
          <w:tcPr>
            <w:tcW w:w="2835" w:type="dxa"/>
            <w:tcBorders>
              <w:top w:val="single" w:sz="4" w:space="0" w:color="auto"/>
              <w:bottom w:val="single" w:sz="4" w:space="0" w:color="auto"/>
            </w:tcBorders>
          </w:tcPr>
          <w:p w:rsidR="00DA7501" w:rsidRPr="00DA7501" w:rsidRDefault="00DA7501" w:rsidP="00DA7501">
            <w:pPr>
              <w:spacing w:before="40"/>
              <w:jc w:val="center"/>
              <w:rPr>
                <w:sz w:val="17"/>
                <w:szCs w:val="20"/>
              </w:rPr>
            </w:pPr>
            <w:r w:rsidRPr="00DA7501">
              <w:rPr>
                <w:sz w:val="17"/>
                <w:szCs w:val="20"/>
              </w:rPr>
              <w:t>Yorke Peninsula and Kangaroo Island</w:t>
            </w:r>
          </w:p>
        </w:tc>
        <w:tc>
          <w:tcPr>
            <w:tcW w:w="1553" w:type="dxa"/>
            <w:tcBorders>
              <w:top w:val="single" w:sz="4" w:space="0" w:color="auto"/>
              <w:bottom w:val="single" w:sz="4" w:space="0" w:color="auto"/>
            </w:tcBorders>
          </w:tcPr>
          <w:p w:rsidR="00DA7501" w:rsidRPr="00DA7501" w:rsidRDefault="00DA7501" w:rsidP="00DA7501">
            <w:pPr>
              <w:spacing w:before="40"/>
              <w:jc w:val="center"/>
              <w:rPr>
                <w:sz w:val="17"/>
                <w:szCs w:val="20"/>
              </w:rPr>
            </w:pPr>
            <w:r w:rsidRPr="00DA7501">
              <w:rPr>
                <w:sz w:val="17"/>
                <w:szCs w:val="20"/>
              </w:rPr>
              <w:t>MER-2021/0089</w:t>
            </w:r>
          </w:p>
        </w:tc>
      </w:tr>
    </w:tbl>
    <w:p w:rsidR="00DA7501" w:rsidRPr="00DA7501" w:rsidRDefault="00DA7501" w:rsidP="00DA7501">
      <w:pPr>
        <w:spacing w:before="80"/>
        <w:jc w:val="center"/>
        <w:rPr>
          <w:rFonts w:ascii="Times New Roman" w:hAnsi="Times New Roman"/>
          <w:i/>
          <w:sz w:val="17"/>
          <w:szCs w:val="17"/>
        </w:rPr>
      </w:pPr>
      <w:r w:rsidRPr="00DA7501">
        <w:rPr>
          <w:rFonts w:ascii="Times New Roman" w:hAnsi="Times New Roman"/>
          <w:i/>
          <w:sz w:val="17"/>
          <w:szCs w:val="17"/>
        </w:rPr>
        <w:t>Description of Area</w:t>
      </w:r>
    </w:p>
    <w:p w:rsidR="00DA7501" w:rsidRPr="00DA7501" w:rsidRDefault="00DA7501" w:rsidP="00DA7501">
      <w:pPr>
        <w:rPr>
          <w:rFonts w:ascii="Times New Roman" w:eastAsia="Times New Roman" w:hAnsi="Times New Roman"/>
          <w:sz w:val="17"/>
          <w:szCs w:val="20"/>
        </w:rPr>
      </w:pPr>
      <w:r w:rsidRPr="00DA7501">
        <w:rPr>
          <w:rFonts w:ascii="Times New Roman" w:eastAsia="Times New Roman" w:hAnsi="Times New Roman"/>
          <w:sz w:val="17"/>
          <w:szCs w:val="20"/>
        </w:rPr>
        <w:t>All that part of the State of South Australia, bounded as follows:</w:t>
      </w:r>
    </w:p>
    <w:p w:rsidR="00DA7501" w:rsidRPr="00DA7501" w:rsidRDefault="00DA7501" w:rsidP="00DA7501">
      <w:pPr>
        <w:ind w:left="142"/>
        <w:rPr>
          <w:rFonts w:ascii="Times New Roman" w:eastAsia="Times New Roman" w:hAnsi="Times New Roman"/>
          <w:sz w:val="17"/>
          <w:szCs w:val="20"/>
        </w:rPr>
      </w:pPr>
      <w:r w:rsidRPr="00DA7501">
        <w:rPr>
          <w:rFonts w:ascii="Times New Roman" w:eastAsia="Times New Roman" w:hAnsi="Times New Roman"/>
          <w:sz w:val="17"/>
          <w:szCs w:val="20"/>
        </w:rPr>
        <w:t>Commencing at a point at or near the intersection of latitude 34°16</w:t>
      </w:r>
      <w:r w:rsidRPr="00DA7501">
        <w:rPr>
          <w:rFonts w:ascii="Times New Roman" w:eastAsia="Times New Roman" w:hAnsi="Times New Roman"/>
          <w:sz w:val="17"/>
          <w:szCs w:val="20"/>
        </w:rPr>
        <w:sym w:font="Symbol" w:char="F0A2"/>
      </w:r>
      <w:r w:rsidRPr="00DA7501">
        <w:rPr>
          <w:rFonts w:ascii="Times New Roman" w:eastAsia="Times New Roman" w:hAnsi="Times New Roman"/>
          <w:sz w:val="17"/>
          <w:szCs w:val="20"/>
        </w:rPr>
        <w:t>33</w:t>
      </w:r>
      <w:r w:rsidRPr="00DA7501">
        <w:rPr>
          <w:rFonts w:ascii="Times New Roman" w:eastAsia="Times New Roman" w:hAnsi="Times New Roman"/>
          <w:sz w:val="17"/>
          <w:szCs w:val="20"/>
        </w:rPr>
        <w:sym w:font="Symbol" w:char="F0B2"/>
      </w:r>
      <w:r w:rsidRPr="00DA7501">
        <w:rPr>
          <w:rFonts w:ascii="Times New Roman" w:eastAsia="Times New Roman" w:hAnsi="Times New Roman"/>
          <w:sz w:val="17"/>
          <w:szCs w:val="20"/>
        </w:rPr>
        <w:t>S GDA2020 and longitude 137°29</w:t>
      </w:r>
      <w:r w:rsidRPr="00DA7501">
        <w:rPr>
          <w:rFonts w:ascii="Times New Roman" w:eastAsia="Times New Roman" w:hAnsi="Times New Roman"/>
          <w:sz w:val="17"/>
          <w:szCs w:val="20"/>
        </w:rPr>
        <w:sym w:font="Symbol" w:char="F0A2"/>
      </w:r>
      <w:r w:rsidRPr="00DA7501">
        <w:rPr>
          <w:rFonts w:ascii="Times New Roman" w:eastAsia="Times New Roman" w:hAnsi="Times New Roman"/>
          <w:sz w:val="17"/>
          <w:szCs w:val="20"/>
        </w:rPr>
        <w:t>53.67</w:t>
      </w:r>
      <w:r w:rsidRPr="00DA7501">
        <w:rPr>
          <w:rFonts w:ascii="Times New Roman" w:eastAsia="Times New Roman" w:hAnsi="Times New Roman"/>
          <w:sz w:val="17"/>
          <w:szCs w:val="20"/>
        </w:rPr>
        <w:sym w:font="Symbol" w:char="F0B2"/>
      </w:r>
      <w:r w:rsidRPr="00DA7501">
        <w:rPr>
          <w:rFonts w:ascii="Times New Roman" w:eastAsia="Times New Roman" w:hAnsi="Times New Roman"/>
          <w:sz w:val="17"/>
          <w:szCs w:val="20"/>
        </w:rPr>
        <w:t>E GDA2020 (the line of lowest astronomical tide), then east to the line of lowest astronomical tide, then beginning south-westerly along said line to the point of commencement.</w:t>
      </w:r>
    </w:p>
    <w:p w:rsidR="00DA7501" w:rsidRPr="00DA7501" w:rsidRDefault="00DA7501" w:rsidP="00DA7501">
      <w:pPr>
        <w:rPr>
          <w:rFonts w:ascii="Times New Roman" w:eastAsia="Times New Roman" w:hAnsi="Times New Roman"/>
          <w:sz w:val="17"/>
          <w:szCs w:val="20"/>
        </w:rPr>
      </w:pPr>
      <w:r w:rsidRPr="00DA7501">
        <w:rPr>
          <w:rFonts w:ascii="Times New Roman" w:eastAsia="Times New Roman" w:hAnsi="Times New Roman"/>
          <w:sz w:val="17"/>
          <w:szCs w:val="20"/>
        </w:rPr>
        <w:t>But excluding:</w:t>
      </w:r>
    </w:p>
    <w:p w:rsidR="00DA7501" w:rsidRPr="00DA7501" w:rsidRDefault="00DA7501" w:rsidP="00DA7501">
      <w:pPr>
        <w:ind w:left="142"/>
        <w:rPr>
          <w:rFonts w:ascii="Times New Roman" w:eastAsia="Times New Roman" w:hAnsi="Times New Roman"/>
          <w:sz w:val="17"/>
          <w:szCs w:val="20"/>
        </w:rPr>
      </w:pPr>
      <w:r w:rsidRPr="00DA7501">
        <w:rPr>
          <w:rFonts w:ascii="Times New Roman" w:eastAsia="Times New Roman" w:hAnsi="Times New Roman"/>
          <w:spacing w:val="-2"/>
          <w:sz w:val="17"/>
          <w:szCs w:val="20"/>
        </w:rPr>
        <w:t xml:space="preserve">Carribie Conservation Park, Dhilba Guuranda-Innes National Park, Leven Beach Conservation Park, Point Davenport Conservation Park, Warrenben Conservation Park, Wills Creek Conservation Park, Lower Yorke Peninsula Marine Park, Upper Gulf St Vincent Marine Park, </w:t>
      </w:r>
      <w:r w:rsidRPr="00DA7501">
        <w:rPr>
          <w:rFonts w:ascii="Times New Roman" w:eastAsia="Times New Roman" w:hAnsi="Times New Roman"/>
          <w:sz w:val="17"/>
          <w:szCs w:val="20"/>
        </w:rPr>
        <w:t>Southern Spencer Gulf Marine Park, E</w:t>
      </w:r>
      <w:r w:rsidR="006648D5">
        <w:rPr>
          <w:rFonts w:ascii="Times New Roman" w:eastAsia="Times New Roman" w:hAnsi="Times New Roman"/>
          <w:sz w:val="17"/>
          <w:szCs w:val="20"/>
        </w:rPr>
        <w:t>astern Spencer Gulf Marine Park;</w:t>
      </w:r>
    </w:p>
    <w:p w:rsidR="00DA7501" w:rsidRPr="00DA7501" w:rsidRDefault="00DA7501" w:rsidP="00DA7501">
      <w:pPr>
        <w:ind w:left="142"/>
        <w:rPr>
          <w:rFonts w:ascii="Times New Roman" w:eastAsia="Times New Roman" w:hAnsi="Times New Roman"/>
          <w:sz w:val="17"/>
          <w:szCs w:val="20"/>
        </w:rPr>
      </w:pPr>
      <w:r w:rsidRPr="00DA7501">
        <w:rPr>
          <w:rFonts w:ascii="Times New Roman" w:eastAsia="Times New Roman" w:hAnsi="Times New Roman"/>
          <w:sz w:val="17"/>
          <w:szCs w:val="20"/>
        </w:rPr>
        <w:t>and</w:t>
      </w:r>
    </w:p>
    <w:p w:rsidR="00DA7501" w:rsidRPr="00DA7501" w:rsidRDefault="00DA7501" w:rsidP="00DA7501">
      <w:pPr>
        <w:ind w:left="142"/>
        <w:rPr>
          <w:rFonts w:ascii="Times New Roman" w:eastAsia="Times New Roman" w:hAnsi="Times New Roman"/>
          <w:sz w:val="17"/>
          <w:szCs w:val="20"/>
        </w:rPr>
      </w:pPr>
      <w:r w:rsidRPr="00DA7501">
        <w:rPr>
          <w:rFonts w:ascii="Times New Roman" w:eastAsia="Times New Roman" w:hAnsi="Times New Roman"/>
          <w:sz w:val="17"/>
          <w:szCs w:val="20"/>
        </w:rPr>
        <w:t>Commencing at a point on the line of lowest astronomical tide at or near latitude 35°33</w:t>
      </w:r>
      <w:r w:rsidRPr="00DA7501">
        <w:rPr>
          <w:rFonts w:ascii="Times New Roman" w:eastAsia="Times New Roman" w:hAnsi="Times New Roman"/>
          <w:sz w:val="17"/>
          <w:szCs w:val="20"/>
        </w:rPr>
        <w:sym w:font="Symbol" w:char="F0A2"/>
      </w:r>
      <w:r w:rsidRPr="00DA7501">
        <w:rPr>
          <w:rFonts w:ascii="Times New Roman" w:eastAsia="Times New Roman" w:hAnsi="Times New Roman"/>
          <w:sz w:val="17"/>
          <w:szCs w:val="20"/>
        </w:rPr>
        <w:t>40.76</w:t>
      </w:r>
      <w:r w:rsidRPr="00DA7501">
        <w:rPr>
          <w:rFonts w:ascii="Times New Roman" w:eastAsia="Times New Roman" w:hAnsi="Times New Roman"/>
          <w:sz w:val="17"/>
          <w:szCs w:val="20"/>
        </w:rPr>
        <w:sym w:font="Symbol" w:char="F0B2"/>
      </w:r>
      <w:r w:rsidRPr="00DA7501">
        <w:rPr>
          <w:rFonts w:ascii="Times New Roman" w:eastAsia="Times New Roman" w:hAnsi="Times New Roman"/>
          <w:sz w:val="17"/>
          <w:szCs w:val="20"/>
        </w:rPr>
        <w:t>S GDA2020 and longitude 137°37</w:t>
      </w:r>
      <w:r w:rsidRPr="00DA7501">
        <w:rPr>
          <w:rFonts w:ascii="Times New Roman" w:eastAsia="Times New Roman" w:hAnsi="Times New Roman"/>
          <w:sz w:val="17"/>
          <w:szCs w:val="20"/>
        </w:rPr>
        <w:sym w:font="Symbol" w:char="F0A2"/>
      </w:r>
      <w:r w:rsidRPr="00DA7501">
        <w:rPr>
          <w:rFonts w:ascii="Times New Roman" w:eastAsia="Times New Roman" w:hAnsi="Times New Roman"/>
          <w:sz w:val="17"/>
          <w:szCs w:val="20"/>
        </w:rPr>
        <w:t>19.80</w:t>
      </w:r>
      <w:r w:rsidRPr="00DA7501">
        <w:rPr>
          <w:rFonts w:ascii="Times New Roman" w:eastAsia="Times New Roman" w:hAnsi="Times New Roman"/>
          <w:sz w:val="17"/>
          <w:szCs w:val="20"/>
        </w:rPr>
        <w:sym w:font="Symbol" w:char="F0B2"/>
      </w:r>
      <w:r w:rsidRPr="00DA7501">
        <w:rPr>
          <w:rFonts w:ascii="Times New Roman" w:eastAsia="Times New Roman" w:hAnsi="Times New Roman"/>
          <w:sz w:val="17"/>
          <w:szCs w:val="20"/>
        </w:rPr>
        <w:t>E GDA2020, then beginning south-easterly along said line to the point of commencement.</w:t>
      </w:r>
    </w:p>
    <w:p w:rsidR="00DA7501" w:rsidRPr="00DA7501" w:rsidRDefault="00DA7501" w:rsidP="00DA7501">
      <w:pPr>
        <w:rPr>
          <w:rFonts w:ascii="Times New Roman" w:eastAsia="Times New Roman" w:hAnsi="Times New Roman"/>
          <w:sz w:val="17"/>
          <w:szCs w:val="20"/>
        </w:rPr>
      </w:pPr>
      <w:r w:rsidRPr="00DA7501">
        <w:rPr>
          <w:rFonts w:ascii="Times New Roman" w:eastAsia="Times New Roman" w:hAnsi="Times New Roman"/>
          <w:sz w:val="17"/>
          <w:szCs w:val="20"/>
        </w:rPr>
        <w:t>But excluding:</w:t>
      </w:r>
    </w:p>
    <w:p w:rsidR="00DA7501" w:rsidRPr="00DA7501" w:rsidRDefault="00DA7501" w:rsidP="00DA7501">
      <w:pPr>
        <w:ind w:left="142"/>
        <w:rPr>
          <w:rFonts w:ascii="Times New Roman" w:eastAsia="Times New Roman" w:hAnsi="Times New Roman"/>
          <w:sz w:val="17"/>
          <w:szCs w:val="20"/>
        </w:rPr>
      </w:pPr>
      <w:r w:rsidRPr="00DA7501">
        <w:rPr>
          <w:rFonts w:ascii="Times New Roman" w:eastAsia="Times New Roman" w:hAnsi="Times New Roman"/>
          <w:sz w:val="17"/>
          <w:szCs w:val="20"/>
        </w:rPr>
        <w:t>Baudin Conservation Park, Beyeria Conservation Park, Cape Gantheaume Conservation Park, Cape Willoughby Conservation Park, Cygnet Estuary Conservation Park, Dudley Conservation Park, Flinders Chase National Park, Kelly Hill Conservation Park, Lashmar Conservation Park, Lathami Conservation Park, Lesueur Conservation Park, Mount Taylor Conservation Park, Nepean Bay Conservation Park, Parndana Conservation Park, Pelican Lagoon Conservation Park, Seal Bay Conservation Park, Seddon Conservation Park, Simpson Conservation Park, Vivonne Bay Conservation Park, Southern Kangaroo Island Marine Park, Western Kangaroo Island Marine Park, Southern Spencer Gulf Marine Park, Encounter Marine Park, Cape Bouguer Wilderness Area, Cape Gantheaume Wilderness Area, Cape Torrens Wilderness Area, Ravine des Casoars Wilderness Area, Western River Wilderness Area, Allotment 1 in Deposited Plan 119843, Section 41 in Hundred of Gosse, Section 18 in Hundred of McDonald, Section 20 in Hundred of McDonald, Allotment 4 in Deposited Plan 120120.</w:t>
      </w:r>
    </w:p>
    <w:p w:rsidR="00DA7501" w:rsidRPr="00DA7501" w:rsidRDefault="00DA7501" w:rsidP="00DA7501">
      <w:pPr>
        <w:rPr>
          <w:rFonts w:ascii="Times New Roman" w:eastAsia="Times New Roman" w:hAnsi="Times New Roman"/>
          <w:sz w:val="17"/>
          <w:szCs w:val="20"/>
        </w:rPr>
      </w:pPr>
      <w:r w:rsidRPr="00DA7501">
        <w:rPr>
          <w:rFonts w:ascii="Times New Roman" w:eastAsia="Times New Roman" w:hAnsi="Times New Roman"/>
          <w:sz w:val="17"/>
          <w:szCs w:val="20"/>
        </w:rPr>
        <w:t xml:space="preserve">AREA: </w:t>
      </w:r>
      <w:r w:rsidRPr="00DA7501">
        <w:rPr>
          <w:rFonts w:ascii="Times New Roman" w:eastAsia="Times New Roman" w:hAnsi="Times New Roman"/>
          <w:b/>
          <w:sz w:val="17"/>
          <w:szCs w:val="20"/>
        </w:rPr>
        <w:t>7820</w:t>
      </w:r>
      <w:r w:rsidRPr="00DA7501">
        <w:rPr>
          <w:rFonts w:ascii="Times New Roman" w:eastAsia="Times New Roman" w:hAnsi="Times New Roman"/>
          <w:sz w:val="17"/>
          <w:szCs w:val="20"/>
        </w:rPr>
        <w:t xml:space="preserve"> square kilometres approximately.</w:t>
      </w:r>
    </w:p>
    <w:p w:rsidR="00DA7501" w:rsidRPr="00DA7501" w:rsidRDefault="00DA7501" w:rsidP="00DA7501">
      <w:pPr>
        <w:spacing w:after="0"/>
        <w:rPr>
          <w:rFonts w:ascii="Times New Roman" w:eastAsia="Times New Roman" w:hAnsi="Times New Roman"/>
          <w:sz w:val="17"/>
          <w:szCs w:val="17"/>
        </w:rPr>
      </w:pPr>
      <w:r w:rsidRPr="00DA7501">
        <w:rPr>
          <w:rFonts w:ascii="Times New Roman" w:eastAsia="Times New Roman" w:hAnsi="Times New Roman"/>
          <w:sz w:val="17"/>
          <w:szCs w:val="17"/>
        </w:rPr>
        <w:t>Dated: 22 July 2021</w:t>
      </w:r>
    </w:p>
    <w:p w:rsidR="00DA7501" w:rsidRPr="00DA7501" w:rsidRDefault="00DA7501" w:rsidP="00DA7501">
      <w:pPr>
        <w:spacing w:after="0"/>
        <w:jc w:val="right"/>
        <w:rPr>
          <w:rFonts w:ascii="Times New Roman" w:eastAsia="Times New Roman" w:hAnsi="Times New Roman"/>
          <w:smallCaps/>
          <w:sz w:val="17"/>
          <w:szCs w:val="20"/>
        </w:rPr>
      </w:pPr>
      <w:r w:rsidRPr="00DA7501">
        <w:rPr>
          <w:rFonts w:ascii="Times New Roman" w:eastAsia="Times New Roman" w:hAnsi="Times New Roman"/>
          <w:smallCaps/>
          <w:sz w:val="17"/>
          <w:szCs w:val="20"/>
        </w:rPr>
        <w:t>Barry A. Goldstein</w:t>
      </w:r>
    </w:p>
    <w:p w:rsidR="00DA7501" w:rsidRPr="00DA7501" w:rsidRDefault="00DA7501" w:rsidP="00DA7501">
      <w:pPr>
        <w:spacing w:after="0"/>
        <w:jc w:val="right"/>
        <w:rPr>
          <w:rFonts w:ascii="Times New Roman" w:eastAsia="Times New Roman" w:hAnsi="Times New Roman"/>
          <w:sz w:val="17"/>
          <w:szCs w:val="17"/>
        </w:rPr>
      </w:pPr>
      <w:r w:rsidRPr="00DA7501">
        <w:rPr>
          <w:rFonts w:ascii="Times New Roman" w:eastAsia="Times New Roman" w:hAnsi="Times New Roman"/>
          <w:sz w:val="17"/>
          <w:szCs w:val="17"/>
        </w:rPr>
        <w:t>Executive Director</w:t>
      </w:r>
    </w:p>
    <w:p w:rsidR="00DA7501" w:rsidRPr="00DA7501" w:rsidRDefault="00DA7501" w:rsidP="00DA7501">
      <w:pPr>
        <w:spacing w:after="0"/>
        <w:jc w:val="right"/>
        <w:rPr>
          <w:rFonts w:ascii="Times New Roman" w:eastAsia="Times New Roman" w:hAnsi="Times New Roman"/>
          <w:sz w:val="17"/>
          <w:szCs w:val="17"/>
        </w:rPr>
      </w:pPr>
      <w:r w:rsidRPr="00DA7501">
        <w:rPr>
          <w:rFonts w:ascii="Times New Roman" w:eastAsia="Times New Roman" w:hAnsi="Times New Roman"/>
          <w:sz w:val="17"/>
          <w:szCs w:val="17"/>
        </w:rPr>
        <w:t>Energy Resources Division</w:t>
      </w:r>
    </w:p>
    <w:p w:rsidR="00DA7501" w:rsidRPr="00DA7501" w:rsidRDefault="00DA7501" w:rsidP="00DA7501">
      <w:pPr>
        <w:spacing w:after="0"/>
        <w:jc w:val="right"/>
        <w:rPr>
          <w:rFonts w:ascii="Times New Roman" w:eastAsia="Times New Roman" w:hAnsi="Times New Roman"/>
          <w:sz w:val="17"/>
          <w:szCs w:val="17"/>
        </w:rPr>
      </w:pPr>
      <w:r w:rsidRPr="00DA7501">
        <w:rPr>
          <w:rFonts w:ascii="Times New Roman" w:eastAsia="Times New Roman" w:hAnsi="Times New Roman"/>
          <w:sz w:val="17"/>
          <w:szCs w:val="17"/>
        </w:rPr>
        <w:t>Department for Energy and Mining</w:t>
      </w:r>
    </w:p>
    <w:p w:rsidR="00DA7501" w:rsidRDefault="00DA7501" w:rsidP="00DA7501">
      <w:pPr>
        <w:spacing w:after="0"/>
        <w:jc w:val="right"/>
        <w:rPr>
          <w:rFonts w:ascii="Times New Roman" w:eastAsia="Times New Roman" w:hAnsi="Times New Roman"/>
          <w:sz w:val="17"/>
          <w:szCs w:val="17"/>
        </w:rPr>
      </w:pPr>
      <w:r w:rsidRPr="00DA7501">
        <w:rPr>
          <w:rFonts w:ascii="Times New Roman" w:eastAsia="Times New Roman" w:hAnsi="Times New Roman"/>
          <w:sz w:val="17"/>
          <w:szCs w:val="17"/>
        </w:rPr>
        <w:t>Delegate of the Minister for Energy and Mining</w:t>
      </w:r>
    </w:p>
    <w:p w:rsidR="00DA7501" w:rsidRDefault="00DA7501" w:rsidP="00DA7501">
      <w:pPr>
        <w:pBdr>
          <w:bottom w:val="single" w:sz="4" w:space="1" w:color="auto"/>
        </w:pBdr>
        <w:spacing w:after="0" w:line="52" w:lineRule="exact"/>
        <w:jc w:val="center"/>
        <w:rPr>
          <w:rFonts w:ascii="Times New Roman" w:eastAsia="Times New Roman" w:hAnsi="Times New Roman"/>
          <w:sz w:val="17"/>
          <w:szCs w:val="20"/>
        </w:rPr>
      </w:pPr>
    </w:p>
    <w:p w:rsidR="00DA7501" w:rsidRDefault="00DA7501" w:rsidP="00DA7501">
      <w:pPr>
        <w:pBdr>
          <w:top w:val="single" w:sz="4" w:space="1" w:color="auto"/>
        </w:pBdr>
        <w:spacing w:before="34" w:after="0" w:line="14" w:lineRule="exact"/>
        <w:jc w:val="center"/>
        <w:rPr>
          <w:rFonts w:ascii="Times New Roman" w:eastAsia="Times New Roman" w:hAnsi="Times New Roman"/>
          <w:sz w:val="17"/>
          <w:szCs w:val="20"/>
        </w:rPr>
      </w:pPr>
    </w:p>
    <w:p w:rsidR="00A426E0" w:rsidRDefault="00A426E0">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7A02DB" w:rsidRPr="007A02DB" w:rsidRDefault="007A02DB" w:rsidP="001D6D61">
      <w:pPr>
        <w:pStyle w:val="Heading2"/>
      </w:pPr>
      <w:bookmarkStart w:id="16" w:name="_Toc78381173"/>
      <w:r w:rsidRPr="007A02DB">
        <w:t>Planning, Development and Infrastructure Act 2016</w:t>
      </w:r>
      <w:bookmarkEnd w:id="16"/>
    </w:p>
    <w:p w:rsidR="007A02DB" w:rsidRPr="007A02DB" w:rsidRDefault="007A02DB" w:rsidP="007A02DB">
      <w:pPr>
        <w:jc w:val="center"/>
        <w:rPr>
          <w:rFonts w:ascii="Times New Roman" w:hAnsi="Times New Roman"/>
          <w:smallCaps/>
          <w:sz w:val="17"/>
          <w:szCs w:val="17"/>
        </w:rPr>
      </w:pPr>
      <w:r w:rsidRPr="007A02DB">
        <w:rPr>
          <w:rFonts w:ascii="Times New Roman" w:hAnsi="Times New Roman"/>
          <w:smallCaps/>
          <w:sz w:val="17"/>
          <w:szCs w:val="17"/>
        </w:rPr>
        <w:t>Section 76</w:t>
      </w:r>
    </w:p>
    <w:p w:rsidR="007A02DB" w:rsidRPr="007A02DB" w:rsidRDefault="007A02DB" w:rsidP="007A02DB">
      <w:pPr>
        <w:jc w:val="center"/>
        <w:rPr>
          <w:rFonts w:ascii="Times New Roman" w:hAnsi="Times New Roman"/>
          <w:i/>
          <w:sz w:val="17"/>
          <w:szCs w:val="17"/>
        </w:rPr>
      </w:pPr>
      <w:r w:rsidRPr="007A02DB">
        <w:rPr>
          <w:rFonts w:ascii="Times New Roman" w:hAnsi="Times New Roman"/>
          <w:i/>
          <w:sz w:val="17"/>
          <w:szCs w:val="17"/>
        </w:rPr>
        <w:t>Amendment to the Planning and Design Code</w:t>
      </w:r>
    </w:p>
    <w:p w:rsidR="007A02DB" w:rsidRPr="007A02DB" w:rsidRDefault="007A02DB" w:rsidP="007A02DB">
      <w:pPr>
        <w:rPr>
          <w:rFonts w:ascii="Times New Roman" w:eastAsia="Times New Roman" w:hAnsi="Times New Roman"/>
          <w:i/>
          <w:sz w:val="17"/>
          <w:szCs w:val="20"/>
        </w:rPr>
      </w:pPr>
      <w:r w:rsidRPr="007A02DB">
        <w:rPr>
          <w:rFonts w:ascii="Times New Roman" w:eastAsia="Times New Roman" w:hAnsi="Times New Roman"/>
          <w:i/>
          <w:sz w:val="17"/>
          <w:szCs w:val="20"/>
        </w:rPr>
        <w:t>Preamble</w:t>
      </w:r>
    </w:p>
    <w:p w:rsidR="007A02DB" w:rsidRPr="007A02DB" w:rsidRDefault="007A02DB" w:rsidP="007A02DB">
      <w:pPr>
        <w:rPr>
          <w:rFonts w:ascii="Times New Roman" w:eastAsia="Times New Roman" w:hAnsi="Times New Roman"/>
          <w:sz w:val="17"/>
          <w:szCs w:val="20"/>
        </w:rPr>
      </w:pPr>
      <w:r w:rsidRPr="007A02DB">
        <w:rPr>
          <w:rFonts w:ascii="Times New Roman" w:eastAsia="Times New Roman" w:hAnsi="Times New Roman"/>
          <w:sz w:val="17"/>
          <w:szCs w:val="20"/>
        </w:rPr>
        <w:t>It is necessary to amend the Planning and Design Code (the Code) in operation at 15 July 2021 (Version 2021.9) in order to make changes of form, address inconsistency and correct errors that relate to:</w:t>
      </w:r>
    </w:p>
    <w:p w:rsidR="007A02DB" w:rsidRPr="007A02DB" w:rsidRDefault="007A02DB" w:rsidP="007A02DB">
      <w:pPr>
        <w:ind w:left="142" w:hanging="142"/>
        <w:rPr>
          <w:rFonts w:ascii="Times New Roman" w:eastAsia="Times New Roman" w:hAnsi="Times New Roman"/>
          <w:sz w:val="17"/>
          <w:szCs w:val="20"/>
        </w:rPr>
      </w:pPr>
      <w:r w:rsidRPr="007A02DB">
        <w:rPr>
          <w:rFonts w:ascii="Times New Roman" w:eastAsia="Times New Roman" w:hAnsi="Times New Roman"/>
          <w:sz w:val="17"/>
          <w:szCs w:val="20"/>
        </w:rPr>
        <w:t>•</w:t>
      </w:r>
      <w:r w:rsidRPr="007A02DB">
        <w:rPr>
          <w:rFonts w:ascii="Times New Roman" w:eastAsia="Times New Roman" w:hAnsi="Times New Roman"/>
          <w:sz w:val="17"/>
          <w:szCs w:val="20"/>
        </w:rPr>
        <w:tab/>
        <w:t>Insertion of an administrative definition for ‘Low net residential density’ into Part 8—Administrative Terms and Definitions</w:t>
      </w:r>
    </w:p>
    <w:p w:rsidR="007A02DB" w:rsidRPr="007A02DB" w:rsidRDefault="007A02DB" w:rsidP="007A02DB">
      <w:pPr>
        <w:ind w:left="142" w:hanging="142"/>
        <w:rPr>
          <w:rFonts w:ascii="Times New Roman" w:eastAsia="Times New Roman" w:hAnsi="Times New Roman"/>
          <w:sz w:val="17"/>
          <w:szCs w:val="20"/>
        </w:rPr>
      </w:pPr>
      <w:r w:rsidRPr="007A02DB">
        <w:rPr>
          <w:rFonts w:ascii="Times New Roman" w:eastAsia="Times New Roman" w:hAnsi="Times New Roman"/>
          <w:sz w:val="17"/>
          <w:szCs w:val="20"/>
        </w:rPr>
        <w:t>•</w:t>
      </w:r>
      <w:r w:rsidRPr="007A02DB">
        <w:rPr>
          <w:rFonts w:ascii="Times New Roman" w:eastAsia="Times New Roman" w:hAnsi="Times New Roman"/>
          <w:sz w:val="17"/>
          <w:szCs w:val="20"/>
        </w:rPr>
        <w:tab/>
      </w:r>
      <w:r w:rsidRPr="007A02DB">
        <w:rPr>
          <w:rFonts w:ascii="Times New Roman" w:eastAsia="Times New Roman" w:hAnsi="Times New Roman"/>
          <w:spacing w:val="-2"/>
          <w:sz w:val="17"/>
          <w:szCs w:val="20"/>
        </w:rPr>
        <w:t>The Online Code’s query function so that location based searches do not exclude a deemed-to-satisfy assessment pathway for ‘</w:t>
      </w:r>
      <w:r w:rsidRPr="007A02DB">
        <w:rPr>
          <w:rFonts w:ascii="Times New Roman" w:eastAsia="Times New Roman" w:hAnsi="Times New Roman"/>
          <w:i/>
          <w:spacing w:val="-2"/>
          <w:sz w:val="17"/>
          <w:szCs w:val="20"/>
        </w:rPr>
        <w:t>Dwelling or residential flat building undertaken by: (a) the South Australian Housing Trust either individually or jointly with other persons or bodies or (b) a provider registered under the Community Housing National Law participating in a program relating to the renewal of housing endorsed by the South Australian Housing Trust</w:t>
      </w:r>
      <w:r w:rsidRPr="007A02DB">
        <w:rPr>
          <w:rFonts w:ascii="Times New Roman" w:eastAsia="Times New Roman" w:hAnsi="Times New Roman"/>
          <w:spacing w:val="-2"/>
          <w:sz w:val="17"/>
          <w:szCs w:val="20"/>
        </w:rPr>
        <w:t>’, in the following Zones, where the Aircraft Noise Exposure Overlay is spatially applicable:</w:t>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2951"/>
      </w:tblGrid>
      <w:tr w:rsidR="007A02DB" w:rsidRPr="007A02DB" w:rsidTr="005F2C81">
        <w:trPr>
          <w:trHeight w:val="20"/>
          <w:tblHeader/>
          <w:jc w:val="center"/>
        </w:trPr>
        <w:tc>
          <w:tcPr>
            <w:tcW w:w="5954" w:type="dxa"/>
            <w:gridSpan w:val="2"/>
            <w:tcBorders>
              <w:top w:val="single" w:sz="4" w:space="0" w:color="auto"/>
              <w:bottom w:val="single" w:sz="4" w:space="0" w:color="auto"/>
            </w:tcBorders>
            <w:vAlign w:val="center"/>
          </w:tcPr>
          <w:p w:rsidR="007A02DB" w:rsidRPr="007A02DB" w:rsidRDefault="007A02DB" w:rsidP="007A02DB">
            <w:pPr>
              <w:spacing w:before="40" w:after="40"/>
              <w:jc w:val="center"/>
              <w:rPr>
                <w:b/>
                <w:sz w:val="17"/>
                <w:szCs w:val="20"/>
                <w:lang w:val="en-GB"/>
              </w:rPr>
            </w:pPr>
            <w:r w:rsidRPr="007A02DB">
              <w:rPr>
                <w:b/>
                <w:sz w:val="17"/>
                <w:szCs w:val="20"/>
                <w:lang w:val="en-GB"/>
              </w:rPr>
              <w:t>Zones</w:t>
            </w:r>
          </w:p>
        </w:tc>
      </w:tr>
      <w:tr w:rsidR="007A02DB" w:rsidRPr="007A02DB" w:rsidTr="005F2C81">
        <w:trPr>
          <w:trHeight w:val="20"/>
          <w:jc w:val="center"/>
        </w:trPr>
        <w:tc>
          <w:tcPr>
            <w:tcW w:w="3003" w:type="dxa"/>
            <w:tcBorders>
              <w:top w:val="single" w:sz="4" w:space="0" w:color="auto"/>
            </w:tcBorders>
          </w:tcPr>
          <w:p w:rsidR="007A02DB" w:rsidRPr="007A02DB" w:rsidRDefault="007A02DB" w:rsidP="007A02DB">
            <w:pPr>
              <w:spacing w:before="40" w:after="20"/>
              <w:ind w:left="176"/>
              <w:jc w:val="left"/>
              <w:rPr>
                <w:sz w:val="17"/>
                <w:szCs w:val="20"/>
                <w:lang w:val="en-GB"/>
              </w:rPr>
            </w:pPr>
            <w:r w:rsidRPr="007A02DB">
              <w:rPr>
                <w:sz w:val="17"/>
                <w:szCs w:val="20"/>
                <w:lang w:val="en-GB"/>
              </w:rPr>
              <w:t>Business Neighbourhood</w:t>
            </w:r>
          </w:p>
        </w:tc>
        <w:tc>
          <w:tcPr>
            <w:tcW w:w="2951" w:type="dxa"/>
            <w:tcBorders>
              <w:top w:val="single" w:sz="4" w:space="0" w:color="auto"/>
            </w:tcBorders>
          </w:tcPr>
          <w:p w:rsidR="007A02DB" w:rsidRPr="007A02DB" w:rsidRDefault="007A02DB" w:rsidP="007A02DB">
            <w:pPr>
              <w:spacing w:before="40" w:after="20"/>
              <w:ind w:left="291"/>
              <w:jc w:val="left"/>
              <w:rPr>
                <w:sz w:val="17"/>
                <w:szCs w:val="20"/>
                <w:lang w:val="en-GB"/>
              </w:rPr>
            </w:pPr>
            <w:r w:rsidRPr="007A02DB">
              <w:rPr>
                <w:sz w:val="17"/>
                <w:szCs w:val="20"/>
                <w:lang w:val="en-GB"/>
              </w:rPr>
              <w:t>Rural Neighbourhood</w:t>
            </w:r>
          </w:p>
        </w:tc>
      </w:tr>
      <w:tr w:rsidR="007A02DB" w:rsidRPr="007A02DB" w:rsidTr="005F2C81">
        <w:trPr>
          <w:trHeight w:val="20"/>
          <w:jc w:val="center"/>
        </w:trPr>
        <w:tc>
          <w:tcPr>
            <w:tcW w:w="3003" w:type="dxa"/>
          </w:tcPr>
          <w:p w:rsidR="007A02DB" w:rsidRPr="007A02DB" w:rsidRDefault="007A02DB" w:rsidP="007A02DB">
            <w:pPr>
              <w:spacing w:after="20"/>
              <w:ind w:left="176"/>
              <w:jc w:val="left"/>
              <w:rPr>
                <w:sz w:val="17"/>
                <w:szCs w:val="20"/>
                <w:lang w:val="en-GB"/>
              </w:rPr>
            </w:pPr>
            <w:r w:rsidRPr="007A02DB">
              <w:rPr>
                <w:sz w:val="17"/>
                <w:szCs w:val="20"/>
                <w:lang w:val="en-GB"/>
              </w:rPr>
              <w:t>General Neighbourhood</w:t>
            </w:r>
          </w:p>
        </w:tc>
        <w:tc>
          <w:tcPr>
            <w:tcW w:w="2951" w:type="dxa"/>
          </w:tcPr>
          <w:p w:rsidR="007A02DB" w:rsidRPr="007A02DB" w:rsidRDefault="007A02DB" w:rsidP="007A02DB">
            <w:pPr>
              <w:spacing w:after="20"/>
              <w:ind w:left="291"/>
              <w:jc w:val="left"/>
              <w:rPr>
                <w:sz w:val="17"/>
                <w:szCs w:val="20"/>
                <w:lang w:val="en-GB"/>
              </w:rPr>
            </w:pPr>
            <w:r w:rsidRPr="007A02DB">
              <w:rPr>
                <w:sz w:val="17"/>
                <w:szCs w:val="20"/>
                <w:lang w:val="en-GB"/>
              </w:rPr>
              <w:t>Rural Settlement</w:t>
            </w:r>
          </w:p>
        </w:tc>
      </w:tr>
      <w:tr w:rsidR="007A02DB" w:rsidRPr="007A02DB" w:rsidTr="005F2C81">
        <w:trPr>
          <w:trHeight w:val="20"/>
          <w:jc w:val="center"/>
        </w:trPr>
        <w:tc>
          <w:tcPr>
            <w:tcW w:w="3003" w:type="dxa"/>
          </w:tcPr>
          <w:p w:rsidR="007A02DB" w:rsidRPr="007A02DB" w:rsidRDefault="007A02DB" w:rsidP="007A02DB">
            <w:pPr>
              <w:spacing w:after="20"/>
              <w:ind w:left="176"/>
              <w:jc w:val="left"/>
              <w:rPr>
                <w:sz w:val="17"/>
                <w:szCs w:val="20"/>
                <w:lang w:val="en-GB"/>
              </w:rPr>
            </w:pPr>
            <w:r w:rsidRPr="007A02DB">
              <w:rPr>
                <w:sz w:val="17"/>
                <w:szCs w:val="20"/>
                <w:lang w:val="en-GB"/>
              </w:rPr>
              <w:t>Housing Diversity Neighbourhood</w:t>
            </w:r>
          </w:p>
        </w:tc>
        <w:tc>
          <w:tcPr>
            <w:tcW w:w="2951" w:type="dxa"/>
          </w:tcPr>
          <w:p w:rsidR="007A02DB" w:rsidRPr="007A02DB" w:rsidRDefault="007A02DB" w:rsidP="007A02DB">
            <w:pPr>
              <w:spacing w:after="20"/>
              <w:ind w:left="291"/>
              <w:jc w:val="left"/>
              <w:rPr>
                <w:sz w:val="17"/>
                <w:szCs w:val="20"/>
                <w:lang w:val="en-GB"/>
              </w:rPr>
            </w:pPr>
            <w:r w:rsidRPr="007A02DB">
              <w:rPr>
                <w:sz w:val="17"/>
                <w:szCs w:val="20"/>
                <w:lang w:val="en-GB"/>
              </w:rPr>
              <w:t>Strategic Innovation</w:t>
            </w:r>
          </w:p>
        </w:tc>
      </w:tr>
      <w:tr w:rsidR="007A02DB" w:rsidRPr="007A02DB" w:rsidTr="005F2C81">
        <w:trPr>
          <w:trHeight w:val="20"/>
          <w:jc w:val="center"/>
        </w:trPr>
        <w:tc>
          <w:tcPr>
            <w:tcW w:w="3003" w:type="dxa"/>
          </w:tcPr>
          <w:p w:rsidR="007A02DB" w:rsidRPr="007A02DB" w:rsidRDefault="007A02DB" w:rsidP="007A02DB">
            <w:pPr>
              <w:spacing w:after="20"/>
              <w:ind w:left="176"/>
              <w:jc w:val="left"/>
              <w:rPr>
                <w:sz w:val="17"/>
                <w:szCs w:val="20"/>
                <w:lang w:val="en-GB"/>
              </w:rPr>
            </w:pPr>
            <w:r w:rsidRPr="007A02DB">
              <w:rPr>
                <w:sz w:val="17"/>
                <w:szCs w:val="20"/>
                <w:lang w:val="en-GB"/>
              </w:rPr>
              <w:t>Master Planned Neighbourhood</w:t>
            </w:r>
          </w:p>
        </w:tc>
        <w:tc>
          <w:tcPr>
            <w:tcW w:w="2951" w:type="dxa"/>
          </w:tcPr>
          <w:p w:rsidR="007A02DB" w:rsidRPr="007A02DB" w:rsidRDefault="007A02DB" w:rsidP="007A02DB">
            <w:pPr>
              <w:spacing w:after="20"/>
              <w:ind w:left="291"/>
              <w:jc w:val="left"/>
              <w:rPr>
                <w:sz w:val="17"/>
                <w:szCs w:val="20"/>
                <w:lang w:val="en-GB"/>
              </w:rPr>
            </w:pPr>
            <w:r w:rsidRPr="007A02DB">
              <w:rPr>
                <w:sz w:val="17"/>
                <w:szCs w:val="20"/>
                <w:lang w:val="en-GB"/>
              </w:rPr>
              <w:t>Suburban Business</w:t>
            </w:r>
          </w:p>
        </w:tc>
      </w:tr>
      <w:tr w:rsidR="007A02DB" w:rsidRPr="007A02DB" w:rsidTr="005F2C81">
        <w:trPr>
          <w:trHeight w:val="20"/>
          <w:jc w:val="center"/>
        </w:trPr>
        <w:tc>
          <w:tcPr>
            <w:tcW w:w="3003" w:type="dxa"/>
          </w:tcPr>
          <w:p w:rsidR="007A02DB" w:rsidRPr="007A02DB" w:rsidRDefault="007A02DB" w:rsidP="007A02DB">
            <w:pPr>
              <w:spacing w:after="20"/>
              <w:ind w:left="176"/>
              <w:jc w:val="left"/>
              <w:rPr>
                <w:sz w:val="17"/>
                <w:szCs w:val="20"/>
                <w:lang w:val="en-GB"/>
              </w:rPr>
            </w:pPr>
            <w:r w:rsidRPr="007A02DB">
              <w:rPr>
                <w:sz w:val="17"/>
                <w:szCs w:val="20"/>
                <w:lang w:val="en-GB"/>
              </w:rPr>
              <w:t>Master Planned Renewal</w:t>
            </w:r>
          </w:p>
        </w:tc>
        <w:tc>
          <w:tcPr>
            <w:tcW w:w="2951" w:type="dxa"/>
          </w:tcPr>
          <w:p w:rsidR="007A02DB" w:rsidRPr="007A02DB" w:rsidRDefault="007A02DB" w:rsidP="007A02DB">
            <w:pPr>
              <w:spacing w:after="20"/>
              <w:ind w:left="291"/>
              <w:jc w:val="left"/>
              <w:rPr>
                <w:sz w:val="17"/>
                <w:szCs w:val="20"/>
                <w:lang w:val="en-GB"/>
              </w:rPr>
            </w:pPr>
            <w:r w:rsidRPr="007A02DB">
              <w:rPr>
                <w:sz w:val="17"/>
                <w:szCs w:val="20"/>
                <w:lang w:val="en-GB"/>
              </w:rPr>
              <w:t>Suburban Neighbourhood</w:t>
            </w:r>
          </w:p>
        </w:tc>
      </w:tr>
      <w:tr w:rsidR="007A02DB" w:rsidRPr="007A02DB" w:rsidTr="005F2C81">
        <w:trPr>
          <w:trHeight w:val="20"/>
          <w:jc w:val="center"/>
        </w:trPr>
        <w:tc>
          <w:tcPr>
            <w:tcW w:w="3003" w:type="dxa"/>
          </w:tcPr>
          <w:p w:rsidR="007A02DB" w:rsidRPr="007A02DB" w:rsidRDefault="007A02DB" w:rsidP="007A02DB">
            <w:pPr>
              <w:spacing w:after="20"/>
              <w:ind w:left="176"/>
              <w:jc w:val="left"/>
              <w:rPr>
                <w:sz w:val="17"/>
                <w:szCs w:val="20"/>
                <w:lang w:val="en-GB"/>
              </w:rPr>
            </w:pPr>
            <w:r w:rsidRPr="007A02DB">
              <w:rPr>
                <w:sz w:val="17"/>
                <w:szCs w:val="20"/>
                <w:lang w:val="en-GB"/>
              </w:rPr>
              <w:t>Master Planned Township</w:t>
            </w:r>
          </w:p>
        </w:tc>
        <w:tc>
          <w:tcPr>
            <w:tcW w:w="2951" w:type="dxa"/>
          </w:tcPr>
          <w:p w:rsidR="007A02DB" w:rsidRPr="007A02DB" w:rsidRDefault="007A02DB" w:rsidP="007A02DB">
            <w:pPr>
              <w:spacing w:after="20"/>
              <w:ind w:left="291"/>
              <w:jc w:val="left"/>
              <w:rPr>
                <w:sz w:val="17"/>
                <w:szCs w:val="20"/>
                <w:lang w:val="en-GB"/>
              </w:rPr>
            </w:pPr>
            <w:r w:rsidRPr="007A02DB">
              <w:rPr>
                <w:sz w:val="17"/>
                <w:szCs w:val="20"/>
                <w:lang w:val="en-GB"/>
              </w:rPr>
              <w:t>Township</w:t>
            </w:r>
          </w:p>
        </w:tc>
      </w:tr>
      <w:tr w:rsidR="007A02DB" w:rsidRPr="007A02DB" w:rsidTr="005F2C81">
        <w:trPr>
          <w:trHeight w:val="20"/>
          <w:jc w:val="center"/>
        </w:trPr>
        <w:tc>
          <w:tcPr>
            <w:tcW w:w="3003" w:type="dxa"/>
          </w:tcPr>
          <w:p w:rsidR="007A02DB" w:rsidRPr="007A02DB" w:rsidRDefault="007A02DB" w:rsidP="007A02DB">
            <w:pPr>
              <w:spacing w:after="20"/>
              <w:ind w:left="176"/>
              <w:jc w:val="left"/>
              <w:rPr>
                <w:sz w:val="17"/>
                <w:szCs w:val="20"/>
                <w:lang w:val="en-GB"/>
              </w:rPr>
            </w:pPr>
            <w:r w:rsidRPr="007A02DB">
              <w:rPr>
                <w:sz w:val="17"/>
                <w:szCs w:val="20"/>
                <w:lang w:val="en-GB"/>
              </w:rPr>
              <w:t>Neighbourhood</w:t>
            </w:r>
          </w:p>
        </w:tc>
        <w:tc>
          <w:tcPr>
            <w:tcW w:w="2951" w:type="dxa"/>
          </w:tcPr>
          <w:p w:rsidR="007A02DB" w:rsidRPr="007A02DB" w:rsidRDefault="007A02DB" w:rsidP="007A02DB">
            <w:pPr>
              <w:spacing w:after="20"/>
              <w:ind w:left="291"/>
              <w:jc w:val="left"/>
              <w:rPr>
                <w:sz w:val="17"/>
                <w:szCs w:val="20"/>
                <w:lang w:val="en-GB"/>
              </w:rPr>
            </w:pPr>
            <w:r w:rsidRPr="007A02DB">
              <w:rPr>
                <w:sz w:val="17"/>
                <w:szCs w:val="20"/>
                <w:lang w:val="en-GB"/>
              </w:rPr>
              <w:t>Urban Renewal Neighbourhood</w:t>
            </w:r>
          </w:p>
        </w:tc>
      </w:tr>
      <w:tr w:rsidR="007A02DB" w:rsidRPr="007A02DB" w:rsidTr="005F2C81">
        <w:trPr>
          <w:trHeight w:val="20"/>
          <w:jc w:val="center"/>
        </w:trPr>
        <w:tc>
          <w:tcPr>
            <w:tcW w:w="3003" w:type="dxa"/>
            <w:tcBorders>
              <w:bottom w:val="single" w:sz="4" w:space="0" w:color="auto"/>
            </w:tcBorders>
          </w:tcPr>
          <w:p w:rsidR="007A02DB" w:rsidRPr="007A02DB" w:rsidRDefault="007A02DB" w:rsidP="007A02DB">
            <w:pPr>
              <w:spacing w:after="40"/>
              <w:ind w:left="176"/>
              <w:jc w:val="left"/>
              <w:rPr>
                <w:sz w:val="17"/>
                <w:szCs w:val="20"/>
                <w:lang w:val="en-GB"/>
              </w:rPr>
            </w:pPr>
            <w:r w:rsidRPr="007A02DB">
              <w:rPr>
                <w:sz w:val="17"/>
                <w:szCs w:val="20"/>
                <w:lang w:val="en-GB"/>
              </w:rPr>
              <w:t>Remote Areas</w:t>
            </w:r>
          </w:p>
        </w:tc>
        <w:tc>
          <w:tcPr>
            <w:tcW w:w="2951" w:type="dxa"/>
            <w:tcBorders>
              <w:bottom w:val="single" w:sz="4" w:space="0" w:color="auto"/>
            </w:tcBorders>
          </w:tcPr>
          <w:p w:rsidR="007A02DB" w:rsidRPr="007A02DB" w:rsidRDefault="007A02DB" w:rsidP="007A02DB">
            <w:pPr>
              <w:spacing w:after="40"/>
              <w:ind w:left="291"/>
              <w:jc w:val="left"/>
              <w:rPr>
                <w:sz w:val="17"/>
                <w:szCs w:val="20"/>
                <w:lang w:val="en-GB"/>
              </w:rPr>
            </w:pPr>
            <w:r w:rsidRPr="007A02DB">
              <w:rPr>
                <w:sz w:val="17"/>
                <w:szCs w:val="20"/>
                <w:lang w:val="en-GB"/>
              </w:rPr>
              <w:t>Waterfront Neighbourhood</w:t>
            </w:r>
          </w:p>
        </w:tc>
      </w:tr>
    </w:tbl>
    <w:p w:rsidR="007A02DB" w:rsidRPr="007A02DB" w:rsidRDefault="007A02DB" w:rsidP="007A02DB">
      <w:pPr>
        <w:spacing w:before="80"/>
        <w:ind w:left="142" w:hanging="142"/>
        <w:rPr>
          <w:rFonts w:ascii="Times New Roman" w:eastAsia="Times New Roman" w:hAnsi="Times New Roman"/>
          <w:sz w:val="17"/>
          <w:szCs w:val="20"/>
        </w:rPr>
      </w:pPr>
      <w:r w:rsidRPr="007A02DB">
        <w:rPr>
          <w:rFonts w:ascii="Times New Roman" w:eastAsia="Times New Roman" w:hAnsi="Times New Roman"/>
          <w:sz w:val="17"/>
          <w:szCs w:val="20"/>
        </w:rPr>
        <w:t>•</w:t>
      </w:r>
      <w:r w:rsidRPr="007A02DB">
        <w:rPr>
          <w:rFonts w:ascii="Times New Roman" w:eastAsia="Times New Roman" w:hAnsi="Times New Roman"/>
          <w:sz w:val="17"/>
          <w:szCs w:val="20"/>
        </w:rPr>
        <w:tab/>
        <w:t>The Online Code’s query function so that location based searches do not exclude a deemed-to-satisfy assessment pathway for ‘</w:t>
      </w:r>
      <w:r w:rsidRPr="007A02DB">
        <w:rPr>
          <w:rFonts w:ascii="Times New Roman" w:eastAsia="Times New Roman" w:hAnsi="Times New Roman"/>
          <w:i/>
          <w:sz w:val="17"/>
          <w:szCs w:val="20"/>
        </w:rPr>
        <w:t>Ancillary accommodation</w:t>
      </w:r>
      <w:r w:rsidRPr="007A02DB">
        <w:rPr>
          <w:rFonts w:ascii="Times New Roman" w:eastAsia="Times New Roman" w:hAnsi="Times New Roman"/>
          <w:sz w:val="17"/>
          <w:szCs w:val="20"/>
        </w:rPr>
        <w:t>’, in the following Zones, where the Aircraft Noise Exposure Overlay is spatially applicable:</w:t>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2951"/>
      </w:tblGrid>
      <w:tr w:rsidR="007A02DB" w:rsidRPr="007A02DB" w:rsidTr="005F2C81">
        <w:trPr>
          <w:trHeight w:val="20"/>
          <w:tblHeader/>
          <w:jc w:val="center"/>
        </w:trPr>
        <w:tc>
          <w:tcPr>
            <w:tcW w:w="5954" w:type="dxa"/>
            <w:gridSpan w:val="2"/>
            <w:tcBorders>
              <w:top w:val="single" w:sz="4" w:space="0" w:color="auto"/>
              <w:bottom w:val="single" w:sz="4" w:space="0" w:color="auto"/>
            </w:tcBorders>
            <w:vAlign w:val="center"/>
          </w:tcPr>
          <w:p w:rsidR="007A02DB" w:rsidRPr="007A02DB" w:rsidRDefault="007A02DB" w:rsidP="007A02DB">
            <w:pPr>
              <w:spacing w:before="40" w:after="40"/>
              <w:jc w:val="center"/>
              <w:rPr>
                <w:b/>
                <w:sz w:val="17"/>
                <w:szCs w:val="20"/>
                <w:lang w:val="en-GB"/>
              </w:rPr>
            </w:pPr>
            <w:r w:rsidRPr="007A02DB">
              <w:rPr>
                <w:b/>
                <w:sz w:val="17"/>
                <w:szCs w:val="20"/>
                <w:lang w:val="en-GB"/>
              </w:rPr>
              <w:t>Zones</w:t>
            </w:r>
          </w:p>
        </w:tc>
      </w:tr>
      <w:tr w:rsidR="007A02DB" w:rsidRPr="007A02DB" w:rsidTr="005F2C81">
        <w:trPr>
          <w:trHeight w:val="20"/>
          <w:jc w:val="center"/>
        </w:trPr>
        <w:tc>
          <w:tcPr>
            <w:tcW w:w="3003" w:type="dxa"/>
            <w:tcBorders>
              <w:bottom w:val="single" w:sz="4" w:space="0" w:color="auto"/>
            </w:tcBorders>
          </w:tcPr>
          <w:p w:rsidR="007A02DB" w:rsidRPr="007A02DB" w:rsidRDefault="007A02DB" w:rsidP="007A02DB">
            <w:pPr>
              <w:spacing w:before="40" w:after="40"/>
              <w:ind w:left="176"/>
              <w:jc w:val="left"/>
              <w:rPr>
                <w:sz w:val="17"/>
                <w:szCs w:val="20"/>
                <w:lang w:val="en-GB"/>
              </w:rPr>
            </w:pPr>
            <w:r w:rsidRPr="007A02DB">
              <w:rPr>
                <w:sz w:val="17"/>
                <w:szCs w:val="20"/>
                <w:lang w:val="en-GB"/>
              </w:rPr>
              <w:t>Rural Neighbourhood</w:t>
            </w:r>
          </w:p>
        </w:tc>
        <w:tc>
          <w:tcPr>
            <w:tcW w:w="2951" w:type="dxa"/>
            <w:tcBorders>
              <w:bottom w:val="single" w:sz="4" w:space="0" w:color="auto"/>
            </w:tcBorders>
          </w:tcPr>
          <w:p w:rsidR="007A02DB" w:rsidRPr="007A02DB" w:rsidRDefault="007A02DB" w:rsidP="007A02DB">
            <w:pPr>
              <w:spacing w:before="40" w:after="40"/>
              <w:ind w:left="291"/>
              <w:jc w:val="left"/>
              <w:rPr>
                <w:sz w:val="17"/>
                <w:szCs w:val="20"/>
                <w:lang w:val="en-GB"/>
              </w:rPr>
            </w:pPr>
            <w:r w:rsidRPr="007A02DB">
              <w:rPr>
                <w:sz w:val="17"/>
                <w:szCs w:val="20"/>
                <w:lang w:val="en-GB"/>
              </w:rPr>
              <w:t>Rural Settlement</w:t>
            </w:r>
          </w:p>
        </w:tc>
      </w:tr>
    </w:tbl>
    <w:p w:rsidR="007A02DB" w:rsidRPr="007A02DB" w:rsidRDefault="007A02DB" w:rsidP="007A02DB">
      <w:pPr>
        <w:spacing w:before="80"/>
        <w:ind w:left="142" w:hanging="142"/>
        <w:rPr>
          <w:rFonts w:ascii="Times New Roman" w:eastAsia="Times New Roman" w:hAnsi="Times New Roman"/>
          <w:sz w:val="17"/>
          <w:szCs w:val="20"/>
        </w:rPr>
      </w:pPr>
      <w:r w:rsidRPr="007A02DB">
        <w:rPr>
          <w:rFonts w:ascii="Times New Roman" w:eastAsia="Times New Roman" w:hAnsi="Times New Roman"/>
          <w:sz w:val="17"/>
          <w:szCs w:val="20"/>
        </w:rPr>
        <w:t>•</w:t>
      </w:r>
      <w:r w:rsidRPr="007A02DB">
        <w:rPr>
          <w:rFonts w:ascii="Times New Roman" w:eastAsia="Times New Roman" w:hAnsi="Times New Roman"/>
          <w:sz w:val="17"/>
          <w:szCs w:val="20"/>
        </w:rPr>
        <w:tab/>
        <w:t>Misapplication of the Local Heritage Area Overlay and Heritage Adjacency Overlay to properties along Hogan Street, Kapunda</w:t>
      </w:r>
    </w:p>
    <w:p w:rsidR="007A02DB" w:rsidRPr="007A02DB" w:rsidRDefault="007A02DB" w:rsidP="007A02DB">
      <w:pPr>
        <w:ind w:left="142" w:hanging="142"/>
        <w:rPr>
          <w:rFonts w:ascii="Times New Roman" w:eastAsia="Times New Roman" w:hAnsi="Times New Roman"/>
          <w:sz w:val="17"/>
          <w:szCs w:val="20"/>
        </w:rPr>
      </w:pPr>
      <w:r w:rsidRPr="007A02DB">
        <w:rPr>
          <w:rFonts w:ascii="Times New Roman" w:eastAsia="Times New Roman" w:hAnsi="Times New Roman"/>
          <w:sz w:val="17"/>
          <w:szCs w:val="20"/>
        </w:rPr>
        <w:t>•</w:t>
      </w:r>
      <w:r w:rsidRPr="007A02DB">
        <w:rPr>
          <w:rFonts w:ascii="Times New Roman" w:eastAsia="Times New Roman" w:hAnsi="Times New Roman"/>
          <w:sz w:val="17"/>
          <w:szCs w:val="20"/>
        </w:rPr>
        <w:tab/>
        <w:t>Misapplication of the State Heritage Area Overlay to properties adjacent to the Colonel Light Gardens State Heritage Area along Ayres Avenue, Daw Park</w:t>
      </w:r>
    </w:p>
    <w:p w:rsidR="007A02DB" w:rsidRPr="007A02DB" w:rsidRDefault="007A02DB" w:rsidP="007A02DB">
      <w:pPr>
        <w:ind w:left="142" w:hanging="142"/>
        <w:rPr>
          <w:rFonts w:ascii="Times New Roman" w:eastAsia="Times New Roman" w:hAnsi="Times New Roman"/>
          <w:sz w:val="17"/>
          <w:szCs w:val="20"/>
        </w:rPr>
      </w:pPr>
      <w:r w:rsidRPr="007A02DB">
        <w:rPr>
          <w:rFonts w:ascii="Times New Roman" w:eastAsia="Times New Roman" w:hAnsi="Times New Roman"/>
          <w:sz w:val="17"/>
          <w:szCs w:val="20"/>
        </w:rPr>
        <w:t>•</w:t>
      </w:r>
      <w:r w:rsidRPr="007A02DB">
        <w:rPr>
          <w:rFonts w:ascii="Times New Roman" w:eastAsia="Times New Roman" w:hAnsi="Times New Roman"/>
          <w:sz w:val="17"/>
          <w:szCs w:val="20"/>
        </w:rPr>
        <w:tab/>
        <w:t>Misapplication of the Home Industry Zone to Lot 1010 Rainbird Court, Aldinga Beach</w:t>
      </w:r>
    </w:p>
    <w:p w:rsidR="007A02DB" w:rsidRPr="007A02DB" w:rsidRDefault="007A02DB" w:rsidP="007A02DB">
      <w:pPr>
        <w:ind w:left="142" w:hanging="142"/>
        <w:rPr>
          <w:rFonts w:ascii="Times New Roman" w:eastAsia="Times New Roman" w:hAnsi="Times New Roman"/>
          <w:sz w:val="17"/>
          <w:szCs w:val="20"/>
        </w:rPr>
      </w:pPr>
      <w:r w:rsidRPr="007A02DB">
        <w:rPr>
          <w:rFonts w:ascii="Times New Roman" w:eastAsia="Times New Roman" w:hAnsi="Times New Roman"/>
          <w:sz w:val="17"/>
          <w:szCs w:val="20"/>
        </w:rPr>
        <w:t>•</w:t>
      </w:r>
      <w:r w:rsidRPr="007A02DB">
        <w:rPr>
          <w:rFonts w:ascii="Times New Roman" w:eastAsia="Times New Roman" w:hAnsi="Times New Roman"/>
          <w:sz w:val="17"/>
          <w:szCs w:val="20"/>
        </w:rPr>
        <w:tab/>
        <w:t>Adjusting the Code’s spatial layers to maintain the correct relationship between parcels and Code spatial layers.</w:t>
      </w:r>
    </w:p>
    <w:p w:rsidR="007A02DB" w:rsidRPr="007A02DB" w:rsidRDefault="007A02DB" w:rsidP="007A02DB">
      <w:pPr>
        <w:rPr>
          <w:rFonts w:ascii="Times New Roman" w:eastAsia="Times New Roman" w:hAnsi="Times New Roman"/>
          <w:sz w:val="17"/>
          <w:szCs w:val="17"/>
        </w:rPr>
      </w:pPr>
      <w:r w:rsidRPr="007A02DB">
        <w:rPr>
          <w:rFonts w:ascii="Times New Roman" w:eastAsia="Times New Roman" w:hAnsi="Times New Roman"/>
          <w:sz w:val="17"/>
          <w:szCs w:val="17"/>
        </w:rPr>
        <w:t xml:space="preserve">Pursuant to section 76 of the </w:t>
      </w:r>
      <w:r w:rsidRPr="007A02DB">
        <w:rPr>
          <w:rFonts w:ascii="Times New Roman" w:eastAsia="Times New Roman" w:hAnsi="Times New Roman"/>
          <w:i/>
          <w:sz w:val="17"/>
          <w:szCs w:val="17"/>
        </w:rPr>
        <w:t>Planning, Development and Infrastructure Act 2016</w:t>
      </w:r>
      <w:r w:rsidRPr="007A02DB">
        <w:rPr>
          <w:rFonts w:ascii="Times New Roman" w:eastAsia="Times New Roman" w:hAnsi="Times New Roman"/>
          <w:sz w:val="17"/>
          <w:szCs w:val="17"/>
        </w:rPr>
        <w:t>, I—</w:t>
      </w:r>
    </w:p>
    <w:p w:rsidR="007A02DB" w:rsidRPr="007A02DB" w:rsidRDefault="007A02DB" w:rsidP="007A02DB">
      <w:pPr>
        <w:ind w:left="284" w:hanging="284"/>
        <w:rPr>
          <w:rFonts w:ascii="Times New Roman" w:eastAsia="Times New Roman" w:hAnsi="Times New Roman"/>
          <w:sz w:val="17"/>
          <w:szCs w:val="17"/>
        </w:rPr>
      </w:pPr>
      <w:r w:rsidRPr="007A02DB">
        <w:rPr>
          <w:rFonts w:ascii="Times New Roman" w:eastAsia="Times New Roman" w:hAnsi="Times New Roman"/>
          <w:sz w:val="17"/>
          <w:szCs w:val="17"/>
        </w:rPr>
        <w:t>1.</w:t>
      </w:r>
      <w:r w:rsidRPr="007A02DB">
        <w:rPr>
          <w:rFonts w:ascii="Times New Roman" w:eastAsia="Times New Roman" w:hAnsi="Times New Roman"/>
          <w:sz w:val="17"/>
          <w:szCs w:val="17"/>
        </w:rPr>
        <w:tab/>
        <w:t>Amend the Code as follows:</w:t>
      </w:r>
    </w:p>
    <w:p w:rsidR="007A02DB" w:rsidRPr="007A02DB" w:rsidRDefault="007A02DB" w:rsidP="007A02DB">
      <w:pPr>
        <w:ind w:left="567" w:hanging="283"/>
        <w:rPr>
          <w:rFonts w:ascii="Times New Roman" w:eastAsia="Times New Roman" w:hAnsi="Times New Roman"/>
          <w:sz w:val="17"/>
          <w:szCs w:val="17"/>
        </w:rPr>
      </w:pPr>
      <w:r w:rsidRPr="007A02DB">
        <w:rPr>
          <w:rFonts w:ascii="Times New Roman" w:eastAsia="Times New Roman" w:hAnsi="Times New Roman"/>
          <w:sz w:val="17"/>
          <w:szCs w:val="17"/>
        </w:rPr>
        <w:t>(a)</w:t>
      </w:r>
      <w:r w:rsidRPr="007A02DB">
        <w:rPr>
          <w:rFonts w:ascii="Times New Roman" w:eastAsia="Times New Roman" w:hAnsi="Times New Roman"/>
          <w:sz w:val="17"/>
          <w:szCs w:val="17"/>
        </w:rPr>
        <w:tab/>
        <w:t>Amend the Administrative Terms and Definitions Table in in Part 8—Administrative Terms and Definitions, by inserting, in alphabetical order, the following definition for ‘Low net residential density’ as a new row:</w:t>
      </w:r>
    </w:p>
    <w:tbl>
      <w:tblPr>
        <w:tblW w:w="8222" w:type="dxa"/>
        <w:jc w:val="center"/>
        <w:shd w:val="clear" w:color="auto" w:fill="EAE8E8"/>
        <w:tblCellMar>
          <w:top w:w="15" w:type="dxa"/>
          <w:left w:w="15" w:type="dxa"/>
          <w:bottom w:w="15" w:type="dxa"/>
          <w:right w:w="15" w:type="dxa"/>
        </w:tblCellMar>
        <w:tblLook w:val="04A0" w:firstRow="1" w:lastRow="0" w:firstColumn="1" w:lastColumn="0" w:noHBand="0" w:noVBand="1"/>
      </w:tblPr>
      <w:tblGrid>
        <w:gridCol w:w="2310"/>
        <w:gridCol w:w="3360"/>
        <w:gridCol w:w="2552"/>
      </w:tblGrid>
      <w:tr w:rsidR="007A02DB" w:rsidRPr="007A02DB" w:rsidTr="005F2C81">
        <w:trPr>
          <w:trHeight w:val="20"/>
          <w:jc w:val="center"/>
        </w:trPr>
        <w:tc>
          <w:tcPr>
            <w:tcW w:w="2310" w:type="dxa"/>
            <w:tcBorders>
              <w:top w:val="single" w:sz="4" w:space="0" w:color="auto"/>
              <w:bottom w:val="single" w:sz="4" w:space="0" w:color="auto"/>
            </w:tcBorders>
            <w:shd w:val="clear" w:color="auto" w:fill="auto"/>
            <w:vAlign w:val="center"/>
            <w:hideMark/>
          </w:tcPr>
          <w:p w:rsidR="007A02DB" w:rsidRPr="007A02DB" w:rsidRDefault="007A02DB" w:rsidP="007A02DB">
            <w:pPr>
              <w:spacing w:before="40" w:after="40"/>
              <w:jc w:val="center"/>
              <w:rPr>
                <w:rFonts w:ascii="Times New Roman" w:eastAsia="Times New Roman" w:hAnsi="Times New Roman"/>
                <w:b/>
                <w:bCs/>
                <w:sz w:val="17"/>
                <w:szCs w:val="17"/>
                <w:lang w:val="en-GB"/>
              </w:rPr>
            </w:pPr>
            <w:r w:rsidRPr="007A02DB">
              <w:rPr>
                <w:rFonts w:ascii="Times New Roman" w:eastAsia="Times New Roman" w:hAnsi="Times New Roman"/>
                <w:b/>
                <w:bCs/>
                <w:sz w:val="17"/>
                <w:szCs w:val="17"/>
                <w:lang w:val="en-GB"/>
              </w:rPr>
              <w:t>Term</w:t>
            </w:r>
            <w:r w:rsidRPr="007A02DB">
              <w:rPr>
                <w:rFonts w:ascii="Times New Roman" w:eastAsia="Times New Roman" w:hAnsi="Times New Roman"/>
                <w:b/>
                <w:bCs/>
                <w:sz w:val="17"/>
                <w:szCs w:val="17"/>
                <w:lang w:val="en-GB"/>
              </w:rPr>
              <w:br/>
              <w:t>(Column A)</w:t>
            </w:r>
          </w:p>
        </w:tc>
        <w:tc>
          <w:tcPr>
            <w:tcW w:w="3360" w:type="dxa"/>
            <w:tcBorders>
              <w:top w:val="single" w:sz="4" w:space="0" w:color="auto"/>
              <w:bottom w:val="single" w:sz="4" w:space="0" w:color="auto"/>
            </w:tcBorders>
            <w:shd w:val="clear" w:color="auto" w:fill="auto"/>
            <w:vAlign w:val="center"/>
            <w:hideMark/>
          </w:tcPr>
          <w:p w:rsidR="007A02DB" w:rsidRPr="007A02DB" w:rsidRDefault="007A02DB" w:rsidP="007A02DB">
            <w:pPr>
              <w:spacing w:before="40" w:after="40"/>
              <w:jc w:val="center"/>
              <w:rPr>
                <w:rFonts w:ascii="Times New Roman" w:eastAsia="Times New Roman" w:hAnsi="Times New Roman"/>
                <w:b/>
                <w:bCs/>
                <w:sz w:val="17"/>
                <w:szCs w:val="17"/>
                <w:lang w:val="en-GB"/>
              </w:rPr>
            </w:pPr>
            <w:r w:rsidRPr="007A02DB">
              <w:rPr>
                <w:rFonts w:ascii="Times New Roman" w:eastAsia="Times New Roman" w:hAnsi="Times New Roman"/>
                <w:b/>
                <w:bCs/>
                <w:sz w:val="17"/>
                <w:szCs w:val="17"/>
                <w:lang w:val="en-GB"/>
              </w:rPr>
              <w:t>Definition</w:t>
            </w:r>
            <w:r w:rsidRPr="007A02DB">
              <w:rPr>
                <w:rFonts w:ascii="Times New Roman" w:eastAsia="Times New Roman" w:hAnsi="Times New Roman"/>
                <w:b/>
                <w:bCs/>
                <w:sz w:val="17"/>
                <w:szCs w:val="17"/>
                <w:lang w:val="en-GB"/>
              </w:rPr>
              <w:br/>
              <w:t>(Column B)</w:t>
            </w:r>
          </w:p>
        </w:tc>
        <w:tc>
          <w:tcPr>
            <w:tcW w:w="2552" w:type="dxa"/>
            <w:tcBorders>
              <w:top w:val="single" w:sz="4" w:space="0" w:color="auto"/>
              <w:bottom w:val="single" w:sz="4" w:space="0" w:color="auto"/>
            </w:tcBorders>
            <w:vAlign w:val="center"/>
          </w:tcPr>
          <w:p w:rsidR="007A02DB" w:rsidRPr="007A02DB" w:rsidRDefault="007A02DB" w:rsidP="007A02DB">
            <w:pPr>
              <w:spacing w:before="40" w:after="40"/>
              <w:jc w:val="center"/>
              <w:rPr>
                <w:rFonts w:ascii="Times New Roman" w:eastAsia="Times New Roman" w:hAnsi="Times New Roman"/>
                <w:b/>
                <w:bCs/>
                <w:sz w:val="17"/>
                <w:szCs w:val="17"/>
                <w:lang w:val="en-GB"/>
              </w:rPr>
            </w:pPr>
            <w:r w:rsidRPr="007A02DB">
              <w:rPr>
                <w:rFonts w:ascii="Times New Roman" w:eastAsia="Times New Roman" w:hAnsi="Times New Roman"/>
                <w:b/>
                <w:bCs/>
                <w:sz w:val="17"/>
                <w:szCs w:val="17"/>
                <w:lang w:val="en-GB"/>
              </w:rPr>
              <w:t>Illustrations</w:t>
            </w:r>
            <w:r w:rsidRPr="007A02DB">
              <w:rPr>
                <w:rFonts w:ascii="Times New Roman" w:eastAsia="Times New Roman" w:hAnsi="Times New Roman"/>
                <w:b/>
                <w:bCs/>
                <w:sz w:val="17"/>
                <w:szCs w:val="17"/>
                <w:lang w:val="en-GB"/>
              </w:rPr>
              <w:br/>
              <w:t>(Column C)</w:t>
            </w:r>
          </w:p>
        </w:tc>
      </w:tr>
      <w:tr w:rsidR="007A02DB" w:rsidRPr="007A02DB" w:rsidTr="005F2C81">
        <w:trPr>
          <w:trHeight w:val="20"/>
          <w:jc w:val="center"/>
        </w:trPr>
        <w:tc>
          <w:tcPr>
            <w:tcW w:w="2310" w:type="dxa"/>
            <w:tcBorders>
              <w:top w:val="single" w:sz="4" w:space="0" w:color="auto"/>
              <w:bottom w:val="single" w:sz="4" w:space="0" w:color="auto"/>
            </w:tcBorders>
            <w:shd w:val="clear" w:color="auto" w:fill="auto"/>
            <w:tcMar>
              <w:top w:w="0" w:type="dxa"/>
              <w:left w:w="75" w:type="dxa"/>
              <w:bottom w:w="0" w:type="dxa"/>
              <w:right w:w="75" w:type="dxa"/>
            </w:tcMar>
            <w:hideMark/>
          </w:tcPr>
          <w:p w:rsidR="007A02DB" w:rsidRPr="007A02DB" w:rsidRDefault="007A02DB" w:rsidP="007A02DB">
            <w:pPr>
              <w:spacing w:before="40" w:after="40"/>
              <w:jc w:val="center"/>
              <w:rPr>
                <w:rFonts w:ascii="Times New Roman" w:eastAsia="Times New Roman" w:hAnsi="Times New Roman"/>
                <w:sz w:val="17"/>
                <w:szCs w:val="17"/>
                <w:lang w:val="en-GB"/>
              </w:rPr>
            </w:pPr>
            <w:r w:rsidRPr="007A02DB">
              <w:rPr>
                <w:rFonts w:ascii="Times New Roman" w:eastAsia="Times New Roman" w:hAnsi="Times New Roman"/>
                <w:sz w:val="17"/>
                <w:szCs w:val="17"/>
                <w:lang w:val="en-GB"/>
              </w:rPr>
              <w:t>Low net residential density</w:t>
            </w:r>
          </w:p>
        </w:tc>
        <w:tc>
          <w:tcPr>
            <w:tcW w:w="3360" w:type="dxa"/>
            <w:tcBorders>
              <w:top w:val="single" w:sz="4" w:space="0" w:color="auto"/>
              <w:bottom w:val="single" w:sz="4" w:space="0" w:color="auto"/>
            </w:tcBorders>
            <w:shd w:val="clear" w:color="auto" w:fill="auto"/>
            <w:tcMar>
              <w:top w:w="0" w:type="dxa"/>
              <w:left w:w="75" w:type="dxa"/>
              <w:bottom w:w="0" w:type="dxa"/>
              <w:right w:w="75" w:type="dxa"/>
            </w:tcMar>
            <w:hideMark/>
          </w:tcPr>
          <w:p w:rsidR="007A02DB" w:rsidRPr="007A02DB" w:rsidRDefault="007A02DB" w:rsidP="007A02DB">
            <w:pPr>
              <w:spacing w:before="40" w:after="40"/>
              <w:jc w:val="center"/>
              <w:rPr>
                <w:rFonts w:ascii="Times New Roman" w:eastAsia="Times New Roman" w:hAnsi="Times New Roman"/>
                <w:sz w:val="17"/>
                <w:szCs w:val="17"/>
                <w:lang w:val="en-GB"/>
              </w:rPr>
            </w:pPr>
            <w:r w:rsidRPr="007A02DB">
              <w:rPr>
                <w:rFonts w:ascii="Times New Roman" w:eastAsia="Times New Roman" w:hAnsi="Times New Roman"/>
                <w:sz w:val="17"/>
                <w:szCs w:val="17"/>
                <w:lang w:val="en-GB"/>
              </w:rPr>
              <w:t>Means less than 35 dwelling units per hectare.</w:t>
            </w:r>
          </w:p>
        </w:tc>
        <w:tc>
          <w:tcPr>
            <w:tcW w:w="2552" w:type="dxa"/>
            <w:tcBorders>
              <w:top w:val="single" w:sz="4" w:space="0" w:color="auto"/>
              <w:bottom w:val="single" w:sz="4" w:space="0" w:color="auto"/>
            </w:tcBorders>
          </w:tcPr>
          <w:p w:rsidR="007A02DB" w:rsidRPr="007A02DB" w:rsidRDefault="007A02DB" w:rsidP="007A02DB">
            <w:pPr>
              <w:spacing w:before="40" w:after="40"/>
              <w:jc w:val="left"/>
              <w:rPr>
                <w:rFonts w:ascii="Times New Roman" w:eastAsia="Times New Roman" w:hAnsi="Times New Roman"/>
                <w:sz w:val="17"/>
                <w:szCs w:val="17"/>
                <w:lang w:val="en-GB"/>
              </w:rPr>
            </w:pPr>
          </w:p>
        </w:tc>
      </w:tr>
    </w:tbl>
    <w:p w:rsidR="007A02DB" w:rsidRPr="007A02DB" w:rsidRDefault="007A02DB" w:rsidP="007A02DB">
      <w:pPr>
        <w:spacing w:before="80"/>
        <w:ind w:left="568" w:hanging="284"/>
        <w:rPr>
          <w:rFonts w:ascii="Times New Roman" w:eastAsia="Times New Roman" w:hAnsi="Times New Roman"/>
          <w:sz w:val="17"/>
          <w:szCs w:val="17"/>
        </w:rPr>
      </w:pPr>
      <w:r w:rsidRPr="007A02DB">
        <w:rPr>
          <w:rFonts w:ascii="Times New Roman" w:eastAsia="Times New Roman" w:hAnsi="Times New Roman"/>
          <w:sz w:val="17"/>
          <w:szCs w:val="17"/>
        </w:rPr>
        <w:t>(b)</w:t>
      </w:r>
      <w:r w:rsidRPr="007A02DB">
        <w:rPr>
          <w:rFonts w:ascii="Times New Roman" w:eastAsia="Times New Roman" w:hAnsi="Times New Roman"/>
          <w:sz w:val="17"/>
          <w:szCs w:val="17"/>
        </w:rPr>
        <w:tab/>
        <w:t>In</w:t>
      </w:r>
      <w:r w:rsidRPr="007A02DB">
        <w:rPr>
          <w:rFonts w:ascii="Times New Roman" w:eastAsia="Times New Roman" w:hAnsi="Times New Roman"/>
          <w:i/>
          <w:sz w:val="17"/>
          <w:szCs w:val="17"/>
        </w:rPr>
        <w:t xml:space="preserve"> Table 2—Deemed-to-Satisfy Development Classification</w:t>
      </w:r>
      <w:r w:rsidRPr="007A02DB">
        <w:rPr>
          <w:rFonts w:ascii="Times New Roman" w:eastAsia="Times New Roman" w:hAnsi="Times New Roman"/>
          <w:sz w:val="17"/>
          <w:szCs w:val="17"/>
        </w:rPr>
        <w:t xml:space="preserve"> of the following Zones, remove reference in Column A to the ‘Aircraft Noise Exposure Overlay’ as a relevant Overlay exception for the row commencing with ‘</w:t>
      </w:r>
      <w:r w:rsidRPr="007A02DB">
        <w:rPr>
          <w:rFonts w:ascii="Times New Roman" w:eastAsia="Times New Roman" w:hAnsi="Times New Roman"/>
          <w:i/>
          <w:sz w:val="17"/>
          <w:szCs w:val="17"/>
        </w:rPr>
        <w:t>Dwelling or residential flat building undertaken by: (a) the South Australian Housing Trust either individually or jointly with other persons or bodies or (b) a provider registered under the Community Housing National Law participating in a program relating to the renewal of housing endorsed by the South Australian Housing Trust</w:t>
      </w:r>
      <w:r w:rsidRPr="007A02DB">
        <w:rPr>
          <w:rFonts w:ascii="Times New Roman" w:eastAsia="Times New Roman" w:hAnsi="Times New Roman"/>
          <w:sz w:val="17"/>
          <w:szCs w:val="17"/>
        </w:rPr>
        <w:t>’:</w:t>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tblGrid>
      <w:tr w:rsidR="007A02DB" w:rsidRPr="007A02DB" w:rsidTr="005F2C81">
        <w:trPr>
          <w:trHeight w:val="20"/>
          <w:tblHeader/>
          <w:jc w:val="center"/>
        </w:trPr>
        <w:tc>
          <w:tcPr>
            <w:tcW w:w="5954" w:type="dxa"/>
            <w:gridSpan w:val="2"/>
            <w:tcBorders>
              <w:top w:val="single" w:sz="4" w:space="0" w:color="auto"/>
              <w:bottom w:val="single" w:sz="4" w:space="0" w:color="auto"/>
            </w:tcBorders>
            <w:vAlign w:val="center"/>
          </w:tcPr>
          <w:p w:rsidR="007A02DB" w:rsidRPr="007A02DB" w:rsidRDefault="007A02DB" w:rsidP="007A02DB">
            <w:pPr>
              <w:spacing w:before="40" w:after="40"/>
              <w:jc w:val="center"/>
              <w:rPr>
                <w:b/>
                <w:sz w:val="17"/>
                <w:szCs w:val="20"/>
                <w:lang w:val="en-GB"/>
              </w:rPr>
            </w:pPr>
            <w:r w:rsidRPr="007A02DB">
              <w:rPr>
                <w:b/>
                <w:sz w:val="17"/>
                <w:szCs w:val="20"/>
                <w:lang w:val="en-GB"/>
              </w:rPr>
              <w:t>Zones</w:t>
            </w:r>
          </w:p>
        </w:tc>
      </w:tr>
      <w:tr w:rsidR="007A02DB" w:rsidRPr="007A02DB" w:rsidTr="005F2C81">
        <w:trPr>
          <w:trHeight w:val="20"/>
          <w:jc w:val="center"/>
        </w:trPr>
        <w:tc>
          <w:tcPr>
            <w:tcW w:w="2977" w:type="dxa"/>
            <w:tcBorders>
              <w:top w:val="single" w:sz="4" w:space="0" w:color="auto"/>
            </w:tcBorders>
          </w:tcPr>
          <w:p w:rsidR="007A02DB" w:rsidRPr="007A02DB" w:rsidRDefault="007A02DB" w:rsidP="007A02DB">
            <w:pPr>
              <w:spacing w:before="40" w:after="20"/>
              <w:ind w:left="176"/>
              <w:jc w:val="left"/>
              <w:rPr>
                <w:sz w:val="17"/>
                <w:szCs w:val="20"/>
              </w:rPr>
            </w:pPr>
            <w:r w:rsidRPr="007A02DB">
              <w:rPr>
                <w:sz w:val="17"/>
                <w:szCs w:val="20"/>
              </w:rPr>
              <w:t>Business Neighbourhood</w:t>
            </w:r>
          </w:p>
        </w:tc>
        <w:tc>
          <w:tcPr>
            <w:tcW w:w="2977" w:type="dxa"/>
            <w:tcBorders>
              <w:top w:val="single" w:sz="4" w:space="0" w:color="auto"/>
            </w:tcBorders>
          </w:tcPr>
          <w:p w:rsidR="007A02DB" w:rsidRPr="007A02DB" w:rsidRDefault="007A02DB" w:rsidP="007A02DB">
            <w:pPr>
              <w:spacing w:before="40" w:after="20"/>
              <w:ind w:left="176"/>
              <w:jc w:val="left"/>
              <w:rPr>
                <w:sz w:val="17"/>
                <w:szCs w:val="20"/>
              </w:rPr>
            </w:pPr>
            <w:r w:rsidRPr="007A02DB">
              <w:rPr>
                <w:sz w:val="17"/>
                <w:szCs w:val="20"/>
              </w:rPr>
              <w:t>Rural Neighbourhood</w:t>
            </w:r>
          </w:p>
        </w:tc>
      </w:tr>
      <w:tr w:rsidR="007A02DB" w:rsidRPr="007A02DB" w:rsidTr="005F2C81">
        <w:trPr>
          <w:trHeight w:val="20"/>
          <w:jc w:val="center"/>
        </w:trPr>
        <w:tc>
          <w:tcPr>
            <w:tcW w:w="2977" w:type="dxa"/>
          </w:tcPr>
          <w:p w:rsidR="007A02DB" w:rsidRPr="007A02DB" w:rsidRDefault="007A02DB" w:rsidP="007A02DB">
            <w:pPr>
              <w:spacing w:after="20"/>
              <w:ind w:left="176"/>
              <w:jc w:val="left"/>
              <w:rPr>
                <w:sz w:val="17"/>
                <w:szCs w:val="20"/>
              </w:rPr>
            </w:pPr>
            <w:r w:rsidRPr="007A02DB">
              <w:rPr>
                <w:sz w:val="17"/>
                <w:szCs w:val="20"/>
                <w:lang w:val="en-GB"/>
              </w:rPr>
              <w:t>General</w:t>
            </w:r>
            <w:r w:rsidRPr="007A02DB">
              <w:rPr>
                <w:sz w:val="17"/>
                <w:szCs w:val="20"/>
              </w:rPr>
              <w:t xml:space="preserve"> Neighbourhood</w:t>
            </w:r>
          </w:p>
        </w:tc>
        <w:tc>
          <w:tcPr>
            <w:tcW w:w="2977" w:type="dxa"/>
          </w:tcPr>
          <w:p w:rsidR="007A02DB" w:rsidRPr="007A02DB" w:rsidRDefault="007A02DB" w:rsidP="007A02DB">
            <w:pPr>
              <w:spacing w:after="20"/>
              <w:ind w:left="176"/>
              <w:jc w:val="left"/>
              <w:rPr>
                <w:sz w:val="17"/>
                <w:szCs w:val="20"/>
              </w:rPr>
            </w:pPr>
            <w:r w:rsidRPr="007A02DB">
              <w:rPr>
                <w:sz w:val="17"/>
                <w:szCs w:val="20"/>
              </w:rPr>
              <w:t xml:space="preserve">Rural </w:t>
            </w:r>
            <w:r w:rsidRPr="007A02DB">
              <w:rPr>
                <w:sz w:val="17"/>
                <w:szCs w:val="20"/>
                <w:lang w:val="en-GB"/>
              </w:rPr>
              <w:t>Settlement</w:t>
            </w:r>
          </w:p>
        </w:tc>
      </w:tr>
      <w:tr w:rsidR="007A02DB" w:rsidRPr="007A02DB" w:rsidTr="005F2C81">
        <w:trPr>
          <w:trHeight w:val="20"/>
          <w:jc w:val="center"/>
        </w:trPr>
        <w:tc>
          <w:tcPr>
            <w:tcW w:w="2977" w:type="dxa"/>
          </w:tcPr>
          <w:p w:rsidR="007A02DB" w:rsidRPr="007A02DB" w:rsidRDefault="007A02DB" w:rsidP="007A02DB">
            <w:pPr>
              <w:spacing w:after="20"/>
              <w:ind w:left="176"/>
              <w:jc w:val="left"/>
              <w:rPr>
                <w:sz w:val="17"/>
                <w:szCs w:val="20"/>
              </w:rPr>
            </w:pPr>
            <w:r w:rsidRPr="007A02DB">
              <w:rPr>
                <w:sz w:val="17"/>
                <w:szCs w:val="20"/>
                <w:lang w:val="en-GB"/>
              </w:rPr>
              <w:t>Housing</w:t>
            </w:r>
            <w:r w:rsidRPr="007A02DB">
              <w:rPr>
                <w:sz w:val="17"/>
                <w:szCs w:val="20"/>
              </w:rPr>
              <w:t xml:space="preserve"> Diversity Neighbourhood</w:t>
            </w:r>
          </w:p>
        </w:tc>
        <w:tc>
          <w:tcPr>
            <w:tcW w:w="2977" w:type="dxa"/>
          </w:tcPr>
          <w:p w:rsidR="007A02DB" w:rsidRPr="007A02DB" w:rsidRDefault="007A02DB" w:rsidP="007A02DB">
            <w:pPr>
              <w:spacing w:after="20"/>
              <w:ind w:left="176"/>
              <w:jc w:val="left"/>
              <w:rPr>
                <w:sz w:val="17"/>
                <w:szCs w:val="20"/>
              </w:rPr>
            </w:pPr>
            <w:r w:rsidRPr="007A02DB">
              <w:rPr>
                <w:sz w:val="17"/>
                <w:szCs w:val="20"/>
                <w:lang w:val="en-GB"/>
              </w:rPr>
              <w:t>Strategic</w:t>
            </w:r>
            <w:r w:rsidRPr="007A02DB">
              <w:rPr>
                <w:sz w:val="17"/>
                <w:szCs w:val="20"/>
              </w:rPr>
              <w:t xml:space="preserve"> Innovation</w:t>
            </w:r>
          </w:p>
        </w:tc>
      </w:tr>
      <w:tr w:rsidR="007A02DB" w:rsidRPr="007A02DB" w:rsidTr="005F2C81">
        <w:trPr>
          <w:trHeight w:val="20"/>
          <w:jc w:val="center"/>
        </w:trPr>
        <w:tc>
          <w:tcPr>
            <w:tcW w:w="2977" w:type="dxa"/>
          </w:tcPr>
          <w:p w:rsidR="007A02DB" w:rsidRPr="007A02DB" w:rsidRDefault="007A02DB" w:rsidP="007A02DB">
            <w:pPr>
              <w:spacing w:after="20"/>
              <w:ind w:left="176"/>
              <w:jc w:val="left"/>
              <w:rPr>
                <w:sz w:val="17"/>
                <w:szCs w:val="20"/>
              </w:rPr>
            </w:pPr>
            <w:r w:rsidRPr="007A02DB">
              <w:rPr>
                <w:sz w:val="17"/>
                <w:szCs w:val="20"/>
                <w:lang w:val="en-GB"/>
              </w:rPr>
              <w:t>Master</w:t>
            </w:r>
            <w:r w:rsidRPr="007A02DB">
              <w:rPr>
                <w:sz w:val="17"/>
                <w:szCs w:val="20"/>
              </w:rPr>
              <w:t xml:space="preserve"> Planned Neighbourhood</w:t>
            </w:r>
          </w:p>
        </w:tc>
        <w:tc>
          <w:tcPr>
            <w:tcW w:w="2977" w:type="dxa"/>
          </w:tcPr>
          <w:p w:rsidR="007A02DB" w:rsidRPr="007A02DB" w:rsidRDefault="007A02DB" w:rsidP="007A02DB">
            <w:pPr>
              <w:spacing w:after="20"/>
              <w:ind w:left="176"/>
              <w:jc w:val="left"/>
              <w:rPr>
                <w:sz w:val="17"/>
                <w:szCs w:val="20"/>
              </w:rPr>
            </w:pPr>
            <w:r w:rsidRPr="007A02DB">
              <w:rPr>
                <w:sz w:val="17"/>
                <w:szCs w:val="20"/>
                <w:lang w:val="en-GB"/>
              </w:rPr>
              <w:t>Suburban</w:t>
            </w:r>
            <w:r w:rsidRPr="007A02DB">
              <w:rPr>
                <w:sz w:val="17"/>
                <w:szCs w:val="20"/>
              </w:rPr>
              <w:t xml:space="preserve"> Business</w:t>
            </w:r>
          </w:p>
        </w:tc>
      </w:tr>
      <w:tr w:rsidR="007A02DB" w:rsidRPr="007A02DB" w:rsidTr="005F2C81">
        <w:trPr>
          <w:trHeight w:val="20"/>
          <w:jc w:val="center"/>
        </w:trPr>
        <w:tc>
          <w:tcPr>
            <w:tcW w:w="2977" w:type="dxa"/>
          </w:tcPr>
          <w:p w:rsidR="007A02DB" w:rsidRPr="007A02DB" w:rsidRDefault="007A02DB" w:rsidP="007A02DB">
            <w:pPr>
              <w:spacing w:after="20"/>
              <w:ind w:left="176"/>
              <w:jc w:val="left"/>
              <w:rPr>
                <w:sz w:val="17"/>
                <w:szCs w:val="20"/>
              </w:rPr>
            </w:pPr>
            <w:r w:rsidRPr="007A02DB">
              <w:rPr>
                <w:sz w:val="17"/>
                <w:szCs w:val="20"/>
                <w:lang w:val="en-GB"/>
              </w:rPr>
              <w:t>Master</w:t>
            </w:r>
            <w:r w:rsidRPr="007A02DB">
              <w:rPr>
                <w:sz w:val="17"/>
                <w:szCs w:val="20"/>
              </w:rPr>
              <w:t xml:space="preserve"> Planned Renewal</w:t>
            </w:r>
          </w:p>
        </w:tc>
        <w:tc>
          <w:tcPr>
            <w:tcW w:w="2977" w:type="dxa"/>
          </w:tcPr>
          <w:p w:rsidR="007A02DB" w:rsidRPr="007A02DB" w:rsidRDefault="007A02DB" w:rsidP="007A02DB">
            <w:pPr>
              <w:spacing w:after="20"/>
              <w:ind w:left="176"/>
              <w:jc w:val="left"/>
              <w:rPr>
                <w:sz w:val="17"/>
                <w:szCs w:val="20"/>
              </w:rPr>
            </w:pPr>
            <w:r w:rsidRPr="007A02DB">
              <w:rPr>
                <w:sz w:val="17"/>
                <w:szCs w:val="20"/>
                <w:lang w:val="en-GB"/>
              </w:rPr>
              <w:t>Suburban</w:t>
            </w:r>
            <w:r w:rsidRPr="007A02DB">
              <w:rPr>
                <w:sz w:val="17"/>
                <w:szCs w:val="20"/>
              </w:rPr>
              <w:t xml:space="preserve"> Neighbourhood</w:t>
            </w:r>
          </w:p>
        </w:tc>
      </w:tr>
      <w:tr w:rsidR="007A02DB" w:rsidRPr="007A02DB" w:rsidTr="005F2C81">
        <w:trPr>
          <w:trHeight w:val="20"/>
          <w:jc w:val="center"/>
        </w:trPr>
        <w:tc>
          <w:tcPr>
            <w:tcW w:w="2977" w:type="dxa"/>
          </w:tcPr>
          <w:p w:rsidR="007A02DB" w:rsidRPr="007A02DB" w:rsidRDefault="007A02DB" w:rsidP="007A02DB">
            <w:pPr>
              <w:spacing w:after="20"/>
              <w:ind w:left="176"/>
              <w:jc w:val="left"/>
              <w:rPr>
                <w:sz w:val="17"/>
                <w:szCs w:val="20"/>
              </w:rPr>
            </w:pPr>
            <w:r w:rsidRPr="007A02DB">
              <w:rPr>
                <w:sz w:val="17"/>
                <w:szCs w:val="20"/>
                <w:lang w:val="en-GB"/>
              </w:rPr>
              <w:t>Master</w:t>
            </w:r>
            <w:r w:rsidRPr="007A02DB">
              <w:rPr>
                <w:sz w:val="17"/>
                <w:szCs w:val="20"/>
              </w:rPr>
              <w:t xml:space="preserve"> Planned Township</w:t>
            </w:r>
          </w:p>
        </w:tc>
        <w:tc>
          <w:tcPr>
            <w:tcW w:w="2977" w:type="dxa"/>
          </w:tcPr>
          <w:p w:rsidR="007A02DB" w:rsidRPr="007A02DB" w:rsidRDefault="007A02DB" w:rsidP="007A02DB">
            <w:pPr>
              <w:spacing w:after="20"/>
              <w:ind w:left="176"/>
              <w:jc w:val="left"/>
              <w:rPr>
                <w:sz w:val="17"/>
                <w:szCs w:val="20"/>
              </w:rPr>
            </w:pPr>
            <w:r w:rsidRPr="007A02DB">
              <w:rPr>
                <w:sz w:val="17"/>
                <w:szCs w:val="20"/>
                <w:lang w:val="en-GB"/>
              </w:rPr>
              <w:t>Township</w:t>
            </w:r>
          </w:p>
        </w:tc>
      </w:tr>
      <w:tr w:rsidR="007A02DB" w:rsidRPr="007A02DB" w:rsidTr="005F2C81">
        <w:trPr>
          <w:trHeight w:val="20"/>
          <w:jc w:val="center"/>
        </w:trPr>
        <w:tc>
          <w:tcPr>
            <w:tcW w:w="2977" w:type="dxa"/>
          </w:tcPr>
          <w:p w:rsidR="007A02DB" w:rsidRPr="007A02DB" w:rsidRDefault="007A02DB" w:rsidP="007A02DB">
            <w:pPr>
              <w:spacing w:after="20"/>
              <w:ind w:left="176"/>
              <w:jc w:val="left"/>
              <w:rPr>
                <w:sz w:val="17"/>
                <w:szCs w:val="20"/>
              </w:rPr>
            </w:pPr>
            <w:r w:rsidRPr="007A02DB">
              <w:rPr>
                <w:sz w:val="17"/>
                <w:szCs w:val="20"/>
                <w:lang w:val="en-GB"/>
              </w:rPr>
              <w:t>Neighbourhood</w:t>
            </w:r>
          </w:p>
        </w:tc>
        <w:tc>
          <w:tcPr>
            <w:tcW w:w="2977" w:type="dxa"/>
          </w:tcPr>
          <w:p w:rsidR="007A02DB" w:rsidRPr="007A02DB" w:rsidRDefault="007A02DB" w:rsidP="007A02DB">
            <w:pPr>
              <w:spacing w:after="20"/>
              <w:ind w:left="176"/>
              <w:jc w:val="left"/>
              <w:rPr>
                <w:sz w:val="17"/>
                <w:szCs w:val="20"/>
              </w:rPr>
            </w:pPr>
            <w:r w:rsidRPr="007A02DB">
              <w:rPr>
                <w:sz w:val="17"/>
                <w:szCs w:val="20"/>
                <w:lang w:val="en-GB"/>
              </w:rPr>
              <w:t>Urban</w:t>
            </w:r>
            <w:r w:rsidRPr="007A02DB">
              <w:rPr>
                <w:sz w:val="17"/>
                <w:szCs w:val="20"/>
              </w:rPr>
              <w:t xml:space="preserve"> Renewal Neighbourhood</w:t>
            </w:r>
          </w:p>
        </w:tc>
      </w:tr>
      <w:tr w:rsidR="007A02DB" w:rsidRPr="007A02DB" w:rsidTr="005F2C81">
        <w:trPr>
          <w:trHeight w:val="20"/>
          <w:jc w:val="center"/>
        </w:trPr>
        <w:tc>
          <w:tcPr>
            <w:tcW w:w="2977" w:type="dxa"/>
            <w:tcBorders>
              <w:bottom w:val="single" w:sz="4" w:space="0" w:color="auto"/>
            </w:tcBorders>
          </w:tcPr>
          <w:p w:rsidR="007A02DB" w:rsidRPr="007A02DB" w:rsidRDefault="007A02DB" w:rsidP="007A02DB">
            <w:pPr>
              <w:spacing w:after="40"/>
              <w:ind w:left="176"/>
              <w:jc w:val="left"/>
              <w:rPr>
                <w:sz w:val="17"/>
                <w:szCs w:val="20"/>
              </w:rPr>
            </w:pPr>
            <w:r w:rsidRPr="007A02DB">
              <w:rPr>
                <w:sz w:val="17"/>
                <w:szCs w:val="20"/>
              </w:rPr>
              <w:t>Remote Areas</w:t>
            </w:r>
          </w:p>
        </w:tc>
        <w:tc>
          <w:tcPr>
            <w:tcW w:w="2977" w:type="dxa"/>
            <w:tcBorders>
              <w:bottom w:val="single" w:sz="4" w:space="0" w:color="auto"/>
            </w:tcBorders>
          </w:tcPr>
          <w:p w:rsidR="007A02DB" w:rsidRPr="007A02DB" w:rsidRDefault="007A02DB" w:rsidP="007A02DB">
            <w:pPr>
              <w:spacing w:after="40"/>
              <w:ind w:left="176"/>
              <w:jc w:val="left"/>
              <w:rPr>
                <w:sz w:val="17"/>
                <w:szCs w:val="20"/>
              </w:rPr>
            </w:pPr>
            <w:r w:rsidRPr="007A02DB">
              <w:rPr>
                <w:sz w:val="17"/>
                <w:szCs w:val="20"/>
              </w:rPr>
              <w:t>Waterfront Neighbourhood</w:t>
            </w:r>
          </w:p>
        </w:tc>
      </w:tr>
    </w:tbl>
    <w:p w:rsidR="007A02DB" w:rsidRPr="007A02DB" w:rsidRDefault="007A02DB" w:rsidP="007A02DB">
      <w:pPr>
        <w:spacing w:before="80"/>
        <w:ind w:left="568" w:hanging="284"/>
        <w:rPr>
          <w:rFonts w:ascii="Times New Roman" w:eastAsia="Times New Roman" w:hAnsi="Times New Roman"/>
          <w:sz w:val="17"/>
          <w:szCs w:val="17"/>
        </w:rPr>
      </w:pPr>
      <w:r w:rsidRPr="007A02DB">
        <w:rPr>
          <w:rFonts w:ascii="Times New Roman" w:eastAsia="Times New Roman" w:hAnsi="Times New Roman"/>
          <w:sz w:val="17"/>
          <w:szCs w:val="17"/>
        </w:rPr>
        <w:t>(c)</w:t>
      </w:r>
      <w:r w:rsidRPr="007A02DB">
        <w:rPr>
          <w:rFonts w:ascii="Times New Roman" w:eastAsia="Times New Roman" w:hAnsi="Times New Roman"/>
          <w:sz w:val="17"/>
          <w:szCs w:val="17"/>
        </w:rPr>
        <w:tab/>
        <w:t xml:space="preserve">In </w:t>
      </w:r>
      <w:r w:rsidRPr="007A02DB">
        <w:rPr>
          <w:rFonts w:ascii="Times New Roman" w:eastAsia="Times New Roman" w:hAnsi="Times New Roman"/>
          <w:i/>
          <w:sz w:val="17"/>
          <w:szCs w:val="17"/>
        </w:rPr>
        <w:t>Table 2—Deemed-to-Satisfy Development Classification</w:t>
      </w:r>
      <w:r w:rsidRPr="007A02DB">
        <w:rPr>
          <w:rFonts w:ascii="Times New Roman" w:eastAsia="Times New Roman" w:hAnsi="Times New Roman"/>
          <w:sz w:val="17"/>
          <w:szCs w:val="17"/>
        </w:rPr>
        <w:t xml:space="preserve"> of the following Zones, remove reference in Column A to the ‘Aircraft Noise Exposure Overlay’ as a relevant Overlay exception for the row commencing with ‘</w:t>
      </w:r>
      <w:r w:rsidRPr="007A02DB">
        <w:rPr>
          <w:rFonts w:ascii="Times New Roman" w:eastAsia="Times New Roman" w:hAnsi="Times New Roman"/>
          <w:i/>
          <w:sz w:val="17"/>
          <w:szCs w:val="17"/>
        </w:rPr>
        <w:t>Ancillary accommodation</w:t>
      </w:r>
      <w:r w:rsidRPr="007A02DB">
        <w:rPr>
          <w:rFonts w:ascii="Times New Roman" w:eastAsia="Times New Roman" w:hAnsi="Times New Roman"/>
          <w:sz w:val="17"/>
          <w:szCs w:val="17"/>
        </w:rPr>
        <w:t>’:</w:t>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2951"/>
      </w:tblGrid>
      <w:tr w:rsidR="007A02DB" w:rsidRPr="007A02DB" w:rsidTr="005F2C81">
        <w:trPr>
          <w:trHeight w:val="20"/>
          <w:tblHeader/>
          <w:jc w:val="center"/>
        </w:trPr>
        <w:tc>
          <w:tcPr>
            <w:tcW w:w="5954" w:type="dxa"/>
            <w:gridSpan w:val="2"/>
            <w:tcBorders>
              <w:top w:val="single" w:sz="4" w:space="0" w:color="auto"/>
              <w:bottom w:val="single" w:sz="4" w:space="0" w:color="auto"/>
            </w:tcBorders>
            <w:vAlign w:val="center"/>
          </w:tcPr>
          <w:p w:rsidR="007A02DB" w:rsidRPr="007A02DB" w:rsidRDefault="007A02DB" w:rsidP="007A02DB">
            <w:pPr>
              <w:spacing w:before="40" w:after="40"/>
              <w:jc w:val="center"/>
              <w:rPr>
                <w:b/>
                <w:sz w:val="17"/>
                <w:szCs w:val="20"/>
                <w:lang w:val="en-GB"/>
              </w:rPr>
            </w:pPr>
            <w:r w:rsidRPr="007A02DB">
              <w:rPr>
                <w:b/>
                <w:sz w:val="17"/>
                <w:szCs w:val="20"/>
                <w:lang w:val="en-GB"/>
              </w:rPr>
              <w:t>Zones</w:t>
            </w:r>
          </w:p>
        </w:tc>
      </w:tr>
      <w:tr w:rsidR="007A02DB" w:rsidRPr="007A02DB" w:rsidTr="005F2C81">
        <w:trPr>
          <w:trHeight w:val="20"/>
          <w:jc w:val="center"/>
        </w:trPr>
        <w:tc>
          <w:tcPr>
            <w:tcW w:w="3003" w:type="dxa"/>
            <w:tcBorders>
              <w:bottom w:val="single" w:sz="4" w:space="0" w:color="auto"/>
            </w:tcBorders>
          </w:tcPr>
          <w:p w:rsidR="007A02DB" w:rsidRPr="007A02DB" w:rsidRDefault="007A02DB" w:rsidP="007A02DB">
            <w:pPr>
              <w:spacing w:before="40" w:after="40"/>
              <w:ind w:left="176"/>
              <w:jc w:val="left"/>
              <w:rPr>
                <w:sz w:val="17"/>
                <w:szCs w:val="20"/>
                <w:lang w:val="en-GB"/>
              </w:rPr>
            </w:pPr>
            <w:r w:rsidRPr="007A02DB">
              <w:rPr>
                <w:sz w:val="17"/>
                <w:szCs w:val="20"/>
                <w:lang w:val="en-GB"/>
              </w:rPr>
              <w:t>Rural Neighbourhood</w:t>
            </w:r>
          </w:p>
        </w:tc>
        <w:tc>
          <w:tcPr>
            <w:tcW w:w="2951" w:type="dxa"/>
            <w:tcBorders>
              <w:bottom w:val="single" w:sz="4" w:space="0" w:color="auto"/>
            </w:tcBorders>
          </w:tcPr>
          <w:p w:rsidR="007A02DB" w:rsidRPr="007A02DB" w:rsidRDefault="007A02DB" w:rsidP="007A02DB">
            <w:pPr>
              <w:spacing w:before="40" w:after="40"/>
              <w:ind w:left="291"/>
              <w:jc w:val="left"/>
              <w:rPr>
                <w:sz w:val="17"/>
                <w:szCs w:val="20"/>
                <w:lang w:val="en-GB"/>
              </w:rPr>
            </w:pPr>
            <w:r w:rsidRPr="007A02DB">
              <w:rPr>
                <w:sz w:val="17"/>
                <w:szCs w:val="20"/>
                <w:lang w:val="en-GB"/>
              </w:rPr>
              <w:t>Rural Settlement</w:t>
            </w:r>
          </w:p>
        </w:tc>
      </w:tr>
    </w:tbl>
    <w:p w:rsidR="007A02DB" w:rsidRPr="007A02DB" w:rsidRDefault="007A02DB" w:rsidP="007A02DB">
      <w:pPr>
        <w:spacing w:before="80"/>
        <w:ind w:left="568" w:hanging="284"/>
        <w:rPr>
          <w:rFonts w:ascii="Times New Roman" w:eastAsia="Times New Roman" w:hAnsi="Times New Roman"/>
          <w:sz w:val="17"/>
          <w:szCs w:val="17"/>
        </w:rPr>
      </w:pPr>
      <w:r w:rsidRPr="007A02DB">
        <w:rPr>
          <w:rFonts w:ascii="Times New Roman" w:eastAsia="Times New Roman" w:hAnsi="Times New Roman"/>
          <w:sz w:val="17"/>
          <w:szCs w:val="17"/>
        </w:rPr>
        <w:t>(d)</w:t>
      </w:r>
      <w:r w:rsidRPr="007A02DB">
        <w:rPr>
          <w:rFonts w:ascii="Times New Roman" w:eastAsia="Times New Roman" w:hAnsi="Times New Roman"/>
          <w:sz w:val="17"/>
          <w:szCs w:val="17"/>
        </w:rPr>
        <w:tab/>
        <w:t>Remove the spatial application of the Local Heritage Place Overlay from 25, 27, 29, 31 and 33 Hogan Street, Kapunda (and make corresponding spatial adjustments to the Heritage Adjacency Overlay to reflect this change).</w:t>
      </w:r>
    </w:p>
    <w:p w:rsidR="007A02DB" w:rsidRPr="007A02DB" w:rsidRDefault="007A02DB" w:rsidP="007A02DB">
      <w:pPr>
        <w:spacing w:before="80"/>
        <w:ind w:left="568" w:hanging="284"/>
        <w:rPr>
          <w:rFonts w:ascii="Times New Roman" w:eastAsia="Times New Roman" w:hAnsi="Times New Roman"/>
          <w:sz w:val="17"/>
          <w:szCs w:val="17"/>
        </w:rPr>
      </w:pPr>
      <w:r w:rsidRPr="007A02DB">
        <w:rPr>
          <w:rFonts w:ascii="Times New Roman" w:eastAsia="Times New Roman" w:hAnsi="Times New Roman"/>
          <w:sz w:val="17"/>
          <w:szCs w:val="17"/>
        </w:rPr>
        <w:t>(e)</w:t>
      </w:r>
      <w:r w:rsidRPr="007A02DB">
        <w:rPr>
          <w:rFonts w:ascii="Times New Roman" w:eastAsia="Times New Roman" w:hAnsi="Times New Roman"/>
          <w:sz w:val="17"/>
          <w:szCs w:val="17"/>
        </w:rPr>
        <w:tab/>
        <w:t>Amend the State Heritage Area Overlay at Daw Park, so that it does not spatially apply to allotments that are adjacent to Colonel Light Gardens State Heritage Area (Heritage Number 27555) along Ayers Avenue, Daw Park.</w:t>
      </w:r>
    </w:p>
    <w:p w:rsidR="005662C3" w:rsidRDefault="005662C3">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rsidR="007A02DB" w:rsidRPr="007A02DB" w:rsidRDefault="007A02DB" w:rsidP="007A02DB">
      <w:pPr>
        <w:spacing w:before="80"/>
        <w:ind w:left="568" w:hanging="284"/>
        <w:rPr>
          <w:rFonts w:ascii="Times New Roman" w:eastAsia="Times New Roman" w:hAnsi="Times New Roman"/>
          <w:sz w:val="17"/>
          <w:szCs w:val="17"/>
        </w:rPr>
      </w:pPr>
      <w:r w:rsidRPr="007A02DB">
        <w:rPr>
          <w:rFonts w:ascii="Times New Roman" w:eastAsia="Times New Roman" w:hAnsi="Times New Roman"/>
          <w:sz w:val="17"/>
          <w:szCs w:val="17"/>
        </w:rPr>
        <w:t>(f)</w:t>
      </w:r>
      <w:r w:rsidRPr="007A02DB">
        <w:rPr>
          <w:rFonts w:ascii="Times New Roman" w:eastAsia="Times New Roman" w:hAnsi="Times New Roman"/>
          <w:sz w:val="17"/>
          <w:szCs w:val="17"/>
        </w:rPr>
        <w:tab/>
        <w:t>Remove the spatial application of the Home Industry Zone from the whole of Lot 1010, Rainbird Court, Aldinga Beach (identified as Certificate of Title 6115/157).</w:t>
      </w:r>
    </w:p>
    <w:p w:rsidR="007A02DB" w:rsidRPr="007A02DB" w:rsidRDefault="007A02DB" w:rsidP="007A02DB">
      <w:pPr>
        <w:spacing w:before="80"/>
        <w:ind w:left="568" w:hanging="284"/>
        <w:rPr>
          <w:rFonts w:ascii="Times New Roman" w:eastAsia="Times New Roman" w:hAnsi="Times New Roman"/>
          <w:sz w:val="17"/>
          <w:szCs w:val="17"/>
        </w:rPr>
      </w:pPr>
      <w:r w:rsidRPr="007A02DB">
        <w:rPr>
          <w:rFonts w:ascii="Times New Roman" w:eastAsia="Times New Roman" w:hAnsi="Times New Roman"/>
          <w:sz w:val="17"/>
          <w:szCs w:val="17"/>
        </w:rPr>
        <w:t>(g)</w:t>
      </w:r>
      <w:r w:rsidRPr="007A02DB">
        <w:rPr>
          <w:rFonts w:ascii="Times New Roman" w:eastAsia="Times New Roman" w:hAnsi="Times New Roman"/>
          <w:sz w:val="17"/>
          <w:szCs w:val="17"/>
        </w:rPr>
        <w:tab/>
        <w:t>Undertake minor alterations to the geometry of the spatial layers and data in the Planning and Design Code to maintain the current relationship between the parcel boundaries and Planning and Design Code data as a result of the following:</w:t>
      </w:r>
    </w:p>
    <w:p w:rsidR="007A02DB" w:rsidRPr="007A02DB" w:rsidRDefault="007A02DB" w:rsidP="007A02DB">
      <w:pPr>
        <w:spacing w:before="80"/>
        <w:ind w:left="709"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New plans of division deposited in the Land Titles Office between 9 July 2021 and 22 July 2021 affecting the following spatial and data layers in the Planning and Design Code:</w:t>
      </w:r>
    </w:p>
    <w:p w:rsidR="007A02DB" w:rsidRPr="007A02DB" w:rsidRDefault="007A02DB" w:rsidP="007A02DB">
      <w:pPr>
        <w:ind w:left="993" w:hanging="284"/>
        <w:rPr>
          <w:rFonts w:ascii="Times New Roman" w:eastAsia="Times New Roman" w:hAnsi="Times New Roman"/>
          <w:sz w:val="17"/>
          <w:szCs w:val="17"/>
        </w:rPr>
      </w:pPr>
      <w:r w:rsidRPr="007A02DB">
        <w:rPr>
          <w:rFonts w:ascii="Times New Roman" w:eastAsia="Times New Roman" w:hAnsi="Times New Roman"/>
          <w:sz w:val="17"/>
          <w:szCs w:val="17"/>
        </w:rPr>
        <w:t>A.</w:t>
      </w:r>
      <w:r w:rsidRPr="007A02DB">
        <w:rPr>
          <w:rFonts w:ascii="Times New Roman" w:eastAsia="Times New Roman" w:hAnsi="Times New Roman"/>
          <w:sz w:val="17"/>
          <w:szCs w:val="17"/>
        </w:rPr>
        <w:tab/>
        <w:t>Zones and subzones</w:t>
      </w:r>
    </w:p>
    <w:p w:rsidR="007A02DB" w:rsidRPr="007A02DB" w:rsidRDefault="007A02DB" w:rsidP="007A02DB">
      <w:pPr>
        <w:ind w:left="993" w:hanging="284"/>
        <w:rPr>
          <w:rFonts w:ascii="Times New Roman" w:eastAsia="Times New Roman" w:hAnsi="Times New Roman"/>
          <w:sz w:val="17"/>
          <w:szCs w:val="17"/>
        </w:rPr>
      </w:pPr>
      <w:r w:rsidRPr="007A02DB">
        <w:rPr>
          <w:rFonts w:ascii="Times New Roman" w:eastAsia="Times New Roman" w:hAnsi="Times New Roman"/>
          <w:sz w:val="17"/>
          <w:szCs w:val="17"/>
        </w:rPr>
        <w:t>B.</w:t>
      </w:r>
      <w:r w:rsidRPr="007A02DB">
        <w:rPr>
          <w:rFonts w:ascii="Times New Roman" w:eastAsia="Times New Roman" w:hAnsi="Times New Roman"/>
          <w:sz w:val="17"/>
          <w:szCs w:val="17"/>
        </w:rPr>
        <w:tab/>
        <w:t>Technical and Numeric Variations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Building Heights (Levels)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Building Heights (Metres)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Concept Plan</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Finished Ground and Floor Levels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Interface Height</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Minimum Dwelling Allotment Size</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Minimum Frontage</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Minimum Site Area</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Minimum Primary Street Setback</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Minimum Side Boundary Setback</w:t>
      </w:r>
    </w:p>
    <w:p w:rsidR="007A02DB" w:rsidRPr="007A02DB" w:rsidRDefault="007A02DB" w:rsidP="007A02DB">
      <w:pPr>
        <w:ind w:left="1134" w:hanging="141"/>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Future Local Road Widening Setback</w:t>
      </w:r>
    </w:p>
    <w:p w:rsidR="007A02DB" w:rsidRPr="007A02DB" w:rsidRDefault="007A02DB" w:rsidP="007A02DB">
      <w:pPr>
        <w:ind w:left="993" w:hanging="284"/>
        <w:rPr>
          <w:rFonts w:ascii="Times New Roman" w:eastAsia="Times New Roman" w:hAnsi="Times New Roman"/>
          <w:sz w:val="17"/>
          <w:szCs w:val="17"/>
        </w:rPr>
      </w:pPr>
      <w:r w:rsidRPr="007A02DB">
        <w:rPr>
          <w:rFonts w:ascii="Times New Roman" w:eastAsia="Times New Roman" w:hAnsi="Times New Roman"/>
          <w:sz w:val="17"/>
          <w:szCs w:val="17"/>
        </w:rPr>
        <w:t>C.</w:t>
      </w:r>
      <w:r w:rsidRPr="007A02DB">
        <w:rPr>
          <w:rFonts w:ascii="Times New Roman" w:eastAsia="Times New Roman" w:hAnsi="Times New Roman"/>
          <w:sz w:val="17"/>
          <w:szCs w:val="17"/>
        </w:rPr>
        <w:tab/>
        <w:t>Overlays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Affordable Housing</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Coastal Areas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Defence Aviation Area</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Dwelling Excision</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Future Local road Widening</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Future Road Widening</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Hazard (Bushfire—High Risk)</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Hazard (Bushfire—Medium Risk)</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Hazard (Bushfire—General Risk)</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Hazard (Bushfire—Urban Interface)</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Hazard (Bushfire—Regional)</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Hazard (Bushfire—Outback)</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Heritage Adjacency</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Key Outback and Rural Routes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Limited Land Division</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Local Heritage Place</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Major Urban Transport Routes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Noise and Air Emissions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Non-stop Corridors</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State Heritage Place</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Stormwater Management</w:t>
      </w:r>
    </w:p>
    <w:p w:rsidR="007A02DB" w:rsidRPr="007A02DB" w:rsidRDefault="007A02DB" w:rsidP="007A02DB">
      <w:pPr>
        <w:spacing w:after="60"/>
        <w:ind w:left="1134"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Urban Transport Routes</w:t>
      </w:r>
    </w:p>
    <w:p w:rsidR="007A02DB" w:rsidRPr="007A02DB" w:rsidRDefault="007A02DB" w:rsidP="007A02DB">
      <w:pPr>
        <w:ind w:left="1134" w:hanging="141"/>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Urban Tree Canopy</w:t>
      </w:r>
    </w:p>
    <w:p w:rsidR="007A02DB" w:rsidRPr="007A02DB" w:rsidRDefault="007A02DB" w:rsidP="007A02DB">
      <w:pPr>
        <w:ind w:left="709"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Improved spatial data for existing land parcels undertaken between 28 May 2021 and 24 June 2021 in the following locations (Column A) that affect data layers in the Planning and Design Code (Column B):</w:t>
      </w:r>
    </w:p>
    <w:tbl>
      <w:tblPr>
        <w:tblStyle w:val="TableGrid8"/>
        <w:tblW w:w="0" w:type="auto"/>
        <w:tblInd w:w="1327" w:type="dxa"/>
        <w:tblLook w:val="04A0" w:firstRow="1" w:lastRow="0" w:firstColumn="1" w:lastColumn="0" w:noHBand="0" w:noVBand="1"/>
      </w:tblPr>
      <w:tblGrid>
        <w:gridCol w:w="2552"/>
        <w:gridCol w:w="4626"/>
      </w:tblGrid>
      <w:tr w:rsidR="007A02DB" w:rsidRPr="007A02DB" w:rsidTr="005F2C81">
        <w:trPr>
          <w:cantSplit/>
          <w:tblHeader/>
        </w:trPr>
        <w:tc>
          <w:tcPr>
            <w:tcW w:w="2552" w:type="dxa"/>
            <w:shd w:val="clear" w:color="auto" w:fill="auto"/>
            <w:vAlign w:val="center"/>
          </w:tcPr>
          <w:p w:rsidR="007A02DB" w:rsidRPr="007A02DB" w:rsidRDefault="007A02DB" w:rsidP="007A02DB">
            <w:pPr>
              <w:spacing w:before="40" w:after="40"/>
              <w:jc w:val="center"/>
              <w:rPr>
                <w:b/>
                <w:sz w:val="17"/>
                <w:szCs w:val="17"/>
              </w:rPr>
            </w:pPr>
            <w:r w:rsidRPr="007A02DB">
              <w:rPr>
                <w:b/>
                <w:sz w:val="17"/>
                <w:szCs w:val="17"/>
              </w:rPr>
              <w:t>Location (Column A)</w:t>
            </w:r>
          </w:p>
        </w:tc>
        <w:tc>
          <w:tcPr>
            <w:tcW w:w="4626" w:type="dxa"/>
            <w:shd w:val="clear" w:color="auto" w:fill="auto"/>
            <w:vAlign w:val="center"/>
          </w:tcPr>
          <w:p w:rsidR="007A02DB" w:rsidRPr="007A02DB" w:rsidRDefault="007A02DB" w:rsidP="007A02DB">
            <w:pPr>
              <w:spacing w:before="40" w:after="40"/>
              <w:jc w:val="center"/>
              <w:rPr>
                <w:b/>
                <w:sz w:val="17"/>
                <w:szCs w:val="17"/>
              </w:rPr>
            </w:pPr>
            <w:r w:rsidRPr="007A02DB">
              <w:rPr>
                <w:b/>
                <w:sz w:val="17"/>
                <w:szCs w:val="17"/>
              </w:rPr>
              <w:t>Layers (Column B)</w:t>
            </w:r>
          </w:p>
        </w:tc>
      </w:tr>
      <w:tr w:rsidR="007A02DB" w:rsidRPr="007A02DB" w:rsidTr="005F2C81">
        <w:trPr>
          <w:cantSplit/>
        </w:trPr>
        <w:tc>
          <w:tcPr>
            <w:tcW w:w="2552" w:type="dxa"/>
            <w:shd w:val="clear" w:color="auto" w:fill="auto"/>
          </w:tcPr>
          <w:p w:rsidR="007A02DB" w:rsidRPr="007A02DB" w:rsidRDefault="007A02DB" w:rsidP="007A02DB">
            <w:pPr>
              <w:spacing w:before="40" w:after="0"/>
              <w:jc w:val="left"/>
              <w:rPr>
                <w:b/>
                <w:bCs/>
                <w:sz w:val="17"/>
                <w:szCs w:val="17"/>
              </w:rPr>
            </w:pPr>
            <w:r w:rsidRPr="007A02DB">
              <w:rPr>
                <w:b/>
                <w:bCs/>
                <w:sz w:val="17"/>
                <w:szCs w:val="17"/>
              </w:rPr>
              <w:t>S130—Hundred of Cassini</w:t>
            </w:r>
          </w:p>
        </w:tc>
        <w:tc>
          <w:tcPr>
            <w:tcW w:w="4626" w:type="dxa"/>
            <w:shd w:val="clear" w:color="auto" w:fill="auto"/>
          </w:tcPr>
          <w:p w:rsidR="007A02DB" w:rsidRPr="007A02DB" w:rsidRDefault="007A02DB" w:rsidP="007A02DB">
            <w:pPr>
              <w:spacing w:before="40" w:after="40"/>
              <w:jc w:val="left"/>
              <w:rPr>
                <w:sz w:val="17"/>
                <w:szCs w:val="17"/>
              </w:rPr>
            </w:pPr>
            <w:r w:rsidRPr="007A02DB">
              <w:rPr>
                <w:sz w:val="17"/>
                <w:szCs w:val="17"/>
              </w:rPr>
              <w:t>Zones and Subzones</w:t>
            </w:r>
          </w:p>
          <w:p w:rsidR="007A02DB" w:rsidRPr="007A02DB" w:rsidRDefault="007A02DB" w:rsidP="007A02DB">
            <w:pPr>
              <w:spacing w:after="20"/>
              <w:jc w:val="left"/>
              <w:rPr>
                <w:sz w:val="17"/>
                <w:szCs w:val="17"/>
              </w:rPr>
            </w:pPr>
            <w:r w:rsidRPr="007A02DB">
              <w:rPr>
                <w:sz w:val="17"/>
                <w:szCs w:val="17"/>
              </w:rPr>
              <w:t>Technical and Numeric Variations</w:t>
            </w:r>
          </w:p>
          <w:p w:rsidR="007A02DB" w:rsidRPr="007A02DB" w:rsidRDefault="007A02DB" w:rsidP="007A02DB">
            <w:pPr>
              <w:ind w:left="261" w:hanging="142"/>
              <w:jc w:val="left"/>
              <w:rPr>
                <w:sz w:val="17"/>
                <w:szCs w:val="17"/>
              </w:rPr>
            </w:pPr>
            <w:r w:rsidRPr="007A02DB">
              <w:rPr>
                <w:sz w:val="17"/>
                <w:szCs w:val="17"/>
              </w:rPr>
              <w:t>-</w:t>
            </w:r>
            <w:r w:rsidRPr="007A02DB">
              <w:rPr>
                <w:sz w:val="17"/>
                <w:szCs w:val="17"/>
              </w:rPr>
              <w:tab/>
              <w:t>Minimum Site Area</w:t>
            </w:r>
          </w:p>
          <w:p w:rsidR="007A02DB" w:rsidRPr="007A02DB" w:rsidRDefault="007A02DB" w:rsidP="007A02DB">
            <w:pPr>
              <w:spacing w:after="20"/>
              <w:jc w:val="left"/>
              <w:rPr>
                <w:sz w:val="17"/>
                <w:szCs w:val="17"/>
              </w:rPr>
            </w:pPr>
            <w:r w:rsidRPr="007A02DB">
              <w:rPr>
                <w:sz w:val="17"/>
                <w:szCs w:val="17"/>
              </w:rPr>
              <w:t>Overlays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Hazard (Bushfire—High Risk)</w:t>
            </w:r>
          </w:p>
          <w:p w:rsidR="007A02DB" w:rsidRPr="007A02DB" w:rsidRDefault="007A02DB" w:rsidP="007A02DB">
            <w:pPr>
              <w:ind w:left="261" w:hanging="142"/>
              <w:jc w:val="left"/>
              <w:rPr>
                <w:sz w:val="17"/>
                <w:szCs w:val="17"/>
              </w:rPr>
            </w:pPr>
            <w:r w:rsidRPr="007A02DB">
              <w:rPr>
                <w:sz w:val="17"/>
                <w:szCs w:val="17"/>
              </w:rPr>
              <w:t>-</w:t>
            </w:r>
            <w:r w:rsidRPr="007A02DB">
              <w:rPr>
                <w:sz w:val="17"/>
                <w:szCs w:val="17"/>
              </w:rPr>
              <w:tab/>
              <w:t>Significant Landscape Protection</w:t>
            </w:r>
          </w:p>
        </w:tc>
      </w:tr>
      <w:tr w:rsidR="007A02DB" w:rsidRPr="007A02DB" w:rsidTr="005F2C81">
        <w:trPr>
          <w:cantSplit/>
        </w:trPr>
        <w:tc>
          <w:tcPr>
            <w:tcW w:w="2552" w:type="dxa"/>
            <w:shd w:val="clear" w:color="auto" w:fill="auto"/>
          </w:tcPr>
          <w:p w:rsidR="007A02DB" w:rsidRPr="007A02DB" w:rsidRDefault="007A02DB" w:rsidP="007A02DB">
            <w:pPr>
              <w:spacing w:before="40" w:after="0"/>
              <w:jc w:val="left"/>
              <w:rPr>
                <w:b/>
                <w:bCs/>
                <w:sz w:val="17"/>
                <w:szCs w:val="17"/>
              </w:rPr>
            </w:pPr>
            <w:r w:rsidRPr="007A02DB">
              <w:rPr>
                <w:b/>
                <w:bCs/>
                <w:sz w:val="17"/>
                <w:szCs w:val="17"/>
              </w:rPr>
              <w:t>Thebarton (Jira LDI-4067)</w:t>
            </w:r>
          </w:p>
        </w:tc>
        <w:tc>
          <w:tcPr>
            <w:tcW w:w="4626" w:type="dxa"/>
            <w:shd w:val="clear" w:color="auto" w:fill="auto"/>
          </w:tcPr>
          <w:p w:rsidR="007A02DB" w:rsidRPr="007A02DB" w:rsidRDefault="007A02DB" w:rsidP="007A02DB">
            <w:pPr>
              <w:spacing w:before="40" w:after="40"/>
              <w:jc w:val="left"/>
              <w:rPr>
                <w:sz w:val="17"/>
                <w:szCs w:val="17"/>
              </w:rPr>
            </w:pPr>
            <w:r w:rsidRPr="007A02DB">
              <w:rPr>
                <w:sz w:val="17"/>
                <w:szCs w:val="17"/>
              </w:rPr>
              <w:t>Zones and Subzones</w:t>
            </w:r>
          </w:p>
          <w:p w:rsidR="007A02DB" w:rsidRPr="007A02DB" w:rsidRDefault="007A02DB" w:rsidP="007A02DB">
            <w:pPr>
              <w:spacing w:after="20"/>
              <w:jc w:val="left"/>
              <w:rPr>
                <w:sz w:val="17"/>
                <w:szCs w:val="17"/>
              </w:rPr>
            </w:pPr>
            <w:r w:rsidRPr="007A02DB">
              <w:rPr>
                <w:sz w:val="17"/>
                <w:szCs w:val="17"/>
              </w:rPr>
              <w:t>Technical and Numeric Variations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Building Heights (Levels)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Building Heights (Metres)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Interface Height</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Minimum Site Area</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Minimum Primary Street Setback</w:t>
            </w:r>
          </w:p>
          <w:p w:rsidR="007A02DB" w:rsidRPr="007A02DB" w:rsidRDefault="007A02DB" w:rsidP="007A02DB">
            <w:pPr>
              <w:ind w:left="261" w:hanging="142"/>
              <w:jc w:val="left"/>
              <w:rPr>
                <w:sz w:val="17"/>
                <w:szCs w:val="17"/>
              </w:rPr>
            </w:pPr>
            <w:r w:rsidRPr="007A02DB">
              <w:rPr>
                <w:sz w:val="17"/>
                <w:szCs w:val="17"/>
              </w:rPr>
              <w:t>-</w:t>
            </w:r>
            <w:r w:rsidRPr="007A02DB">
              <w:rPr>
                <w:sz w:val="17"/>
                <w:szCs w:val="17"/>
              </w:rPr>
              <w:tab/>
              <w:t>Minimum Side Boundary Setback</w:t>
            </w:r>
          </w:p>
          <w:p w:rsidR="007A02DB" w:rsidRPr="007A02DB" w:rsidRDefault="007A02DB" w:rsidP="007A02DB">
            <w:pPr>
              <w:spacing w:after="20"/>
              <w:jc w:val="left"/>
              <w:rPr>
                <w:sz w:val="17"/>
                <w:szCs w:val="17"/>
              </w:rPr>
            </w:pPr>
            <w:r w:rsidRPr="007A02DB">
              <w:rPr>
                <w:sz w:val="17"/>
                <w:szCs w:val="17"/>
              </w:rPr>
              <w:t>Overlays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Affordable Housing</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Character Area</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Design</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Future Road Widening</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Heritage Adjacency</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Local Heritage Place</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Noise and Air Emissions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State Heritage Place</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Stormwater Management</w:t>
            </w:r>
          </w:p>
          <w:p w:rsidR="007A02DB" w:rsidRPr="007A02DB" w:rsidRDefault="007A02DB" w:rsidP="007A02DB">
            <w:pPr>
              <w:ind w:left="261" w:hanging="142"/>
              <w:jc w:val="left"/>
              <w:rPr>
                <w:sz w:val="17"/>
                <w:szCs w:val="17"/>
              </w:rPr>
            </w:pPr>
            <w:r w:rsidRPr="007A02DB">
              <w:rPr>
                <w:sz w:val="17"/>
                <w:szCs w:val="17"/>
              </w:rPr>
              <w:t>-</w:t>
            </w:r>
            <w:r w:rsidRPr="007A02DB">
              <w:rPr>
                <w:sz w:val="17"/>
                <w:szCs w:val="17"/>
              </w:rPr>
              <w:tab/>
              <w:t>Urban Tree Canopy</w:t>
            </w:r>
          </w:p>
        </w:tc>
      </w:tr>
      <w:tr w:rsidR="007A02DB" w:rsidRPr="007A02DB" w:rsidTr="005F2C81">
        <w:trPr>
          <w:cantSplit/>
        </w:trPr>
        <w:tc>
          <w:tcPr>
            <w:tcW w:w="2552" w:type="dxa"/>
            <w:shd w:val="clear" w:color="auto" w:fill="auto"/>
          </w:tcPr>
          <w:p w:rsidR="007A02DB" w:rsidRPr="007A02DB" w:rsidRDefault="007A02DB" w:rsidP="007A02DB">
            <w:pPr>
              <w:spacing w:before="40" w:after="0"/>
              <w:jc w:val="left"/>
              <w:rPr>
                <w:b/>
                <w:bCs/>
                <w:sz w:val="17"/>
                <w:szCs w:val="17"/>
              </w:rPr>
            </w:pPr>
            <w:r w:rsidRPr="007A02DB">
              <w:rPr>
                <w:b/>
                <w:bCs/>
                <w:sz w:val="17"/>
                <w:szCs w:val="17"/>
              </w:rPr>
              <w:t>S12752</w:t>
            </w:r>
            <w:r w:rsidRPr="007A02DB">
              <w:rPr>
                <w:b/>
                <w:sz w:val="17"/>
                <w:szCs w:val="17"/>
              </w:rPr>
              <w:t xml:space="preserve"> Torrensville—</w:t>
            </w:r>
            <w:r w:rsidRPr="007A02DB">
              <w:rPr>
                <w:b/>
                <w:sz w:val="17"/>
                <w:szCs w:val="17"/>
              </w:rPr>
              <w:br/>
              <w:t>(Jira LDI-4544)</w:t>
            </w:r>
          </w:p>
        </w:tc>
        <w:tc>
          <w:tcPr>
            <w:tcW w:w="4626" w:type="dxa"/>
            <w:shd w:val="clear" w:color="auto" w:fill="auto"/>
          </w:tcPr>
          <w:p w:rsidR="007A02DB" w:rsidRPr="007A02DB" w:rsidRDefault="007A02DB" w:rsidP="007A02DB">
            <w:pPr>
              <w:spacing w:before="40" w:after="40"/>
              <w:jc w:val="left"/>
              <w:rPr>
                <w:sz w:val="17"/>
                <w:szCs w:val="17"/>
              </w:rPr>
            </w:pPr>
            <w:r w:rsidRPr="007A02DB">
              <w:rPr>
                <w:sz w:val="17"/>
                <w:szCs w:val="17"/>
              </w:rPr>
              <w:t>Zones and Subzones</w:t>
            </w:r>
          </w:p>
          <w:p w:rsidR="007A02DB" w:rsidRPr="007A02DB" w:rsidRDefault="007A02DB" w:rsidP="007A02DB">
            <w:pPr>
              <w:spacing w:after="20"/>
              <w:jc w:val="left"/>
              <w:rPr>
                <w:sz w:val="17"/>
                <w:szCs w:val="17"/>
              </w:rPr>
            </w:pPr>
            <w:r w:rsidRPr="007A02DB">
              <w:rPr>
                <w:sz w:val="17"/>
                <w:szCs w:val="17"/>
              </w:rPr>
              <w:t>Technical and Numeric Variations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Minimum Site Area</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Minimum Frontage</w:t>
            </w:r>
          </w:p>
          <w:p w:rsidR="007A02DB" w:rsidRPr="007A02DB" w:rsidRDefault="007A02DB" w:rsidP="007A02DB">
            <w:pPr>
              <w:ind w:left="261" w:hanging="142"/>
              <w:jc w:val="left"/>
              <w:rPr>
                <w:sz w:val="17"/>
                <w:szCs w:val="17"/>
              </w:rPr>
            </w:pPr>
            <w:r w:rsidRPr="007A02DB">
              <w:rPr>
                <w:sz w:val="17"/>
                <w:szCs w:val="17"/>
              </w:rPr>
              <w:t>-</w:t>
            </w:r>
            <w:r w:rsidRPr="007A02DB">
              <w:rPr>
                <w:sz w:val="17"/>
                <w:szCs w:val="17"/>
              </w:rPr>
              <w:tab/>
              <w:t>Building Heights (Metres)</w:t>
            </w:r>
          </w:p>
          <w:p w:rsidR="007A02DB" w:rsidRPr="007A02DB" w:rsidRDefault="007A02DB" w:rsidP="007A02DB">
            <w:pPr>
              <w:spacing w:after="20"/>
              <w:jc w:val="left"/>
              <w:rPr>
                <w:sz w:val="17"/>
                <w:szCs w:val="17"/>
                <w:lang w:val="en-GB"/>
              </w:rPr>
            </w:pPr>
            <w:r w:rsidRPr="007A02DB">
              <w:rPr>
                <w:sz w:val="17"/>
                <w:szCs w:val="17"/>
              </w:rPr>
              <w:t>Overlays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Affordable Housing</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Stormwater Management</w:t>
            </w:r>
          </w:p>
          <w:p w:rsidR="007A02DB" w:rsidRPr="007A02DB" w:rsidRDefault="007A02DB" w:rsidP="007A02DB">
            <w:pPr>
              <w:ind w:left="261" w:hanging="142"/>
              <w:jc w:val="left"/>
              <w:rPr>
                <w:sz w:val="17"/>
                <w:szCs w:val="17"/>
              </w:rPr>
            </w:pPr>
            <w:r w:rsidRPr="007A02DB">
              <w:rPr>
                <w:sz w:val="17"/>
                <w:szCs w:val="17"/>
              </w:rPr>
              <w:t>-</w:t>
            </w:r>
            <w:r w:rsidRPr="007A02DB">
              <w:rPr>
                <w:sz w:val="17"/>
                <w:szCs w:val="17"/>
              </w:rPr>
              <w:tab/>
              <w:t>Urban Tree Canopy</w:t>
            </w:r>
          </w:p>
        </w:tc>
      </w:tr>
      <w:tr w:rsidR="007A02DB" w:rsidRPr="007A02DB" w:rsidTr="005F2C81">
        <w:trPr>
          <w:cantSplit/>
        </w:trPr>
        <w:tc>
          <w:tcPr>
            <w:tcW w:w="2552" w:type="dxa"/>
            <w:shd w:val="clear" w:color="auto" w:fill="auto"/>
          </w:tcPr>
          <w:p w:rsidR="007A02DB" w:rsidRPr="007A02DB" w:rsidRDefault="007A02DB" w:rsidP="007A02DB">
            <w:pPr>
              <w:spacing w:before="40" w:after="0"/>
              <w:jc w:val="left"/>
              <w:rPr>
                <w:b/>
                <w:bCs/>
                <w:sz w:val="17"/>
                <w:szCs w:val="17"/>
              </w:rPr>
            </w:pPr>
            <w:r w:rsidRPr="007A02DB">
              <w:rPr>
                <w:b/>
                <w:bCs/>
                <w:sz w:val="17"/>
                <w:szCs w:val="17"/>
              </w:rPr>
              <w:t>Torrensville (Jira LDI-4021)</w:t>
            </w:r>
          </w:p>
        </w:tc>
        <w:tc>
          <w:tcPr>
            <w:tcW w:w="4626" w:type="dxa"/>
            <w:shd w:val="clear" w:color="auto" w:fill="auto"/>
          </w:tcPr>
          <w:p w:rsidR="007A02DB" w:rsidRPr="007A02DB" w:rsidRDefault="007A02DB" w:rsidP="007A02DB">
            <w:pPr>
              <w:spacing w:before="40" w:after="40"/>
              <w:jc w:val="left"/>
              <w:rPr>
                <w:sz w:val="17"/>
                <w:szCs w:val="17"/>
              </w:rPr>
            </w:pPr>
            <w:r w:rsidRPr="007A02DB">
              <w:rPr>
                <w:sz w:val="17"/>
                <w:szCs w:val="17"/>
              </w:rPr>
              <w:t>Zones and Subzones</w:t>
            </w:r>
          </w:p>
          <w:p w:rsidR="007A02DB" w:rsidRPr="007A02DB" w:rsidRDefault="007A02DB" w:rsidP="007A02DB">
            <w:pPr>
              <w:spacing w:after="20"/>
              <w:jc w:val="left"/>
              <w:rPr>
                <w:sz w:val="17"/>
                <w:szCs w:val="17"/>
              </w:rPr>
            </w:pPr>
            <w:r w:rsidRPr="007A02DB">
              <w:rPr>
                <w:sz w:val="17"/>
                <w:szCs w:val="17"/>
              </w:rPr>
              <w:t>Technical and Numeric Variations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Building Heights (Levels)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Building Heights (Metres)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Interface Height</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Minimum Site Area</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Minimum Frontage</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Minimum Primary Street Setback</w:t>
            </w:r>
          </w:p>
          <w:p w:rsidR="007A02DB" w:rsidRPr="007A02DB" w:rsidRDefault="007A02DB" w:rsidP="007A02DB">
            <w:pPr>
              <w:ind w:left="261" w:hanging="142"/>
              <w:jc w:val="left"/>
              <w:rPr>
                <w:sz w:val="17"/>
                <w:szCs w:val="17"/>
              </w:rPr>
            </w:pPr>
            <w:r w:rsidRPr="007A02DB">
              <w:rPr>
                <w:sz w:val="17"/>
                <w:szCs w:val="17"/>
              </w:rPr>
              <w:t>-</w:t>
            </w:r>
            <w:r w:rsidRPr="007A02DB">
              <w:rPr>
                <w:sz w:val="17"/>
                <w:szCs w:val="17"/>
              </w:rPr>
              <w:tab/>
              <w:t>Minimum Side Boundary Setback</w:t>
            </w:r>
          </w:p>
          <w:p w:rsidR="007A02DB" w:rsidRPr="007A02DB" w:rsidRDefault="007A02DB" w:rsidP="007A02DB">
            <w:pPr>
              <w:spacing w:after="20"/>
              <w:jc w:val="left"/>
              <w:rPr>
                <w:sz w:val="17"/>
                <w:szCs w:val="17"/>
              </w:rPr>
            </w:pPr>
            <w:r w:rsidRPr="007A02DB">
              <w:rPr>
                <w:sz w:val="17"/>
                <w:szCs w:val="17"/>
              </w:rPr>
              <w:t>Overlays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Affordable Housing</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Character Area</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Design</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Future Road Widening</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Historic Area</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Heritage Adjacency</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Local Heritage Place</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Noise and Air Emissions</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State Heritage Place</w:t>
            </w:r>
          </w:p>
          <w:p w:rsidR="007A02DB" w:rsidRPr="007A02DB" w:rsidRDefault="007A02DB" w:rsidP="007A02DB">
            <w:pPr>
              <w:spacing w:after="20"/>
              <w:ind w:left="261" w:hanging="142"/>
              <w:jc w:val="left"/>
              <w:rPr>
                <w:sz w:val="17"/>
                <w:szCs w:val="17"/>
              </w:rPr>
            </w:pPr>
            <w:r w:rsidRPr="007A02DB">
              <w:rPr>
                <w:sz w:val="17"/>
                <w:szCs w:val="17"/>
              </w:rPr>
              <w:t>-</w:t>
            </w:r>
            <w:r w:rsidRPr="007A02DB">
              <w:rPr>
                <w:sz w:val="17"/>
                <w:szCs w:val="17"/>
              </w:rPr>
              <w:tab/>
              <w:t>Stormwater Management</w:t>
            </w:r>
          </w:p>
          <w:p w:rsidR="007A02DB" w:rsidRPr="007A02DB" w:rsidRDefault="007A02DB" w:rsidP="007A02DB">
            <w:pPr>
              <w:ind w:left="261" w:hanging="142"/>
              <w:jc w:val="left"/>
              <w:rPr>
                <w:sz w:val="17"/>
                <w:szCs w:val="17"/>
              </w:rPr>
            </w:pPr>
            <w:r w:rsidRPr="007A02DB">
              <w:rPr>
                <w:sz w:val="17"/>
                <w:szCs w:val="17"/>
              </w:rPr>
              <w:t>-</w:t>
            </w:r>
            <w:r w:rsidRPr="007A02DB">
              <w:rPr>
                <w:sz w:val="17"/>
                <w:szCs w:val="17"/>
              </w:rPr>
              <w:tab/>
              <w:t>Urban Tree Canopy</w:t>
            </w:r>
          </w:p>
        </w:tc>
      </w:tr>
    </w:tbl>
    <w:p w:rsidR="007A02DB" w:rsidRPr="007A02DB" w:rsidRDefault="007A02DB" w:rsidP="007A02DB">
      <w:pPr>
        <w:spacing w:before="80"/>
        <w:ind w:left="709" w:hanging="142"/>
        <w:rPr>
          <w:rFonts w:ascii="Times New Roman" w:eastAsia="Times New Roman" w:hAnsi="Times New Roman"/>
          <w:sz w:val="17"/>
          <w:szCs w:val="17"/>
        </w:rPr>
      </w:pPr>
      <w:r w:rsidRPr="007A02DB">
        <w:rPr>
          <w:rFonts w:ascii="Times New Roman" w:eastAsia="Times New Roman" w:hAnsi="Times New Roman"/>
          <w:sz w:val="17"/>
          <w:szCs w:val="17"/>
        </w:rPr>
        <w:t>•</w:t>
      </w:r>
      <w:r w:rsidRPr="007A02DB">
        <w:rPr>
          <w:rFonts w:ascii="Times New Roman" w:eastAsia="Times New Roman" w:hAnsi="Times New Roman"/>
          <w:sz w:val="17"/>
          <w:szCs w:val="17"/>
        </w:rPr>
        <w:tab/>
        <w:t>Remedy minor miscellaneous gaps, overlaps and misalignments between parcel boundaries and Planning and Design Code data.</w:t>
      </w:r>
    </w:p>
    <w:p w:rsidR="007A02DB" w:rsidRPr="007A02DB" w:rsidRDefault="007A02DB" w:rsidP="007A02DB">
      <w:pPr>
        <w:spacing w:before="80"/>
        <w:ind w:left="568" w:hanging="284"/>
        <w:rPr>
          <w:rFonts w:ascii="Times New Roman" w:eastAsia="Times New Roman" w:hAnsi="Times New Roman"/>
          <w:sz w:val="17"/>
          <w:szCs w:val="17"/>
        </w:rPr>
      </w:pPr>
      <w:r w:rsidRPr="007A02DB">
        <w:rPr>
          <w:rFonts w:ascii="Times New Roman" w:eastAsia="Times New Roman" w:hAnsi="Times New Roman"/>
          <w:sz w:val="17"/>
          <w:szCs w:val="17"/>
        </w:rPr>
        <w:t>(h)</w:t>
      </w:r>
      <w:r w:rsidRPr="007A02DB">
        <w:rPr>
          <w:rFonts w:ascii="Times New Roman" w:eastAsia="Times New Roman" w:hAnsi="Times New Roman"/>
          <w:sz w:val="17"/>
          <w:szCs w:val="17"/>
        </w:rPr>
        <w:tab/>
      </w:r>
      <w:r w:rsidRPr="007A02DB">
        <w:rPr>
          <w:rFonts w:ascii="Times New Roman" w:eastAsia="Times New Roman" w:hAnsi="Times New Roman"/>
          <w:spacing w:val="-4"/>
          <w:sz w:val="17"/>
          <w:szCs w:val="17"/>
        </w:rPr>
        <w:t>Update the Table of Planning and Design Code Amendments (Part 13—Table of Amendments), pursuant to this Section 76 Amendment.</w:t>
      </w:r>
    </w:p>
    <w:p w:rsidR="007A02DB" w:rsidRPr="007A02DB" w:rsidRDefault="007A02DB" w:rsidP="007A02DB">
      <w:pPr>
        <w:ind w:left="284" w:hanging="284"/>
        <w:rPr>
          <w:rFonts w:ascii="Times New Roman" w:eastAsia="Times New Roman" w:hAnsi="Times New Roman"/>
          <w:sz w:val="17"/>
          <w:szCs w:val="17"/>
        </w:rPr>
      </w:pPr>
      <w:r w:rsidRPr="007A02DB">
        <w:rPr>
          <w:rFonts w:ascii="Times New Roman" w:eastAsia="Times New Roman" w:hAnsi="Times New Roman"/>
          <w:sz w:val="17"/>
          <w:szCs w:val="17"/>
        </w:rPr>
        <w:t>2.</w:t>
      </w:r>
      <w:r w:rsidRPr="007A02DB">
        <w:rPr>
          <w:rFonts w:ascii="Times New Roman" w:eastAsia="Times New Roman" w:hAnsi="Times New Roman"/>
          <w:sz w:val="17"/>
          <w:szCs w:val="17"/>
        </w:rPr>
        <w:tab/>
        <w:t>Declare that the Section 76 Amendment will take effect upon being published on the SA planning portal.</w:t>
      </w:r>
    </w:p>
    <w:p w:rsidR="007A02DB" w:rsidRPr="007A02DB" w:rsidRDefault="00847D1C" w:rsidP="007A02DB">
      <w:pPr>
        <w:spacing w:after="0"/>
        <w:rPr>
          <w:rFonts w:ascii="Times New Roman" w:eastAsia="Times New Roman" w:hAnsi="Times New Roman"/>
          <w:sz w:val="17"/>
          <w:szCs w:val="17"/>
        </w:rPr>
      </w:pPr>
      <w:r>
        <w:rPr>
          <w:rFonts w:ascii="Times New Roman" w:eastAsia="Times New Roman" w:hAnsi="Times New Roman"/>
          <w:sz w:val="17"/>
          <w:szCs w:val="17"/>
        </w:rPr>
        <w:t>Dated: 27</w:t>
      </w:r>
      <w:r w:rsidR="007A02DB" w:rsidRPr="007A02DB">
        <w:rPr>
          <w:rFonts w:ascii="Times New Roman" w:eastAsia="Times New Roman" w:hAnsi="Times New Roman"/>
          <w:sz w:val="17"/>
          <w:szCs w:val="17"/>
        </w:rPr>
        <w:t xml:space="preserve"> July 2021</w:t>
      </w:r>
    </w:p>
    <w:p w:rsidR="007A02DB" w:rsidRPr="007A02DB" w:rsidRDefault="007A02DB" w:rsidP="007A02DB">
      <w:pPr>
        <w:spacing w:after="0"/>
        <w:jc w:val="right"/>
        <w:rPr>
          <w:rFonts w:ascii="Times New Roman" w:eastAsia="Times New Roman" w:hAnsi="Times New Roman"/>
          <w:smallCaps/>
          <w:sz w:val="17"/>
          <w:szCs w:val="20"/>
        </w:rPr>
      </w:pPr>
      <w:r w:rsidRPr="007A02DB">
        <w:rPr>
          <w:rFonts w:ascii="Times New Roman" w:eastAsia="Times New Roman" w:hAnsi="Times New Roman"/>
          <w:smallCaps/>
          <w:sz w:val="17"/>
          <w:szCs w:val="20"/>
        </w:rPr>
        <w:t>Michael Burdett</w:t>
      </w:r>
    </w:p>
    <w:p w:rsidR="007A02DB" w:rsidRPr="007A02DB" w:rsidRDefault="007A02DB" w:rsidP="007A02DB">
      <w:pPr>
        <w:spacing w:after="0"/>
        <w:jc w:val="right"/>
        <w:rPr>
          <w:rFonts w:ascii="Times New Roman" w:eastAsia="Times New Roman" w:hAnsi="Times New Roman"/>
          <w:sz w:val="17"/>
          <w:szCs w:val="17"/>
        </w:rPr>
      </w:pPr>
      <w:r w:rsidRPr="007A02DB">
        <w:rPr>
          <w:rFonts w:ascii="Times New Roman" w:eastAsia="Times New Roman" w:hAnsi="Times New Roman"/>
          <w:sz w:val="17"/>
          <w:szCs w:val="17"/>
        </w:rPr>
        <w:t>Acting Executive Director, Planning &amp; Land Use Services,</w:t>
      </w:r>
    </w:p>
    <w:p w:rsidR="007A02DB" w:rsidRPr="007A02DB" w:rsidRDefault="007A02DB" w:rsidP="007A02DB">
      <w:pPr>
        <w:spacing w:after="0"/>
        <w:jc w:val="right"/>
        <w:rPr>
          <w:rFonts w:ascii="Times New Roman" w:eastAsia="Times New Roman" w:hAnsi="Times New Roman"/>
          <w:sz w:val="17"/>
          <w:szCs w:val="17"/>
        </w:rPr>
      </w:pPr>
      <w:r w:rsidRPr="007A02DB">
        <w:rPr>
          <w:rFonts w:ascii="Times New Roman" w:eastAsia="Times New Roman" w:hAnsi="Times New Roman"/>
          <w:sz w:val="17"/>
          <w:szCs w:val="17"/>
        </w:rPr>
        <w:t>Attorney-General’s Department</w:t>
      </w:r>
    </w:p>
    <w:p w:rsidR="007A02DB" w:rsidRPr="007A02DB" w:rsidRDefault="007A02DB" w:rsidP="007A02DB">
      <w:pPr>
        <w:spacing w:after="0"/>
        <w:jc w:val="right"/>
        <w:rPr>
          <w:rFonts w:ascii="Times New Roman" w:eastAsia="Times New Roman" w:hAnsi="Times New Roman"/>
          <w:sz w:val="17"/>
          <w:szCs w:val="17"/>
        </w:rPr>
      </w:pPr>
      <w:r w:rsidRPr="007A02DB">
        <w:rPr>
          <w:rFonts w:ascii="Times New Roman" w:eastAsia="Times New Roman" w:hAnsi="Times New Roman"/>
          <w:sz w:val="17"/>
          <w:szCs w:val="17"/>
        </w:rPr>
        <w:t>Delegate of Vickie Chapman MP, Minister for Planning and Local Government</w:t>
      </w:r>
    </w:p>
    <w:p w:rsidR="007A02DB" w:rsidRPr="007A02DB" w:rsidRDefault="007A02DB" w:rsidP="007A02DB">
      <w:pPr>
        <w:pBdr>
          <w:bottom w:val="single" w:sz="4" w:space="1" w:color="auto"/>
        </w:pBdr>
        <w:spacing w:after="0" w:line="52" w:lineRule="exact"/>
        <w:jc w:val="center"/>
        <w:rPr>
          <w:rFonts w:ascii="Times New Roman" w:eastAsia="Times New Roman" w:hAnsi="Times New Roman"/>
          <w:sz w:val="17"/>
          <w:szCs w:val="17"/>
        </w:rPr>
      </w:pPr>
    </w:p>
    <w:p w:rsidR="007A02DB" w:rsidRPr="007A02DB" w:rsidRDefault="007A02DB" w:rsidP="007A02DB">
      <w:pPr>
        <w:pBdr>
          <w:top w:val="single" w:sz="4" w:space="1" w:color="auto"/>
        </w:pBdr>
        <w:spacing w:before="34" w:after="0" w:line="14" w:lineRule="exact"/>
        <w:jc w:val="center"/>
        <w:rPr>
          <w:rFonts w:ascii="Times New Roman" w:eastAsia="Times New Roman" w:hAnsi="Times New Roman"/>
          <w:sz w:val="17"/>
          <w:szCs w:val="17"/>
        </w:rPr>
      </w:pPr>
    </w:p>
    <w:p w:rsidR="007A02DB" w:rsidRPr="007A02DB" w:rsidRDefault="007A02DB" w:rsidP="007A02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746DFC" w:rsidRDefault="00746DFC">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8474F9" w:rsidRPr="008474F9" w:rsidRDefault="008474F9" w:rsidP="001D6D61">
      <w:pPr>
        <w:pStyle w:val="Heading2"/>
      </w:pPr>
      <w:bookmarkStart w:id="17" w:name="_Toc78381174"/>
      <w:r w:rsidRPr="008474F9">
        <w:t>Plant Health Act 2009</w:t>
      </w:r>
      <w:bookmarkEnd w:id="17"/>
    </w:p>
    <w:p w:rsidR="008474F9" w:rsidRPr="008474F9" w:rsidRDefault="008474F9" w:rsidP="008474F9">
      <w:pPr>
        <w:jc w:val="center"/>
        <w:rPr>
          <w:rFonts w:ascii="Times New Roman" w:hAnsi="Times New Roman"/>
          <w:smallCaps/>
          <w:sz w:val="17"/>
          <w:szCs w:val="17"/>
        </w:rPr>
      </w:pPr>
      <w:r w:rsidRPr="008474F9">
        <w:rPr>
          <w:rFonts w:ascii="Times New Roman" w:hAnsi="Times New Roman"/>
          <w:smallCaps/>
          <w:sz w:val="17"/>
          <w:szCs w:val="17"/>
        </w:rPr>
        <w:t>Sections 4 and 8</w:t>
      </w:r>
    </w:p>
    <w:p w:rsidR="008474F9" w:rsidRPr="008474F9" w:rsidRDefault="008474F9" w:rsidP="008474F9">
      <w:pPr>
        <w:jc w:val="center"/>
        <w:rPr>
          <w:rFonts w:ascii="Times New Roman" w:hAnsi="Times New Roman"/>
          <w:i/>
          <w:sz w:val="17"/>
          <w:szCs w:val="17"/>
        </w:rPr>
      </w:pPr>
      <w:r w:rsidRPr="008474F9">
        <w:rPr>
          <w:rFonts w:ascii="Times New Roman" w:hAnsi="Times New Roman"/>
          <w:i/>
          <w:sz w:val="17"/>
          <w:szCs w:val="17"/>
        </w:rPr>
        <w:t>Measures to be taken in Quarantine Areas</w:t>
      </w:r>
    </w:p>
    <w:p w:rsidR="008474F9" w:rsidRPr="008474F9" w:rsidRDefault="008474F9" w:rsidP="008474F9">
      <w:pPr>
        <w:rPr>
          <w:rFonts w:ascii="Times New Roman" w:eastAsia="Times New Roman" w:hAnsi="Times New Roman"/>
          <w:sz w:val="17"/>
          <w:szCs w:val="20"/>
        </w:rPr>
      </w:pPr>
      <w:r w:rsidRPr="008474F9">
        <w:rPr>
          <w:rFonts w:ascii="Times New Roman" w:eastAsia="Times New Roman" w:hAnsi="Times New Roman"/>
          <w:sz w:val="17"/>
          <w:szCs w:val="20"/>
        </w:rPr>
        <w:t xml:space="preserve">Pursuant to Sections 4 and 8 of the </w:t>
      </w:r>
      <w:r w:rsidRPr="008474F9">
        <w:rPr>
          <w:rFonts w:ascii="Times New Roman" w:eastAsia="Times New Roman" w:hAnsi="Times New Roman"/>
          <w:i/>
          <w:sz w:val="17"/>
          <w:szCs w:val="20"/>
        </w:rPr>
        <w:t>Plant Health Act 2009</w:t>
      </w:r>
      <w:r w:rsidRPr="008474F9">
        <w:rPr>
          <w:rFonts w:ascii="Times New Roman" w:eastAsia="Times New Roman" w:hAnsi="Times New Roman"/>
          <w:sz w:val="17"/>
          <w:szCs w:val="20"/>
        </w:rPr>
        <w:t>, I, Ross Meffin, Chief Inspector, delegate of the Minister for Primary Industries and Regional Development, make the following notice:</w:t>
      </w:r>
    </w:p>
    <w:p w:rsidR="008474F9" w:rsidRPr="008474F9" w:rsidRDefault="008474F9" w:rsidP="008474F9">
      <w:pPr>
        <w:ind w:left="426" w:hanging="284"/>
        <w:rPr>
          <w:rFonts w:ascii="Times New Roman" w:eastAsia="Times New Roman" w:hAnsi="Times New Roman"/>
          <w:sz w:val="17"/>
          <w:szCs w:val="20"/>
        </w:rPr>
      </w:pPr>
      <w:r w:rsidRPr="008474F9">
        <w:rPr>
          <w:rFonts w:ascii="Times New Roman" w:eastAsia="Times New Roman" w:hAnsi="Times New Roman"/>
          <w:sz w:val="17"/>
          <w:szCs w:val="20"/>
        </w:rPr>
        <w:t>1.</w:t>
      </w:r>
      <w:r w:rsidRPr="008474F9">
        <w:rPr>
          <w:rFonts w:ascii="Times New Roman" w:eastAsia="Times New Roman" w:hAnsi="Times New Roman"/>
          <w:sz w:val="17"/>
          <w:szCs w:val="20"/>
        </w:rPr>
        <w:tab/>
        <w:t>Application</w:t>
      </w:r>
    </w:p>
    <w:p w:rsidR="008474F9" w:rsidRPr="008474F9" w:rsidRDefault="008474F9" w:rsidP="008474F9">
      <w:pPr>
        <w:ind w:left="426"/>
        <w:rPr>
          <w:rFonts w:ascii="Times New Roman" w:eastAsia="Times New Roman" w:hAnsi="Times New Roman"/>
          <w:sz w:val="17"/>
          <w:szCs w:val="20"/>
        </w:rPr>
      </w:pPr>
      <w:r w:rsidRPr="008474F9">
        <w:rPr>
          <w:rFonts w:ascii="Times New Roman" w:eastAsia="Times New Roman" w:hAnsi="Times New Roman"/>
          <w:sz w:val="17"/>
          <w:szCs w:val="20"/>
        </w:rPr>
        <w:t xml:space="preserve">All previous notices made pursuant to Sections 4 and 8 of the </w:t>
      </w:r>
      <w:r w:rsidRPr="008474F9">
        <w:rPr>
          <w:rFonts w:ascii="Times New Roman" w:eastAsia="Times New Roman" w:hAnsi="Times New Roman"/>
          <w:i/>
          <w:sz w:val="17"/>
          <w:szCs w:val="20"/>
        </w:rPr>
        <w:t>Plant Health Act 2009</w:t>
      </w:r>
      <w:r w:rsidRPr="008474F9">
        <w:rPr>
          <w:rFonts w:ascii="Times New Roman" w:eastAsia="Times New Roman" w:hAnsi="Times New Roman"/>
          <w:sz w:val="17"/>
          <w:szCs w:val="20"/>
        </w:rPr>
        <w:t xml:space="preserve"> are hereby revoked.</w:t>
      </w:r>
    </w:p>
    <w:p w:rsidR="008474F9" w:rsidRPr="008474F9" w:rsidRDefault="008474F9" w:rsidP="008474F9">
      <w:pPr>
        <w:ind w:left="426" w:hanging="284"/>
        <w:rPr>
          <w:rFonts w:ascii="Times New Roman" w:eastAsia="Times New Roman" w:hAnsi="Times New Roman"/>
          <w:sz w:val="17"/>
          <w:szCs w:val="20"/>
        </w:rPr>
      </w:pPr>
      <w:r w:rsidRPr="008474F9">
        <w:rPr>
          <w:rFonts w:ascii="Times New Roman" w:eastAsia="Times New Roman" w:hAnsi="Times New Roman"/>
          <w:sz w:val="17"/>
          <w:szCs w:val="20"/>
        </w:rPr>
        <w:t>2.</w:t>
      </w:r>
      <w:r w:rsidRPr="008474F9">
        <w:rPr>
          <w:rFonts w:ascii="Times New Roman" w:eastAsia="Times New Roman" w:hAnsi="Times New Roman"/>
          <w:sz w:val="17"/>
          <w:szCs w:val="20"/>
        </w:rPr>
        <w:tab/>
        <w:t>Declaration of Pests—Pursuant to Section 4 of the Act</w:t>
      </w:r>
    </w:p>
    <w:p w:rsidR="008474F9" w:rsidRPr="008474F9" w:rsidRDefault="008474F9" w:rsidP="008474F9">
      <w:pPr>
        <w:ind w:left="851" w:hanging="425"/>
        <w:rPr>
          <w:rFonts w:ascii="Times New Roman" w:eastAsia="Times New Roman" w:hAnsi="Times New Roman"/>
          <w:sz w:val="17"/>
          <w:szCs w:val="20"/>
        </w:rPr>
      </w:pPr>
      <w:r w:rsidRPr="008474F9">
        <w:rPr>
          <w:rFonts w:ascii="Times New Roman" w:eastAsia="Times New Roman" w:hAnsi="Times New Roman"/>
          <w:sz w:val="17"/>
          <w:szCs w:val="20"/>
        </w:rPr>
        <w:t>2.1</w:t>
      </w:r>
      <w:r w:rsidRPr="008474F9">
        <w:rPr>
          <w:rFonts w:ascii="Times New Roman" w:eastAsia="Times New Roman" w:hAnsi="Times New Roman"/>
          <w:sz w:val="17"/>
          <w:szCs w:val="20"/>
        </w:rPr>
        <w:tab/>
        <w:t>The following are declared to be pests for the purposes of the Act:</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(1)</w:t>
      </w:r>
      <w:r w:rsidRPr="008474F9">
        <w:rPr>
          <w:rFonts w:ascii="Times New Roman" w:eastAsia="Times New Roman" w:hAnsi="Times New Roman"/>
          <w:sz w:val="17"/>
          <w:szCs w:val="20"/>
        </w:rPr>
        <w:tab/>
        <w:t>The pests specified by common name and scientific name immediately below:</w:t>
      </w:r>
    </w:p>
    <w:tbl>
      <w:tblPr>
        <w:tblW w:w="8308" w:type="dxa"/>
        <w:tblInd w:w="1276" w:type="dxa"/>
        <w:tblLook w:val="04A0" w:firstRow="1" w:lastRow="0" w:firstColumn="1" w:lastColumn="0" w:noHBand="0" w:noVBand="1"/>
      </w:tblPr>
      <w:tblGrid>
        <w:gridCol w:w="4205"/>
        <w:gridCol w:w="4103"/>
      </w:tblGrid>
      <w:tr w:rsidR="008474F9" w:rsidRPr="008474F9" w:rsidTr="005F2C81">
        <w:trPr>
          <w:trHeight w:val="20"/>
          <w:tblHeader/>
        </w:trPr>
        <w:tc>
          <w:tcPr>
            <w:tcW w:w="4205" w:type="dxa"/>
            <w:shd w:val="clear" w:color="auto" w:fill="auto"/>
            <w:vAlign w:val="center"/>
            <w:hideMark/>
          </w:tcPr>
          <w:p w:rsidR="008474F9" w:rsidRPr="008474F9" w:rsidRDefault="008474F9" w:rsidP="008474F9">
            <w:pPr>
              <w:spacing w:after="40"/>
              <w:ind w:left="159" w:hanging="159"/>
              <w:jc w:val="left"/>
              <w:rPr>
                <w:rFonts w:ascii="Times New Roman" w:eastAsia="Times New Roman" w:hAnsi="Times New Roman"/>
                <w:b/>
                <w:bCs/>
                <w:sz w:val="17"/>
                <w:szCs w:val="20"/>
              </w:rPr>
            </w:pPr>
            <w:r w:rsidRPr="008474F9">
              <w:rPr>
                <w:rFonts w:ascii="Times New Roman" w:eastAsia="Times New Roman" w:hAnsi="Times New Roman"/>
                <w:b/>
                <w:bCs/>
                <w:sz w:val="17"/>
                <w:szCs w:val="20"/>
              </w:rPr>
              <w:t>Common Name(s)</w:t>
            </w:r>
          </w:p>
        </w:tc>
        <w:tc>
          <w:tcPr>
            <w:tcW w:w="4103" w:type="dxa"/>
            <w:shd w:val="clear" w:color="auto" w:fill="auto"/>
            <w:vAlign w:val="center"/>
            <w:hideMark/>
          </w:tcPr>
          <w:p w:rsidR="008474F9" w:rsidRPr="008474F9" w:rsidRDefault="008474F9" w:rsidP="008474F9">
            <w:pPr>
              <w:spacing w:after="40"/>
              <w:ind w:left="159" w:hanging="159"/>
              <w:jc w:val="left"/>
              <w:rPr>
                <w:rFonts w:ascii="Times New Roman" w:eastAsia="Times New Roman" w:hAnsi="Times New Roman"/>
                <w:b/>
                <w:bCs/>
                <w:sz w:val="17"/>
                <w:szCs w:val="20"/>
              </w:rPr>
            </w:pPr>
            <w:r w:rsidRPr="008474F9">
              <w:rPr>
                <w:rFonts w:ascii="Times New Roman" w:eastAsia="Times New Roman" w:hAnsi="Times New Roman"/>
                <w:b/>
                <w:bCs/>
                <w:sz w:val="17"/>
                <w:szCs w:val="20"/>
              </w:rPr>
              <w:t>Scientific Name(s)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African citrus psyllid</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Trioza erytreae</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American serpentine leaf miner</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Liriomyza trifolii</w:t>
            </w:r>
          </w:p>
        </w:tc>
      </w:tr>
      <w:tr w:rsidR="008474F9" w:rsidRPr="008474F9" w:rsidTr="005F2C81">
        <w:trPr>
          <w:trHeight w:val="20"/>
        </w:trPr>
        <w:tc>
          <w:tcPr>
            <w:tcW w:w="4205"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Anthracnose of Brassica crops</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Colletotrichum higginsianum</w:t>
            </w:r>
          </w:p>
        </w:tc>
      </w:tr>
      <w:tr w:rsidR="008474F9" w:rsidRPr="008474F9" w:rsidTr="005F2C81">
        <w:trPr>
          <w:trHeight w:val="20"/>
        </w:trPr>
        <w:tc>
          <w:tcPr>
            <w:tcW w:w="4205"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 xml:space="preserve">Asian citrus psyllid </w:t>
            </w:r>
          </w:p>
        </w:tc>
        <w:tc>
          <w:tcPr>
            <w:tcW w:w="4103" w:type="dxa"/>
            <w:shd w:val="clear" w:color="auto" w:fill="auto"/>
            <w:noWrap/>
            <w:hideMark/>
          </w:tcPr>
          <w:p w:rsidR="008474F9" w:rsidRPr="008474F9" w:rsidRDefault="006648D5" w:rsidP="008474F9">
            <w:pPr>
              <w:spacing w:after="40"/>
              <w:ind w:left="159" w:hanging="159"/>
              <w:jc w:val="left"/>
              <w:rPr>
                <w:rFonts w:ascii="Times New Roman" w:eastAsia="Times New Roman" w:hAnsi="Times New Roman"/>
                <w:i/>
                <w:iCs/>
                <w:sz w:val="17"/>
                <w:szCs w:val="20"/>
              </w:rPr>
            </w:pPr>
            <w:r>
              <w:rPr>
                <w:rFonts w:ascii="Times New Roman" w:eastAsia="Times New Roman" w:hAnsi="Times New Roman"/>
                <w:i/>
                <w:iCs/>
                <w:sz w:val="17"/>
                <w:szCs w:val="20"/>
              </w:rPr>
              <w:t>Diaphorina citri</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Asian longicorn beetle</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Anaplophora glabripennis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Asian subterranean termite</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Cryptotermes gestroi</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Australian plague locust</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sz w:val="17"/>
                <w:szCs w:val="20"/>
              </w:rPr>
              <w:t>Chortoicetes terminifera</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Bacterial wilt of potato</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iCs/>
                <w:sz w:val="17"/>
                <w:szCs w:val="20"/>
              </w:rPr>
              <w:t xml:space="preserve">Ralstonia solanacearum </w:t>
            </w:r>
            <w:r w:rsidRPr="008474F9">
              <w:rPr>
                <w:rFonts w:ascii="Times New Roman" w:eastAsia="Times New Roman" w:hAnsi="Times New Roman"/>
                <w:sz w:val="17"/>
                <w:szCs w:val="20"/>
              </w:rPr>
              <w:t>Race 3</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Barley stem gall midge</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Mayetiola hordei</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Barley stripe rust</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 xml:space="preserve">Puccinia striiformis </w:t>
            </w:r>
            <w:r w:rsidRPr="008474F9">
              <w:rPr>
                <w:rFonts w:ascii="Times New Roman" w:eastAsia="Times New Roman" w:hAnsi="Times New Roman"/>
                <w:sz w:val="17"/>
                <w:szCs w:val="20"/>
              </w:rPr>
              <w:t xml:space="preserve">f. </w:t>
            </w:r>
            <w:r w:rsidRPr="008474F9">
              <w:rPr>
                <w:rFonts w:ascii="Times New Roman" w:eastAsia="Times New Roman" w:hAnsi="Times New Roman"/>
                <w:i/>
                <w:iCs/>
                <w:sz w:val="17"/>
                <w:szCs w:val="20"/>
              </w:rPr>
              <w:t>sp</w:t>
            </w:r>
            <w:r w:rsidRPr="008474F9">
              <w:rPr>
                <w:rFonts w:ascii="Times New Roman" w:eastAsia="Times New Roman" w:hAnsi="Times New Roman"/>
                <w:sz w:val="17"/>
                <w:szCs w:val="20"/>
              </w:rPr>
              <w:t>.</w:t>
            </w:r>
            <w:r w:rsidRPr="008474F9">
              <w:rPr>
                <w:rFonts w:ascii="Times New Roman" w:eastAsia="Times New Roman" w:hAnsi="Times New Roman"/>
                <w:i/>
                <w:iCs/>
                <w:sz w:val="17"/>
                <w:szCs w:val="20"/>
              </w:rPr>
              <w:t xml:space="preserve"> hordei</w:t>
            </w:r>
          </w:p>
        </w:tc>
      </w:tr>
      <w:tr w:rsidR="008474F9" w:rsidRPr="008474F9" w:rsidTr="005F2C81">
        <w:trPr>
          <w:trHeight w:val="198"/>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Blueberry rust</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bCs/>
                <w:i/>
                <w:iCs/>
                <w:sz w:val="17"/>
                <w:szCs w:val="20"/>
              </w:rPr>
              <w:t>Thekopsora minima</w:t>
            </w:r>
          </w:p>
        </w:tc>
      </w:tr>
      <w:tr w:rsidR="008474F9" w:rsidRPr="008474F9" w:rsidTr="005F2C81">
        <w:trPr>
          <w:trHeight w:val="197"/>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Boil smut of maize</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i/>
                <w:iCs/>
                <w:sz w:val="17"/>
                <w:szCs w:val="20"/>
              </w:rPr>
              <w:t>Ustilago maydis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Brown marmorated stink bug</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Halyomorpha halys</w:t>
            </w:r>
          </w:p>
        </w:tc>
      </w:tr>
      <w:tr w:rsidR="008474F9" w:rsidRPr="008474F9" w:rsidTr="005F2C81">
        <w:trPr>
          <w:trHeight w:val="20"/>
        </w:trPr>
        <w:tc>
          <w:tcPr>
            <w:tcW w:w="4205" w:type="dxa"/>
            <w:shd w:val="clear" w:color="auto" w:fill="auto"/>
            <w:noWrap/>
            <w:vAlign w:val="bottom"/>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Browsing ant</w:t>
            </w:r>
          </w:p>
        </w:tc>
        <w:tc>
          <w:tcPr>
            <w:tcW w:w="4103" w:type="dxa"/>
            <w:shd w:val="clear" w:color="auto" w:fill="auto"/>
            <w:noWrap/>
            <w:vAlign w:val="bottom"/>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Lepisiota frauenfeldi</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Burning moth</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Hylesia nigricans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i/>
                <w:sz w:val="17"/>
                <w:szCs w:val="20"/>
              </w:rPr>
              <w:t>Caracollina lenticula</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Caracollina lenticula</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Ceratocystis wilt</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 xml:space="preserve">Ceratocystis manginecans, Ceratocystis </w:t>
            </w:r>
            <w:r w:rsidRPr="008474F9">
              <w:rPr>
                <w:rFonts w:ascii="Times New Roman" w:eastAsia="Times New Roman" w:hAnsi="Times New Roman"/>
                <w:iCs/>
                <w:sz w:val="17"/>
                <w:szCs w:val="20"/>
              </w:rPr>
              <w:t xml:space="preserve">spp. </w:t>
            </w:r>
            <w:r w:rsidRPr="008474F9">
              <w:rPr>
                <w:rFonts w:ascii="Times New Roman" w:eastAsia="Times New Roman" w:hAnsi="Times New Roman"/>
                <w:iCs/>
                <w:sz w:val="17"/>
                <w:szCs w:val="20"/>
              </w:rPr>
              <w:br/>
              <w:t>(exotic species)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Chestnut blight</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sz w:val="17"/>
                <w:szCs w:val="20"/>
              </w:rPr>
              <w:t>Cryphonectria parasitica</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Chickpea leaf miner</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i/>
                <w:sz w:val="17"/>
                <w:szCs w:val="20"/>
              </w:rPr>
            </w:pPr>
            <w:r w:rsidRPr="008474F9">
              <w:rPr>
                <w:rFonts w:ascii="Times New Roman" w:eastAsia="Times New Roman" w:hAnsi="Times New Roman"/>
                <w:i/>
                <w:iCs/>
                <w:sz w:val="17"/>
                <w:szCs w:val="20"/>
              </w:rPr>
              <w:t>Liriomyza cicerina</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Citrus blight</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bCs/>
                <w:iCs/>
                <w:sz w:val="17"/>
                <w:szCs w:val="20"/>
              </w:rPr>
              <w:t>(unknown causal agent)</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Citrus canker</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iCs/>
                <w:sz w:val="17"/>
                <w:szCs w:val="20"/>
              </w:rPr>
              <w:t xml:space="preserve">Xanthomonas citri </w:t>
            </w:r>
            <w:r w:rsidRPr="008474F9">
              <w:rPr>
                <w:rFonts w:ascii="Times New Roman" w:eastAsia="Times New Roman" w:hAnsi="Times New Roman"/>
                <w:iCs/>
                <w:sz w:val="17"/>
                <w:szCs w:val="20"/>
              </w:rPr>
              <w:t>subsp</w:t>
            </w:r>
            <w:r w:rsidRPr="008474F9">
              <w:rPr>
                <w:rFonts w:ascii="Times New Roman" w:eastAsia="Times New Roman" w:hAnsi="Times New Roman"/>
                <w:i/>
                <w:iCs/>
                <w:sz w:val="17"/>
                <w:szCs w:val="20"/>
              </w:rPr>
              <w:t>. citri</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Citrus longicorn beetle</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Anaplophora chinensis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Citrus tristeza virus—</w:t>
            </w:r>
            <w:r w:rsidRPr="008474F9">
              <w:rPr>
                <w:rFonts w:ascii="Times New Roman" w:eastAsia="Times New Roman" w:hAnsi="Times New Roman"/>
                <w:sz w:val="17"/>
                <w:szCs w:val="20"/>
              </w:rPr>
              <w:br/>
              <w:t>sweet orange stem pitting strain</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Citrus tristeza closterovirus—</w:t>
            </w:r>
            <w:r w:rsidRPr="008474F9">
              <w:rPr>
                <w:rFonts w:ascii="Times New Roman" w:eastAsia="Times New Roman" w:hAnsi="Times New Roman"/>
                <w:sz w:val="17"/>
                <w:szCs w:val="20"/>
              </w:rPr>
              <w:br/>
              <w:t>sweet orange stem pitting strain</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Citrus variegated chlorosis</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Xylella fastidiosa</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Citrus red mite</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Panonychus citri</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 xml:space="preserve">Columnea latent viroid (CLVd) </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Columnea latent viroid</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Cucumber fruit mottle mosaic virus (CFMMV)</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sz w:val="17"/>
                <w:szCs w:val="20"/>
              </w:rPr>
              <w:t>Cucumber fruit mottle mosaic tobamovirus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Cucumber green mottle mosaic virus (CGMMV)</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sz w:val="17"/>
                <w:szCs w:val="20"/>
              </w:rPr>
              <w:t>Cucumber green mottle mosaic tobamovirus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Drywood termite</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Cryptotermes dudleyi</w:t>
            </w:r>
          </w:p>
        </w:tc>
      </w:tr>
      <w:tr w:rsidR="008474F9" w:rsidRPr="008474F9" w:rsidTr="005F2C81">
        <w:trPr>
          <w:trHeight w:val="20"/>
        </w:trPr>
        <w:tc>
          <w:tcPr>
            <w:tcW w:w="4205" w:type="dxa"/>
            <w:shd w:val="clear" w:color="auto" w:fill="auto"/>
            <w:noWrap/>
            <w:vAlign w:val="bottom"/>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Electric ant</w:t>
            </w:r>
          </w:p>
        </w:tc>
        <w:tc>
          <w:tcPr>
            <w:tcW w:w="4103" w:type="dxa"/>
            <w:shd w:val="clear" w:color="auto" w:fill="auto"/>
            <w:noWrap/>
            <w:vAlign w:val="bottom"/>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Wasmannia auropunctata</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Exotic gypsy moth</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Lymantria</w:t>
            </w:r>
            <w:r w:rsidRPr="008474F9">
              <w:rPr>
                <w:rFonts w:ascii="Times New Roman" w:eastAsia="Times New Roman" w:hAnsi="Times New Roman"/>
                <w:sz w:val="17"/>
                <w:szCs w:val="20"/>
              </w:rPr>
              <w:t xml:space="preserve"> spp. (</w:t>
            </w:r>
            <w:r w:rsidRPr="008474F9">
              <w:rPr>
                <w:rFonts w:ascii="Times New Roman" w:eastAsia="Times New Roman" w:hAnsi="Times New Roman"/>
                <w:i/>
                <w:iCs/>
                <w:sz w:val="17"/>
                <w:szCs w:val="20"/>
              </w:rPr>
              <w:t>L.</w:t>
            </w:r>
            <w:r w:rsidRPr="008474F9">
              <w:rPr>
                <w:rFonts w:ascii="Times New Roman" w:eastAsia="Times New Roman" w:hAnsi="Times New Roman"/>
                <w:sz w:val="17"/>
                <w:szCs w:val="20"/>
              </w:rPr>
              <w:t xml:space="preserve"> </w:t>
            </w:r>
            <w:r w:rsidRPr="008474F9">
              <w:rPr>
                <w:rFonts w:ascii="Times New Roman" w:eastAsia="Times New Roman" w:hAnsi="Times New Roman"/>
                <w:i/>
                <w:iCs/>
                <w:sz w:val="17"/>
                <w:szCs w:val="20"/>
              </w:rPr>
              <w:t>dispar</w:t>
            </w:r>
            <w:r w:rsidRPr="008474F9">
              <w:rPr>
                <w:rFonts w:ascii="Times New Roman" w:eastAsia="Times New Roman" w:hAnsi="Times New Roman"/>
                <w:sz w:val="17"/>
                <w:szCs w:val="20"/>
              </w:rPr>
              <w:t xml:space="preserve"> and sub-species, </w:t>
            </w:r>
            <w:r w:rsidRPr="008474F9">
              <w:rPr>
                <w:rFonts w:ascii="Times New Roman" w:eastAsia="Times New Roman" w:hAnsi="Times New Roman"/>
                <w:i/>
                <w:iCs/>
                <w:sz w:val="17"/>
                <w:szCs w:val="20"/>
              </w:rPr>
              <w:t>L</w:t>
            </w:r>
            <w:r w:rsidRPr="008474F9">
              <w:rPr>
                <w:rFonts w:ascii="Times New Roman" w:eastAsia="Times New Roman" w:hAnsi="Times New Roman"/>
                <w:sz w:val="17"/>
                <w:szCs w:val="20"/>
              </w:rPr>
              <w:t>.</w:t>
            </w:r>
            <w:r w:rsidRPr="008474F9">
              <w:rPr>
                <w:rFonts w:ascii="Times New Roman" w:eastAsia="Times New Roman" w:hAnsi="Times New Roman"/>
                <w:i/>
                <w:iCs/>
                <w:sz w:val="17"/>
                <w:szCs w:val="20"/>
              </w:rPr>
              <w:t xml:space="preserve"> monacha</w:t>
            </w:r>
            <w:r w:rsidRPr="008474F9">
              <w:rPr>
                <w:rFonts w:ascii="Times New Roman" w:eastAsia="Times New Roman" w:hAnsi="Times New Roman"/>
                <w:sz w:val="17"/>
                <w:szCs w:val="20"/>
              </w:rPr>
              <w:t>)</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Fire blight</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Erwinia amylovora</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iCs/>
                <w:sz w:val="17"/>
                <w:szCs w:val="20"/>
              </w:rPr>
              <w:t>European House Borer</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iCs/>
                <w:sz w:val="17"/>
                <w:szCs w:val="20"/>
              </w:rPr>
              <w:t>Hylotrupes bajulus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Fruit flies</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sz w:val="17"/>
                <w:szCs w:val="20"/>
              </w:rPr>
              <w:t xml:space="preserve">Pest species of </w:t>
            </w:r>
            <w:r w:rsidRPr="008474F9">
              <w:rPr>
                <w:rFonts w:ascii="Times New Roman" w:eastAsia="Times New Roman" w:hAnsi="Times New Roman"/>
                <w:iCs/>
                <w:sz w:val="17"/>
                <w:szCs w:val="20"/>
              </w:rPr>
              <w:t>Tephritidae</w:t>
            </w:r>
            <w:r w:rsidRPr="008474F9">
              <w:rPr>
                <w:rFonts w:ascii="Times New Roman" w:eastAsia="Times New Roman" w:hAnsi="Times New Roman"/>
                <w:sz w:val="17"/>
                <w:szCs w:val="20"/>
              </w:rPr>
              <w:t xml:space="preserve"> family</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Fusarium wilt of tomatoes</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sz w:val="17"/>
                <w:szCs w:val="20"/>
              </w:rPr>
              <w:t>Fusarium oxysporum</w:t>
            </w:r>
            <w:r w:rsidRPr="008474F9">
              <w:rPr>
                <w:rFonts w:ascii="Times New Roman" w:eastAsia="Times New Roman" w:hAnsi="Times New Roman"/>
                <w:sz w:val="17"/>
                <w:szCs w:val="20"/>
              </w:rPr>
              <w:t xml:space="preserve"> f.sp. </w:t>
            </w:r>
            <w:r w:rsidRPr="008474F9">
              <w:rPr>
                <w:rFonts w:ascii="Times New Roman" w:eastAsia="Times New Roman" w:hAnsi="Times New Roman"/>
                <w:i/>
                <w:sz w:val="17"/>
                <w:szCs w:val="20"/>
              </w:rPr>
              <w:t>lycopersicon</w:t>
            </w:r>
            <w:r w:rsidRPr="008474F9">
              <w:rPr>
                <w:rFonts w:ascii="Times New Roman" w:eastAsia="Times New Roman" w:hAnsi="Times New Roman"/>
                <w:sz w:val="17"/>
                <w:szCs w:val="20"/>
              </w:rPr>
              <w:t xml:space="preserve"> Race 3</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Giant African snail</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Lissachatina fulica</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Giant pine scale</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Marchalina hellenica</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Glassy-winged sharpshooter</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Homalodisca vitripennis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Golden apple snail</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Pomacea canaliculata</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Grapevine pinot gris virus</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sz w:val="17"/>
                <w:szCs w:val="20"/>
              </w:rPr>
              <w:t>Grapevine pinot gris trichovirus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Grapevine leaf rust</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iCs/>
                <w:sz w:val="17"/>
                <w:szCs w:val="20"/>
              </w:rPr>
              <w:t>Phakopsora euvitis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Grapevine red blotch-associated virus</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sz w:val="17"/>
                <w:szCs w:val="20"/>
              </w:rPr>
              <w:t>Grapevine red blotch-associated geminivirus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Green snail</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bCs/>
                <w:i/>
                <w:iCs/>
                <w:sz w:val="17"/>
                <w:szCs w:val="20"/>
              </w:rPr>
              <w:t>Cantareus apertus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Harlequin lady beetle</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iCs/>
                <w:sz w:val="17"/>
                <w:szCs w:val="20"/>
              </w:rPr>
              <w:t>Harmonia axyridis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Hessian fly</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Mayetiola destructor</w:t>
            </w:r>
          </w:p>
        </w:tc>
      </w:tr>
      <w:tr w:rsidR="008474F9" w:rsidRPr="008474F9" w:rsidTr="005F2C81">
        <w:trPr>
          <w:trHeight w:val="20"/>
        </w:trPr>
        <w:tc>
          <w:tcPr>
            <w:tcW w:w="4205"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Huanglongbing disease of citrus</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i/>
                <w:iCs/>
                <w:sz w:val="17"/>
                <w:szCs w:val="20"/>
              </w:rPr>
              <w:t>Candidatus liberibacter</w:t>
            </w:r>
            <w:r w:rsidRPr="008474F9">
              <w:rPr>
                <w:rFonts w:ascii="Times New Roman" w:eastAsia="Times New Roman" w:hAnsi="Times New Roman"/>
                <w:sz w:val="17"/>
                <w:szCs w:val="20"/>
              </w:rPr>
              <w:t>’ spp.</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Karnal bunt</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Tilletia indica</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Khapra beetle</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Trogoderma granarium</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Kyuri green mottle mosaic virus (KGMMV)</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sz w:val="17"/>
                <w:szCs w:val="20"/>
              </w:rPr>
              <w:t>Kyuri green mottle mosaic tobamovirus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Melon necrotic spot virus (MNSV)</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Cs/>
                <w:sz w:val="17"/>
                <w:szCs w:val="20"/>
              </w:rPr>
            </w:pPr>
            <w:r w:rsidRPr="008474F9">
              <w:rPr>
                <w:rFonts w:ascii="Times New Roman" w:eastAsia="Times New Roman" w:hAnsi="Times New Roman"/>
                <w:iCs/>
                <w:sz w:val="17"/>
                <w:szCs w:val="20"/>
              </w:rPr>
              <w:t>Melon necrotic spot carmovirus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Melon thrips</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Thrips palmi</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Myrtle rust (exotic strains)</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 xml:space="preserve">Austropuccinia psidii </w:t>
            </w:r>
            <w:r w:rsidRPr="008474F9">
              <w:rPr>
                <w:rFonts w:ascii="Times New Roman" w:eastAsia="Times New Roman" w:hAnsi="Times New Roman"/>
                <w:i/>
                <w:iCs/>
                <w:sz w:val="17"/>
                <w:szCs w:val="20"/>
              </w:rPr>
              <w:br/>
            </w:r>
            <w:r w:rsidRPr="008474F9">
              <w:rPr>
                <w:rFonts w:ascii="Times New Roman" w:eastAsia="Times New Roman" w:hAnsi="Times New Roman"/>
                <w:sz w:val="17"/>
                <w:szCs w:val="20"/>
              </w:rPr>
              <w:t xml:space="preserve">(syn. </w:t>
            </w:r>
            <w:r w:rsidRPr="008474F9">
              <w:rPr>
                <w:rFonts w:ascii="Times New Roman" w:eastAsia="Times New Roman" w:hAnsi="Times New Roman"/>
                <w:i/>
                <w:iCs/>
                <w:sz w:val="17"/>
                <w:szCs w:val="20"/>
              </w:rPr>
              <w:t>Puccinia psidii,</w:t>
            </w:r>
            <w:r w:rsidRPr="008474F9">
              <w:rPr>
                <w:rFonts w:ascii="Times New Roman" w:eastAsia="Times New Roman" w:hAnsi="Times New Roman"/>
                <w:sz w:val="17"/>
                <w:szCs w:val="20"/>
              </w:rPr>
              <w:t xml:space="preserve"> </w:t>
            </w:r>
            <w:r w:rsidRPr="008474F9">
              <w:rPr>
                <w:rFonts w:ascii="Times New Roman" w:eastAsia="Times New Roman" w:hAnsi="Times New Roman"/>
                <w:i/>
                <w:sz w:val="17"/>
                <w:szCs w:val="20"/>
              </w:rPr>
              <w:t>Uredo rangelii</w:t>
            </w:r>
            <w:r w:rsidRPr="008474F9">
              <w:rPr>
                <w:rFonts w:ascii="Times New Roman" w:eastAsia="Times New Roman" w:hAnsi="Times New Roman"/>
                <w:sz w:val="17"/>
                <w:szCs w:val="20"/>
              </w:rPr>
              <w:t>)—exotic strains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Myrtle rust</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 xml:space="preserve">Puccinia psidii </w:t>
            </w:r>
            <w:r w:rsidRPr="008474F9">
              <w:rPr>
                <w:rFonts w:ascii="Times New Roman" w:eastAsia="Times New Roman" w:hAnsi="Times New Roman"/>
                <w:sz w:val="17"/>
                <w:szCs w:val="20"/>
              </w:rPr>
              <w:t xml:space="preserve">(syn. </w:t>
            </w:r>
            <w:r w:rsidRPr="008474F9">
              <w:rPr>
                <w:rFonts w:ascii="Times New Roman" w:eastAsia="Times New Roman" w:hAnsi="Times New Roman"/>
                <w:i/>
                <w:sz w:val="17"/>
                <w:szCs w:val="20"/>
              </w:rPr>
              <w:t>Uredo rangelii</w:t>
            </w:r>
            <w:r w:rsidRPr="008474F9">
              <w:rPr>
                <w:rFonts w:ascii="Times New Roman" w:eastAsia="Times New Roman" w:hAnsi="Times New Roman"/>
                <w:sz w:val="17"/>
                <w:szCs w:val="20"/>
              </w:rPr>
              <w:t>)</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Onion Smut</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Urocystis cepulae</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Parlatoria date scale</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Parlatoria blanchardi</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Phylloxera</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iCs/>
                <w:sz w:val="17"/>
                <w:szCs w:val="20"/>
              </w:rPr>
              <w:t>Daktulosphaira vitifolliae</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Potato blackleg and soft rot</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Dickeya spp. Including D. dianthicola,</w:t>
            </w:r>
            <w:r w:rsidRPr="008474F9">
              <w:rPr>
                <w:rFonts w:ascii="Times New Roman" w:eastAsia="Times New Roman" w:hAnsi="Times New Roman"/>
                <w:i/>
                <w:iCs/>
                <w:sz w:val="17"/>
                <w:szCs w:val="20"/>
              </w:rPr>
              <w:br/>
              <w:t>D. dadantii and D. solani</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Potato cyst nematode</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iCs/>
                <w:sz w:val="17"/>
                <w:szCs w:val="20"/>
              </w:rPr>
              <w:t>Globodera pallida</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Potato cyst nematode</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iCs/>
                <w:sz w:val="17"/>
                <w:szCs w:val="20"/>
              </w:rPr>
              <w:t>Globodera rostochiensis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Potato spindle tuber viroid (PSTVd)</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sz w:val="17"/>
                <w:szCs w:val="20"/>
              </w:rPr>
              <w:t>Potato spindle tuber pospiviroid</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Pepino mosaic virus (PepMV)</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Cs/>
                <w:sz w:val="17"/>
                <w:szCs w:val="20"/>
              </w:rPr>
            </w:pPr>
            <w:r w:rsidRPr="008474F9">
              <w:rPr>
                <w:rFonts w:ascii="Times New Roman" w:eastAsia="Times New Roman" w:hAnsi="Times New Roman"/>
                <w:iCs/>
                <w:sz w:val="17"/>
                <w:szCs w:val="20"/>
              </w:rPr>
              <w:t>Pepino mosaic potexvirus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Pepper chat fruit viroid (PCFVd)</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sz w:val="17"/>
                <w:szCs w:val="20"/>
              </w:rPr>
              <w:t>Pepper chat fruit viroid</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 xml:space="preserve">Phoney peach disease </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Xylella fastidiosa</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Phytophthora blight</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Phytophthora kernoviae</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Pierce’s disease of grapevines</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Xylella fastidiosa</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Pine wilt nematode</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Bursaphelenchus spp.</w:t>
            </w:r>
            <w:r w:rsidRPr="008474F9">
              <w:rPr>
                <w:rFonts w:ascii="Times New Roman" w:eastAsia="Times New Roman" w:hAnsi="Times New Roman"/>
                <w:sz w:val="17"/>
                <w:szCs w:val="20"/>
              </w:rPr>
              <w:t xml:space="preserve"> including </w:t>
            </w:r>
            <w:r w:rsidRPr="008474F9">
              <w:rPr>
                <w:rFonts w:ascii="Times New Roman" w:eastAsia="Times New Roman" w:hAnsi="Times New Roman"/>
                <w:i/>
                <w:iCs/>
                <w:sz w:val="17"/>
                <w:szCs w:val="20"/>
              </w:rPr>
              <w:t>B. xylophilus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Pitch canker</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sz w:val="17"/>
                <w:szCs w:val="20"/>
              </w:rPr>
              <w:t>Fusarium circinatum</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Polyphagous shot hole borer-associated fusarium wilt</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Fusarium euwallaceae</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Potato late blight</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 xml:space="preserve">Phytophthora infestans </w:t>
            </w:r>
            <w:r w:rsidRPr="008474F9">
              <w:rPr>
                <w:rFonts w:ascii="Times New Roman" w:eastAsia="Times New Roman" w:hAnsi="Times New Roman"/>
                <w:sz w:val="17"/>
                <w:szCs w:val="20"/>
              </w:rPr>
              <w:t>(A2 mating type)</w:t>
            </w:r>
          </w:p>
        </w:tc>
      </w:tr>
      <w:tr w:rsidR="008474F9" w:rsidRPr="008474F9" w:rsidTr="005F2C81">
        <w:trPr>
          <w:trHeight w:val="20"/>
        </w:trPr>
        <w:tc>
          <w:tcPr>
            <w:tcW w:w="4205"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Pyriform scale</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sz w:val="17"/>
                <w:szCs w:val="20"/>
              </w:rPr>
              <w:t>Protopulvinaria pyriformis</w:t>
            </w:r>
          </w:p>
        </w:tc>
      </w:tr>
      <w:tr w:rsidR="008474F9" w:rsidRPr="008474F9" w:rsidTr="005F2C81">
        <w:trPr>
          <w:trHeight w:val="20"/>
        </w:trPr>
        <w:tc>
          <w:tcPr>
            <w:tcW w:w="4205"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Red imported fire ant</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iCs/>
                <w:sz w:val="17"/>
                <w:szCs w:val="20"/>
              </w:rPr>
              <w:t>Solenopsis invicta</w:t>
            </w:r>
          </w:p>
        </w:tc>
      </w:tr>
      <w:tr w:rsidR="008474F9" w:rsidRPr="008474F9" w:rsidTr="005F2C81">
        <w:trPr>
          <w:trHeight w:val="20"/>
        </w:trPr>
        <w:tc>
          <w:tcPr>
            <w:tcW w:w="4205"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Sawyer beetles</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bCs/>
                <w:i/>
                <w:iCs/>
                <w:sz w:val="17"/>
                <w:szCs w:val="20"/>
              </w:rPr>
              <w:t xml:space="preserve">Monochamus spp. </w:t>
            </w:r>
            <w:r w:rsidRPr="008474F9">
              <w:rPr>
                <w:rFonts w:ascii="Times New Roman" w:eastAsia="Times New Roman" w:hAnsi="Times New Roman"/>
                <w:sz w:val="17"/>
                <w:szCs w:val="20"/>
              </w:rPr>
              <w:t xml:space="preserve">including </w:t>
            </w:r>
            <w:r w:rsidRPr="008474F9">
              <w:rPr>
                <w:rFonts w:ascii="Times New Roman" w:eastAsia="Times New Roman" w:hAnsi="Times New Roman"/>
                <w:i/>
                <w:iCs/>
                <w:sz w:val="17"/>
                <w:szCs w:val="20"/>
              </w:rPr>
              <w:t xml:space="preserve">M. alternatus, </w:t>
            </w:r>
            <w:r w:rsidRPr="008474F9">
              <w:rPr>
                <w:rFonts w:ascii="Times New Roman" w:eastAsia="Times New Roman" w:hAnsi="Times New Roman"/>
                <w:i/>
                <w:iCs/>
                <w:sz w:val="17"/>
                <w:szCs w:val="20"/>
              </w:rPr>
              <w:br/>
              <w:t xml:space="preserve">M. galloprovincialis, M. scutellatus, </w:t>
            </w:r>
            <w:r w:rsidRPr="008474F9">
              <w:rPr>
                <w:rFonts w:ascii="Times New Roman" w:eastAsia="Times New Roman" w:hAnsi="Times New Roman"/>
                <w:i/>
                <w:iCs/>
                <w:sz w:val="17"/>
                <w:szCs w:val="20"/>
              </w:rPr>
              <w:br/>
              <w:t>M. titillator</w:t>
            </w:r>
          </w:p>
        </w:tc>
      </w:tr>
      <w:tr w:rsidR="008474F9" w:rsidRPr="008474F9" w:rsidTr="005F2C81">
        <w:trPr>
          <w:trHeight w:val="20"/>
        </w:trPr>
        <w:tc>
          <w:tcPr>
            <w:tcW w:w="4205"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Serpentine leaf miner</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bCs/>
                <w:i/>
                <w:iCs/>
                <w:sz w:val="17"/>
                <w:szCs w:val="20"/>
              </w:rPr>
              <w:t>Liriomyza huidobrensis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Sharka</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Plum pox potyvirus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Small plague grasshopper</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i/>
                <w:sz w:val="17"/>
                <w:szCs w:val="20"/>
              </w:rPr>
              <w:t>Austroicetes cruciata</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Spotted-winged drosophila (fruit fly)</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Drosophila suzukii</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Strawberry latent ringspot virus (SLRSV)</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sz w:val="17"/>
                <w:szCs w:val="20"/>
              </w:rPr>
              <w:t>Strawberry latent ringspot 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Stubborn disease of citrus</w:t>
            </w:r>
          </w:p>
        </w:tc>
        <w:tc>
          <w:tcPr>
            <w:tcW w:w="4103" w:type="dxa"/>
            <w:shd w:val="clear" w:color="auto" w:fill="auto"/>
          </w:tcPr>
          <w:p w:rsidR="008474F9" w:rsidRPr="008474F9" w:rsidRDefault="008474F9" w:rsidP="008474F9">
            <w:pPr>
              <w:spacing w:after="40"/>
              <w:ind w:left="159" w:hanging="159"/>
              <w:jc w:val="left"/>
              <w:rPr>
                <w:rFonts w:ascii="Times New Roman" w:eastAsia="Times New Roman" w:hAnsi="Times New Roman"/>
                <w:bCs/>
                <w:i/>
                <w:iCs/>
                <w:sz w:val="17"/>
                <w:szCs w:val="20"/>
              </w:rPr>
            </w:pPr>
            <w:r w:rsidRPr="008474F9">
              <w:rPr>
                <w:rFonts w:ascii="Times New Roman" w:eastAsia="Times New Roman" w:hAnsi="Times New Roman"/>
                <w:bCs/>
                <w:i/>
                <w:iCs/>
                <w:sz w:val="17"/>
                <w:szCs w:val="20"/>
              </w:rPr>
              <w:t>Spiroplasma citri</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Subterranean termite</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Coptotermes formosanus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Sudden oak death</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Phytophthora ramorum</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Tarnished plant bug</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Lygus lineolaris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Teratosphaeria canker</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 xml:space="preserve">Teratosphaeria destructans </w:t>
            </w:r>
            <w:r w:rsidRPr="008474F9">
              <w:rPr>
                <w:rFonts w:ascii="Times New Roman" w:eastAsia="Times New Roman" w:hAnsi="Times New Roman"/>
                <w:bCs/>
                <w:sz w:val="17"/>
                <w:szCs w:val="20"/>
              </w:rPr>
              <w:t>and</w:t>
            </w:r>
            <w:r w:rsidRPr="008474F9">
              <w:rPr>
                <w:rFonts w:ascii="Times New Roman" w:eastAsia="Times New Roman" w:hAnsi="Times New Roman"/>
                <w:b/>
                <w:bCs/>
                <w:sz w:val="17"/>
                <w:szCs w:val="20"/>
              </w:rPr>
              <w:t xml:space="preserve"> </w:t>
            </w:r>
            <w:r w:rsidRPr="008474F9">
              <w:rPr>
                <w:rFonts w:ascii="Times New Roman" w:eastAsia="Times New Roman" w:hAnsi="Times New Roman"/>
                <w:i/>
                <w:iCs/>
                <w:sz w:val="17"/>
                <w:szCs w:val="20"/>
              </w:rPr>
              <w:t>T. zuluensis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Tomato apical stunt viroid (TASVd)</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Tomato apical stunt viroid</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 xml:space="preserve">Tomato black ring virus (TBRV) </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Tomato black ring nepovirus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Tomato brown rugose fruit virus (ToBRFV)</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sz w:val="17"/>
                <w:szCs w:val="20"/>
              </w:rPr>
              <w:t>Tomato brown rugose fruit tobamovirus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 xml:space="preserve">Tomato chlorotic dwarf viroid (TCDVd) </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Tomato chlorotic dwarf viroid</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Tomato leaf miner</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i/>
                <w:iCs/>
                <w:sz w:val="17"/>
                <w:szCs w:val="20"/>
              </w:rPr>
              <w:t>Liriomyza bryoniae</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Tomato mottle mosaic virus (ToMMV)</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sz w:val="17"/>
                <w:szCs w:val="20"/>
              </w:rPr>
              <w:t>Tomato mottle mosaic tobamovirus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Tomato planta macho viroid (TPMVd)</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Tomato planta macho viroid</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 xml:space="preserve">Tomato-potato psyllid </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Bactericera cockerelli</w:t>
            </w:r>
          </w:p>
        </w:tc>
      </w:tr>
      <w:tr w:rsidR="008474F9" w:rsidRPr="008474F9" w:rsidTr="005F2C81">
        <w:trPr>
          <w:trHeight w:val="20"/>
        </w:trPr>
        <w:tc>
          <w:tcPr>
            <w:tcW w:w="4205"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Tropical fire ant</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Solenopsis geminata</w:t>
            </w:r>
          </w:p>
        </w:tc>
      </w:tr>
      <w:tr w:rsidR="008474F9" w:rsidRPr="008474F9" w:rsidTr="005F2C81">
        <w:trPr>
          <w:trHeight w:val="20"/>
        </w:trPr>
        <w:tc>
          <w:tcPr>
            <w:tcW w:w="4205" w:type="dxa"/>
            <w:shd w:val="clear" w:color="auto" w:fill="auto"/>
            <w:noWrap/>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Vegetable leaf miner</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Liriomyza sativae</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Watermelon green mottle mosaic virus (WGMMV)</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sz w:val="17"/>
                <w:szCs w:val="20"/>
              </w:rPr>
              <w:t>Watermelon green mottle mosaic tobamovirus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West Indian drywood termite</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Cryptotermes brevis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Western plant bug</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Lygus hesperus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Wheat stem rust (exotic strains)</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 xml:space="preserve">Puccinia graminis </w:t>
            </w:r>
            <w:r w:rsidRPr="008474F9">
              <w:rPr>
                <w:rFonts w:ascii="Times New Roman" w:eastAsia="Times New Roman" w:hAnsi="Times New Roman"/>
                <w:sz w:val="17"/>
                <w:szCs w:val="20"/>
              </w:rPr>
              <w:t>f. sp.</w:t>
            </w:r>
            <w:r w:rsidRPr="008474F9">
              <w:rPr>
                <w:rFonts w:ascii="Times New Roman" w:eastAsia="Times New Roman" w:hAnsi="Times New Roman"/>
                <w:i/>
                <w:iCs/>
                <w:sz w:val="17"/>
                <w:szCs w:val="20"/>
              </w:rPr>
              <w:t xml:space="preserve"> tritici </w:t>
            </w:r>
            <w:r w:rsidRPr="008474F9">
              <w:rPr>
                <w:rFonts w:ascii="Times New Roman" w:eastAsia="Times New Roman" w:hAnsi="Times New Roman"/>
                <w:sz w:val="17"/>
                <w:szCs w:val="20"/>
              </w:rPr>
              <w:t>(exotic strains)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Wheat stem sawfly</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bCs/>
                <w:i/>
                <w:iCs/>
                <w:sz w:val="17"/>
                <w:szCs w:val="20"/>
              </w:rPr>
              <w:t xml:space="preserve">Cephus </w:t>
            </w:r>
            <w:r w:rsidRPr="008474F9">
              <w:rPr>
                <w:rFonts w:ascii="Times New Roman" w:eastAsia="Times New Roman" w:hAnsi="Times New Roman"/>
                <w:sz w:val="17"/>
                <w:szCs w:val="20"/>
              </w:rPr>
              <w:t>spp</w:t>
            </w:r>
            <w:r w:rsidRPr="008474F9">
              <w:rPr>
                <w:rFonts w:ascii="Times New Roman" w:eastAsia="Times New Roman" w:hAnsi="Times New Roman"/>
                <w:i/>
                <w:iCs/>
                <w:sz w:val="17"/>
                <w:szCs w:val="20"/>
              </w:rPr>
              <w:t xml:space="preserve">. </w:t>
            </w:r>
            <w:r w:rsidRPr="008474F9">
              <w:rPr>
                <w:rFonts w:ascii="Times New Roman" w:eastAsia="Times New Roman" w:hAnsi="Times New Roman"/>
                <w:sz w:val="17"/>
                <w:szCs w:val="20"/>
              </w:rPr>
              <w:t>(</w:t>
            </w:r>
            <w:r w:rsidRPr="008474F9">
              <w:rPr>
                <w:rFonts w:ascii="Times New Roman" w:eastAsia="Times New Roman" w:hAnsi="Times New Roman"/>
                <w:i/>
                <w:iCs/>
                <w:sz w:val="17"/>
                <w:szCs w:val="20"/>
              </w:rPr>
              <w:t>C. cinctus</w:t>
            </w:r>
            <w:r w:rsidRPr="008474F9">
              <w:rPr>
                <w:rFonts w:ascii="Times New Roman" w:eastAsia="Times New Roman" w:hAnsi="Times New Roman"/>
                <w:sz w:val="17"/>
                <w:szCs w:val="20"/>
              </w:rPr>
              <w:t xml:space="preserve">, </w:t>
            </w:r>
            <w:r w:rsidRPr="008474F9">
              <w:rPr>
                <w:rFonts w:ascii="Times New Roman" w:eastAsia="Times New Roman" w:hAnsi="Times New Roman"/>
                <w:i/>
                <w:iCs/>
                <w:sz w:val="17"/>
                <w:szCs w:val="20"/>
              </w:rPr>
              <w:t>C. pygmeaus</w:t>
            </w:r>
            <w:r w:rsidRPr="008474F9">
              <w:rPr>
                <w:rFonts w:ascii="Times New Roman" w:eastAsia="Times New Roman" w:hAnsi="Times New Roman"/>
                <w:sz w:val="17"/>
                <w:szCs w:val="20"/>
              </w:rPr>
              <w:t>)</w:t>
            </w:r>
          </w:p>
        </w:tc>
      </w:tr>
      <w:tr w:rsidR="008474F9" w:rsidRPr="008474F9" w:rsidTr="005F2C81">
        <w:trPr>
          <w:trHeight w:val="20"/>
        </w:trPr>
        <w:tc>
          <w:tcPr>
            <w:tcW w:w="4205"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Yellow crazy ant</w:t>
            </w:r>
          </w:p>
        </w:tc>
        <w:tc>
          <w:tcPr>
            <w:tcW w:w="4103" w:type="dxa"/>
            <w:shd w:val="clear" w:color="auto" w:fill="auto"/>
            <w:noWrap/>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Anoplolepis gracilipes</w:t>
            </w:r>
          </w:p>
        </w:tc>
      </w:tr>
      <w:tr w:rsidR="008474F9" w:rsidRPr="008474F9" w:rsidTr="005F2C81">
        <w:trPr>
          <w:trHeight w:val="20"/>
        </w:trPr>
        <w:tc>
          <w:tcPr>
            <w:tcW w:w="4205" w:type="dxa"/>
            <w:shd w:val="clear" w:color="auto" w:fill="auto"/>
            <w:hideMark/>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 xml:space="preserve">Zebra chip of potatoes, ‘yellows’ and other diseases of solanaceous and apiaceous plants </w:t>
            </w:r>
          </w:p>
        </w:tc>
        <w:tc>
          <w:tcPr>
            <w:tcW w:w="4103" w:type="dxa"/>
            <w:shd w:val="clear" w:color="auto" w:fill="auto"/>
            <w:hideMark/>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i/>
                <w:iCs/>
                <w:sz w:val="17"/>
                <w:szCs w:val="20"/>
              </w:rPr>
              <w:t xml:space="preserve">‘Candidatus </w:t>
            </w:r>
            <w:r w:rsidRPr="008474F9">
              <w:rPr>
                <w:rFonts w:ascii="Times New Roman" w:eastAsia="Times New Roman" w:hAnsi="Times New Roman"/>
                <w:iCs/>
                <w:sz w:val="17"/>
                <w:szCs w:val="20"/>
              </w:rPr>
              <w:t xml:space="preserve">Liberibacter solanacearum’ </w:t>
            </w:r>
            <w:r w:rsidRPr="008474F9">
              <w:rPr>
                <w:rFonts w:ascii="Times New Roman" w:eastAsia="Times New Roman" w:hAnsi="Times New Roman"/>
                <w:iCs/>
                <w:sz w:val="17"/>
                <w:szCs w:val="20"/>
              </w:rPr>
              <w:br/>
              <w:t>(all Haplotypes)</w:t>
            </w:r>
          </w:p>
        </w:tc>
      </w:tr>
      <w:tr w:rsidR="008474F9" w:rsidRPr="008474F9" w:rsidTr="005F2C81">
        <w:trPr>
          <w:trHeight w:val="20"/>
        </w:trPr>
        <w:tc>
          <w:tcPr>
            <w:tcW w:w="4205" w:type="dxa"/>
            <w:shd w:val="clear" w:color="auto" w:fill="auto"/>
          </w:tcPr>
          <w:p w:rsidR="008474F9" w:rsidRPr="008474F9" w:rsidRDefault="008474F9" w:rsidP="008474F9">
            <w:pPr>
              <w:spacing w:after="40"/>
              <w:ind w:left="159" w:hanging="159"/>
              <w:jc w:val="left"/>
              <w:rPr>
                <w:rFonts w:ascii="Times New Roman" w:eastAsia="Times New Roman" w:hAnsi="Times New Roman"/>
                <w:sz w:val="17"/>
                <w:szCs w:val="20"/>
              </w:rPr>
            </w:pPr>
            <w:r w:rsidRPr="008474F9">
              <w:rPr>
                <w:rFonts w:ascii="Times New Roman" w:eastAsia="Times New Roman" w:hAnsi="Times New Roman"/>
                <w:sz w:val="17"/>
                <w:szCs w:val="20"/>
              </w:rPr>
              <w:t>Zucchini green mottle mosaic virus (ZGMMV)</w:t>
            </w:r>
          </w:p>
        </w:tc>
        <w:tc>
          <w:tcPr>
            <w:tcW w:w="4103" w:type="dxa"/>
            <w:shd w:val="clear" w:color="auto" w:fill="auto"/>
            <w:noWrap/>
          </w:tcPr>
          <w:p w:rsidR="008474F9" w:rsidRPr="008474F9" w:rsidRDefault="008474F9" w:rsidP="008474F9">
            <w:pPr>
              <w:spacing w:after="40"/>
              <w:ind w:left="159" w:hanging="159"/>
              <w:jc w:val="left"/>
              <w:rPr>
                <w:rFonts w:ascii="Times New Roman" w:eastAsia="Times New Roman" w:hAnsi="Times New Roman"/>
                <w:i/>
                <w:iCs/>
                <w:sz w:val="17"/>
                <w:szCs w:val="20"/>
              </w:rPr>
            </w:pPr>
            <w:r w:rsidRPr="008474F9">
              <w:rPr>
                <w:rFonts w:ascii="Times New Roman" w:eastAsia="Times New Roman" w:hAnsi="Times New Roman"/>
                <w:sz w:val="17"/>
                <w:szCs w:val="20"/>
              </w:rPr>
              <w:t>Zucchini green mottle mosaic tobamovirus</w:t>
            </w:r>
          </w:p>
        </w:tc>
      </w:tr>
    </w:tbl>
    <w:p w:rsidR="008474F9" w:rsidRPr="008474F9" w:rsidRDefault="008474F9" w:rsidP="008474F9">
      <w:pPr>
        <w:spacing w:before="80"/>
        <w:ind w:left="426" w:hanging="284"/>
        <w:rPr>
          <w:rFonts w:ascii="Times New Roman" w:eastAsia="Times New Roman" w:hAnsi="Times New Roman"/>
          <w:sz w:val="17"/>
          <w:szCs w:val="20"/>
        </w:rPr>
      </w:pPr>
      <w:r w:rsidRPr="008474F9">
        <w:rPr>
          <w:rFonts w:ascii="Times New Roman" w:eastAsia="Times New Roman" w:hAnsi="Times New Roman"/>
          <w:sz w:val="17"/>
          <w:szCs w:val="20"/>
        </w:rPr>
        <w:t>3.</w:t>
      </w:r>
      <w:r w:rsidRPr="008474F9">
        <w:rPr>
          <w:rFonts w:ascii="Times New Roman" w:eastAsia="Times New Roman" w:hAnsi="Times New Roman"/>
          <w:sz w:val="17"/>
          <w:szCs w:val="20"/>
        </w:rPr>
        <w:tab/>
        <w:t>Quarantine Areas—Pursuant to Section 8 of the Act</w:t>
      </w:r>
    </w:p>
    <w:p w:rsidR="008474F9" w:rsidRPr="008474F9" w:rsidRDefault="008474F9" w:rsidP="008474F9">
      <w:pPr>
        <w:ind w:left="851" w:hanging="425"/>
        <w:rPr>
          <w:rFonts w:ascii="Times New Roman" w:eastAsia="Times New Roman" w:hAnsi="Times New Roman"/>
          <w:sz w:val="17"/>
          <w:szCs w:val="20"/>
        </w:rPr>
      </w:pPr>
      <w:r w:rsidRPr="008474F9">
        <w:rPr>
          <w:rFonts w:ascii="Times New Roman" w:eastAsia="Times New Roman" w:hAnsi="Times New Roman"/>
          <w:sz w:val="17"/>
          <w:szCs w:val="20"/>
        </w:rPr>
        <w:t>3.1</w:t>
      </w:r>
      <w:r w:rsidRPr="008474F9">
        <w:rPr>
          <w:rFonts w:ascii="Times New Roman" w:eastAsia="Times New Roman" w:hAnsi="Times New Roman"/>
          <w:sz w:val="17"/>
          <w:szCs w:val="20"/>
        </w:rPr>
        <w:tab/>
        <w:t>The following portions of the State are declared to be quarantine areas:</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(1)</w:t>
      </w:r>
      <w:r w:rsidRPr="008474F9">
        <w:rPr>
          <w:rFonts w:ascii="Times New Roman" w:eastAsia="Times New Roman" w:hAnsi="Times New Roman"/>
          <w:sz w:val="17"/>
          <w:szCs w:val="20"/>
        </w:rPr>
        <w:tab/>
        <w:t>with respect to pest fruit flies, a “fruit fly outbreak area” (as defined in Section 4 of this Notice),</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(2)</w:t>
      </w:r>
      <w:r w:rsidRPr="008474F9">
        <w:rPr>
          <w:rFonts w:ascii="Times New Roman" w:eastAsia="Times New Roman" w:hAnsi="Times New Roman"/>
          <w:sz w:val="17"/>
          <w:szCs w:val="20"/>
        </w:rPr>
        <w:tab/>
        <w:t>with respect to pest fruit flies, a “fruit fly suspension area” (as defined in Section 4 of this Notice),</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(3)</w:t>
      </w:r>
      <w:r w:rsidRPr="008474F9">
        <w:rPr>
          <w:rFonts w:ascii="Times New Roman" w:eastAsia="Times New Roman" w:hAnsi="Times New Roman"/>
          <w:sz w:val="17"/>
          <w:szCs w:val="20"/>
        </w:rPr>
        <w:tab/>
        <w:t>with respect to pest fruit flies, for the purpose of excluding fruit flies from the Riverland of South Australia (“Riverland Pest Free Area”):</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w:t>
      </w:r>
      <w:r w:rsidRPr="008474F9">
        <w:rPr>
          <w:rFonts w:ascii="Times New Roman" w:eastAsia="Times New Roman" w:hAnsi="Times New Roman"/>
          <w:sz w:val="17"/>
          <w:szCs w:val="20"/>
        </w:rPr>
        <w:tab/>
        <w:t>the County of Hamley, and</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(ii)</w:t>
      </w:r>
      <w:r w:rsidRPr="008474F9">
        <w:rPr>
          <w:rFonts w:ascii="Times New Roman" w:eastAsia="Times New Roman" w:hAnsi="Times New Roman"/>
          <w:sz w:val="17"/>
          <w:szCs w:val="20"/>
        </w:rPr>
        <w:tab/>
        <w:t>the Hundreds of Bookpurnong, Cadell, Gordon, Holder, Katarapko, Loveday, Markaranka, Moorook, Murtho, Parcoola, Paringa, Pooginook, Pyap, Stuart, Waikerie, Eba, Fisher, Forster, Hay, Murkbo, Nildottie, Paisley, Ridley and Skurray.</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(4)</w:t>
      </w:r>
      <w:r w:rsidRPr="008474F9">
        <w:rPr>
          <w:rFonts w:ascii="Times New Roman" w:eastAsia="Times New Roman" w:hAnsi="Times New Roman"/>
          <w:sz w:val="17"/>
          <w:szCs w:val="20"/>
        </w:rPr>
        <w:tab/>
        <w:t>the whole of Kangaroo Island with respect to the declared diseases of potato, namely bacterial wilt (</w:t>
      </w:r>
      <w:r w:rsidRPr="008474F9">
        <w:rPr>
          <w:rFonts w:ascii="Times New Roman" w:eastAsia="Times New Roman" w:hAnsi="Times New Roman"/>
          <w:i/>
          <w:sz w:val="17"/>
          <w:szCs w:val="20"/>
        </w:rPr>
        <w:t>Ralstonia solanacearum</w:t>
      </w:r>
      <w:r w:rsidRPr="008474F9">
        <w:rPr>
          <w:rFonts w:ascii="Times New Roman" w:eastAsia="Times New Roman" w:hAnsi="Times New Roman"/>
          <w:sz w:val="17"/>
          <w:szCs w:val="20"/>
        </w:rPr>
        <w:t xml:space="preserve"> Race 3) and potato cyst nematodes (</w:t>
      </w:r>
      <w:r w:rsidRPr="008474F9">
        <w:rPr>
          <w:rFonts w:ascii="Times New Roman" w:eastAsia="Times New Roman" w:hAnsi="Times New Roman"/>
          <w:i/>
          <w:sz w:val="17"/>
          <w:szCs w:val="20"/>
        </w:rPr>
        <w:t>Globodera rostochinesis</w:t>
      </w:r>
      <w:r w:rsidRPr="008474F9">
        <w:rPr>
          <w:rFonts w:ascii="Times New Roman" w:eastAsia="Times New Roman" w:hAnsi="Times New Roman"/>
          <w:sz w:val="17"/>
          <w:szCs w:val="20"/>
        </w:rPr>
        <w:t xml:space="preserve"> and </w:t>
      </w:r>
      <w:r w:rsidRPr="008474F9">
        <w:rPr>
          <w:rFonts w:ascii="Times New Roman" w:eastAsia="Times New Roman" w:hAnsi="Times New Roman"/>
          <w:i/>
          <w:sz w:val="17"/>
          <w:szCs w:val="20"/>
        </w:rPr>
        <w:t>Globodera pallida</w:t>
      </w:r>
      <w:r w:rsidRPr="008474F9">
        <w:rPr>
          <w:rFonts w:ascii="Times New Roman" w:eastAsia="Times New Roman" w:hAnsi="Times New Roman"/>
          <w:sz w:val="17"/>
          <w:szCs w:val="20"/>
        </w:rPr>
        <w:t>). This quarantine area is to be known as the ‘Kangaroo Island Protected Production Area’.</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(5)</w:t>
      </w:r>
      <w:r w:rsidRPr="008474F9">
        <w:rPr>
          <w:rFonts w:ascii="Times New Roman" w:eastAsia="Times New Roman" w:hAnsi="Times New Roman"/>
          <w:sz w:val="17"/>
          <w:szCs w:val="20"/>
        </w:rPr>
        <w:tab/>
        <w:t xml:space="preserve">with respect to </w:t>
      </w:r>
      <w:r w:rsidRPr="008474F9">
        <w:rPr>
          <w:rFonts w:ascii="Times New Roman" w:eastAsia="Times New Roman" w:hAnsi="Times New Roman"/>
          <w:i/>
          <w:sz w:val="17"/>
          <w:szCs w:val="20"/>
        </w:rPr>
        <w:t>Caracollina lenticula</w:t>
      </w:r>
      <w:r w:rsidRPr="008474F9">
        <w:rPr>
          <w:rFonts w:ascii="Times New Roman" w:eastAsia="Times New Roman" w:hAnsi="Times New Roman"/>
          <w:sz w:val="17"/>
          <w:szCs w:val="20"/>
        </w:rPr>
        <w:t>, the following are declared to be quarantine areas:</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w:t>
      </w:r>
      <w:r w:rsidRPr="008474F9">
        <w:rPr>
          <w:rFonts w:ascii="Times New Roman" w:eastAsia="Times New Roman" w:hAnsi="Times New Roman"/>
          <w:sz w:val="17"/>
          <w:szCs w:val="20"/>
        </w:rPr>
        <w:tab/>
        <w:t>9 Creswell Road, Largs North, Certificate of Title Volume 5781 Folio 919,</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(ii)</w:t>
      </w:r>
      <w:r w:rsidRPr="008474F9">
        <w:rPr>
          <w:rFonts w:ascii="Times New Roman" w:eastAsia="Times New Roman" w:hAnsi="Times New Roman"/>
          <w:sz w:val="17"/>
          <w:szCs w:val="20"/>
        </w:rPr>
        <w:tab/>
        <w:t>10 Creswell Road, Largs North, Certificate of Title Volume 5208 Folio 532, and</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(iii)</w:t>
      </w:r>
      <w:r w:rsidRPr="008474F9">
        <w:rPr>
          <w:rFonts w:ascii="Times New Roman" w:eastAsia="Times New Roman" w:hAnsi="Times New Roman"/>
          <w:sz w:val="17"/>
          <w:szCs w:val="20"/>
        </w:rPr>
        <w:tab/>
        <w:t>1-4/2 Elder Road, Largs North, Certificates of Title Volume 6129 Folio 124 and Volume 6129 Folio 125.</w:t>
      </w:r>
    </w:p>
    <w:p w:rsidR="008474F9" w:rsidRPr="008474F9" w:rsidRDefault="008474F9" w:rsidP="008474F9">
      <w:pPr>
        <w:ind w:left="851" w:hanging="425"/>
        <w:rPr>
          <w:rFonts w:ascii="Times New Roman" w:eastAsia="Times New Roman" w:hAnsi="Times New Roman"/>
          <w:sz w:val="17"/>
          <w:szCs w:val="20"/>
        </w:rPr>
      </w:pPr>
      <w:r w:rsidRPr="008474F9">
        <w:rPr>
          <w:rFonts w:ascii="Times New Roman" w:eastAsia="Times New Roman" w:hAnsi="Times New Roman"/>
          <w:sz w:val="17"/>
          <w:szCs w:val="20"/>
        </w:rPr>
        <w:t>3.2</w:t>
      </w:r>
      <w:r w:rsidRPr="008474F9">
        <w:rPr>
          <w:rFonts w:ascii="Times New Roman" w:eastAsia="Times New Roman" w:hAnsi="Times New Roman"/>
          <w:sz w:val="17"/>
          <w:szCs w:val="20"/>
        </w:rPr>
        <w:tab/>
        <w:t>Measures to be taken in Quarantine Areas</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(1)</w:t>
      </w:r>
      <w:r w:rsidRPr="008474F9">
        <w:rPr>
          <w:rFonts w:ascii="Times New Roman" w:eastAsia="Times New Roman" w:hAnsi="Times New Roman"/>
          <w:sz w:val="17"/>
          <w:szCs w:val="20"/>
        </w:rPr>
        <w:tab/>
        <w:t>The owner or occupier of any premises within a portion of the State declared to be a fruit fly outbreak area must take the measures prescribed in the Standard for the control and eradication of such flies.</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(2)</w:t>
      </w:r>
      <w:r w:rsidRPr="008474F9">
        <w:rPr>
          <w:rFonts w:ascii="Times New Roman" w:eastAsia="Times New Roman" w:hAnsi="Times New Roman"/>
          <w:sz w:val="17"/>
          <w:szCs w:val="20"/>
        </w:rPr>
        <w:tab/>
        <w:t>The owner or occupier of any premises within a portion of the state declared to be a fruit fly suspension area must take the measures prescribed in the Standard for the control and eradication of such flies.</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(3)</w:t>
      </w:r>
      <w:r w:rsidRPr="008474F9">
        <w:rPr>
          <w:rFonts w:ascii="Times New Roman" w:eastAsia="Times New Roman" w:hAnsi="Times New Roman"/>
          <w:sz w:val="17"/>
          <w:szCs w:val="20"/>
        </w:rPr>
        <w:tab/>
        <w:t>The owner or occupier of any premises within the ‘Kangaroo Island Protected Production Area’ established under Section 3.1(4) must take the measures prescribed in the Standard for eradication of the declared diseases of potato.</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(4)</w:t>
      </w:r>
      <w:r w:rsidRPr="008474F9">
        <w:rPr>
          <w:rFonts w:ascii="Times New Roman" w:eastAsia="Times New Roman" w:hAnsi="Times New Roman"/>
          <w:sz w:val="17"/>
          <w:szCs w:val="20"/>
        </w:rPr>
        <w:tab/>
        <w:t>Measures for the exclusion of fruit flies from the Riverland of South Australia (“Riverland Pest Free Area”):</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w:t>
      </w:r>
      <w:r w:rsidRPr="008474F9">
        <w:rPr>
          <w:rFonts w:ascii="Times New Roman" w:eastAsia="Times New Roman" w:hAnsi="Times New Roman"/>
          <w:sz w:val="17"/>
          <w:szCs w:val="20"/>
        </w:rPr>
        <w:tab/>
        <w:t>Introduction of host fruits of fruit flies (“host fruits”) as specified under Section 7 of the Act, into the Riverland Pest Free Area is prohibited unless:</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(a)</w:t>
      </w:r>
      <w:r w:rsidRPr="008474F9">
        <w:rPr>
          <w:rFonts w:ascii="Times New Roman" w:eastAsia="Times New Roman" w:hAnsi="Times New Roman"/>
          <w:sz w:val="17"/>
          <w:szCs w:val="20"/>
        </w:rPr>
        <w:tab/>
        <w:t>in transit through the Riverland Pest Free Area; or</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(b)</w:t>
      </w:r>
      <w:r w:rsidRPr="008474F9">
        <w:rPr>
          <w:rFonts w:ascii="Times New Roman" w:eastAsia="Times New Roman" w:hAnsi="Times New Roman"/>
          <w:sz w:val="17"/>
          <w:szCs w:val="20"/>
        </w:rPr>
        <w:tab/>
        <w:t>if the host fruit was produced in a State or Territory other than South Australia: the host fruit complies with the treatments described within 3.2(4)(ii) below.</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(c)</w:t>
      </w:r>
      <w:r w:rsidRPr="008474F9">
        <w:rPr>
          <w:rFonts w:ascii="Times New Roman" w:eastAsia="Times New Roman" w:hAnsi="Times New Roman"/>
          <w:sz w:val="17"/>
          <w:szCs w:val="20"/>
        </w:rPr>
        <w:tab/>
        <w:t>if the host fruit was produced in any part of South Australia outside the Riverland Pest Free Area, the host fruit has been certified by an inspector as having been either:</w:t>
      </w:r>
    </w:p>
    <w:p w:rsidR="008474F9" w:rsidRPr="008474F9" w:rsidRDefault="008474F9" w:rsidP="008474F9">
      <w:pPr>
        <w:ind w:left="2268" w:hanging="283"/>
        <w:rPr>
          <w:rFonts w:ascii="Times New Roman" w:eastAsia="Times New Roman" w:hAnsi="Times New Roman"/>
          <w:sz w:val="17"/>
          <w:szCs w:val="20"/>
        </w:rPr>
      </w:pPr>
      <w:r w:rsidRPr="008474F9">
        <w:rPr>
          <w:rFonts w:ascii="Times New Roman" w:eastAsia="Times New Roman" w:hAnsi="Times New Roman"/>
          <w:sz w:val="17"/>
          <w:szCs w:val="20"/>
        </w:rPr>
        <w:t>i.</w:t>
      </w:r>
      <w:r w:rsidRPr="008474F9">
        <w:rPr>
          <w:rFonts w:ascii="Times New Roman" w:eastAsia="Times New Roman" w:hAnsi="Times New Roman"/>
          <w:sz w:val="17"/>
          <w:szCs w:val="20"/>
        </w:rPr>
        <w:tab/>
        <w:t>grown in an area free of fruit flies as defined by the Standard; or</w:t>
      </w:r>
    </w:p>
    <w:p w:rsidR="008474F9" w:rsidRPr="008474F9" w:rsidRDefault="008474F9" w:rsidP="008474F9">
      <w:pPr>
        <w:ind w:left="2268" w:hanging="283"/>
        <w:rPr>
          <w:rFonts w:ascii="Times New Roman" w:eastAsia="Times New Roman" w:hAnsi="Times New Roman"/>
          <w:sz w:val="17"/>
          <w:szCs w:val="20"/>
        </w:rPr>
      </w:pPr>
      <w:r w:rsidRPr="008474F9">
        <w:rPr>
          <w:rFonts w:ascii="Times New Roman" w:eastAsia="Times New Roman" w:hAnsi="Times New Roman"/>
          <w:sz w:val="17"/>
          <w:szCs w:val="20"/>
        </w:rPr>
        <w:t>ii.</w:t>
      </w:r>
      <w:r w:rsidRPr="008474F9">
        <w:rPr>
          <w:rFonts w:ascii="Times New Roman" w:eastAsia="Times New Roman" w:hAnsi="Times New Roman"/>
          <w:sz w:val="17"/>
          <w:szCs w:val="20"/>
        </w:rPr>
        <w:tab/>
        <w:t>treated in compliance with the treatments described in 3.2(4)(iv) below.</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(ii)</w:t>
      </w:r>
      <w:r w:rsidRPr="008474F9">
        <w:rPr>
          <w:rFonts w:ascii="Times New Roman" w:eastAsia="Times New Roman" w:hAnsi="Times New Roman"/>
          <w:sz w:val="17"/>
          <w:szCs w:val="20"/>
        </w:rPr>
        <w:tab/>
        <w:t>if the host fruit was originally produced in the Riverland Pest Free Area, but has moved outside that area and is now proposed to be re-introduced into the area, the produce must either be;</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(a)</w:t>
      </w:r>
      <w:r w:rsidRPr="008474F9">
        <w:rPr>
          <w:rFonts w:ascii="Times New Roman" w:eastAsia="Times New Roman" w:hAnsi="Times New Roman"/>
          <w:sz w:val="17"/>
          <w:szCs w:val="20"/>
        </w:rPr>
        <w:tab/>
        <w:t>certified by an inspector that it has been maintained under secure conditions throughout the duration that it was outside the Riverland Pest Free Area; or</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(b)</w:t>
      </w:r>
      <w:r w:rsidRPr="008474F9">
        <w:rPr>
          <w:rFonts w:ascii="Times New Roman" w:eastAsia="Times New Roman" w:hAnsi="Times New Roman"/>
          <w:sz w:val="17"/>
          <w:szCs w:val="20"/>
        </w:rPr>
        <w:tab/>
        <w:t xml:space="preserve">moved under an accreditation arrangement as approved by the Minister under Part 4 Division 2 of the Act and regulation 7 of the </w:t>
      </w:r>
      <w:r w:rsidRPr="008474F9">
        <w:rPr>
          <w:rFonts w:ascii="Times New Roman" w:eastAsia="Times New Roman" w:hAnsi="Times New Roman"/>
          <w:i/>
          <w:sz w:val="17"/>
          <w:szCs w:val="20"/>
        </w:rPr>
        <w:t>Plant Health Regulations 2009</w:t>
      </w:r>
      <w:r w:rsidRPr="008474F9">
        <w:rPr>
          <w:rFonts w:ascii="Times New Roman" w:eastAsia="Times New Roman" w:hAnsi="Times New Roman"/>
          <w:sz w:val="17"/>
          <w:szCs w:val="20"/>
        </w:rPr>
        <w:t>; or</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(c)</w:t>
      </w:r>
      <w:r w:rsidRPr="008474F9">
        <w:rPr>
          <w:rFonts w:ascii="Times New Roman" w:eastAsia="Times New Roman" w:hAnsi="Times New Roman"/>
          <w:sz w:val="17"/>
          <w:szCs w:val="20"/>
        </w:rPr>
        <w:tab/>
        <w:t>Treated in compliance with the treatments described in 3.2(4)(ii) below.</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(iii)</w:t>
      </w:r>
      <w:r w:rsidRPr="008474F9">
        <w:rPr>
          <w:rFonts w:ascii="Times New Roman" w:eastAsia="Times New Roman" w:hAnsi="Times New Roman"/>
          <w:sz w:val="17"/>
          <w:szCs w:val="20"/>
        </w:rPr>
        <w:tab/>
        <w:t>The following treatments are prescribed for the purpose of moving produce into the Riverland Pest Free Area:</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(a)</w:t>
      </w:r>
      <w:r w:rsidRPr="008474F9">
        <w:rPr>
          <w:rFonts w:ascii="Times New Roman" w:eastAsia="Times New Roman" w:hAnsi="Times New Roman"/>
          <w:sz w:val="17"/>
          <w:szCs w:val="20"/>
        </w:rPr>
        <w:tab/>
        <w:t>Treatment in accordance with Condition 9 (Area Freedom for fruit flies/secure transportation) as described in the Standard</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(b)</w:t>
      </w:r>
      <w:r w:rsidRPr="008474F9">
        <w:rPr>
          <w:rFonts w:ascii="Times New Roman" w:eastAsia="Times New Roman" w:hAnsi="Times New Roman"/>
          <w:sz w:val="17"/>
          <w:szCs w:val="20"/>
        </w:rPr>
        <w:tab/>
        <w:t>Treatment in accordance with Condition 10.1 (Hard green or similar condition for Fruit Fly) as described in the Standard</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(c)</w:t>
      </w:r>
      <w:r w:rsidRPr="008474F9">
        <w:rPr>
          <w:rFonts w:ascii="Times New Roman" w:eastAsia="Times New Roman" w:hAnsi="Times New Roman"/>
          <w:sz w:val="17"/>
          <w:szCs w:val="20"/>
        </w:rPr>
        <w:tab/>
        <w:t>Treatment in accordance with Condition 11 (Disinfestation by Cold Storage) as described in the Standard</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(d)</w:t>
      </w:r>
      <w:r w:rsidRPr="008474F9">
        <w:rPr>
          <w:rFonts w:ascii="Times New Roman" w:eastAsia="Times New Roman" w:hAnsi="Times New Roman"/>
          <w:sz w:val="17"/>
          <w:szCs w:val="20"/>
        </w:rPr>
        <w:tab/>
        <w:t>Treatment in accordance with Condition 12 (Disinfestation using Dimethoate—Queensland fruit fly) as described in the Standard</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(e)</w:t>
      </w:r>
      <w:r w:rsidRPr="008474F9">
        <w:rPr>
          <w:rFonts w:ascii="Times New Roman" w:eastAsia="Times New Roman" w:hAnsi="Times New Roman"/>
          <w:sz w:val="17"/>
          <w:szCs w:val="20"/>
        </w:rPr>
        <w:tab/>
        <w:t>Treatment in accordance with Condition 12E (Winegrapes Secure Transportation—Queensland Fruit Fly/Mediterranean Fruit Fly—Systems Approach—ICA 33) as described in the Standard</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(f)</w:t>
      </w:r>
      <w:r w:rsidRPr="008474F9">
        <w:rPr>
          <w:rFonts w:ascii="Times New Roman" w:eastAsia="Times New Roman" w:hAnsi="Times New Roman"/>
          <w:sz w:val="17"/>
          <w:szCs w:val="20"/>
        </w:rPr>
        <w:tab/>
        <w:t>Treatment in accordance with Condition 13 (Disinfestation by Methyl Bromide fumigation) as described in the Standard</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(g)</w:t>
      </w:r>
      <w:r w:rsidRPr="008474F9">
        <w:rPr>
          <w:rFonts w:ascii="Times New Roman" w:eastAsia="Times New Roman" w:hAnsi="Times New Roman"/>
          <w:sz w:val="17"/>
          <w:szCs w:val="20"/>
        </w:rPr>
        <w:tab/>
        <w:t>Treatment in accordance with Condition 14 (Disinfestation by Irradiation) as described in the Standard</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(h)</w:t>
      </w:r>
      <w:r w:rsidRPr="008474F9">
        <w:rPr>
          <w:rFonts w:ascii="Times New Roman" w:eastAsia="Times New Roman" w:hAnsi="Times New Roman"/>
          <w:sz w:val="17"/>
          <w:szCs w:val="20"/>
        </w:rPr>
        <w:tab/>
        <w:t>Treated or consigned under conditions approved by the Chief Inspector.</w:t>
      </w:r>
    </w:p>
    <w:p w:rsidR="008474F9" w:rsidRPr="008474F9" w:rsidRDefault="008474F9" w:rsidP="008474F9">
      <w:pPr>
        <w:ind w:left="1276" w:hanging="425"/>
        <w:rPr>
          <w:rFonts w:ascii="Times New Roman" w:eastAsia="Times New Roman" w:hAnsi="Times New Roman"/>
          <w:sz w:val="17"/>
          <w:szCs w:val="20"/>
        </w:rPr>
      </w:pPr>
      <w:r w:rsidRPr="008474F9">
        <w:rPr>
          <w:rFonts w:ascii="Times New Roman" w:eastAsia="Times New Roman" w:hAnsi="Times New Roman"/>
          <w:sz w:val="17"/>
          <w:szCs w:val="20"/>
        </w:rPr>
        <w:t>(5)</w:t>
      </w:r>
      <w:r w:rsidRPr="008474F9">
        <w:rPr>
          <w:rFonts w:ascii="Times New Roman" w:eastAsia="Times New Roman" w:hAnsi="Times New Roman"/>
          <w:sz w:val="17"/>
          <w:szCs w:val="20"/>
        </w:rPr>
        <w:tab/>
        <w:t xml:space="preserve">The owner or occupier of any premises within the quarantine area with respect to </w:t>
      </w:r>
      <w:r w:rsidRPr="008474F9">
        <w:rPr>
          <w:rFonts w:ascii="Times New Roman" w:eastAsia="Times New Roman" w:hAnsi="Times New Roman"/>
          <w:i/>
          <w:sz w:val="17"/>
          <w:szCs w:val="20"/>
        </w:rPr>
        <w:t>Caracollina lenticula</w:t>
      </w:r>
      <w:r w:rsidRPr="008474F9">
        <w:rPr>
          <w:rFonts w:ascii="Times New Roman" w:eastAsia="Times New Roman" w:hAnsi="Times New Roman"/>
          <w:sz w:val="17"/>
          <w:szCs w:val="20"/>
        </w:rPr>
        <w:t>, must take the following measures:</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w:t>
      </w:r>
      <w:r w:rsidRPr="008474F9">
        <w:rPr>
          <w:rFonts w:ascii="Times New Roman" w:eastAsia="Times New Roman" w:hAnsi="Times New Roman"/>
          <w:sz w:val="17"/>
          <w:szCs w:val="20"/>
        </w:rPr>
        <w:tab/>
        <w:t>all outdoor areas must be treated with the following molluscicide bait treatments in accordance with label specifications:</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(a)</w:t>
      </w:r>
      <w:r w:rsidRPr="008474F9">
        <w:rPr>
          <w:rFonts w:ascii="Times New Roman" w:eastAsia="Times New Roman" w:hAnsi="Times New Roman"/>
          <w:sz w:val="17"/>
          <w:szCs w:val="20"/>
        </w:rPr>
        <w:tab/>
        <w:t>a metaldehyde-based bait (e.g. Metarex Inov Slug and Snail Bait, Axcela Slug and Snail Bait) at least once during the months of March, April, May, September, October and November; and,</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(b)</w:t>
      </w:r>
      <w:r w:rsidRPr="008474F9">
        <w:rPr>
          <w:rFonts w:ascii="Times New Roman" w:eastAsia="Times New Roman" w:hAnsi="Times New Roman"/>
          <w:sz w:val="17"/>
          <w:szCs w:val="20"/>
        </w:rPr>
        <w:tab/>
        <w:t>an iron-based bait (e.g. Protect Us Snail and Slug Killer, Eradicate Snail and Slug Bait) at least once during the months of June, July and August of each year.</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(c)</w:t>
      </w:r>
      <w:r w:rsidRPr="008474F9">
        <w:rPr>
          <w:rFonts w:ascii="Times New Roman" w:eastAsia="Times New Roman" w:hAnsi="Times New Roman"/>
          <w:sz w:val="17"/>
          <w:szCs w:val="20"/>
        </w:rPr>
        <w:tab/>
        <w:t>bait applications must occur at regular intervals over the twelve months (e.g. every 30 days plus (+) or minus (–) 3 days).</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(ii)</w:t>
      </w:r>
      <w:r w:rsidRPr="008474F9">
        <w:rPr>
          <w:rFonts w:ascii="Times New Roman" w:eastAsia="Times New Roman" w:hAnsi="Times New Roman"/>
          <w:sz w:val="17"/>
          <w:szCs w:val="20"/>
        </w:rPr>
        <w:tab/>
        <w:t>all annual vegetative ground cover must be destroyed but retained within the premises.</w:t>
      </w:r>
    </w:p>
    <w:p w:rsidR="008474F9" w:rsidRPr="008474F9" w:rsidRDefault="008474F9" w:rsidP="008474F9">
      <w:pPr>
        <w:ind w:left="1701" w:hanging="425"/>
        <w:rPr>
          <w:rFonts w:ascii="Times New Roman" w:eastAsia="Times New Roman" w:hAnsi="Times New Roman"/>
          <w:sz w:val="17"/>
          <w:szCs w:val="20"/>
        </w:rPr>
      </w:pPr>
      <w:r w:rsidRPr="008474F9">
        <w:rPr>
          <w:rFonts w:ascii="Times New Roman" w:eastAsia="Times New Roman" w:hAnsi="Times New Roman"/>
          <w:sz w:val="17"/>
          <w:szCs w:val="20"/>
        </w:rPr>
        <w:t>(iii)</w:t>
      </w:r>
      <w:r w:rsidRPr="008474F9">
        <w:rPr>
          <w:rFonts w:ascii="Times New Roman" w:eastAsia="Times New Roman" w:hAnsi="Times New Roman"/>
          <w:sz w:val="17"/>
          <w:szCs w:val="20"/>
        </w:rPr>
        <w:tab/>
        <w:t xml:space="preserve">any item from the quarantine area that may harbour </w:t>
      </w:r>
      <w:r w:rsidRPr="008474F9">
        <w:rPr>
          <w:rFonts w:ascii="Times New Roman" w:eastAsia="Times New Roman" w:hAnsi="Times New Roman"/>
          <w:i/>
          <w:sz w:val="17"/>
          <w:szCs w:val="20"/>
        </w:rPr>
        <w:t>Caracollina lenticula</w:t>
      </w:r>
      <w:r w:rsidRPr="008474F9">
        <w:rPr>
          <w:rFonts w:ascii="Times New Roman" w:eastAsia="Times New Roman" w:hAnsi="Times New Roman"/>
          <w:sz w:val="17"/>
          <w:szCs w:val="20"/>
        </w:rPr>
        <w:t xml:space="preserve"> is prohibited from leaving the quarantine area unless it meets the conditions laid out in</w:t>
      </w:r>
      <w:r w:rsidR="00BA0EF8">
        <w:rPr>
          <w:rFonts w:ascii="Times New Roman" w:eastAsia="Times New Roman" w:hAnsi="Times New Roman"/>
          <w:sz w:val="17"/>
          <w:szCs w:val="20"/>
        </w:rPr>
        <w:t xml:space="preserve"> </w:t>
      </w:r>
      <w:r w:rsidRPr="008474F9">
        <w:rPr>
          <w:rFonts w:ascii="Times New Roman" w:eastAsia="Times New Roman" w:hAnsi="Times New Roman"/>
          <w:sz w:val="17"/>
          <w:szCs w:val="20"/>
        </w:rPr>
        <w:t>3.2(5)(iii)(a) to 3.2(5)(iii)(d) below:</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(a)</w:t>
      </w:r>
      <w:r w:rsidRPr="008474F9">
        <w:rPr>
          <w:rFonts w:ascii="Times New Roman" w:eastAsia="Times New Roman" w:hAnsi="Times New Roman"/>
          <w:sz w:val="17"/>
          <w:szCs w:val="20"/>
        </w:rPr>
        <w:tab/>
      </w:r>
      <w:r w:rsidRPr="008474F9">
        <w:rPr>
          <w:rFonts w:ascii="Times New Roman" w:eastAsia="Times New Roman" w:hAnsi="Times New Roman"/>
          <w:spacing w:val="-4"/>
          <w:sz w:val="17"/>
          <w:szCs w:val="20"/>
        </w:rPr>
        <w:t xml:space="preserve">the item is inspected by an inspector and the inspector is satisfied that the item is free of </w:t>
      </w:r>
      <w:r w:rsidRPr="008474F9">
        <w:rPr>
          <w:rFonts w:ascii="Times New Roman" w:eastAsia="Times New Roman" w:hAnsi="Times New Roman"/>
          <w:i/>
          <w:spacing w:val="-4"/>
          <w:sz w:val="17"/>
          <w:szCs w:val="20"/>
        </w:rPr>
        <w:t>Caracollina</w:t>
      </w:r>
      <w:r w:rsidRPr="008474F9">
        <w:rPr>
          <w:rFonts w:ascii="Times New Roman" w:eastAsia="Times New Roman" w:hAnsi="Times New Roman"/>
          <w:spacing w:val="-4"/>
          <w:sz w:val="17"/>
          <w:szCs w:val="20"/>
        </w:rPr>
        <w:t xml:space="preserve"> </w:t>
      </w:r>
      <w:r w:rsidRPr="008474F9">
        <w:rPr>
          <w:rFonts w:ascii="Times New Roman" w:eastAsia="Times New Roman" w:hAnsi="Times New Roman"/>
          <w:i/>
          <w:spacing w:val="-4"/>
          <w:sz w:val="17"/>
          <w:szCs w:val="20"/>
        </w:rPr>
        <w:t>lenticula</w:t>
      </w:r>
      <w:r w:rsidRPr="008474F9">
        <w:rPr>
          <w:rFonts w:ascii="Times New Roman" w:eastAsia="Times New Roman" w:hAnsi="Times New Roman"/>
          <w:spacing w:val="-4"/>
          <w:sz w:val="17"/>
          <w:szCs w:val="20"/>
        </w:rPr>
        <w:t>; or</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(b)</w:t>
      </w:r>
      <w:r w:rsidRPr="008474F9">
        <w:rPr>
          <w:rFonts w:ascii="Times New Roman" w:eastAsia="Times New Roman" w:hAnsi="Times New Roman"/>
          <w:sz w:val="17"/>
          <w:szCs w:val="20"/>
        </w:rPr>
        <w:tab/>
        <w:t xml:space="preserve">a staff member nominated by the affected business who is authorised by an inspector to do the inspections is satisfied that the item is free of len </w:t>
      </w:r>
      <w:r w:rsidRPr="008474F9">
        <w:rPr>
          <w:rFonts w:ascii="Times New Roman" w:eastAsia="Times New Roman" w:hAnsi="Times New Roman"/>
          <w:i/>
          <w:sz w:val="17"/>
          <w:szCs w:val="20"/>
        </w:rPr>
        <w:t>Caracollina lenticula</w:t>
      </w:r>
      <w:r w:rsidRPr="008474F9">
        <w:rPr>
          <w:rFonts w:ascii="Times New Roman" w:eastAsia="Times New Roman" w:hAnsi="Times New Roman"/>
          <w:sz w:val="17"/>
          <w:szCs w:val="20"/>
        </w:rPr>
        <w:t>, and,</w:t>
      </w:r>
    </w:p>
    <w:p w:rsidR="005662C3" w:rsidRDefault="005662C3">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(c)</w:t>
      </w:r>
      <w:r w:rsidRPr="008474F9">
        <w:rPr>
          <w:rFonts w:ascii="Times New Roman" w:eastAsia="Times New Roman" w:hAnsi="Times New Roman"/>
          <w:sz w:val="17"/>
          <w:szCs w:val="20"/>
        </w:rPr>
        <w:tab/>
        <w:t xml:space="preserve">if </w:t>
      </w:r>
      <w:r w:rsidRPr="008474F9">
        <w:rPr>
          <w:rFonts w:ascii="Times New Roman" w:eastAsia="Times New Roman" w:hAnsi="Times New Roman"/>
          <w:i/>
          <w:sz w:val="17"/>
          <w:szCs w:val="20"/>
        </w:rPr>
        <w:t>Caracollina</w:t>
      </w:r>
      <w:r w:rsidRPr="008474F9">
        <w:rPr>
          <w:rFonts w:ascii="Times New Roman" w:eastAsia="Times New Roman" w:hAnsi="Times New Roman"/>
          <w:sz w:val="17"/>
          <w:szCs w:val="20"/>
        </w:rPr>
        <w:t xml:space="preserve"> </w:t>
      </w:r>
      <w:r w:rsidRPr="008474F9">
        <w:rPr>
          <w:rFonts w:ascii="Times New Roman" w:eastAsia="Times New Roman" w:hAnsi="Times New Roman"/>
          <w:i/>
          <w:sz w:val="17"/>
          <w:szCs w:val="20"/>
        </w:rPr>
        <w:t>lenticula</w:t>
      </w:r>
      <w:r w:rsidRPr="008474F9">
        <w:rPr>
          <w:rFonts w:ascii="Times New Roman" w:eastAsia="Times New Roman" w:hAnsi="Times New Roman"/>
          <w:sz w:val="17"/>
          <w:szCs w:val="20"/>
        </w:rPr>
        <w:t xml:space="preserve"> are found during inspection, or the item cannot be inspected to satisfy that the item is free of </w:t>
      </w:r>
      <w:r w:rsidRPr="008474F9">
        <w:rPr>
          <w:rFonts w:ascii="Times New Roman" w:eastAsia="Times New Roman" w:hAnsi="Times New Roman"/>
          <w:i/>
          <w:sz w:val="17"/>
          <w:szCs w:val="20"/>
        </w:rPr>
        <w:t>Caracollina</w:t>
      </w:r>
      <w:r w:rsidRPr="008474F9">
        <w:rPr>
          <w:rFonts w:ascii="Times New Roman" w:eastAsia="Times New Roman" w:hAnsi="Times New Roman"/>
          <w:sz w:val="17"/>
          <w:szCs w:val="20"/>
        </w:rPr>
        <w:t xml:space="preserve"> </w:t>
      </w:r>
      <w:r w:rsidRPr="008474F9">
        <w:rPr>
          <w:rFonts w:ascii="Times New Roman" w:eastAsia="Times New Roman" w:hAnsi="Times New Roman"/>
          <w:i/>
          <w:sz w:val="17"/>
          <w:szCs w:val="20"/>
        </w:rPr>
        <w:t>lenticula</w:t>
      </w:r>
      <w:r w:rsidRPr="008474F9">
        <w:rPr>
          <w:rFonts w:ascii="Times New Roman" w:eastAsia="Times New Roman" w:hAnsi="Times New Roman"/>
          <w:sz w:val="17"/>
          <w:szCs w:val="20"/>
        </w:rPr>
        <w:t>, the item must be cleaned or treated in a method approved by the Department of Primary Industries and Regions, South Australia; and</w:t>
      </w:r>
    </w:p>
    <w:p w:rsidR="008474F9" w:rsidRPr="008474F9" w:rsidRDefault="008474F9" w:rsidP="008474F9">
      <w:pPr>
        <w:ind w:left="1985" w:hanging="284"/>
        <w:rPr>
          <w:rFonts w:ascii="Times New Roman" w:eastAsia="Times New Roman" w:hAnsi="Times New Roman"/>
          <w:sz w:val="17"/>
          <w:szCs w:val="20"/>
        </w:rPr>
      </w:pPr>
      <w:r w:rsidRPr="008474F9">
        <w:rPr>
          <w:rFonts w:ascii="Times New Roman" w:eastAsia="Times New Roman" w:hAnsi="Times New Roman"/>
          <w:sz w:val="17"/>
          <w:szCs w:val="20"/>
        </w:rPr>
        <w:t>(d)</w:t>
      </w:r>
      <w:r w:rsidRPr="008474F9">
        <w:rPr>
          <w:rFonts w:ascii="Times New Roman" w:eastAsia="Times New Roman" w:hAnsi="Times New Roman"/>
          <w:sz w:val="17"/>
          <w:szCs w:val="20"/>
        </w:rPr>
        <w:tab/>
        <w:t>the item is removed from the quarantine area immediately upon being inspected in accordance with Section 3.2(5)(iii)(a) or (b) above; or immediately upon being cleaned or treated in accordance with Section 3.2(5)(iii)(c) above.</w:t>
      </w:r>
    </w:p>
    <w:p w:rsidR="008474F9" w:rsidRPr="008474F9" w:rsidRDefault="008474F9" w:rsidP="008474F9">
      <w:pPr>
        <w:ind w:left="426" w:hanging="284"/>
        <w:rPr>
          <w:rFonts w:ascii="Times New Roman" w:eastAsia="Times New Roman" w:hAnsi="Times New Roman"/>
          <w:sz w:val="17"/>
          <w:szCs w:val="20"/>
        </w:rPr>
      </w:pPr>
      <w:r w:rsidRPr="008474F9">
        <w:rPr>
          <w:rFonts w:ascii="Times New Roman" w:eastAsia="Times New Roman" w:hAnsi="Times New Roman"/>
          <w:sz w:val="17"/>
          <w:szCs w:val="20"/>
        </w:rPr>
        <w:t>4.</w:t>
      </w:r>
      <w:r w:rsidRPr="008474F9">
        <w:rPr>
          <w:rFonts w:ascii="Times New Roman" w:eastAsia="Times New Roman" w:hAnsi="Times New Roman"/>
          <w:sz w:val="17"/>
          <w:szCs w:val="20"/>
        </w:rPr>
        <w:tab/>
        <w:t>In this notice:</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 xml:space="preserve">“the Act” means the </w:t>
      </w:r>
      <w:r w:rsidRPr="008474F9">
        <w:rPr>
          <w:rFonts w:ascii="Times New Roman" w:eastAsia="Times New Roman" w:hAnsi="Times New Roman"/>
          <w:i/>
          <w:sz w:val="17"/>
          <w:szCs w:val="20"/>
        </w:rPr>
        <w:t>Plant Health Act 2009</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“annual vegetation” means plants that grow for only a single year and not purposely grown for amenity reasons</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“fruit fly outbreak area” means an area within 1.5 kilometres radius of a fruit fly outbreak centre</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“fruit fly outbreak centre” means the single discovery point where eggs, larvae or adults of fruit flies have been detected that meet the triggers for outbreak declaration set in Australia’s national fruit fly management agreements, or the epicentre of several such discovery points which are no more than 1 km apart</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“fruit fly suspension area” means an area surrounding a fruit fly outbreak centre that has lost area freedom status, in accordance with Australia’s national fruit fly management agreements. The fruit fly suspension area consists of all of the land within a 15 km radius for Queensland fruit fly, or within a 7.5 km radius for Mediterranean fruit fly, of the “fruit fly outbreak centre”</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“inspector” means an inspector appointed pursuant to section 41 of the Act</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 xml:space="preserve">an “item that may harbour </w:t>
      </w:r>
      <w:r w:rsidRPr="008474F9">
        <w:rPr>
          <w:rFonts w:ascii="Times New Roman" w:eastAsia="Times New Roman" w:hAnsi="Times New Roman"/>
          <w:i/>
          <w:sz w:val="17"/>
          <w:szCs w:val="20"/>
        </w:rPr>
        <w:t>Caracollina</w:t>
      </w:r>
      <w:r w:rsidRPr="008474F9">
        <w:rPr>
          <w:rFonts w:ascii="Times New Roman" w:eastAsia="Times New Roman" w:hAnsi="Times New Roman"/>
          <w:sz w:val="17"/>
          <w:szCs w:val="20"/>
        </w:rPr>
        <w:t xml:space="preserve"> </w:t>
      </w:r>
      <w:r w:rsidRPr="008474F9">
        <w:rPr>
          <w:rFonts w:ascii="Times New Roman" w:eastAsia="Times New Roman" w:hAnsi="Times New Roman"/>
          <w:i/>
          <w:sz w:val="17"/>
          <w:szCs w:val="20"/>
        </w:rPr>
        <w:t>lenticula</w:t>
      </w:r>
      <w:r w:rsidRPr="008474F9">
        <w:rPr>
          <w:rFonts w:ascii="Times New Roman" w:eastAsia="Times New Roman" w:hAnsi="Times New Roman"/>
          <w:sz w:val="17"/>
          <w:szCs w:val="20"/>
        </w:rPr>
        <w:t>” includes any vehicle, machinery or equipment, whether or not it is a plant related product</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“molluscicide” means a pesticide that will kill snails and slugs</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“plant related product” has the same meaning as in the Act</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“quarantine area” means the area described in Section 3 of this Notice</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“the Standard” means the document published by Primary Industries and Regions South Australia entitled the “Plant Quarantine Standard South Australia”</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“in transit” means the movement of securely contained plant product, either directly through South Australia or through another quarantine area for a plant pest, that is accompanied by documentation that can demonstrate both the origin and destination of product, and, whilst in South Australia or another quarantine area, is not subject to off-loading, reloading or storage.</w:t>
      </w:r>
    </w:p>
    <w:p w:rsidR="008474F9" w:rsidRPr="008474F9" w:rsidRDefault="008474F9" w:rsidP="008474F9">
      <w:pPr>
        <w:ind w:left="567" w:hanging="142"/>
        <w:rPr>
          <w:rFonts w:ascii="Times New Roman" w:eastAsia="Times New Roman" w:hAnsi="Times New Roman"/>
          <w:sz w:val="17"/>
          <w:szCs w:val="20"/>
        </w:rPr>
      </w:pPr>
      <w:r w:rsidRPr="008474F9">
        <w:rPr>
          <w:rFonts w:ascii="Times New Roman" w:eastAsia="Times New Roman" w:hAnsi="Times New Roman"/>
          <w:sz w:val="17"/>
          <w:szCs w:val="20"/>
        </w:rPr>
        <w:t>•</w:t>
      </w:r>
      <w:r w:rsidRPr="008474F9">
        <w:rPr>
          <w:rFonts w:ascii="Times New Roman" w:eastAsia="Times New Roman" w:hAnsi="Times New Roman"/>
          <w:sz w:val="17"/>
          <w:szCs w:val="20"/>
        </w:rPr>
        <w:tab/>
        <w:t>“securely contained” means, transported in a manner that prevents infestation of product with a quarantine pest and/or release of a quarantine pest and for fruit fly purposes meets the requirements of Condition 9 of the Standard</w:t>
      </w:r>
    </w:p>
    <w:p w:rsidR="008474F9" w:rsidRPr="008474F9" w:rsidRDefault="008474F9" w:rsidP="008474F9">
      <w:pPr>
        <w:rPr>
          <w:rFonts w:ascii="Times New Roman" w:eastAsia="Times New Roman" w:hAnsi="Times New Roman"/>
          <w:sz w:val="17"/>
          <w:szCs w:val="20"/>
        </w:rPr>
      </w:pPr>
      <w:r w:rsidRPr="008474F9">
        <w:rPr>
          <w:rFonts w:ascii="Times New Roman" w:eastAsia="Times New Roman" w:hAnsi="Times New Roman"/>
          <w:sz w:val="17"/>
          <w:szCs w:val="20"/>
        </w:rPr>
        <w:t>This Notice will remain in force until revoked by subsequent Notice.</w:t>
      </w:r>
    </w:p>
    <w:p w:rsidR="008474F9" w:rsidRPr="008474F9" w:rsidRDefault="008474F9" w:rsidP="008474F9">
      <w:pPr>
        <w:spacing w:after="0"/>
        <w:rPr>
          <w:rFonts w:ascii="Times New Roman" w:eastAsia="Times New Roman" w:hAnsi="Times New Roman"/>
          <w:sz w:val="17"/>
          <w:szCs w:val="17"/>
        </w:rPr>
      </w:pPr>
      <w:r w:rsidRPr="008474F9">
        <w:rPr>
          <w:rFonts w:ascii="Times New Roman" w:eastAsia="Times New Roman" w:hAnsi="Times New Roman"/>
          <w:sz w:val="17"/>
          <w:szCs w:val="17"/>
        </w:rPr>
        <w:t>Dated: 27 July 2021</w:t>
      </w:r>
    </w:p>
    <w:p w:rsidR="008474F9" w:rsidRPr="008474F9" w:rsidRDefault="008474F9" w:rsidP="008474F9">
      <w:pPr>
        <w:spacing w:after="0"/>
        <w:jc w:val="right"/>
        <w:rPr>
          <w:rFonts w:ascii="Times New Roman" w:eastAsia="Times New Roman" w:hAnsi="Times New Roman"/>
          <w:smallCaps/>
          <w:sz w:val="17"/>
          <w:szCs w:val="20"/>
        </w:rPr>
      </w:pPr>
      <w:r w:rsidRPr="008474F9">
        <w:rPr>
          <w:rFonts w:ascii="Times New Roman" w:eastAsia="Times New Roman" w:hAnsi="Times New Roman"/>
          <w:smallCaps/>
          <w:sz w:val="17"/>
          <w:szCs w:val="20"/>
        </w:rPr>
        <w:t>Ross Meffin</w:t>
      </w:r>
    </w:p>
    <w:p w:rsidR="008474F9" w:rsidRPr="008474F9" w:rsidRDefault="008474F9" w:rsidP="008474F9">
      <w:pPr>
        <w:spacing w:after="0"/>
        <w:jc w:val="right"/>
        <w:rPr>
          <w:rFonts w:ascii="Times New Roman" w:eastAsia="Times New Roman" w:hAnsi="Times New Roman"/>
          <w:sz w:val="17"/>
          <w:szCs w:val="17"/>
        </w:rPr>
      </w:pPr>
      <w:r w:rsidRPr="008474F9">
        <w:rPr>
          <w:rFonts w:ascii="Times New Roman" w:eastAsia="Times New Roman" w:hAnsi="Times New Roman"/>
          <w:sz w:val="17"/>
          <w:szCs w:val="17"/>
        </w:rPr>
        <w:t>Chief Inspector</w:t>
      </w:r>
    </w:p>
    <w:p w:rsidR="008474F9" w:rsidRDefault="008474F9" w:rsidP="008474F9">
      <w:pPr>
        <w:spacing w:after="0"/>
        <w:jc w:val="right"/>
        <w:rPr>
          <w:rFonts w:ascii="Times New Roman" w:eastAsia="Times New Roman" w:hAnsi="Times New Roman"/>
          <w:sz w:val="17"/>
          <w:szCs w:val="17"/>
        </w:rPr>
      </w:pPr>
      <w:r w:rsidRPr="008474F9">
        <w:rPr>
          <w:rFonts w:ascii="Times New Roman" w:eastAsia="Times New Roman" w:hAnsi="Times New Roman"/>
          <w:sz w:val="17"/>
          <w:szCs w:val="17"/>
        </w:rPr>
        <w:t>Delegate of the Minister for Primary Industries and Regional Development</w:t>
      </w:r>
    </w:p>
    <w:p w:rsidR="008474F9" w:rsidRDefault="008474F9" w:rsidP="008474F9">
      <w:pPr>
        <w:pBdr>
          <w:bottom w:val="single" w:sz="4" w:space="1" w:color="auto"/>
        </w:pBdr>
        <w:spacing w:after="0" w:line="52" w:lineRule="exact"/>
        <w:jc w:val="center"/>
        <w:rPr>
          <w:rFonts w:ascii="Times New Roman" w:eastAsia="Times New Roman" w:hAnsi="Times New Roman"/>
          <w:sz w:val="17"/>
          <w:szCs w:val="20"/>
        </w:rPr>
      </w:pPr>
    </w:p>
    <w:p w:rsidR="008474F9" w:rsidRDefault="008474F9" w:rsidP="008474F9">
      <w:pPr>
        <w:pBdr>
          <w:top w:val="single" w:sz="4" w:space="1" w:color="auto"/>
        </w:pBdr>
        <w:spacing w:before="34" w:after="0" w:line="14" w:lineRule="exact"/>
        <w:jc w:val="center"/>
        <w:rPr>
          <w:rFonts w:ascii="Times New Roman" w:eastAsia="Times New Roman" w:hAnsi="Times New Roman"/>
          <w:sz w:val="17"/>
          <w:szCs w:val="20"/>
        </w:rPr>
      </w:pPr>
    </w:p>
    <w:p w:rsidR="008474F9" w:rsidRPr="008474F9" w:rsidRDefault="008474F9" w:rsidP="008474F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0D6D37" w:rsidRPr="000D6D37" w:rsidRDefault="000D6D37" w:rsidP="000D6D37">
      <w:pPr>
        <w:jc w:val="center"/>
        <w:rPr>
          <w:rFonts w:ascii="Times New Roman" w:hAnsi="Times New Roman"/>
          <w:caps/>
          <w:sz w:val="17"/>
          <w:szCs w:val="17"/>
        </w:rPr>
      </w:pPr>
      <w:r w:rsidRPr="000D6D37">
        <w:rPr>
          <w:rFonts w:ascii="Times New Roman" w:hAnsi="Times New Roman"/>
          <w:caps/>
          <w:sz w:val="17"/>
          <w:szCs w:val="17"/>
        </w:rPr>
        <w:t>The District Court of South Australia</w:t>
      </w:r>
    </w:p>
    <w:p w:rsidR="000D6D37" w:rsidRPr="00E04C3A" w:rsidRDefault="00E04C3A" w:rsidP="00E04C3A">
      <w:pPr>
        <w:pStyle w:val="Heading2"/>
        <w:rPr>
          <w:smallCaps/>
        </w:rPr>
      </w:pPr>
      <w:bookmarkStart w:id="18" w:name="_Toc78381175"/>
      <w:r w:rsidRPr="00E04C3A">
        <w:rPr>
          <w:caps w:val="0"/>
          <w:smallCaps/>
        </w:rPr>
        <w:t>Port Augusta Circuit Court</w:t>
      </w:r>
      <w:bookmarkEnd w:id="18"/>
    </w:p>
    <w:p w:rsidR="000D6D37" w:rsidRPr="000D6D37" w:rsidRDefault="000D6D37" w:rsidP="000D6D37">
      <w:pPr>
        <w:jc w:val="center"/>
        <w:rPr>
          <w:rFonts w:ascii="Times New Roman" w:hAnsi="Times New Roman"/>
          <w:i/>
          <w:sz w:val="17"/>
          <w:szCs w:val="17"/>
        </w:rPr>
      </w:pPr>
      <w:r w:rsidRPr="000D6D37">
        <w:rPr>
          <w:rFonts w:ascii="Times New Roman" w:hAnsi="Times New Roman"/>
          <w:i/>
          <w:sz w:val="17"/>
          <w:szCs w:val="17"/>
        </w:rPr>
        <w:t>Sheriff’s Office, Adelaide, 2 August 2021</w:t>
      </w:r>
    </w:p>
    <w:p w:rsidR="000D6D37" w:rsidRPr="000D6D37" w:rsidRDefault="000D6D37" w:rsidP="000D6D37">
      <w:pPr>
        <w:rPr>
          <w:rFonts w:ascii="Times New Roman" w:eastAsia="Times New Roman" w:hAnsi="Times New Roman"/>
          <w:sz w:val="17"/>
          <w:szCs w:val="20"/>
        </w:rPr>
      </w:pPr>
      <w:r w:rsidRPr="000D6D37">
        <w:rPr>
          <w:rFonts w:ascii="Times New Roman" w:eastAsia="Times New Roman" w:hAnsi="Times New Roman"/>
          <w:sz w:val="17"/>
          <w:szCs w:val="20"/>
        </w:rPr>
        <w:t>In pursuance of a precept from the District Court to me directed, I do hereby give notice that the said Court will sit as a Court of Oyer and Terminer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rsidR="000D6D37" w:rsidRPr="000D6D37" w:rsidRDefault="000D6D37" w:rsidP="000D6D37">
      <w:pPr>
        <w:ind w:left="142"/>
        <w:rPr>
          <w:rFonts w:ascii="Times New Roman" w:eastAsia="Times New Roman" w:hAnsi="Times New Roman"/>
          <w:sz w:val="17"/>
          <w:szCs w:val="20"/>
        </w:rPr>
      </w:pPr>
      <w:r w:rsidRPr="000D6D37">
        <w:rPr>
          <w:rFonts w:ascii="Times New Roman" w:eastAsia="Times New Roman" w:hAnsi="Times New Roman"/>
          <w:sz w:val="17"/>
          <w:szCs w:val="20"/>
        </w:rPr>
        <w:t xml:space="preserve">Monday, 2 August 2021 at 10am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0D6D37">
        <w:rPr>
          <w:rFonts w:ascii="Times New Roman" w:eastAsia="Times New Roman" w:hAnsi="Times New Roman"/>
          <w:i/>
          <w:sz w:val="17"/>
          <w:szCs w:val="20"/>
        </w:rPr>
        <w:t>ex officio informations</w:t>
      </w:r>
      <w:r w:rsidRPr="000D6D37">
        <w:rPr>
          <w:rFonts w:ascii="Times New Roman" w:eastAsia="Times New Roman" w:hAnsi="Times New Roman"/>
          <w:sz w:val="17"/>
          <w:szCs w:val="20"/>
        </w:rPr>
        <w:t xml:space="preserve"> or of persons on bail and committed for trial who have signified their intentions to plead guilty and the passing of sentences for all matters listed for disposition by the District Court.</w:t>
      </w:r>
    </w:p>
    <w:p w:rsidR="000D6D37" w:rsidRPr="000D6D37" w:rsidRDefault="000D6D37" w:rsidP="000D6D37">
      <w:pPr>
        <w:ind w:left="142"/>
        <w:rPr>
          <w:rFonts w:ascii="Times New Roman" w:eastAsia="Times New Roman" w:hAnsi="Times New Roman"/>
          <w:sz w:val="17"/>
          <w:szCs w:val="20"/>
        </w:rPr>
      </w:pPr>
      <w:r w:rsidRPr="000D6D37">
        <w:rPr>
          <w:rFonts w:ascii="Times New Roman" w:eastAsia="Times New Roman" w:hAnsi="Times New Roman"/>
          <w:sz w:val="17"/>
          <w:szCs w:val="20"/>
        </w:rPr>
        <w:t>Juries will be summoned for 2 August 2021 and persons will be tried on this and subsequent days of the sittings.</w:t>
      </w:r>
    </w:p>
    <w:p w:rsidR="000D6D37" w:rsidRPr="000D6D37" w:rsidRDefault="000D6D37" w:rsidP="000D6D37">
      <w:pPr>
        <w:jc w:val="center"/>
        <w:rPr>
          <w:rFonts w:ascii="Times New Roman" w:hAnsi="Times New Roman"/>
          <w:i/>
          <w:sz w:val="17"/>
          <w:szCs w:val="17"/>
        </w:rPr>
      </w:pPr>
      <w:r w:rsidRPr="000D6D37">
        <w:rPr>
          <w:rFonts w:ascii="Times New Roman" w:hAnsi="Times New Roman"/>
          <w:i/>
          <w:sz w:val="17"/>
          <w:szCs w:val="17"/>
        </w:rPr>
        <w:t xml:space="preserve">Prisoners in H.M. Gaol and on bail for sentence and for trial at the sittings </w:t>
      </w:r>
      <w:r w:rsidRPr="000D6D37">
        <w:rPr>
          <w:rFonts w:ascii="Times New Roman" w:hAnsi="Times New Roman"/>
          <w:i/>
          <w:sz w:val="17"/>
          <w:szCs w:val="17"/>
        </w:rPr>
        <w:br/>
        <w:t>of the Port Augusta Courthouse, commencing 2 August 2021.</w:t>
      </w:r>
    </w:p>
    <w:tbl>
      <w:tblPr>
        <w:tblW w:w="5000" w:type="pct"/>
        <w:tblCellMar>
          <w:left w:w="5" w:type="dxa"/>
          <w:right w:w="5" w:type="dxa"/>
        </w:tblCellMar>
        <w:tblLook w:val="0000" w:firstRow="0" w:lastRow="0" w:firstColumn="0" w:lastColumn="0" w:noHBand="0" w:noVBand="0"/>
      </w:tblPr>
      <w:tblGrid>
        <w:gridCol w:w="2151"/>
        <w:gridCol w:w="238"/>
        <w:gridCol w:w="6196"/>
        <w:gridCol w:w="775"/>
      </w:tblGrid>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Akkari, Daniel</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Barnes, Todd</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Application for enforcement of a breached bond</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Bickley, Randall John Ross</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Assault with intent to commit rape</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 xml:space="preserve">Bilney, Graham Patrick Adrian </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Rape</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B, B J</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Maintaining an unlawful sexual relationship with a child</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Boyce, Nathan Lisle Robert</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45"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Byrne, Francis James</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Unlawfully chocking, suffocating or strangling another; Aggravated Assault</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Calverley, Luke Wayne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assault causing harm; Choke, suffocate or strangle another (2); Aggravated assault (2); Aggravated causing harm with intent (5)</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On bail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Capeli, Mladen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possessing a firearm without a licence (2); Possessing an unregistered firearm; Contravene a provision of the code of practice (2); Acquire, own or possess ammunition without licence or permit; possess firearm without identifying mark</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Coulthard, Dion Francis</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Rape</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C-W, C</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 xml:space="preserve">Aggravated indecent assault (2); Unlawful sexual intercourse with a person under 14 years </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Curtis, Harley Jay</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Indecent assault (2); Aggravated Robbery; Drive or use motor vehicle without consent</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In gaol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Damon, Travis Blake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large commercial quantity of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On bail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Dudley, Jamahl Lynton Lyle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Resisting a Police Officer and thereby causing harm</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In gaol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Fenwick, Nathan Andrew</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 xml:space="preserve">Communicating with the intention of making a child amenable to sexual activity </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bl>
    <w:p w:rsidR="005662C3" w:rsidRDefault="005662C3">
      <w:r>
        <w:br w:type="page"/>
      </w:r>
    </w:p>
    <w:tbl>
      <w:tblPr>
        <w:tblW w:w="5000" w:type="pct"/>
        <w:tblCellMar>
          <w:left w:w="5" w:type="dxa"/>
          <w:right w:w="5" w:type="dxa"/>
        </w:tblCellMar>
        <w:tblLook w:val="0000" w:firstRow="0" w:lastRow="0" w:firstColumn="0" w:lastColumn="0" w:noHBand="0" w:noVBand="0"/>
      </w:tblPr>
      <w:tblGrid>
        <w:gridCol w:w="2151"/>
        <w:gridCol w:w="238"/>
        <w:gridCol w:w="6196"/>
        <w:gridCol w:w="775"/>
      </w:tblGrid>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Fischer, Michael John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commercial quantity of a controlled drug; Cultivating a commercial quantity of controlled plants for sale</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Gallagher, George Leslie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serious criminal trespass in a place of residence; Theft</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Gatti, Jack Aaron Sarunic, Tahlia</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On bail </w:t>
            </w:r>
            <w:r w:rsidRPr="000D6D37">
              <w:rPr>
                <w:rFonts w:ascii="Times New Roman" w:eastAsia="Times New Roman" w:hAnsi="Times New Roman"/>
                <w:sz w:val="17"/>
                <w:szCs w:val="20"/>
              </w:rPr>
              <w:br/>
              <w:t xml:space="preserve">On bail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Grosser, Brenton James</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large commercial quantity of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Habermann, Zackery Alexander</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Arson; Damaging Property</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Haggerty, Rebecca Jane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Hatches, Franklin Treacle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Assault; Aggravated causing harm with intent to cause harm</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Hodgson, Kym</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Indecent assault; Unlawful sexual intercourse with a person 12 to 17</w:t>
            </w:r>
            <w:r w:rsidR="00BA0EF8">
              <w:rPr>
                <w:rFonts w:ascii="Times New Roman" w:eastAsia="Times New Roman" w:hAnsi="Times New Roman"/>
                <w:sz w:val="17"/>
                <w:szCs w:val="20"/>
              </w:rPr>
              <w:t xml:space="preserve"> </w:t>
            </w:r>
            <w:r w:rsidRPr="000D6D37">
              <w:rPr>
                <w:rFonts w:ascii="Times New Roman" w:eastAsia="Times New Roman" w:hAnsi="Times New Roman"/>
                <w:sz w:val="17"/>
                <w:szCs w:val="20"/>
              </w:rPr>
              <w:t>years</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Hunt, Trevor Aaron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Fail to comply with bail agreement; Aggravated causing harm with intent</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James, Ricky Gogo</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Rape (2)</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In gaol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Johannes, Jospeh Andrew</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Maintaining an unlawful sexual relationship with a child</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 xml:space="preserve">Kilpatrick, Tallen Douglas Kilpatrick, Dillon Brian Sims, Mark Wayne </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causing harm with intent to cause harm (3); Theft; Assault</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On bail </w:t>
            </w:r>
            <w:r w:rsidRPr="000D6D37">
              <w:rPr>
                <w:rFonts w:ascii="Times New Roman" w:eastAsia="Times New Roman" w:hAnsi="Times New Roman"/>
                <w:sz w:val="17"/>
                <w:szCs w:val="20"/>
              </w:rPr>
              <w:br/>
              <w:t xml:space="preserve">On bail </w:t>
            </w:r>
            <w:r w:rsidRPr="000D6D37">
              <w:rPr>
                <w:rFonts w:ascii="Times New Roman" w:eastAsia="Times New Roman" w:hAnsi="Times New Roman"/>
                <w:sz w:val="17"/>
                <w:szCs w:val="20"/>
              </w:rPr>
              <w:br/>
              <w:t xml:space="preserve">On bail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Kirkland, Damian Paul</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Maintaining an unlawful sexual relationship with a child</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On bail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Lambadgee, Christine Allison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causing serious harm with intent to cause serious harm</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 xml:space="preserve">Larking, Kara Jane </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Lunn, Rohan Ashley</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assault; Aggravated possessing a firearm without a licence; Possess an unregistered prescribed firearm; Acquire, own or possess ammunition without a licence or permit</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In gaol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Lynch, Connor Scott</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Rape</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Maher, Arley Lee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 xml:space="preserve">Matasia, James </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causing harm with intent to cause harm</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Matthews, Craig Alexander</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Mckenna, Jake Yuill McQuarrie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Assault Police (2)</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In goal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Mclennan, Shaun Llewellyn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Rape</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Medlam, Chantelle Lee Hanslow, Joshua Clinton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assault; Aggravated recklessly causing serious harm; Aggravated threatening life; threatening a person involved in a criminal investigation; Assisting an offender</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On bail </w:t>
            </w:r>
            <w:r w:rsidRPr="000D6D37">
              <w:rPr>
                <w:rFonts w:ascii="Times New Roman" w:eastAsia="Times New Roman" w:hAnsi="Times New Roman"/>
                <w:sz w:val="17"/>
                <w:szCs w:val="20"/>
              </w:rPr>
              <w:b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 xml:space="preserve">Miller, James Ronald </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possessing child exploitation material; Possessing child exploitation material</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Molling, David James</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Unlawfully choking, suffocating or strangling another</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Mundy, Trevor Keenan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Robbery</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On bail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O’Neil, Richard</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Maintaining an unlawful sexual relationship with a child</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Parenzan, Zane Leslie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serious criminal trespass (Non-residential); Aggravated Robbery</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 xml:space="preserve">Pedler, Dylan Pedler, </w:t>
            </w:r>
            <w:r w:rsidRPr="000D6D37">
              <w:rPr>
                <w:rFonts w:ascii="Times New Roman" w:eastAsia="Times New Roman" w:hAnsi="Times New Roman"/>
                <w:sz w:val="17"/>
                <w:szCs w:val="20"/>
              </w:rPr>
              <w:br/>
              <w:t>Nathan James</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serious criminal trespass in a place of residence; Aggravated assault</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On bail </w:t>
            </w:r>
            <w:r w:rsidRPr="000D6D37">
              <w:rPr>
                <w:rFonts w:ascii="Times New Roman" w:eastAsia="Times New Roman" w:hAnsi="Times New Roman"/>
                <w:sz w:val="17"/>
                <w:szCs w:val="20"/>
              </w:rPr>
              <w:b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 xml:space="preserve">P, J </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Maintaining an unlawful sexual relationship with a child</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Reid, Tyson James Stuart</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causing harm with intent to cause harm</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Richards, Lionel Alwyn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assault; Damage property</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Roberts, Benjamin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Arson</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R, M A</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Maintaining an unlawful sexual relationship with a child</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 xml:space="preserve">In gaol </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Salmoni, Robert Heath</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Unlawfully choking, suffocating or strangling another</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Schettini, Jacob Ben William</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Spencer, Joshua Paul</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Assault (2); Intentionally causing harm to a prescribed emergency worker</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goal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Tabone, Phillip Graham</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Maintaining an unlawful sexual relationship with a child</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Vallerant, Jesse Blaze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Vallerant, Jesse Blaze</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Warburton-Munyard, Corey</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Trafficking in a large commercial quantity of a controlled drug</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Werth, Nathan</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Assault (2); Unlawfully choking, suffocating or strangling another</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In gaol</w:t>
            </w:r>
          </w:p>
        </w:tc>
      </w:tr>
      <w:tr w:rsidR="000D6D37" w:rsidRPr="000D6D37" w:rsidTr="005F2C81">
        <w:tc>
          <w:tcPr>
            <w:tcW w:w="1149"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Wilton, Tianah Emma Kimberley</w:t>
            </w:r>
          </w:p>
        </w:tc>
        <w:tc>
          <w:tcPr>
            <w:tcW w:w="127" w:type="pct"/>
          </w:tcPr>
          <w:p w:rsidR="000D6D37" w:rsidRPr="000D6D37" w:rsidRDefault="000D6D37" w:rsidP="000D6D37">
            <w:pPr>
              <w:spacing w:after="0"/>
              <w:rPr>
                <w:rFonts w:ascii="Times New Roman" w:eastAsia="Times New Roman" w:hAnsi="Times New Roman"/>
                <w:sz w:val="17"/>
                <w:szCs w:val="20"/>
              </w:rPr>
            </w:pPr>
          </w:p>
        </w:tc>
        <w:tc>
          <w:tcPr>
            <w:tcW w:w="3310" w:type="pct"/>
          </w:tcPr>
          <w:p w:rsidR="000D6D37" w:rsidRPr="000D6D37" w:rsidRDefault="000D6D37" w:rsidP="000D6D37">
            <w:pPr>
              <w:spacing w:after="0"/>
              <w:ind w:left="160" w:hanging="160"/>
              <w:jc w:val="left"/>
              <w:rPr>
                <w:rFonts w:ascii="Times New Roman" w:eastAsia="Times New Roman" w:hAnsi="Times New Roman"/>
                <w:sz w:val="17"/>
                <w:szCs w:val="20"/>
              </w:rPr>
            </w:pPr>
            <w:r w:rsidRPr="000D6D37">
              <w:rPr>
                <w:rFonts w:ascii="Times New Roman" w:eastAsia="Times New Roman" w:hAnsi="Times New Roman"/>
                <w:sz w:val="17"/>
                <w:szCs w:val="20"/>
              </w:rPr>
              <w:t>Aggravated Recklessly causing serious harm</w:t>
            </w:r>
          </w:p>
        </w:tc>
        <w:tc>
          <w:tcPr>
            <w:tcW w:w="414" w:type="pct"/>
          </w:tcPr>
          <w:p w:rsidR="000D6D37" w:rsidRPr="000D6D37" w:rsidRDefault="000D6D37" w:rsidP="000D6D37">
            <w:pPr>
              <w:spacing w:after="0"/>
              <w:jc w:val="right"/>
              <w:rPr>
                <w:rFonts w:ascii="Times New Roman" w:eastAsia="Times New Roman" w:hAnsi="Times New Roman"/>
                <w:sz w:val="17"/>
                <w:szCs w:val="20"/>
              </w:rPr>
            </w:pPr>
            <w:r w:rsidRPr="000D6D37">
              <w:rPr>
                <w:rFonts w:ascii="Times New Roman" w:eastAsia="Times New Roman" w:hAnsi="Times New Roman"/>
                <w:sz w:val="17"/>
                <w:szCs w:val="20"/>
              </w:rPr>
              <w:t>On bail</w:t>
            </w:r>
          </w:p>
        </w:tc>
      </w:tr>
    </w:tbl>
    <w:p w:rsidR="000D6D37" w:rsidRPr="000D6D37" w:rsidRDefault="000D6D37" w:rsidP="000D6D37">
      <w:pPr>
        <w:spacing w:before="120"/>
        <w:rPr>
          <w:rFonts w:ascii="Times New Roman" w:eastAsia="Times New Roman" w:hAnsi="Times New Roman"/>
          <w:sz w:val="17"/>
          <w:szCs w:val="20"/>
        </w:rPr>
      </w:pPr>
      <w:r w:rsidRPr="000D6D37">
        <w:rPr>
          <w:rFonts w:ascii="Times New Roman" w:eastAsia="Times New Roman" w:hAnsi="Times New Roman"/>
          <w:sz w:val="17"/>
          <w:szCs w:val="20"/>
        </w:rPr>
        <w:t>Prisoners on bail must surrender at 10am of the day appointed for their respective trials. If they do not appear when called upon their recognizances and those of their bail will be estreated and a bench warrant will be issued forthwith.</w:t>
      </w:r>
    </w:p>
    <w:p w:rsidR="000D6D37" w:rsidRPr="000D6D37" w:rsidRDefault="000D6D37" w:rsidP="000D6D37">
      <w:pPr>
        <w:jc w:val="center"/>
        <w:rPr>
          <w:rFonts w:ascii="Times New Roman" w:eastAsia="Times New Roman" w:hAnsi="Times New Roman"/>
          <w:sz w:val="17"/>
          <w:szCs w:val="20"/>
        </w:rPr>
      </w:pPr>
      <w:r w:rsidRPr="000D6D37">
        <w:rPr>
          <w:rFonts w:ascii="Times New Roman" w:eastAsia="Times New Roman" w:hAnsi="Times New Roman"/>
          <w:sz w:val="17"/>
          <w:szCs w:val="20"/>
        </w:rPr>
        <w:t>By order of the Court,</w:t>
      </w:r>
    </w:p>
    <w:p w:rsidR="000D6D37" w:rsidRPr="000D6D37" w:rsidRDefault="000D6D37" w:rsidP="000D6D37">
      <w:pPr>
        <w:spacing w:after="0"/>
        <w:jc w:val="right"/>
        <w:rPr>
          <w:rFonts w:ascii="Times New Roman" w:eastAsia="Times New Roman" w:hAnsi="Times New Roman"/>
          <w:smallCaps/>
          <w:sz w:val="17"/>
          <w:szCs w:val="20"/>
        </w:rPr>
      </w:pPr>
      <w:r w:rsidRPr="000D6D37">
        <w:rPr>
          <w:rFonts w:ascii="Times New Roman" w:eastAsia="Times New Roman" w:hAnsi="Times New Roman"/>
          <w:smallCaps/>
          <w:sz w:val="17"/>
          <w:szCs w:val="20"/>
        </w:rPr>
        <w:t>A. Gransden</w:t>
      </w:r>
    </w:p>
    <w:p w:rsidR="000D6D37" w:rsidRDefault="000D6D37" w:rsidP="000D6D37">
      <w:pPr>
        <w:spacing w:after="0"/>
        <w:jc w:val="right"/>
        <w:rPr>
          <w:rFonts w:ascii="Times New Roman" w:eastAsia="Times New Roman" w:hAnsi="Times New Roman"/>
          <w:sz w:val="17"/>
          <w:szCs w:val="17"/>
        </w:rPr>
      </w:pPr>
      <w:r w:rsidRPr="000D6D37">
        <w:rPr>
          <w:rFonts w:ascii="Times New Roman" w:eastAsia="Times New Roman" w:hAnsi="Times New Roman"/>
          <w:sz w:val="17"/>
          <w:szCs w:val="17"/>
        </w:rPr>
        <w:t>Sheriff</w:t>
      </w:r>
    </w:p>
    <w:p w:rsidR="000D6D37" w:rsidRDefault="000D6D37" w:rsidP="000D6D37">
      <w:pPr>
        <w:pBdr>
          <w:bottom w:val="single" w:sz="4" w:space="1" w:color="auto"/>
        </w:pBdr>
        <w:spacing w:after="0" w:line="52" w:lineRule="exact"/>
        <w:jc w:val="center"/>
        <w:rPr>
          <w:rFonts w:ascii="Times New Roman" w:eastAsia="Times New Roman" w:hAnsi="Times New Roman"/>
          <w:sz w:val="17"/>
          <w:szCs w:val="20"/>
        </w:rPr>
      </w:pPr>
    </w:p>
    <w:p w:rsidR="000D6D37" w:rsidRDefault="000D6D37" w:rsidP="000D6D37">
      <w:pPr>
        <w:pBdr>
          <w:top w:val="single" w:sz="4" w:space="1" w:color="auto"/>
        </w:pBdr>
        <w:spacing w:before="34" w:after="0" w:line="14" w:lineRule="exact"/>
        <w:jc w:val="center"/>
        <w:rPr>
          <w:rFonts w:ascii="Times New Roman" w:eastAsia="Times New Roman" w:hAnsi="Times New Roman"/>
          <w:sz w:val="17"/>
          <w:szCs w:val="20"/>
        </w:rPr>
      </w:pPr>
    </w:p>
    <w:p w:rsidR="000D6D37" w:rsidRPr="000D6D37" w:rsidRDefault="000D6D37" w:rsidP="000D6D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F36D72" w:rsidRPr="003471CD" w:rsidRDefault="00F36D72" w:rsidP="009C23A5">
      <w:pPr>
        <w:pStyle w:val="GG-body"/>
      </w:pPr>
    </w:p>
    <w:p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164C3B" w:rsidRPr="003471CD" w:rsidRDefault="00164C3B" w:rsidP="009C23A5">
      <w:pPr>
        <w:pStyle w:val="Heading1"/>
      </w:pPr>
      <w:bookmarkStart w:id="19" w:name="_Toc78381176"/>
      <w:r w:rsidRPr="003471CD">
        <w:t>Local Government Instruments</w:t>
      </w:r>
      <w:bookmarkEnd w:id="19"/>
    </w:p>
    <w:p w:rsidR="00FC482C" w:rsidRPr="00FC482C" w:rsidRDefault="00FC482C" w:rsidP="00B309EA">
      <w:pPr>
        <w:pStyle w:val="Heading2"/>
      </w:pPr>
      <w:bookmarkStart w:id="20" w:name="_Toc78381177"/>
      <w:r w:rsidRPr="00FC482C">
        <w:t>City of Mount Gambier</w:t>
      </w:r>
      <w:bookmarkEnd w:id="20"/>
    </w:p>
    <w:p w:rsidR="00FC482C" w:rsidRPr="00FC482C" w:rsidRDefault="00FC482C" w:rsidP="00FC482C">
      <w:pPr>
        <w:jc w:val="center"/>
        <w:rPr>
          <w:rFonts w:ascii="Times New Roman" w:hAnsi="Times New Roman"/>
          <w:smallCaps/>
          <w:sz w:val="17"/>
          <w:szCs w:val="17"/>
        </w:rPr>
      </w:pPr>
      <w:r w:rsidRPr="00FC482C">
        <w:rPr>
          <w:rFonts w:ascii="Times New Roman" w:hAnsi="Times New Roman"/>
          <w:smallCaps/>
          <w:sz w:val="17"/>
          <w:szCs w:val="17"/>
        </w:rPr>
        <w:t>Local Government Act 1999</w:t>
      </w:r>
    </w:p>
    <w:p w:rsidR="00FC482C" w:rsidRPr="00FC482C" w:rsidRDefault="00FC482C" w:rsidP="00FC482C">
      <w:pPr>
        <w:jc w:val="center"/>
        <w:rPr>
          <w:rFonts w:ascii="Times New Roman" w:hAnsi="Times New Roman"/>
          <w:i/>
          <w:sz w:val="17"/>
          <w:szCs w:val="17"/>
        </w:rPr>
      </w:pPr>
      <w:r w:rsidRPr="00FC482C">
        <w:rPr>
          <w:rFonts w:ascii="Times New Roman" w:hAnsi="Times New Roman"/>
          <w:i/>
          <w:sz w:val="17"/>
          <w:szCs w:val="17"/>
        </w:rPr>
        <w:t>Declaration of Public Road</w:t>
      </w:r>
    </w:p>
    <w:p w:rsidR="00FC482C" w:rsidRPr="00FC482C" w:rsidRDefault="00FC482C" w:rsidP="00FC482C">
      <w:pPr>
        <w:rPr>
          <w:rFonts w:ascii="Times New Roman" w:eastAsia="Times New Roman" w:hAnsi="Times New Roman"/>
          <w:sz w:val="17"/>
          <w:szCs w:val="20"/>
        </w:rPr>
      </w:pPr>
      <w:r w:rsidRPr="00FC482C">
        <w:rPr>
          <w:rFonts w:ascii="Times New Roman" w:eastAsia="Times New Roman" w:hAnsi="Times New Roman"/>
          <w:sz w:val="17"/>
          <w:szCs w:val="20"/>
        </w:rPr>
        <w:t xml:space="preserve">Notice is hereby given pursuant to Section 208(4) of the </w:t>
      </w:r>
      <w:r w:rsidRPr="00FC482C">
        <w:rPr>
          <w:rFonts w:ascii="Times New Roman" w:eastAsia="Times New Roman" w:hAnsi="Times New Roman"/>
          <w:i/>
          <w:sz w:val="17"/>
          <w:szCs w:val="20"/>
        </w:rPr>
        <w:t>Local Government Act 1999</w:t>
      </w:r>
      <w:r w:rsidRPr="00FC482C">
        <w:rPr>
          <w:rFonts w:ascii="Times New Roman" w:eastAsia="Times New Roman" w:hAnsi="Times New Roman"/>
          <w:sz w:val="17"/>
          <w:szCs w:val="20"/>
        </w:rPr>
        <w:t xml:space="preserve"> that Council, at its meeting held on 20 July 2021 declared the land comprising Allotment 397 in Filed Plan 194199 contained in Certificate of Title Volume 5731 Folio 717 as Public Road.</w:t>
      </w:r>
    </w:p>
    <w:p w:rsidR="00FC482C" w:rsidRPr="00FC482C" w:rsidRDefault="00FC482C" w:rsidP="00FC482C">
      <w:pPr>
        <w:spacing w:after="0"/>
        <w:rPr>
          <w:rFonts w:ascii="Times New Roman" w:eastAsia="Times New Roman" w:hAnsi="Times New Roman"/>
          <w:sz w:val="17"/>
          <w:szCs w:val="17"/>
        </w:rPr>
      </w:pPr>
      <w:r w:rsidRPr="00FC482C">
        <w:rPr>
          <w:rFonts w:ascii="Times New Roman" w:eastAsia="Times New Roman" w:hAnsi="Times New Roman"/>
          <w:sz w:val="17"/>
          <w:szCs w:val="17"/>
        </w:rPr>
        <w:t>Dated: 29 July 2021</w:t>
      </w:r>
    </w:p>
    <w:p w:rsidR="00FC482C" w:rsidRPr="00FC482C" w:rsidRDefault="00FC482C" w:rsidP="00FC482C">
      <w:pPr>
        <w:spacing w:after="0"/>
        <w:jc w:val="right"/>
        <w:rPr>
          <w:rFonts w:ascii="Times New Roman" w:eastAsia="Times New Roman" w:hAnsi="Times New Roman"/>
          <w:smallCaps/>
          <w:sz w:val="17"/>
          <w:szCs w:val="20"/>
        </w:rPr>
      </w:pPr>
      <w:r w:rsidRPr="00FC482C">
        <w:rPr>
          <w:rFonts w:ascii="Times New Roman" w:eastAsia="Times New Roman" w:hAnsi="Times New Roman"/>
          <w:smallCaps/>
          <w:sz w:val="17"/>
          <w:szCs w:val="20"/>
        </w:rPr>
        <w:t>Sarah Philpott</w:t>
      </w:r>
    </w:p>
    <w:p w:rsidR="00FC482C" w:rsidRDefault="00FC482C" w:rsidP="00FC482C">
      <w:pPr>
        <w:spacing w:after="0"/>
        <w:jc w:val="right"/>
        <w:rPr>
          <w:rFonts w:ascii="Times New Roman" w:eastAsia="Times New Roman" w:hAnsi="Times New Roman"/>
          <w:sz w:val="17"/>
          <w:szCs w:val="17"/>
        </w:rPr>
      </w:pPr>
      <w:r w:rsidRPr="00FC482C">
        <w:rPr>
          <w:rFonts w:ascii="Times New Roman" w:eastAsia="Times New Roman" w:hAnsi="Times New Roman"/>
          <w:sz w:val="17"/>
          <w:szCs w:val="17"/>
        </w:rPr>
        <w:t>Chief Executive Officer</w:t>
      </w:r>
    </w:p>
    <w:p w:rsidR="00FC482C" w:rsidRDefault="00FC482C" w:rsidP="00FC482C">
      <w:pPr>
        <w:pBdr>
          <w:bottom w:val="single" w:sz="4" w:space="1" w:color="auto"/>
        </w:pBdr>
        <w:spacing w:after="0" w:line="52" w:lineRule="exact"/>
        <w:jc w:val="center"/>
        <w:rPr>
          <w:rFonts w:ascii="Times New Roman" w:eastAsia="Times New Roman" w:hAnsi="Times New Roman"/>
          <w:sz w:val="17"/>
          <w:szCs w:val="20"/>
        </w:rPr>
      </w:pPr>
    </w:p>
    <w:p w:rsidR="00FC482C" w:rsidRDefault="00FC482C" w:rsidP="00FC482C">
      <w:pPr>
        <w:pBdr>
          <w:top w:val="single" w:sz="4" w:space="1" w:color="auto"/>
        </w:pBdr>
        <w:spacing w:before="34" w:after="0" w:line="14" w:lineRule="exact"/>
        <w:jc w:val="center"/>
        <w:rPr>
          <w:rFonts w:ascii="Times New Roman" w:eastAsia="Times New Roman" w:hAnsi="Times New Roman"/>
          <w:sz w:val="17"/>
          <w:szCs w:val="20"/>
        </w:rPr>
      </w:pPr>
    </w:p>
    <w:p w:rsidR="00FC482C" w:rsidRPr="00FC482C" w:rsidRDefault="00FC482C" w:rsidP="00FC48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1F73F2" w:rsidRPr="001F73F2" w:rsidRDefault="001F73F2" w:rsidP="00B309EA">
      <w:pPr>
        <w:pStyle w:val="Heading2"/>
      </w:pPr>
      <w:bookmarkStart w:id="21" w:name="_Toc78381178"/>
      <w:r w:rsidRPr="001F73F2">
        <w:t>City of Port Adelaide Enfield</w:t>
      </w:r>
      <w:bookmarkEnd w:id="21"/>
    </w:p>
    <w:p w:rsidR="001F73F2" w:rsidRPr="001F73F2" w:rsidRDefault="001F73F2" w:rsidP="001F73F2">
      <w:pPr>
        <w:jc w:val="center"/>
        <w:rPr>
          <w:rFonts w:ascii="Times New Roman" w:hAnsi="Times New Roman"/>
          <w:i/>
          <w:sz w:val="17"/>
          <w:szCs w:val="17"/>
        </w:rPr>
      </w:pPr>
      <w:r w:rsidRPr="001F73F2">
        <w:rPr>
          <w:rFonts w:ascii="Times New Roman" w:hAnsi="Times New Roman"/>
          <w:i/>
          <w:sz w:val="17"/>
          <w:szCs w:val="17"/>
        </w:rPr>
        <w:t>Passing of Councillor</w:t>
      </w:r>
    </w:p>
    <w:p w:rsidR="001F73F2" w:rsidRPr="001F73F2" w:rsidRDefault="001F73F2" w:rsidP="001F73F2">
      <w:pPr>
        <w:rPr>
          <w:rFonts w:ascii="Times New Roman" w:eastAsia="Times New Roman" w:hAnsi="Times New Roman"/>
          <w:sz w:val="17"/>
          <w:szCs w:val="20"/>
        </w:rPr>
      </w:pPr>
      <w:r w:rsidRPr="001F73F2">
        <w:rPr>
          <w:rFonts w:ascii="Times New Roman" w:eastAsia="Times New Roman" w:hAnsi="Times New Roman"/>
          <w:sz w:val="17"/>
          <w:szCs w:val="20"/>
        </w:rPr>
        <w:t xml:space="preserve">Notice is hereby given in accordance with Section 54(6) of the </w:t>
      </w:r>
      <w:r w:rsidRPr="001F73F2">
        <w:rPr>
          <w:rFonts w:ascii="Times New Roman" w:eastAsia="Times New Roman" w:hAnsi="Times New Roman"/>
          <w:i/>
          <w:sz w:val="17"/>
          <w:szCs w:val="20"/>
        </w:rPr>
        <w:t>Local Government Act 1999</w:t>
      </w:r>
      <w:r w:rsidRPr="001F73F2">
        <w:rPr>
          <w:rFonts w:ascii="Times New Roman" w:eastAsia="Times New Roman" w:hAnsi="Times New Roman"/>
          <w:sz w:val="17"/>
          <w:szCs w:val="20"/>
        </w:rPr>
        <w:t>, that a vacancy has occurred in the office of Councillor for the Outer Harbor Ward, due to the passing of Councillor Peter Jamieson.</w:t>
      </w:r>
    </w:p>
    <w:p w:rsidR="001F73F2" w:rsidRPr="001F73F2" w:rsidRDefault="001F73F2" w:rsidP="001F73F2">
      <w:pPr>
        <w:spacing w:after="0"/>
        <w:rPr>
          <w:rFonts w:ascii="Times New Roman" w:eastAsia="Times New Roman" w:hAnsi="Times New Roman"/>
          <w:sz w:val="17"/>
          <w:szCs w:val="17"/>
        </w:rPr>
      </w:pPr>
      <w:r w:rsidRPr="001F73F2">
        <w:rPr>
          <w:rFonts w:ascii="Times New Roman" w:eastAsia="Times New Roman" w:hAnsi="Times New Roman"/>
          <w:sz w:val="17"/>
          <w:szCs w:val="17"/>
        </w:rPr>
        <w:t>Dated: 29 July 2021</w:t>
      </w:r>
    </w:p>
    <w:p w:rsidR="001F73F2" w:rsidRPr="001F73F2" w:rsidRDefault="001F73F2" w:rsidP="001F73F2">
      <w:pPr>
        <w:spacing w:after="0"/>
        <w:jc w:val="right"/>
        <w:rPr>
          <w:rFonts w:ascii="Times New Roman" w:eastAsia="Times New Roman" w:hAnsi="Times New Roman"/>
          <w:smallCaps/>
          <w:sz w:val="17"/>
          <w:szCs w:val="20"/>
        </w:rPr>
      </w:pPr>
      <w:r w:rsidRPr="001F73F2">
        <w:rPr>
          <w:rFonts w:ascii="Times New Roman" w:eastAsia="Times New Roman" w:hAnsi="Times New Roman"/>
          <w:smallCaps/>
          <w:sz w:val="17"/>
          <w:szCs w:val="20"/>
        </w:rPr>
        <w:t>M. Withers</w:t>
      </w:r>
    </w:p>
    <w:p w:rsidR="001F73F2" w:rsidRDefault="001F73F2" w:rsidP="001F73F2">
      <w:pPr>
        <w:spacing w:after="0"/>
        <w:jc w:val="right"/>
        <w:rPr>
          <w:rFonts w:ascii="Times New Roman" w:eastAsia="Times New Roman" w:hAnsi="Times New Roman"/>
          <w:sz w:val="17"/>
          <w:szCs w:val="17"/>
        </w:rPr>
      </w:pPr>
      <w:r w:rsidRPr="001F73F2">
        <w:rPr>
          <w:rFonts w:ascii="Times New Roman" w:eastAsia="Times New Roman" w:hAnsi="Times New Roman"/>
          <w:sz w:val="17"/>
          <w:szCs w:val="17"/>
        </w:rPr>
        <w:t>Chief Executive Officer</w:t>
      </w:r>
    </w:p>
    <w:p w:rsidR="001F73F2" w:rsidRDefault="001F73F2" w:rsidP="001F73F2">
      <w:pPr>
        <w:pBdr>
          <w:bottom w:val="single" w:sz="4" w:space="1" w:color="auto"/>
        </w:pBdr>
        <w:spacing w:after="0" w:line="52" w:lineRule="exact"/>
        <w:jc w:val="center"/>
        <w:rPr>
          <w:rFonts w:ascii="Times New Roman" w:eastAsia="Times New Roman" w:hAnsi="Times New Roman"/>
          <w:sz w:val="17"/>
          <w:szCs w:val="20"/>
        </w:rPr>
      </w:pPr>
    </w:p>
    <w:p w:rsidR="001F73F2" w:rsidRDefault="001F73F2" w:rsidP="001F73F2">
      <w:pPr>
        <w:pBdr>
          <w:top w:val="single" w:sz="4" w:space="1" w:color="auto"/>
        </w:pBdr>
        <w:spacing w:before="34" w:after="0" w:line="14" w:lineRule="exact"/>
        <w:jc w:val="center"/>
        <w:rPr>
          <w:rFonts w:ascii="Times New Roman" w:eastAsia="Times New Roman" w:hAnsi="Times New Roman"/>
          <w:sz w:val="17"/>
          <w:szCs w:val="20"/>
        </w:rPr>
      </w:pPr>
    </w:p>
    <w:p w:rsidR="001F73F2" w:rsidRPr="001F73F2" w:rsidRDefault="001F73F2" w:rsidP="001F73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1E48DC" w:rsidRPr="001E48DC" w:rsidRDefault="001E48DC" w:rsidP="00B309EA">
      <w:pPr>
        <w:pStyle w:val="Heading2"/>
      </w:pPr>
      <w:bookmarkStart w:id="22" w:name="_Toc78381179"/>
      <w:r w:rsidRPr="001E48DC">
        <w:t>City of Prospect</w:t>
      </w:r>
      <w:bookmarkEnd w:id="22"/>
    </w:p>
    <w:p w:rsidR="001E48DC" w:rsidRPr="001E48DC" w:rsidRDefault="001E48DC" w:rsidP="001E48DC">
      <w:pPr>
        <w:jc w:val="center"/>
        <w:rPr>
          <w:rFonts w:ascii="Times New Roman" w:hAnsi="Times New Roman"/>
          <w:i/>
          <w:sz w:val="17"/>
          <w:szCs w:val="17"/>
        </w:rPr>
      </w:pPr>
      <w:r w:rsidRPr="001E48DC">
        <w:rPr>
          <w:rFonts w:ascii="Times New Roman" w:hAnsi="Times New Roman"/>
          <w:i/>
          <w:sz w:val="17"/>
          <w:szCs w:val="17"/>
        </w:rPr>
        <w:t>Representation Review</w:t>
      </w:r>
    </w:p>
    <w:p w:rsidR="001E48DC" w:rsidRPr="001E48DC" w:rsidRDefault="001E48DC" w:rsidP="001E48DC">
      <w:pPr>
        <w:rPr>
          <w:rFonts w:ascii="Times New Roman" w:eastAsia="Times New Roman" w:hAnsi="Times New Roman"/>
          <w:sz w:val="17"/>
          <w:szCs w:val="20"/>
        </w:rPr>
      </w:pPr>
      <w:r w:rsidRPr="001E48DC">
        <w:rPr>
          <w:rFonts w:ascii="Times New Roman" w:eastAsia="Times New Roman" w:hAnsi="Times New Roman"/>
          <w:sz w:val="17"/>
          <w:szCs w:val="20"/>
        </w:rPr>
        <w:t xml:space="preserve">Pursuant to the provisions of Section 12(9) of the </w:t>
      </w:r>
      <w:r w:rsidRPr="001E48DC">
        <w:rPr>
          <w:rFonts w:ascii="Times New Roman" w:eastAsia="Times New Roman" w:hAnsi="Times New Roman"/>
          <w:i/>
          <w:sz w:val="17"/>
          <w:szCs w:val="20"/>
        </w:rPr>
        <w:t>Local Government Act 1999</w:t>
      </w:r>
      <w:r w:rsidRPr="001E48DC">
        <w:rPr>
          <w:rFonts w:ascii="Times New Roman" w:eastAsia="Times New Roman" w:hAnsi="Times New Roman"/>
          <w:sz w:val="17"/>
          <w:szCs w:val="20"/>
        </w:rPr>
        <w:t>, notice is hereby given that the City of Prospect has prepared a Representation Review Report that sets out, among other things, a proposal that the Council considers should be carried into effect regarding its composition and structure.</w:t>
      </w:r>
    </w:p>
    <w:p w:rsidR="001E48DC" w:rsidRPr="001E48DC" w:rsidRDefault="001E48DC" w:rsidP="001E48DC">
      <w:pPr>
        <w:rPr>
          <w:rFonts w:ascii="Times New Roman" w:eastAsia="Times New Roman" w:hAnsi="Times New Roman"/>
          <w:sz w:val="17"/>
          <w:szCs w:val="20"/>
        </w:rPr>
      </w:pPr>
      <w:r w:rsidRPr="001E48DC">
        <w:rPr>
          <w:rFonts w:ascii="Times New Roman" w:eastAsia="Times New Roman" w:hAnsi="Times New Roman"/>
          <w:sz w:val="17"/>
          <w:szCs w:val="20"/>
        </w:rPr>
        <w:t>Copies of the Representation Review Report are available for inspection and/or purchase at the following locations:</w:t>
      </w:r>
    </w:p>
    <w:p w:rsidR="001E48DC" w:rsidRPr="001E48DC" w:rsidRDefault="001E48DC" w:rsidP="001E48DC">
      <w:pPr>
        <w:ind w:left="284" w:hanging="142"/>
        <w:rPr>
          <w:rFonts w:ascii="Times New Roman" w:eastAsia="Times New Roman" w:hAnsi="Times New Roman"/>
          <w:sz w:val="17"/>
          <w:szCs w:val="20"/>
        </w:rPr>
      </w:pPr>
      <w:r w:rsidRPr="001E48DC">
        <w:rPr>
          <w:rFonts w:ascii="Times New Roman" w:eastAsia="Times New Roman" w:hAnsi="Times New Roman"/>
          <w:sz w:val="17"/>
          <w:szCs w:val="20"/>
        </w:rPr>
        <w:t>•</w:t>
      </w:r>
      <w:r w:rsidRPr="001E48DC">
        <w:rPr>
          <w:rFonts w:ascii="Times New Roman" w:eastAsia="Times New Roman" w:hAnsi="Times New Roman"/>
          <w:sz w:val="17"/>
          <w:szCs w:val="20"/>
        </w:rPr>
        <w:tab/>
        <w:t>the Council’s website (</w:t>
      </w:r>
      <w:hyperlink r:id="rId34" w:history="1">
        <w:r w:rsidRPr="001E48DC">
          <w:rPr>
            <w:rFonts w:ascii="Times New Roman" w:eastAsia="Times New Roman" w:hAnsi="Times New Roman"/>
            <w:color w:val="0000FF"/>
            <w:sz w:val="17"/>
            <w:szCs w:val="20"/>
            <w:u w:val="single"/>
          </w:rPr>
          <w:t>https://www.prospect.sa.gov.au/</w:t>
        </w:r>
      </w:hyperlink>
      <w:r w:rsidRPr="001E48DC">
        <w:rPr>
          <w:rFonts w:ascii="Times New Roman" w:eastAsia="Times New Roman" w:hAnsi="Times New Roman"/>
          <w:sz w:val="17"/>
          <w:szCs w:val="20"/>
        </w:rPr>
        <w:t xml:space="preserve">) </w:t>
      </w:r>
    </w:p>
    <w:p w:rsidR="001E48DC" w:rsidRPr="001E48DC" w:rsidRDefault="001E48DC" w:rsidP="001E48DC">
      <w:pPr>
        <w:ind w:left="284" w:hanging="142"/>
        <w:rPr>
          <w:rFonts w:ascii="Times New Roman" w:eastAsia="Times New Roman" w:hAnsi="Times New Roman"/>
          <w:sz w:val="17"/>
          <w:szCs w:val="20"/>
        </w:rPr>
      </w:pPr>
      <w:r w:rsidRPr="001E48DC">
        <w:rPr>
          <w:rFonts w:ascii="Times New Roman" w:eastAsia="Times New Roman" w:hAnsi="Times New Roman"/>
          <w:sz w:val="17"/>
          <w:szCs w:val="20"/>
        </w:rPr>
        <w:t>•</w:t>
      </w:r>
      <w:r w:rsidRPr="001E48DC">
        <w:rPr>
          <w:rFonts w:ascii="Times New Roman" w:eastAsia="Times New Roman" w:hAnsi="Times New Roman"/>
          <w:sz w:val="17"/>
          <w:szCs w:val="20"/>
        </w:rPr>
        <w:tab/>
        <w:t xml:space="preserve">the Manager—Governance, HR and EM Support via </w:t>
      </w:r>
      <w:hyperlink r:id="rId35" w:history="1">
        <w:r w:rsidRPr="001E48DC">
          <w:rPr>
            <w:rFonts w:ascii="Times New Roman" w:eastAsia="Times New Roman" w:hAnsi="Times New Roman"/>
            <w:color w:val="0000FF"/>
            <w:sz w:val="17"/>
            <w:szCs w:val="20"/>
            <w:u w:val="single"/>
          </w:rPr>
          <w:t>rob.dabrowski@prospect.sa.gov.au</w:t>
        </w:r>
      </w:hyperlink>
      <w:r w:rsidRPr="001E48DC">
        <w:rPr>
          <w:rFonts w:ascii="Times New Roman" w:eastAsia="Times New Roman" w:hAnsi="Times New Roman"/>
          <w:sz w:val="17"/>
          <w:szCs w:val="20"/>
        </w:rPr>
        <w:t xml:space="preserve"> </w:t>
      </w:r>
    </w:p>
    <w:p w:rsidR="001E48DC" w:rsidRPr="001E48DC" w:rsidRDefault="001E48DC" w:rsidP="001E48DC">
      <w:pPr>
        <w:ind w:left="284" w:hanging="142"/>
        <w:rPr>
          <w:rFonts w:ascii="Times New Roman" w:eastAsia="Times New Roman" w:hAnsi="Times New Roman"/>
          <w:sz w:val="17"/>
          <w:szCs w:val="20"/>
        </w:rPr>
      </w:pPr>
      <w:r w:rsidRPr="001E48DC">
        <w:rPr>
          <w:rFonts w:ascii="Times New Roman" w:eastAsia="Times New Roman" w:hAnsi="Times New Roman"/>
          <w:sz w:val="17"/>
          <w:szCs w:val="20"/>
        </w:rPr>
        <w:t>•</w:t>
      </w:r>
      <w:r w:rsidRPr="001E48DC">
        <w:rPr>
          <w:rFonts w:ascii="Times New Roman" w:eastAsia="Times New Roman" w:hAnsi="Times New Roman"/>
          <w:sz w:val="17"/>
          <w:szCs w:val="20"/>
        </w:rPr>
        <w:tab/>
        <w:t>the Principal Office of the Council (during standard business hours assuming no COVID-19 restrictions prevent attendance)</w:t>
      </w:r>
    </w:p>
    <w:p w:rsidR="001E48DC" w:rsidRPr="001E48DC" w:rsidRDefault="001E48DC" w:rsidP="001E48DC">
      <w:pPr>
        <w:rPr>
          <w:rFonts w:ascii="Times New Roman" w:eastAsia="Times New Roman" w:hAnsi="Times New Roman"/>
          <w:sz w:val="17"/>
          <w:szCs w:val="20"/>
        </w:rPr>
      </w:pPr>
      <w:r w:rsidRPr="001E48DC">
        <w:rPr>
          <w:rFonts w:ascii="Times New Roman" w:eastAsia="Times New Roman" w:hAnsi="Times New Roman"/>
          <w:sz w:val="17"/>
          <w:szCs w:val="20"/>
        </w:rPr>
        <w:t>Interested persons are invited to make written submissions to the Acting Chief Executive Officer of the Council by close of business on 22 August 2021 by email (</w:t>
      </w:r>
      <w:hyperlink r:id="rId36" w:history="1">
        <w:r w:rsidRPr="001E48DC">
          <w:rPr>
            <w:rFonts w:ascii="Times New Roman" w:eastAsia="Times New Roman" w:hAnsi="Times New Roman"/>
            <w:color w:val="0000FF"/>
            <w:sz w:val="17"/>
            <w:szCs w:val="20"/>
            <w:u w:val="single"/>
          </w:rPr>
          <w:t>admin@prospect.sa.gov.au</w:t>
        </w:r>
      </w:hyperlink>
      <w:r w:rsidRPr="001E48DC">
        <w:rPr>
          <w:rFonts w:ascii="Times New Roman" w:eastAsia="Times New Roman" w:hAnsi="Times New Roman"/>
          <w:sz w:val="17"/>
          <w:szCs w:val="20"/>
        </w:rPr>
        <w:t>) or by post (PO Box 171, Prospect SA 5082).</w:t>
      </w:r>
    </w:p>
    <w:p w:rsidR="001E48DC" w:rsidRPr="001E48DC" w:rsidRDefault="001E48DC" w:rsidP="001E48DC">
      <w:pPr>
        <w:rPr>
          <w:rFonts w:ascii="Times New Roman" w:eastAsia="Times New Roman" w:hAnsi="Times New Roman"/>
          <w:sz w:val="17"/>
          <w:szCs w:val="20"/>
        </w:rPr>
      </w:pPr>
      <w:r w:rsidRPr="001E48DC">
        <w:rPr>
          <w:rFonts w:ascii="Times New Roman" w:eastAsia="Times New Roman" w:hAnsi="Times New Roman"/>
          <w:sz w:val="17"/>
          <w:szCs w:val="20"/>
        </w:rPr>
        <w:t xml:space="preserve">Information regarding the Representation Review can be obtained by contacting Ms Alison Hancock, Acting Chief Executive Officer, by telephone (08) 8269 5355 or by email </w:t>
      </w:r>
      <w:hyperlink r:id="rId37" w:history="1">
        <w:r w:rsidRPr="001E48DC">
          <w:rPr>
            <w:rFonts w:ascii="Times New Roman" w:eastAsia="Times New Roman" w:hAnsi="Times New Roman"/>
            <w:color w:val="0000FF"/>
            <w:sz w:val="17"/>
            <w:szCs w:val="20"/>
            <w:u w:val="single"/>
          </w:rPr>
          <w:t>rob.dabrowski@prospect.sa.gov.au</w:t>
        </w:r>
      </w:hyperlink>
      <w:r w:rsidRPr="001E48DC">
        <w:rPr>
          <w:rFonts w:ascii="Times New Roman" w:eastAsia="Times New Roman" w:hAnsi="Times New Roman"/>
          <w:sz w:val="17"/>
          <w:szCs w:val="20"/>
        </w:rPr>
        <w:t xml:space="preserve">. </w:t>
      </w:r>
    </w:p>
    <w:p w:rsidR="001E48DC" w:rsidRPr="001E48DC" w:rsidRDefault="001E48DC" w:rsidP="001E48DC">
      <w:pPr>
        <w:spacing w:after="0"/>
        <w:rPr>
          <w:rFonts w:ascii="Times New Roman" w:eastAsia="Times New Roman" w:hAnsi="Times New Roman"/>
          <w:sz w:val="17"/>
          <w:szCs w:val="17"/>
        </w:rPr>
      </w:pPr>
      <w:r w:rsidRPr="001E48DC">
        <w:rPr>
          <w:rFonts w:ascii="Times New Roman" w:eastAsia="Times New Roman" w:hAnsi="Times New Roman"/>
          <w:sz w:val="17"/>
          <w:szCs w:val="17"/>
        </w:rPr>
        <w:t>Dated: 29 July 2021</w:t>
      </w:r>
    </w:p>
    <w:p w:rsidR="001E48DC" w:rsidRPr="001E48DC" w:rsidRDefault="001E48DC" w:rsidP="001E48DC">
      <w:pPr>
        <w:spacing w:after="0"/>
        <w:jc w:val="right"/>
        <w:rPr>
          <w:rFonts w:ascii="Times New Roman" w:eastAsia="Times New Roman" w:hAnsi="Times New Roman"/>
          <w:smallCaps/>
          <w:sz w:val="17"/>
          <w:szCs w:val="20"/>
        </w:rPr>
      </w:pPr>
      <w:r w:rsidRPr="001E48DC">
        <w:rPr>
          <w:rFonts w:ascii="Times New Roman" w:eastAsia="Times New Roman" w:hAnsi="Times New Roman"/>
          <w:smallCaps/>
          <w:sz w:val="17"/>
          <w:szCs w:val="20"/>
        </w:rPr>
        <w:t>Alison Hancock</w:t>
      </w:r>
    </w:p>
    <w:p w:rsidR="001E48DC" w:rsidRDefault="001E48DC" w:rsidP="001E48DC">
      <w:pPr>
        <w:spacing w:after="0"/>
        <w:jc w:val="right"/>
        <w:rPr>
          <w:rFonts w:ascii="Times New Roman" w:eastAsia="Times New Roman" w:hAnsi="Times New Roman"/>
          <w:sz w:val="17"/>
          <w:szCs w:val="17"/>
        </w:rPr>
      </w:pPr>
      <w:r w:rsidRPr="001E48DC">
        <w:rPr>
          <w:rFonts w:ascii="Times New Roman" w:eastAsia="Times New Roman" w:hAnsi="Times New Roman"/>
          <w:sz w:val="17"/>
          <w:szCs w:val="17"/>
        </w:rPr>
        <w:t>Acting Chief Executive Officer</w:t>
      </w:r>
    </w:p>
    <w:p w:rsidR="001E48DC" w:rsidRDefault="001E48DC" w:rsidP="001E48DC">
      <w:pPr>
        <w:pBdr>
          <w:bottom w:val="single" w:sz="4" w:space="1" w:color="auto"/>
        </w:pBdr>
        <w:spacing w:after="0" w:line="52" w:lineRule="exact"/>
        <w:jc w:val="center"/>
        <w:rPr>
          <w:rFonts w:ascii="Times New Roman" w:eastAsia="Times New Roman" w:hAnsi="Times New Roman"/>
          <w:sz w:val="17"/>
          <w:szCs w:val="20"/>
        </w:rPr>
      </w:pPr>
    </w:p>
    <w:p w:rsidR="001E48DC" w:rsidRDefault="001E48DC" w:rsidP="001E48DC">
      <w:pPr>
        <w:pBdr>
          <w:top w:val="single" w:sz="4" w:space="1" w:color="auto"/>
        </w:pBdr>
        <w:spacing w:before="34" w:after="0" w:line="14" w:lineRule="exact"/>
        <w:jc w:val="center"/>
        <w:rPr>
          <w:rFonts w:ascii="Times New Roman" w:eastAsia="Times New Roman" w:hAnsi="Times New Roman"/>
          <w:sz w:val="17"/>
          <w:szCs w:val="20"/>
        </w:rPr>
      </w:pPr>
    </w:p>
    <w:p w:rsidR="001E48DC" w:rsidRPr="001E48DC" w:rsidRDefault="001E48DC" w:rsidP="001E48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9F0D7F" w:rsidRPr="009F0D7F" w:rsidRDefault="009F0D7F" w:rsidP="00B309EA">
      <w:pPr>
        <w:pStyle w:val="Heading2"/>
      </w:pPr>
      <w:bookmarkStart w:id="23" w:name="_Toc78381180"/>
      <w:r w:rsidRPr="009F0D7F">
        <w:t>Mid Murray Council</w:t>
      </w:r>
      <w:bookmarkEnd w:id="23"/>
    </w:p>
    <w:p w:rsidR="009F0D7F" w:rsidRPr="009F0D7F" w:rsidRDefault="009F0D7F" w:rsidP="009F0D7F">
      <w:pPr>
        <w:jc w:val="center"/>
        <w:rPr>
          <w:rFonts w:ascii="Times New Roman" w:hAnsi="Times New Roman"/>
          <w:i/>
          <w:sz w:val="17"/>
          <w:szCs w:val="17"/>
        </w:rPr>
      </w:pPr>
      <w:r w:rsidRPr="009F0D7F">
        <w:rPr>
          <w:rFonts w:ascii="Times New Roman" w:hAnsi="Times New Roman"/>
          <w:i/>
          <w:sz w:val="17"/>
          <w:szCs w:val="17"/>
        </w:rPr>
        <w:t>Adoption of Valuation and Declaration of Rates</w:t>
      </w:r>
    </w:p>
    <w:p w:rsidR="009F0D7F" w:rsidRPr="009F0D7F" w:rsidRDefault="009F0D7F" w:rsidP="009F0D7F">
      <w:pPr>
        <w:rPr>
          <w:rFonts w:ascii="Times New Roman" w:eastAsia="Times New Roman" w:hAnsi="Times New Roman"/>
          <w:sz w:val="17"/>
          <w:szCs w:val="20"/>
        </w:rPr>
      </w:pPr>
      <w:r w:rsidRPr="009F0D7F">
        <w:rPr>
          <w:rFonts w:ascii="Times New Roman" w:eastAsia="Times New Roman" w:hAnsi="Times New Roman"/>
          <w:sz w:val="17"/>
          <w:szCs w:val="20"/>
        </w:rPr>
        <w:t xml:space="preserve">Notice is hereby given that on 13 July 2021 the Mid Murray Council, pursuant to the provisions of the </w:t>
      </w:r>
      <w:r w:rsidRPr="009F0D7F">
        <w:rPr>
          <w:rFonts w:ascii="Times New Roman" w:eastAsia="Times New Roman" w:hAnsi="Times New Roman"/>
          <w:i/>
          <w:sz w:val="17"/>
          <w:szCs w:val="20"/>
        </w:rPr>
        <w:t>Local Government Act 1999</w:t>
      </w:r>
      <w:r w:rsidRPr="009F0D7F">
        <w:rPr>
          <w:rFonts w:ascii="Times New Roman" w:eastAsia="Times New Roman" w:hAnsi="Times New Roman"/>
          <w:sz w:val="17"/>
          <w:szCs w:val="20"/>
        </w:rPr>
        <w:t xml:space="preserve"> and for the year ending 30 June 2022 made the following resolutions.</w:t>
      </w:r>
    </w:p>
    <w:p w:rsidR="009F0D7F" w:rsidRPr="009F0D7F" w:rsidRDefault="009F0D7F" w:rsidP="009F0D7F">
      <w:pPr>
        <w:rPr>
          <w:rFonts w:ascii="Times New Roman" w:eastAsia="Times New Roman" w:hAnsi="Times New Roman"/>
          <w:sz w:val="17"/>
          <w:szCs w:val="20"/>
        </w:rPr>
      </w:pPr>
      <w:r w:rsidRPr="009F0D7F">
        <w:rPr>
          <w:rFonts w:ascii="Times New Roman" w:eastAsia="Times New Roman" w:hAnsi="Times New Roman"/>
          <w:spacing w:val="-2"/>
          <w:sz w:val="17"/>
          <w:szCs w:val="20"/>
        </w:rPr>
        <w:t>To adopt the most recent valuations of c</w:t>
      </w:r>
      <w:r w:rsidR="00BA0EF8">
        <w:rPr>
          <w:rFonts w:ascii="Times New Roman" w:eastAsia="Times New Roman" w:hAnsi="Times New Roman"/>
          <w:spacing w:val="-2"/>
          <w:sz w:val="17"/>
          <w:szCs w:val="20"/>
        </w:rPr>
        <w:t>apital value made by the Valuer-</w:t>
      </w:r>
      <w:r w:rsidRPr="009F0D7F">
        <w:rPr>
          <w:rFonts w:ascii="Times New Roman" w:eastAsia="Times New Roman" w:hAnsi="Times New Roman"/>
          <w:spacing w:val="-2"/>
          <w:sz w:val="17"/>
          <w:szCs w:val="20"/>
        </w:rPr>
        <w:t xml:space="preserve">General for rating purposes totalling the area aggregate $2,681,582,340 </w:t>
      </w:r>
      <w:r w:rsidRPr="009F0D7F">
        <w:rPr>
          <w:rFonts w:ascii="Times New Roman" w:eastAsia="Times New Roman" w:hAnsi="Times New Roman"/>
          <w:sz w:val="17"/>
          <w:szCs w:val="20"/>
        </w:rPr>
        <w:t>of which $2,608,607,597 is the valuation of rateable land.</w:t>
      </w:r>
    </w:p>
    <w:p w:rsidR="009F0D7F" w:rsidRPr="009F0D7F" w:rsidRDefault="009F0D7F" w:rsidP="009F0D7F">
      <w:pPr>
        <w:rPr>
          <w:rFonts w:ascii="Times New Roman" w:eastAsia="Times New Roman" w:hAnsi="Times New Roman"/>
          <w:spacing w:val="-2"/>
          <w:sz w:val="17"/>
          <w:szCs w:val="20"/>
        </w:rPr>
      </w:pPr>
      <w:r w:rsidRPr="009F0D7F">
        <w:rPr>
          <w:rFonts w:ascii="Times New Roman" w:eastAsia="Times New Roman" w:hAnsi="Times New Roman"/>
          <w:spacing w:val="-2"/>
          <w:sz w:val="17"/>
          <w:szCs w:val="20"/>
        </w:rPr>
        <w:t>To declare differential general rates on the capital value of all rateable land within the area, varying according to the use of the land, as follows:</w:t>
      </w:r>
    </w:p>
    <w:p w:rsidR="009F0D7F" w:rsidRPr="009F0D7F" w:rsidRDefault="009F0D7F" w:rsidP="009F0D7F">
      <w:pPr>
        <w:tabs>
          <w:tab w:val="right" w:leader="dot" w:pos="4253"/>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(a)</w:t>
      </w:r>
      <w:r w:rsidRPr="009F0D7F">
        <w:rPr>
          <w:rFonts w:ascii="Times New Roman" w:eastAsia="Times New Roman" w:hAnsi="Times New Roman"/>
          <w:sz w:val="17"/>
          <w:szCs w:val="20"/>
        </w:rPr>
        <w:tab/>
        <w:t>Residential</w:t>
      </w:r>
      <w:r w:rsidRPr="009F0D7F">
        <w:rPr>
          <w:rFonts w:ascii="Times New Roman" w:eastAsia="Times New Roman" w:hAnsi="Times New Roman"/>
          <w:sz w:val="17"/>
          <w:szCs w:val="20"/>
        </w:rPr>
        <w:tab/>
        <w:t>0.5035 cents in the dollar</w:t>
      </w:r>
    </w:p>
    <w:p w:rsidR="009F0D7F" w:rsidRPr="009F0D7F" w:rsidRDefault="009F0D7F" w:rsidP="009F0D7F">
      <w:pPr>
        <w:tabs>
          <w:tab w:val="right" w:leader="dot" w:pos="4253"/>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(b)</w:t>
      </w:r>
      <w:r w:rsidRPr="009F0D7F">
        <w:rPr>
          <w:rFonts w:ascii="Times New Roman" w:eastAsia="Times New Roman" w:hAnsi="Times New Roman"/>
          <w:sz w:val="17"/>
          <w:szCs w:val="20"/>
        </w:rPr>
        <w:tab/>
        <w:t>Commercial—Shop</w:t>
      </w:r>
      <w:r w:rsidRPr="009F0D7F">
        <w:rPr>
          <w:rFonts w:ascii="Times New Roman" w:eastAsia="Times New Roman" w:hAnsi="Times New Roman"/>
          <w:sz w:val="17"/>
          <w:szCs w:val="20"/>
        </w:rPr>
        <w:tab/>
        <w:t>0.5035 cents in the dollar</w:t>
      </w:r>
    </w:p>
    <w:p w:rsidR="009F0D7F" w:rsidRPr="009F0D7F" w:rsidRDefault="009F0D7F" w:rsidP="009F0D7F">
      <w:pPr>
        <w:tabs>
          <w:tab w:val="right" w:leader="dot" w:pos="4253"/>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(c)</w:t>
      </w:r>
      <w:r w:rsidRPr="009F0D7F">
        <w:rPr>
          <w:rFonts w:ascii="Times New Roman" w:eastAsia="Times New Roman" w:hAnsi="Times New Roman"/>
          <w:sz w:val="17"/>
          <w:szCs w:val="20"/>
        </w:rPr>
        <w:tab/>
        <w:t>Commercial—Office</w:t>
      </w:r>
      <w:r w:rsidRPr="009F0D7F">
        <w:rPr>
          <w:rFonts w:ascii="Times New Roman" w:eastAsia="Times New Roman" w:hAnsi="Times New Roman"/>
          <w:sz w:val="17"/>
          <w:szCs w:val="20"/>
        </w:rPr>
        <w:tab/>
        <w:t>0.5035 cents in the dollar</w:t>
      </w:r>
    </w:p>
    <w:p w:rsidR="009F0D7F" w:rsidRPr="009F0D7F" w:rsidRDefault="009F0D7F" w:rsidP="009F0D7F">
      <w:pPr>
        <w:tabs>
          <w:tab w:val="right" w:leader="dot" w:pos="4253"/>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(d)</w:t>
      </w:r>
      <w:r w:rsidRPr="009F0D7F">
        <w:rPr>
          <w:rFonts w:ascii="Times New Roman" w:eastAsia="Times New Roman" w:hAnsi="Times New Roman"/>
          <w:sz w:val="17"/>
          <w:szCs w:val="20"/>
        </w:rPr>
        <w:tab/>
        <w:t>Commercial—Other</w:t>
      </w:r>
      <w:r w:rsidRPr="009F0D7F">
        <w:rPr>
          <w:rFonts w:ascii="Times New Roman" w:eastAsia="Times New Roman" w:hAnsi="Times New Roman"/>
          <w:sz w:val="17"/>
          <w:szCs w:val="20"/>
        </w:rPr>
        <w:tab/>
        <w:t>0.5035 cents in the dollar</w:t>
      </w:r>
    </w:p>
    <w:p w:rsidR="009F0D7F" w:rsidRPr="009F0D7F" w:rsidRDefault="009F0D7F" w:rsidP="009F0D7F">
      <w:pPr>
        <w:tabs>
          <w:tab w:val="right" w:leader="dot" w:pos="4253"/>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(e)</w:t>
      </w:r>
      <w:r w:rsidRPr="009F0D7F">
        <w:rPr>
          <w:rFonts w:ascii="Times New Roman" w:eastAsia="Times New Roman" w:hAnsi="Times New Roman"/>
          <w:sz w:val="17"/>
          <w:szCs w:val="20"/>
        </w:rPr>
        <w:tab/>
        <w:t>Industry—Light</w:t>
      </w:r>
      <w:r w:rsidRPr="009F0D7F">
        <w:rPr>
          <w:rFonts w:ascii="Times New Roman" w:eastAsia="Times New Roman" w:hAnsi="Times New Roman"/>
          <w:sz w:val="17"/>
          <w:szCs w:val="20"/>
        </w:rPr>
        <w:tab/>
        <w:t>0.5035 cents in the dollar</w:t>
      </w:r>
    </w:p>
    <w:p w:rsidR="009F0D7F" w:rsidRPr="009F0D7F" w:rsidRDefault="009F0D7F" w:rsidP="009F0D7F">
      <w:pPr>
        <w:tabs>
          <w:tab w:val="right" w:leader="dot" w:pos="4253"/>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(f)</w:t>
      </w:r>
      <w:r w:rsidRPr="009F0D7F">
        <w:rPr>
          <w:rFonts w:ascii="Times New Roman" w:eastAsia="Times New Roman" w:hAnsi="Times New Roman"/>
          <w:sz w:val="17"/>
          <w:szCs w:val="20"/>
        </w:rPr>
        <w:tab/>
        <w:t>Industry—Other</w:t>
      </w:r>
      <w:r w:rsidRPr="009F0D7F">
        <w:rPr>
          <w:rFonts w:ascii="Times New Roman" w:eastAsia="Times New Roman" w:hAnsi="Times New Roman"/>
          <w:sz w:val="17"/>
          <w:szCs w:val="20"/>
        </w:rPr>
        <w:tab/>
        <w:t>0.5035 cents in the dollar</w:t>
      </w:r>
    </w:p>
    <w:p w:rsidR="009F0D7F" w:rsidRPr="009F0D7F" w:rsidRDefault="009F0D7F" w:rsidP="009F0D7F">
      <w:pPr>
        <w:tabs>
          <w:tab w:val="right" w:leader="dot" w:pos="4253"/>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(g)</w:t>
      </w:r>
      <w:r w:rsidRPr="009F0D7F">
        <w:rPr>
          <w:rFonts w:ascii="Times New Roman" w:eastAsia="Times New Roman" w:hAnsi="Times New Roman"/>
          <w:sz w:val="17"/>
          <w:szCs w:val="20"/>
        </w:rPr>
        <w:tab/>
        <w:t>Primary Production</w:t>
      </w:r>
      <w:r w:rsidRPr="009F0D7F">
        <w:rPr>
          <w:rFonts w:ascii="Times New Roman" w:eastAsia="Times New Roman" w:hAnsi="Times New Roman"/>
          <w:sz w:val="17"/>
          <w:szCs w:val="20"/>
        </w:rPr>
        <w:tab/>
        <w:t>0.4532 cents in the dollar</w:t>
      </w:r>
    </w:p>
    <w:p w:rsidR="009F0D7F" w:rsidRPr="009F0D7F" w:rsidRDefault="009F0D7F" w:rsidP="009F0D7F">
      <w:pPr>
        <w:tabs>
          <w:tab w:val="right" w:leader="dot" w:pos="4253"/>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(h)</w:t>
      </w:r>
      <w:r w:rsidRPr="009F0D7F">
        <w:rPr>
          <w:rFonts w:ascii="Times New Roman" w:eastAsia="Times New Roman" w:hAnsi="Times New Roman"/>
          <w:sz w:val="17"/>
          <w:szCs w:val="20"/>
        </w:rPr>
        <w:tab/>
        <w:t>Vacant Land</w:t>
      </w:r>
      <w:r w:rsidRPr="009F0D7F">
        <w:rPr>
          <w:rFonts w:ascii="Times New Roman" w:eastAsia="Times New Roman" w:hAnsi="Times New Roman"/>
          <w:sz w:val="17"/>
          <w:szCs w:val="20"/>
        </w:rPr>
        <w:tab/>
        <w:t>0.5035 cents in the dollar</w:t>
      </w:r>
    </w:p>
    <w:p w:rsidR="009F0D7F" w:rsidRPr="009F0D7F" w:rsidRDefault="009F0D7F" w:rsidP="009F0D7F">
      <w:pPr>
        <w:tabs>
          <w:tab w:val="right" w:leader="dot" w:pos="4253"/>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(i)</w:t>
      </w:r>
      <w:r w:rsidRPr="009F0D7F">
        <w:rPr>
          <w:rFonts w:ascii="Times New Roman" w:eastAsia="Times New Roman" w:hAnsi="Times New Roman"/>
          <w:sz w:val="17"/>
          <w:szCs w:val="20"/>
        </w:rPr>
        <w:tab/>
        <w:t>Other</w:t>
      </w:r>
      <w:r w:rsidRPr="009F0D7F">
        <w:rPr>
          <w:rFonts w:ascii="Times New Roman" w:eastAsia="Times New Roman" w:hAnsi="Times New Roman"/>
          <w:sz w:val="17"/>
          <w:szCs w:val="20"/>
        </w:rPr>
        <w:tab/>
        <w:t>0.5035 cents in the dollar</w:t>
      </w:r>
    </w:p>
    <w:p w:rsidR="009F0D7F" w:rsidRPr="009F0D7F" w:rsidRDefault="009F0D7F" w:rsidP="009F0D7F">
      <w:pPr>
        <w:tabs>
          <w:tab w:val="right" w:leader="dot" w:pos="4253"/>
        </w:tabs>
        <w:ind w:left="426" w:hanging="284"/>
        <w:rPr>
          <w:rFonts w:ascii="Times New Roman" w:eastAsia="Times New Roman" w:hAnsi="Times New Roman"/>
          <w:sz w:val="17"/>
          <w:szCs w:val="20"/>
        </w:rPr>
      </w:pPr>
      <w:r w:rsidRPr="009F0D7F">
        <w:rPr>
          <w:rFonts w:ascii="Times New Roman" w:eastAsia="Times New Roman" w:hAnsi="Times New Roman"/>
          <w:sz w:val="17"/>
          <w:szCs w:val="20"/>
        </w:rPr>
        <w:t>(j)</w:t>
      </w:r>
      <w:r w:rsidRPr="009F0D7F">
        <w:rPr>
          <w:rFonts w:ascii="Times New Roman" w:eastAsia="Times New Roman" w:hAnsi="Times New Roman"/>
          <w:sz w:val="17"/>
          <w:szCs w:val="20"/>
        </w:rPr>
        <w:tab/>
        <w:t>Marina Berths</w:t>
      </w:r>
      <w:r w:rsidRPr="009F0D7F">
        <w:rPr>
          <w:rFonts w:ascii="Times New Roman" w:eastAsia="Times New Roman" w:hAnsi="Times New Roman"/>
          <w:sz w:val="17"/>
          <w:szCs w:val="20"/>
        </w:rPr>
        <w:tab/>
        <w:t>0.5035 cents in the dollar</w:t>
      </w:r>
    </w:p>
    <w:p w:rsidR="009F0D7F" w:rsidRPr="009F0D7F" w:rsidRDefault="009F0D7F" w:rsidP="009F0D7F">
      <w:pPr>
        <w:rPr>
          <w:rFonts w:ascii="Times New Roman" w:eastAsia="Times New Roman" w:hAnsi="Times New Roman"/>
          <w:sz w:val="17"/>
          <w:szCs w:val="20"/>
        </w:rPr>
      </w:pPr>
      <w:r w:rsidRPr="009F0D7F">
        <w:rPr>
          <w:rFonts w:ascii="Times New Roman" w:eastAsia="Times New Roman" w:hAnsi="Times New Roman"/>
          <w:sz w:val="17"/>
          <w:szCs w:val="20"/>
        </w:rPr>
        <w:t>To fix a minimum amount of $787.00 payable by way of general rates on rateable land within the Council area.</w:t>
      </w:r>
    </w:p>
    <w:p w:rsidR="009F0D7F" w:rsidRPr="009F0D7F" w:rsidRDefault="009F0D7F" w:rsidP="009F0D7F">
      <w:pPr>
        <w:rPr>
          <w:rFonts w:ascii="Times New Roman" w:eastAsia="Times New Roman" w:hAnsi="Times New Roman"/>
          <w:sz w:val="17"/>
          <w:szCs w:val="20"/>
        </w:rPr>
      </w:pPr>
      <w:r w:rsidRPr="009F0D7F">
        <w:rPr>
          <w:rFonts w:ascii="Times New Roman" w:eastAsia="Times New Roman" w:hAnsi="Times New Roman"/>
          <w:sz w:val="17"/>
          <w:szCs w:val="20"/>
        </w:rPr>
        <w:t>To declare for Regional Landscape Levy, being $560,716 a separate rate of 0.02170 cents in the dollar, based on all rateable land in the Council’s area.</w:t>
      </w:r>
    </w:p>
    <w:p w:rsidR="00CF510C" w:rsidRDefault="00CF510C">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F0D7F" w:rsidRPr="009F0D7F" w:rsidRDefault="009F0D7F" w:rsidP="009F0D7F">
      <w:pPr>
        <w:rPr>
          <w:rFonts w:ascii="Times New Roman" w:eastAsia="Times New Roman" w:hAnsi="Times New Roman"/>
          <w:sz w:val="17"/>
          <w:szCs w:val="20"/>
        </w:rPr>
      </w:pPr>
      <w:r w:rsidRPr="009F0D7F">
        <w:rPr>
          <w:rFonts w:ascii="Times New Roman" w:eastAsia="Times New Roman" w:hAnsi="Times New Roman"/>
          <w:sz w:val="17"/>
          <w:szCs w:val="20"/>
        </w:rPr>
        <w:t>To declare annual service charges in respect of all land to which the Council provides or makes available the prescribed service of a Community Wastewater Management System in the following areas:</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Big Bend area</w:t>
      </w:r>
      <w:r w:rsidRPr="009F0D7F">
        <w:rPr>
          <w:rFonts w:ascii="Times New Roman" w:eastAsia="Times New Roman" w:hAnsi="Times New Roman"/>
          <w:sz w:val="17"/>
          <w:szCs w:val="20"/>
        </w:rPr>
        <w:tab/>
        <w:t>$554.00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Bowhill area</w:t>
      </w:r>
      <w:r w:rsidRPr="009F0D7F">
        <w:rPr>
          <w:rFonts w:ascii="Times New Roman" w:eastAsia="Times New Roman" w:hAnsi="Times New Roman"/>
          <w:sz w:val="17"/>
          <w:szCs w:val="20"/>
        </w:rPr>
        <w:tab/>
        <w:t>$323.00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Greenways Landing area</w:t>
      </w:r>
      <w:r w:rsidRPr="009F0D7F">
        <w:rPr>
          <w:rFonts w:ascii="Times New Roman" w:eastAsia="Times New Roman" w:hAnsi="Times New Roman"/>
          <w:sz w:val="17"/>
          <w:szCs w:val="20"/>
        </w:rPr>
        <w:tab/>
        <w:t>$917.00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Kroehn’s Landing area</w:t>
      </w:r>
      <w:r w:rsidRPr="009F0D7F">
        <w:rPr>
          <w:rFonts w:ascii="Times New Roman" w:eastAsia="Times New Roman" w:hAnsi="Times New Roman"/>
          <w:sz w:val="17"/>
          <w:szCs w:val="20"/>
        </w:rPr>
        <w:tab/>
        <w:t>$1,115.00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Seven Mile Shacks area</w:t>
      </w:r>
      <w:r w:rsidRPr="009F0D7F">
        <w:rPr>
          <w:rFonts w:ascii="Times New Roman" w:eastAsia="Times New Roman" w:hAnsi="Times New Roman"/>
          <w:sz w:val="17"/>
          <w:szCs w:val="20"/>
        </w:rPr>
        <w:tab/>
        <w:t>$801.00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Scrubby Flat area</w:t>
      </w:r>
      <w:r w:rsidRPr="009F0D7F">
        <w:rPr>
          <w:rFonts w:ascii="Times New Roman" w:eastAsia="Times New Roman" w:hAnsi="Times New Roman"/>
          <w:sz w:val="17"/>
          <w:szCs w:val="20"/>
        </w:rPr>
        <w:tab/>
        <w:t>$744.00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Swan Reach area</w:t>
      </w:r>
      <w:r w:rsidRPr="009F0D7F">
        <w:rPr>
          <w:rFonts w:ascii="Times New Roman" w:eastAsia="Times New Roman" w:hAnsi="Times New Roman"/>
          <w:sz w:val="17"/>
          <w:szCs w:val="20"/>
        </w:rPr>
        <w:tab/>
        <w:t>$473.00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Walker Flat area</w:t>
      </w:r>
      <w:r w:rsidRPr="009F0D7F">
        <w:rPr>
          <w:rFonts w:ascii="Times New Roman" w:eastAsia="Times New Roman" w:hAnsi="Times New Roman"/>
          <w:sz w:val="17"/>
          <w:szCs w:val="20"/>
        </w:rPr>
        <w:tab/>
        <w:t>$198.00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North Punyelroo area</w:t>
      </w:r>
      <w:r w:rsidRPr="009F0D7F">
        <w:rPr>
          <w:rFonts w:ascii="Times New Roman" w:eastAsia="Times New Roman" w:hAnsi="Times New Roman"/>
          <w:sz w:val="17"/>
          <w:szCs w:val="20"/>
        </w:rPr>
        <w:tab/>
        <w:t>$205.00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Caloote Landing area</w:t>
      </w:r>
      <w:r w:rsidRPr="009F0D7F">
        <w:rPr>
          <w:rFonts w:ascii="Times New Roman" w:eastAsia="Times New Roman" w:hAnsi="Times New Roman"/>
          <w:sz w:val="17"/>
          <w:szCs w:val="20"/>
        </w:rPr>
        <w:tab/>
        <w:t>$371.00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Bolto Reserve area</w:t>
      </w:r>
      <w:r w:rsidRPr="009F0D7F">
        <w:rPr>
          <w:rFonts w:ascii="Times New Roman" w:eastAsia="Times New Roman" w:hAnsi="Times New Roman"/>
          <w:sz w:val="17"/>
          <w:szCs w:val="20"/>
        </w:rPr>
        <w:tab/>
        <w:t>$368.00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Old Teal Flat area</w:t>
      </w:r>
      <w:r w:rsidRPr="009F0D7F">
        <w:rPr>
          <w:rFonts w:ascii="Times New Roman" w:eastAsia="Times New Roman" w:hAnsi="Times New Roman"/>
          <w:sz w:val="17"/>
          <w:szCs w:val="20"/>
        </w:rPr>
        <w:tab/>
        <w:t>$438.00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The Rocks area</w:t>
      </w:r>
      <w:r w:rsidRPr="009F0D7F">
        <w:rPr>
          <w:rFonts w:ascii="Times New Roman" w:eastAsia="Times New Roman" w:hAnsi="Times New Roman"/>
          <w:sz w:val="17"/>
          <w:szCs w:val="20"/>
        </w:rPr>
        <w:tab/>
        <w:t>$950.00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Caurnamont area</w:t>
      </w:r>
      <w:r w:rsidRPr="009F0D7F">
        <w:rPr>
          <w:rFonts w:ascii="Times New Roman" w:eastAsia="Times New Roman" w:hAnsi="Times New Roman"/>
          <w:sz w:val="17"/>
          <w:szCs w:val="20"/>
        </w:rPr>
        <w:tab/>
        <w:t>$347.00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Five Mile Shacks and Kia Marina areas</w:t>
      </w:r>
      <w:r w:rsidRPr="009F0D7F">
        <w:rPr>
          <w:rFonts w:ascii="Times New Roman" w:eastAsia="Times New Roman" w:hAnsi="Times New Roman"/>
          <w:sz w:val="17"/>
          <w:szCs w:val="20"/>
        </w:rPr>
        <w:tab/>
        <w:t>$1,032.00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Pellaring Flat area</w:t>
      </w:r>
      <w:r w:rsidRPr="009F0D7F">
        <w:rPr>
          <w:rFonts w:ascii="Times New Roman" w:eastAsia="Times New Roman" w:hAnsi="Times New Roman"/>
          <w:sz w:val="17"/>
          <w:szCs w:val="20"/>
        </w:rPr>
        <w:tab/>
        <w:t>$395.00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Blanchetown area</w:t>
      </w:r>
      <w:r w:rsidRPr="009F0D7F">
        <w:rPr>
          <w:rFonts w:ascii="Times New Roman" w:eastAsia="Times New Roman" w:hAnsi="Times New Roman"/>
          <w:sz w:val="17"/>
          <w:szCs w:val="20"/>
        </w:rPr>
        <w:tab/>
        <w:t>$322.00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Brenda Park/Morphett Flat areas</w:t>
      </w:r>
      <w:r w:rsidRPr="009F0D7F">
        <w:rPr>
          <w:rFonts w:ascii="Times New Roman" w:eastAsia="Times New Roman" w:hAnsi="Times New Roman"/>
          <w:sz w:val="17"/>
          <w:szCs w:val="20"/>
        </w:rPr>
        <w:tab/>
        <w:t>$241.00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Marks Landing area</w:t>
      </w:r>
      <w:r w:rsidRPr="009F0D7F">
        <w:rPr>
          <w:rFonts w:ascii="Times New Roman" w:eastAsia="Times New Roman" w:hAnsi="Times New Roman"/>
          <w:sz w:val="17"/>
          <w:szCs w:val="20"/>
        </w:rPr>
        <w:tab/>
        <w:t>$315.00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Scotts Creek area</w:t>
      </w:r>
      <w:r w:rsidRPr="009F0D7F">
        <w:rPr>
          <w:rFonts w:ascii="Times New Roman" w:eastAsia="Times New Roman" w:hAnsi="Times New Roman"/>
          <w:sz w:val="17"/>
          <w:szCs w:val="20"/>
        </w:rPr>
        <w:tab/>
        <w:t>$376.00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Teal Flat area</w:t>
      </w:r>
      <w:r w:rsidRPr="009F0D7F">
        <w:rPr>
          <w:rFonts w:ascii="Times New Roman" w:eastAsia="Times New Roman" w:hAnsi="Times New Roman"/>
          <w:sz w:val="17"/>
          <w:szCs w:val="20"/>
        </w:rPr>
        <w:tab/>
        <w:t>$383.00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Pelican Point area</w:t>
      </w:r>
      <w:r w:rsidRPr="009F0D7F">
        <w:rPr>
          <w:rFonts w:ascii="Times New Roman" w:eastAsia="Times New Roman" w:hAnsi="Times New Roman"/>
          <w:sz w:val="17"/>
          <w:szCs w:val="20"/>
        </w:rPr>
        <w:tab/>
        <w:t>$289.00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South Punyelroo area</w:t>
      </w:r>
      <w:r w:rsidRPr="009F0D7F">
        <w:rPr>
          <w:rFonts w:ascii="Times New Roman" w:eastAsia="Times New Roman" w:hAnsi="Times New Roman"/>
          <w:sz w:val="17"/>
          <w:szCs w:val="20"/>
        </w:rPr>
        <w:tab/>
        <w:t>$321.00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North West Bend/Beaumonts areas</w:t>
      </w:r>
      <w:r w:rsidRPr="009F0D7F">
        <w:rPr>
          <w:rFonts w:ascii="Times New Roman" w:eastAsia="Times New Roman" w:hAnsi="Times New Roman"/>
          <w:sz w:val="17"/>
          <w:szCs w:val="20"/>
        </w:rPr>
        <w:tab/>
        <w:t>$225.00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Idyll Acres area</w:t>
      </w:r>
      <w:r w:rsidRPr="009F0D7F">
        <w:rPr>
          <w:rFonts w:ascii="Times New Roman" w:eastAsia="Times New Roman" w:hAnsi="Times New Roman"/>
          <w:sz w:val="17"/>
          <w:szCs w:val="20"/>
        </w:rPr>
        <w:tab/>
        <w:t>$476.00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Rob Loxton Road area</w:t>
      </w:r>
      <w:r w:rsidRPr="009F0D7F">
        <w:rPr>
          <w:rFonts w:ascii="Times New Roman" w:eastAsia="Times New Roman" w:hAnsi="Times New Roman"/>
          <w:sz w:val="17"/>
          <w:szCs w:val="20"/>
        </w:rPr>
        <w:tab/>
        <w:t>$198.00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Julanker/Younghusband Holdings areas</w:t>
      </w:r>
      <w:r w:rsidRPr="009F0D7F">
        <w:rPr>
          <w:rFonts w:ascii="Times New Roman" w:eastAsia="Times New Roman" w:hAnsi="Times New Roman"/>
          <w:sz w:val="17"/>
          <w:szCs w:val="20"/>
        </w:rPr>
        <w:tab/>
        <w:t>$704.00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Truro area</w:t>
      </w:r>
      <w:r w:rsidRPr="009F0D7F">
        <w:rPr>
          <w:rFonts w:ascii="Times New Roman" w:eastAsia="Times New Roman" w:hAnsi="Times New Roman"/>
          <w:sz w:val="17"/>
          <w:szCs w:val="20"/>
        </w:rPr>
        <w:tab/>
        <w:t>$599.00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Truro area—private pumping chamber</w:t>
      </w:r>
      <w:r w:rsidRPr="009F0D7F">
        <w:rPr>
          <w:rFonts w:ascii="Times New Roman" w:eastAsia="Times New Roman" w:hAnsi="Times New Roman"/>
          <w:sz w:val="17"/>
          <w:szCs w:val="20"/>
        </w:rPr>
        <w:tab/>
        <w:t>$579.00 per unit</w:t>
      </w:r>
    </w:p>
    <w:p w:rsidR="009F0D7F" w:rsidRPr="009F0D7F" w:rsidRDefault="009F0D7F" w:rsidP="009F0D7F">
      <w:pPr>
        <w:tabs>
          <w:tab w:val="right" w:leader="dot" w:pos="4678"/>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Truro area—Aerobic Wastewater Treatment</w:t>
      </w:r>
      <w:r w:rsidRPr="009F0D7F">
        <w:rPr>
          <w:rFonts w:ascii="Times New Roman" w:eastAsia="Times New Roman" w:hAnsi="Times New Roman"/>
          <w:sz w:val="17"/>
          <w:szCs w:val="20"/>
        </w:rPr>
        <w:tab/>
        <w:t>$305.00 per unit</w:t>
      </w:r>
    </w:p>
    <w:p w:rsidR="009F0D7F" w:rsidRPr="009F0D7F" w:rsidRDefault="009F0D7F" w:rsidP="009F0D7F">
      <w:pPr>
        <w:tabs>
          <w:tab w:val="right" w:leader="dot" w:pos="4678"/>
        </w:tabs>
        <w:ind w:left="426" w:hanging="284"/>
        <w:rPr>
          <w:rFonts w:ascii="Times New Roman" w:eastAsia="Times New Roman" w:hAnsi="Times New Roman"/>
          <w:sz w:val="17"/>
          <w:szCs w:val="20"/>
        </w:rPr>
      </w:pPr>
      <w:r w:rsidRPr="009F0D7F">
        <w:rPr>
          <w:rFonts w:ascii="Times New Roman" w:eastAsia="Times New Roman" w:hAnsi="Times New Roman"/>
          <w:sz w:val="17"/>
          <w:szCs w:val="20"/>
        </w:rPr>
        <w:t>Cowirra area</w:t>
      </w:r>
      <w:r w:rsidRPr="009F0D7F">
        <w:rPr>
          <w:rFonts w:ascii="Times New Roman" w:eastAsia="Times New Roman" w:hAnsi="Times New Roman"/>
          <w:sz w:val="17"/>
          <w:szCs w:val="20"/>
        </w:rPr>
        <w:tab/>
        <w:t>$1,011.00 per unit</w:t>
      </w:r>
    </w:p>
    <w:p w:rsidR="009F0D7F" w:rsidRPr="009F0D7F" w:rsidRDefault="009F0D7F" w:rsidP="009F0D7F">
      <w:pPr>
        <w:rPr>
          <w:rFonts w:ascii="Times New Roman" w:eastAsia="Times New Roman" w:hAnsi="Times New Roman"/>
          <w:sz w:val="17"/>
          <w:szCs w:val="20"/>
        </w:rPr>
      </w:pPr>
      <w:r w:rsidRPr="009F0D7F">
        <w:rPr>
          <w:rFonts w:ascii="Times New Roman" w:eastAsia="Times New Roman" w:hAnsi="Times New Roman"/>
          <w:sz w:val="17"/>
          <w:szCs w:val="20"/>
        </w:rPr>
        <w:t>To declare an annual service charge in respect of all land to which the Council provides the prescribed service of television transmission known as the Bowhill Multi Access Television Transmission Service of $142.00.</w:t>
      </w:r>
    </w:p>
    <w:p w:rsidR="009F0D7F" w:rsidRPr="009F0D7F" w:rsidRDefault="009F0D7F" w:rsidP="009F0D7F">
      <w:pPr>
        <w:rPr>
          <w:rFonts w:ascii="Times New Roman" w:eastAsia="Times New Roman" w:hAnsi="Times New Roman"/>
          <w:sz w:val="17"/>
          <w:szCs w:val="20"/>
        </w:rPr>
      </w:pPr>
      <w:r w:rsidRPr="009F0D7F">
        <w:rPr>
          <w:rFonts w:ascii="Times New Roman" w:eastAsia="Times New Roman" w:hAnsi="Times New Roman"/>
          <w:sz w:val="17"/>
          <w:szCs w:val="20"/>
        </w:rPr>
        <w:t>To declare an annual service charge in respect of each property to which the Council provides the prescribed service of the treatment or provision of water known as the Bowhill Reticulated Water Supply System:</w:t>
      </w:r>
    </w:p>
    <w:p w:rsidR="009F0D7F" w:rsidRPr="009F0D7F" w:rsidRDefault="009F0D7F" w:rsidP="009F0D7F">
      <w:pPr>
        <w:tabs>
          <w:tab w:val="right" w:leader="dot" w:pos="5245"/>
        </w:tabs>
        <w:spacing w:after="60"/>
        <w:ind w:left="426" w:hanging="284"/>
        <w:rPr>
          <w:rFonts w:ascii="Times New Roman" w:eastAsia="Times New Roman" w:hAnsi="Times New Roman"/>
          <w:sz w:val="17"/>
          <w:szCs w:val="20"/>
        </w:rPr>
      </w:pPr>
      <w:r w:rsidRPr="009F0D7F">
        <w:rPr>
          <w:rFonts w:ascii="Times New Roman" w:eastAsia="Times New Roman" w:hAnsi="Times New Roman"/>
          <w:sz w:val="17"/>
          <w:szCs w:val="20"/>
        </w:rPr>
        <w:t>Consumption of up to 120 kilolitres of water</w:t>
      </w:r>
      <w:r w:rsidRPr="009F0D7F">
        <w:rPr>
          <w:rFonts w:ascii="Times New Roman" w:eastAsia="Times New Roman" w:hAnsi="Times New Roman"/>
          <w:sz w:val="17"/>
          <w:szCs w:val="20"/>
        </w:rPr>
        <w:tab/>
        <w:t>$249.00</w:t>
      </w:r>
    </w:p>
    <w:p w:rsidR="009F0D7F" w:rsidRPr="009F0D7F" w:rsidRDefault="009F0D7F" w:rsidP="009F0D7F">
      <w:pPr>
        <w:tabs>
          <w:tab w:val="right" w:leader="dot" w:pos="5245"/>
        </w:tabs>
        <w:ind w:left="426" w:hanging="284"/>
        <w:rPr>
          <w:rFonts w:ascii="Times New Roman" w:eastAsia="Times New Roman" w:hAnsi="Times New Roman"/>
          <w:sz w:val="17"/>
          <w:szCs w:val="20"/>
        </w:rPr>
      </w:pPr>
      <w:r w:rsidRPr="009F0D7F">
        <w:rPr>
          <w:rFonts w:ascii="Times New Roman" w:eastAsia="Times New Roman" w:hAnsi="Times New Roman"/>
          <w:sz w:val="17"/>
          <w:szCs w:val="20"/>
        </w:rPr>
        <w:t>All water consumed in excess of 120 kilolitres</w:t>
      </w:r>
      <w:r w:rsidRPr="009F0D7F">
        <w:rPr>
          <w:rFonts w:ascii="Times New Roman" w:eastAsia="Times New Roman" w:hAnsi="Times New Roman"/>
          <w:sz w:val="17"/>
          <w:szCs w:val="20"/>
        </w:rPr>
        <w:tab/>
        <w:t>75 cents per kilolitre</w:t>
      </w:r>
    </w:p>
    <w:p w:rsidR="009F0D7F" w:rsidRPr="009F0D7F" w:rsidRDefault="009F0D7F" w:rsidP="009F0D7F">
      <w:pPr>
        <w:rPr>
          <w:rFonts w:ascii="Times New Roman" w:eastAsia="Times New Roman" w:hAnsi="Times New Roman"/>
          <w:sz w:val="17"/>
          <w:szCs w:val="20"/>
        </w:rPr>
      </w:pPr>
      <w:r w:rsidRPr="009F0D7F">
        <w:rPr>
          <w:rFonts w:ascii="Times New Roman" w:eastAsia="Times New Roman" w:hAnsi="Times New Roman"/>
          <w:sz w:val="17"/>
          <w:szCs w:val="20"/>
        </w:rPr>
        <w:t>To declare an annual service charge of $276.00, based upon the nature of the service, in respect of each residential property within a township to which it makes available the Township Waste Collection (General Waste and Recyclables) Service.</w:t>
      </w:r>
    </w:p>
    <w:p w:rsidR="009F0D7F" w:rsidRPr="009F0D7F" w:rsidRDefault="009F0D7F" w:rsidP="009F0D7F">
      <w:pPr>
        <w:rPr>
          <w:rFonts w:ascii="Times New Roman" w:eastAsia="Times New Roman" w:hAnsi="Times New Roman"/>
          <w:sz w:val="17"/>
          <w:szCs w:val="20"/>
        </w:rPr>
      </w:pPr>
      <w:r w:rsidRPr="009F0D7F">
        <w:rPr>
          <w:rFonts w:ascii="Times New Roman" w:eastAsia="Times New Roman" w:hAnsi="Times New Roman"/>
          <w:sz w:val="17"/>
          <w:szCs w:val="20"/>
        </w:rPr>
        <w:t xml:space="preserve">To declare an annual service charge of $190.00, based upon the nature of the service, in respect of land outside of a township which has a residential or primary production land use and upon which there is a residential dwelling and to which it makes available the Rural </w:t>
      </w:r>
      <w:r w:rsidRPr="009F0D7F">
        <w:rPr>
          <w:rFonts w:ascii="Times New Roman" w:eastAsia="Times New Roman" w:hAnsi="Times New Roman"/>
          <w:sz w:val="17"/>
          <w:szCs w:val="20"/>
        </w:rPr>
        <w:br/>
        <w:t xml:space="preserve">(non-Township) General Waste Collection Service, noting that where the Service is not provided at the access point to the land, the annual service charge will be adjusted as required by Regulations 13 of the </w:t>
      </w:r>
      <w:r w:rsidRPr="009F0D7F">
        <w:rPr>
          <w:rFonts w:ascii="Times New Roman" w:eastAsia="Times New Roman" w:hAnsi="Times New Roman"/>
          <w:i/>
          <w:sz w:val="17"/>
          <w:szCs w:val="20"/>
        </w:rPr>
        <w:t>Local Government (General) Regulations 2013</w:t>
      </w:r>
      <w:r w:rsidRPr="009F0D7F">
        <w:rPr>
          <w:rFonts w:ascii="Times New Roman" w:eastAsia="Times New Roman" w:hAnsi="Times New Roman"/>
          <w:sz w:val="17"/>
          <w:szCs w:val="20"/>
        </w:rPr>
        <w:t>.</w:t>
      </w:r>
    </w:p>
    <w:p w:rsidR="009F0D7F" w:rsidRPr="009F0D7F" w:rsidRDefault="009F0D7F" w:rsidP="009F0D7F">
      <w:pPr>
        <w:spacing w:after="0"/>
        <w:rPr>
          <w:rFonts w:ascii="Times New Roman" w:eastAsia="Times New Roman" w:hAnsi="Times New Roman"/>
          <w:sz w:val="17"/>
          <w:szCs w:val="17"/>
        </w:rPr>
      </w:pPr>
      <w:r w:rsidRPr="009F0D7F">
        <w:rPr>
          <w:rFonts w:ascii="Times New Roman" w:eastAsia="Times New Roman" w:hAnsi="Times New Roman"/>
          <w:sz w:val="17"/>
          <w:szCs w:val="17"/>
        </w:rPr>
        <w:t>Dated: 13 July 2021</w:t>
      </w:r>
    </w:p>
    <w:p w:rsidR="009F0D7F" w:rsidRPr="009F0D7F" w:rsidRDefault="009F0D7F" w:rsidP="009F0D7F">
      <w:pPr>
        <w:spacing w:after="0"/>
        <w:jc w:val="right"/>
        <w:rPr>
          <w:rFonts w:ascii="Times New Roman" w:eastAsia="Times New Roman" w:hAnsi="Times New Roman"/>
          <w:smallCaps/>
          <w:sz w:val="17"/>
          <w:szCs w:val="20"/>
        </w:rPr>
      </w:pPr>
      <w:r w:rsidRPr="009F0D7F">
        <w:rPr>
          <w:rFonts w:ascii="Times New Roman" w:eastAsia="Times New Roman" w:hAnsi="Times New Roman"/>
          <w:smallCaps/>
          <w:sz w:val="17"/>
          <w:szCs w:val="20"/>
        </w:rPr>
        <w:t>B. F. Scales</w:t>
      </w:r>
    </w:p>
    <w:p w:rsidR="009F0D7F" w:rsidRDefault="009F0D7F" w:rsidP="009F0D7F">
      <w:pPr>
        <w:spacing w:after="0"/>
        <w:jc w:val="right"/>
        <w:rPr>
          <w:rFonts w:ascii="Times New Roman" w:eastAsia="Times New Roman" w:hAnsi="Times New Roman"/>
          <w:sz w:val="17"/>
          <w:szCs w:val="17"/>
        </w:rPr>
      </w:pPr>
      <w:r w:rsidRPr="009F0D7F">
        <w:rPr>
          <w:rFonts w:ascii="Times New Roman" w:eastAsia="Times New Roman" w:hAnsi="Times New Roman"/>
          <w:sz w:val="17"/>
          <w:szCs w:val="17"/>
        </w:rPr>
        <w:t>Chief Executive Officer</w:t>
      </w:r>
    </w:p>
    <w:p w:rsidR="009F0D7F" w:rsidRDefault="009F0D7F" w:rsidP="009F0D7F">
      <w:pPr>
        <w:pBdr>
          <w:bottom w:val="single" w:sz="4" w:space="1" w:color="auto"/>
        </w:pBdr>
        <w:spacing w:after="0" w:line="52" w:lineRule="exact"/>
        <w:jc w:val="center"/>
        <w:rPr>
          <w:rFonts w:ascii="Times New Roman" w:eastAsia="Times New Roman" w:hAnsi="Times New Roman"/>
          <w:sz w:val="17"/>
          <w:szCs w:val="20"/>
        </w:rPr>
      </w:pPr>
    </w:p>
    <w:p w:rsidR="009F0D7F" w:rsidRDefault="009F0D7F" w:rsidP="009F0D7F">
      <w:pPr>
        <w:pBdr>
          <w:top w:val="single" w:sz="4" w:space="1" w:color="auto"/>
        </w:pBdr>
        <w:spacing w:before="34" w:after="0" w:line="14" w:lineRule="exact"/>
        <w:jc w:val="center"/>
        <w:rPr>
          <w:rFonts w:ascii="Times New Roman" w:eastAsia="Times New Roman" w:hAnsi="Times New Roman"/>
          <w:sz w:val="17"/>
          <w:szCs w:val="20"/>
        </w:rPr>
      </w:pPr>
    </w:p>
    <w:p w:rsidR="009F0D7F" w:rsidRPr="009F0D7F" w:rsidRDefault="009F0D7F" w:rsidP="009F0D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CF510C" w:rsidRDefault="00CF510C">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C100C9" w:rsidRPr="00C100C9" w:rsidRDefault="00C100C9" w:rsidP="00B309EA">
      <w:pPr>
        <w:pStyle w:val="Heading2"/>
      </w:pPr>
      <w:bookmarkStart w:id="24" w:name="_Toc78381181"/>
      <w:r w:rsidRPr="00C100C9">
        <w:t>Renmark Paringa Council</w:t>
      </w:r>
      <w:bookmarkEnd w:id="24"/>
    </w:p>
    <w:p w:rsidR="00C100C9" w:rsidRPr="00C100C9" w:rsidRDefault="00C100C9" w:rsidP="00C100C9">
      <w:pPr>
        <w:jc w:val="center"/>
        <w:rPr>
          <w:rFonts w:ascii="Times New Roman" w:hAnsi="Times New Roman"/>
          <w:i/>
          <w:sz w:val="17"/>
          <w:szCs w:val="17"/>
        </w:rPr>
      </w:pPr>
      <w:r w:rsidRPr="00C100C9">
        <w:rPr>
          <w:rFonts w:ascii="Times New Roman" w:hAnsi="Times New Roman"/>
          <w:i/>
          <w:sz w:val="17"/>
          <w:szCs w:val="17"/>
        </w:rPr>
        <w:t>Adoption of Valuations and Declaration of Rates 2021-2022</w:t>
      </w:r>
    </w:p>
    <w:p w:rsidR="00C100C9" w:rsidRPr="00C100C9" w:rsidRDefault="00C100C9" w:rsidP="00C100C9">
      <w:pPr>
        <w:rPr>
          <w:rFonts w:ascii="Times New Roman" w:eastAsia="Times New Roman" w:hAnsi="Times New Roman"/>
          <w:sz w:val="17"/>
          <w:szCs w:val="20"/>
        </w:rPr>
      </w:pPr>
      <w:r w:rsidRPr="00C100C9">
        <w:rPr>
          <w:rFonts w:ascii="Times New Roman" w:eastAsia="Times New Roman" w:hAnsi="Times New Roman"/>
          <w:sz w:val="17"/>
          <w:szCs w:val="20"/>
        </w:rPr>
        <w:t>Notice is given that at its meeting held on 22 July 2021 the Renmark Paringa Council for the financial year ending 30 June 2022, passed the following resolutions:</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1.</w:t>
      </w:r>
      <w:r w:rsidRPr="00C100C9">
        <w:rPr>
          <w:rFonts w:ascii="Times New Roman" w:eastAsia="Times New Roman" w:hAnsi="Times New Roman"/>
          <w:sz w:val="17"/>
          <w:szCs w:val="20"/>
        </w:rPr>
        <w:tab/>
        <w:t>Adopted the most recent valuations of the Valuer-General available to Council of the capital value of land within the Council’s area, totalling $1,764,902,040 for rating purposes.</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2.</w:t>
      </w:r>
      <w:r w:rsidRPr="00C100C9">
        <w:rPr>
          <w:rFonts w:ascii="Times New Roman" w:eastAsia="Times New Roman" w:hAnsi="Times New Roman"/>
          <w:sz w:val="17"/>
          <w:szCs w:val="20"/>
        </w:rPr>
        <w:tab/>
        <w:t>Declared differential general rates as follows:</w:t>
      </w:r>
    </w:p>
    <w:p w:rsidR="00C100C9" w:rsidRPr="00C100C9" w:rsidRDefault="00C100C9" w:rsidP="00C100C9">
      <w:pPr>
        <w:ind w:left="709" w:hanging="283"/>
        <w:rPr>
          <w:rFonts w:ascii="Times New Roman" w:eastAsia="Times New Roman" w:hAnsi="Times New Roman"/>
          <w:sz w:val="17"/>
          <w:szCs w:val="20"/>
        </w:rPr>
      </w:pPr>
      <w:r w:rsidRPr="00C100C9">
        <w:rPr>
          <w:rFonts w:ascii="Times New Roman" w:eastAsia="Times New Roman" w:hAnsi="Times New Roman"/>
          <w:sz w:val="17"/>
          <w:szCs w:val="20"/>
        </w:rPr>
        <w:t>(a)</w:t>
      </w:r>
      <w:r w:rsidRPr="00C100C9">
        <w:rPr>
          <w:rFonts w:ascii="Times New Roman" w:eastAsia="Times New Roman" w:hAnsi="Times New Roman"/>
          <w:sz w:val="17"/>
          <w:szCs w:val="20"/>
        </w:rPr>
        <w:tab/>
        <w:t>0.2428 cents in the dollar on rateable land of Category (a) (Residential) and Category (i) (Other);</w:t>
      </w:r>
    </w:p>
    <w:p w:rsidR="00C100C9" w:rsidRPr="00C100C9" w:rsidRDefault="00C100C9" w:rsidP="00C100C9">
      <w:pPr>
        <w:ind w:left="709" w:hanging="283"/>
        <w:rPr>
          <w:rFonts w:ascii="Times New Roman" w:eastAsia="Times New Roman" w:hAnsi="Times New Roman"/>
          <w:sz w:val="17"/>
          <w:szCs w:val="20"/>
        </w:rPr>
      </w:pPr>
      <w:r w:rsidRPr="00C100C9">
        <w:rPr>
          <w:rFonts w:ascii="Times New Roman" w:eastAsia="Times New Roman" w:hAnsi="Times New Roman"/>
          <w:sz w:val="17"/>
          <w:szCs w:val="20"/>
        </w:rPr>
        <w:t>(b)</w:t>
      </w:r>
      <w:r w:rsidRPr="00C100C9">
        <w:rPr>
          <w:rFonts w:ascii="Times New Roman" w:eastAsia="Times New Roman" w:hAnsi="Times New Roman"/>
          <w:sz w:val="17"/>
          <w:szCs w:val="20"/>
        </w:rPr>
        <w:tab/>
        <w:t>0.515 cents in the dollar on rateable land of Category (b) (Commercial—Shop), Category (c) (Commercial—Office), Category (d) (Commercial—Other), Category (e) (Industry—Light) and Category (f) (Industry—Other);</w:t>
      </w:r>
    </w:p>
    <w:p w:rsidR="00C100C9" w:rsidRPr="00C100C9" w:rsidRDefault="00C100C9" w:rsidP="00C100C9">
      <w:pPr>
        <w:ind w:left="709" w:hanging="283"/>
        <w:rPr>
          <w:rFonts w:ascii="Times New Roman" w:eastAsia="Times New Roman" w:hAnsi="Times New Roman"/>
          <w:sz w:val="17"/>
          <w:szCs w:val="20"/>
        </w:rPr>
      </w:pPr>
      <w:r w:rsidRPr="00C100C9">
        <w:rPr>
          <w:rFonts w:ascii="Times New Roman" w:eastAsia="Times New Roman" w:hAnsi="Times New Roman"/>
          <w:sz w:val="17"/>
          <w:szCs w:val="20"/>
        </w:rPr>
        <w:t>(c)</w:t>
      </w:r>
      <w:r w:rsidRPr="00C100C9">
        <w:rPr>
          <w:rFonts w:ascii="Times New Roman" w:eastAsia="Times New Roman" w:hAnsi="Times New Roman"/>
          <w:sz w:val="17"/>
          <w:szCs w:val="20"/>
        </w:rPr>
        <w:tab/>
        <w:t>0.3622 cents in the dollar on rateable land of Category (g) (Primary Production); and</w:t>
      </w:r>
    </w:p>
    <w:p w:rsidR="00C100C9" w:rsidRPr="00C100C9" w:rsidRDefault="00C100C9" w:rsidP="00C100C9">
      <w:pPr>
        <w:ind w:left="709" w:hanging="283"/>
        <w:rPr>
          <w:rFonts w:ascii="Times New Roman" w:eastAsia="Times New Roman" w:hAnsi="Times New Roman"/>
          <w:sz w:val="17"/>
          <w:szCs w:val="20"/>
        </w:rPr>
      </w:pPr>
      <w:r w:rsidRPr="00C100C9">
        <w:rPr>
          <w:rFonts w:ascii="Times New Roman" w:eastAsia="Times New Roman" w:hAnsi="Times New Roman"/>
          <w:sz w:val="17"/>
          <w:szCs w:val="20"/>
        </w:rPr>
        <w:t>(d)</w:t>
      </w:r>
      <w:r w:rsidRPr="00C100C9">
        <w:rPr>
          <w:rFonts w:ascii="Times New Roman" w:eastAsia="Times New Roman" w:hAnsi="Times New Roman"/>
          <w:sz w:val="17"/>
          <w:szCs w:val="20"/>
        </w:rPr>
        <w:tab/>
        <w:t>0.8005 cents in the dollar on rateable land of Category (h) (Vacant Land).</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3.</w:t>
      </w:r>
      <w:r w:rsidRPr="00C100C9">
        <w:rPr>
          <w:rFonts w:ascii="Times New Roman" w:eastAsia="Times New Roman" w:hAnsi="Times New Roman"/>
          <w:sz w:val="17"/>
          <w:szCs w:val="20"/>
        </w:rPr>
        <w:tab/>
        <w:t>Imposed a fixed charge of $400 on each separate piece of rateable land within the area of the Council.</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4.</w:t>
      </w:r>
      <w:r w:rsidRPr="00C100C9">
        <w:rPr>
          <w:rFonts w:ascii="Times New Roman" w:eastAsia="Times New Roman" w:hAnsi="Times New Roman"/>
          <w:sz w:val="17"/>
          <w:szCs w:val="20"/>
        </w:rPr>
        <w:tab/>
      </w:r>
      <w:r w:rsidRPr="00C100C9">
        <w:rPr>
          <w:rFonts w:ascii="Times New Roman" w:eastAsia="Times New Roman" w:hAnsi="Times New Roman"/>
          <w:spacing w:val="-2"/>
          <w:sz w:val="17"/>
          <w:szCs w:val="20"/>
        </w:rPr>
        <w:t>Declared a separate rate of 0.021275 cents in the dollar, on all rateable land in the Council area in respect of Regional Landscape Levy.</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5.</w:t>
      </w:r>
      <w:r w:rsidRPr="00C100C9">
        <w:rPr>
          <w:rFonts w:ascii="Times New Roman" w:eastAsia="Times New Roman" w:hAnsi="Times New Roman"/>
          <w:sz w:val="17"/>
          <w:szCs w:val="20"/>
        </w:rPr>
        <w:tab/>
        <w:t>Imposed an annual service charge of $460 per unit on rateable and non-rateable land where a septic tank effluent disposal connection point is provided by Council.</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6.</w:t>
      </w:r>
      <w:r w:rsidRPr="00C100C9">
        <w:rPr>
          <w:rFonts w:ascii="Times New Roman" w:eastAsia="Times New Roman" w:hAnsi="Times New Roman"/>
          <w:sz w:val="17"/>
          <w:szCs w:val="20"/>
        </w:rPr>
        <w:tab/>
        <w:t>Imposed an annual service charge of $160 for residual waste collection within the Township areas (Town Residential).</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7.</w:t>
      </w:r>
      <w:r w:rsidRPr="00C100C9">
        <w:rPr>
          <w:rFonts w:ascii="Times New Roman" w:eastAsia="Times New Roman" w:hAnsi="Times New Roman"/>
          <w:sz w:val="17"/>
          <w:szCs w:val="20"/>
        </w:rPr>
        <w:tab/>
        <w:t>Imposed an annual service charge of $160 for residual waste collection within the Rural areas (Rural Residential).</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8.</w:t>
      </w:r>
      <w:r w:rsidRPr="00C100C9">
        <w:rPr>
          <w:rFonts w:ascii="Times New Roman" w:eastAsia="Times New Roman" w:hAnsi="Times New Roman"/>
          <w:sz w:val="17"/>
          <w:szCs w:val="20"/>
        </w:rPr>
        <w:tab/>
        <w:t>Imposed an annual service charge of $75 for recycling collection within the Township areas (Town Residential).</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9.</w:t>
      </w:r>
      <w:r w:rsidRPr="00C100C9">
        <w:rPr>
          <w:rFonts w:ascii="Times New Roman" w:eastAsia="Times New Roman" w:hAnsi="Times New Roman"/>
          <w:sz w:val="17"/>
          <w:szCs w:val="20"/>
        </w:rPr>
        <w:tab/>
        <w:t>Imposed an annual service charge of $75 for recycling collection within the Rural areas (Rural Residential).</w:t>
      </w:r>
    </w:p>
    <w:p w:rsidR="00C100C9" w:rsidRPr="00C100C9" w:rsidRDefault="00C100C9" w:rsidP="00C100C9">
      <w:pPr>
        <w:ind w:left="426" w:hanging="284"/>
        <w:rPr>
          <w:rFonts w:ascii="Times New Roman" w:eastAsia="Times New Roman" w:hAnsi="Times New Roman"/>
          <w:sz w:val="17"/>
          <w:szCs w:val="20"/>
        </w:rPr>
      </w:pPr>
      <w:r w:rsidRPr="00C100C9">
        <w:rPr>
          <w:rFonts w:ascii="Times New Roman" w:eastAsia="Times New Roman" w:hAnsi="Times New Roman"/>
          <w:sz w:val="17"/>
          <w:szCs w:val="20"/>
        </w:rPr>
        <w:t>10.</w:t>
      </w:r>
      <w:r w:rsidRPr="00C100C9">
        <w:rPr>
          <w:rFonts w:ascii="Times New Roman" w:eastAsia="Times New Roman" w:hAnsi="Times New Roman"/>
          <w:sz w:val="17"/>
          <w:szCs w:val="20"/>
        </w:rPr>
        <w:tab/>
        <w:t>Imposed an annual service charge of $75 for organics collection within the Township areas (Town Residential).</w:t>
      </w:r>
    </w:p>
    <w:p w:rsidR="00C100C9" w:rsidRPr="00C100C9" w:rsidRDefault="00C100C9" w:rsidP="00C100C9">
      <w:pPr>
        <w:spacing w:after="0"/>
        <w:rPr>
          <w:rFonts w:ascii="Times New Roman" w:eastAsia="Times New Roman" w:hAnsi="Times New Roman"/>
          <w:sz w:val="17"/>
          <w:szCs w:val="17"/>
        </w:rPr>
      </w:pPr>
      <w:r w:rsidRPr="00C100C9">
        <w:rPr>
          <w:rFonts w:ascii="Times New Roman" w:eastAsia="Times New Roman" w:hAnsi="Times New Roman"/>
          <w:sz w:val="17"/>
          <w:szCs w:val="17"/>
        </w:rPr>
        <w:t>Dated: 23 July 2021</w:t>
      </w:r>
    </w:p>
    <w:p w:rsidR="00C100C9" w:rsidRPr="00C100C9" w:rsidRDefault="00C100C9" w:rsidP="00C100C9">
      <w:pPr>
        <w:spacing w:after="0"/>
        <w:jc w:val="right"/>
        <w:rPr>
          <w:rFonts w:ascii="Times New Roman" w:eastAsia="Times New Roman" w:hAnsi="Times New Roman"/>
          <w:smallCaps/>
          <w:sz w:val="17"/>
          <w:szCs w:val="20"/>
        </w:rPr>
      </w:pPr>
      <w:r w:rsidRPr="00C100C9">
        <w:rPr>
          <w:rFonts w:ascii="Times New Roman" w:eastAsia="Times New Roman" w:hAnsi="Times New Roman"/>
          <w:smallCaps/>
          <w:sz w:val="17"/>
          <w:szCs w:val="20"/>
        </w:rPr>
        <w:t>T. Siviour</w:t>
      </w:r>
    </w:p>
    <w:p w:rsidR="00C100C9" w:rsidRDefault="00C100C9" w:rsidP="00C100C9">
      <w:pPr>
        <w:spacing w:after="0"/>
        <w:jc w:val="right"/>
        <w:rPr>
          <w:rFonts w:ascii="Times New Roman" w:eastAsia="Times New Roman" w:hAnsi="Times New Roman"/>
          <w:sz w:val="17"/>
          <w:szCs w:val="17"/>
        </w:rPr>
      </w:pPr>
      <w:r w:rsidRPr="00C100C9">
        <w:rPr>
          <w:rFonts w:ascii="Times New Roman" w:eastAsia="Times New Roman" w:hAnsi="Times New Roman"/>
          <w:sz w:val="17"/>
          <w:szCs w:val="17"/>
        </w:rPr>
        <w:t>Chief Executive Officer</w:t>
      </w:r>
    </w:p>
    <w:p w:rsidR="00C100C9" w:rsidRDefault="00C100C9" w:rsidP="00C100C9">
      <w:pPr>
        <w:pBdr>
          <w:bottom w:val="single" w:sz="4" w:space="1" w:color="auto"/>
        </w:pBdr>
        <w:spacing w:after="0" w:line="52" w:lineRule="exact"/>
        <w:jc w:val="center"/>
        <w:rPr>
          <w:rFonts w:ascii="Times New Roman" w:eastAsia="Times New Roman" w:hAnsi="Times New Roman"/>
          <w:sz w:val="17"/>
          <w:szCs w:val="20"/>
        </w:rPr>
      </w:pPr>
    </w:p>
    <w:p w:rsidR="00C100C9" w:rsidRDefault="00C100C9" w:rsidP="00C100C9">
      <w:pPr>
        <w:pBdr>
          <w:top w:val="single" w:sz="4" w:space="1" w:color="auto"/>
        </w:pBdr>
        <w:spacing w:before="34" w:after="0" w:line="14" w:lineRule="exact"/>
        <w:jc w:val="center"/>
        <w:rPr>
          <w:rFonts w:ascii="Times New Roman" w:eastAsia="Times New Roman" w:hAnsi="Times New Roman"/>
          <w:sz w:val="17"/>
          <w:szCs w:val="20"/>
        </w:rPr>
      </w:pPr>
    </w:p>
    <w:p w:rsidR="00C100C9" w:rsidRPr="00C100C9" w:rsidRDefault="00C100C9" w:rsidP="00C100C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0257A5" w:rsidRPr="000257A5" w:rsidRDefault="000257A5" w:rsidP="00B309EA">
      <w:pPr>
        <w:pStyle w:val="Heading2"/>
      </w:pPr>
      <w:bookmarkStart w:id="25" w:name="_Toc78381182"/>
      <w:r w:rsidRPr="000257A5">
        <w:t>District Council of Streaky Bay</w:t>
      </w:r>
      <w:bookmarkEnd w:id="25"/>
    </w:p>
    <w:p w:rsidR="000257A5" w:rsidRPr="000257A5" w:rsidRDefault="000257A5" w:rsidP="000257A5">
      <w:pPr>
        <w:jc w:val="center"/>
        <w:rPr>
          <w:rFonts w:ascii="Times New Roman" w:hAnsi="Times New Roman"/>
          <w:smallCaps/>
          <w:sz w:val="17"/>
          <w:szCs w:val="17"/>
        </w:rPr>
      </w:pPr>
      <w:r w:rsidRPr="000257A5">
        <w:rPr>
          <w:rFonts w:ascii="Times New Roman" w:hAnsi="Times New Roman"/>
          <w:smallCaps/>
          <w:sz w:val="17"/>
          <w:szCs w:val="17"/>
        </w:rPr>
        <w:t>Supplementary Election of Councillor for Flinders Ward</w:t>
      </w:r>
    </w:p>
    <w:p w:rsidR="000257A5" w:rsidRPr="000257A5" w:rsidRDefault="000257A5" w:rsidP="000257A5">
      <w:pPr>
        <w:jc w:val="center"/>
        <w:rPr>
          <w:rFonts w:ascii="Times New Roman" w:hAnsi="Times New Roman"/>
          <w:i/>
          <w:sz w:val="17"/>
          <w:szCs w:val="17"/>
        </w:rPr>
      </w:pPr>
      <w:r w:rsidRPr="000257A5">
        <w:rPr>
          <w:rFonts w:ascii="Times New Roman" w:hAnsi="Times New Roman"/>
          <w:i/>
          <w:sz w:val="17"/>
          <w:szCs w:val="17"/>
        </w:rPr>
        <w:t>Close of Nominations</w:t>
      </w:r>
    </w:p>
    <w:p w:rsidR="000257A5" w:rsidRPr="000257A5" w:rsidRDefault="000257A5" w:rsidP="000257A5">
      <w:pPr>
        <w:rPr>
          <w:rFonts w:ascii="Times New Roman" w:eastAsia="Times New Roman" w:hAnsi="Times New Roman"/>
          <w:sz w:val="17"/>
          <w:szCs w:val="20"/>
        </w:rPr>
      </w:pPr>
      <w:r w:rsidRPr="000257A5">
        <w:rPr>
          <w:rFonts w:ascii="Times New Roman" w:eastAsia="Times New Roman" w:hAnsi="Times New Roman"/>
          <w:sz w:val="17"/>
          <w:szCs w:val="20"/>
        </w:rPr>
        <w:t>At the close of nominations at 12 noon on Thursday, 22 July 2021, Sally McKenzie was elected unopposed as the only nominated candidate for the position. No election will be necessary.</w:t>
      </w:r>
    </w:p>
    <w:p w:rsidR="000257A5" w:rsidRPr="000257A5" w:rsidRDefault="000257A5" w:rsidP="000257A5">
      <w:pPr>
        <w:spacing w:after="0"/>
        <w:rPr>
          <w:rFonts w:ascii="Times New Roman" w:eastAsia="Times New Roman" w:hAnsi="Times New Roman"/>
          <w:sz w:val="17"/>
          <w:szCs w:val="17"/>
        </w:rPr>
      </w:pPr>
      <w:r w:rsidRPr="000257A5">
        <w:rPr>
          <w:rFonts w:ascii="Times New Roman" w:eastAsia="Times New Roman" w:hAnsi="Times New Roman"/>
          <w:sz w:val="17"/>
          <w:szCs w:val="17"/>
        </w:rPr>
        <w:t>Dated: 29 July 2021</w:t>
      </w:r>
    </w:p>
    <w:p w:rsidR="000257A5" w:rsidRPr="000257A5" w:rsidRDefault="000257A5" w:rsidP="000257A5">
      <w:pPr>
        <w:spacing w:after="0"/>
        <w:jc w:val="right"/>
        <w:rPr>
          <w:rFonts w:ascii="Times New Roman" w:eastAsia="Times New Roman" w:hAnsi="Times New Roman"/>
          <w:smallCaps/>
          <w:sz w:val="17"/>
          <w:szCs w:val="20"/>
        </w:rPr>
      </w:pPr>
      <w:r w:rsidRPr="000257A5">
        <w:rPr>
          <w:rFonts w:ascii="Times New Roman" w:eastAsia="Times New Roman" w:hAnsi="Times New Roman"/>
          <w:smallCaps/>
          <w:sz w:val="17"/>
          <w:szCs w:val="20"/>
        </w:rPr>
        <w:t>Mick Sherry</w:t>
      </w:r>
    </w:p>
    <w:p w:rsidR="000257A5" w:rsidRPr="000257A5" w:rsidRDefault="000257A5" w:rsidP="000257A5">
      <w:pPr>
        <w:spacing w:after="0"/>
        <w:jc w:val="right"/>
        <w:rPr>
          <w:rFonts w:ascii="Times New Roman" w:eastAsia="Times New Roman" w:hAnsi="Times New Roman"/>
          <w:sz w:val="17"/>
          <w:szCs w:val="17"/>
        </w:rPr>
      </w:pPr>
      <w:r w:rsidRPr="000257A5">
        <w:rPr>
          <w:rFonts w:ascii="Times New Roman" w:eastAsia="Times New Roman" w:hAnsi="Times New Roman"/>
          <w:sz w:val="17"/>
          <w:szCs w:val="17"/>
        </w:rPr>
        <w:t>Returning Officer</w:t>
      </w:r>
    </w:p>
    <w:p w:rsidR="000257A5" w:rsidRPr="000257A5" w:rsidRDefault="000257A5" w:rsidP="000257A5">
      <w:pPr>
        <w:pBdr>
          <w:top w:val="single" w:sz="4" w:space="1" w:color="auto"/>
        </w:pBdr>
        <w:spacing w:before="100" w:after="0" w:line="14" w:lineRule="exact"/>
        <w:jc w:val="center"/>
        <w:rPr>
          <w:rFonts w:ascii="Times New Roman" w:eastAsia="Times New Roman" w:hAnsi="Times New Roman"/>
          <w:sz w:val="17"/>
          <w:szCs w:val="20"/>
        </w:rPr>
      </w:pPr>
    </w:p>
    <w:p w:rsidR="000257A5" w:rsidRPr="000257A5" w:rsidRDefault="000257A5" w:rsidP="000257A5">
      <w:pPr>
        <w:spacing w:after="0"/>
        <w:rPr>
          <w:rFonts w:ascii="Times New Roman" w:eastAsia="Times New Roman" w:hAnsi="Times New Roman"/>
          <w:sz w:val="17"/>
          <w:szCs w:val="20"/>
        </w:rPr>
      </w:pPr>
    </w:p>
    <w:p w:rsidR="000257A5" w:rsidRPr="000257A5" w:rsidRDefault="000257A5" w:rsidP="000257A5">
      <w:pPr>
        <w:jc w:val="center"/>
        <w:rPr>
          <w:rFonts w:ascii="Times New Roman" w:hAnsi="Times New Roman"/>
          <w:caps/>
          <w:sz w:val="17"/>
          <w:szCs w:val="17"/>
        </w:rPr>
      </w:pPr>
      <w:r w:rsidRPr="000257A5">
        <w:rPr>
          <w:rFonts w:ascii="Times New Roman" w:hAnsi="Times New Roman"/>
          <w:caps/>
          <w:sz w:val="17"/>
          <w:szCs w:val="17"/>
        </w:rPr>
        <w:t>District Council of Streaky Bay</w:t>
      </w:r>
    </w:p>
    <w:p w:rsidR="000257A5" w:rsidRPr="000257A5" w:rsidRDefault="000257A5" w:rsidP="000257A5">
      <w:pPr>
        <w:jc w:val="center"/>
        <w:rPr>
          <w:rFonts w:ascii="Times New Roman" w:hAnsi="Times New Roman"/>
          <w:smallCaps/>
          <w:sz w:val="17"/>
          <w:szCs w:val="17"/>
        </w:rPr>
      </w:pPr>
      <w:r w:rsidRPr="000257A5">
        <w:rPr>
          <w:rFonts w:ascii="Times New Roman" w:hAnsi="Times New Roman"/>
          <w:smallCaps/>
          <w:sz w:val="17"/>
          <w:szCs w:val="17"/>
        </w:rPr>
        <w:t>Supplementary Election of Councillor for Flinders Ward</w:t>
      </w:r>
    </w:p>
    <w:p w:rsidR="000257A5" w:rsidRPr="000257A5" w:rsidRDefault="000257A5" w:rsidP="000257A5">
      <w:pPr>
        <w:jc w:val="center"/>
        <w:rPr>
          <w:rFonts w:ascii="Times New Roman" w:hAnsi="Times New Roman"/>
          <w:i/>
          <w:sz w:val="17"/>
          <w:szCs w:val="17"/>
        </w:rPr>
      </w:pPr>
      <w:r w:rsidRPr="000257A5">
        <w:rPr>
          <w:rFonts w:ascii="Times New Roman" w:hAnsi="Times New Roman"/>
          <w:i/>
          <w:sz w:val="17"/>
          <w:szCs w:val="17"/>
        </w:rPr>
        <w:t>Election Results</w:t>
      </w:r>
    </w:p>
    <w:p w:rsidR="000257A5" w:rsidRPr="000257A5" w:rsidRDefault="000257A5" w:rsidP="000257A5">
      <w:pPr>
        <w:rPr>
          <w:rFonts w:ascii="Times New Roman" w:eastAsia="Times New Roman" w:hAnsi="Times New Roman"/>
          <w:sz w:val="17"/>
          <w:szCs w:val="20"/>
        </w:rPr>
      </w:pPr>
      <w:r w:rsidRPr="000257A5">
        <w:rPr>
          <w:rFonts w:ascii="Times New Roman" w:eastAsia="Times New Roman" w:hAnsi="Times New Roman"/>
          <w:sz w:val="17"/>
          <w:szCs w:val="20"/>
        </w:rPr>
        <w:t>Conducted at 1pm, Wednesday, 14 July 2021</w:t>
      </w:r>
    </w:p>
    <w:p w:rsidR="000257A5" w:rsidRPr="000257A5" w:rsidRDefault="000257A5" w:rsidP="000257A5">
      <w:pPr>
        <w:spacing w:after="0"/>
        <w:ind w:left="1985" w:hanging="1985"/>
        <w:rPr>
          <w:rFonts w:ascii="Times New Roman" w:eastAsia="Times New Roman" w:hAnsi="Times New Roman"/>
          <w:sz w:val="17"/>
          <w:szCs w:val="20"/>
        </w:rPr>
      </w:pPr>
      <w:r w:rsidRPr="000257A5">
        <w:rPr>
          <w:rFonts w:ascii="Times New Roman" w:eastAsia="Times New Roman" w:hAnsi="Times New Roman"/>
          <w:sz w:val="17"/>
          <w:szCs w:val="20"/>
        </w:rPr>
        <w:t>Formal Ballot Papers—311</w:t>
      </w:r>
    </w:p>
    <w:p w:rsidR="000257A5" w:rsidRPr="000257A5" w:rsidRDefault="000257A5" w:rsidP="000257A5">
      <w:pPr>
        <w:spacing w:after="0"/>
        <w:ind w:left="1985" w:hanging="1985"/>
        <w:rPr>
          <w:rFonts w:ascii="Times New Roman" w:eastAsia="Times New Roman" w:hAnsi="Times New Roman"/>
          <w:sz w:val="17"/>
          <w:szCs w:val="20"/>
        </w:rPr>
      </w:pPr>
      <w:r w:rsidRPr="000257A5">
        <w:rPr>
          <w:rFonts w:ascii="Times New Roman" w:eastAsia="Times New Roman" w:hAnsi="Times New Roman"/>
          <w:sz w:val="17"/>
          <w:szCs w:val="20"/>
        </w:rPr>
        <w:t>Informal Ballot Papers—1</w:t>
      </w:r>
    </w:p>
    <w:p w:rsidR="000257A5" w:rsidRPr="000257A5" w:rsidRDefault="000257A5" w:rsidP="000257A5">
      <w:pPr>
        <w:ind w:left="1985" w:hanging="1985"/>
        <w:rPr>
          <w:rFonts w:ascii="Times New Roman" w:eastAsia="Times New Roman" w:hAnsi="Times New Roman"/>
          <w:sz w:val="17"/>
          <w:szCs w:val="20"/>
        </w:rPr>
      </w:pPr>
      <w:r w:rsidRPr="000257A5">
        <w:rPr>
          <w:rFonts w:ascii="Times New Roman" w:eastAsia="Times New Roman" w:hAnsi="Times New Roman"/>
          <w:sz w:val="17"/>
          <w:szCs w:val="20"/>
        </w:rPr>
        <w:t>Quota—156</w:t>
      </w:r>
    </w:p>
    <w:tbl>
      <w:tblPr>
        <w:tblStyle w:val="TableGrid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1840"/>
        <w:gridCol w:w="1482"/>
        <w:gridCol w:w="2200"/>
        <w:gridCol w:w="670"/>
      </w:tblGrid>
      <w:tr w:rsidR="000257A5" w:rsidRPr="000257A5" w:rsidTr="005F2C81">
        <w:trPr>
          <w:jc w:val="center"/>
        </w:trPr>
        <w:tc>
          <w:tcPr>
            <w:tcW w:w="0" w:type="auto"/>
            <w:tcBorders>
              <w:top w:val="single" w:sz="4" w:space="0" w:color="auto"/>
              <w:bottom w:val="single" w:sz="4" w:space="0" w:color="auto"/>
            </w:tcBorders>
            <w:vAlign w:val="center"/>
          </w:tcPr>
          <w:p w:rsidR="000257A5" w:rsidRPr="000257A5" w:rsidRDefault="000257A5" w:rsidP="000257A5">
            <w:pPr>
              <w:spacing w:before="40" w:after="40"/>
              <w:jc w:val="center"/>
              <w:rPr>
                <w:b/>
                <w:sz w:val="17"/>
                <w:szCs w:val="20"/>
              </w:rPr>
            </w:pPr>
            <w:r w:rsidRPr="000257A5">
              <w:rPr>
                <w:b/>
                <w:sz w:val="17"/>
                <w:szCs w:val="20"/>
              </w:rPr>
              <w:t>Candidates</w:t>
            </w:r>
          </w:p>
        </w:tc>
        <w:tc>
          <w:tcPr>
            <w:tcW w:w="0" w:type="auto"/>
            <w:tcBorders>
              <w:top w:val="single" w:sz="4" w:space="0" w:color="auto"/>
              <w:bottom w:val="single" w:sz="4" w:space="0" w:color="auto"/>
            </w:tcBorders>
            <w:vAlign w:val="center"/>
          </w:tcPr>
          <w:p w:rsidR="000257A5" w:rsidRPr="000257A5" w:rsidRDefault="000257A5" w:rsidP="000257A5">
            <w:pPr>
              <w:spacing w:before="40" w:after="40"/>
              <w:jc w:val="center"/>
              <w:rPr>
                <w:b/>
                <w:sz w:val="17"/>
                <w:szCs w:val="20"/>
              </w:rPr>
            </w:pPr>
            <w:r w:rsidRPr="000257A5">
              <w:rPr>
                <w:b/>
                <w:sz w:val="17"/>
                <w:szCs w:val="20"/>
              </w:rPr>
              <w:t>First Preference Votes</w:t>
            </w:r>
          </w:p>
        </w:tc>
        <w:tc>
          <w:tcPr>
            <w:tcW w:w="0" w:type="auto"/>
            <w:tcBorders>
              <w:top w:val="single" w:sz="4" w:space="0" w:color="auto"/>
              <w:bottom w:val="single" w:sz="4" w:space="0" w:color="auto"/>
            </w:tcBorders>
            <w:vAlign w:val="center"/>
          </w:tcPr>
          <w:p w:rsidR="000257A5" w:rsidRPr="000257A5" w:rsidRDefault="000257A5" w:rsidP="000257A5">
            <w:pPr>
              <w:spacing w:before="40" w:after="40"/>
              <w:jc w:val="center"/>
              <w:rPr>
                <w:b/>
                <w:sz w:val="17"/>
                <w:szCs w:val="20"/>
              </w:rPr>
            </w:pPr>
            <w:r w:rsidRPr="000257A5">
              <w:rPr>
                <w:b/>
                <w:sz w:val="17"/>
                <w:szCs w:val="20"/>
              </w:rPr>
              <w:t>Elected/Excluded</w:t>
            </w:r>
          </w:p>
        </w:tc>
        <w:tc>
          <w:tcPr>
            <w:tcW w:w="0" w:type="auto"/>
            <w:tcBorders>
              <w:top w:val="single" w:sz="4" w:space="0" w:color="auto"/>
              <w:bottom w:val="single" w:sz="4" w:space="0" w:color="auto"/>
            </w:tcBorders>
            <w:vAlign w:val="center"/>
          </w:tcPr>
          <w:p w:rsidR="000257A5" w:rsidRPr="000257A5" w:rsidRDefault="000257A5" w:rsidP="000257A5">
            <w:pPr>
              <w:spacing w:before="40" w:after="40"/>
              <w:jc w:val="center"/>
              <w:rPr>
                <w:b/>
                <w:sz w:val="17"/>
                <w:szCs w:val="20"/>
              </w:rPr>
            </w:pPr>
            <w:r w:rsidRPr="000257A5">
              <w:rPr>
                <w:b/>
                <w:sz w:val="17"/>
                <w:szCs w:val="20"/>
              </w:rPr>
              <w:t>Votes at Election/Exclusion</w:t>
            </w:r>
          </w:p>
        </w:tc>
        <w:tc>
          <w:tcPr>
            <w:tcW w:w="0" w:type="auto"/>
            <w:tcBorders>
              <w:top w:val="single" w:sz="4" w:space="0" w:color="auto"/>
              <w:bottom w:val="single" w:sz="4" w:space="0" w:color="auto"/>
            </w:tcBorders>
            <w:vAlign w:val="center"/>
          </w:tcPr>
          <w:p w:rsidR="000257A5" w:rsidRPr="000257A5" w:rsidRDefault="000257A5" w:rsidP="000257A5">
            <w:pPr>
              <w:spacing w:before="40" w:after="40"/>
              <w:jc w:val="center"/>
              <w:rPr>
                <w:b/>
                <w:sz w:val="17"/>
                <w:szCs w:val="20"/>
              </w:rPr>
            </w:pPr>
            <w:r w:rsidRPr="000257A5">
              <w:rPr>
                <w:b/>
                <w:sz w:val="17"/>
                <w:szCs w:val="20"/>
              </w:rPr>
              <w:t>Count</w:t>
            </w:r>
          </w:p>
        </w:tc>
      </w:tr>
      <w:tr w:rsidR="000257A5" w:rsidRPr="000257A5" w:rsidTr="005F2C81">
        <w:trPr>
          <w:jc w:val="center"/>
        </w:trPr>
        <w:tc>
          <w:tcPr>
            <w:tcW w:w="0" w:type="auto"/>
            <w:tcBorders>
              <w:top w:val="single" w:sz="4" w:space="0" w:color="auto"/>
            </w:tcBorders>
          </w:tcPr>
          <w:p w:rsidR="000257A5" w:rsidRPr="000257A5" w:rsidRDefault="000257A5" w:rsidP="000257A5">
            <w:pPr>
              <w:spacing w:before="40" w:after="20"/>
              <w:jc w:val="left"/>
              <w:rPr>
                <w:sz w:val="17"/>
                <w:szCs w:val="20"/>
              </w:rPr>
            </w:pPr>
            <w:r w:rsidRPr="000257A5">
              <w:rPr>
                <w:sz w:val="17"/>
                <w:szCs w:val="20"/>
              </w:rPr>
              <w:t>REDDING, Nick</w:t>
            </w:r>
          </w:p>
        </w:tc>
        <w:tc>
          <w:tcPr>
            <w:tcW w:w="0" w:type="auto"/>
            <w:tcBorders>
              <w:top w:val="single" w:sz="4" w:space="0" w:color="auto"/>
            </w:tcBorders>
          </w:tcPr>
          <w:p w:rsidR="000257A5" w:rsidRPr="000257A5" w:rsidRDefault="000257A5" w:rsidP="000257A5">
            <w:pPr>
              <w:spacing w:before="40" w:after="20"/>
              <w:jc w:val="center"/>
              <w:rPr>
                <w:sz w:val="17"/>
                <w:szCs w:val="20"/>
              </w:rPr>
            </w:pPr>
            <w:r w:rsidRPr="000257A5">
              <w:rPr>
                <w:sz w:val="17"/>
                <w:szCs w:val="20"/>
              </w:rPr>
              <w:t>220</w:t>
            </w:r>
          </w:p>
        </w:tc>
        <w:tc>
          <w:tcPr>
            <w:tcW w:w="0" w:type="auto"/>
            <w:tcBorders>
              <w:top w:val="single" w:sz="4" w:space="0" w:color="auto"/>
            </w:tcBorders>
          </w:tcPr>
          <w:p w:rsidR="000257A5" w:rsidRPr="000257A5" w:rsidRDefault="000257A5" w:rsidP="000257A5">
            <w:pPr>
              <w:spacing w:before="40" w:after="20"/>
              <w:jc w:val="center"/>
              <w:rPr>
                <w:sz w:val="17"/>
                <w:szCs w:val="20"/>
              </w:rPr>
            </w:pPr>
            <w:r w:rsidRPr="000257A5">
              <w:rPr>
                <w:sz w:val="17"/>
                <w:szCs w:val="20"/>
              </w:rPr>
              <w:t>Elected</w:t>
            </w:r>
          </w:p>
        </w:tc>
        <w:tc>
          <w:tcPr>
            <w:tcW w:w="0" w:type="auto"/>
            <w:tcBorders>
              <w:top w:val="single" w:sz="4" w:space="0" w:color="auto"/>
            </w:tcBorders>
          </w:tcPr>
          <w:p w:rsidR="000257A5" w:rsidRPr="000257A5" w:rsidRDefault="000257A5" w:rsidP="000257A5">
            <w:pPr>
              <w:spacing w:before="40" w:after="20"/>
              <w:jc w:val="center"/>
              <w:rPr>
                <w:sz w:val="17"/>
                <w:szCs w:val="20"/>
              </w:rPr>
            </w:pPr>
            <w:r w:rsidRPr="000257A5">
              <w:rPr>
                <w:sz w:val="17"/>
                <w:szCs w:val="20"/>
              </w:rPr>
              <w:t>220</w:t>
            </w:r>
          </w:p>
        </w:tc>
        <w:tc>
          <w:tcPr>
            <w:tcW w:w="0" w:type="auto"/>
            <w:tcBorders>
              <w:top w:val="single" w:sz="4" w:space="0" w:color="auto"/>
            </w:tcBorders>
          </w:tcPr>
          <w:p w:rsidR="000257A5" w:rsidRPr="000257A5" w:rsidRDefault="000257A5" w:rsidP="000257A5">
            <w:pPr>
              <w:spacing w:before="40" w:after="20"/>
              <w:jc w:val="center"/>
              <w:rPr>
                <w:sz w:val="17"/>
                <w:szCs w:val="20"/>
              </w:rPr>
            </w:pPr>
            <w:r w:rsidRPr="000257A5">
              <w:rPr>
                <w:sz w:val="17"/>
                <w:szCs w:val="20"/>
              </w:rPr>
              <w:t>1</w:t>
            </w:r>
          </w:p>
        </w:tc>
      </w:tr>
      <w:tr w:rsidR="000257A5" w:rsidRPr="000257A5" w:rsidTr="005F2C81">
        <w:trPr>
          <w:jc w:val="center"/>
        </w:trPr>
        <w:tc>
          <w:tcPr>
            <w:tcW w:w="0" w:type="auto"/>
            <w:tcBorders>
              <w:bottom w:val="single" w:sz="4" w:space="0" w:color="auto"/>
            </w:tcBorders>
          </w:tcPr>
          <w:p w:rsidR="000257A5" w:rsidRPr="000257A5" w:rsidRDefault="000257A5" w:rsidP="000257A5">
            <w:pPr>
              <w:spacing w:after="40"/>
              <w:jc w:val="left"/>
              <w:rPr>
                <w:sz w:val="17"/>
                <w:szCs w:val="20"/>
              </w:rPr>
            </w:pPr>
            <w:r w:rsidRPr="000257A5">
              <w:rPr>
                <w:sz w:val="17"/>
                <w:szCs w:val="20"/>
              </w:rPr>
              <w:t>McKENZIE, Sally</w:t>
            </w:r>
          </w:p>
        </w:tc>
        <w:tc>
          <w:tcPr>
            <w:tcW w:w="0" w:type="auto"/>
            <w:tcBorders>
              <w:bottom w:val="single" w:sz="4" w:space="0" w:color="auto"/>
            </w:tcBorders>
          </w:tcPr>
          <w:p w:rsidR="000257A5" w:rsidRPr="000257A5" w:rsidRDefault="000257A5" w:rsidP="000257A5">
            <w:pPr>
              <w:spacing w:after="40"/>
              <w:jc w:val="center"/>
              <w:rPr>
                <w:sz w:val="17"/>
                <w:szCs w:val="20"/>
              </w:rPr>
            </w:pPr>
            <w:r w:rsidRPr="000257A5">
              <w:rPr>
                <w:sz w:val="17"/>
                <w:szCs w:val="20"/>
              </w:rPr>
              <w:t>91</w:t>
            </w:r>
          </w:p>
        </w:tc>
        <w:tc>
          <w:tcPr>
            <w:tcW w:w="0" w:type="auto"/>
            <w:tcBorders>
              <w:bottom w:val="single" w:sz="4" w:space="0" w:color="auto"/>
            </w:tcBorders>
          </w:tcPr>
          <w:p w:rsidR="000257A5" w:rsidRPr="000257A5" w:rsidRDefault="000257A5" w:rsidP="000257A5">
            <w:pPr>
              <w:spacing w:after="40"/>
              <w:jc w:val="center"/>
              <w:rPr>
                <w:sz w:val="17"/>
                <w:szCs w:val="20"/>
              </w:rPr>
            </w:pPr>
          </w:p>
        </w:tc>
        <w:tc>
          <w:tcPr>
            <w:tcW w:w="0" w:type="auto"/>
            <w:tcBorders>
              <w:bottom w:val="single" w:sz="4" w:space="0" w:color="auto"/>
            </w:tcBorders>
          </w:tcPr>
          <w:p w:rsidR="000257A5" w:rsidRPr="000257A5" w:rsidRDefault="000257A5" w:rsidP="000257A5">
            <w:pPr>
              <w:spacing w:after="40"/>
              <w:jc w:val="center"/>
              <w:rPr>
                <w:sz w:val="17"/>
                <w:szCs w:val="20"/>
              </w:rPr>
            </w:pPr>
            <w:r w:rsidRPr="000257A5">
              <w:rPr>
                <w:sz w:val="17"/>
                <w:szCs w:val="20"/>
              </w:rPr>
              <w:t>91</w:t>
            </w:r>
          </w:p>
        </w:tc>
        <w:tc>
          <w:tcPr>
            <w:tcW w:w="0" w:type="auto"/>
            <w:tcBorders>
              <w:bottom w:val="single" w:sz="4" w:space="0" w:color="auto"/>
            </w:tcBorders>
          </w:tcPr>
          <w:p w:rsidR="000257A5" w:rsidRPr="000257A5" w:rsidRDefault="000257A5" w:rsidP="000257A5">
            <w:pPr>
              <w:spacing w:after="40"/>
              <w:jc w:val="center"/>
              <w:rPr>
                <w:sz w:val="17"/>
                <w:szCs w:val="20"/>
              </w:rPr>
            </w:pPr>
          </w:p>
        </w:tc>
      </w:tr>
    </w:tbl>
    <w:p w:rsidR="000257A5" w:rsidRPr="000257A5" w:rsidRDefault="000257A5" w:rsidP="000257A5">
      <w:pPr>
        <w:spacing w:before="80" w:after="0"/>
        <w:rPr>
          <w:rFonts w:ascii="Times New Roman" w:eastAsia="Times New Roman" w:hAnsi="Times New Roman"/>
          <w:sz w:val="17"/>
          <w:szCs w:val="17"/>
        </w:rPr>
      </w:pPr>
      <w:r w:rsidRPr="000257A5">
        <w:rPr>
          <w:rFonts w:ascii="Times New Roman" w:eastAsia="Times New Roman" w:hAnsi="Times New Roman"/>
          <w:sz w:val="17"/>
          <w:szCs w:val="17"/>
        </w:rPr>
        <w:t>Dated: 29 July 2021</w:t>
      </w:r>
    </w:p>
    <w:p w:rsidR="000257A5" w:rsidRPr="000257A5" w:rsidRDefault="000257A5" w:rsidP="000257A5">
      <w:pPr>
        <w:spacing w:after="0"/>
        <w:jc w:val="right"/>
        <w:rPr>
          <w:rFonts w:ascii="Times New Roman" w:eastAsia="Times New Roman" w:hAnsi="Times New Roman"/>
          <w:smallCaps/>
          <w:sz w:val="17"/>
          <w:szCs w:val="20"/>
        </w:rPr>
      </w:pPr>
      <w:r w:rsidRPr="000257A5">
        <w:rPr>
          <w:rFonts w:ascii="Times New Roman" w:eastAsia="Times New Roman" w:hAnsi="Times New Roman"/>
          <w:smallCaps/>
          <w:sz w:val="17"/>
          <w:szCs w:val="20"/>
        </w:rPr>
        <w:t>Mick Sherry</w:t>
      </w:r>
    </w:p>
    <w:p w:rsidR="000257A5" w:rsidRDefault="000257A5" w:rsidP="000257A5">
      <w:pPr>
        <w:spacing w:after="0"/>
        <w:jc w:val="right"/>
        <w:rPr>
          <w:rFonts w:ascii="Times New Roman" w:eastAsia="Times New Roman" w:hAnsi="Times New Roman"/>
          <w:sz w:val="17"/>
          <w:szCs w:val="17"/>
        </w:rPr>
      </w:pPr>
      <w:r w:rsidRPr="000257A5">
        <w:rPr>
          <w:rFonts w:ascii="Times New Roman" w:eastAsia="Times New Roman" w:hAnsi="Times New Roman"/>
          <w:sz w:val="17"/>
          <w:szCs w:val="17"/>
        </w:rPr>
        <w:t>Returning Officer</w:t>
      </w:r>
    </w:p>
    <w:p w:rsidR="000257A5" w:rsidRDefault="000257A5" w:rsidP="000257A5">
      <w:pPr>
        <w:pBdr>
          <w:bottom w:val="single" w:sz="4" w:space="1" w:color="auto"/>
        </w:pBdr>
        <w:spacing w:after="0" w:line="52" w:lineRule="exact"/>
        <w:jc w:val="center"/>
        <w:rPr>
          <w:rFonts w:ascii="Times New Roman" w:eastAsia="Times New Roman" w:hAnsi="Times New Roman"/>
          <w:sz w:val="17"/>
          <w:szCs w:val="20"/>
        </w:rPr>
      </w:pPr>
    </w:p>
    <w:p w:rsidR="000257A5" w:rsidRDefault="000257A5" w:rsidP="000257A5">
      <w:pPr>
        <w:pBdr>
          <w:top w:val="single" w:sz="4" w:space="1" w:color="auto"/>
        </w:pBdr>
        <w:spacing w:before="34" w:after="0" w:line="14" w:lineRule="exact"/>
        <w:jc w:val="center"/>
        <w:rPr>
          <w:rFonts w:ascii="Times New Roman" w:eastAsia="Times New Roman" w:hAnsi="Times New Roman"/>
          <w:sz w:val="17"/>
          <w:szCs w:val="20"/>
        </w:rPr>
      </w:pPr>
    </w:p>
    <w:p w:rsidR="000257A5" w:rsidRPr="000257A5" w:rsidRDefault="000257A5" w:rsidP="000257A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C20455" w:rsidRPr="003471CD" w:rsidRDefault="00C20455" w:rsidP="009C23A5">
      <w:pPr>
        <w:rPr>
          <w:rFonts w:ascii="Times New Roman" w:eastAsia="Times New Roman" w:hAnsi="Times New Roman"/>
          <w:sz w:val="17"/>
          <w:szCs w:val="20"/>
        </w:rPr>
      </w:pPr>
    </w:p>
    <w:p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CA3C3A" w:rsidRPr="003471CD" w:rsidRDefault="00CA3C3A" w:rsidP="009C23A5">
      <w:pPr>
        <w:pStyle w:val="Heading1"/>
      </w:pPr>
      <w:bookmarkStart w:id="26" w:name="_Toc78381183"/>
      <w:r w:rsidRPr="003471CD">
        <w:t>Public Notices</w:t>
      </w:r>
      <w:bookmarkEnd w:id="26"/>
    </w:p>
    <w:p w:rsidR="007E578D" w:rsidRPr="007E578D" w:rsidRDefault="007E578D" w:rsidP="00B309EA">
      <w:pPr>
        <w:pStyle w:val="Heading2"/>
      </w:pPr>
      <w:bookmarkStart w:id="27" w:name="_Toc78381184"/>
      <w:r w:rsidRPr="007E578D">
        <w:t>Deceased Estate</w:t>
      </w:r>
      <w:bookmarkEnd w:id="27"/>
    </w:p>
    <w:p w:rsidR="007E578D" w:rsidRPr="007E578D" w:rsidRDefault="007E578D" w:rsidP="007E578D">
      <w:pPr>
        <w:rPr>
          <w:rFonts w:ascii="Times New Roman" w:eastAsia="Times New Roman" w:hAnsi="Times New Roman"/>
          <w:sz w:val="17"/>
          <w:szCs w:val="20"/>
        </w:rPr>
      </w:pPr>
      <w:r w:rsidRPr="007E578D">
        <w:rPr>
          <w:rFonts w:ascii="Times New Roman" w:eastAsia="Times New Roman" w:hAnsi="Times New Roman"/>
          <w:sz w:val="17"/>
          <w:szCs w:val="20"/>
        </w:rPr>
        <w:t>In the matter of the estate of the undermentioned deceased person:</w:t>
      </w:r>
    </w:p>
    <w:p w:rsidR="007E578D" w:rsidRPr="007E578D" w:rsidRDefault="007E578D" w:rsidP="007E578D">
      <w:pPr>
        <w:ind w:left="142"/>
        <w:rPr>
          <w:rFonts w:ascii="Times New Roman" w:eastAsia="Times New Roman" w:hAnsi="Times New Roman"/>
          <w:sz w:val="17"/>
          <w:szCs w:val="20"/>
        </w:rPr>
      </w:pPr>
      <w:r w:rsidRPr="007E578D">
        <w:rPr>
          <w:rFonts w:ascii="Times New Roman" w:eastAsia="Times New Roman" w:hAnsi="Times New Roman"/>
          <w:sz w:val="17"/>
          <w:szCs w:val="20"/>
        </w:rPr>
        <w:t>MANNING, James Robert, late of 13 Bowman Street, Walkley Heights SA 5098, who died on 6 June 2021.</w:t>
      </w:r>
    </w:p>
    <w:p w:rsidR="007E578D" w:rsidRPr="007E578D" w:rsidRDefault="007E578D" w:rsidP="007E578D">
      <w:pPr>
        <w:rPr>
          <w:rFonts w:ascii="Times New Roman" w:eastAsia="Times New Roman" w:hAnsi="Times New Roman"/>
          <w:sz w:val="17"/>
          <w:szCs w:val="20"/>
        </w:rPr>
      </w:pPr>
      <w:r w:rsidRPr="007E578D">
        <w:rPr>
          <w:rFonts w:ascii="Times New Roman" w:eastAsia="Times New Roman" w:hAnsi="Times New Roman"/>
          <w:sz w:val="17"/>
          <w:szCs w:val="20"/>
        </w:rPr>
        <w:t xml:space="preserve">Notice is hereby given pursuant to the </w:t>
      </w:r>
      <w:r w:rsidRPr="007E578D">
        <w:rPr>
          <w:rFonts w:ascii="Times New Roman" w:eastAsia="Times New Roman" w:hAnsi="Times New Roman"/>
          <w:i/>
          <w:sz w:val="17"/>
          <w:szCs w:val="20"/>
        </w:rPr>
        <w:t>Trustee Act 1936</w:t>
      </w:r>
      <w:r w:rsidRPr="007E578D">
        <w:rPr>
          <w:rFonts w:ascii="Times New Roman" w:eastAsia="Times New Roman" w:hAnsi="Times New Roman"/>
          <w:sz w:val="17"/>
          <w:szCs w:val="20"/>
        </w:rPr>
        <w:t>, as amended, the</w:t>
      </w:r>
      <w:r w:rsidRPr="007E578D">
        <w:rPr>
          <w:rFonts w:ascii="Times New Roman" w:eastAsia="Times New Roman" w:hAnsi="Times New Roman"/>
          <w:i/>
          <w:sz w:val="17"/>
          <w:szCs w:val="20"/>
        </w:rPr>
        <w:t xml:space="preserve"> Inheritance (Family Provision) Act 1972</w:t>
      </w:r>
      <w:r w:rsidRPr="007E578D">
        <w:rPr>
          <w:rFonts w:ascii="Times New Roman" w:eastAsia="Times New Roman" w:hAnsi="Times New Roman"/>
          <w:sz w:val="17"/>
          <w:szCs w:val="20"/>
        </w:rPr>
        <w:t xml:space="preserve"> and the </w:t>
      </w:r>
      <w:r w:rsidRPr="007E578D">
        <w:rPr>
          <w:rFonts w:ascii="Times New Roman" w:eastAsia="Times New Roman" w:hAnsi="Times New Roman"/>
          <w:i/>
          <w:sz w:val="17"/>
          <w:szCs w:val="20"/>
        </w:rPr>
        <w:t>Family Relationships Act 1975</w:t>
      </w:r>
      <w:r w:rsidRPr="007E578D">
        <w:rPr>
          <w:rFonts w:ascii="Times New Roman" w:eastAsia="Times New Roman" w:hAnsi="Times New Roman"/>
          <w:sz w:val="17"/>
          <w:szCs w:val="20"/>
        </w:rPr>
        <w:t>, that all creditors, beneficiaries and other persons having claims against the abovenamed estate are directed to send full particulars and evidence of such claims to the undersigned on or before 29 October 2021, otherwise they will be excluded from the distribution of the said estate; and notice is also hereby given that all persons who are indebted to the above estate are required to pay the amount of their debt to the undersigned or proceedings will be taken for the recovery thereof; and all persons having any property belonging to the said estate are forthwith to deliver the same to the undersigned.</w:t>
      </w:r>
    </w:p>
    <w:p w:rsidR="007E578D" w:rsidRPr="007E578D" w:rsidRDefault="007E578D" w:rsidP="007E578D">
      <w:pPr>
        <w:spacing w:after="0"/>
        <w:rPr>
          <w:rFonts w:ascii="Times New Roman" w:eastAsia="Times New Roman" w:hAnsi="Times New Roman"/>
          <w:sz w:val="17"/>
          <w:szCs w:val="17"/>
        </w:rPr>
      </w:pPr>
      <w:r w:rsidRPr="007E578D">
        <w:rPr>
          <w:rFonts w:ascii="Times New Roman" w:eastAsia="Times New Roman" w:hAnsi="Times New Roman"/>
          <w:sz w:val="17"/>
          <w:szCs w:val="17"/>
        </w:rPr>
        <w:t>Dated: 29 July 2021</w:t>
      </w:r>
    </w:p>
    <w:p w:rsidR="007E578D" w:rsidRPr="007E578D" w:rsidRDefault="007E578D" w:rsidP="007E578D">
      <w:pPr>
        <w:spacing w:after="0"/>
        <w:jc w:val="right"/>
        <w:rPr>
          <w:rFonts w:ascii="Times New Roman" w:eastAsia="Times New Roman" w:hAnsi="Times New Roman"/>
          <w:smallCaps/>
          <w:sz w:val="17"/>
          <w:szCs w:val="20"/>
        </w:rPr>
      </w:pPr>
      <w:r w:rsidRPr="007E578D">
        <w:rPr>
          <w:rFonts w:ascii="Times New Roman" w:eastAsia="Times New Roman" w:hAnsi="Times New Roman"/>
          <w:smallCaps/>
          <w:sz w:val="17"/>
          <w:szCs w:val="20"/>
        </w:rPr>
        <w:t>Nicola Owen</w:t>
      </w:r>
    </w:p>
    <w:p w:rsidR="007E578D" w:rsidRPr="007E578D" w:rsidRDefault="007E578D" w:rsidP="007E578D">
      <w:pPr>
        <w:spacing w:after="0"/>
        <w:jc w:val="right"/>
        <w:rPr>
          <w:rFonts w:ascii="Times New Roman" w:eastAsia="Times New Roman" w:hAnsi="Times New Roman"/>
          <w:sz w:val="17"/>
          <w:szCs w:val="17"/>
        </w:rPr>
      </w:pPr>
      <w:r w:rsidRPr="007E578D">
        <w:rPr>
          <w:rFonts w:ascii="Times New Roman" w:eastAsia="Times New Roman" w:hAnsi="Times New Roman"/>
          <w:sz w:val="17"/>
          <w:szCs w:val="17"/>
        </w:rPr>
        <w:t>FINLAYSONS (Lawyers)</w:t>
      </w:r>
    </w:p>
    <w:p w:rsidR="007E578D" w:rsidRPr="007E578D" w:rsidRDefault="007E578D" w:rsidP="007E578D">
      <w:pPr>
        <w:spacing w:after="0"/>
        <w:jc w:val="right"/>
        <w:rPr>
          <w:rFonts w:ascii="Times New Roman" w:eastAsia="Times New Roman" w:hAnsi="Times New Roman"/>
          <w:sz w:val="17"/>
          <w:szCs w:val="17"/>
        </w:rPr>
      </w:pPr>
      <w:r w:rsidRPr="007E578D">
        <w:rPr>
          <w:rFonts w:ascii="Times New Roman" w:eastAsia="Times New Roman" w:hAnsi="Times New Roman"/>
          <w:sz w:val="17"/>
          <w:szCs w:val="17"/>
        </w:rPr>
        <w:t>L7, 43 Franklin Street, Adelaide 5000</w:t>
      </w:r>
    </w:p>
    <w:p w:rsidR="007E578D" w:rsidRPr="007E578D" w:rsidRDefault="007E578D" w:rsidP="007E578D">
      <w:pPr>
        <w:pBdr>
          <w:bottom w:val="single" w:sz="4" w:space="1" w:color="auto"/>
        </w:pBdr>
        <w:spacing w:after="0" w:line="52" w:lineRule="exact"/>
        <w:jc w:val="center"/>
        <w:rPr>
          <w:rFonts w:ascii="Times New Roman" w:eastAsia="Times New Roman" w:hAnsi="Times New Roman"/>
          <w:sz w:val="17"/>
          <w:szCs w:val="20"/>
        </w:rPr>
      </w:pPr>
    </w:p>
    <w:p w:rsidR="007E578D" w:rsidRPr="007E578D" w:rsidRDefault="007E578D" w:rsidP="007E578D">
      <w:pPr>
        <w:pBdr>
          <w:top w:val="single" w:sz="4" w:space="1" w:color="auto"/>
        </w:pBdr>
        <w:spacing w:before="34" w:after="0" w:line="14" w:lineRule="exact"/>
        <w:jc w:val="center"/>
        <w:rPr>
          <w:rFonts w:ascii="Times New Roman" w:eastAsia="Times New Roman" w:hAnsi="Times New Roman"/>
          <w:sz w:val="17"/>
          <w:szCs w:val="20"/>
        </w:rPr>
      </w:pPr>
    </w:p>
    <w:p w:rsidR="007E578D" w:rsidRPr="007E578D" w:rsidRDefault="007E578D" w:rsidP="007E578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164C3B" w:rsidRPr="003471CD" w:rsidRDefault="00164C3B" w:rsidP="009C23A5">
      <w:pPr>
        <w:rPr>
          <w:rFonts w:ascii="Times New Roman" w:eastAsia="Times New Roman" w:hAnsi="Times New Roman"/>
          <w:sz w:val="17"/>
          <w:szCs w:val="20"/>
        </w:rPr>
      </w:pPr>
    </w:p>
    <w:p w:rsidR="00CA3C3A" w:rsidRPr="00C20455" w:rsidRDefault="00CA3C3A" w:rsidP="009C23A5">
      <w:pPr>
        <w:rPr>
          <w:rFonts w:ascii="Times New Roman" w:eastAsia="Times New Roman" w:hAnsi="Times New Roman"/>
          <w:sz w:val="17"/>
          <w:szCs w:val="20"/>
        </w:rPr>
      </w:pPr>
    </w:p>
    <w:p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38" w:history="1">
        <w:r w:rsidRPr="00576D3B">
          <w:rPr>
            <w:rFonts w:ascii="Times New Roman" w:eastAsia="Times New Roman" w:hAnsi="Times New Roman"/>
            <w:color w:val="0000FF"/>
            <w:sz w:val="24"/>
            <w:u w:val="single"/>
            <w:lang w:eastAsia="en-AU"/>
          </w:rPr>
          <w:t>governmentgazettesa@sa.gov.au</w:t>
        </w:r>
      </w:hyperlink>
    </w:p>
    <w:p w:rsidR="00576D3B" w:rsidRPr="00576D3B" w:rsidRDefault="00576D3B" w:rsidP="009C23A5">
      <w:pPr>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39" w:history="1">
        <w:r w:rsidRPr="00576D3B">
          <w:rPr>
            <w:rFonts w:ascii="Times New Roman" w:eastAsia="Times New Roman" w:hAnsi="Times New Roman"/>
            <w:color w:val="0000FF"/>
            <w:sz w:val="24"/>
            <w:u w:val="single"/>
            <w:lang w:eastAsia="en-AU"/>
          </w:rPr>
          <w:t>www.governmentgazette.sa.gov.au</w:t>
        </w:r>
      </w:hyperlink>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rsidR="00F337C8" w:rsidRPr="003471CD" w:rsidRDefault="00576D3B" w:rsidP="009C23A5">
      <w:pPr>
        <w:pStyle w:val="GG-body"/>
        <w:jc w:val="center"/>
      </w:pPr>
      <w:r w:rsidRPr="00576D3B">
        <w:rPr>
          <w:rFonts w:eastAsia="Calibri"/>
        </w:rPr>
        <w:t xml:space="preserve">Online publications: </w:t>
      </w:r>
      <w:hyperlink r:id="rId40" w:history="1">
        <w:r w:rsidRPr="00576D3B">
          <w:rPr>
            <w:rFonts w:eastAsia="Calibri"/>
            <w:color w:val="0000FF"/>
            <w:u w:val="single"/>
          </w:rPr>
          <w:t>www.governmentgazette.sa.gov.au</w:t>
        </w:r>
      </w:hyperlink>
    </w:p>
    <w:sectPr w:rsidR="00F337C8" w:rsidRPr="003471CD" w:rsidSect="00EA2C0E">
      <w:headerReference w:type="default" r:id="rId41"/>
      <w:footerReference w:type="default" r:id="rId42"/>
      <w:pgSz w:w="11906" w:h="16838"/>
      <w:pgMar w:top="1674" w:right="1256" w:bottom="1134" w:left="1290" w:header="1077" w:footer="1134"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8D5" w:rsidRDefault="006648D5" w:rsidP="00777F88">
      <w:pPr>
        <w:spacing w:after="0" w:line="240" w:lineRule="auto"/>
      </w:pPr>
      <w:r>
        <w:separator/>
      </w:r>
    </w:p>
  </w:endnote>
  <w:endnote w:type="continuationSeparator" w:id="0">
    <w:p w:rsidR="006648D5" w:rsidRDefault="006648D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5" w:rsidRPr="00D0446B" w:rsidRDefault="006648D5"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5" w:rsidRPr="00144772" w:rsidRDefault="006648D5"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6648D5" w:rsidRPr="00144772" w:rsidRDefault="006648D5"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6648D5" w:rsidRPr="00777F88" w:rsidRDefault="006648D5"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6648D5" w:rsidRPr="00777F88" w:rsidRDefault="006648D5"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6648D5" w:rsidRPr="00D0446B" w:rsidRDefault="006648D5"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5" w:rsidRPr="00D0446B" w:rsidRDefault="006648D5"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5" w:rsidRPr="00144772" w:rsidRDefault="006648D5"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6648D5" w:rsidRPr="00144772" w:rsidRDefault="006648D5"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6648D5" w:rsidRPr="00777F88" w:rsidRDefault="006648D5"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6648D5" w:rsidRPr="00777F88" w:rsidRDefault="006648D5"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6648D5" w:rsidRPr="00D0446B" w:rsidRDefault="006648D5"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5" w:rsidRPr="0034074D" w:rsidRDefault="006648D5"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8D5" w:rsidRDefault="006648D5" w:rsidP="00777F88">
      <w:pPr>
        <w:spacing w:after="0" w:line="240" w:lineRule="auto"/>
      </w:pPr>
      <w:r>
        <w:separator/>
      </w:r>
    </w:p>
  </w:footnote>
  <w:footnote w:type="continuationSeparator" w:id="0">
    <w:p w:rsidR="006648D5" w:rsidRDefault="006648D5"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5" w:rsidRPr="0034074D" w:rsidRDefault="006648D5"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6648D5" w:rsidRPr="0034074D" w:rsidRDefault="006648D5"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6648D5" w:rsidRPr="0034074D" w:rsidRDefault="006648D5"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5" w:rsidRPr="00DA30CF" w:rsidRDefault="006648D5"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62" w:rsidRPr="00552C29" w:rsidRDefault="00E52762" w:rsidP="00E52762">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50</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CE50B0">
      <w:rPr>
        <w:rStyle w:val="PageNumber"/>
        <w:rFonts w:ascii="Times New Roman" w:hAnsi="Times New Roman"/>
        <w:noProof/>
        <w:sz w:val="21"/>
        <w:szCs w:val="21"/>
      </w:rPr>
      <w:t>2926</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29 July</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E52762" w:rsidRPr="00552C29" w:rsidRDefault="00E52762" w:rsidP="00E52762">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5" w:rsidRPr="00DA30CF" w:rsidRDefault="006648D5"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D5" w:rsidRPr="00552C29" w:rsidRDefault="00EA2C0E"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29 July</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r w:rsidR="006648D5" w:rsidRPr="00552C29">
      <w:rPr>
        <w:rFonts w:ascii="Times New Roman" w:eastAsia="Times New Roman" w:hAnsi="Times New Roman"/>
        <w:sz w:val="21"/>
        <w:szCs w:val="21"/>
      </w:rPr>
      <w:tab/>
    </w:r>
    <w:r w:rsidR="006648D5" w:rsidRPr="00552C29">
      <w:rPr>
        <w:rFonts w:ascii="Times New Roman" w:eastAsia="Times New Roman" w:hAnsi="Times New Roman"/>
        <w:smallCaps/>
        <w:sz w:val="21"/>
        <w:szCs w:val="21"/>
      </w:rPr>
      <w:t>The South Australian Government Gazette</w:t>
    </w:r>
    <w:r w:rsidR="006648D5"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w:t>
    </w:r>
    <w:r>
      <w:rPr>
        <w:rStyle w:val="PageNumber"/>
        <w:rFonts w:ascii="Times New Roman" w:hAnsi="Times New Roman"/>
        <w:sz w:val="21"/>
        <w:szCs w:val="21"/>
      </w:rPr>
      <w:t>50</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CE50B0">
      <w:rPr>
        <w:rStyle w:val="PageNumber"/>
        <w:rFonts w:ascii="Times New Roman" w:hAnsi="Times New Roman"/>
        <w:noProof/>
        <w:sz w:val="21"/>
        <w:szCs w:val="21"/>
      </w:rPr>
      <w:t>2927</w:t>
    </w:r>
    <w:r w:rsidRPr="00552C29">
      <w:rPr>
        <w:rStyle w:val="PageNumber"/>
        <w:rFonts w:ascii="Times New Roman" w:hAnsi="Times New Roman"/>
        <w:sz w:val="21"/>
        <w:szCs w:val="21"/>
      </w:rPr>
      <w:fldChar w:fldCharType="end"/>
    </w:r>
  </w:p>
  <w:p w:rsidR="006648D5" w:rsidRPr="00552C29" w:rsidRDefault="006648D5"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isplayBackgroundShape/>
  <w:attachedTemplate r:id="rId1"/>
  <w:defaultTabStop w:val="16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98"/>
    <w:rsid w:val="00004729"/>
    <w:rsid w:val="000100A7"/>
    <w:rsid w:val="0002085F"/>
    <w:rsid w:val="000257A5"/>
    <w:rsid w:val="000257EB"/>
    <w:rsid w:val="0003161E"/>
    <w:rsid w:val="0004369E"/>
    <w:rsid w:val="00050A2F"/>
    <w:rsid w:val="000620AF"/>
    <w:rsid w:val="00063ABC"/>
    <w:rsid w:val="00063D6D"/>
    <w:rsid w:val="00064AAC"/>
    <w:rsid w:val="00070E37"/>
    <w:rsid w:val="00077609"/>
    <w:rsid w:val="00081074"/>
    <w:rsid w:val="000A2B76"/>
    <w:rsid w:val="000B0640"/>
    <w:rsid w:val="000B3572"/>
    <w:rsid w:val="000C0751"/>
    <w:rsid w:val="000D34A3"/>
    <w:rsid w:val="000D64E6"/>
    <w:rsid w:val="000D6D37"/>
    <w:rsid w:val="000E2F18"/>
    <w:rsid w:val="000E45A0"/>
    <w:rsid w:val="000E655C"/>
    <w:rsid w:val="000F0B45"/>
    <w:rsid w:val="000F2CEA"/>
    <w:rsid w:val="000F3911"/>
    <w:rsid w:val="00101F71"/>
    <w:rsid w:val="0010453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B39F8"/>
    <w:rsid w:val="001B7138"/>
    <w:rsid w:val="001C09DA"/>
    <w:rsid w:val="001C70D3"/>
    <w:rsid w:val="001D1B4C"/>
    <w:rsid w:val="001D663C"/>
    <w:rsid w:val="001D6D61"/>
    <w:rsid w:val="001E48DC"/>
    <w:rsid w:val="001F1F07"/>
    <w:rsid w:val="001F73F2"/>
    <w:rsid w:val="00201E08"/>
    <w:rsid w:val="00204C2A"/>
    <w:rsid w:val="00214B74"/>
    <w:rsid w:val="00221382"/>
    <w:rsid w:val="00256DA2"/>
    <w:rsid w:val="00257337"/>
    <w:rsid w:val="00257698"/>
    <w:rsid w:val="0027169E"/>
    <w:rsid w:val="0027531F"/>
    <w:rsid w:val="00285415"/>
    <w:rsid w:val="00290661"/>
    <w:rsid w:val="0029410F"/>
    <w:rsid w:val="002977EE"/>
    <w:rsid w:val="002A4530"/>
    <w:rsid w:val="002A6CE5"/>
    <w:rsid w:val="002B2F50"/>
    <w:rsid w:val="002B4856"/>
    <w:rsid w:val="002B5B69"/>
    <w:rsid w:val="002C2B7C"/>
    <w:rsid w:val="002C2E97"/>
    <w:rsid w:val="002D4754"/>
    <w:rsid w:val="002F6838"/>
    <w:rsid w:val="00301E5B"/>
    <w:rsid w:val="00315D0F"/>
    <w:rsid w:val="003343FC"/>
    <w:rsid w:val="0034074D"/>
    <w:rsid w:val="003471CD"/>
    <w:rsid w:val="00351A85"/>
    <w:rsid w:val="00362C85"/>
    <w:rsid w:val="0036689F"/>
    <w:rsid w:val="00372CA3"/>
    <w:rsid w:val="00387ED4"/>
    <w:rsid w:val="00394729"/>
    <w:rsid w:val="00395519"/>
    <w:rsid w:val="003967FE"/>
    <w:rsid w:val="003A0AC9"/>
    <w:rsid w:val="003D2332"/>
    <w:rsid w:val="003E3565"/>
    <w:rsid w:val="003F0997"/>
    <w:rsid w:val="003F6A82"/>
    <w:rsid w:val="00412942"/>
    <w:rsid w:val="00415C6A"/>
    <w:rsid w:val="00421804"/>
    <w:rsid w:val="0042678B"/>
    <w:rsid w:val="00427398"/>
    <w:rsid w:val="0043387B"/>
    <w:rsid w:val="00433BF5"/>
    <w:rsid w:val="00435ECE"/>
    <w:rsid w:val="00450A85"/>
    <w:rsid w:val="004535E8"/>
    <w:rsid w:val="004872C1"/>
    <w:rsid w:val="004970C3"/>
    <w:rsid w:val="004A16B7"/>
    <w:rsid w:val="004A27C7"/>
    <w:rsid w:val="004B1B9B"/>
    <w:rsid w:val="004B3DD0"/>
    <w:rsid w:val="004B76DC"/>
    <w:rsid w:val="004C2558"/>
    <w:rsid w:val="004D295B"/>
    <w:rsid w:val="004D3DE4"/>
    <w:rsid w:val="004E545F"/>
    <w:rsid w:val="00503243"/>
    <w:rsid w:val="005115D3"/>
    <w:rsid w:val="00512386"/>
    <w:rsid w:val="00513929"/>
    <w:rsid w:val="00514C16"/>
    <w:rsid w:val="005340CC"/>
    <w:rsid w:val="00540493"/>
    <w:rsid w:val="00541253"/>
    <w:rsid w:val="0054338C"/>
    <w:rsid w:val="00552C29"/>
    <w:rsid w:val="00554AB7"/>
    <w:rsid w:val="00555C1B"/>
    <w:rsid w:val="005662C3"/>
    <w:rsid w:val="00567B3E"/>
    <w:rsid w:val="00571C05"/>
    <w:rsid w:val="00575614"/>
    <w:rsid w:val="00576D3B"/>
    <w:rsid w:val="00582BEE"/>
    <w:rsid w:val="005A3459"/>
    <w:rsid w:val="005A3A1B"/>
    <w:rsid w:val="005B17A6"/>
    <w:rsid w:val="005B4E55"/>
    <w:rsid w:val="005B69B3"/>
    <w:rsid w:val="005C6C9D"/>
    <w:rsid w:val="005D24AC"/>
    <w:rsid w:val="005D6CDE"/>
    <w:rsid w:val="005E53D7"/>
    <w:rsid w:val="005E7D95"/>
    <w:rsid w:val="005F039C"/>
    <w:rsid w:val="005F2349"/>
    <w:rsid w:val="005F2C81"/>
    <w:rsid w:val="005F4618"/>
    <w:rsid w:val="005F5395"/>
    <w:rsid w:val="00604E10"/>
    <w:rsid w:val="00611716"/>
    <w:rsid w:val="00612978"/>
    <w:rsid w:val="006167DB"/>
    <w:rsid w:val="00651674"/>
    <w:rsid w:val="006648D5"/>
    <w:rsid w:val="00665367"/>
    <w:rsid w:val="0068145F"/>
    <w:rsid w:val="006835CB"/>
    <w:rsid w:val="00684600"/>
    <w:rsid w:val="00693DF1"/>
    <w:rsid w:val="006A5FD4"/>
    <w:rsid w:val="006B561D"/>
    <w:rsid w:val="006B5B96"/>
    <w:rsid w:val="006C2F10"/>
    <w:rsid w:val="006C4BD1"/>
    <w:rsid w:val="006D7ABF"/>
    <w:rsid w:val="006E0C7D"/>
    <w:rsid w:val="006E60D6"/>
    <w:rsid w:val="006F34FE"/>
    <w:rsid w:val="00701983"/>
    <w:rsid w:val="00703D70"/>
    <w:rsid w:val="00705CAA"/>
    <w:rsid w:val="00714513"/>
    <w:rsid w:val="00720680"/>
    <w:rsid w:val="00734A78"/>
    <w:rsid w:val="00744301"/>
    <w:rsid w:val="00746DFC"/>
    <w:rsid w:val="007473D2"/>
    <w:rsid w:val="007529D9"/>
    <w:rsid w:val="007739E5"/>
    <w:rsid w:val="00777F88"/>
    <w:rsid w:val="00784E44"/>
    <w:rsid w:val="007A02DB"/>
    <w:rsid w:val="007C302D"/>
    <w:rsid w:val="007E3EE2"/>
    <w:rsid w:val="007E578D"/>
    <w:rsid w:val="007E60AA"/>
    <w:rsid w:val="007E7D40"/>
    <w:rsid w:val="007F3918"/>
    <w:rsid w:val="007F4F28"/>
    <w:rsid w:val="0080019C"/>
    <w:rsid w:val="008008DD"/>
    <w:rsid w:val="00802490"/>
    <w:rsid w:val="00803596"/>
    <w:rsid w:val="00830DDA"/>
    <w:rsid w:val="00841455"/>
    <w:rsid w:val="00842BD5"/>
    <w:rsid w:val="008474F9"/>
    <w:rsid w:val="00847D1C"/>
    <w:rsid w:val="00854962"/>
    <w:rsid w:val="00856E06"/>
    <w:rsid w:val="00867EF2"/>
    <w:rsid w:val="008705C8"/>
    <w:rsid w:val="0087319A"/>
    <w:rsid w:val="00873673"/>
    <w:rsid w:val="00874044"/>
    <w:rsid w:val="00887816"/>
    <w:rsid w:val="008913E9"/>
    <w:rsid w:val="00892B0B"/>
    <w:rsid w:val="008A3266"/>
    <w:rsid w:val="008B5E97"/>
    <w:rsid w:val="008E20DF"/>
    <w:rsid w:val="008E6C69"/>
    <w:rsid w:val="008F7C9F"/>
    <w:rsid w:val="0090520A"/>
    <w:rsid w:val="00910FD1"/>
    <w:rsid w:val="00914649"/>
    <w:rsid w:val="00923F19"/>
    <w:rsid w:val="00926798"/>
    <w:rsid w:val="0093079E"/>
    <w:rsid w:val="00936873"/>
    <w:rsid w:val="009369DD"/>
    <w:rsid w:val="00937ECE"/>
    <w:rsid w:val="009427B0"/>
    <w:rsid w:val="00947809"/>
    <w:rsid w:val="009531E7"/>
    <w:rsid w:val="00954C30"/>
    <w:rsid w:val="00977C9F"/>
    <w:rsid w:val="00980028"/>
    <w:rsid w:val="009A605E"/>
    <w:rsid w:val="009A6661"/>
    <w:rsid w:val="009B3BDE"/>
    <w:rsid w:val="009B6FFD"/>
    <w:rsid w:val="009C23A5"/>
    <w:rsid w:val="009D586E"/>
    <w:rsid w:val="009E195C"/>
    <w:rsid w:val="009E2997"/>
    <w:rsid w:val="009F0D7F"/>
    <w:rsid w:val="009F15D7"/>
    <w:rsid w:val="009F7976"/>
    <w:rsid w:val="00A00A77"/>
    <w:rsid w:val="00A0211B"/>
    <w:rsid w:val="00A2611B"/>
    <w:rsid w:val="00A261FD"/>
    <w:rsid w:val="00A2758A"/>
    <w:rsid w:val="00A42333"/>
    <w:rsid w:val="00A426E0"/>
    <w:rsid w:val="00A44619"/>
    <w:rsid w:val="00A44FFB"/>
    <w:rsid w:val="00A54E7C"/>
    <w:rsid w:val="00A72409"/>
    <w:rsid w:val="00A747D0"/>
    <w:rsid w:val="00A773E8"/>
    <w:rsid w:val="00A80AA9"/>
    <w:rsid w:val="00A97608"/>
    <w:rsid w:val="00AC18FD"/>
    <w:rsid w:val="00AC1E63"/>
    <w:rsid w:val="00AC5D21"/>
    <w:rsid w:val="00AD00CD"/>
    <w:rsid w:val="00AD3752"/>
    <w:rsid w:val="00AE04DD"/>
    <w:rsid w:val="00AF68F7"/>
    <w:rsid w:val="00B07083"/>
    <w:rsid w:val="00B152A8"/>
    <w:rsid w:val="00B22E26"/>
    <w:rsid w:val="00B23CE6"/>
    <w:rsid w:val="00B27D77"/>
    <w:rsid w:val="00B309EA"/>
    <w:rsid w:val="00B3231E"/>
    <w:rsid w:val="00B32CE3"/>
    <w:rsid w:val="00B53F6A"/>
    <w:rsid w:val="00B56C44"/>
    <w:rsid w:val="00B67220"/>
    <w:rsid w:val="00B71C88"/>
    <w:rsid w:val="00B760CD"/>
    <w:rsid w:val="00B8243A"/>
    <w:rsid w:val="00B96303"/>
    <w:rsid w:val="00BA0EF8"/>
    <w:rsid w:val="00BB038D"/>
    <w:rsid w:val="00BC4D92"/>
    <w:rsid w:val="00BC5EDC"/>
    <w:rsid w:val="00BD361C"/>
    <w:rsid w:val="00BE137F"/>
    <w:rsid w:val="00BE59CC"/>
    <w:rsid w:val="00BE63AD"/>
    <w:rsid w:val="00BF1895"/>
    <w:rsid w:val="00BF3C56"/>
    <w:rsid w:val="00BF6670"/>
    <w:rsid w:val="00C00001"/>
    <w:rsid w:val="00C00E62"/>
    <w:rsid w:val="00C032B2"/>
    <w:rsid w:val="00C100C9"/>
    <w:rsid w:val="00C17ECC"/>
    <w:rsid w:val="00C20455"/>
    <w:rsid w:val="00C41613"/>
    <w:rsid w:val="00C60C10"/>
    <w:rsid w:val="00C6541F"/>
    <w:rsid w:val="00C67086"/>
    <w:rsid w:val="00C971BF"/>
    <w:rsid w:val="00CA3C3A"/>
    <w:rsid w:val="00CC307B"/>
    <w:rsid w:val="00CD460E"/>
    <w:rsid w:val="00CD6F7B"/>
    <w:rsid w:val="00CE1A68"/>
    <w:rsid w:val="00CE50B0"/>
    <w:rsid w:val="00CF4F5C"/>
    <w:rsid w:val="00CF510C"/>
    <w:rsid w:val="00D01E75"/>
    <w:rsid w:val="00D0261B"/>
    <w:rsid w:val="00D0446B"/>
    <w:rsid w:val="00D14F34"/>
    <w:rsid w:val="00D15B81"/>
    <w:rsid w:val="00D23AB5"/>
    <w:rsid w:val="00D275AA"/>
    <w:rsid w:val="00D35BBC"/>
    <w:rsid w:val="00D5408E"/>
    <w:rsid w:val="00D746A9"/>
    <w:rsid w:val="00D7475E"/>
    <w:rsid w:val="00D83C2C"/>
    <w:rsid w:val="00DA30CF"/>
    <w:rsid w:val="00DA38AF"/>
    <w:rsid w:val="00DA6921"/>
    <w:rsid w:val="00DA7501"/>
    <w:rsid w:val="00DB5A8F"/>
    <w:rsid w:val="00DC4CFF"/>
    <w:rsid w:val="00DD5CAA"/>
    <w:rsid w:val="00DE1B10"/>
    <w:rsid w:val="00DE347D"/>
    <w:rsid w:val="00DF2A3D"/>
    <w:rsid w:val="00DF632D"/>
    <w:rsid w:val="00E02241"/>
    <w:rsid w:val="00E04C3A"/>
    <w:rsid w:val="00E07085"/>
    <w:rsid w:val="00E10438"/>
    <w:rsid w:val="00E11666"/>
    <w:rsid w:val="00E149D6"/>
    <w:rsid w:val="00E21999"/>
    <w:rsid w:val="00E222C6"/>
    <w:rsid w:val="00E36C01"/>
    <w:rsid w:val="00E4712A"/>
    <w:rsid w:val="00E52762"/>
    <w:rsid w:val="00E541E1"/>
    <w:rsid w:val="00E57D4E"/>
    <w:rsid w:val="00E663DF"/>
    <w:rsid w:val="00E74559"/>
    <w:rsid w:val="00E92649"/>
    <w:rsid w:val="00E92D87"/>
    <w:rsid w:val="00EA0D33"/>
    <w:rsid w:val="00EA25DC"/>
    <w:rsid w:val="00EA2C0E"/>
    <w:rsid w:val="00EA34AE"/>
    <w:rsid w:val="00EB2CDE"/>
    <w:rsid w:val="00EC2419"/>
    <w:rsid w:val="00ED024C"/>
    <w:rsid w:val="00EE2A33"/>
    <w:rsid w:val="00EE7338"/>
    <w:rsid w:val="00EE7E91"/>
    <w:rsid w:val="00EF7BA2"/>
    <w:rsid w:val="00F011AF"/>
    <w:rsid w:val="00F0461F"/>
    <w:rsid w:val="00F12687"/>
    <w:rsid w:val="00F15488"/>
    <w:rsid w:val="00F16F9B"/>
    <w:rsid w:val="00F337C8"/>
    <w:rsid w:val="00F36D72"/>
    <w:rsid w:val="00F50686"/>
    <w:rsid w:val="00F62A09"/>
    <w:rsid w:val="00F67CDF"/>
    <w:rsid w:val="00F67D01"/>
    <w:rsid w:val="00F75C1D"/>
    <w:rsid w:val="00F82A18"/>
    <w:rsid w:val="00F8336F"/>
    <w:rsid w:val="00F84DBC"/>
    <w:rsid w:val="00F94A38"/>
    <w:rsid w:val="00FA01B5"/>
    <w:rsid w:val="00FB374C"/>
    <w:rsid w:val="00FB48A8"/>
    <w:rsid w:val="00FB5F67"/>
    <w:rsid w:val="00FC4292"/>
    <w:rsid w:val="00FC482C"/>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7338F40-BB46-46DB-B8E9-F847CE75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05C8"/>
    <w:pPr>
      <w:spacing w:after="80" w:line="170" w:lineRule="exact"/>
      <w:jc w:val="both"/>
    </w:pPr>
    <w:rPr>
      <w:sz w:val="22"/>
      <w:szCs w:val="22"/>
      <w:lang w:eastAsia="en-US"/>
    </w:rPr>
  </w:style>
  <w:style w:type="paragraph" w:styleId="Heading1">
    <w:name w:val="heading 1"/>
    <w:basedOn w:val="Heading10"/>
    <w:next w:val="Normal"/>
    <w:link w:val="Heading1Char"/>
    <w:uiPriority w:val="9"/>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8705C8"/>
    <w:pPr>
      <w:keepLines/>
      <w:autoSpaceDE w:val="0"/>
      <w:autoSpaceDN w:val="0"/>
      <w:adjustRightInd w:val="0"/>
      <w:spacing w:before="120" w:after="200" w:line="240" w:lineRule="auto"/>
      <w:jc w:val="left"/>
      <w:outlineLvl w:val="2"/>
    </w:pPr>
    <w:rPr>
      <w:rFonts w:ascii="Times New Roman" w:eastAsia="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8705C8"/>
    <w:rPr>
      <w:rFonts w:ascii="Times New Roman" w:eastAsia="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A261FD"/>
    <w:pPr>
      <w:tabs>
        <w:tab w:val="right" w:leader="dot" w:pos="4536"/>
      </w:tabs>
      <w:spacing w:after="0"/>
      <w:ind w:left="159" w:hanging="159"/>
      <w:jc w:val="left"/>
    </w:pPr>
    <w:rPr>
      <w:rFonts w:ascii="Times New Roman" w:hAnsi="Times New Roman"/>
      <w:b/>
      <w:noProof/>
      <w:sz w:val="17"/>
      <w:szCs w:val="17"/>
    </w:rPr>
  </w:style>
  <w:style w:type="paragraph" w:styleId="TOC2">
    <w:name w:val="toc 2"/>
    <w:basedOn w:val="Normal"/>
    <w:next w:val="Normal"/>
    <w:autoRedefine/>
    <w:uiPriority w:val="39"/>
    <w:unhideWhenUsed/>
    <w:rsid w:val="00387ED4"/>
    <w:pPr>
      <w:tabs>
        <w:tab w:val="right" w:leader="dot" w:pos="4548"/>
      </w:tabs>
      <w:spacing w:after="0"/>
      <w:ind w:left="142" w:hanging="142"/>
      <w:jc w:val="left"/>
    </w:pPr>
  </w:style>
  <w:style w:type="table" w:styleId="TableGrid">
    <w:name w:val="Table Grid"/>
    <w:basedOn w:val="TableNormal"/>
    <w:uiPriority w:val="59"/>
    <w:rsid w:val="00E149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E1A6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47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9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04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ECC"/>
  </w:style>
  <w:style w:type="numbering" w:customStyle="1" w:styleId="NoList11">
    <w:name w:val="No List11"/>
    <w:next w:val="NoList"/>
    <w:uiPriority w:val="99"/>
    <w:semiHidden/>
    <w:unhideWhenUsed/>
    <w:rsid w:val="00576D3B"/>
  </w:style>
  <w:style w:type="table" w:customStyle="1" w:styleId="TableGrid5">
    <w:name w:val="Table Grid5"/>
    <w:basedOn w:val="TableNormal"/>
    <w:next w:val="TableGrid"/>
    <w:uiPriority w:val="59"/>
    <w:rsid w:val="000257A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92D8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A75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02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92B0B"/>
    <w:pPr>
      <w:tabs>
        <w:tab w:val="right" w:leader="dot" w:pos="4549"/>
      </w:tabs>
      <w:spacing w:after="0"/>
      <w:ind w:left="284" w:hanging="159"/>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Health%20Care%20(Governance)%20Amendment%20Act%202021" TargetMode="External"/><Relationship Id="rId26" Type="http://schemas.openxmlformats.org/officeDocument/2006/relationships/hyperlink" Target="http://www.education.sa.gov.au/findaschool" TargetMode="External"/><Relationship Id="rId39"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hyperlink" Target="http://www.education.sa.gov.au/findaschool" TargetMode="External"/><Relationship Id="rId34" Type="http://schemas.openxmlformats.org/officeDocument/2006/relationships/hyperlink" Target="https://www.prospect.sa.gov.au/" TargetMode="External"/><Relationship Id="rId42"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Fire%20and%20Emergency%20Services%20(Governance)%20Amendment%20Act%202021" TargetMode="External"/><Relationship Id="rId25" Type="http://schemas.openxmlformats.org/officeDocument/2006/relationships/hyperlink" Target="http://www.education.sa.gov.au/findaschool" TargetMode="External"/><Relationship Id="rId33" Type="http://schemas.openxmlformats.org/officeDocument/2006/relationships/hyperlink" Target="http://energymining.sa.gov.au/minerals/exploration/public_notices/exploration_licence_applications" TargetMode="External"/><Relationship Id="rId38" Type="http://schemas.openxmlformats.org/officeDocument/2006/relationships/hyperlink" Target="mailto:governmentgazettesa@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education.sa.gov.au/findaschool" TargetMode="External"/><Relationship Id="rId29" Type="http://schemas.openxmlformats.org/officeDocument/2006/relationships/hyperlink" Target="http://www.trinitygs.sa.edu.au/ourschool.php?id=20" TargetMode="External"/><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ducation.sa.gov.au/findaschool" TargetMode="External"/><Relationship Id="rId32" Type="http://schemas.openxmlformats.org/officeDocument/2006/relationships/hyperlink" Target="http://energymining.sa.gov.au/minerals/exploration/public_notices/exploration_licence_applications" TargetMode="External"/><Relationship Id="rId37" Type="http://schemas.openxmlformats.org/officeDocument/2006/relationships/hyperlink" Target="mailto:rob.dabrowski@prospect.sa.gov.au" TargetMode="External"/><Relationship Id="rId40"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ducation.sa.gov.au/findaschool" TargetMode="External"/><Relationship Id="rId28" Type="http://schemas.openxmlformats.org/officeDocument/2006/relationships/hyperlink" Target="http://www.education.sa.gov.au/findaschool" TargetMode="External"/><Relationship Id="rId36" Type="http://schemas.openxmlformats.org/officeDocument/2006/relationships/hyperlink" Target="mailto:admin@prospect.sa.gov.au" TargetMode="External"/><Relationship Id="rId10" Type="http://schemas.openxmlformats.org/officeDocument/2006/relationships/header" Target="header2.xml"/><Relationship Id="rId19" Type="http://schemas.openxmlformats.org/officeDocument/2006/relationships/hyperlink" Target="http://www.education.sa.gov.au/findaschool" TargetMode="External"/><Relationship Id="rId31" Type="http://schemas.openxmlformats.org/officeDocument/2006/relationships/hyperlink" Target="http://www.education.sa.gov.au/findaschoo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education.sa.gov.au/findaschool" TargetMode="External"/><Relationship Id="rId27" Type="http://schemas.openxmlformats.org/officeDocument/2006/relationships/hyperlink" Target="http://www.education.sa.gov.au/findaschool" TargetMode="External"/><Relationship Id="rId30" Type="http://schemas.openxmlformats.org/officeDocument/2006/relationships/hyperlink" Target="http://www.education.sa.gov.au/findaschool" TargetMode="External"/><Relationship Id="rId35" Type="http://schemas.openxmlformats.org/officeDocument/2006/relationships/hyperlink" Target="mailto:rob.dabrowski@prospect.sa.gov.au"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PAGINATION%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BA6A8-951E-44BA-8B0E-96FBCD62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PAGINATION TEMPLATE 2021</Template>
  <TotalTime>107</TotalTime>
  <Pages>41</Pages>
  <Words>23979</Words>
  <Characters>136683</Characters>
  <Application>Microsoft Office Word</Application>
  <DocSecurity>0</DocSecurity>
  <Lines>1139</Lines>
  <Paragraphs>320</Paragraphs>
  <ScaleCrop>false</ScaleCrop>
  <HeadingPairs>
    <vt:vector size="2" baseType="variant">
      <vt:variant>
        <vt:lpstr>Title</vt:lpstr>
      </vt:variant>
      <vt:variant>
        <vt:i4>1</vt:i4>
      </vt:variant>
    </vt:vector>
  </HeadingPairs>
  <TitlesOfParts>
    <vt:vector size="1" baseType="lpstr">
      <vt:lpstr>No. 50 - Thursday, 29 July 2021 (pp. 2913–2953)</vt:lpstr>
    </vt:vector>
  </TitlesOfParts>
  <Company>SA Government</Company>
  <LinksUpToDate>false</LinksUpToDate>
  <CharactersWithSpaces>160342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50 - Thursday, 29 July 2021 (pp. 2913–2953)</dc:title>
  <dc:subject/>
  <dc:creator>Alicia Wheaton</dc:creator>
  <cp:keywords/>
  <cp:lastModifiedBy>Alicia Wheaton</cp:lastModifiedBy>
  <cp:revision>73</cp:revision>
  <cp:lastPrinted>2021-07-29T02:25:00Z</cp:lastPrinted>
  <dcterms:created xsi:type="dcterms:W3CDTF">2021-07-28T01:43:00Z</dcterms:created>
  <dcterms:modified xsi:type="dcterms:W3CDTF">2021-07-29T02:29:00Z</dcterms:modified>
</cp:coreProperties>
</file>