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04369E">
        <w:rPr>
          <w:rFonts w:ascii="Times New Roman" w:hAnsi="Times New Roman"/>
          <w:sz w:val="21"/>
          <w:szCs w:val="21"/>
        </w:rPr>
        <w:t>44</w:t>
      </w:r>
      <w:r w:rsidR="00DA30CF" w:rsidRPr="00612978">
        <w:rPr>
          <w:rFonts w:ascii="Times New Roman" w:hAnsi="Times New Roman"/>
          <w:sz w:val="21"/>
          <w:szCs w:val="21"/>
        </w:rPr>
        <w:tab/>
      </w:r>
      <w:r w:rsidR="00575614">
        <w:rPr>
          <w:rFonts w:ascii="Times New Roman" w:hAnsi="Times New Roman"/>
          <w:sz w:val="21"/>
          <w:szCs w:val="21"/>
        </w:rPr>
        <w:t xml:space="preserve">p. </w:t>
      </w:r>
      <w:r w:rsidR="0004369E">
        <w:rPr>
          <w:rFonts w:ascii="Times New Roman" w:hAnsi="Times New Roman"/>
          <w:sz w:val="21"/>
          <w:szCs w:val="21"/>
        </w:rPr>
        <w:t>2447</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F34FE">
        <w:rPr>
          <w:rFonts w:ascii="Times New Roman" w:hAnsi="Times New Roman"/>
          <w:smallCaps/>
          <w:color w:val="000000"/>
          <w:sz w:val="28"/>
          <w:szCs w:val="26"/>
        </w:rPr>
        <w:t>Tues</w:t>
      </w:r>
      <w:r w:rsidR="0004369E">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04369E">
        <w:rPr>
          <w:rFonts w:ascii="Times New Roman" w:hAnsi="Times New Roman"/>
          <w:smallCaps/>
          <w:color w:val="000000"/>
          <w:sz w:val="28"/>
          <w:szCs w:val="26"/>
        </w:rPr>
        <w:t>2</w:t>
      </w:r>
      <w:r w:rsidR="006F34FE">
        <w:rPr>
          <w:rFonts w:ascii="Times New Roman" w:hAnsi="Times New Roman"/>
          <w:smallCaps/>
          <w:color w:val="000000"/>
          <w:sz w:val="28"/>
          <w:szCs w:val="26"/>
        </w:rPr>
        <w:t>9</w:t>
      </w:r>
      <w:r w:rsidR="0004369E">
        <w:rPr>
          <w:rFonts w:ascii="Times New Roman" w:hAnsi="Times New Roman"/>
          <w:smallCaps/>
          <w:color w:val="000000"/>
          <w:sz w:val="28"/>
          <w:szCs w:val="26"/>
        </w:rPr>
        <w:t xml:space="preserve"> 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Times New Roman" w:eastAsia="Times New Roman" w:hAnsi="Times New Roman"/>
          <w:b/>
          <w:smallCaps/>
          <w:sz w:val="17"/>
          <w:szCs w:val="20"/>
          <w:lang w:eastAsia="en-AU"/>
        </w:rPr>
        <w:id w:val="-453331119"/>
        <w:docPartObj>
          <w:docPartGallery w:val="Table of Contents"/>
          <w:docPartUnique/>
        </w:docPartObj>
      </w:sdtPr>
      <w:sdtEndPr>
        <w:rPr>
          <w:b w:val="0"/>
          <w:bCs/>
          <w:smallCaps w:val="0"/>
          <w:noProof/>
          <w:szCs w:val="17"/>
        </w:rPr>
      </w:sdtEndPr>
      <w:sdtContent>
        <w:p w:rsidR="005E53D7" w:rsidRPr="005E53D7" w:rsidRDefault="00D746A9" w:rsidP="005E53D7">
          <w:pPr>
            <w:pStyle w:val="TOC1"/>
            <w:tabs>
              <w:tab w:val="right" w:leader="dot" w:pos="4548"/>
            </w:tabs>
            <w:spacing w:after="0"/>
            <w:rPr>
              <w:rFonts w:ascii="Times New Roman" w:eastAsiaTheme="minorEastAsia" w:hAnsi="Times New Roman"/>
              <w:b/>
              <w:smallCaps/>
              <w:noProof/>
              <w:sz w:val="17"/>
              <w:szCs w:val="17"/>
              <w:lang w:eastAsia="en-AU"/>
            </w:rPr>
          </w:pPr>
          <w:r w:rsidRPr="005E53D7">
            <w:rPr>
              <w:rFonts w:ascii="Times New Roman" w:hAnsi="Times New Roman"/>
              <w:bCs/>
              <w:smallCaps/>
              <w:noProof/>
              <w:color w:val="000000"/>
              <w:sz w:val="17"/>
              <w:szCs w:val="17"/>
              <w:lang w:bidi="en-US"/>
            </w:rPr>
            <w:fldChar w:fldCharType="begin"/>
          </w:r>
          <w:r w:rsidRPr="005E53D7">
            <w:rPr>
              <w:rFonts w:ascii="Times New Roman" w:hAnsi="Times New Roman"/>
              <w:bCs/>
              <w:noProof/>
              <w:sz w:val="17"/>
              <w:szCs w:val="17"/>
            </w:rPr>
            <w:instrText xml:space="preserve"> TOC \o "1-3" \h \z \u </w:instrText>
          </w:r>
          <w:r w:rsidRPr="005E53D7">
            <w:rPr>
              <w:rFonts w:ascii="Times New Roman" w:hAnsi="Times New Roman"/>
              <w:bCs/>
              <w:smallCaps/>
              <w:noProof/>
              <w:color w:val="000000"/>
              <w:sz w:val="17"/>
              <w:szCs w:val="17"/>
              <w:lang w:bidi="en-US"/>
            </w:rPr>
            <w:fldChar w:fldCharType="separate"/>
          </w:r>
          <w:hyperlink w:anchor="_Toc75860791" w:history="1">
            <w:r w:rsidR="005E53D7" w:rsidRPr="005E53D7">
              <w:rPr>
                <w:rStyle w:val="Hyperlink"/>
                <w:rFonts w:ascii="Times New Roman" w:hAnsi="Times New Roman"/>
                <w:b/>
                <w:smallCaps/>
                <w:noProof/>
                <w:sz w:val="17"/>
                <w:szCs w:val="17"/>
              </w:rPr>
              <w:t>State Government Instruments</w:t>
            </w:r>
          </w:hyperlink>
        </w:p>
        <w:p w:rsidR="005E53D7" w:rsidRPr="005E53D7" w:rsidRDefault="005A3459" w:rsidP="005E53D7">
          <w:pPr>
            <w:pStyle w:val="TOC2"/>
            <w:rPr>
              <w:rFonts w:ascii="Times New Roman" w:eastAsiaTheme="minorEastAsia" w:hAnsi="Times New Roman"/>
              <w:noProof/>
              <w:sz w:val="17"/>
              <w:szCs w:val="17"/>
              <w:lang w:eastAsia="en-AU"/>
            </w:rPr>
          </w:pPr>
          <w:hyperlink w:anchor="_Toc75860792" w:history="1">
            <w:r w:rsidR="005E53D7" w:rsidRPr="005E53D7">
              <w:rPr>
                <w:rStyle w:val="Hyperlink"/>
                <w:rFonts w:ascii="Times New Roman" w:hAnsi="Times New Roman"/>
                <w:noProof/>
                <w:sz w:val="17"/>
                <w:szCs w:val="17"/>
              </w:rPr>
              <w:t>Emergency Services Funding Act 1998</w:t>
            </w:r>
            <w:r w:rsidR="005E53D7" w:rsidRPr="005E53D7">
              <w:rPr>
                <w:rFonts w:ascii="Times New Roman" w:hAnsi="Times New Roman"/>
                <w:noProof/>
                <w:webHidden/>
                <w:sz w:val="17"/>
                <w:szCs w:val="17"/>
              </w:rPr>
              <w:tab/>
            </w:r>
            <w:r w:rsidR="005E53D7" w:rsidRPr="005E53D7">
              <w:rPr>
                <w:rFonts w:ascii="Times New Roman" w:hAnsi="Times New Roman"/>
                <w:noProof/>
                <w:webHidden/>
                <w:sz w:val="17"/>
                <w:szCs w:val="17"/>
              </w:rPr>
              <w:fldChar w:fldCharType="begin"/>
            </w:r>
            <w:r w:rsidR="005E53D7" w:rsidRPr="005E53D7">
              <w:rPr>
                <w:rFonts w:ascii="Times New Roman" w:hAnsi="Times New Roman"/>
                <w:noProof/>
                <w:webHidden/>
                <w:sz w:val="17"/>
                <w:szCs w:val="17"/>
              </w:rPr>
              <w:instrText xml:space="preserve"> PAGEREF _Toc75860792 \h </w:instrText>
            </w:r>
            <w:r w:rsidR="005E53D7" w:rsidRPr="005E53D7">
              <w:rPr>
                <w:rFonts w:ascii="Times New Roman" w:hAnsi="Times New Roman"/>
                <w:noProof/>
                <w:webHidden/>
                <w:sz w:val="17"/>
                <w:szCs w:val="17"/>
              </w:rPr>
            </w:r>
            <w:r w:rsidR="005E53D7" w:rsidRPr="005E53D7">
              <w:rPr>
                <w:rFonts w:ascii="Times New Roman" w:hAnsi="Times New Roman"/>
                <w:noProof/>
                <w:webHidden/>
                <w:sz w:val="17"/>
                <w:szCs w:val="17"/>
              </w:rPr>
              <w:fldChar w:fldCharType="separate"/>
            </w:r>
            <w:r>
              <w:rPr>
                <w:rFonts w:ascii="Times New Roman" w:hAnsi="Times New Roman"/>
                <w:noProof/>
                <w:webHidden/>
                <w:sz w:val="17"/>
                <w:szCs w:val="17"/>
              </w:rPr>
              <w:t>2448</w:t>
            </w:r>
            <w:r w:rsidR="005E53D7" w:rsidRPr="005E53D7">
              <w:rPr>
                <w:rFonts w:ascii="Times New Roman" w:hAnsi="Times New Roman"/>
                <w:noProof/>
                <w:webHidden/>
                <w:sz w:val="17"/>
                <w:szCs w:val="17"/>
              </w:rPr>
              <w:fldChar w:fldCharType="end"/>
            </w:r>
          </w:hyperlink>
        </w:p>
        <w:p w:rsidR="005E53D7" w:rsidRPr="005E53D7" w:rsidRDefault="005A3459" w:rsidP="005E53D7">
          <w:pPr>
            <w:pStyle w:val="TOC2"/>
            <w:rPr>
              <w:rFonts w:ascii="Times New Roman" w:eastAsiaTheme="minorEastAsia" w:hAnsi="Times New Roman"/>
              <w:noProof/>
              <w:sz w:val="17"/>
              <w:szCs w:val="17"/>
              <w:lang w:eastAsia="en-AU"/>
            </w:rPr>
          </w:pPr>
          <w:hyperlink w:anchor="_Toc75860793" w:history="1">
            <w:r w:rsidR="005E53D7" w:rsidRPr="005E53D7">
              <w:rPr>
                <w:rStyle w:val="Hyperlink"/>
                <w:rFonts w:ascii="Times New Roman" w:hAnsi="Times New Roman"/>
                <w:noProof/>
                <w:sz w:val="17"/>
                <w:szCs w:val="17"/>
                <w:lang w:eastAsia="en-AU"/>
              </w:rPr>
              <w:t>Fisheries Management Act 2007</w:t>
            </w:r>
            <w:r w:rsidR="005E53D7" w:rsidRPr="005E53D7">
              <w:rPr>
                <w:rFonts w:ascii="Times New Roman" w:hAnsi="Times New Roman"/>
                <w:noProof/>
                <w:webHidden/>
                <w:sz w:val="17"/>
                <w:szCs w:val="17"/>
              </w:rPr>
              <w:tab/>
            </w:r>
            <w:r w:rsidR="005E53D7" w:rsidRPr="005E53D7">
              <w:rPr>
                <w:rFonts w:ascii="Times New Roman" w:hAnsi="Times New Roman"/>
                <w:noProof/>
                <w:webHidden/>
                <w:sz w:val="17"/>
                <w:szCs w:val="17"/>
              </w:rPr>
              <w:fldChar w:fldCharType="begin"/>
            </w:r>
            <w:r w:rsidR="005E53D7" w:rsidRPr="005E53D7">
              <w:rPr>
                <w:rFonts w:ascii="Times New Roman" w:hAnsi="Times New Roman"/>
                <w:noProof/>
                <w:webHidden/>
                <w:sz w:val="17"/>
                <w:szCs w:val="17"/>
              </w:rPr>
              <w:instrText xml:space="preserve"> PAGEREF _Toc75860793 \h </w:instrText>
            </w:r>
            <w:r w:rsidR="005E53D7" w:rsidRPr="005E53D7">
              <w:rPr>
                <w:rFonts w:ascii="Times New Roman" w:hAnsi="Times New Roman"/>
                <w:noProof/>
                <w:webHidden/>
                <w:sz w:val="17"/>
                <w:szCs w:val="17"/>
              </w:rPr>
            </w:r>
            <w:r w:rsidR="005E53D7" w:rsidRPr="005E53D7">
              <w:rPr>
                <w:rFonts w:ascii="Times New Roman" w:hAnsi="Times New Roman"/>
                <w:noProof/>
                <w:webHidden/>
                <w:sz w:val="17"/>
                <w:szCs w:val="17"/>
              </w:rPr>
              <w:fldChar w:fldCharType="separate"/>
            </w:r>
            <w:r>
              <w:rPr>
                <w:rFonts w:ascii="Times New Roman" w:hAnsi="Times New Roman"/>
                <w:noProof/>
                <w:webHidden/>
                <w:sz w:val="17"/>
                <w:szCs w:val="17"/>
              </w:rPr>
              <w:t>2448</w:t>
            </w:r>
            <w:r w:rsidR="005E53D7" w:rsidRPr="005E53D7">
              <w:rPr>
                <w:rFonts w:ascii="Times New Roman" w:hAnsi="Times New Roman"/>
                <w:noProof/>
                <w:webHidden/>
                <w:sz w:val="17"/>
                <w:szCs w:val="17"/>
              </w:rPr>
              <w:fldChar w:fldCharType="end"/>
            </w:r>
          </w:hyperlink>
        </w:p>
        <w:p w:rsidR="005E53D7" w:rsidRPr="005E53D7" w:rsidRDefault="005A3459" w:rsidP="005E53D7">
          <w:pPr>
            <w:pStyle w:val="TOC2"/>
            <w:rPr>
              <w:rFonts w:ascii="Times New Roman" w:eastAsiaTheme="minorEastAsia" w:hAnsi="Times New Roman"/>
              <w:noProof/>
              <w:sz w:val="17"/>
              <w:szCs w:val="17"/>
              <w:lang w:eastAsia="en-AU"/>
            </w:rPr>
          </w:pPr>
          <w:hyperlink w:anchor="_Toc75860794" w:history="1">
            <w:r w:rsidR="005E53D7" w:rsidRPr="005E53D7">
              <w:rPr>
                <w:rStyle w:val="Hyperlink"/>
                <w:rFonts w:ascii="Times New Roman" w:hAnsi="Times New Roman"/>
                <w:noProof/>
                <w:sz w:val="17"/>
                <w:szCs w:val="17"/>
              </w:rPr>
              <w:t xml:space="preserve">Fisheries Management (Marine Scalefish Fishery) </w:t>
            </w:r>
            <w:r w:rsidR="005E53D7">
              <w:rPr>
                <w:rStyle w:val="Hyperlink"/>
                <w:rFonts w:ascii="Times New Roman" w:hAnsi="Times New Roman"/>
                <w:noProof/>
                <w:sz w:val="17"/>
                <w:szCs w:val="17"/>
              </w:rPr>
              <w:br/>
            </w:r>
            <w:r w:rsidR="005E53D7" w:rsidRPr="005E53D7">
              <w:rPr>
                <w:rStyle w:val="Hyperlink"/>
                <w:rFonts w:ascii="Times New Roman" w:hAnsi="Times New Roman"/>
                <w:noProof/>
                <w:sz w:val="17"/>
                <w:szCs w:val="17"/>
              </w:rPr>
              <w:t>Regulations 2017</w:t>
            </w:r>
            <w:r w:rsidR="005E53D7" w:rsidRPr="005E53D7">
              <w:rPr>
                <w:rFonts w:ascii="Times New Roman" w:hAnsi="Times New Roman"/>
                <w:noProof/>
                <w:webHidden/>
                <w:sz w:val="17"/>
                <w:szCs w:val="17"/>
              </w:rPr>
              <w:tab/>
            </w:r>
            <w:r w:rsidR="005E53D7" w:rsidRPr="005E53D7">
              <w:rPr>
                <w:rFonts w:ascii="Times New Roman" w:hAnsi="Times New Roman"/>
                <w:noProof/>
                <w:webHidden/>
                <w:sz w:val="17"/>
                <w:szCs w:val="17"/>
              </w:rPr>
              <w:fldChar w:fldCharType="begin"/>
            </w:r>
            <w:r w:rsidR="005E53D7" w:rsidRPr="005E53D7">
              <w:rPr>
                <w:rFonts w:ascii="Times New Roman" w:hAnsi="Times New Roman"/>
                <w:noProof/>
                <w:webHidden/>
                <w:sz w:val="17"/>
                <w:szCs w:val="17"/>
              </w:rPr>
              <w:instrText xml:space="preserve"> PAGEREF _Toc75860794 \h </w:instrText>
            </w:r>
            <w:r w:rsidR="005E53D7" w:rsidRPr="005E53D7">
              <w:rPr>
                <w:rFonts w:ascii="Times New Roman" w:hAnsi="Times New Roman"/>
                <w:noProof/>
                <w:webHidden/>
                <w:sz w:val="17"/>
                <w:szCs w:val="17"/>
              </w:rPr>
            </w:r>
            <w:r w:rsidR="005E53D7" w:rsidRPr="005E53D7">
              <w:rPr>
                <w:rFonts w:ascii="Times New Roman" w:hAnsi="Times New Roman"/>
                <w:noProof/>
                <w:webHidden/>
                <w:sz w:val="17"/>
                <w:szCs w:val="17"/>
              </w:rPr>
              <w:fldChar w:fldCharType="separate"/>
            </w:r>
            <w:r>
              <w:rPr>
                <w:rFonts w:ascii="Times New Roman" w:hAnsi="Times New Roman"/>
                <w:noProof/>
                <w:webHidden/>
                <w:sz w:val="17"/>
                <w:szCs w:val="17"/>
              </w:rPr>
              <w:t>2451</w:t>
            </w:r>
            <w:r w:rsidR="005E53D7" w:rsidRPr="005E53D7">
              <w:rPr>
                <w:rFonts w:ascii="Times New Roman" w:hAnsi="Times New Roman"/>
                <w:noProof/>
                <w:webHidden/>
                <w:sz w:val="17"/>
                <w:szCs w:val="17"/>
              </w:rPr>
              <w:fldChar w:fldCharType="end"/>
            </w:r>
          </w:hyperlink>
        </w:p>
        <w:p w:rsidR="005E53D7" w:rsidRPr="005E53D7" w:rsidRDefault="005A3459" w:rsidP="005E53D7">
          <w:pPr>
            <w:pStyle w:val="TOC2"/>
            <w:rPr>
              <w:rFonts w:ascii="Times New Roman" w:eastAsiaTheme="minorEastAsia" w:hAnsi="Times New Roman"/>
              <w:noProof/>
              <w:sz w:val="17"/>
              <w:szCs w:val="17"/>
              <w:lang w:eastAsia="en-AU"/>
            </w:rPr>
          </w:pPr>
          <w:hyperlink w:anchor="_Toc75860795" w:history="1">
            <w:r w:rsidR="005E53D7" w:rsidRPr="005E53D7">
              <w:rPr>
                <w:rStyle w:val="Hyperlink"/>
                <w:rFonts w:ascii="Times New Roman" w:hAnsi="Times New Roman"/>
                <w:noProof/>
                <w:sz w:val="17"/>
                <w:szCs w:val="17"/>
              </w:rPr>
              <w:t xml:space="preserve">Fisheries Management (Rock Lobster Fisheries) </w:t>
            </w:r>
            <w:r w:rsidR="005E53D7">
              <w:rPr>
                <w:rStyle w:val="Hyperlink"/>
                <w:rFonts w:ascii="Times New Roman" w:hAnsi="Times New Roman"/>
                <w:noProof/>
                <w:sz w:val="17"/>
                <w:szCs w:val="17"/>
              </w:rPr>
              <w:br/>
            </w:r>
            <w:r w:rsidR="005E53D7" w:rsidRPr="005E53D7">
              <w:rPr>
                <w:rStyle w:val="Hyperlink"/>
                <w:rFonts w:ascii="Times New Roman" w:hAnsi="Times New Roman"/>
                <w:noProof/>
                <w:sz w:val="17"/>
                <w:szCs w:val="17"/>
              </w:rPr>
              <w:t>Regulations 2017</w:t>
            </w:r>
            <w:r w:rsidR="005E53D7" w:rsidRPr="005E53D7">
              <w:rPr>
                <w:rFonts w:ascii="Times New Roman" w:hAnsi="Times New Roman"/>
                <w:noProof/>
                <w:webHidden/>
                <w:sz w:val="17"/>
                <w:szCs w:val="17"/>
              </w:rPr>
              <w:tab/>
            </w:r>
            <w:r w:rsidR="005E53D7" w:rsidRPr="005E53D7">
              <w:rPr>
                <w:rFonts w:ascii="Times New Roman" w:hAnsi="Times New Roman"/>
                <w:noProof/>
                <w:webHidden/>
                <w:sz w:val="17"/>
                <w:szCs w:val="17"/>
              </w:rPr>
              <w:fldChar w:fldCharType="begin"/>
            </w:r>
            <w:r w:rsidR="005E53D7" w:rsidRPr="005E53D7">
              <w:rPr>
                <w:rFonts w:ascii="Times New Roman" w:hAnsi="Times New Roman"/>
                <w:noProof/>
                <w:webHidden/>
                <w:sz w:val="17"/>
                <w:szCs w:val="17"/>
              </w:rPr>
              <w:instrText xml:space="preserve"> PAGEREF _Toc75860795 \h </w:instrText>
            </w:r>
            <w:r w:rsidR="005E53D7" w:rsidRPr="005E53D7">
              <w:rPr>
                <w:rFonts w:ascii="Times New Roman" w:hAnsi="Times New Roman"/>
                <w:noProof/>
                <w:webHidden/>
                <w:sz w:val="17"/>
                <w:szCs w:val="17"/>
              </w:rPr>
            </w:r>
            <w:r w:rsidR="005E53D7" w:rsidRPr="005E53D7">
              <w:rPr>
                <w:rFonts w:ascii="Times New Roman" w:hAnsi="Times New Roman"/>
                <w:noProof/>
                <w:webHidden/>
                <w:sz w:val="17"/>
                <w:szCs w:val="17"/>
              </w:rPr>
              <w:fldChar w:fldCharType="separate"/>
            </w:r>
            <w:r>
              <w:rPr>
                <w:rFonts w:ascii="Times New Roman" w:hAnsi="Times New Roman"/>
                <w:noProof/>
                <w:webHidden/>
                <w:sz w:val="17"/>
                <w:szCs w:val="17"/>
              </w:rPr>
              <w:t>2453</w:t>
            </w:r>
            <w:r w:rsidR="005E53D7" w:rsidRPr="005E53D7">
              <w:rPr>
                <w:rFonts w:ascii="Times New Roman" w:hAnsi="Times New Roman"/>
                <w:noProof/>
                <w:webHidden/>
                <w:sz w:val="17"/>
                <w:szCs w:val="17"/>
              </w:rPr>
              <w:fldChar w:fldCharType="end"/>
            </w:r>
          </w:hyperlink>
        </w:p>
        <w:p w:rsidR="005E53D7" w:rsidRPr="005E53D7" w:rsidRDefault="005A3459" w:rsidP="005E53D7">
          <w:pPr>
            <w:pStyle w:val="TOC2"/>
            <w:rPr>
              <w:rFonts w:ascii="Times New Roman" w:eastAsiaTheme="minorEastAsia" w:hAnsi="Times New Roman"/>
              <w:noProof/>
              <w:sz w:val="17"/>
              <w:szCs w:val="17"/>
              <w:lang w:eastAsia="en-AU"/>
            </w:rPr>
          </w:pPr>
          <w:hyperlink w:anchor="_Toc75860796" w:history="1">
            <w:r w:rsidR="005E53D7" w:rsidRPr="005E53D7">
              <w:rPr>
                <w:rStyle w:val="Hyperlink"/>
                <w:rFonts w:ascii="Times New Roman" w:hAnsi="Times New Roman"/>
                <w:noProof/>
                <w:sz w:val="17"/>
                <w:szCs w:val="17"/>
              </w:rPr>
              <w:t>Landscape South Australia Act 2019</w:t>
            </w:r>
            <w:r w:rsidR="005E53D7" w:rsidRPr="005E53D7">
              <w:rPr>
                <w:rFonts w:ascii="Times New Roman" w:hAnsi="Times New Roman"/>
                <w:noProof/>
                <w:webHidden/>
                <w:sz w:val="17"/>
                <w:szCs w:val="17"/>
              </w:rPr>
              <w:tab/>
            </w:r>
            <w:r w:rsidR="005E53D7" w:rsidRPr="005E53D7">
              <w:rPr>
                <w:rFonts w:ascii="Times New Roman" w:hAnsi="Times New Roman"/>
                <w:noProof/>
                <w:webHidden/>
                <w:sz w:val="17"/>
                <w:szCs w:val="17"/>
              </w:rPr>
              <w:fldChar w:fldCharType="begin"/>
            </w:r>
            <w:r w:rsidR="005E53D7" w:rsidRPr="005E53D7">
              <w:rPr>
                <w:rFonts w:ascii="Times New Roman" w:hAnsi="Times New Roman"/>
                <w:noProof/>
                <w:webHidden/>
                <w:sz w:val="17"/>
                <w:szCs w:val="17"/>
              </w:rPr>
              <w:instrText xml:space="preserve"> PAGEREF _Toc75860796 \h </w:instrText>
            </w:r>
            <w:r w:rsidR="005E53D7" w:rsidRPr="005E53D7">
              <w:rPr>
                <w:rFonts w:ascii="Times New Roman" w:hAnsi="Times New Roman"/>
                <w:noProof/>
                <w:webHidden/>
                <w:sz w:val="17"/>
                <w:szCs w:val="17"/>
              </w:rPr>
            </w:r>
            <w:r w:rsidR="005E53D7" w:rsidRPr="005E53D7">
              <w:rPr>
                <w:rFonts w:ascii="Times New Roman" w:hAnsi="Times New Roman"/>
                <w:noProof/>
                <w:webHidden/>
                <w:sz w:val="17"/>
                <w:szCs w:val="17"/>
              </w:rPr>
              <w:fldChar w:fldCharType="separate"/>
            </w:r>
            <w:r>
              <w:rPr>
                <w:rFonts w:ascii="Times New Roman" w:hAnsi="Times New Roman"/>
                <w:noProof/>
                <w:webHidden/>
                <w:sz w:val="17"/>
                <w:szCs w:val="17"/>
              </w:rPr>
              <w:t>2455</w:t>
            </w:r>
            <w:r w:rsidR="005E53D7" w:rsidRPr="005E53D7">
              <w:rPr>
                <w:rFonts w:ascii="Times New Roman" w:hAnsi="Times New Roman"/>
                <w:noProof/>
                <w:webHidden/>
                <w:sz w:val="17"/>
                <w:szCs w:val="17"/>
              </w:rPr>
              <w:fldChar w:fldCharType="end"/>
            </w:r>
          </w:hyperlink>
        </w:p>
        <w:p w:rsidR="00D746A9" w:rsidRPr="005E53D7" w:rsidRDefault="00D746A9" w:rsidP="005E53D7">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rPr>
          </w:pPr>
          <w:r w:rsidRPr="005E53D7">
            <w:rPr>
              <w:b/>
              <w:bCs/>
              <w:noProof/>
              <w:szCs w:val="17"/>
            </w:rPr>
            <w:fldChar w:fldCharType="end"/>
          </w:r>
        </w:p>
      </w:sdtContent>
    </w:sdt>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0" w:name="_Toc75860791"/>
      <w:r w:rsidRPr="009D1E2E">
        <w:lastRenderedPageBreak/>
        <w:t>State Government Instruments</w:t>
      </w:r>
      <w:bookmarkEnd w:id="0"/>
    </w:p>
    <w:p w:rsidR="006F34FE" w:rsidRPr="00B96092" w:rsidRDefault="006F34FE" w:rsidP="006F34FE">
      <w:pPr>
        <w:pStyle w:val="Heading2"/>
      </w:pPr>
      <w:bookmarkStart w:id="1" w:name="_Toc75526855"/>
      <w:bookmarkStart w:id="2" w:name="_Toc75860792"/>
      <w:r w:rsidRPr="00B96092">
        <w:t>Emergency Services Funding Act 1998</w:t>
      </w:r>
      <w:bookmarkEnd w:id="1"/>
      <w:bookmarkEnd w:id="2"/>
    </w:p>
    <w:p w:rsidR="006F34FE" w:rsidRPr="00B96092" w:rsidRDefault="006F34FE" w:rsidP="006F34FE">
      <w:pPr>
        <w:jc w:val="center"/>
        <w:rPr>
          <w:rFonts w:ascii="Times New Roman" w:hAnsi="Times New Roman"/>
          <w:smallCaps/>
          <w:sz w:val="17"/>
          <w:szCs w:val="17"/>
        </w:rPr>
      </w:pPr>
      <w:r w:rsidRPr="00B96092">
        <w:rPr>
          <w:rFonts w:ascii="Times New Roman" w:hAnsi="Times New Roman"/>
          <w:smallCaps/>
          <w:sz w:val="17"/>
          <w:szCs w:val="17"/>
        </w:rPr>
        <w:t>Section 14</w:t>
      </w:r>
    </w:p>
    <w:p w:rsidR="006F34FE" w:rsidRPr="00B96092" w:rsidRDefault="006F34FE" w:rsidP="006F34FE">
      <w:pPr>
        <w:jc w:val="center"/>
        <w:rPr>
          <w:rFonts w:ascii="Times New Roman" w:hAnsi="Times New Roman"/>
          <w:i/>
          <w:sz w:val="17"/>
          <w:szCs w:val="17"/>
        </w:rPr>
      </w:pPr>
      <w:r w:rsidRPr="00B96092">
        <w:rPr>
          <w:rFonts w:ascii="Times New Roman" w:hAnsi="Times New Roman"/>
          <w:i/>
          <w:sz w:val="17"/>
          <w:szCs w:val="17"/>
        </w:rPr>
        <w:t>Fees</w:t>
      </w:r>
    </w:p>
    <w:p w:rsidR="006F34FE" w:rsidRPr="00B96092" w:rsidRDefault="006F34FE" w:rsidP="006F34FE">
      <w:pPr>
        <w:rPr>
          <w:rFonts w:ascii="Times New Roman" w:eastAsia="Times New Roman" w:hAnsi="Times New Roman"/>
          <w:sz w:val="17"/>
          <w:szCs w:val="20"/>
        </w:rPr>
      </w:pPr>
      <w:r w:rsidRPr="00B96092">
        <w:rPr>
          <w:rFonts w:ascii="Times New Roman" w:eastAsia="Times New Roman" w:hAnsi="Times New Roman"/>
          <w:sz w:val="17"/>
          <w:szCs w:val="20"/>
        </w:rPr>
        <w:t xml:space="preserve">I, Rob Lucas MLC, Treasurer, set the fee pursuant to Section 14 of the </w:t>
      </w:r>
      <w:r w:rsidRPr="00B96092">
        <w:rPr>
          <w:rFonts w:ascii="Times New Roman" w:eastAsia="Times New Roman" w:hAnsi="Times New Roman"/>
          <w:i/>
          <w:sz w:val="17"/>
          <w:szCs w:val="20"/>
        </w:rPr>
        <w:t>Emergency Services Funding Act 1998</w:t>
      </w:r>
      <w:r w:rsidRPr="00B96092">
        <w:rPr>
          <w:rFonts w:ascii="Times New Roman" w:eastAsia="Times New Roman" w:hAnsi="Times New Roman"/>
          <w:sz w:val="17"/>
          <w:szCs w:val="20"/>
        </w:rPr>
        <w:t xml:space="preserve"> at $17.20:</w:t>
      </w:r>
    </w:p>
    <w:p w:rsidR="006F34FE" w:rsidRPr="00B96092" w:rsidRDefault="006F34FE" w:rsidP="006F34FE">
      <w:pPr>
        <w:ind w:left="284" w:hanging="142"/>
        <w:rPr>
          <w:rFonts w:ascii="Times New Roman" w:eastAsia="Times New Roman" w:hAnsi="Times New Roman"/>
          <w:sz w:val="17"/>
          <w:szCs w:val="20"/>
        </w:rPr>
      </w:pPr>
      <w:r w:rsidRPr="00B96092">
        <w:rPr>
          <w:rFonts w:ascii="Times New Roman" w:eastAsia="Times New Roman" w:hAnsi="Times New Roman"/>
          <w:sz w:val="17"/>
          <w:szCs w:val="20"/>
        </w:rPr>
        <w:t>•</w:t>
      </w:r>
      <w:r w:rsidRPr="00B96092">
        <w:rPr>
          <w:rFonts w:ascii="Times New Roman" w:eastAsia="Times New Roman" w:hAnsi="Times New Roman"/>
          <w:sz w:val="17"/>
          <w:szCs w:val="20"/>
        </w:rPr>
        <w:tab/>
        <w:t>to inspect the Assessment Book during ordinary office hours; or</w:t>
      </w:r>
    </w:p>
    <w:p w:rsidR="006F34FE" w:rsidRPr="00B96092" w:rsidRDefault="006F34FE" w:rsidP="006F34FE">
      <w:pPr>
        <w:ind w:left="284" w:hanging="142"/>
        <w:rPr>
          <w:rFonts w:ascii="Times New Roman" w:eastAsia="Times New Roman" w:hAnsi="Times New Roman"/>
          <w:sz w:val="17"/>
          <w:szCs w:val="20"/>
        </w:rPr>
      </w:pPr>
      <w:r w:rsidRPr="00B96092">
        <w:rPr>
          <w:rFonts w:ascii="Times New Roman" w:eastAsia="Times New Roman" w:hAnsi="Times New Roman"/>
          <w:sz w:val="17"/>
          <w:szCs w:val="20"/>
        </w:rPr>
        <w:t>•</w:t>
      </w:r>
      <w:r w:rsidRPr="00B96092">
        <w:rPr>
          <w:rFonts w:ascii="Times New Roman" w:eastAsia="Times New Roman" w:hAnsi="Times New Roman"/>
          <w:sz w:val="17"/>
          <w:szCs w:val="20"/>
        </w:rPr>
        <w:tab/>
        <w:t>for a copy of an entry made in the Assessment Book;</w:t>
      </w:r>
    </w:p>
    <w:p w:rsidR="006F34FE" w:rsidRPr="00B96092" w:rsidRDefault="006F34FE" w:rsidP="006F34FE">
      <w:pPr>
        <w:rPr>
          <w:rFonts w:ascii="Times New Roman" w:eastAsia="Times New Roman" w:hAnsi="Times New Roman"/>
          <w:sz w:val="17"/>
          <w:szCs w:val="20"/>
        </w:rPr>
      </w:pPr>
      <w:r w:rsidRPr="00B96092">
        <w:rPr>
          <w:rFonts w:ascii="Times New Roman" w:eastAsia="Times New Roman" w:hAnsi="Times New Roman"/>
          <w:sz w:val="17"/>
          <w:szCs w:val="20"/>
        </w:rPr>
        <w:t>commencing on 1 July 2021.</w:t>
      </w:r>
    </w:p>
    <w:p w:rsidR="006F34FE" w:rsidRPr="00B96092" w:rsidRDefault="006F34FE" w:rsidP="006F34FE">
      <w:pPr>
        <w:spacing w:after="0"/>
        <w:rPr>
          <w:rFonts w:ascii="Times New Roman" w:eastAsia="Times New Roman" w:hAnsi="Times New Roman"/>
          <w:sz w:val="17"/>
          <w:szCs w:val="17"/>
        </w:rPr>
      </w:pPr>
      <w:r w:rsidRPr="00B96092">
        <w:rPr>
          <w:rFonts w:ascii="Times New Roman" w:eastAsia="Times New Roman" w:hAnsi="Times New Roman"/>
          <w:sz w:val="17"/>
          <w:szCs w:val="17"/>
        </w:rPr>
        <w:t>Dated: 15 April 2021</w:t>
      </w:r>
    </w:p>
    <w:p w:rsidR="006F34FE" w:rsidRPr="00B96092" w:rsidRDefault="006F34FE" w:rsidP="006F34FE">
      <w:pPr>
        <w:spacing w:after="0"/>
        <w:jc w:val="right"/>
        <w:rPr>
          <w:rFonts w:ascii="Times New Roman" w:eastAsia="Times New Roman" w:hAnsi="Times New Roman"/>
          <w:smallCaps/>
          <w:sz w:val="17"/>
          <w:szCs w:val="20"/>
        </w:rPr>
      </w:pPr>
      <w:r w:rsidRPr="00B96092">
        <w:rPr>
          <w:rFonts w:ascii="Times New Roman" w:eastAsia="Times New Roman" w:hAnsi="Times New Roman"/>
          <w:smallCaps/>
          <w:sz w:val="17"/>
          <w:szCs w:val="20"/>
        </w:rPr>
        <w:t>Hon Rob Lucas MLC</w:t>
      </w:r>
    </w:p>
    <w:p w:rsidR="006F34FE" w:rsidRPr="00B96092" w:rsidRDefault="006F34FE" w:rsidP="006F34FE">
      <w:pPr>
        <w:spacing w:after="0"/>
        <w:jc w:val="right"/>
        <w:rPr>
          <w:rFonts w:ascii="Times New Roman" w:eastAsia="Times New Roman" w:hAnsi="Times New Roman"/>
          <w:sz w:val="17"/>
          <w:szCs w:val="17"/>
        </w:rPr>
      </w:pPr>
      <w:r w:rsidRPr="00B96092">
        <w:rPr>
          <w:rFonts w:ascii="Times New Roman" w:eastAsia="Times New Roman" w:hAnsi="Times New Roman"/>
          <w:sz w:val="17"/>
          <w:szCs w:val="17"/>
        </w:rPr>
        <w:t>Treasurer</w:t>
      </w:r>
    </w:p>
    <w:p w:rsidR="006F34FE" w:rsidRPr="00B96092" w:rsidRDefault="006F34FE" w:rsidP="006F34FE">
      <w:pPr>
        <w:pBdr>
          <w:bottom w:val="single" w:sz="4" w:space="1" w:color="auto"/>
        </w:pBdr>
        <w:spacing w:after="0" w:line="52" w:lineRule="exact"/>
        <w:jc w:val="center"/>
        <w:rPr>
          <w:rFonts w:ascii="Times New Roman" w:eastAsia="Times New Roman" w:hAnsi="Times New Roman"/>
          <w:sz w:val="17"/>
          <w:szCs w:val="17"/>
        </w:rPr>
      </w:pPr>
    </w:p>
    <w:p w:rsidR="006F34FE" w:rsidRPr="00B96092" w:rsidRDefault="006F34FE" w:rsidP="006F34FE">
      <w:pPr>
        <w:pBdr>
          <w:top w:val="single" w:sz="4" w:space="1" w:color="auto"/>
        </w:pBdr>
        <w:spacing w:before="34" w:after="0" w:line="14" w:lineRule="exact"/>
        <w:jc w:val="center"/>
        <w:rPr>
          <w:rFonts w:ascii="Times New Roman" w:eastAsia="Times New Roman" w:hAnsi="Times New Roman"/>
          <w:sz w:val="17"/>
          <w:szCs w:val="17"/>
        </w:rPr>
      </w:pPr>
    </w:p>
    <w:p w:rsidR="006F34FE" w:rsidRDefault="006F34FE" w:rsidP="006F34FE">
      <w:pPr>
        <w:spacing w:after="0"/>
        <w:rPr>
          <w:rFonts w:ascii="Times New Roman" w:eastAsia="Times New Roman" w:hAnsi="Times New Roman"/>
          <w:sz w:val="17"/>
          <w:szCs w:val="17"/>
        </w:rPr>
      </w:pPr>
    </w:p>
    <w:p w:rsidR="00F67CDF" w:rsidRPr="00F67CDF" w:rsidRDefault="00F67CDF" w:rsidP="005340CC">
      <w:pPr>
        <w:pStyle w:val="Heading2"/>
        <w:rPr>
          <w:lang w:eastAsia="en-AU"/>
        </w:rPr>
      </w:pPr>
      <w:bookmarkStart w:id="3" w:name="_Toc75860793"/>
      <w:r w:rsidRPr="00F67CDF">
        <w:rPr>
          <w:lang w:eastAsia="en-AU"/>
        </w:rPr>
        <w:t>Fisheries Management Act 2007</w:t>
      </w:r>
      <w:bookmarkEnd w:id="3"/>
    </w:p>
    <w:p w:rsidR="00F67CDF" w:rsidRPr="00F67CDF" w:rsidRDefault="00F67CDF" w:rsidP="00F67CD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67CDF">
        <w:rPr>
          <w:rFonts w:ascii="Times New Roman" w:eastAsia="Times New Roman" w:hAnsi="Times New Roman"/>
          <w:color w:val="000000"/>
          <w:sz w:val="28"/>
          <w:szCs w:val="28"/>
          <w:lang w:eastAsia="en-AU"/>
        </w:rPr>
        <w:t>South Australia</w:t>
      </w:r>
    </w:p>
    <w:p w:rsidR="00F67CDF" w:rsidRPr="00F67CDF" w:rsidRDefault="00F67CDF" w:rsidP="00F67CD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67CDF">
        <w:rPr>
          <w:rFonts w:ascii="Times New Roman" w:eastAsia="Times New Roman" w:hAnsi="Times New Roman"/>
          <w:b/>
          <w:bCs/>
          <w:color w:val="000000"/>
          <w:sz w:val="36"/>
          <w:szCs w:val="36"/>
          <w:lang w:eastAsia="en-AU"/>
        </w:rPr>
        <w:t>Fisheries Management (General Fees) (No 2) Notice 2021</w:t>
      </w:r>
    </w:p>
    <w:p w:rsidR="00F67CDF" w:rsidRPr="00F67CDF" w:rsidRDefault="00F67CDF" w:rsidP="00F67CD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67CDF">
        <w:rPr>
          <w:rFonts w:ascii="Times New Roman" w:eastAsia="Times New Roman" w:hAnsi="Times New Roman"/>
          <w:color w:val="000000"/>
          <w:sz w:val="24"/>
          <w:szCs w:val="24"/>
          <w:lang w:eastAsia="en-AU"/>
        </w:rPr>
        <w:t xml:space="preserve">under the </w:t>
      </w:r>
      <w:r w:rsidRPr="00F67CDF">
        <w:rPr>
          <w:rFonts w:ascii="Times New Roman" w:eastAsia="Times New Roman" w:hAnsi="Times New Roman"/>
          <w:i/>
          <w:iCs/>
          <w:color w:val="000000"/>
          <w:sz w:val="24"/>
          <w:szCs w:val="24"/>
          <w:lang w:eastAsia="en-AU"/>
        </w:rPr>
        <w:t>Fisheries Management Act 2007</w:t>
      </w:r>
    </w:p>
    <w:p w:rsidR="00F67CDF" w:rsidRPr="00F67CDF" w:rsidRDefault="00F67CDF" w:rsidP="00F67CD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7CDF">
        <w:rPr>
          <w:rFonts w:ascii="Times New Roman" w:eastAsia="Times New Roman" w:hAnsi="Times New Roman"/>
          <w:b/>
          <w:bCs/>
          <w:color w:val="000000"/>
          <w:sz w:val="26"/>
          <w:szCs w:val="26"/>
          <w:lang w:eastAsia="en-AU"/>
        </w:rPr>
        <w:t>1—Short title</w:t>
      </w:r>
    </w:p>
    <w:p w:rsidR="00F67CDF" w:rsidRPr="00F67CDF" w:rsidRDefault="00F67CDF" w:rsidP="00F67CD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 xml:space="preserve">This notice may be cited as the </w:t>
      </w:r>
      <w:hyperlink r:id="rId17" w:history="1">
        <w:r w:rsidRPr="00F67CDF">
          <w:rPr>
            <w:rFonts w:ascii="Times New Roman" w:eastAsia="Times New Roman" w:hAnsi="Times New Roman"/>
            <w:i/>
            <w:iCs/>
            <w:color w:val="000000"/>
            <w:sz w:val="23"/>
            <w:szCs w:val="23"/>
            <w:lang w:eastAsia="en-AU"/>
          </w:rPr>
          <w:t>Fisheries Management (General Fees) Notice 202</w:t>
        </w:r>
      </w:hyperlink>
      <w:r w:rsidRPr="00F67CDF">
        <w:rPr>
          <w:rFonts w:ascii="Times New Roman" w:eastAsia="Times New Roman" w:hAnsi="Times New Roman"/>
          <w:i/>
          <w:iCs/>
          <w:color w:val="000000"/>
          <w:sz w:val="23"/>
          <w:szCs w:val="23"/>
          <w:lang w:eastAsia="en-AU"/>
        </w:rPr>
        <w:t>1</w:t>
      </w:r>
      <w:r w:rsidRPr="00F67CDF">
        <w:rPr>
          <w:rFonts w:ascii="Times New Roman" w:eastAsia="Times New Roman" w:hAnsi="Times New Roman"/>
          <w:color w:val="000000"/>
          <w:sz w:val="23"/>
          <w:szCs w:val="23"/>
          <w:lang w:eastAsia="en-AU"/>
        </w:rPr>
        <w:t>.</w:t>
      </w:r>
    </w:p>
    <w:p w:rsidR="00F67CDF" w:rsidRPr="00F67CDF" w:rsidRDefault="00F67CDF" w:rsidP="00F67CD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67CDF">
        <w:rPr>
          <w:rFonts w:ascii="Times New Roman" w:eastAsia="Times New Roman" w:hAnsi="Times New Roman"/>
          <w:b/>
          <w:bCs/>
          <w:color w:val="000000"/>
          <w:sz w:val="20"/>
          <w:szCs w:val="20"/>
          <w:lang w:eastAsia="en-AU"/>
        </w:rPr>
        <w:t>Note—</w:t>
      </w:r>
    </w:p>
    <w:p w:rsidR="00F67CDF" w:rsidRPr="00F67CDF" w:rsidRDefault="00F67CDF" w:rsidP="00F67CDF">
      <w:pPr>
        <w:keepLines/>
        <w:autoSpaceDE w:val="0"/>
        <w:autoSpaceDN w:val="0"/>
        <w:adjustRightInd w:val="0"/>
        <w:spacing w:before="120" w:after="0" w:line="240" w:lineRule="auto"/>
        <w:ind w:left="1588"/>
        <w:jc w:val="left"/>
        <w:rPr>
          <w:rFonts w:ascii="Times New Roman" w:eastAsia="Times New Roman" w:hAnsi="Times New Roman"/>
          <w:i/>
          <w:iCs/>
          <w:color w:val="000000"/>
          <w:sz w:val="20"/>
          <w:szCs w:val="20"/>
          <w:lang w:eastAsia="en-AU"/>
        </w:rPr>
      </w:pPr>
      <w:r w:rsidRPr="00F67CDF">
        <w:rPr>
          <w:rFonts w:ascii="Times New Roman" w:eastAsia="Times New Roman" w:hAnsi="Times New Roman"/>
          <w:color w:val="000000"/>
          <w:sz w:val="20"/>
          <w:szCs w:val="20"/>
          <w:lang w:eastAsia="en-AU"/>
        </w:rPr>
        <w:t xml:space="preserve">This is a fee notice made in accordance with the </w:t>
      </w:r>
      <w:hyperlink r:id="rId18" w:history="1">
        <w:r w:rsidRPr="00F67CDF">
          <w:rPr>
            <w:rFonts w:ascii="Times New Roman" w:eastAsia="Times New Roman" w:hAnsi="Times New Roman"/>
            <w:i/>
            <w:iCs/>
            <w:color w:val="000000"/>
            <w:sz w:val="20"/>
            <w:szCs w:val="20"/>
            <w:lang w:eastAsia="en-AU"/>
          </w:rPr>
          <w:t>Legislation (Fees) Act 2019</w:t>
        </w:r>
      </w:hyperlink>
      <w:r w:rsidRPr="00F67CDF">
        <w:rPr>
          <w:rFonts w:ascii="Times New Roman" w:eastAsia="Times New Roman" w:hAnsi="Times New Roman"/>
          <w:i/>
          <w:iCs/>
          <w:color w:val="000000"/>
          <w:sz w:val="20"/>
          <w:szCs w:val="20"/>
          <w:lang w:eastAsia="en-AU"/>
        </w:rPr>
        <w:t xml:space="preserve"> and is published in substitution for the Fisheries Management (General Fees) Notice 2021 published on 20 May 2021 in the South Australian Gazette on page 1437.</w:t>
      </w:r>
    </w:p>
    <w:p w:rsidR="00F67CDF" w:rsidRPr="00F67CDF" w:rsidRDefault="00F67CDF" w:rsidP="00F67CD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7CDF">
        <w:rPr>
          <w:rFonts w:ascii="Times New Roman" w:eastAsia="Times New Roman" w:hAnsi="Times New Roman"/>
          <w:b/>
          <w:bCs/>
          <w:color w:val="000000"/>
          <w:sz w:val="26"/>
          <w:szCs w:val="26"/>
          <w:lang w:eastAsia="en-AU"/>
        </w:rPr>
        <w:t>2—Commencement</w:t>
      </w:r>
    </w:p>
    <w:p w:rsidR="00F67CDF" w:rsidRPr="00F67CDF" w:rsidRDefault="00F67CDF" w:rsidP="00F67CD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This notice has effect on 1 July 2021.</w:t>
      </w:r>
    </w:p>
    <w:p w:rsidR="00F67CDF" w:rsidRPr="00F67CDF" w:rsidRDefault="00F67CDF" w:rsidP="00F67CD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7CDF">
        <w:rPr>
          <w:rFonts w:ascii="Times New Roman" w:eastAsia="Times New Roman" w:hAnsi="Times New Roman"/>
          <w:b/>
          <w:bCs/>
          <w:color w:val="000000"/>
          <w:sz w:val="26"/>
          <w:szCs w:val="26"/>
          <w:lang w:eastAsia="en-AU"/>
        </w:rPr>
        <w:t>3—Interpretation</w:t>
      </w:r>
    </w:p>
    <w:p w:rsidR="00F67CDF" w:rsidRPr="00F67CDF" w:rsidRDefault="00F67CDF" w:rsidP="00F67CD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In this notice, unless the contrary intention appears—</w:t>
      </w:r>
    </w:p>
    <w:p w:rsidR="00F67CDF" w:rsidRPr="00F67CDF" w:rsidRDefault="00F67CDF" w:rsidP="00F67CD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b/>
          <w:bCs/>
          <w:i/>
          <w:iCs/>
          <w:color w:val="000000"/>
          <w:sz w:val="23"/>
          <w:szCs w:val="23"/>
          <w:lang w:eastAsia="en-AU"/>
        </w:rPr>
        <w:t>Act</w:t>
      </w:r>
      <w:r w:rsidRPr="00F67CDF">
        <w:rPr>
          <w:rFonts w:ascii="Times New Roman" w:eastAsia="Times New Roman" w:hAnsi="Times New Roman"/>
          <w:color w:val="000000"/>
          <w:sz w:val="23"/>
          <w:szCs w:val="23"/>
          <w:lang w:eastAsia="en-AU"/>
        </w:rPr>
        <w:t xml:space="preserve"> means the </w:t>
      </w:r>
      <w:hyperlink r:id="rId19" w:history="1">
        <w:r w:rsidRPr="00F67CDF">
          <w:rPr>
            <w:rFonts w:ascii="Times New Roman" w:eastAsia="Times New Roman" w:hAnsi="Times New Roman"/>
            <w:i/>
            <w:iCs/>
            <w:color w:val="000000"/>
            <w:sz w:val="23"/>
            <w:szCs w:val="23"/>
            <w:lang w:eastAsia="en-AU"/>
          </w:rPr>
          <w:t>Fisheries Management Act 2007</w:t>
        </w:r>
      </w:hyperlink>
      <w:r w:rsidRPr="00F67CDF">
        <w:rPr>
          <w:rFonts w:ascii="Times New Roman" w:eastAsia="Times New Roman" w:hAnsi="Times New Roman"/>
          <w:color w:val="000000"/>
          <w:sz w:val="23"/>
          <w:szCs w:val="23"/>
          <w:lang w:eastAsia="en-AU"/>
        </w:rPr>
        <w:t>;</w:t>
      </w:r>
    </w:p>
    <w:p w:rsidR="00F67CDF" w:rsidRPr="00F67CDF" w:rsidRDefault="00F67CDF" w:rsidP="00F67CD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b/>
          <w:bCs/>
          <w:i/>
          <w:iCs/>
          <w:color w:val="000000"/>
          <w:sz w:val="23"/>
          <w:szCs w:val="23"/>
          <w:lang w:eastAsia="en-AU"/>
        </w:rPr>
        <w:t>eligible person</w:t>
      </w:r>
      <w:r w:rsidRPr="00F67CDF">
        <w:rPr>
          <w:rFonts w:ascii="Times New Roman" w:eastAsia="Times New Roman" w:hAnsi="Times New Roman"/>
          <w:color w:val="000000"/>
          <w:sz w:val="23"/>
          <w:szCs w:val="23"/>
          <w:lang w:eastAsia="en-AU"/>
        </w:rPr>
        <w:t>—</w:t>
      </w:r>
    </w:p>
    <w:p w:rsidR="00F67CDF" w:rsidRPr="00F67CDF" w:rsidRDefault="00F67CDF" w:rsidP="00F67CD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4" w:name="id9319c320_4332_4602_a533_7d83a733b0e1_2"/>
      <w:r w:rsidRPr="00F67CDF">
        <w:rPr>
          <w:rFonts w:ascii="Times New Roman" w:eastAsia="Times New Roman" w:hAnsi="Times New Roman"/>
          <w:color w:val="000000"/>
          <w:sz w:val="23"/>
          <w:szCs w:val="23"/>
          <w:lang w:eastAsia="en-AU"/>
        </w:rPr>
        <w:tab/>
        <w:t>(a)</w:t>
      </w:r>
      <w:r w:rsidRPr="00F67CDF">
        <w:rPr>
          <w:rFonts w:ascii="Times New Roman" w:eastAsia="Times New Roman" w:hAnsi="Times New Roman"/>
          <w:color w:val="000000"/>
          <w:sz w:val="23"/>
          <w:szCs w:val="23"/>
          <w:lang w:eastAsia="en-AU"/>
        </w:rPr>
        <w:tab/>
        <w:t>in the case of a person applying for registration as a fish processor—means the holder of a fishery authority or an aquaculture licence who applies for registration as a fish processor for the sole purpose of processing aquatic resources taken under the fishery authority or farmed under the aquaculture licence (as the case may be) for sale to a person who—</w:t>
      </w:r>
      <w:bookmarkEnd w:id="4"/>
    </w:p>
    <w:p w:rsidR="00F67CDF" w:rsidRPr="00F67CDF" w:rsidRDefault="00F67CDF" w:rsidP="00F67CD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ab/>
        <w:t>(i)</w:t>
      </w:r>
      <w:r w:rsidRPr="00F67CDF">
        <w:rPr>
          <w:rFonts w:ascii="Times New Roman" w:eastAsia="Times New Roman" w:hAnsi="Times New Roman"/>
          <w:color w:val="000000"/>
          <w:sz w:val="23"/>
          <w:szCs w:val="23"/>
          <w:lang w:eastAsia="en-AU"/>
        </w:rPr>
        <w:tab/>
        <w:t>is an unregistered fish processor; and</w:t>
      </w:r>
    </w:p>
    <w:p w:rsidR="00F67CDF" w:rsidRPr="00F67CDF" w:rsidRDefault="00F67CDF" w:rsidP="00F67CD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ab/>
        <w:t>(ii)</w:t>
      </w:r>
      <w:r w:rsidRPr="00F67CDF">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rsidR="00F67CDF" w:rsidRDefault="00F67CD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F67CDF" w:rsidRPr="00F67CDF" w:rsidRDefault="00F67CDF" w:rsidP="00F67CD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ab/>
        <w:t>(b)</w:t>
      </w:r>
      <w:r w:rsidRPr="00F67CDF">
        <w:rPr>
          <w:rFonts w:ascii="Times New Roman" w:eastAsia="Times New Roman" w:hAnsi="Times New Roman"/>
          <w:color w:val="000000"/>
          <w:sz w:val="23"/>
          <w:szCs w:val="23"/>
          <w:lang w:eastAsia="en-AU"/>
        </w:rPr>
        <w:tab/>
        <w:t>in the case of a registered fish processor—means the holder of a fishery authority or an aquaculture licence who only processes aquatic resources taken under the fishery authority or farmed under the aquaculture licence (as the case may be) for sale to a person who—</w:t>
      </w:r>
    </w:p>
    <w:p w:rsidR="00F67CDF" w:rsidRPr="00F67CDF" w:rsidRDefault="00F67CDF" w:rsidP="00F67CD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ab/>
        <w:t>(i)</w:t>
      </w:r>
      <w:r w:rsidRPr="00F67CDF">
        <w:rPr>
          <w:rFonts w:ascii="Times New Roman" w:eastAsia="Times New Roman" w:hAnsi="Times New Roman"/>
          <w:color w:val="000000"/>
          <w:sz w:val="23"/>
          <w:szCs w:val="23"/>
          <w:lang w:eastAsia="en-AU"/>
        </w:rPr>
        <w:tab/>
        <w:t>is an unregistered fish processor; and</w:t>
      </w:r>
    </w:p>
    <w:p w:rsidR="00F67CDF" w:rsidRPr="00F67CDF" w:rsidRDefault="00F67CDF" w:rsidP="00F67CDF">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ab/>
        <w:t>(ii)</w:t>
      </w:r>
      <w:r w:rsidRPr="00F67CDF">
        <w:rPr>
          <w:rFonts w:ascii="Times New Roman" w:eastAsia="Times New Roman" w:hAnsi="Times New Roman"/>
          <w:color w:val="000000"/>
          <w:sz w:val="23"/>
          <w:szCs w:val="23"/>
          <w:lang w:eastAsia="en-AU"/>
        </w:rPr>
        <w:tab/>
        <w:t>carries on a business in the course of which aquatic resources are sold or supplied as a meal or part of a meal directly to the public.</w:t>
      </w:r>
    </w:p>
    <w:p w:rsidR="00F67CDF" w:rsidRPr="00F67CDF" w:rsidRDefault="00F67CDF" w:rsidP="00F67CD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7CDF">
        <w:rPr>
          <w:rFonts w:ascii="Times New Roman" w:eastAsia="Times New Roman" w:hAnsi="Times New Roman"/>
          <w:b/>
          <w:bCs/>
          <w:color w:val="000000"/>
          <w:sz w:val="26"/>
          <w:szCs w:val="26"/>
          <w:lang w:eastAsia="en-AU"/>
        </w:rPr>
        <w:t>4—Fees</w:t>
      </w:r>
    </w:p>
    <w:p w:rsidR="00F67CDF" w:rsidRPr="00F67CDF" w:rsidRDefault="00F67CDF" w:rsidP="00F67CD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 xml:space="preserve">The Fees set out in </w:t>
      </w:r>
      <w:hyperlink w:anchor="ida6a94e9a_91af_4155_a4d1_523f879d98" w:history="1">
        <w:r w:rsidRPr="00F67CDF">
          <w:rPr>
            <w:rFonts w:ascii="Times New Roman" w:eastAsia="Times New Roman" w:hAnsi="Times New Roman"/>
            <w:color w:val="000000"/>
            <w:sz w:val="23"/>
            <w:szCs w:val="23"/>
            <w:lang w:eastAsia="en-AU"/>
          </w:rPr>
          <w:t>Schedule 1</w:t>
        </w:r>
      </w:hyperlink>
      <w:r w:rsidRPr="00F67CDF">
        <w:rPr>
          <w:rFonts w:ascii="Times New Roman" w:eastAsia="Times New Roman" w:hAnsi="Times New Roman"/>
          <w:color w:val="000000"/>
          <w:sz w:val="23"/>
          <w:szCs w:val="23"/>
          <w:lang w:eastAsia="en-AU"/>
        </w:rPr>
        <w:t xml:space="preserve"> are prescribed for the purposes of the Act and the regulations under the Act, as set out in the Schedule.</w:t>
      </w:r>
    </w:p>
    <w:p w:rsidR="00F67CDF" w:rsidRPr="00F67CDF" w:rsidRDefault="00F67CDF" w:rsidP="00F67CD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 w:name="ida6a94e9a_91af_4155_a4d1_523f879d98"/>
      <w:r w:rsidRPr="00F67CDF">
        <w:rPr>
          <w:rFonts w:ascii="Times New Roman" w:eastAsia="Times New Roman" w:hAnsi="Times New Roman"/>
          <w:b/>
          <w:bCs/>
          <w:color w:val="000000"/>
          <w:sz w:val="32"/>
          <w:szCs w:val="32"/>
          <w:lang w:eastAsia="en-AU"/>
        </w:rPr>
        <w:t>Schedule 1—Fees</w:t>
      </w:r>
      <w:bookmarkEnd w:id="5"/>
    </w:p>
    <w:p w:rsidR="00F67CDF" w:rsidRPr="00F67CDF" w:rsidRDefault="00F67CDF" w:rsidP="00F67CD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F67CDF">
        <w:rPr>
          <w:rFonts w:ascii="Times New Roman" w:eastAsia="Times New Roman" w:hAnsi="Times New Roman"/>
          <w:b/>
          <w:bCs/>
          <w:color w:val="000000"/>
          <w:sz w:val="32"/>
          <w:szCs w:val="32"/>
          <w:lang w:eastAsia="en-AU"/>
        </w:rPr>
        <w:t>Part 1—Commercial fishing—fishery permit application and annual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7"/>
        <w:gridCol w:w="6358"/>
        <w:gridCol w:w="1780"/>
      </w:tblGrid>
      <w:tr w:rsidR="00F67CDF" w:rsidRPr="00F67CDF" w:rsidTr="003D0FF4">
        <w:trPr>
          <w:cantSplit/>
        </w:trPr>
        <w:tc>
          <w:tcPr>
            <w:tcW w:w="8785" w:type="dxa"/>
            <w:gridSpan w:val="3"/>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b/>
                <w:bCs/>
                <w:color w:val="000000"/>
                <w:sz w:val="20"/>
                <w:szCs w:val="20"/>
                <w:lang w:eastAsia="en-AU"/>
              </w:rPr>
              <w:t>Application fees payable by an applicant for the issue of a fishery permit (section 54(1)(c) of Act)</w:t>
            </w:r>
          </w:p>
        </w:tc>
      </w:tr>
      <w:tr w:rsidR="00F67CDF" w:rsidRPr="00F67CDF" w:rsidTr="003D0FF4">
        <w:trPr>
          <w:cantSplit/>
        </w:trPr>
        <w:tc>
          <w:tcPr>
            <w:tcW w:w="647"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w:t>
            </w:r>
          </w:p>
        </w:tc>
        <w:tc>
          <w:tcPr>
            <w:tcW w:w="6358"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For a permit in respect of the Miscellaneous Broodstock and Seedstock Fishery</w:t>
            </w:r>
          </w:p>
        </w:tc>
        <w:tc>
          <w:tcPr>
            <w:tcW w:w="1780"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$426.00</w:t>
            </w:r>
          </w:p>
        </w:tc>
      </w:tr>
      <w:tr w:rsidR="00F67CDF" w:rsidRPr="00F67CDF" w:rsidTr="003D0FF4">
        <w:trPr>
          <w:cantSplit/>
        </w:trPr>
        <w:tc>
          <w:tcPr>
            <w:tcW w:w="647"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w:t>
            </w:r>
          </w:p>
        </w:tc>
        <w:tc>
          <w:tcPr>
            <w:tcW w:w="6358"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$5 263.00</w:t>
            </w:r>
          </w:p>
        </w:tc>
      </w:tr>
      <w:tr w:rsidR="00F67CDF" w:rsidRPr="00F67CDF" w:rsidTr="003D0FF4">
        <w:trPr>
          <w:cantSplit/>
        </w:trPr>
        <w:tc>
          <w:tcPr>
            <w:tcW w:w="647"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w:t>
            </w:r>
          </w:p>
        </w:tc>
        <w:tc>
          <w:tcPr>
            <w:tcW w:w="6358"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For a permit in respect of the Miscellaneous Research Fishery</w:t>
            </w:r>
          </w:p>
        </w:tc>
        <w:tc>
          <w:tcPr>
            <w:tcW w:w="1780"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$426.00</w:t>
            </w:r>
          </w:p>
        </w:tc>
      </w:tr>
      <w:tr w:rsidR="00F67CDF" w:rsidRPr="00F67CDF" w:rsidTr="003D0FF4">
        <w:trPr>
          <w:cantSplit/>
        </w:trPr>
        <w:tc>
          <w:tcPr>
            <w:tcW w:w="8785" w:type="dxa"/>
            <w:gridSpan w:val="3"/>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b/>
                <w:bCs/>
                <w:color w:val="000000"/>
                <w:sz w:val="20"/>
                <w:szCs w:val="20"/>
                <w:lang w:eastAsia="en-AU"/>
              </w:rPr>
              <w:t>Annual fees payable by the holder of a fishery permit (section 56(5)(a) of Act)</w:t>
            </w:r>
          </w:p>
        </w:tc>
      </w:tr>
      <w:tr w:rsidR="00F67CDF" w:rsidRPr="00F67CDF" w:rsidTr="003D0FF4">
        <w:trPr>
          <w:cantSplit/>
        </w:trPr>
        <w:tc>
          <w:tcPr>
            <w:tcW w:w="647"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w:t>
            </w:r>
          </w:p>
        </w:tc>
        <w:tc>
          <w:tcPr>
            <w:tcW w:w="6358"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$2 436.00</w:t>
            </w:r>
          </w:p>
        </w:tc>
      </w:tr>
    </w:tbl>
    <w:p w:rsidR="00F67CDF" w:rsidRPr="00F67CDF" w:rsidRDefault="00F67CDF" w:rsidP="00F67CD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F67CDF">
        <w:rPr>
          <w:rFonts w:ascii="Times New Roman" w:eastAsia="Times New Roman" w:hAnsi="Times New Roman"/>
          <w:b/>
          <w:bCs/>
          <w:color w:val="000000"/>
          <w:sz w:val="32"/>
          <w:szCs w:val="32"/>
          <w:lang w:eastAsia="en-AU"/>
        </w:rPr>
        <w:t>Part 2—Commercial fishing—miscellaneous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consent to the transfer of a fishery authority</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$480.00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to vary the registration of a boat used under a fishery authority</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$130.00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to vary the registration of a master</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$130.00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to vary a quota entitlement for King George whiting, southern calamari, southern garfish or snapper under a fishery authority.</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no fee</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5</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 xml:space="preserve">On application to vary a quota entitlement for species other than King George whiting, southern calamari, southern garfish or snapper under a fishery authority. </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$161.00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6</w:t>
            </w:r>
          </w:p>
        </w:tc>
        <w:tc>
          <w:tcPr>
            <w:tcW w:w="6569"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to vary a rock lobster pot entitlement under a licence in respect of the Northern Zone Rock Lobster Fishery or Southern Zone Rock Lobster Fishery</w:t>
            </w:r>
          </w:p>
        </w:tc>
        <w:tc>
          <w:tcPr>
            <w:tcW w:w="1761"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$161.00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The fee fixed by this clause is not payable if an application to vary a rock lobster pot entitlement under a licence in respect of the Northern Zone Rock Lobster Fishery or Southern Zone Rock Lobster Fishery is made at the same time as an application to vary a giant crab or rock lobster quota entitlement under the licence.</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rsidR="00186AD3" w:rsidRDefault="00186AD3">
      <w:r>
        <w:br w:type="page"/>
      </w: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7</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registration of an additional boat under a fishery authority</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$130.00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8</w:t>
            </w:r>
          </w:p>
        </w:tc>
        <w:tc>
          <w:tcPr>
            <w:tcW w:w="6569"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w:t>
            </w:r>
          </w:p>
        </w:tc>
        <w:tc>
          <w:tcPr>
            <w:tcW w:w="1761"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(a)</w:t>
            </w:r>
            <w:r w:rsidRPr="00F67CDF">
              <w:rPr>
                <w:rFonts w:ascii="Times New Roman" w:eastAsia="Times New Roman" w:hAnsi="Times New Roman"/>
                <w:color w:val="000000"/>
                <w:sz w:val="20"/>
                <w:szCs w:val="20"/>
                <w:lang w:eastAsia="en-AU"/>
              </w:rPr>
              <w:tab/>
              <w:t>notation of an interest in a fishery authority on the register of authorities</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$210.00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(b)</w:t>
            </w:r>
            <w:r w:rsidRPr="00F67CDF">
              <w:rPr>
                <w:rFonts w:ascii="Times New Roman" w:eastAsia="Times New Roman" w:hAnsi="Times New Roman"/>
                <w:color w:val="000000"/>
                <w:sz w:val="20"/>
                <w:szCs w:val="20"/>
                <w:lang w:eastAsia="en-AU"/>
              </w:rPr>
              <w:tab/>
              <w:t>removal from the register of authorities of such a notation</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$210.00</w:t>
            </w:r>
          </w:p>
        </w:tc>
      </w:tr>
    </w:tbl>
    <w:p w:rsidR="00F67CDF" w:rsidRPr="00F67CDF" w:rsidRDefault="00F67CDF" w:rsidP="00F67CD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F67CDF">
        <w:rPr>
          <w:rFonts w:ascii="Times New Roman" w:eastAsia="Times New Roman" w:hAnsi="Times New Roman"/>
          <w:b/>
          <w:bCs/>
          <w:color w:val="000000"/>
          <w:sz w:val="32"/>
          <w:szCs w:val="32"/>
          <w:lang w:eastAsia="en-AU"/>
        </w:rPr>
        <w:t>Part 3—Processing fees</w:t>
      </w:r>
    </w:p>
    <w:p w:rsidR="00F67CDF" w:rsidRPr="00F67CDF" w:rsidRDefault="00F67CDF" w:rsidP="00F67CD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F67CDF">
        <w:rPr>
          <w:rFonts w:ascii="Times New Roman" w:eastAsia="Times New Roman" w:hAnsi="Times New Roman"/>
          <w:b/>
          <w:bCs/>
          <w:color w:val="000000"/>
          <w:sz w:val="28"/>
          <w:szCs w:val="28"/>
          <w:lang w:eastAsia="en-AU"/>
        </w:rPr>
        <w:t>Division 1—Fish processor registration application and annual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F67CDF" w:rsidRPr="00F67CDF" w:rsidTr="003D0FF4">
        <w:trPr>
          <w:cantSplit/>
        </w:trPr>
        <w:tc>
          <w:tcPr>
            <w:tcW w:w="7510" w:type="dxa"/>
            <w:gridSpan w:val="2"/>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b/>
                <w:bCs/>
                <w:color w:val="000000"/>
                <w:sz w:val="20"/>
                <w:szCs w:val="20"/>
                <w:lang w:eastAsia="en-AU"/>
              </w:rPr>
              <w:t>Registration fees payable by an applicant for registration as a fish processor (section 64(1)(d) of Act)</w:t>
            </w:r>
          </w:p>
        </w:tc>
        <w:tc>
          <w:tcPr>
            <w:tcW w:w="127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w:t>
            </w:r>
          </w:p>
        </w:tc>
        <w:tc>
          <w:tcPr>
            <w:tcW w:w="704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registration as a fish processor made by an eligible person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$210.00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w:t>
            </w:r>
          </w:p>
        </w:tc>
        <w:tc>
          <w:tcPr>
            <w:tcW w:w="704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registration as a fish processor made by a person other than an eligible person—</w:t>
            </w:r>
          </w:p>
        </w:tc>
        <w:tc>
          <w:tcPr>
            <w:tcW w:w="1275" w:type="dxa"/>
            <w:tcBorders>
              <w:top w:val="nil"/>
              <w:left w:val="nil"/>
              <w:bottom w:val="nil"/>
              <w:right w:val="nil"/>
            </w:tcBorders>
            <w:vAlign w:val="bottom"/>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(a)</w:t>
            </w:r>
            <w:r w:rsidRPr="00F67CDF">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vAlign w:val="bottom"/>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$1 206.00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(b)</w:t>
            </w:r>
            <w:r w:rsidRPr="00F67CDF">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w:t>
            </w:r>
            <w:r w:rsidRPr="00F67CDF">
              <w:rPr>
                <w:rFonts w:ascii="Times New Roman" w:eastAsia="Times New Roman" w:hAnsi="Times New Roman"/>
                <w:color w:val="000000"/>
                <w:sz w:val="20"/>
                <w:szCs w:val="20"/>
                <w:lang w:eastAsia="en-AU"/>
              </w:rPr>
              <w:tab/>
              <w:t>if the applicant proposes to process abalone (</w:t>
            </w:r>
            <w:r w:rsidRPr="00F67CDF">
              <w:rPr>
                <w:rFonts w:ascii="Times New Roman" w:eastAsia="Times New Roman" w:hAnsi="Times New Roman"/>
                <w:i/>
                <w:iCs/>
                <w:color w:val="000000"/>
                <w:sz w:val="20"/>
                <w:szCs w:val="20"/>
                <w:lang w:eastAsia="en-AU"/>
              </w:rPr>
              <w:t>Haliotis</w:t>
            </w:r>
            <w:r w:rsidRPr="00F67CDF">
              <w:rPr>
                <w:rFonts w:ascii="Times New Roman" w:eastAsia="Times New Roman" w:hAnsi="Times New Roman"/>
                <w:color w:val="000000"/>
                <w:sz w:val="20"/>
                <w:szCs w:val="20"/>
                <w:lang w:eastAsia="en-AU"/>
              </w:rPr>
              <w:t xml:space="preserve"> spp)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(ii)</w:t>
            </w:r>
            <w:r w:rsidRPr="00F67CDF">
              <w:rPr>
                <w:rFonts w:ascii="Times New Roman" w:eastAsia="Times New Roman" w:hAnsi="Times New Roman"/>
                <w:color w:val="000000"/>
                <w:sz w:val="20"/>
                <w:szCs w:val="20"/>
                <w:lang w:eastAsia="en-AU"/>
              </w:rPr>
              <w:tab/>
              <w:t>if the applicant proposes to process King Prawn (</w:t>
            </w:r>
            <w:r w:rsidRPr="00F67CDF">
              <w:rPr>
                <w:rFonts w:ascii="Times New Roman" w:eastAsia="Times New Roman" w:hAnsi="Times New Roman"/>
                <w:i/>
                <w:iCs/>
                <w:color w:val="000000"/>
                <w:sz w:val="20"/>
                <w:szCs w:val="20"/>
                <w:lang w:eastAsia="en-AU"/>
              </w:rPr>
              <w:t>Merlicertus latisulcatus</w:t>
            </w:r>
            <w:r w:rsidRPr="00F67CDF">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(iii)</w:t>
            </w:r>
            <w:r w:rsidRPr="00F67CDF">
              <w:rPr>
                <w:rFonts w:ascii="Times New Roman" w:eastAsia="Times New Roman" w:hAnsi="Times New Roman"/>
                <w:color w:val="000000"/>
                <w:sz w:val="20"/>
                <w:szCs w:val="20"/>
                <w:lang w:eastAsia="en-AU"/>
              </w:rPr>
              <w:tab/>
              <w:t>if the applicant proposes to process Southern Rock Lobster (</w:t>
            </w:r>
            <w:r w:rsidRPr="00F67CDF">
              <w:rPr>
                <w:rFonts w:ascii="Times New Roman" w:eastAsia="Times New Roman" w:hAnsi="Times New Roman"/>
                <w:i/>
                <w:iCs/>
                <w:color w:val="000000"/>
                <w:sz w:val="20"/>
                <w:szCs w:val="20"/>
                <w:lang w:eastAsia="en-AU"/>
              </w:rPr>
              <w:t>Jasus edwardsii</w:t>
            </w:r>
            <w:r w:rsidRPr="00F67CDF">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If registration is to be granted for a period of less than 12 months, the fee payable is a proportion of the fee set out above, being the proportion that the number of complete months in the term of registration bears to 12.</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7510" w:type="dxa"/>
            <w:gridSpan w:val="2"/>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b/>
                <w:bCs/>
                <w:color w:val="000000"/>
                <w:sz w:val="20"/>
                <w:szCs w:val="20"/>
                <w:lang w:eastAsia="en-AU"/>
              </w:rPr>
              <w:t>Annual fees payable by a registered fish processor (section 66(2)(a) of Act)</w:t>
            </w:r>
          </w:p>
        </w:tc>
        <w:tc>
          <w:tcPr>
            <w:tcW w:w="127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w:t>
            </w:r>
          </w:p>
        </w:tc>
        <w:tc>
          <w:tcPr>
            <w:tcW w:w="704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Annual fee payable by a fish processor who is an eligible person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$210.00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w:t>
            </w:r>
          </w:p>
        </w:tc>
        <w:tc>
          <w:tcPr>
            <w:tcW w:w="704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Annual fee payable by a fish processor who is not an eligible person—</w:t>
            </w:r>
          </w:p>
        </w:tc>
        <w:tc>
          <w:tcPr>
            <w:tcW w:w="1275"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(a)</w:t>
            </w:r>
            <w:r w:rsidRPr="00F67CDF">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$1 206.00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(b)</w:t>
            </w:r>
            <w:r w:rsidRPr="00F67CDF">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w:t>
            </w:r>
            <w:r w:rsidRPr="00F67CDF">
              <w:rPr>
                <w:rFonts w:ascii="Times New Roman" w:eastAsia="Times New Roman" w:hAnsi="Times New Roman"/>
                <w:color w:val="000000"/>
                <w:sz w:val="20"/>
                <w:szCs w:val="20"/>
                <w:lang w:eastAsia="en-AU"/>
              </w:rPr>
              <w:tab/>
              <w:t>if the fish processor processes abalone (</w:t>
            </w:r>
            <w:r w:rsidRPr="00F67CDF">
              <w:rPr>
                <w:rFonts w:ascii="Times New Roman" w:eastAsia="Times New Roman" w:hAnsi="Times New Roman"/>
                <w:i/>
                <w:iCs/>
                <w:color w:val="000000"/>
                <w:sz w:val="20"/>
                <w:szCs w:val="20"/>
                <w:lang w:eastAsia="en-AU"/>
              </w:rPr>
              <w:t>Haliotis</w:t>
            </w:r>
            <w:r w:rsidRPr="00F67CDF">
              <w:rPr>
                <w:rFonts w:ascii="Times New Roman" w:eastAsia="Times New Roman" w:hAnsi="Times New Roman"/>
                <w:color w:val="000000"/>
                <w:sz w:val="20"/>
                <w:szCs w:val="20"/>
                <w:lang w:eastAsia="en-AU"/>
              </w:rPr>
              <w:t xml:space="preserve"> spp)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(ii)</w:t>
            </w:r>
            <w:r w:rsidRPr="00F67CDF">
              <w:rPr>
                <w:rFonts w:ascii="Times New Roman" w:eastAsia="Times New Roman" w:hAnsi="Times New Roman"/>
                <w:color w:val="000000"/>
                <w:sz w:val="20"/>
                <w:szCs w:val="20"/>
                <w:lang w:eastAsia="en-AU"/>
              </w:rPr>
              <w:tab/>
              <w:t>if the fish processor processes King Prawn (</w:t>
            </w:r>
            <w:r w:rsidRPr="00F67CDF">
              <w:rPr>
                <w:rFonts w:ascii="Times New Roman" w:eastAsia="Times New Roman" w:hAnsi="Times New Roman"/>
                <w:i/>
                <w:iCs/>
                <w:color w:val="000000"/>
                <w:sz w:val="20"/>
                <w:szCs w:val="20"/>
                <w:lang w:eastAsia="en-AU"/>
              </w:rPr>
              <w:t>Merlicertus latisulcatus</w:t>
            </w:r>
            <w:r w:rsidRPr="00F67CDF">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(iii)</w:t>
            </w:r>
            <w:r w:rsidRPr="00F67CDF">
              <w:rPr>
                <w:rFonts w:ascii="Times New Roman" w:eastAsia="Times New Roman" w:hAnsi="Times New Roman"/>
                <w:color w:val="000000"/>
                <w:sz w:val="20"/>
                <w:szCs w:val="20"/>
                <w:lang w:eastAsia="en-AU"/>
              </w:rPr>
              <w:tab/>
              <w:t>if the fish processor processes Southern Rock Lobster (</w:t>
            </w:r>
            <w:r w:rsidRPr="00F67CDF">
              <w:rPr>
                <w:rFonts w:ascii="Times New Roman" w:eastAsia="Times New Roman" w:hAnsi="Times New Roman"/>
                <w:i/>
                <w:iCs/>
                <w:color w:val="000000"/>
                <w:sz w:val="20"/>
                <w:szCs w:val="20"/>
                <w:lang w:eastAsia="en-AU"/>
              </w:rPr>
              <w:t>Jasus edwardsii</w:t>
            </w:r>
            <w:r w:rsidRPr="00F67CDF">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$1 564.00</w:t>
            </w:r>
          </w:p>
        </w:tc>
      </w:tr>
    </w:tbl>
    <w:p w:rsidR="00F67CDF" w:rsidRPr="00F67CDF" w:rsidRDefault="00F67CDF" w:rsidP="00F67CD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F67CDF">
        <w:rPr>
          <w:rFonts w:ascii="Times New Roman" w:eastAsia="Times New Roman" w:hAnsi="Times New Roman"/>
          <w:b/>
          <w:bCs/>
          <w:color w:val="000000"/>
          <w:sz w:val="28"/>
          <w:szCs w:val="28"/>
          <w:lang w:eastAsia="en-AU"/>
        </w:rPr>
        <w:t>Division 2—Miscellaneous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F67CDF" w:rsidRPr="00F67CDF" w:rsidTr="003D0FF4">
        <w:trPr>
          <w:cantSplit/>
        </w:trPr>
        <w:tc>
          <w:tcPr>
            <w:tcW w:w="46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5</w:t>
            </w:r>
          </w:p>
        </w:tc>
        <w:tc>
          <w:tcPr>
            <w:tcW w:w="704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by a registered fish processor to have additional premises, places, boats or vehicles specified in the certificate of registration</w:t>
            </w:r>
          </w:p>
        </w:tc>
        <w:tc>
          <w:tcPr>
            <w:tcW w:w="1275"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$37.00</w:t>
            </w:r>
          </w:p>
        </w:tc>
      </w:tr>
    </w:tbl>
    <w:p w:rsidR="00F67CDF" w:rsidRPr="00F67CDF" w:rsidRDefault="00F67CDF" w:rsidP="00F67CD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F67CDF">
        <w:rPr>
          <w:rFonts w:ascii="Times New Roman" w:eastAsia="Times New Roman" w:hAnsi="Times New Roman"/>
          <w:b/>
          <w:bCs/>
          <w:color w:val="000000"/>
          <w:sz w:val="32"/>
          <w:szCs w:val="32"/>
          <w:lang w:eastAsia="en-AU"/>
        </w:rPr>
        <w:t>Part 4—Recreational fishing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F67CDF" w:rsidRPr="00F67CDF" w:rsidTr="003D0FF4">
        <w:trPr>
          <w:cantSplit/>
        </w:trPr>
        <w:tc>
          <w:tcPr>
            <w:tcW w:w="7025" w:type="dxa"/>
            <w:gridSpan w:val="2"/>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 xml:space="preserve">Application fees payable by an applicant for registration under the </w:t>
            </w:r>
            <w:hyperlink r:id="rId20" w:history="1">
              <w:r w:rsidRPr="00F67CDF">
                <w:rPr>
                  <w:rFonts w:ascii="Times New Roman" w:eastAsia="Times New Roman" w:hAnsi="Times New Roman"/>
                  <w:i/>
                  <w:iCs/>
                  <w:color w:val="000000"/>
                  <w:sz w:val="20"/>
                  <w:szCs w:val="20"/>
                  <w:lang w:eastAsia="en-AU"/>
                </w:rPr>
                <w:t>Fisheries Management (General) Regulations 2017</w:t>
              </w:r>
            </w:hyperlink>
            <w:r w:rsidRPr="00F67CDF">
              <w:rPr>
                <w:rFonts w:ascii="Times New Roman" w:eastAsia="Times New Roman" w:hAnsi="Times New Roman"/>
                <w:color w:val="000000"/>
                <w:sz w:val="20"/>
                <w:szCs w:val="20"/>
                <w:lang w:eastAsia="en-AU"/>
              </w:rPr>
              <w:t xml:space="preserve"> of a device to be used for recreational fishing</w:t>
            </w:r>
          </w:p>
        </w:tc>
        <w:tc>
          <w:tcPr>
            <w:tcW w:w="1761"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registration of a mesh net to be used by a person for recreational fishing—</w:t>
            </w:r>
          </w:p>
        </w:tc>
        <w:tc>
          <w:tcPr>
            <w:tcW w:w="1761"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(a)</w:t>
            </w:r>
            <w:r w:rsidRPr="00F67CDF">
              <w:rPr>
                <w:rFonts w:ascii="Times New Roman" w:eastAsia="Times New Roman" w:hAnsi="Times New Roman"/>
                <w:color w:val="000000"/>
                <w:sz w:val="20"/>
                <w:szCs w:val="20"/>
                <w:lang w:eastAsia="en-AU"/>
              </w:rPr>
              <w:tab/>
              <w:t xml:space="preserve">in the case of a mesh net for use in the waters of Lake George </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$170.00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(b)</w:t>
            </w:r>
            <w:r w:rsidRPr="00F67CDF">
              <w:rPr>
                <w:rFonts w:ascii="Times New Roman" w:eastAsia="Times New Roman" w:hAnsi="Times New Roman"/>
                <w:color w:val="000000"/>
                <w:sz w:val="20"/>
                <w:szCs w:val="20"/>
                <w:lang w:eastAsia="en-AU"/>
              </w:rPr>
              <w:tab/>
              <w:t>in the case of a mesh net for use in any other waters—</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w:t>
            </w:r>
            <w:r w:rsidRPr="00F67CDF">
              <w:rPr>
                <w:rFonts w:ascii="Times New Roman" w:eastAsia="Times New Roman" w:hAnsi="Times New Roman"/>
                <w:color w:val="000000"/>
                <w:sz w:val="20"/>
                <w:szCs w:val="20"/>
                <w:lang w:eastAsia="en-AU"/>
              </w:rPr>
              <w:tab/>
              <w:t>if the applicant produces evidence to the satisfaction of the Minister that the applicant is entitled, as the holder of a pensioner entitlement card issued under an Act or law of the Commonwealth, to travel on public transport in this State at reduced fares (for each year in the term of the registration)</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$24.20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(ii)</w:t>
            </w:r>
            <w:r w:rsidRPr="00F67CDF">
              <w:rPr>
                <w:rFonts w:ascii="Times New Roman" w:eastAsia="Times New Roman" w:hAnsi="Times New Roman"/>
                <w:color w:val="000000"/>
                <w:sz w:val="20"/>
                <w:szCs w:val="20"/>
                <w:lang w:eastAsia="en-AU"/>
              </w:rPr>
              <w:tab/>
              <w:t>in any other case (for each year in the term of the registration)</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$49.00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No fee is payable where the Minister registers a mesh net for a period of less than 1 year for the purpose of achieving a common expiry date for the registration of that mesh net and the registration of any other mesh net owned by the same person.</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registration of a rock lobster pot to be used by a person for recreational fishing—</w:t>
            </w:r>
          </w:p>
        </w:tc>
        <w:tc>
          <w:tcPr>
            <w:tcW w:w="1761" w:type="dxa"/>
            <w:tcBorders>
              <w:top w:val="nil"/>
              <w:left w:val="nil"/>
              <w:bottom w:val="nil"/>
              <w:right w:val="nil"/>
            </w:tcBorders>
          </w:tcPr>
          <w:p w:rsidR="00F67CDF" w:rsidRPr="00F67CDF" w:rsidRDefault="00F67CDF" w:rsidP="00F67CD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(a)</w:t>
            </w:r>
            <w:r w:rsidRPr="00F67CDF">
              <w:rPr>
                <w:rFonts w:ascii="Times New Roman" w:eastAsia="Times New Roman" w:hAnsi="Times New Roman"/>
                <w:color w:val="000000"/>
                <w:sz w:val="20"/>
                <w:szCs w:val="20"/>
                <w:lang w:eastAsia="en-AU"/>
              </w:rPr>
              <w:tab/>
              <w:t>for registration of 1 rock lobster pot</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$80.50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rsidR="00F67CDF" w:rsidRPr="00F67CDF" w:rsidRDefault="00F67CDF" w:rsidP="00F67CD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ab/>
              <w:t>(b)</w:t>
            </w:r>
            <w:r w:rsidRPr="00F67CDF">
              <w:rPr>
                <w:rFonts w:ascii="Times New Roman" w:eastAsia="Times New Roman" w:hAnsi="Times New Roman"/>
                <w:color w:val="000000"/>
                <w:sz w:val="20"/>
                <w:szCs w:val="20"/>
                <w:lang w:eastAsia="en-AU"/>
              </w:rPr>
              <w:tab/>
              <w:t>for registration of 2 rock lobster pots</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$223.00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the issue of a replacement tag for a rock lobster pot, or a mesh net for use in the waters of Lake George, registered for recreational fishing</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$32.50</w:t>
            </w:r>
          </w:p>
        </w:tc>
      </w:tr>
    </w:tbl>
    <w:p w:rsidR="00F67CDF" w:rsidRPr="00F67CDF" w:rsidRDefault="00F67CDF" w:rsidP="00F67CD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F67CDF">
        <w:rPr>
          <w:rFonts w:ascii="Times New Roman" w:eastAsia="Times New Roman" w:hAnsi="Times New Roman"/>
          <w:b/>
          <w:bCs/>
          <w:color w:val="000000"/>
          <w:sz w:val="32"/>
          <w:szCs w:val="32"/>
          <w:lang w:eastAsia="en-AU"/>
        </w:rPr>
        <w:t>Part 5—Miscellaneous fees</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a permit under Part 6 Division 1 of the Act</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$130.00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an exemption or a variation of an exemption under section 115 of the Act</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$161.00</w:t>
            </w:r>
          </w:p>
        </w:tc>
      </w:tr>
      <w:tr w:rsidR="00F67CDF" w:rsidRPr="00F67CDF" w:rsidTr="003D0FF4">
        <w:trPr>
          <w:cantSplit/>
        </w:trPr>
        <w:tc>
          <w:tcPr>
            <w:tcW w:w="456"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On application for the issue of a duplicate authority under section 68 of the Act</w:t>
            </w:r>
          </w:p>
        </w:tc>
        <w:tc>
          <w:tcPr>
            <w:tcW w:w="1761" w:type="dxa"/>
            <w:tcBorders>
              <w:top w:val="nil"/>
              <w:left w:val="nil"/>
              <w:bottom w:val="nil"/>
              <w:right w:val="nil"/>
            </w:tcBorders>
          </w:tcPr>
          <w:p w:rsidR="00F67CDF" w:rsidRPr="00F67CDF" w:rsidRDefault="00F67CDF" w:rsidP="00F67CD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F67CDF">
              <w:rPr>
                <w:rFonts w:ascii="Times New Roman" w:eastAsia="Times New Roman" w:hAnsi="Times New Roman"/>
                <w:color w:val="000000"/>
                <w:sz w:val="20"/>
                <w:szCs w:val="20"/>
                <w:lang w:eastAsia="en-AU"/>
              </w:rPr>
              <w:t>$32.50</w:t>
            </w:r>
          </w:p>
        </w:tc>
      </w:tr>
    </w:tbl>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67CDF">
        <w:rPr>
          <w:rFonts w:ascii="Times New Roman" w:eastAsia="Times New Roman" w:hAnsi="Times New Roman"/>
          <w:b/>
          <w:bCs/>
          <w:color w:val="000000"/>
          <w:sz w:val="26"/>
          <w:szCs w:val="26"/>
          <w:lang w:eastAsia="en-AU"/>
        </w:rPr>
        <w:t>Made by the Minister for Primary Industries and Regional Development</w:t>
      </w:r>
    </w:p>
    <w:p w:rsidR="00F67CDF" w:rsidRPr="00F67CDF" w:rsidRDefault="00F67CDF" w:rsidP="00F67CD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67CDF">
        <w:rPr>
          <w:rFonts w:ascii="Times New Roman" w:eastAsia="Times New Roman" w:hAnsi="Times New Roman"/>
          <w:color w:val="000000"/>
          <w:sz w:val="23"/>
          <w:szCs w:val="23"/>
          <w:lang w:eastAsia="en-AU"/>
        </w:rPr>
        <w:t>On 28 June 2021</w:t>
      </w:r>
    </w:p>
    <w:p w:rsidR="00F67CDF" w:rsidRDefault="00F67CDF" w:rsidP="00F67CDF">
      <w:pPr>
        <w:pBdr>
          <w:bottom w:val="single" w:sz="4" w:space="1" w:color="auto"/>
        </w:pBdr>
        <w:spacing w:after="0" w:line="52" w:lineRule="exact"/>
        <w:jc w:val="center"/>
        <w:rPr>
          <w:rFonts w:ascii="Times New Roman" w:eastAsia="Times New Roman" w:hAnsi="Times New Roman"/>
          <w:sz w:val="17"/>
          <w:szCs w:val="20"/>
        </w:rPr>
      </w:pPr>
    </w:p>
    <w:p w:rsidR="00F67CDF" w:rsidRDefault="00F67CDF" w:rsidP="00F67CDF">
      <w:pPr>
        <w:pBdr>
          <w:top w:val="single" w:sz="4" w:space="1" w:color="auto"/>
        </w:pBdr>
        <w:spacing w:before="34" w:after="0" w:line="14" w:lineRule="exact"/>
        <w:jc w:val="center"/>
        <w:rPr>
          <w:rFonts w:ascii="Times New Roman" w:eastAsia="Times New Roman" w:hAnsi="Times New Roman"/>
          <w:sz w:val="17"/>
          <w:szCs w:val="20"/>
        </w:rPr>
      </w:pPr>
    </w:p>
    <w:p w:rsidR="00F67CDF" w:rsidRPr="00F67CDF" w:rsidRDefault="00F67CDF" w:rsidP="0010453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E149D6" w:rsidRPr="00E149D6" w:rsidRDefault="00E149D6" w:rsidP="00315D0F">
      <w:pPr>
        <w:pStyle w:val="Heading2"/>
      </w:pPr>
      <w:bookmarkStart w:id="6" w:name="_Toc75860794"/>
      <w:r w:rsidRPr="00E149D6">
        <w:t>Fisheries Management (Marine Scalefish Fishery) Regulations 2017</w:t>
      </w:r>
      <w:bookmarkEnd w:id="6"/>
    </w:p>
    <w:p w:rsidR="00E149D6" w:rsidRPr="00E149D6" w:rsidRDefault="00E149D6" w:rsidP="00D01E75">
      <w:pPr>
        <w:spacing w:after="60"/>
        <w:jc w:val="center"/>
        <w:rPr>
          <w:rFonts w:ascii="Times New Roman" w:hAnsi="Times New Roman"/>
          <w:i/>
          <w:sz w:val="17"/>
          <w:szCs w:val="17"/>
        </w:rPr>
      </w:pPr>
      <w:r w:rsidRPr="00E149D6">
        <w:rPr>
          <w:rFonts w:ascii="Times New Roman" w:hAnsi="Times New Roman"/>
          <w:i/>
          <w:sz w:val="17"/>
          <w:szCs w:val="17"/>
        </w:rPr>
        <w:t xml:space="preserve">Determination of Kilogram Value of King George Whiting Units, Snapper Units, </w:t>
      </w:r>
      <w:r w:rsidRPr="00E149D6">
        <w:rPr>
          <w:rFonts w:ascii="Times New Roman" w:hAnsi="Times New Roman"/>
          <w:i/>
          <w:sz w:val="17"/>
          <w:szCs w:val="17"/>
        </w:rPr>
        <w:br/>
        <w:t>Southern Calamari Units and Southern Garfish Units and Fishing Zone</w:t>
      </w:r>
    </w:p>
    <w:p w:rsidR="00E149D6" w:rsidRPr="00E149D6" w:rsidRDefault="00E149D6" w:rsidP="00D01E75">
      <w:pPr>
        <w:spacing w:after="60"/>
        <w:rPr>
          <w:rFonts w:ascii="Times New Roman" w:eastAsia="Times New Roman" w:hAnsi="Times New Roman"/>
          <w:spacing w:val="-2"/>
          <w:sz w:val="17"/>
          <w:szCs w:val="20"/>
        </w:rPr>
      </w:pPr>
      <w:r w:rsidRPr="00E149D6">
        <w:rPr>
          <w:rFonts w:ascii="Times New Roman" w:eastAsia="Times New Roman" w:hAnsi="Times New Roman"/>
          <w:spacing w:val="-2"/>
          <w:sz w:val="17"/>
          <w:szCs w:val="20"/>
        </w:rPr>
        <w:t xml:space="preserve">Take notice that pursuant to regulations 14(2)(b), 17(2)(b), 17A (2)(b) and 17B (2)(b) of the </w:t>
      </w:r>
      <w:r w:rsidRPr="00E149D6">
        <w:rPr>
          <w:rFonts w:ascii="Times New Roman" w:eastAsia="Times New Roman" w:hAnsi="Times New Roman"/>
          <w:i/>
          <w:spacing w:val="-2"/>
          <w:sz w:val="17"/>
          <w:szCs w:val="20"/>
        </w:rPr>
        <w:t>Fisheries Management (Marine Scalefish Fishery) Regulations 2017</w:t>
      </w:r>
      <w:r w:rsidRPr="00E149D6">
        <w:rPr>
          <w:rFonts w:ascii="Times New Roman" w:eastAsia="Times New Roman" w:hAnsi="Times New Roman"/>
          <w:spacing w:val="-2"/>
          <w:sz w:val="17"/>
          <w:szCs w:val="20"/>
        </w:rPr>
        <w:t xml:space="preserve"> and for the period 2021-22 I have determined the kilogram value of King George whiting units, snapper units, southern calamari units and southern garfish units for the Spencer Gulf Fishing Zone, Gulf St Vincent and Kangaroo Island Fishing Zone, South East Fishing Zone and West Coast Fishing Zone to be as defined in Table 1 of Schedule 1.</w:t>
      </w:r>
    </w:p>
    <w:p w:rsidR="00E149D6" w:rsidRPr="00E149D6" w:rsidRDefault="00E149D6" w:rsidP="00D01E75">
      <w:pPr>
        <w:spacing w:after="60"/>
        <w:jc w:val="center"/>
        <w:rPr>
          <w:rFonts w:ascii="Times New Roman" w:hAnsi="Times New Roman"/>
          <w:smallCaps/>
          <w:sz w:val="17"/>
          <w:szCs w:val="17"/>
        </w:rPr>
      </w:pPr>
      <w:r w:rsidRPr="00E149D6">
        <w:rPr>
          <w:rFonts w:ascii="Times New Roman" w:hAnsi="Times New Roman"/>
          <w:smallCaps/>
          <w:sz w:val="17"/>
          <w:szCs w:val="17"/>
        </w:rPr>
        <w:t>Schedule 1</w:t>
      </w:r>
    </w:p>
    <w:p w:rsidR="00E149D6" w:rsidRPr="00E149D6" w:rsidRDefault="00E149D6" w:rsidP="00D01E75">
      <w:pPr>
        <w:spacing w:after="60"/>
        <w:rPr>
          <w:rFonts w:ascii="Times New Roman" w:eastAsia="Times New Roman" w:hAnsi="Times New Roman"/>
          <w:b/>
          <w:sz w:val="17"/>
          <w:szCs w:val="17"/>
        </w:rPr>
      </w:pPr>
      <w:r w:rsidRPr="00E149D6">
        <w:rPr>
          <w:rFonts w:ascii="Times New Roman" w:eastAsia="Times New Roman" w:hAnsi="Times New Roman"/>
          <w:b/>
          <w:sz w:val="17"/>
          <w:szCs w:val="17"/>
        </w:rPr>
        <w:t>Table 1: Unit value in kilograms for King George whiting, snapper, southern calamari and southern garfish.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E149D6" w:rsidRPr="00E149D6" w:rsidTr="004116CE">
        <w:tc>
          <w:tcPr>
            <w:tcW w:w="1870" w:type="dxa"/>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Fishing Zone</w:t>
            </w:r>
          </w:p>
        </w:tc>
        <w:tc>
          <w:tcPr>
            <w:tcW w:w="1870" w:type="dxa"/>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King George Whiting</w:t>
            </w:r>
          </w:p>
        </w:tc>
        <w:tc>
          <w:tcPr>
            <w:tcW w:w="1870" w:type="dxa"/>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Snapper</w:t>
            </w:r>
          </w:p>
        </w:tc>
        <w:tc>
          <w:tcPr>
            <w:tcW w:w="1870" w:type="dxa"/>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Southern Calamari</w:t>
            </w:r>
          </w:p>
        </w:tc>
        <w:tc>
          <w:tcPr>
            <w:tcW w:w="1870" w:type="dxa"/>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Southern Garfish</w:t>
            </w:r>
          </w:p>
        </w:tc>
      </w:tr>
      <w:tr w:rsidR="00E149D6" w:rsidRPr="00E149D6" w:rsidTr="004116CE">
        <w:tc>
          <w:tcPr>
            <w:tcW w:w="1870" w:type="dxa"/>
            <w:tcBorders>
              <w:top w:val="single" w:sz="4" w:space="0" w:color="auto"/>
            </w:tcBorders>
          </w:tcPr>
          <w:p w:rsidR="00E149D6" w:rsidRPr="00E149D6" w:rsidRDefault="00E149D6" w:rsidP="00E149D6">
            <w:pPr>
              <w:spacing w:before="40" w:after="20"/>
              <w:ind w:left="318"/>
              <w:jc w:val="left"/>
              <w:rPr>
                <w:sz w:val="17"/>
                <w:szCs w:val="20"/>
              </w:rPr>
            </w:pPr>
            <w:r w:rsidRPr="00E149D6">
              <w:rPr>
                <w:sz w:val="17"/>
                <w:szCs w:val="20"/>
              </w:rPr>
              <w:t>West Coast</w:t>
            </w:r>
          </w:p>
        </w:tc>
        <w:tc>
          <w:tcPr>
            <w:tcW w:w="1870" w:type="dxa"/>
            <w:tcBorders>
              <w:top w:val="single" w:sz="4" w:space="0" w:color="auto"/>
            </w:tcBorders>
          </w:tcPr>
          <w:p w:rsidR="00E149D6" w:rsidRPr="00E149D6" w:rsidRDefault="00E149D6" w:rsidP="00E149D6">
            <w:pPr>
              <w:spacing w:before="40" w:after="20"/>
              <w:ind w:left="432"/>
              <w:jc w:val="left"/>
              <w:rPr>
                <w:sz w:val="17"/>
                <w:szCs w:val="20"/>
              </w:rPr>
            </w:pPr>
            <w:r w:rsidRPr="00E149D6">
              <w:rPr>
                <w:sz w:val="17"/>
                <w:szCs w:val="20"/>
              </w:rPr>
              <w:t>N/A</w:t>
            </w:r>
          </w:p>
        </w:tc>
        <w:tc>
          <w:tcPr>
            <w:tcW w:w="1870" w:type="dxa"/>
            <w:tcBorders>
              <w:top w:val="single" w:sz="4" w:space="0" w:color="auto"/>
            </w:tcBorders>
          </w:tcPr>
          <w:p w:rsidR="00E149D6" w:rsidRPr="00E149D6" w:rsidRDefault="00E149D6" w:rsidP="00E149D6">
            <w:pPr>
              <w:spacing w:before="40" w:after="20"/>
              <w:ind w:left="547"/>
              <w:jc w:val="left"/>
              <w:rPr>
                <w:sz w:val="17"/>
                <w:szCs w:val="20"/>
              </w:rPr>
            </w:pPr>
            <w:r w:rsidRPr="00E149D6">
              <w:rPr>
                <w:sz w:val="17"/>
                <w:szCs w:val="20"/>
              </w:rPr>
              <w:t>N/A</w:t>
            </w:r>
          </w:p>
        </w:tc>
        <w:tc>
          <w:tcPr>
            <w:tcW w:w="1870" w:type="dxa"/>
            <w:tcBorders>
              <w:top w:val="single" w:sz="4" w:space="0" w:color="auto"/>
            </w:tcBorders>
          </w:tcPr>
          <w:p w:rsidR="00E149D6" w:rsidRPr="00E149D6" w:rsidRDefault="00E149D6" w:rsidP="00E149D6">
            <w:pPr>
              <w:spacing w:before="40" w:after="20"/>
              <w:ind w:left="378"/>
              <w:jc w:val="left"/>
              <w:rPr>
                <w:sz w:val="17"/>
                <w:szCs w:val="20"/>
              </w:rPr>
            </w:pPr>
            <w:r w:rsidRPr="00E149D6">
              <w:rPr>
                <w:sz w:val="17"/>
                <w:szCs w:val="20"/>
              </w:rPr>
              <w:t>N/A</w:t>
            </w:r>
          </w:p>
        </w:tc>
        <w:tc>
          <w:tcPr>
            <w:tcW w:w="1870" w:type="dxa"/>
            <w:tcBorders>
              <w:top w:val="single" w:sz="4" w:space="0" w:color="auto"/>
            </w:tcBorders>
          </w:tcPr>
          <w:p w:rsidR="00E149D6" w:rsidRPr="00E149D6" w:rsidRDefault="00E149D6" w:rsidP="00E149D6">
            <w:pPr>
              <w:spacing w:before="40" w:after="20"/>
              <w:ind w:left="492"/>
              <w:jc w:val="left"/>
              <w:rPr>
                <w:sz w:val="17"/>
                <w:szCs w:val="20"/>
              </w:rPr>
            </w:pPr>
            <w:r w:rsidRPr="00E149D6">
              <w:rPr>
                <w:sz w:val="17"/>
                <w:szCs w:val="20"/>
              </w:rPr>
              <w:t>N/A</w:t>
            </w:r>
          </w:p>
        </w:tc>
      </w:tr>
      <w:tr w:rsidR="00E149D6" w:rsidRPr="00E149D6" w:rsidTr="004116CE">
        <w:tc>
          <w:tcPr>
            <w:tcW w:w="1870" w:type="dxa"/>
          </w:tcPr>
          <w:p w:rsidR="00E149D6" w:rsidRPr="00E149D6" w:rsidRDefault="00E149D6" w:rsidP="00E149D6">
            <w:pPr>
              <w:spacing w:after="20"/>
              <w:ind w:left="318"/>
              <w:jc w:val="left"/>
              <w:rPr>
                <w:sz w:val="17"/>
                <w:szCs w:val="20"/>
              </w:rPr>
            </w:pPr>
            <w:r w:rsidRPr="00E149D6">
              <w:rPr>
                <w:sz w:val="17"/>
                <w:szCs w:val="20"/>
              </w:rPr>
              <w:t>Spencer Gulf</w:t>
            </w:r>
          </w:p>
        </w:tc>
        <w:tc>
          <w:tcPr>
            <w:tcW w:w="1870" w:type="dxa"/>
          </w:tcPr>
          <w:p w:rsidR="00E149D6" w:rsidRPr="00E149D6" w:rsidRDefault="00E149D6" w:rsidP="00E149D6">
            <w:pPr>
              <w:spacing w:after="20"/>
              <w:ind w:left="432"/>
              <w:jc w:val="left"/>
              <w:rPr>
                <w:sz w:val="17"/>
                <w:szCs w:val="20"/>
              </w:rPr>
            </w:pPr>
            <w:r w:rsidRPr="00E149D6">
              <w:rPr>
                <w:sz w:val="17"/>
                <w:szCs w:val="20"/>
              </w:rPr>
              <w:t>55.50kg</w:t>
            </w:r>
          </w:p>
        </w:tc>
        <w:tc>
          <w:tcPr>
            <w:tcW w:w="1870" w:type="dxa"/>
          </w:tcPr>
          <w:p w:rsidR="00E149D6" w:rsidRPr="00E149D6" w:rsidRDefault="00E149D6" w:rsidP="00E149D6">
            <w:pPr>
              <w:spacing w:after="20"/>
              <w:ind w:left="547"/>
              <w:jc w:val="left"/>
              <w:rPr>
                <w:sz w:val="17"/>
                <w:szCs w:val="20"/>
              </w:rPr>
            </w:pPr>
            <w:r w:rsidRPr="00E149D6">
              <w:rPr>
                <w:sz w:val="17"/>
                <w:szCs w:val="20"/>
              </w:rPr>
              <w:t>N/A</w:t>
            </w:r>
          </w:p>
        </w:tc>
        <w:tc>
          <w:tcPr>
            <w:tcW w:w="1870" w:type="dxa"/>
          </w:tcPr>
          <w:p w:rsidR="00E149D6" w:rsidRPr="00E149D6" w:rsidRDefault="00E149D6" w:rsidP="00E149D6">
            <w:pPr>
              <w:spacing w:after="20"/>
              <w:ind w:left="378"/>
              <w:jc w:val="left"/>
              <w:rPr>
                <w:sz w:val="17"/>
                <w:szCs w:val="20"/>
              </w:rPr>
            </w:pPr>
            <w:r w:rsidRPr="00E149D6">
              <w:rPr>
                <w:sz w:val="17"/>
                <w:szCs w:val="20"/>
              </w:rPr>
              <w:t>51.00kg</w:t>
            </w:r>
          </w:p>
        </w:tc>
        <w:tc>
          <w:tcPr>
            <w:tcW w:w="1870" w:type="dxa"/>
          </w:tcPr>
          <w:p w:rsidR="00E149D6" w:rsidRPr="00E149D6" w:rsidRDefault="00E149D6" w:rsidP="00E149D6">
            <w:pPr>
              <w:spacing w:after="20"/>
              <w:ind w:left="492"/>
              <w:jc w:val="left"/>
              <w:rPr>
                <w:sz w:val="17"/>
                <w:szCs w:val="20"/>
              </w:rPr>
            </w:pPr>
            <w:r w:rsidRPr="00E149D6">
              <w:rPr>
                <w:sz w:val="17"/>
                <w:szCs w:val="20"/>
              </w:rPr>
              <w:t>50.00kg</w:t>
            </w:r>
          </w:p>
        </w:tc>
      </w:tr>
      <w:tr w:rsidR="00E149D6" w:rsidRPr="00E149D6" w:rsidTr="004116CE">
        <w:tc>
          <w:tcPr>
            <w:tcW w:w="1870" w:type="dxa"/>
          </w:tcPr>
          <w:p w:rsidR="00E149D6" w:rsidRPr="00E149D6" w:rsidRDefault="00E149D6" w:rsidP="00E149D6">
            <w:pPr>
              <w:spacing w:after="20"/>
              <w:ind w:left="318"/>
              <w:jc w:val="left"/>
              <w:rPr>
                <w:sz w:val="17"/>
                <w:szCs w:val="20"/>
              </w:rPr>
            </w:pPr>
            <w:r w:rsidRPr="00E149D6">
              <w:rPr>
                <w:sz w:val="17"/>
                <w:szCs w:val="20"/>
              </w:rPr>
              <w:t>Gulf St Vincent</w:t>
            </w:r>
          </w:p>
        </w:tc>
        <w:tc>
          <w:tcPr>
            <w:tcW w:w="1870" w:type="dxa"/>
          </w:tcPr>
          <w:p w:rsidR="00E149D6" w:rsidRPr="00E149D6" w:rsidRDefault="00E149D6" w:rsidP="00E149D6">
            <w:pPr>
              <w:spacing w:after="20"/>
              <w:ind w:left="432"/>
              <w:jc w:val="left"/>
              <w:rPr>
                <w:sz w:val="17"/>
                <w:szCs w:val="20"/>
              </w:rPr>
            </w:pPr>
            <w:r w:rsidRPr="00E149D6">
              <w:rPr>
                <w:sz w:val="17"/>
                <w:szCs w:val="20"/>
              </w:rPr>
              <w:t>23.00kg</w:t>
            </w:r>
          </w:p>
        </w:tc>
        <w:tc>
          <w:tcPr>
            <w:tcW w:w="1870" w:type="dxa"/>
          </w:tcPr>
          <w:p w:rsidR="00E149D6" w:rsidRPr="00E149D6" w:rsidRDefault="00E149D6" w:rsidP="00E149D6">
            <w:pPr>
              <w:spacing w:after="20"/>
              <w:ind w:left="547"/>
              <w:jc w:val="left"/>
              <w:rPr>
                <w:sz w:val="17"/>
                <w:szCs w:val="20"/>
              </w:rPr>
            </w:pPr>
            <w:r w:rsidRPr="00E149D6">
              <w:rPr>
                <w:sz w:val="17"/>
                <w:szCs w:val="20"/>
              </w:rPr>
              <w:t>N/A</w:t>
            </w:r>
          </w:p>
        </w:tc>
        <w:tc>
          <w:tcPr>
            <w:tcW w:w="1870" w:type="dxa"/>
          </w:tcPr>
          <w:p w:rsidR="00E149D6" w:rsidRPr="00E149D6" w:rsidRDefault="00E149D6" w:rsidP="00E149D6">
            <w:pPr>
              <w:spacing w:after="20"/>
              <w:ind w:left="378"/>
              <w:jc w:val="left"/>
              <w:rPr>
                <w:sz w:val="17"/>
                <w:szCs w:val="20"/>
              </w:rPr>
            </w:pPr>
            <w:r w:rsidRPr="00E149D6">
              <w:rPr>
                <w:sz w:val="17"/>
                <w:szCs w:val="20"/>
              </w:rPr>
              <w:t>40.50kg</w:t>
            </w:r>
          </w:p>
        </w:tc>
        <w:tc>
          <w:tcPr>
            <w:tcW w:w="1870" w:type="dxa"/>
          </w:tcPr>
          <w:p w:rsidR="00E149D6" w:rsidRPr="00E149D6" w:rsidRDefault="00E149D6" w:rsidP="00E149D6">
            <w:pPr>
              <w:spacing w:after="20"/>
              <w:ind w:left="492"/>
              <w:jc w:val="left"/>
              <w:rPr>
                <w:sz w:val="17"/>
                <w:szCs w:val="20"/>
              </w:rPr>
            </w:pPr>
            <w:r w:rsidRPr="00E149D6">
              <w:rPr>
                <w:sz w:val="17"/>
                <w:szCs w:val="20"/>
              </w:rPr>
              <w:t>35.50kg</w:t>
            </w:r>
          </w:p>
        </w:tc>
      </w:tr>
      <w:tr w:rsidR="00E149D6" w:rsidRPr="00E149D6" w:rsidTr="004116CE">
        <w:tc>
          <w:tcPr>
            <w:tcW w:w="1870" w:type="dxa"/>
            <w:tcBorders>
              <w:bottom w:val="single" w:sz="4" w:space="0" w:color="auto"/>
            </w:tcBorders>
          </w:tcPr>
          <w:p w:rsidR="00E149D6" w:rsidRPr="00E149D6" w:rsidRDefault="00E149D6" w:rsidP="00E149D6">
            <w:pPr>
              <w:spacing w:after="40"/>
              <w:ind w:left="318"/>
              <w:jc w:val="left"/>
              <w:rPr>
                <w:sz w:val="17"/>
                <w:szCs w:val="20"/>
              </w:rPr>
            </w:pPr>
            <w:r w:rsidRPr="00E149D6">
              <w:rPr>
                <w:sz w:val="17"/>
                <w:szCs w:val="20"/>
              </w:rPr>
              <w:t>South East</w:t>
            </w:r>
          </w:p>
        </w:tc>
        <w:tc>
          <w:tcPr>
            <w:tcW w:w="1870" w:type="dxa"/>
            <w:tcBorders>
              <w:bottom w:val="single" w:sz="4" w:space="0" w:color="auto"/>
            </w:tcBorders>
          </w:tcPr>
          <w:p w:rsidR="00E149D6" w:rsidRPr="00E149D6" w:rsidRDefault="00E149D6" w:rsidP="00E149D6">
            <w:pPr>
              <w:spacing w:after="40"/>
              <w:ind w:left="432"/>
              <w:jc w:val="left"/>
              <w:rPr>
                <w:sz w:val="17"/>
                <w:szCs w:val="20"/>
              </w:rPr>
            </w:pPr>
            <w:r w:rsidRPr="00E149D6">
              <w:rPr>
                <w:sz w:val="17"/>
                <w:szCs w:val="20"/>
              </w:rPr>
              <w:t>N/A</w:t>
            </w:r>
          </w:p>
        </w:tc>
        <w:tc>
          <w:tcPr>
            <w:tcW w:w="1870" w:type="dxa"/>
            <w:tcBorders>
              <w:bottom w:val="single" w:sz="4" w:space="0" w:color="auto"/>
            </w:tcBorders>
          </w:tcPr>
          <w:p w:rsidR="00E149D6" w:rsidRPr="00E149D6" w:rsidRDefault="00E149D6" w:rsidP="00E149D6">
            <w:pPr>
              <w:spacing w:after="40"/>
              <w:ind w:left="547"/>
              <w:jc w:val="left"/>
              <w:rPr>
                <w:sz w:val="17"/>
                <w:szCs w:val="20"/>
              </w:rPr>
            </w:pPr>
            <w:r w:rsidRPr="00E149D6">
              <w:rPr>
                <w:sz w:val="17"/>
                <w:szCs w:val="20"/>
              </w:rPr>
              <w:t>18.00kg</w:t>
            </w:r>
          </w:p>
        </w:tc>
        <w:tc>
          <w:tcPr>
            <w:tcW w:w="1870" w:type="dxa"/>
            <w:tcBorders>
              <w:bottom w:val="single" w:sz="4" w:space="0" w:color="auto"/>
            </w:tcBorders>
          </w:tcPr>
          <w:p w:rsidR="00E149D6" w:rsidRPr="00E149D6" w:rsidRDefault="00E149D6" w:rsidP="00E149D6">
            <w:pPr>
              <w:spacing w:after="40"/>
              <w:ind w:left="378"/>
              <w:jc w:val="left"/>
              <w:rPr>
                <w:sz w:val="17"/>
                <w:szCs w:val="20"/>
              </w:rPr>
            </w:pPr>
            <w:r w:rsidRPr="00E149D6">
              <w:rPr>
                <w:sz w:val="17"/>
                <w:szCs w:val="20"/>
              </w:rPr>
              <w:t>N/A</w:t>
            </w:r>
          </w:p>
        </w:tc>
        <w:tc>
          <w:tcPr>
            <w:tcW w:w="1870" w:type="dxa"/>
            <w:tcBorders>
              <w:bottom w:val="single" w:sz="4" w:space="0" w:color="auto"/>
            </w:tcBorders>
          </w:tcPr>
          <w:p w:rsidR="00E149D6" w:rsidRPr="00E149D6" w:rsidRDefault="00E149D6" w:rsidP="00E149D6">
            <w:pPr>
              <w:spacing w:after="40"/>
              <w:ind w:left="492"/>
              <w:jc w:val="left"/>
              <w:rPr>
                <w:sz w:val="17"/>
                <w:szCs w:val="20"/>
              </w:rPr>
            </w:pPr>
            <w:r w:rsidRPr="00E149D6">
              <w:rPr>
                <w:sz w:val="17"/>
                <w:szCs w:val="20"/>
              </w:rPr>
              <w:t>N/A</w:t>
            </w:r>
          </w:p>
        </w:tc>
      </w:tr>
    </w:tbl>
    <w:p w:rsidR="00E149D6" w:rsidRPr="00E149D6" w:rsidRDefault="00E149D6" w:rsidP="00D01E75">
      <w:pPr>
        <w:spacing w:before="60" w:after="0"/>
        <w:rPr>
          <w:rFonts w:ascii="Times New Roman" w:eastAsia="Times New Roman" w:hAnsi="Times New Roman"/>
          <w:sz w:val="17"/>
          <w:szCs w:val="17"/>
        </w:rPr>
      </w:pPr>
      <w:r w:rsidRPr="00E149D6">
        <w:rPr>
          <w:rFonts w:ascii="Times New Roman" w:eastAsia="Times New Roman" w:hAnsi="Times New Roman"/>
          <w:sz w:val="17"/>
          <w:szCs w:val="17"/>
        </w:rPr>
        <w:t>Dated: 25 June 2021</w:t>
      </w:r>
    </w:p>
    <w:p w:rsidR="00E149D6" w:rsidRPr="00E149D6" w:rsidRDefault="00E149D6" w:rsidP="00E149D6">
      <w:pPr>
        <w:spacing w:after="0"/>
        <w:jc w:val="right"/>
        <w:rPr>
          <w:rFonts w:ascii="Times New Roman" w:eastAsia="Times New Roman" w:hAnsi="Times New Roman"/>
          <w:smallCaps/>
          <w:sz w:val="17"/>
          <w:szCs w:val="20"/>
        </w:rPr>
      </w:pPr>
      <w:r w:rsidRPr="00E149D6">
        <w:rPr>
          <w:rFonts w:ascii="Times New Roman" w:eastAsia="Times New Roman" w:hAnsi="Times New Roman"/>
          <w:smallCaps/>
          <w:sz w:val="17"/>
          <w:szCs w:val="20"/>
        </w:rPr>
        <w:t>Hon David Basham MP</w:t>
      </w:r>
    </w:p>
    <w:p w:rsidR="00E149D6" w:rsidRPr="00E149D6" w:rsidRDefault="00E149D6" w:rsidP="00E149D6">
      <w:pPr>
        <w:spacing w:after="0"/>
        <w:jc w:val="right"/>
        <w:rPr>
          <w:rFonts w:ascii="Times New Roman" w:eastAsia="Times New Roman" w:hAnsi="Times New Roman"/>
          <w:sz w:val="17"/>
          <w:szCs w:val="17"/>
        </w:rPr>
      </w:pPr>
      <w:r w:rsidRPr="00E149D6">
        <w:rPr>
          <w:rFonts w:ascii="Times New Roman" w:eastAsia="Times New Roman" w:hAnsi="Times New Roman"/>
          <w:sz w:val="17"/>
          <w:szCs w:val="17"/>
        </w:rPr>
        <w:t>Minister for Primary Industries and Regional Development</w:t>
      </w:r>
    </w:p>
    <w:p w:rsidR="00E149D6" w:rsidRPr="00E149D6" w:rsidRDefault="00E149D6" w:rsidP="00E149D6">
      <w:pPr>
        <w:pBdr>
          <w:top w:val="single" w:sz="4" w:space="1" w:color="auto"/>
        </w:pBdr>
        <w:spacing w:before="100" w:after="0" w:line="14" w:lineRule="exact"/>
        <w:jc w:val="center"/>
        <w:rPr>
          <w:rFonts w:ascii="Times New Roman" w:eastAsia="Times New Roman" w:hAnsi="Times New Roman"/>
          <w:sz w:val="17"/>
          <w:szCs w:val="20"/>
        </w:rPr>
      </w:pPr>
    </w:p>
    <w:p w:rsidR="00004729" w:rsidRPr="00004729" w:rsidRDefault="00004729" w:rsidP="00004729">
      <w:pPr>
        <w:jc w:val="center"/>
        <w:rPr>
          <w:rFonts w:ascii="Times New Roman" w:hAnsi="Times New Roman"/>
          <w:caps/>
          <w:sz w:val="17"/>
          <w:szCs w:val="17"/>
        </w:rPr>
      </w:pPr>
      <w:r w:rsidRPr="00004729">
        <w:rPr>
          <w:rFonts w:ascii="Times New Roman" w:hAnsi="Times New Roman"/>
          <w:caps/>
          <w:sz w:val="17"/>
          <w:szCs w:val="17"/>
        </w:rPr>
        <w:t>Fisheries Management (Marine Scalefish Fishery) Regulations 2017</w:t>
      </w:r>
    </w:p>
    <w:p w:rsidR="00004729" w:rsidRPr="00004729" w:rsidRDefault="00004729" w:rsidP="00004729">
      <w:pPr>
        <w:jc w:val="center"/>
        <w:rPr>
          <w:rFonts w:ascii="Times New Roman" w:hAnsi="Times New Roman"/>
          <w:i/>
          <w:sz w:val="17"/>
          <w:szCs w:val="17"/>
        </w:rPr>
      </w:pPr>
      <w:r w:rsidRPr="00004729">
        <w:rPr>
          <w:rFonts w:ascii="Times New Roman" w:hAnsi="Times New Roman"/>
          <w:i/>
          <w:sz w:val="17"/>
          <w:szCs w:val="17"/>
        </w:rPr>
        <w:t xml:space="preserve">Determination of Methodology and Formula by which King George Whiting Units, Snapper Units, Southern Calamari Units </w:t>
      </w:r>
      <w:r w:rsidRPr="00004729">
        <w:rPr>
          <w:rFonts w:ascii="Times New Roman" w:hAnsi="Times New Roman"/>
          <w:i/>
          <w:sz w:val="17"/>
          <w:szCs w:val="17"/>
        </w:rPr>
        <w:br/>
        <w:t>and Southern Garfish Units will be Allocated to Licences in the Marine Scalefish Fishery</w:t>
      </w:r>
    </w:p>
    <w:p w:rsidR="00004729" w:rsidRPr="00004729" w:rsidRDefault="00004729" w:rsidP="00004729">
      <w:pPr>
        <w:rPr>
          <w:rFonts w:ascii="Times New Roman" w:eastAsia="Times New Roman" w:hAnsi="Times New Roman"/>
          <w:sz w:val="17"/>
          <w:szCs w:val="20"/>
        </w:rPr>
      </w:pPr>
      <w:r w:rsidRPr="00004729">
        <w:rPr>
          <w:rFonts w:ascii="Times New Roman" w:eastAsia="Times New Roman" w:hAnsi="Times New Roman"/>
          <w:sz w:val="17"/>
          <w:szCs w:val="20"/>
        </w:rPr>
        <w:t xml:space="preserve">Pursuant to regulations 14(2)(c), 17(2)(c), 17A(2)(c) and 17B(2)(c) of the </w:t>
      </w:r>
      <w:r w:rsidRPr="00004729">
        <w:rPr>
          <w:rFonts w:ascii="Times New Roman" w:eastAsia="Times New Roman" w:hAnsi="Times New Roman"/>
          <w:i/>
          <w:sz w:val="17"/>
          <w:szCs w:val="20"/>
        </w:rPr>
        <w:t>Regulations</w:t>
      </w:r>
      <w:r w:rsidRPr="00004729">
        <w:rPr>
          <w:rFonts w:ascii="Times New Roman" w:eastAsia="Times New Roman" w:hAnsi="Times New Roman"/>
          <w:sz w:val="17"/>
          <w:szCs w:val="20"/>
        </w:rPr>
        <w:t xml:space="preserve"> I determine the following methodology and formula by which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are to be allocated to licences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on which a condition fixing a quota entitlement is to be imposed:</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1.</w:t>
      </w:r>
      <w:r w:rsidRPr="00004729">
        <w:rPr>
          <w:rFonts w:ascii="Times New Roman" w:eastAsia="Times New Roman" w:hAnsi="Times New Roman"/>
          <w:sz w:val="17"/>
          <w:szCs w:val="20"/>
        </w:rPr>
        <w:tab/>
        <w:t xml:space="preserve">The number of </w:t>
      </w:r>
      <w:r w:rsidRPr="00004729">
        <w:rPr>
          <w:rFonts w:ascii="Times New Roman" w:eastAsia="Times New Roman" w:hAnsi="Times New Roman"/>
          <w:i/>
          <w:sz w:val="17"/>
          <w:szCs w:val="20"/>
        </w:rPr>
        <w:t xml:space="preserve">fish units </w:t>
      </w:r>
      <w:r w:rsidRPr="00004729">
        <w:rPr>
          <w:rFonts w:ascii="Times New Roman" w:eastAsia="Times New Roman" w:hAnsi="Times New Roman"/>
          <w:sz w:val="17"/>
          <w:szCs w:val="20"/>
        </w:rPr>
        <w:t>for th</w:t>
      </w:r>
      <w:r w:rsidR="00954C30">
        <w:rPr>
          <w:rFonts w:ascii="Times New Roman" w:eastAsia="Times New Roman" w:hAnsi="Times New Roman"/>
          <w:sz w:val="17"/>
          <w:szCs w:val="20"/>
        </w:rPr>
        <w:t>e species of fish specified in C</w:t>
      </w:r>
      <w:r w:rsidRPr="00004729">
        <w:rPr>
          <w:rFonts w:ascii="Times New Roman" w:eastAsia="Times New Roman" w:hAnsi="Times New Roman"/>
          <w:sz w:val="17"/>
          <w:szCs w:val="20"/>
        </w:rPr>
        <w:t xml:space="preserve">olumn 1 of the table below is the total number of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which may be allocated for the fishing zones specified in Columns 2, 3, 4 and 5:</w:t>
      </w:r>
    </w:p>
    <w:tbl>
      <w:tblPr>
        <w:tblStyle w:val="TableGrid2"/>
        <w:tblW w:w="477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6"/>
        <w:gridCol w:w="1786"/>
        <w:gridCol w:w="1786"/>
        <w:gridCol w:w="1786"/>
      </w:tblGrid>
      <w:tr w:rsidR="00004729" w:rsidRPr="00004729" w:rsidTr="003D0FF4">
        <w:trPr>
          <w:tblHeader/>
        </w:trPr>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Column 1</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Column 2</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Column 3</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Column 4</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Column 5</w:t>
            </w:r>
          </w:p>
        </w:tc>
      </w:tr>
      <w:tr w:rsidR="00004729" w:rsidRPr="00004729" w:rsidTr="003D0FF4">
        <w:trPr>
          <w:tblHeader/>
        </w:trPr>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Species of Fish</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West Coast</w:t>
            </w:r>
            <w:r w:rsidRPr="00004729">
              <w:rPr>
                <w:b/>
                <w:sz w:val="17"/>
                <w:szCs w:val="20"/>
              </w:rPr>
              <w:br/>
              <w:t>Fishing Zone</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 xml:space="preserve">Spencer Gulf </w:t>
            </w:r>
            <w:r w:rsidRPr="00004729">
              <w:rPr>
                <w:b/>
                <w:sz w:val="17"/>
                <w:szCs w:val="20"/>
              </w:rPr>
              <w:br/>
              <w:t>Fishing Zone</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Gulf St Vincent/</w:t>
            </w:r>
            <w:r w:rsidRPr="00004729">
              <w:rPr>
                <w:b/>
                <w:sz w:val="17"/>
                <w:szCs w:val="20"/>
              </w:rPr>
              <w:br/>
              <w:t>KI Fishing Zone</w:t>
            </w:r>
          </w:p>
        </w:tc>
        <w:tc>
          <w:tcPr>
            <w:tcW w:w="1000" w:type="pct"/>
            <w:tcBorders>
              <w:top w:val="single" w:sz="4" w:space="0" w:color="auto"/>
              <w:bottom w:val="single" w:sz="4" w:space="0" w:color="auto"/>
            </w:tcBorders>
            <w:vAlign w:val="center"/>
          </w:tcPr>
          <w:p w:rsidR="00004729" w:rsidRPr="00004729" w:rsidRDefault="00004729" w:rsidP="00004729">
            <w:pPr>
              <w:spacing w:before="40" w:after="40"/>
              <w:jc w:val="center"/>
              <w:rPr>
                <w:b/>
                <w:sz w:val="17"/>
                <w:szCs w:val="20"/>
              </w:rPr>
            </w:pPr>
            <w:r w:rsidRPr="00004729">
              <w:rPr>
                <w:b/>
                <w:sz w:val="17"/>
                <w:szCs w:val="20"/>
              </w:rPr>
              <w:t xml:space="preserve">South East </w:t>
            </w:r>
            <w:r w:rsidRPr="00004729">
              <w:rPr>
                <w:b/>
                <w:sz w:val="17"/>
                <w:szCs w:val="20"/>
              </w:rPr>
              <w:br/>
              <w:t>Fishing Zone</w:t>
            </w:r>
          </w:p>
        </w:tc>
      </w:tr>
      <w:tr w:rsidR="00004729" w:rsidRPr="00004729" w:rsidTr="003D0FF4">
        <w:tc>
          <w:tcPr>
            <w:tcW w:w="1000" w:type="pct"/>
            <w:tcBorders>
              <w:top w:val="single" w:sz="4" w:space="0" w:color="auto"/>
            </w:tcBorders>
          </w:tcPr>
          <w:p w:rsidR="00004729" w:rsidRPr="00004729" w:rsidRDefault="00004729" w:rsidP="00004729">
            <w:pPr>
              <w:spacing w:before="40" w:after="0"/>
              <w:jc w:val="left"/>
              <w:rPr>
                <w:sz w:val="17"/>
                <w:szCs w:val="20"/>
              </w:rPr>
            </w:pPr>
            <w:r w:rsidRPr="00004729">
              <w:rPr>
                <w:sz w:val="17"/>
                <w:szCs w:val="20"/>
              </w:rPr>
              <w:t>King George Whiting</w:t>
            </w:r>
          </w:p>
        </w:tc>
        <w:tc>
          <w:tcPr>
            <w:tcW w:w="1000" w:type="pct"/>
            <w:tcBorders>
              <w:top w:val="single" w:sz="4" w:space="0" w:color="auto"/>
            </w:tcBorders>
          </w:tcPr>
          <w:p w:rsidR="00004729" w:rsidRPr="00004729" w:rsidRDefault="00004729" w:rsidP="00004729">
            <w:pPr>
              <w:spacing w:before="40" w:after="0"/>
              <w:jc w:val="center"/>
              <w:rPr>
                <w:sz w:val="17"/>
                <w:szCs w:val="20"/>
              </w:rPr>
            </w:pPr>
          </w:p>
        </w:tc>
        <w:tc>
          <w:tcPr>
            <w:tcW w:w="1000" w:type="pct"/>
            <w:tcBorders>
              <w:top w:val="single" w:sz="4" w:space="0" w:color="auto"/>
            </w:tcBorders>
          </w:tcPr>
          <w:p w:rsidR="00004729" w:rsidRPr="00004729" w:rsidRDefault="00004729" w:rsidP="00004729">
            <w:pPr>
              <w:spacing w:before="40" w:after="0"/>
              <w:jc w:val="center"/>
              <w:rPr>
                <w:sz w:val="17"/>
                <w:szCs w:val="20"/>
              </w:rPr>
            </w:pPr>
            <w:r w:rsidRPr="00004729">
              <w:rPr>
                <w:sz w:val="17"/>
                <w:szCs w:val="20"/>
              </w:rPr>
              <w:t>1958</w:t>
            </w:r>
          </w:p>
        </w:tc>
        <w:tc>
          <w:tcPr>
            <w:tcW w:w="1000" w:type="pct"/>
            <w:tcBorders>
              <w:top w:val="single" w:sz="4" w:space="0" w:color="auto"/>
            </w:tcBorders>
          </w:tcPr>
          <w:p w:rsidR="00004729" w:rsidRPr="00004729" w:rsidRDefault="00004729" w:rsidP="00004729">
            <w:pPr>
              <w:spacing w:before="40" w:after="0"/>
              <w:jc w:val="center"/>
              <w:rPr>
                <w:sz w:val="17"/>
                <w:szCs w:val="20"/>
              </w:rPr>
            </w:pPr>
            <w:r w:rsidRPr="00004729">
              <w:rPr>
                <w:sz w:val="17"/>
                <w:szCs w:val="20"/>
              </w:rPr>
              <w:t>1944</w:t>
            </w:r>
          </w:p>
        </w:tc>
        <w:tc>
          <w:tcPr>
            <w:tcW w:w="1000" w:type="pct"/>
            <w:tcBorders>
              <w:top w:val="single" w:sz="4" w:space="0" w:color="auto"/>
            </w:tcBorders>
          </w:tcPr>
          <w:p w:rsidR="00004729" w:rsidRPr="00004729" w:rsidRDefault="00004729" w:rsidP="00004729">
            <w:pPr>
              <w:spacing w:before="40" w:after="0"/>
              <w:jc w:val="center"/>
              <w:rPr>
                <w:sz w:val="17"/>
                <w:szCs w:val="20"/>
              </w:rPr>
            </w:pPr>
          </w:p>
        </w:tc>
      </w:tr>
      <w:tr w:rsidR="00004729" w:rsidRPr="00004729" w:rsidTr="003D0FF4">
        <w:tc>
          <w:tcPr>
            <w:tcW w:w="1000" w:type="pct"/>
          </w:tcPr>
          <w:p w:rsidR="00004729" w:rsidRPr="00004729" w:rsidRDefault="00004729" w:rsidP="00004729">
            <w:pPr>
              <w:spacing w:after="0"/>
              <w:jc w:val="left"/>
              <w:rPr>
                <w:sz w:val="17"/>
                <w:szCs w:val="20"/>
              </w:rPr>
            </w:pPr>
            <w:r w:rsidRPr="00004729">
              <w:rPr>
                <w:sz w:val="17"/>
                <w:szCs w:val="20"/>
              </w:rPr>
              <w:t>Snapper</w:t>
            </w:r>
          </w:p>
        </w:tc>
        <w:tc>
          <w:tcPr>
            <w:tcW w:w="1000" w:type="pct"/>
          </w:tcPr>
          <w:p w:rsidR="00004729" w:rsidRPr="00004729" w:rsidRDefault="00004729" w:rsidP="00004729">
            <w:pPr>
              <w:spacing w:after="0"/>
              <w:jc w:val="center"/>
              <w:rPr>
                <w:sz w:val="17"/>
                <w:szCs w:val="20"/>
              </w:rPr>
            </w:pPr>
            <w:r w:rsidRPr="00004729">
              <w:rPr>
                <w:sz w:val="17"/>
                <w:szCs w:val="20"/>
              </w:rPr>
              <w:t>992</w:t>
            </w:r>
          </w:p>
        </w:tc>
        <w:tc>
          <w:tcPr>
            <w:tcW w:w="1000" w:type="pct"/>
          </w:tcPr>
          <w:p w:rsidR="00004729" w:rsidRPr="00004729" w:rsidRDefault="00004729" w:rsidP="00004729">
            <w:pPr>
              <w:spacing w:after="0"/>
              <w:jc w:val="center"/>
              <w:rPr>
                <w:sz w:val="17"/>
                <w:szCs w:val="20"/>
              </w:rPr>
            </w:pPr>
            <w:r w:rsidRPr="00004729">
              <w:rPr>
                <w:sz w:val="17"/>
                <w:szCs w:val="20"/>
              </w:rPr>
              <w:t>3984</w:t>
            </w:r>
          </w:p>
        </w:tc>
        <w:tc>
          <w:tcPr>
            <w:tcW w:w="1000" w:type="pct"/>
          </w:tcPr>
          <w:p w:rsidR="00004729" w:rsidRPr="00004729" w:rsidRDefault="00004729" w:rsidP="00004729">
            <w:pPr>
              <w:spacing w:after="0"/>
              <w:jc w:val="center"/>
              <w:rPr>
                <w:sz w:val="17"/>
                <w:szCs w:val="20"/>
              </w:rPr>
            </w:pPr>
            <w:r w:rsidRPr="00004729">
              <w:rPr>
                <w:sz w:val="17"/>
                <w:szCs w:val="20"/>
              </w:rPr>
              <w:t>3972</w:t>
            </w:r>
          </w:p>
        </w:tc>
        <w:tc>
          <w:tcPr>
            <w:tcW w:w="1000" w:type="pct"/>
          </w:tcPr>
          <w:p w:rsidR="00004729" w:rsidRPr="00004729" w:rsidRDefault="00004729" w:rsidP="00004729">
            <w:pPr>
              <w:spacing w:after="0"/>
              <w:jc w:val="center"/>
              <w:rPr>
                <w:sz w:val="17"/>
                <w:szCs w:val="20"/>
              </w:rPr>
            </w:pPr>
            <w:r w:rsidRPr="00004729">
              <w:rPr>
                <w:sz w:val="17"/>
                <w:szCs w:val="20"/>
              </w:rPr>
              <w:t>1548</w:t>
            </w:r>
          </w:p>
        </w:tc>
      </w:tr>
      <w:tr w:rsidR="00004729" w:rsidRPr="00004729" w:rsidTr="003D0FF4">
        <w:tc>
          <w:tcPr>
            <w:tcW w:w="1000" w:type="pct"/>
          </w:tcPr>
          <w:p w:rsidR="00004729" w:rsidRPr="00004729" w:rsidRDefault="00004729" w:rsidP="00004729">
            <w:pPr>
              <w:spacing w:after="0"/>
              <w:jc w:val="left"/>
              <w:rPr>
                <w:sz w:val="17"/>
                <w:szCs w:val="20"/>
              </w:rPr>
            </w:pPr>
            <w:r w:rsidRPr="00004729">
              <w:rPr>
                <w:sz w:val="17"/>
                <w:szCs w:val="20"/>
              </w:rPr>
              <w:t>Southern Calamari</w:t>
            </w:r>
          </w:p>
        </w:tc>
        <w:tc>
          <w:tcPr>
            <w:tcW w:w="1000" w:type="pct"/>
          </w:tcPr>
          <w:p w:rsidR="00004729" w:rsidRPr="00004729" w:rsidRDefault="00004729" w:rsidP="00004729">
            <w:pPr>
              <w:spacing w:after="0"/>
              <w:jc w:val="center"/>
              <w:rPr>
                <w:sz w:val="17"/>
                <w:szCs w:val="20"/>
              </w:rPr>
            </w:pPr>
            <w:r w:rsidRPr="00004729">
              <w:rPr>
                <w:sz w:val="17"/>
                <w:szCs w:val="20"/>
              </w:rPr>
              <w:t>-</w:t>
            </w:r>
          </w:p>
        </w:tc>
        <w:tc>
          <w:tcPr>
            <w:tcW w:w="1000" w:type="pct"/>
          </w:tcPr>
          <w:p w:rsidR="00004729" w:rsidRPr="00004729" w:rsidRDefault="00004729" w:rsidP="00004729">
            <w:pPr>
              <w:spacing w:after="0"/>
              <w:jc w:val="center"/>
              <w:rPr>
                <w:sz w:val="17"/>
                <w:szCs w:val="20"/>
              </w:rPr>
            </w:pPr>
            <w:r w:rsidRPr="00004729">
              <w:rPr>
                <w:sz w:val="17"/>
                <w:szCs w:val="20"/>
              </w:rPr>
              <w:t>3928</w:t>
            </w:r>
          </w:p>
        </w:tc>
        <w:tc>
          <w:tcPr>
            <w:tcW w:w="1000" w:type="pct"/>
          </w:tcPr>
          <w:p w:rsidR="00004729" w:rsidRPr="00004729" w:rsidRDefault="00004729" w:rsidP="00004729">
            <w:pPr>
              <w:spacing w:after="0"/>
              <w:jc w:val="center"/>
              <w:rPr>
                <w:sz w:val="17"/>
                <w:szCs w:val="20"/>
              </w:rPr>
            </w:pPr>
            <w:r w:rsidRPr="00004729">
              <w:rPr>
                <w:sz w:val="17"/>
                <w:szCs w:val="20"/>
              </w:rPr>
              <w:t>4000</w:t>
            </w:r>
          </w:p>
        </w:tc>
        <w:tc>
          <w:tcPr>
            <w:tcW w:w="1000" w:type="pct"/>
          </w:tcPr>
          <w:p w:rsidR="00004729" w:rsidRPr="00004729" w:rsidRDefault="00004729" w:rsidP="00004729">
            <w:pPr>
              <w:spacing w:after="0"/>
              <w:jc w:val="center"/>
              <w:rPr>
                <w:sz w:val="17"/>
                <w:szCs w:val="20"/>
              </w:rPr>
            </w:pPr>
            <w:r w:rsidRPr="00004729">
              <w:rPr>
                <w:sz w:val="17"/>
                <w:szCs w:val="20"/>
              </w:rPr>
              <w:t>-</w:t>
            </w:r>
          </w:p>
        </w:tc>
      </w:tr>
      <w:tr w:rsidR="00004729" w:rsidRPr="00004729" w:rsidTr="003D0FF4">
        <w:tc>
          <w:tcPr>
            <w:tcW w:w="1000" w:type="pct"/>
            <w:tcBorders>
              <w:bottom w:val="single" w:sz="4" w:space="0" w:color="auto"/>
            </w:tcBorders>
          </w:tcPr>
          <w:p w:rsidR="00004729" w:rsidRPr="00004729" w:rsidRDefault="00004729" w:rsidP="00004729">
            <w:pPr>
              <w:spacing w:after="40"/>
              <w:jc w:val="left"/>
              <w:rPr>
                <w:sz w:val="17"/>
                <w:szCs w:val="20"/>
              </w:rPr>
            </w:pPr>
            <w:r w:rsidRPr="00004729">
              <w:rPr>
                <w:sz w:val="17"/>
                <w:szCs w:val="20"/>
              </w:rPr>
              <w:t>Southern Garfish</w:t>
            </w:r>
          </w:p>
        </w:tc>
        <w:tc>
          <w:tcPr>
            <w:tcW w:w="1000" w:type="pct"/>
            <w:tcBorders>
              <w:bottom w:val="single" w:sz="4" w:space="0" w:color="auto"/>
            </w:tcBorders>
          </w:tcPr>
          <w:p w:rsidR="00004729" w:rsidRPr="00004729" w:rsidRDefault="00004729" w:rsidP="00004729">
            <w:pPr>
              <w:spacing w:after="40"/>
              <w:jc w:val="center"/>
              <w:rPr>
                <w:sz w:val="17"/>
                <w:szCs w:val="20"/>
              </w:rPr>
            </w:pPr>
            <w:r w:rsidRPr="00004729">
              <w:rPr>
                <w:sz w:val="17"/>
                <w:szCs w:val="20"/>
              </w:rPr>
              <w:t>-</w:t>
            </w:r>
          </w:p>
        </w:tc>
        <w:tc>
          <w:tcPr>
            <w:tcW w:w="1000" w:type="pct"/>
            <w:tcBorders>
              <w:bottom w:val="single" w:sz="4" w:space="0" w:color="auto"/>
            </w:tcBorders>
          </w:tcPr>
          <w:p w:rsidR="00004729" w:rsidRPr="00004729" w:rsidRDefault="00004729" w:rsidP="00004729">
            <w:pPr>
              <w:spacing w:after="40"/>
              <w:jc w:val="center"/>
              <w:rPr>
                <w:sz w:val="17"/>
                <w:szCs w:val="20"/>
              </w:rPr>
            </w:pPr>
            <w:r w:rsidRPr="00004729">
              <w:rPr>
                <w:sz w:val="17"/>
                <w:szCs w:val="20"/>
              </w:rPr>
              <w:t>1998</w:t>
            </w:r>
          </w:p>
        </w:tc>
        <w:tc>
          <w:tcPr>
            <w:tcW w:w="1000" w:type="pct"/>
            <w:tcBorders>
              <w:bottom w:val="single" w:sz="4" w:space="0" w:color="auto"/>
            </w:tcBorders>
          </w:tcPr>
          <w:p w:rsidR="00004729" w:rsidRPr="00004729" w:rsidRDefault="00004729" w:rsidP="00004729">
            <w:pPr>
              <w:spacing w:after="40"/>
              <w:jc w:val="center"/>
              <w:rPr>
                <w:sz w:val="17"/>
                <w:szCs w:val="20"/>
              </w:rPr>
            </w:pPr>
            <w:r w:rsidRPr="00004729">
              <w:rPr>
                <w:sz w:val="17"/>
                <w:szCs w:val="20"/>
              </w:rPr>
              <w:t>2000</w:t>
            </w:r>
          </w:p>
        </w:tc>
        <w:tc>
          <w:tcPr>
            <w:tcW w:w="1000" w:type="pct"/>
            <w:tcBorders>
              <w:bottom w:val="single" w:sz="4" w:space="0" w:color="auto"/>
            </w:tcBorders>
          </w:tcPr>
          <w:p w:rsidR="00004729" w:rsidRPr="00004729" w:rsidRDefault="00004729" w:rsidP="00004729">
            <w:pPr>
              <w:spacing w:after="40"/>
              <w:jc w:val="center"/>
              <w:rPr>
                <w:sz w:val="17"/>
                <w:szCs w:val="20"/>
              </w:rPr>
            </w:pPr>
            <w:r w:rsidRPr="00004729">
              <w:rPr>
                <w:sz w:val="17"/>
                <w:szCs w:val="20"/>
              </w:rPr>
              <w:t>-</w:t>
            </w:r>
          </w:p>
        </w:tc>
      </w:tr>
    </w:tbl>
    <w:p w:rsidR="00004729" w:rsidRPr="00004729" w:rsidRDefault="00004729" w:rsidP="00004729">
      <w:pPr>
        <w:spacing w:before="80"/>
        <w:ind w:left="426" w:hanging="284"/>
        <w:rPr>
          <w:rFonts w:ascii="Times New Roman" w:eastAsia="Times New Roman" w:hAnsi="Times New Roman"/>
          <w:sz w:val="17"/>
          <w:szCs w:val="20"/>
        </w:rPr>
      </w:pPr>
      <w:r w:rsidRPr="00004729">
        <w:rPr>
          <w:rFonts w:ascii="Times New Roman" w:eastAsia="Times New Roman" w:hAnsi="Times New Roman"/>
          <w:sz w:val="17"/>
          <w:szCs w:val="20"/>
        </w:rPr>
        <w:t>2.</w:t>
      </w:r>
      <w:r w:rsidRPr="00004729">
        <w:rPr>
          <w:rFonts w:ascii="Times New Roman" w:eastAsia="Times New Roman" w:hAnsi="Times New Roman"/>
          <w:sz w:val="17"/>
          <w:szCs w:val="20"/>
        </w:rPr>
        <w:tab/>
      </w:r>
      <w:r w:rsidRPr="00004729">
        <w:rPr>
          <w:rFonts w:ascii="Times New Roman" w:eastAsia="Times New Roman" w:hAnsi="Times New Roman"/>
          <w:spacing w:val="-4"/>
          <w:sz w:val="17"/>
          <w:szCs w:val="20"/>
        </w:rPr>
        <w:t xml:space="preserve">The unit entitlement for each species of fish in respect of a fishing zone allocated to a licence in respect of the </w:t>
      </w:r>
      <w:r w:rsidRPr="00004729">
        <w:rPr>
          <w:rFonts w:ascii="Times New Roman" w:eastAsia="Times New Roman" w:hAnsi="Times New Roman"/>
          <w:i/>
          <w:spacing w:val="-4"/>
          <w:sz w:val="17"/>
          <w:szCs w:val="20"/>
        </w:rPr>
        <w:t>fishery</w:t>
      </w:r>
      <w:r w:rsidRPr="00004729">
        <w:rPr>
          <w:rFonts w:ascii="Times New Roman" w:eastAsia="Times New Roman" w:hAnsi="Times New Roman"/>
          <w:spacing w:val="-4"/>
          <w:sz w:val="17"/>
          <w:szCs w:val="20"/>
        </w:rPr>
        <w:t xml:space="preserve"> will be constituted of:</w:t>
      </w:r>
    </w:p>
    <w:p w:rsidR="00004729" w:rsidRPr="00004729" w:rsidRDefault="00004729" w:rsidP="00004729">
      <w:pPr>
        <w:ind w:left="709" w:hanging="283"/>
        <w:rPr>
          <w:rFonts w:ascii="Times New Roman" w:eastAsia="Times New Roman" w:hAnsi="Times New Roman"/>
          <w:sz w:val="17"/>
          <w:szCs w:val="20"/>
        </w:rPr>
      </w:pPr>
      <w:r w:rsidRPr="00004729">
        <w:rPr>
          <w:rFonts w:ascii="Times New Roman" w:eastAsia="Times New Roman" w:hAnsi="Times New Roman"/>
          <w:sz w:val="17"/>
          <w:szCs w:val="20"/>
        </w:rPr>
        <w:t>(a)</w:t>
      </w:r>
      <w:r w:rsidRPr="00004729">
        <w:rPr>
          <w:rFonts w:ascii="Times New Roman" w:eastAsia="Times New Roman" w:hAnsi="Times New Roman"/>
          <w:sz w:val="17"/>
          <w:szCs w:val="20"/>
        </w:rPr>
        <w:tab/>
        <w:t>a base share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N</w:t>
      </w:r>
      <w:r w:rsidRPr="00004729">
        <w:rPr>
          <w:rFonts w:ascii="Times New Roman" w:eastAsia="Times New Roman" w:hAnsi="Times New Roman"/>
          <w:sz w:val="17"/>
          <w:szCs w:val="20"/>
        </w:rPr>
        <w:t>) or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L</w:t>
      </w:r>
      <w:r w:rsidRPr="00004729">
        <w:rPr>
          <w:rFonts w:ascii="Times New Roman" w:eastAsia="Times New Roman" w:hAnsi="Times New Roman"/>
          <w:sz w:val="17"/>
          <w:szCs w:val="20"/>
        </w:rPr>
        <w:t>)) (which will comprise 20% of the unit entitlement); and</w:t>
      </w:r>
    </w:p>
    <w:p w:rsidR="00004729" w:rsidRPr="00004729" w:rsidRDefault="00004729" w:rsidP="00004729">
      <w:pPr>
        <w:ind w:left="709" w:hanging="283"/>
        <w:rPr>
          <w:rFonts w:ascii="Times New Roman" w:eastAsia="Times New Roman" w:hAnsi="Times New Roman"/>
          <w:sz w:val="17"/>
          <w:szCs w:val="20"/>
        </w:rPr>
      </w:pPr>
      <w:r w:rsidRPr="00004729">
        <w:rPr>
          <w:rFonts w:ascii="Times New Roman" w:eastAsia="Times New Roman" w:hAnsi="Times New Roman"/>
          <w:sz w:val="17"/>
          <w:szCs w:val="20"/>
        </w:rPr>
        <w:t>(b)</w:t>
      </w:r>
      <w:r w:rsidRPr="00004729">
        <w:rPr>
          <w:rFonts w:ascii="Times New Roman" w:eastAsia="Times New Roman" w:hAnsi="Times New Roman"/>
          <w:sz w:val="17"/>
          <w:szCs w:val="20"/>
        </w:rPr>
        <w:tab/>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calculated by reference to the licence holder’s eligible catch history for a species of fish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C</w:t>
      </w:r>
      <w:r w:rsidRPr="00004729">
        <w:rPr>
          <w:rFonts w:ascii="Times New Roman" w:eastAsia="Times New Roman" w:hAnsi="Times New Roman"/>
          <w:sz w:val="17"/>
          <w:szCs w:val="20"/>
        </w:rPr>
        <w:t>) (which will comprise 80% of the unit entitlement) and which includes:</w:t>
      </w:r>
    </w:p>
    <w:p w:rsidR="00004729" w:rsidRPr="00004729" w:rsidRDefault="00004729" w:rsidP="00004729">
      <w:pPr>
        <w:ind w:left="1134" w:hanging="424"/>
        <w:rPr>
          <w:rFonts w:ascii="Times New Roman" w:eastAsia="Times New Roman" w:hAnsi="Times New Roman"/>
          <w:sz w:val="17"/>
          <w:szCs w:val="20"/>
        </w:rPr>
      </w:pPr>
      <w:r w:rsidRPr="00004729">
        <w:rPr>
          <w:rFonts w:ascii="Times New Roman" w:eastAsia="Times New Roman" w:hAnsi="Times New Roman"/>
          <w:sz w:val="17"/>
          <w:szCs w:val="20"/>
        </w:rPr>
        <w:t>(i)</w:t>
      </w:r>
      <w:r w:rsidRPr="00004729">
        <w:rPr>
          <w:rFonts w:ascii="Times New Roman" w:eastAsia="Times New Roman" w:hAnsi="Times New Roman"/>
          <w:sz w:val="17"/>
          <w:szCs w:val="20"/>
        </w:rPr>
        <w:tab/>
        <w:t xml:space="preserve">the licence holder’s catch history for the </w:t>
      </w:r>
      <w:r w:rsidRPr="00004729">
        <w:rPr>
          <w:rFonts w:ascii="Times New Roman" w:eastAsia="Times New Roman" w:hAnsi="Times New Roman"/>
          <w:i/>
          <w:sz w:val="17"/>
          <w:szCs w:val="20"/>
        </w:rPr>
        <w:t>reference period</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Reference Period</w:t>
      </w:r>
      <w:r w:rsidRPr="00004729">
        <w:rPr>
          <w:rFonts w:ascii="Times New Roman" w:eastAsia="Times New Roman" w:hAnsi="Times New Roman"/>
          <w:sz w:val="17"/>
          <w:szCs w:val="20"/>
        </w:rPr>
        <w:t>); and</w:t>
      </w:r>
    </w:p>
    <w:p w:rsidR="00004729" w:rsidRPr="00004729" w:rsidRDefault="00004729" w:rsidP="00004729">
      <w:pPr>
        <w:ind w:left="1134" w:hanging="424"/>
        <w:rPr>
          <w:rFonts w:ascii="Times New Roman" w:eastAsia="Times New Roman" w:hAnsi="Times New Roman"/>
          <w:sz w:val="17"/>
          <w:szCs w:val="20"/>
        </w:rPr>
      </w:pPr>
      <w:r w:rsidRPr="00004729">
        <w:rPr>
          <w:rFonts w:ascii="Times New Roman" w:eastAsia="Times New Roman" w:hAnsi="Times New Roman"/>
          <w:sz w:val="17"/>
          <w:szCs w:val="20"/>
        </w:rPr>
        <w:t>(ii)</w:t>
      </w:r>
      <w:r w:rsidRPr="00004729">
        <w:rPr>
          <w:rFonts w:ascii="Times New Roman" w:eastAsia="Times New Roman" w:hAnsi="Times New Roman"/>
          <w:sz w:val="17"/>
          <w:szCs w:val="20"/>
        </w:rPr>
        <w:tab/>
        <w:t xml:space="preserve">any additional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allocated on the basis of exceptional circumstances that apply to the holder of the licence, as determined by the Minister (</w:t>
      </w:r>
      <w:r w:rsidRPr="00004729">
        <w:rPr>
          <w:rFonts w:ascii="Times New Roman" w:eastAsia="Times New Roman" w:hAnsi="Times New Roman"/>
          <w:i/>
          <w:sz w:val="17"/>
          <w:szCs w:val="20"/>
        </w:rPr>
        <w:t>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Exceptional Circumstances</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b/>
          <w:sz w:val="17"/>
          <w:szCs w:val="20"/>
        </w:rPr>
      </w:pPr>
      <w:r w:rsidRPr="00004729">
        <w:rPr>
          <w:rFonts w:ascii="Times New Roman" w:eastAsia="Times New Roman" w:hAnsi="Times New Roman"/>
          <w:b/>
          <w:sz w:val="17"/>
          <w:szCs w:val="20"/>
        </w:rPr>
        <w:t>Allocation of base share</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3.</w:t>
      </w:r>
      <w:r w:rsidRPr="00004729">
        <w:rPr>
          <w:rFonts w:ascii="Times New Roman" w:eastAsia="Times New Roman" w:hAnsi="Times New Roman"/>
          <w:sz w:val="17"/>
          <w:szCs w:val="20"/>
        </w:rPr>
        <w:tab/>
        <w:t xml:space="preserve">The base share for a </w:t>
      </w:r>
      <w:r w:rsidRPr="00004729">
        <w:rPr>
          <w:rFonts w:ascii="Times New Roman" w:eastAsia="Times New Roman" w:hAnsi="Times New Roman"/>
          <w:i/>
          <w:sz w:val="17"/>
          <w:szCs w:val="20"/>
        </w:rPr>
        <w:t>net licence</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N</w:t>
      </w:r>
      <w:r w:rsidRPr="00004729">
        <w:rPr>
          <w:rFonts w:ascii="Times New Roman" w:eastAsia="Times New Roman" w:hAnsi="Times New Roman"/>
          <w:sz w:val="17"/>
          <w:szCs w:val="20"/>
        </w:rPr>
        <w:t>) is calculated in accordance with the following formula:</w:t>
      </w:r>
    </w:p>
    <w:p w:rsidR="00004729" w:rsidRPr="00004729" w:rsidRDefault="00004729" w:rsidP="00004729">
      <w:pPr>
        <w:tabs>
          <w:tab w:val="right" w:pos="4820"/>
          <w:tab w:val="right" w:pos="5812"/>
        </w:tabs>
        <w:spacing w:after="0"/>
        <w:ind w:left="3402" w:right="3408" w:hanging="850"/>
        <w:jc w:val="center"/>
        <w:rPr>
          <w:rFonts w:ascii="Times New Roman" w:eastAsia="Times New Roman" w:hAnsi="Times New Roman"/>
          <w:sz w:val="17"/>
          <w:szCs w:val="20"/>
        </w:rPr>
      </w:pP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N</w:t>
      </w:r>
      <w:r w:rsidRPr="00004729">
        <w:rPr>
          <w:rFonts w:ascii="Times New Roman" w:eastAsia="Times New Roman" w:hAnsi="Times New Roman"/>
          <w:sz w:val="17"/>
          <w:szCs w:val="20"/>
        </w:rPr>
        <w:t xml:space="preserve"> = 0.2 *</w:t>
      </w:r>
      <w:r w:rsidRPr="00004729">
        <w:rPr>
          <w:rFonts w:ascii="Times New Roman" w:eastAsia="Times New Roman" w:hAnsi="Times New Roman"/>
          <w:sz w:val="17"/>
          <w:szCs w:val="20"/>
        </w:rPr>
        <w:tab/>
        <w:t>(</w:t>
      </w:r>
      <w:r w:rsidRPr="00004729">
        <w:rPr>
          <w:rFonts w:ascii="Times New Roman" w:eastAsia="Times New Roman" w:hAnsi="Times New Roman"/>
          <w:sz w:val="17"/>
          <w:szCs w:val="20"/>
          <w:u w:val="single"/>
        </w:rPr>
        <w:tab/>
        <w:t>180,000</w:t>
      </w:r>
      <w:r w:rsidRPr="00004729">
        <w:rPr>
          <w:rFonts w:ascii="Times New Roman" w:eastAsia="Times New Roman" w:hAnsi="Times New Roman"/>
          <w:sz w:val="17"/>
          <w:szCs w:val="20"/>
          <w:u w:val="single"/>
        </w:rPr>
        <w:tab/>
      </w:r>
      <w:r w:rsidRPr="00004729">
        <w:rPr>
          <w:rFonts w:ascii="Times New Roman" w:eastAsia="Times New Roman" w:hAnsi="Times New Roman"/>
          <w:sz w:val="17"/>
          <w:szCs w:val="20"/>
        </w:rPr>
        <w:t>)</w:t>
      </w:r>
    </w:p>
    <w:p w:rsidR="00004729" w:rsidRPr="00004729" w:rsidRDefault="00004729" w:rsidP="00004729">
      <w:pPr>
        <w:jc w:val="center"/>
        <w:rPr>
          <w:rFonts w:ascii="Times New Roman" w:eastAsia="Times New Roman" w:hAnsi="Times New Roman"/>
          <w:sz w:val="17"/>
          <w:szCs w:val="20"/>
        </w:rPr>
      </w:pPr>
      <w:r w:rsidRPr="00004729">
        <w:rPr>
          <w:rFonts w:ascii="Times New Roman" w:eastAsia="Times New Roman" w:hAnsi="Times New Roman"/>
          <w:sz w:val="17"/>
          <w:szCs w:val="20"/>
        </w:rPr>
        <w:t xml:space="preserve">(180,000 * </w:t>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net</w:t>
      </w:r>
      <w:r w:rsidRPr="00004729">
        <w:rPr>
          <w:rFonts w:ascii="Times New Roman" w:eastAsia="Times New Roman" w:hAnsi="Times New Roman"/>
          <w:sz w:val="17"/>
          <w:szCs w:val="20"/>
        </w:rPr>
        <w:t xml:space="preserve">) + (140,000 * </w:t>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line</w:t>
      </w:r>
      <w:r w:rsidRPr="00004729">
        <w:rPr>
          <w:rFonts w:ascii="Times New Roman" w:eastAsia="Times New Roman" w:hAnsi="Times New Roman"/>
          <w:sz w:val="17"/>
          <w:szCs w:val="20"/>
        </w:rPr>
        <w:t>)</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4.</w:t>
      </w:r>
      <w:r w:rsidRPr="00004729">
        <w:rPr>
          <w:rFonts w:ascii="Times New Roman" w:eastAsia="Times New Roman" w:hAnsi="Times New Roman"/>
          <w:sz w:val="17"/>
          <w:szCs w:val="20"/>
        </w:rPr>
        <w:tab/>
        <w:t xml:space="preserve">The base share for a </w:t>
      </w:r>
      <w:r w:rsidRPr="00004729">
        <w:rPr>
          <w:rFonts w:ascii="Times New Roman" w:eastAsia="Times New Roman" w:hAnsi="Times New Roman"/>
          <w:i/>
          <w:sz w:val="17"/>
          <w:szCs w:val="20"/>
        </w:rPr>
        <w:t>line licence</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L</w:t>
      </w:r>
      <w:r w:rsidRPr="00004729">
        <w:rPr>
          <w:rFonts w:ascii="Times New Roman" w:eastAsia="Times New Roman" w:hAnsi="Times New Roman"/>
          <w:sz w:val="17"/>
          <w:szCs w:val="20"/>
        </w:rPr>
        <w:t>) is calculated in accordance with the following formula:</w:t>
      </w:r>
    </w:p>
    <w:p w:rsidR="00004729" w:rsidRPr="00004729" w:rsidRDefault="00004729" w:rsidP="00004729">
      <w:pPr>
        <w:tabs>
          <w:tab w:val="right" w:pos="4820"/>
          <w:tab w:val="right" w:pos="5812"/>
        </w:tabs>
        <w:spacing w:after="0"/>
        <w:ind w:left="3402" w:right="3408" w:hanging="850"/>
        <w:jc w:val="center"/>
        <w:rPr>
          <w:rFonts w:ascii="Times New Roman" w:eastAsia="Times New Roman" w:hAnsi="Times New Roman"/>
          <w:sz w:val="17"/>
          <w:szCs w:val="20"/>
        </w:rPr>
      </w:pP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perscript"/>
        </w:rPr>
        <w:t>L</w:t>
      </w:r>
      <w:r w:rsidRPr="00004729">
        <w:rPr>
          <w:rFonts w:ascii="Times New Roman" w:eastAsia="Times New Roman" w:hAnsi="Times New Roman"/>
          <w:sz w:val="17"/>
          <w:szCs w:val="20"/>
        </w:rPr>
        <w:t xml:space="preserve"> = 0.2 *</w:t>
      </w:r>
      <w:r w:rsidRPr="00004729">
        <w:rPr>
          <w:rFonts w:ascii="Times New Roman" w:eastAsia="Times New Roman" w:hAnsi="Times New Roman"/>
          <w:sz w:val="17"/>
          <w:szCs w:val="20"/>
        </w:rPr>
        <w:tab/>
        <w:t>(</w:t>
      </w:r>
      <w:r w:rsidRPr="00004729">
        <w:rPr>
          <w:rFonts w:ascii="Times New Roman" w:eastAsia="Times New Roman" w:hAnsi="Times New Roman"/>
          <w:sz w:val="17"/>
          <w:szCs w:val="20"/>
          <w:u w:val="single"/>
        </w:rPr>
        <w:tab/>
        <w:t>140,000</w:t>
      </w:r>
      <w:r w:rsidRPr="00004729">
        <w:rPr>
          <w:rFonts w:ascii="Times New Roman" w:eastAsia="Times New Roman" w:hAnsi="Times New Roman"/>
          <w:sz w:val="17"/>
          <w:szCs w:val="20"/>
          <w:u w:val="single"/>
        </w:rPr>
        <w:tab/>
      </w:r>
      <w:r w:rsidRPr="00004729">
        <w:rPr>
          <w:rFonts w:ascii="Times New Roman" w:eastAsia="Times New Roman" w:hAnsi="Times New Roman"/>
          <w:sz w:val="17"/>
          <w:szCs w:val="20"/>
        </w:rPr>
        <w:t>)</w:t>
      </w:r>
    </w:p>
    <w:p w:rsidR="00004729" w:rsidRPr="00004729" w:rsidRDefault="00004729" w:rsidP="00004729">
      <w:pPr>
        <w:jc w:val="center"/>
        <w:rPr>
          <w:rFonts w:ascii="Times New Roman" w:eastAsia="Times New Roman" w:hAnsi="Times New Roman"/>
          <w:sz w:val="17"/>
          <w:szCs w:val="20"/>
        </w:rPr>
      </w:pPr>
      <w:r w:rsidRPr="00004729">
        <w:rPr>
          <w:rFonts w:ascii="Times New Roman" w:eastAsia="Times New Roman" w:hAnsi="Times New Roman"/>
          <w:sz w:val="17"/>
          <w:szCs w:val="20"/>
        </w:rPr>
        <w:t xml:space="preserve">(180,000 * </w:t>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net</w:t>
      </w:r>
      <w:r w:rsidRPr="00004729">
        <w:rPr>
          <w:rFonts w:ascii="Times New Roman" w:eastAsia="Times New Roman" w:hAnsi="Times New Roman"/>
          <w:sz w:val="17"/>
          <w:szCs w:val="20"/>
        </w:rPr>
        <w:t xml:space="preserve">) + (140,000 * </w:t>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line</w:t>
      </w:r>
      <w:r w:rsidRPr="00004729">
        <w:rPr>
          <w:rFonts w:ascii="Times New Roman" w:eastAsia="Times New Roman" w:hAnsi="Times New Roman"/>
          <w:sz w:val="17"/>
          <w:szCs w:val="20"/>
        </w:rPr>
        <w:t>)</w:t>
      </w:r>
    </w:p>
    <w:p w:rsidR="00004729" w:rsidRPr="00004729" w:rsidRDefault="00004729" w:rsidP="00004729">
      <w:pPr>
        <w:ind w:left="426"/>
        <w:rPr>
          <w:rFonts w:ascii="Times New Roman" w:eastAsia="Times New Roman" w:hAnsi="Times New Roman"/>
          <w:sz w:val="17"/>
          <w:szCs w:val="20"/>
        </w:rPr>
      </w:pPr>
      <w:r w:rsidRPr="00004729">
        <w:rPr>
          <w:rFonts w:ascii="Times New Roman" w:eastAsia="Times New Roman" w:hAnsi="Times New Roman"/>
          <w:sz w:val="17"/>
          <w:szCs w:val="20"/>
        </w:rPr>
        <w:t>Where:</w:t>
      </w:r>
    </w:p>
    <w:p w:rsidR="00004729" w:rsidRPr="00004729" w:rsidRDefault="00004729" w:rsidP="00004729">
      <w:pPr>
        <w:ind w:left="709" w:hanging="142"/>
        <w:rPr>
          <w:rFonts w:ascii="Times New Roman" w:eastAsia="Times New Roman" w:hAnsi="Times New Roman"/>
          <w:sz w:val="17"/>
          <w:szCs w:val="20"/>
        </w:rPr>
      </w:pPr>
      <w:r w:rsidRPr="00004729">
        <w:rPr>
          <w:rFonts w:ascii="Times New Roman" w:eastAsia="Times New Roman" w:hAnsi="Times New Roman"/>
          <w:sz w:val="17"/>
          <w:szCs w:val="20"/>
        </w:rPr>
        <w:t>•</w:t>
      </w:r>
      <w:r w:rsidRPr="00004729">
        <w:rPr>
          <w:rFonts w:ascii="Times New Roman" w:eastAsia="Times New Roman" w:hAnsi="Times New Roman"/>
          <w:sz w:val="17"/>
          <w:szCs w:val="20"/>
        </w:rPr>
        <w:tab/>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net</w:t>
      </w:r>
      <w:r w:rsidRPr="00004729">
        <w:rPr>
          <w:rFonts w:ascii="Times New Roman" w:eastAsia="Times New Roman" w:hAnsi="Times New Roman"/>
          <w:sz w:val="17"/>
          <w:szCs w:val="20"/>
        </w:rPr>
        <w:t xml:space="preserve"> is the number of </w:t>
      </w:r>
      <w:r w:rsidRPr="00004729">
        <w:rPr>
          <w:rFonts w:ascii="Times New Roman" w:eastAsia="Times New Roman" w:hAnsi="Times New Roman"/>
          <w:i/>
          <w:sz w:val="17"/>
          <w:szCs w:val="20"/>
        </w:rPr>
        <w:t>net licences</w:t>
      </w:r>
      <w:r w:rsidRPr="00004729">
        <w:rPr>
          <w:rFonts w:ascii="Times New Roman" w:eastAsia="Times New Roman" w:hAnsi="Times New Roman"/>
          <w:sz w:val="17"/>
          <w:szCs w:val="20"/>
        </w:rPr>
        <w:t xml:space="preserve">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on 1 July 2021; and</w:t>
      </w:r>
    </w:p>
    <w:p w:rsidR="00004729" w:rsidRPr="00004729" w:rsidRDefault="00004729" w:rsidP="00004729">
      <w:pPr>
        <w:ind w:left="709" w:hanging="142"/>
        <w:rPr>
          <w:rFonts w:ascii="Times New Roman" w:eastAsia="Times New Roman" w:hAnsi="Times New Roman"/>
          <w:sz w:val="17"/>
          <w:szCs w:val="20"/>
        </w:rPr>
      </w:pPr>
      <w:r w:rsidRPr="00004729">
        <w:rPr>
          <w:rFonts w:ascii="Times New Roman" w:eastAsia="Times New Roman" w:hAnsi="Times New Roman"/>
          <w:sz w:val="17"/>
          <w:szCs w:val="20"/>
        </w:rPr>
        <w:t>•</w:t>
      </w:r>
      <w:r w:rsidRPr="00004729">
        <w:rPr>
          <w:rFonts w:ascii="Times New Roman" w:eastAsia="Times New Roman" w:hAnsi="Times New Roman"/>
          <w:sz w:val="17"/>
          <w:szCs w:val="20"/>
        </w:rPr>
        <w:tab/>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line</w:t>
      </w:r>
      <w:r w:rsidRPr="00004729">
        <w:rPr>
          <w:rFonts w:ascii="Times New Roman" w:eastAsia="Times New Roman" w:hAnsi="Times New Roman"/>
          <w:sz w:val="17"/>
          <w:szCs w:val="20"/>
        </w:rPr>
        <w:t xml:space="preserve"> is the number of </w:t>
      </w:r>
      <w:r w:rsidRPr="00004729">
        <w:rPr>
          <w:rFonts w:ascii="Times New Roman" w:eastAsia="Times New Roman" w:hAnsi="Times New Roman"/>
          <w:i/>
          <w:sz w:val="17"/>
          <w:szCs w:val="20"/>
        </w:rPr>
        <w:t>line licences</w:t>
      </w:r>
      <w:r w:rsidRPr="00004729">
        <w:rPr>
          <w:rFonts w:ascii="Times New Roman" w:eastAsia="Times New Roman" w:hAnsi="Times New Roman"/>
          <w:sz w:val="17"/>
          <w:szCs w:val="20"/>
        </w:rPr>
        <w:t xml:space="preserve">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on 1 July 2021.</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sz w:val="17"/>
          <w:szCs w:val="20"/>
        </w:rPr>
        <w:t>Note:</w:t>
      </w:r>
    </w:p>
    <w:p w:rsidR="00004729" w:rsidRPr="00004729" w:rsidRDefault="00004729" w:rsidP="00004729">
      <w:pPr>
        <w:ind w:left="284"/>
        <w:rPr>
          <w:rFonts w:ascii="Times New Roman" w:eastAsia="Times New Roman" w:hAnsi="Times New Roman"/>
          <w:sz w:val="17"/>
          <w:szCs w:val="20"/>
        </w:rPr>
      </w:pPr>
      <w:r w:rsidRPr="00004729">
        <w:rPr>
          <w:rFonts w:ascii="Times New Roman" w:eastAsia="Times New Roman" w:hAnsi="Times New Roman"/>
          <w:sz w:val="17"/>
          <w:szCs w:val="20"/>
        </w:rPr>
        <w:t xml:space="preserve">$180,000 is the value attributed to a </w:t>
      </w:r>
      <w:r w:rsidRPr="00004729">
        <w:rPr>
          <w:rFonts w:ascii="Times New Roman" w:eastAsia="Times New Roman" w:hAnsi="Times New Roman"/>
          <w:i/>
          <w:sz w:val="17"/>
          <w:szCs w:val="20"/>
        </w:rPr>
        <w:t>net licence</w:t>
      </w:r>
      <w:r w:rsidRPr="00004729">
        <w:rPr>
          <w:rFonts w:ascii="Times New Roman" w:eastAsia="Times New Roman" w:hAnsi="Times New Roman"/>
          <w:sz w:val="17"/>
          <w:szCs w:val="20"/>
        </w:rPr>
        <w:t xml:space="preserve"> by the Minister</w:t>
      </w:r>
    </w:p>
    <w:p w:rsidR="00004729" w:rsidRPr="00004729" w:rsidRDefault="00004729" w:rsidP="00004729">
      <w:pPr>
        <w:ind w:left="284"/>
        <w:rPr>
          <w:rFonts w:ascii="Times New Roman" w:eastAsia="Times New Roman" w:hAnsi="Times New Roman"/>
          <w:sz w:val="17"/>
          <w:szCs w:val="20"/>
        </w:rPr>
      </w:pPr>
      <w:r w:rsidRPr="00004729">
        <w:rPr>
          <w:rFonts w:ascii="Times New Roman" w:eastAsia="Times New Roman" w:hAnsi="Times New Roman"/>
          <w:sz w:val="17"/>
          <w:szCs w:val="20"/>
        </w:rPr>
        <w:t xml:space="preserve">$140,000 is the value attributed to a </w:t>
      </w:r>
      <w:r w:rsidRPr="00004729">
        <w:rPr>
          <w:rFonts w:ascii="Times New Roman" w:eastAsia="Times New Roman" w:hAnsi="Times New Roman"/>
          <w:i/>
          <w:sz w:val="17"/>
          <w:szCs w:val="20"/>
        </w:rPr>
        <w:t>line licence</w:t>
      </w:r>
      <w:r w:rsidRPr="00004729">
        <w:rPr>
          <w:rFonts w:ascii="Times New Roman" w:eastAsia="Times New Roman" w:hAnsi="Times New Roman"/>
          <w:sz w:val="17"/>
          <w:szCs w:val="20"/>
        </w:rPr>
        <w:t xml:space="preserve"> by the Minister</w:t>
      </w:r>
    </w:p>
    <w:p w:rsidR="00004729" w:rsidRPr="00004729" w:rsidRDefault="00004729" w:rsidP="00004729">
      <w:pPr>
        <w:ind w:left="142"/>
        <w:rPr>
          <w:rFonts w:ascii="Times New Roman" w:eastAsia="Times New Roman" w:hAnsi="Times New Roman"/>
          <w:b/>
          <w:sz w:val="17"/>
          <w:szCs w:val="20"/>
        </w:rPr>
      </w:pPr>
      <w:r w:rsidRPr="00004729">
        <w:rPr>
          <w:rFonts w:ascii="Times New Roman" w:eastAsia="Times New Roman" w:hAnsi="Times New Roman"/>
          <w:b/>
          <w:sz w:val="17"/>
          <w:szCs w:val="20"/>
        </w:rPr>
        <w:t>Allocation by reference to eligible catch history</w:t>
      </w:r>
    </w:p>
    <w:p w:rsidR="00004729" w:rsidRPr="00004729" w:rsidRDefault="00004729" w:rsidP="00004729">
      <w:pPr>
        <w:ind w:left="142"/>
        <w:rPr>
          <w:rFonts w:ascii="Times New Roman" w:eastAsia="Times New Roman" w:hAnsi="Times New Roman"/>
          <w:i/>
          <w:sz w:val="17"/>
          <w:szCs w:val="20"/>
        </w:rPr>
      </w:pPr>
      <w:r w:rsidRPr="00004729">
        <w:rPr>
          <w:rFonts w:ascii="Times New Roman" w:eastAsia="Times New Roman" w:hAnsi="Times New Roman"/>
          <w:i/>
          <w:sz w:val="17"/>
          <w:szCs w:val="20"/>
        </w:rPr>
        <w:t>Catch history for the reference period</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5.</w:t>
      </w:r>
      <w:r w:rsidRPr="00004729">
        <w:rPr>
          <w:rFonts w:ascii="Times New Roman" w:eastAsia="Times New Roman" w:hAnsi="Times New Roman"/>
          <w:sz w:val="17"/>
          <w:szCs w:val="20"/>
        </w:rPr>
        <w:tab/>
        <w:t xml:space="preserve">The catch history for the </w:t>
      </w:r>
      <w:r w:rsidRPr="00004729">
        <w:rPr>
          <w:rFonts w:ascii="Times New Roman" w:eastAsia="Times New Roman" w:hAnsi="Times New Roman"/>
          <w:i/>
          <w:sz w:val="17"/>
          <w:szCs w:val="20"/>
        </w:rPr>
        <w:t>reference period</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Reference Period</w:t>
      </w:r>
      <w:r w:rsidRPr="00004729">
        <w:rPr>
          <w:rFonts w:ascii="Times New Roman" w:eastAsia="Times New Roman" w:hAnsi="Times New Roman"/>
          <w:sz w:val="17"/>
          <w:szCs w:val="20"/>
        </w:rPr>
        <w:t xml:space="preserve">) for each licence holder f is the sum of the licence holder’s highest catch of the relevant species of fish in five </w:t>
      </w:r>
      <w:r w:rsidRPr="00004729">
        <w:rPr>
          <w:rFonts w:ascii="Times New Roman" w:eastAsia="Times New Roman" w:hAnsi="Times New Roman"/>
          <w:i/>
          <w:sz w:val="17"/>
          <w:szCs w:val="20"/>
        </w:rPr>
        <w:t>quota periods</w:t>
      </w:r>
      <w:r w:rsidRPr="00004729">
        <w:rPr>
          <w:rFonts w:ascii="Times New Roman" w:eastAsia="Times New Roman" w:hAnsi="Times New Roman"/>
          <w:sz w:val="17"/>
          <w:szCs w:val="20"/>
        </w:rPr>
        <w:t xml:space="preserve"> during the </w:t>
      </w:r>
      <w:r w:rsidRPr="00004729">
        <w:rPr>
          <w:rFonts w:ascii="Times New Roman" w:eastAsia="Times New Roman" w:hAnsi="Times New Roman"/>
          <w:i/>
          <w:sz w:val="17"/>
          <w:szCs w:val="20"/>
        </w:rPr>
        <w:t>reference period</w:t>
      </w:r>
      <w:r w:rsidRPr="00004729">
        <w:rPr>
          <w:rFonts w:ascii="Times New Roman" w:eastAsia="Times New Roman" w:hAnsi="Times New Roman"/>
          <w:sz w:val="17"/>
          <w:szCs w:val="20"/>
        </w:rPr>
        <w:t>.</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6.</w:t>
      </w:r>
      <w:r w:rsidRPr="00004729">
        <w:rPr>
          <w:rFonts w:ascii="Times New Roman" w:eastAsia="Times New Roman" w:hAnsi="Times New Roman"/>
          <w:sz w:val="17"/>
          <w:szCs w:val="20"/>
        </w:rPr>
        <w:tab/>
        <w:t xml:space="preserve">The catch history for each licence holder includes their catch taken under all licences held by the licence holder during the </w:t>
      </w:r>
      <w:r w:rsidRPr="00004729">
        <w:rPr>
          <w:rFonts w:ascii="Times New Roman" w:eastAsia="Times New Roman" w:hAnsi="Times New Roman"/>
          <w:i/>
          <w:sz w:val="17"/>
          <w:szCs w:val="20"/>
        </w:rPr>
        <w:t>reference period</w:t>
      </w:r>
      <w:r w:rsidRPr="00004729">
        <w:rPr>
          <w:rFonts w:ascii="Times New Roman" w:eastAsia="Times New Roman" w:hAnsi="Times New Roman"/>
          <w:sz w:val="17"/>
          <w:szCs w:val="20"/>
        </w:rPr>
        <w:t xml:space="preserve"> regardless of whether they are the licence holder of these licences on 1 July 2021.</w:t>
      </w:r>
    </w:p>
    <w:p w:rsidR="00004729" w:rsidRPr="00004729" w:rsidRDefault="00004729" w:rsidP="00004729">
      <w:pPr>
        <w:ind w:left="142"/>
        <w:rPr>
          <w:rFonts w:ascii="Times New Roman" w:eastAsia="Times New Roman" w:hAnsi="Times New Roman"/>
          <w:i/>
          <w:sz w:val="17"/>
          <w:szCs w:val="20"/>
        </w:rPr>
      </w:pPr>
      <w:r w:rsidRPr="00004729">
        <w:rPr>
          <w:rFonts w:ascii="Times New Roman" w:eastAsia="Times New Roman" w:hAnsi="Times New Roman"/>
          <w:i/>
          <w:sz w:val="17"/>
          <w:szCs w:val="20"/>
        </w:rPr>
        <w:t>A scheme for the allocation of additional units on the basis of exceptional circumstances</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7.</w:t>
      </w:r>
      <w:r w:rsidRPr="00004729">
        <w:rPr>
          <w:rFonts w:ascii="Times New Roman" w:eastAsia="Times New Roman" w:hAnsi="Times New Roman"/>
          <w:sz w:val="17"/>
          <w:szCs w:val="20"/>
        </w:rPr>
        <w:tab/>
        <w:t xml:space="preserve">If I determine that exceptional circumstances apply to a licence holder, I may allocate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Exceptional Circumstances</w:t>
      </w:r>
      <w:r w:rsidRPr="00004729">
        <w:rPr>
          <w:rFonts w:ascii="Times New Roman" w:eastAsia="Times New Roman" w:hAnsi="Times New Roman"/>
          <w:sz w:val="17"/>
          <w:szCs w:val="20"/>
        </w:rPr>
        <w:t xml:space="preserve">) to the licence holder that are in addition to the licence holder’s catch history for the </w:t>
      </w:r>
      <w:r w:rsidRPr="00004729">
        <w:rPr>
          <w:rFonts w:ascii="Times New Roman" w:eastAsia="Times New Roman" w:hAnsi="Times New Roman"/>
          <w:i/>
          <w:sz w:val="17"/>
          <w:szCs w:val="20"/>
        </w:rPr>
        <w:t>reference period</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C</w:t>
      </w:r>
      <w:r w:rsidRPr="00004729">
        <w:rPr>
          <w:rFonts w:ascii="Times New Roman" w:eastAsia="Times New Roman" w:hAnsi="Times New Roman"/>
          <w:i/>
          <w:strike/>
          <w:sz w:val="17"/>
          <w:szCs w:val="20"/>
          <w:vertAlign w:val="subscript"/>
        </w:rPr>
        <w:t>f</w:t>
      </w:r>
      <w:r w:rsidRPr="00004729">
        <w:rPr>
          <w:rFonts w:ascii="Times New Roman" w:eastAsia="Times New Roman" w:hAnsi="Times New Roman"/>
          <w:i/>
          <w:sz w:val="17"/>
          <w:szCs w:val="20"/>
          <w:vertAlign w:val="superscript"/>
        </w:rPr>
        <w:t>Reference Period</w:t>
      </w:r>
      <w:r w:rsidRPr="00004729">
        <w:rPr>
          <w:rFonts w:ascii="Times New Roman" w:eastAsia="Times New Roman" w:hAnsi="Times New Roman"/>
          <w:sz w:val="17"/>
          <w:szCs w:val="20"/>
        </w:rPr>
        <w:t xml:space="preserve">). In determining the amount of additional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I may take into account factors including but not limited to the following:</w:t>
      </w:r>
    </w:p>
    <w:p w:rsidR="00004729" w:rsidRPr="00004729" w:rsidRDefault="00004729" w:rsidP="00004729">
      <w:pPr>
        <w:ind w:left="709" w:hanging="283"/>
        <w:rPr>
          <w:rFonts w:ascii="Times New Roman" w:eastAsia="Times New Roman" w:hAnsi="Times New Roman"/>
          <w:sz w:val="17"/>
          <w:szCs w:val="20"/>
        </w:rPr>
      </w:pPr>
      <w:r w:rsidRPr="00004729">
        <w:rPr>
          <w:rFonts w:ascii="Times New Roman" w:eastAsia="Times New Roman" w:hAnsi="Times New Roman"/>
          <w:sz w:val="17"/>
          <w:szCs w:val="20"/>
        </w:rPr>
        <w:t>(a)</w:t>
      </w:r>
      <w:r w:rsidRPr="00004729">
        <w:rPr>
          <w:rFonts w:ascii="Times New Roman" w:eastAsia="Times New Roman" w:hAnsi="Times New Roman"/>
          <w:sz w:val="17"/>
          <w:szCs w:val="20"/>
        </w:rPr>
        <w:tab/>
        <w:t>the nature of the exceptional circumstances; and</w:t>
      </w:r>
    </w:p>
    <w:p w:rsidR="00004729" w:rsidRPr="00004729" w:rsidRDefault="00004729" w:rsidP="00004729">
      <w:pPr>
        <w:ind w:left="709" w:hanging="283"/>
        <w:rPr>
          <w:rFonts w:ascii="Times New Roman" w:eastAsia="Times New Roman" w:hAnsi="Times New Roman"/>
          <w:sz w:val="17"/>
          <w:szCs w:val="20"/>
        </w:rPr>
      </w:pPr>
      <w:r w:rsidRPr="00004729">
        <w:rPr>
          <w:rFonts w:ascii="Times New Roman" w:eastAsia="Times New Roman" w:hAnsi="Times New Roman"/>
          <w:sz w:val="17"/>
          <w:szCs w:val="20"/>
        </w:rPr>
        <w:t>(b)</w:t>
      </w:r>
      <w:r w:rsidRPr="00004729">
        <w:rPr>
          <w:rFonts w:ascii="Times New Roman" w:eastAsia="Times New Roman" w:hAnsi="Times New Roman"/>
          <w:sz w:val="17"/>
          <w:szCs w:val="20"/>
        </w:rPr>
        <w:tab/>
        <w:t xml:space="preserve">the need to ensure the sustainability of fish stocks (noting that additional resources have been made available as a result of the </w:t>
      </w:r>
      <w:r w:rsidRPr="00004729">
        <w:rPr>
          <w:rFonts w:ascii="Times New Roman" w:eastAsia="Times New Roman" w:hAnsi="Times New Roman"/>
          <w:i/>
          <w:sz w:val="17"/>
          <w:szCs w:val="20"/>
        </w:rPr>
        <w:t>Voluntary Licence Surrender Program</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i/>
          <w:sz w:val="17"/>
          <w:szCs w:val="20"/>
        </w:rPr>
      </w:pPr>
      <w:r w:rsidRPr="00004729">
        <w:rPr>
          <w:rFonts w:ascii="Times New Roman" w:eastAsia="Times New Roman" w:hAnsi="Times New Roman"/>
          <w:i/>
          <w:sz w:val="17"/>
          <w:szCs w:val="20"/>
        </w:rPr>
        <w:t>Total eligible catch history allocation</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8.</w:t>
      </w:r>
      <w:r w:rsidRPr="00004729">
        <w:rPr>
          <w:rFonts w:ascii="Times New Roman" w:eastAsia="Times New Roman" w:hAnsi="Times New Roman"/>
          <w:sz w:val="17"/>
          <w:szCs w:val="20"/>
        </w:rPr>
        <w:tab/>
        <w:t>The licence holder’s eligible catch history (</w:t>
      </w: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C</w:t>
      </w:r>
      <w:r w:rsidRPr="00004729">
        <w:rPr>
          <w:rFonts w:ascii="Times New Roman" w:eastAsia="Times New Roman" w:hAnsi="Times New Roman"/>
          <w:sz w:val="17"/>
          <w:szCs w:val="20"/>
        </w:rPr>
        <w:t>) will be calculated in accordance with the following formula:</w:t>
      </w:r>
    </w:p>
    <w:p w:rsidR="00004729" w:rsidRPr="00004729" w:rsidRDefault="00004729" w:rsidP="00004729">
      <w:pPr>
        <w:tabs>
          <w:tab w:val="left" w:pos="3119"/>
          <w:tab w:val="right" w:pos="5954"/>
          <w:tab w:val="right" w:pos="6096"/>
        </w:tabs>
        <w:spacing w:after="0"/>
        <w:ind w:left="2694" w:right="2697" w:hanging="851"/>
        <w:jc w:val="center"/>
        <w:rPr>
          <w:rFonts w:ascii="Times New Roman" w:eastAsia="Times New Roman" w:hAnsi="Times New Roman"/>
          <w:sz w:val="17"/>
          <w:szCs w:val="20"/>
        </w:rPr>
      </w:pPr>
      <w:r w:rsidRPr="00004729">
        <w:rPr>
          <w:rFonts w:ascii="Times New Roman" w:eastAsia="Times New Roman" w:hAnsi="Times New Roman"/>
          <w:i/>
          <w:sz w:val="17"/>
          <w:szCs w:val="20"/>
        </w:rPr>
        <w:t>Q</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C</w:t>
      </w:r>
      <w:r w:rsidRPr="00004729">
        <w:rPr>
          <w:rFonts w:ascii="Times New Roman" w:eastAsia="Times New Roman" w:hAnsi="Times New Roman"/>
          <w:sz w:val="17"/>
          <w:szCs w:val="20"/>
        </w:rPr>
        <w:t xml:space="preserve"> = 0.8 *</w:t>
      </w:r>
      <w:r w:rsidRPr="00004729">
        <w:rPr>
          <w:rFonts w:ascii="Times New Roman" w:eastAsia="Times New Roman" w:hAnsi="Times New Roman"/>
          <w:sz w:val="17"/>
          <w:szCs w:val="20"/>
        </w:rPr>
        <w:tab/>
      </w:r>
      <w:r w:rsidRPr="00004729">
        <w:rPr>
          <w:rFonts w:ascii="Times New Roman" w:eastAsia="Times New Roman" w:hAnsi="Times New Roman"/>
          <w:sz w:val="17"/>
          <w:szCs w:val="20"/>
          <w:u w:val="single"/>
        </w:rPr>
        <w:tab/>
      </w:r>
      <w:r w:rsidRPr="00004729">
        <w:rPr>
          <w:rFonts w:ascii="Times New Roman" w:eastAsia="Times New Roman" w:hAnsi="Times New Roman"/>
          <w:i/>
          <w:sz w:val="17"/>
          <w:szCs w:val="20"/>
          <w:u w:val="single"/>
        </w:rPr>
        <w:t>C</w:t>
      </w:r>
      <w:r w:rsidRPr="00004729">
        <w:rPr>
          <w:rFonts w:ascii="Times New Roman" w:eastAsia="Times New Roman" w:hAnsi="Times New Roman"/>
          <w:i/>
          <w:sz w:val="17"/>
          <w:szCs w:val="20"/>
          <w:u w:val="single"/>
          <w:vertAlign w:val="subscript"/>
        </w:rPr>
        <w:t>f</w:t>
      </w:r>
      <w:r w:rsidRPr="00004729">
        <w:rPr>
          <w:rFonts w:ascii="Times New Roman" w:eastAsia="Times New Roman" w:hAnsi="Times New Roman"/>
          <w:i/>
          <w:sz w:val="17"/>
          <w:szCs w:val="20"/>
          <w:u w:val="single"/>
          <w:vertAlign w:val="superscript"/>
        </w:rPr>
        <w:t>Reference Period</w:t>
      </w:r>
      <w:r w:rsidRPr="00004729">
        <w:rPr>
          <w:rFonts w:ascii="Times New Roman" w:eastAsia="Times New Roman" w:hAnsi="Times New Roman"/>
          <w:i/>
          <w:sz w:val="17"/>
          <w:szCs w:val="20"/>
          <w:u w:val="single"/>
        </w:rPr>
        <w:t xml:space="preserve"> + C</w:t>
      </w:r>
      <w:r w:rsidRPr="00004729">
        <w:rPr>
          <w:rFonts w:ascii="Times New Roman" w:eastAsia="Times New Roman" w:hAnsi="Times New Roman"/>
          <w:i/>
          <w:sz w:val="17"/>
          <w:szCs w:val="20"/>
          <w:u w:val="single"/>
          <w:vertAlign w:val="subscript"/>
        </w:rPr>
        <w:t>f</w:t>
      </w:r>
      <w:r w:rsidRPr="00004729">
        <w:rPr>
          <w:rFonts w:ascii="Times New Roman" w:eastAsia="Times New Roman" w:hAnsi="Times New Roman"/>
          <w:i/>
          <w:sz w:val="17"/>
          <w:szCs w:val="20"/>
          <w:u w:val="single"/>
          <w:vertAlign w:val="superscript"/>
        </w:rPr>
        <w:t>Eceptional Circumstances</w:t>
      </w:r>
      <w:r w:rsidRPr="00004729">
        <w:rPr>
          <w:rFonts w:ascii="Times New Roman" w:eastAsia="Times New Roman" w:hAnsi="Times New Roman"/>
          <w:sz w:val="17"/>
          <w:szCs w:val="20"/>
          <w:u w:val="single"/>
        </w:rPr>
        <w:tab/>
      </w:r>
    </w:p>
    <w:p w:rsidR="00004729" w:rsidRPr="00004729" w:rsidRDefault="00004729" w:rsidP="00004729">
      <w:pPr>
        <w:jc w:val="center"/>
        <w:rPr>
          <w:rFonts w:ascii="Times New Roman" w:eastAsia="Times New Roman" w:hAnsi="Times New Roman"/>
          <w:i/>
          <w:sz w:val="17"/>
          <w:szCs w:val="20"/>
        </w:rPr>
      </w:pPr>
      <w:r w:rsidRPr="00004729">
        <w:rPr>
          <w:rFonts w:ascii="Times New Roman" w:eastAsia="Times New Roman" w:hAnsi="Times New Roman"/>
          <w:sz w:val="17"/>
          <w:szCs w:val="20"/>
        </w:rPr>
        <w:t>∑</w:t>
      </w:r>
      <w:bookmarkStart w:id="7" w:name="_GoBack"/>
      <w:bookmarkEnd w:id="7"/>
      <w:r w:rsidRPr="00004729">
        <w:rPr>
          <w:rFonts w:ascii="Times New Roman" w:eastAsia="Times New Roman" w:hAnsi="Times New Roman"/>
          <w:i/>
          <w:sz w:val="17"/>
          <w:szCs w:val="20"/>
          <w:vertAlign w:val="subscript"/>
        </w:rPr>
        <w:t>f</w:t>
      </w:r>
      <w:r w:rsidRPr="00004729">
        <w:rPr>
          <w:rFonts w:ascii="Times New Roman" w:eastAsia="Times New Roman" w:hAnsi="Times New Roman"/>
          <w:sz w:val="17"/>
          <w:szCs w:val="20"/>
        </w:rPr>
        <w:t xml:space="preserve"> </w:t>
      </w:r>
      <w:r w:rsidR="00744301" w:rsidRPr="00004729">
        <w:rPr>
          <w:rFonts w:ascii="Times New Roman" w:eastAsia="Times New Roman" w:hAnsi="Times New Roman"/>
          <w:i/>
          <w:sz w:val="17"/>
          <w:szCs w:val="20"/>
          <w:vertAlign w:val="superscript"/>
        </w:rPr>
        <w:t>Nf</w:t>
      </w:r>
      <w:r w:rsidRPr="00004729">
        <w:rPr>
          <w:rFonts w:ascii="Times New Roman" w:eastAsia="Times New Roman" w:hAnsi="Times New Roman"/>
          <w:sz w:val="17"/>
          <w:szCs w:val="20"/>
        </w:rPr>
        <w:t xml:space="preserve"> (</w:t>
      </w:r>
      <w:r w:rsidRPr="00004729">
        <w:rPr>
          <w:rFonts w:ascii="Times New Roman" w:eastAsia="Times New Roman" w:hAnsi="Times New Roman"/>
          <w:i/>
          <w:sz w:val="17"/>
          <w:szCs w:val="20"/>
        </w:rPr>
        <w:t>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Reference Period</w:t>
      </w:r>
      <w:r w:rsidRPr="00004729">
        <w:rPr>
          <w:rFonts w:ascii="Times New Roman" w:eastAsia="Times New Roman" w:hAnsi="Times New Roman"/>
          <w:i/>
          <w:sz w:val="17"/>
          <w:szCs w:val="20"/>
        </w:rPr>
        <w:t xml:space="preserve"> + C</w:t>
      </w:r>
      <w:r w:rsidRPr="00004729">
        <w:rPr>
          <w:rFonts w:ascii="Times New Roman" w:eastAsia="Times New Roman" w:hAnsi="Times New Roman"/>
          <w:i/>
          <w:sz w:val="17"/>
          <w:szCs w:val="20"/>
          <w:vertAlign w:val="subscript"/>
        </w:rPr>
        <w:t>f</w:t>
      </w:r>
      <w:r w:rsidRPr="00004729">
        <w:rPr>
          <w:rFonts w:ascii="Times New Roman" w:eastAsia="Times New Roman" w:hAnsi="Times New Roman"/>
          <w:i/>
          <w:sz w:val="17"/>
          <w:szCs w:val="20"/>
          <w:vertAlign w:val="superscript"/>
        </w:rPr>
        <w:t>Exceptional Circumstances</w:t>
      </w:r>
      <w:r w:rsidRPr="00004729">
        <w:rPr>
          <w:rFonts w:ascii="Times New Roman" w:eastAsia="Times New Roman" w:hAnsi="Times New Roman"/>
          <w:i/>
          <w:sz w:val="17"/>
          <w:szCs w:val="20"/>
        </w:rPr>
        <w:t>)</w:t>
      </w:r>
    </w:p>
    <w:p w:rsidR="00004729" w:rsidRPr="00004729" w:rsidRDefault="00004729" w:rsidP="00004729">
      <w:pPr>
        <w:ind w:left="426"/>
        <w:rPr>
          <w:rFonts w:ascii="Times New Roman" w:eastAsia="Times New Roman" w:hAnsi="Times New Roman"/>
          <w:sz w:val="17"/>
          <w:szCs w:val="20"/>
        </w:rPr>
      </w:pPr>
      <w:r w:rsidRPr="00004729">
        <w:rPr>
          <w:rFonts w:ascii="Times New Roman" w:eastAsia="Times New Roman" w:hAnsi="Times New Roman"/>
          <w:sz w:val="17"/>
          <w:szCs w:val="20"/>
        </w:rPr>
        <w:t xml:space="preserve">Where: </w:t>
      </w:r>
      <w:r w:rsidRPr="00004729">
        <w:rPr>
          <w:rFonts w:ascii="Times New Roman" w:eastAsia="Times New Roman" w:hAnsi="Times New Roman"/>
          <w:i/>
          <w:sz w:val="17"/>
          <w:szCs w:val="20"/>
        </w:rPr>
        <w:t>N</w:t>
      </w:r>
      <w:r w:rsidRPr="00004729">
        <w:rPr>
          <w:rFonts w:ascii="Times New Roman" w:eastAsia="Times New Roman" w:hAnsi="Times New Roman"/>
          <w:i/>
          <w:sz w:val="17"/>
          <w:szCs w:val="20"/>
          <w:vertAlign w:val="superscript"/>
        </w:rPr>
        <w:t>f</w:t>
      </w:r>
      <w:r w:rsidRPr="00004729">
        <w:rPr>
          <w:rFonts w:ascii="Times New Roman" w:eastAsia="Times New Roman" w:hAnsi="Times New Roman"/>
          <w:sz w:val="17"/>
          <w:szCs w:val="20"/>
        </w:rPr>
        <w:t xml:space="preserve"> is the number of licences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on 1 July 2021.</w:t>
      </w:r>
    </w:p>
    <w:p w:rsidR="00004729" w:rsidRPr="00004729" w:rsidRDefault="00004729" w:rsidP="00004729">
      <w:pPr>
        <w:rPr>
          <w:rFonts w:ascii="Times New Roman" w:eastAsia="Times New Roman" w:hAnsi="Times New Roman"/>
          <w:b/>
          <w:sz w:val="17"/>
          <w:szCs w:val="20"/>
        </w:rPr>
      </w:pPr>
      <w:r w:rsidRPr="00004729">
        <w:rPr>
          <w:rFonts w:ascii="Times New Roman" w:eastAsia="Times New Roman" w:hAnsi="Times New Roman"/>
          <w:b/>
          <w:sz w:val="17"/>
          <w:szCs w:val="20"/>
        </w:rPr>
        <w:t>Unit Entitlement</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9.</w:t>
      </w:r>
      <w:r w:rsidRPr="00004729">
        <w:rPr>
          <w:rFonts w:ascii="Times New Roman" w:eastAsia="Times New Roman" w:hAnsi="Times New Roman"/>
          <w:sz w:val="17"/>
          <w:szCs w:val="20"/>
        </w:rPr>
        <w:tab/>
        <w:t>The unit entitlement (</w:t>
      </w:r>
      <w:r w:rsidRPr="00004729">
        <w:rPr>
          <w:rFonts w:ascii="Times New Roman" w:eastAsia="Times New Roman" w:hAnsi="Times New Roman"/>
          <w:i/>
          <w:sz w:val="17"/>
          <w:szCs w:val="20"/>
        </w:rPr>
        <w:t>ITQ</w:t>
      </w:r>
      <w:r w:rsidRPr="00004729">
        <w:rPr>
          <w:rFonts w:ascii="Times New Roman" w:eastAsia="Times New Roman" w:hAnsi="Times New Roman"/>
          <w:sz w:val="17"/>
          <w:szCs w:val="20"/>
        </w:rPr>
        <w:t xml:space="preserve">) allocated to a </w:t>
      </w:r>
      <w:r w:rsidRPr="00004729">
        <w:rPr>
          <w:rFonts w:ascii="Times New Roman" w:eastAsia="Times New Roman" w:hAnsi="Times New Roman"/>
          <w:i/>
          <w:sz w:val="17"/>
          <w:szCs w:val="20"/>
        </w:rPr>
        <w:t>net licence</w:t>
      </w:r>
      <w:r w:rsidRPr="00004729">
        <w:rPr>
          <w:rFonts w:ascii="Times New Roman" w:eastAsia="Times New Roman" w:hAnsi="Times New Roman"/>
          <w:sz w:val="17"/>
          <w:szCs w:val="20"/>
        </w:rPr>
        <w:t xml:space="preserve">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is calculated in accordance with the following formula:</w:t>
      </w:r>
    </w:p>
    <w:p w:rsidR="00004729" w:rsidRPr="00004729" w:rsidRDefault="00004729" w:rsidP="00004729">
      <w:pPr>
        <w:jc w:val="center"/>
        <w:rPr>
          <w:rFonts w:ascii="Times New Roman" w:eastAsia="Times New Roman" w:hAnsi="Times New Roman"/>
          <w:i/>
          <w:sz w:val="17"/>
          <w:szCs w:val="20"/>
        </w:rPr>
      </w:pPr>
      <w:r w:rsidRPr="00004729">
        <w:rPr>
          <w:rFonts w:ascii="Times New Roman" w:eastAsia="Times New Roman" w:hAnsi="Times New Roman"/>
          <w:i/>
          <w:sz w:val="17"/>
          <w:szCs w:val="20"/>
        </w:rPr>
        <w:t>ITQ = (Qf</w:t>
      </w:r>
      <w:r w:rsidRPr="00744301">
        <w:rPr>
          <w:rFonts w:ascii="Times New Roman" w:eastAsia="Times New Roman" w:hAnsi="Times New Roman"/>
          <w:i/>
          <w:sz w:val="17"/>
          <w:szCs w:val="20"/>
          <w:vertAlign w:val="superscript"/>
        </w:rPr>
        <w:t>C</w:t>
      </w:r>
      <w:r w:rsidRPr="00004729">
        <w:rPr>
          <w:rFonts w:ascii="Times New Roman" w:eastAsia="Times New Roman" w:hAnsi="Times New Roman"/>
          <w:i/>
          <w:sz w:val="17"/>
          <w:szCs w:val="20"/>
        </w:rPr>
        <w:t>+Q</w:t>
      </w:r>
      <w:r w:rsidRPr="00744301">
        <w:rPr>
          <w:rFonts w:ascii="Times New Roman" w:eastAsia="Times New Roman" w:hAnsi="Times New Roman"/>
          <w:i/>
          <w:sz w:val="17"/>
          <w:szCs w:val="20"/>
          <w:vertAlign w:val="superscript"/>
        </w:rPr>
        <w:t>N</w:t>
      </w:r>
      <w:r w:rsidRPr="00004729">
        <w:rPr>
          <w:rFonts w:ascii="Times New Roman" w:eastAsia="Times New Roman" w:hAnsi="Times New Roman"/>
          <w:i/>
          <w:sz w:val="17"/>
          <w:szCs w:val="20"/>
        </w:rPr>
        <w:t>) * U</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10.</w:t>
      </w:r>
      <w:r w:rsidRPr="00004729">
        <w:rPr>
          <w:rFonts w:ascii="Times New Roman" w:eastAsia="Times New Roman" w:hAnsi="Times New Roman"/>
          <w:sz w:val="17"/>
          <w:szCs w:val="20"/>
        </w:rPr>
        <w:tab/>
        <w:t>The unit entitlement (</w:t>
      </w:r>
      <w:r w:rsidRPr="00004729">
        <w:rPr>
          <w:rFonts w:ascii="Times New Roman" w:eastAsia="Times New Roman" w:hAnsi="Times New Roman"/>
          <w:i/>
          <w:sz w:val="17"/>
          <w:szCs w:val="20"/>
        </w:rPr>
        <w:t>ITQ</w:t>
      </w:r>
      <w:r w:rsidRPr="00004729">
        <w:rPr>
          <w:rFonts w:ascii="Times New Roman" w:eastAsia="Times New Roman" w:hAnsi="Times New Roman"/>
          <w:sz w:val="17"/>
          <w:szCs w:val="20"/>
        </w:rPr>
        <w:t xml:space="preserve">) allocated to a </w:t>
      </w:r>
      <w:r w:rsidRPr="00004729">
        <w:rPr>
          <w:rFonts w:ascii="Times New Roman" w:eastAsia="Times New Roman" w:hAnsi="Times New Roman"/>
          <w:i/>
          <w:sz w:val="17"/>
          <w:szCs w:val="20"/>
        </w:rPr>
        <w:t>line licence</w:t>
      </w:r>
      <w:r w:rsidRPr="00004729">
        <w:rPr>
          <w:rFonts w:ascii="Times New Roman" w:eastAsia="Times New Roman" w:hAnsi="Times New Roman"/>
          <w:sz w:val="17"/>
          <w:szCs w:val="20"/>
        </w:rPr>
        <w:t xml:space="preserve">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is calculated in accordance with the following formula:</w:t>
      </w:r>
    </w:p>
    <w:p w:rsidR="00004729" w:rsidRPr="00004729" w:rsidRDefault="00004729" w:rsidP="00004729">
      <w:pPr>
        <w:jc w:val="center"/>
        <w:rPr>
          <w:rFonts w:ascii="Times New Roman" w:eastAsia="Times New Roman" w:hAnsi="Times New Roman"/>
          <w:i/>
          <w:sz w:val="17"/>
          <w:szCs w:val="20"/>
        </w:rPr>
      </w:pPr>
      <w:r w:rsidRPr="00004729">
        <w:rPr>
          <w:rFonts w:ascii="Times New Roman" w:eastAsia="Times New Roman" w:hAnsi="Times New Roman"/>
          <w:i/>
          <w:sz w:val="17"/>
          <w:szCs w:val="20"/>
        </w:rPr>
        <w:t>ITQ = (Qf</w:t>
      </w:r>
      <w:r w:rsidRPr="00744301">
        <w:rPr>
          <w:rFonts w:ascii="Times New Roman" w:eastAsia="Times New Roman" w:hAnsi="Times New Roman"/>
          <w:i/>
          <w:sz w:val="17"/>
          <w:szCs w:val="20"/>
          <w:vertAlign w:val="superscript"/>
        </w:rPr>
        <w:t>C</w:t>
      </w:r>
      <w:r w:rsidRPr="00004729">
        <w:rPr>
          <w:rFonts w:ascii="Times New Roman" w:eastAsia="Times New Roman" w:hAnsi="Times New Roman"/>
          <w:i/>
          <w:sz w:val="17"/>
          <w:szCs w:val="20"/>
        </w:rPr>
        <w:t>+Q</w:t>
      </w:r>
      <w:r w:rsidRPr="00744301">
        <w:rPr>
          <w:rFonts w:ascii="Times New Roman" w:eastAsia="Times New Roman" w:hAnsi="Times New Roman"/>
          <w:i/>
          <w:sz w:val="17"/>
          <w:szCs w:val="20"/>
          <w:vertAlign w:val="superscript"/>
        </w:rPr>
        <w:t>L</w:t>
      </w:r>
      <w:r w:rsidRPr="00004729">
        <w:rPr>
          <w:rFonts w:ascii="Times New Roman" w:eastAsia="Times New Roman" w:hAnsi="Times New Roman"/>
          <w:i/>
          <w:sz w:val="17"/>
          <w:szCs w:val="20"/>
        </w:rPr>
        <w:t>) * U</w:t>
      </w:r>
    </w:p>
    <w:p w:rsidR="00004729" w:rsidRPr="00004729" w:rsidRDefault="00004729" w:rsidP="00004729">
      <w:pPr>
        <w:ind w:left="426"/>
        <w:rPr>
          <w:rFonts w:ascii="Times New Roman" w:eastAsia="Times New Roman" w:hAnsi="Times New Roman"/>
          <w:sz w:val="17"/>
          <w:szCs w:val="20"/>
        </w:rPr>
      </w:pPr>
      <w:r w:rsidRPr="00004729">
        <w:rPr>
          <w:rFonts w:ascii="Times New Roman" w:eastAsia="Times New Roman" w:hAnsi="Times New Roman"/>
          <w:sz w:val="17"/>
          <w:szCs w:val="20"/>
        </w:rPr>
        <w:t xml:space="preserve">Where: </w:t>
      </w:r>
      <w:r w:rsidRPr="00004729">
        <w:rPr>
          <w:rFonts w:ascii="Times New Roman" w:eastAsia="Times New Roman" w:hAnsi="Times New Roman"/>
          <w:i/>
          <w:sz w:val="17"/>
          <w:szCs w:val="20"/>
        </w:rPr>
        <w:t>U</w:t>
      </w:r>
      <w:r w:rsidRPr="00004729">
        <w:rPr>
          <w:rFonts w:ascii="Times New Roman" w:eastAsia="Times New Roman" w:hAnsi="Times New Roman"/>
          <w:sz w:val="17"/>
          <w:szCs w:val="20"/>
        </w:rPr>
        <w:t xml:space="preserve"> is the total number of </w:t>
      </w:r>
      <w:r w:rsidRPr="00004729">
        <w:rPr>
          <w:rFonts w:ascii="Times New Roman" w:eastAsia="Times New Roman" w:hAnsi="Times New Roman"/>
          <w:i/>
          <w:sz w:val="17"/>
          <w:szCs w:val="20"/>
        </w:rPr>
        <w:t>fish units</w:t>
      </w:r>
      <w:r w:rsidRPr="00004729">
        <w:rPr>
          <w:rFonts w:ascii="Times New Roman" w:eastAsia="Times New Roman" w:hAnsi="Times New Roman"/>
          <w:sz w:val="17"/>
          <w:szCs w:val="20"/>
        </w:rPr>
        <w:t xml:space="preserve"> in a fishing zone (by reference to the table).</w:t>
      </w:r>
    </w:p>
    <w:p w:rsidR="00DE1B10" w:rsidRDefault="00DE1B1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11.</w:t>
      </w:r>
      <w:r w:rsidRPr="00004729">
        <w:rPr>
          <w:rFonts w:ascii="Times New Roman" w:eastAsia="Times New Roman" w:hAnsi="Times New Roman"/>
          <w:sz w:val="17"/>
          <w:szCs w:val="20"/>
        </w:rPr>
        <w:tab/>
        <w:t xml:space="preserve">If a licence holder holds multiple licences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then the licence</w:t>
      </w:r>
      <w:r w:rsidR="0036689F">
        <w:rPr>
          <w:rFonts w:ascii="Times New Roman" w:eastAsia="Times New Roman" w:hAnsi="Times New Roman"/>
          <w:sz w:val="17"/>
          <w:szCs w:val="20"/>
        </w:rPr>
        <w:t xml:space="preserve"> holder may nominate their (</w:t>
      </w:r>
      <w:r w:rsidR="0036689F" w:rsidRPr="0036689F">
        <w:rPr>
          <w:rFonts w:ascii="Times New Roman" w:eastAsia="Times New Roman" w:hAnsi="Times New Roman"/>
          <w:i/>
          <w:sz w:val="17"/>
          <w:szCs w:val="20"/>
        </w:rPr>
        <w:t>Q</w:t>
      </w:r>
      <w:r w:rsidR="0036689F" w:rsidRPr="0036689F">
        <w:rPr>
          <w:rFonts w:ascii="Times New Roman" w:eastAsia="Times New Roman" w:hAnsi="Times New Roman"/>
          <w:i/>
          <w:sz w:val="17"/>
          <w:szCs w:val="20"/>
          <w:vertAlign w:val="subscript"/>
        </w:rPr>
        <w:t>f</w:t>
      </w:r>
      <w:r w:rsidRPr="0036689F">
        <w:rPr>
          <w:rFonts w:ascii="Times New Roman" w:eastAsia="Times New Roman" w:hAnsi="Times New Roman"/>
          <w:i/>
          <w:sz w:val="17"/>
          <w:szCs w:val="20"/>
          <w:vertAlign w:val="superscript"/>
        </w:rPr>
        <w:t>C</w:t>
      </w:r>
      <w:r w:rsidRPr="00004729">
        <w:rPr>
          <w:rFonts w:ascii="Times New Roman" w:eastAsia="Times New Roman" w:hAnsi="Times New Roman"/>
          <w:sz w:val="17"/>
          <w:szCs w:val="20"/>
        </w:rPr>
        <w:t xml:space="preserve">) to a single licence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 xml:space="preserve"> held by the licence holder or to be apportioned between their licences in respect of the </w:t>
      </w:r>
      <w:r w:rsidRPr="00004729">
        <w:rPr>
          <w:rFonts w:ascii="Times New Roman" w:eastAsia="Times New Roman" w:hAnsi="Times New Roman"/>
          <w:i/>
          <w:sz w:val="17"/>
          <w:szCs w:val="20"/>
        </w:rPr>
        <w:t>fishery</w:t>
      </w:r>
      <w:r w:rsidRPr="00004729">
        <w:rPr>
          <w:rFonts w:ascii="Times New Roman" w:eastAsia="Times New Roman" w:hAnsi="Times New Roman"/>
          <w:sz w:val="17"/>
          <w:szCs w:val="20"/>
        </w:rPr>
        <w:t>.</w:t>
      </w:r>
    </w:p>
    <w:p w:rsidR="00004729" w:rsidRPr="00004729" w:rsidRDefault="00004729" w:rsidP="00004729">
      <w:pPr>
        <w:rPr>
          <w:rFonts w:ascii="Times New Roman" w:eastAsia="Times New Roman" w:hAnsi="Times New Roman"/>
          <w:b/>
          <w:sz w:val="17"/>
          <w:szCs w:val="20"/>
        </w:rPr>
      </w:pPr>
      <w:r w:rsidRPr="00004729">
        <w:rPr>
          <w:rFonts w:ascii="Times New Roman" w:eastAsia="Times New Roman" w:hAnsi="Times New Roman"/>
          <w:b/>
          <w:sz w:val="17"/>
          <w:szCs w:val="20"/>
        </w:rPr>
        <w:t>Definitions</w:t>
      </w:r>
    </w:p>
    <w:p w:rsidR="00004729" w:rsidRPr="00004729" w:rsidRDefault="00004729" w:rsidP="00004729">
      <w:pPr>
        <w:rPr>
          <w:rFonts w:ascii="Times New Roman" w:eastAsia="Times New Roman" w:hAnsi="Times New Roman"/>
          <w:sz w:val="17"/>
          <w:szCs w:val="20"/>
        </w:rPr>
      </w:pPr>
      <w:r w:rsidRPr="00004729">
        <w:rPr>
          <w:rFonts w:ascii="Times New Roman" w:eastAsia="Times New Roman" w:hAnsi="Times New Roman"/>
          <w:sz w:val="17"/>
          <w:szCs w:val="20"/>
        </w:rPr>
        <w:t>In this notice:</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fishery</w:t>
      </w:r>
      <w:r w:rsidRPr="00004729">
        <w:rPr>
          <w:rFonts w:ascii="Times New Roman" w:eastAsia="Times New Roman" w:hAnsi="Times New Roman"/>
          <w:sz w:val="17"/>
          <w:szCs w:val="20"/>
        </w:rPr>
        <w:t xml:space="preserve"> means the Marine Scalefish Fishery established under the </w:t>
      </w:r>
      <w:r w:rsidRPr="00004729">
        <w:rPr>
          <w:rFonts w:ascii="Times New Roman" w:eastAsia="Times New Roman" w:hAnsi="Times New Roman"/>
          <w:i/>
          <w:sz w:val="17"/>
          <w:szCs w:val="20"/>
        </w:rPr>
        <w:t>Regulations.</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fish unit</w:t>
      </w:r>
      <w:r w:rsidRPr="00004729">
        <w:rPr>
          <w:rFonts w:ascii="Times New Roman" w:eastAsia="Times New Roman" w:hAnsi="Times New Roman"/>
          <w:sz w:val="17"/>
          <w:szCs w:val="20"/>
        </w:rPr>
        <w:t xml:space="preserve"> means (as the context requires):</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(a)</w:t>
      </w:r>
      <w:r w:rsidRPr="00004729">
        <w:rPr>
          <w:rFonts w:ascii="Times New Roman" w:eastAsia="Times New Roman" w:hAnsi="Times New Roman"/>
          <w:sz w:val="17"/>
          <w:szCs w:val="20"/>
        </w:rPr>
        <w:tab/>
        <w:t>a King George whiting unit;</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(b)</w:t>
      </w:r>
      <w:r w:rsidRPr="00004729">
        <w:rPr>
          <w:rFonts w:ascii="Times New Roman" w:eastAsia="Times New Roman" w:hAnsi="Times New Roman"/>
          <w:sz w:val="17"/>
          <w:szCs w:val="20"/>
        </w:rPr>
        <w:tab/>
        <w:t>a snapper unit;</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(c)</w:t>
      </w:r>
      <w:r w:rsidRPr="00004729">
        <w:rPr>
          <w:rFonts w:ascii="Times New Roman" w:eastAsia="Times New Roman" w:hAnsi="Times New Roman"/>
          <w:sz w:val="17"/>
          <w:szCs w:val="20"/>
        </w:rPr>
        <w:tab/>
        <w:t>a southern calamari unit; or</w:t>
      </w:r>
    </w:p>
    <w:p w:rsidR="00004729" w:rsidRPr="00004729" w:rsidRDefault="00004729" w:rsidP="00004729">
      <w:pPr>
        <w:ind w:left="426" w:hanging="284"/>
        <w:rPr>
          <w:rFonts w:ascii="Times New Roman" w:eastAsia="Times New Roman" w:hAnsi="Times New Roman"/>
          <w:sz w:val="17"/>
          <w:szCs w:val="20"/>
        </w:rPr>
      </w:pPr>
      <w:r w:rsidRPr="00004729">
        <w:rPr>
          <w:rFonts w:ascii="Times New Roman" w:eastAsia="Times New Roman" w:hAnsi="Times New Roman"/>
          <w:sz w:val="17"/>
          <w:szCs w:val="20"/>
        </w:rPr>
        <w:t>(d)</w:t>
      </w:r>
      <w:r w:rsidRPr="00004729">
        <w:rPr>
          <w:rFonts w:ascii="Times New Roman" w:eastAsia="Times New Roman" w:hAnsi="Times New Roman"/>
          <w:sz w:val="17"/>
          <w:szCs w:val="20"/>
        </w:rPr>
        <w:tab/>
        <w:t>a southern garfish unit.</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line licence</w:t>
      </w:r>
      <w:r w:rsidRPr="00004729">
        <w:rPr>
          <w:rFonts w:ascii="Times New Roman" w:eastAsia="Times New Roman" w:hAnsi="Times New Roman"/>
          <w:sz w:val="17"/>
          <w:szCs w:val="20"/>
        </w:rPr>
        <w:t xml:space="preserve"> has the same meaning as in regulation 8(1) of the </w:t>
      </w:r>
      <w:r w:rsidRPr="00004729">
        <w:rPr>
          <w:rFonts w:ascii="Times New Roman" w:eastAsia="Times New Roman" w:hAnsi="Times New Roman"/>
          <w:i/>
          <w:sz w:val="17"/>
          <w:szCs w:val="20"/>
        </w:rPr>
        <w:t>Regulations</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net licence</w:t>
      </w:r>
      <w:r w:rsidRPr="00004729">
        <w:rPr>
          <w:rFonts w:ascii="Times New Roman" w:eastAsia="Times New Roman" w:hAnsi="Times New Roman"/>
          <w:sz w:val="17"/>
          <w:szCs w:val="20"/>
        </w:rPr>
        <w:t xml:space="preserve"> has the same meaning as in regulation 8(1) of the </w:t>
      </w:r>
      <w:r w:rsidRPr="00004729">
        <w:rPr>
          <w:rFonts w:ascii="Times New Roman" w:eastAsia="Times New Roman" w:hAnsi="Times New Roman"/>
          <w:i/>
          <w:sz w:val="17"/>
          <w:szCs w:val="20"/>
        </w:rPr>
        <w:t>Regulations</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quota period</w:t>
      </w:r>
      <w:r w:rsidRPr="00004729">
        <w:rPr>
          <w:rFonts w:ascii="Times New Roman" w:eastAsia="Times New Roman" w:hAnsi="Times New Roman"/>
          <w:sz w:val="17"/>
          <w:szCs w:val="20"/>
        </w:rPr>
        <w:t xml:space="preserve"> means a period of 12 months commencing on 1 July.</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reference period</w:t>
      </w:r>
      <w:r w:rsidRPr="00004729">
        <w:rPr>
          <w:rFonts w:ascii="Times New Roman" w:eastAsia="Times New Roman" w:hAnsi="Times New Roman"/>
          <w:sz w:val="17"/>
          <w:szCs w:val="20"/>
        </w:rPr>
        <w:t xml:space="preserve"> means the six-year period between the commencement of the 2010/2011 </w:t>
      </w:r>
      <w:r w:rsidRPr="00004729">
        <w:rPr>
          <w:rFonts w:ascii="Times New Roman" w:eastAsia="Times New Roman" w:hAnsi="Times New Roman"/>
          <w:i/>
          <w:sz w:val="17"/>
          <w:szCs w:val="20"/>
        </w:rPr>
        <w:t>quota period</w:t>
      </w:r>
      <w:r w:rsidRPr="00004729">
        <w:rPr>
          <w:rFonts w:ascii="Times New Roman" w:eastAsia="Times New Roman" w:hAnsi="Times New Roman"/>
          <w:sz w:val="17"/>
          <w:szCs w:val="20"/>
        </w:rPr>
        <w:t xml:space="preserve"> and the end of the 2015/2016 </w:t>
      </w:r>
      <w:r w:rsidRPr="00004729">
        <w:rPr>
          <w:rFonts w:ascii="Times New Roman" w:eastAsia="Times New Roman" w:hAnsi="Times New Roman"/>
          <w:i/>
          <w:sz w:val="17"/>
          <w:szCs w:val="20"/>
        </w:rPr>
        <w:t>quota period</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Regulations</w:t>
      </w:r>
      <w:r w:rsidRPr="00004729">
        <w:rPr>
          <w:rFonts w:ascii="Times New Roman" w:eastAsia="Times New Roman" w:hAnsi="Times New Roman"/>
          <w:sz w:val="17"/>
          <w:szCs w:val="20"/>
        </w:rPr>
        <w:t xml:space="preserve"> means the </w:t>
      </w:r>
      <w:r w:rsidRPr="00004729">
        <w:rPr>
          <w:rFonts w:ascii="Times New Roman" w:eastAsia="Times New Roman" w:hAnsi="Times New Roman"/>
          <w:i/>
          <w:sz w:val="17"/>
          <w:szCs w:val="20"/>
        </w:rPr>
        <w:t>Fisheries Management (Marine Scalefish Fisheries) Regulations 2017</w:t>
      </w:r>
      <w:r w:rsidRPr="00004729">
        <w:rPr>
          <w:rFonts w:ascii="Times New Roman" w:eastAsia="Times New Roman" w:hAnsi="Times New Roman"/>
          <w:sz w:val="17"/>
          <w:szCs w:val="20"/>
        </w:rPr>
        <w:t>.</w:t>
      </w:r>
    </w:p>
    <w:p w:rsidR="00004729" w:rsidRPr="00004729" w:rsidRDefault="00004729" w:rsidP="00004729">
      <w:pPr>
        <w:ind w:left="142"/>
        <w:rPr>
          <w:rFonts w:ascii="Times New Roman" w:eastAsia="Times New Roman" w:hAnsi="Times New Roman"/>
          <w:sz w:val="17"/>
          <w:szCs w:val="20"/>
        </w:rPr>
      </w:pPr>
      <w:r w:rsidRPr="00004729">
        <w:rPr>
          <w:rFonts w:ascii="Times New Roman" w:eastAsia="Times New Roman" w:hAnsi="Times New Roman"/>
          <w:b/>
          <w:i/>
          <w:sz w:val="17"/>
          <w:szCs w:val="20"/>
        </w:rPr>
        <w:t>Voluntary Licence Surrender Program</w:t>
      </w:r>
      <w:r w:rsidRPr="00004729">
        <w:rPr>
          <w:rFonts w:ascii="Times New Roman" w:eastAsia="Times New Roman" w:hAnsi="Times New Roman"/>
          <w:sz w:val="17"/>
          <w:szCs w:val="20"/>
        </w:rPr>
        <w:t xml:space="preserve"> is the component of the South Australian Government’s Marine Scalefish Fishery reform package announced on 8 May 2020, with the opportunity provided to licence holders in the Marine Scalefish Fishery to voluntarily surrender their licence for a fixed payment amount. The Program commenced 25 May 2020 and concluded 30 June 2021.</w:t>
      </w:r>
    </w:p>
    <w:p w:rsidR="00004729" w:rsidRPr="00004729" w:rsidRDefault="00004729" w:rsidP="00004729">
      <w:pPr>
        <w:spacing w:after="0"/>
        <w:rPr>
          <w:rFonts w:ascii="Times New Roman" w:eastAsia="Times New Roman" w:hAnsi="Times New Roman"/>
          <w:sz w:val="17"/>
          <w:szCs w:val="17"/>
        </w:rPr>
      </w:pPr>
      <w:r w:rsidRPr="00004729">
        <w:rPr>
          <w:rFonts w:ascii="Times New Roman" w:eastAsia="Times New Roman" w:hAnsi="Times New Roman"/>
          <w:sz w:val="17"/>
          <w:szCs w:val="17"/>
        </w:rPr>
        <w:t>Dated: 28 June 2021</w:t>
      </w:r>
    </w:p>
    <w:p w:rsidR="00004729" w:rsidRPr="00004729" w:rsidRDefault="00004729" w:rsidP="00004729">
      <w:pPr>
        <w:spacing w:after="0"/>
        <w:jc w:val="right"/>
        <w:rPr>
          <w:rFonts w:ascii="Times New Roman" w:eastAsia="Times New Roman" w:hAnsi="Times New Roman"/>
          <w:smallCaps/>
          <w:sz w:val="17"/>
          <w:szCs w:val="20"/>
        </w:rPr>
      </w:pPr>
      <w:r w:rsidRPr="00004729">
        <w:rPr>
          <w:rFonts w:ascii="Times New Roman" w:eastAsia="Times New Roman" w:hAnsi="Times New Roman"/>
          <w:smallCaps/>
          <w:sz w:val="17"/>
          <w:szCs w:val="20"/>
        </w:rPr>
        <w:t>Hon David Basham MP</w:t>
      </w:r>
    </w:p>
    <w:p w:rsidR="00004729" w:rsidRPr="00004729" w:rsidRDefault="00004729" w:rsidP="00004729">
      <w:pPr>
        <w:spacing w:after="0"/>
        <w:jc w:val="right"/>
        <w:rPr>
          <w:rFonts w:ascii="Times New Roman" w:eastAsia="Times New Roman" w:hAnsi="Times New Roman"/>
          <w:sz w:val="17"/>
          <w:szCs w:val="17"/>
        </w:rPr>
      </w:pPr>
      <w:r w:rsidRPr="00004729">
        <w:rPr>
          <w:rFonts w:ascii="Times New Roman" w:eastAsia="Times New Roman" w:hAnsi="Times New Roman"/>
          <w:sz w:val="17"/>
          <w:szCs w:val="17"/>
        </w:rPr>
        <w:t>Minister for Primary Industries and Regional Development</w:t>
      </w:r>
    </w:p>
    <w:p w:rsidR="00004729" w:rsidRPr="00004729" w:rsidRDefault="00004729" w:rsidP="00004729">
      <w:pPr>
        <w:pBdr>
          <w:top w:val="single" w:sz="4" w:space="1" w:color="auto"/>
        </w:pBdr>
        <w:spacing w:before="100" w:after="0" w:line="14" w:lineRule="exact"/>
        <w:jc w:val="center"/>
        <w:rPr>
          <w:rFonts w:ascii="Times New Roman" w:eastAsia="Times New Roman" w:hAnsi="Times New Roman"/>
          <w:sz w:val="17"/>
          <w:szCs w:val="20"/>
        </w:rPr>
      </w:pPr>
    </w:p>
    <w:p w:rsidR="00004729" w:rsidRPr="00004729" w:rsidRDefault="00004729" w:rsidP="00004729">
      <w:pPr>
        <w:spacing w:after="0"/>
        <w:rPr>
          <w:rFonts w:ascii="Times New Roman" w:eastAsia="Times New Roman" w:hAnsi="Times New Roman"/>
          <w:sz w:val="17"/>
          <w:szCs w:val="20"/>
        </w:rPr>
      </w:pPr>
    </w:p>
    <w:p w:rsidR="00E149D6" w:rsidRPr="00E149D6" w:rsidRDefault="00E149D6" w:rsidP="00E149D6">
      <w:pPr>
        <w:jc w:val="center"/>
        <w:rPr>
          <w:rFonts w:ascii="Times New Roman" w:hAnsi="Times New Roman"/>
          <w:caps/>
          <w:sz w:val="17"/>
          <w:szCs w:val="17"/>
        </w:rPr>
      </w:pPr>
      <w:r w:rsidRPr="00E149D6">
        <w:rPr>
          <w:rFonts w:ascii="Times New Roman" w:hAnsi="Times New Roman"/>
          <w:caps/>
          <w:sz w:val="17"/>
          <w:szCs w:val="17"/>
        </w:rPr>
        <w:t>Fisheries Management (Marine Scalefish Fishery) Regulations 2017</w:t>
      </w:r>
    </w:p>
    <w:p w:rsidR="00E149D6" w:rsidRPr="00E149D6" w:rsidRDefault="00E149D6" w:rsidP="00E149D6">
      <w:pPr>
        <w:jc w:val="center"/>
        <w:rPr>
          <w:rFonts w:ascii="Times New Roman" w:hAnsi="Times New Roman"/>
          <w:i/>
          <w:sz w:val="17"/>
          <w:szCs w:val="17"/>
        </w:rPr>
      </w:pPr>
      <w:r w:rsidRPr="00E149D6">
        <w:rPr>
          <w:rFonts w:ascii="Times New Roman" w:hAnsi="Times New Roman"/>
          <w:i/>
          <w:sz w:val="17"/>
          <w:szCs w:val="17"/>
        </w:rPr>
        <w:t xml:space="preserve">Determination of Total Allowable Commercial Catches for King George Whiting, Snapper, </w:t>
      </w:r>
      <w:r w:rsidRPr="00E149D6">
        <w:rPr>
          <w:rFonts w:ascii="Times New Roman" w:hAnsi="Times New Roman"/>
          <w:i/>
          <w:sz w:val="17"/>
          <w:szCs w:val="17"/>
        </w:rPr>
        <w:br/>
        <w:t>Southern Calamari and Southern Garfish and Fishing Zone</w:t>
      </w:r>
    </w:p>
    <w:p w:rsidR="00E149D6" w:rsidRPr="00E149D6" w:rsidRDefault="00E149D6" w:rsidP="00E149D6">
      <w:pPr>
        <w:rPr>
          <w:rFonts w:ascii="Times New Roman" w:eastAsia="Times New Roman" w:hAnsi="Times New Roman"/>
          <w:spacing w:val="-2"/>
          <w:sz w:val="17"/>
          <w:szCs w:val="20"/>
        </w:rPr>
      </w:pPr>
      <w:r w:rsidRPr="00E149D6">
        <w:rPr>
          <w:rFonts w:ascii="Times New Roman" w:eastAsia="Times New Roman" w:hAnsi="Times New Roman"/>
          <w:spacing w:val="-2"/>
          <w:sz w:val="17"/>
          <w:szCs w:val="20"/>
        </w:rPr>
        <w:t>Take notice that pursuant to regulations 14(2)(a), 17(2)(a), 17A(2)(a) and 17B(2)(a) of the F</w:t>
      </w:r>
      <w:r w:rsidRPr="00E149D6">
        <w:rPr>
          <w:rFonts w:ascii="Times New Roman" w:eastAsia="Times New Roman" w:hAnsi="Times New Roman"/>
          <w:i/>
          <w:spacing w:val="-2"/>
          <w:sz w:val="17"/>
          <w:szCs w:val="20"/>
        </w:rPr>
        <w:t>isheries Management (Marine Scalefish Fishery) Regulations 2017</w:t>
      </w:r>
      <w:r w:rsidRPr="00E149D6">
        <w:rPr>
          <w:rFonts w:ascii="Times New Roman" w:eastAsia="Times New Roman" w:hAnsi="Times New Roman"/>
          <w:spacing w:val="-2"/>
          <w:sz w:val="17"/>
          <w:szCs w:val="20"/>
        </w:rPr>
        <w:t xml:space="preserve"> and for the quota period 2021-22 I have determined the Total Allowable Commercial Catches (TACCs) for King George whiting, snapper, southern calamari and southern garfish for the Spencer Gulf Fishing Zone, Gulf St Vincent and Kangaroo Island Fishing Zone, South East Fishing Zone and West Coast Fishing Zone to be as defined in Table 1 of Schedule 1.</w:t>
      </w:r>
    </w:p>
    <w:p w:rsidR="00E149D6" w:rsidRPr="00E149D6" w:rsidRDefault="00E149D6" w:rsidP="00E149D6">
      <w:pPr>
        <w:jc w:val="center"/>
        <w:rPr>
          <w:rFonts w:ascii="Times New Roman" w:hAnsi="Times New Roman"/>
          <w:smallCaps/>
          <w:sz w:val="17"/>
          <w:szCs w:val="17"/>
        </w:rPr>
      </w:pPr>
      <w:r w:rsidRPr="00E149D6">
        <w:rPr>
          <w:rFonts w:ascii="Times New Roman" w:hAnsi="Times New Roman"/>
          <w:smallCaps/>
          <w:sz w:val="17"/>
          <w:szCs w:val="17"/>
        </w:rPr>
        <w:t>Schedule 1</w:t>
      </w:r>
    </w:p>
    <w:p w:rsidR="00E149D6" w:rsidRPr="00E149D6" w:rsidRDefault="00E149D6" w:rsidP="00E149D6">
      <w:pPr>
        <w:rPr>
          <w:rFonts w:ascii="Times New Roman" w:eastAsia="Times New Roman" w:hAnsi="Times New Roman"/>
          <w:b/>
          <w:sz w:val="17"/>
          <w:szCs w:val="20"/>
        </w:rPr>
      </w:pPr>
      <w:r w:rsidRPr="00E149D6">
        <w:rPr>
          <w:rFonts w:ascii="Times New Roman" w:eastAsia="Times New Roman" w:hAnsi="Times New Roman"/>
          <w:b/>
          <w:sz w:val="17"/>
          <w:szCs w:val="20"/>
        </w:rPr>
        <w:t>Table 1: TACCs in kilograms for King George whiting, snapper, southern calamari and southern garfish.</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0"/>
        <w:gridCol w:w="1870"/>
        <w:gridCol w:w="1870"/>
        <w:gridCol w:w="1870"/>
      </w:tblGrid>
      <w:tr w:rsidR="00E149D6" w:rsidRPr="00E149D6" w:rsidTr="004116CE">
        <w:trPr>
          <w:tblHeader/>
        </w:trPr>
        <w:tc>
          <w:tcPr>
            <w:tcW w:w="1000" w:type="pct"/>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Fishing Zone</w:t>
            </w:r>
          </w:p>
        </w:tc>
        <w:tc>
          <w:tcPr>
            <w:tcW w:w="1000" w:type="pct"/>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King George Whiting</w:t>
            </w:r>
          </w:p>
        </w:tc>
        <w:tc>
          <w:tcPr>
            <w:tcW w:w="1000" w:type="pct"/>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Snapper</w:t>
            </w:r>
          </w:p>
        </w:tc>
        <w:tc>
          <w:tcPr>
            <w:tcW w:w="1000" w:type="pct"/>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Southern Calamari</w:t>
            </w:r>
          </w:p>
        </w:tc>
        <w:tc>
          <w:tcPr>
            <w:tcW w:w="1000" w:type="pct"/>
            <w:tcBorders>
              <w:top w:val="single" w:sz="4" w:space="0" w:color="auto"/>
              <w:bottom w:val="single" w:sz="4" w:space="0" w:color="auto"/>
            </w:tcBorders>
            <w:vAlign w:val="center"/>
          </w:tcPr>
          <w:p w:rsidR="00E149D6" w:rsidRPr="00E149D6" w:rsidRDefault="00E149D6" w:rsidP="00E149D6">
            <w:pPr>
              <w:spacing w:before="40" w:after="40"/>
              <w:jc w:val="center"/>
              <w:rPr>
                <w:b/>
                <w:sz w:val="17"/>
                <w:szCs w:val="20"/>
              </w:rPr>
            </w:pPr>
            <w:r w:rsidRPr="00E149D6">
              <w:rPr>
                <w:b/>
                <w:sz w:val="17"/>
                <w:szCs w:val="20"/>
              </w:rPr>
              <w:t>Southern Garfish</w:t>
            </w:r>
          </w:p>
        </w:tc>
      </w:tr>
      <w:tr w:rsidR="00E149D6" w:rsidRPr="00E149D6" w:rsidTr="004116CE">
        <w:tc>
          <w:tcPr>
            <w:tcW w:w="1000" w:type="pct"/>
            <w:tcBorders>
              <w:top w:val="single" w:sz="4" w:space="0" w:color="auto"/>
            </w:tcBorders>
          </w:tcPr>
          <w:p w:rsidR="00E149D6" w:rsidRPr="00E149D6" w:rsidRDefault="00E149D6" w:rsidP="00E149D6">
            <w:pPr>
              <w:spacing w:before="40" w:after="20"/>
              <w:ind w:left="318"/>
              <w:jc w:val="left"/>
              <w:rPr>
                <w:sz w:val="17"/>
                <w:szCs w:val="20"/>
              </w:rPr>
            </w:pPr>
            <w:r w:rsidRPr="00E149D6">
              <w:rPr>
                <w:sz w:val="17"/>
                <w:szCs w:val="20"/>
              </w:rPr>
              <w:t>West Coast</w:t>
            </w:r>
          </w:p>
        </w:tc>
        <w:tc>
          <w:tcPr>
            <w:tcW w:w="1000" w:type="pct"/>
            <w:tcBorders>
              <w:top w:val="single" w:sz="4" w:space="0" w:color="auto"/>
            </w:tcBorders>
          </w:tcPr>
          <w:p w:rsidR="00E149D6" w:rsidRPr="00E149D6" w:rsidRDefault="00E149D6" w:rsidP="00E149D6">
            <w:pPr>
              <w:spacing w:before="40" w:after="20"/>
              <w:ind w:left="289"/>
              <w:jc w:val="left"/>
              <w:rPr>
                <w:sz w:val="17"/>
                <w:szCs w:val="20"/>
              </w:rPr>
            </w:pPr>
            <w:r w:rsidRPr="00E149D6">
              <w:rPr>
                <w:sz w:val="17"/>
                <w:szCs w:val="20"/>
              </w:rPr>
              <w:t>N/A</w:t>
            </w:r>
          </w:p>
        </w:tc>
        <w:tc>
          <w:tcPr>
            <w:tcW w:w="1000" w:type="pct"/>
            <w:tcBorders>
              <w:top w:val="single" w:sz="4" w:space="0" w:color="auto"/>
            </w:tcBorders>
          </w:tcPr>
          <w:p w:rsidR="00E149D6" w:rsidRPr="00E149D6" w:rsidRDefault="00E149D6" w:rsidP="00E149D6">
            <w:pPr>
              <w:spacing w:before="40" w:after="20"/>
              <w:ind w:left="546"/>
              <w:jc w:val="left"/>
              <w:rPr>
                <w:sz w:val="17"/>
                <w:szCs w:val="20"/>
              </w:rPr>
            </w:pPr>
            <w:r w:rsidRPr="00E149D6">
              <w:rPr>
                <w:sz w:val="17"/>
                <w:szCs w:val="20"/>
              </w:rPr>
              <w:t>N/A</w:t>
            </w:r>
          </w:p>
        </w:tc>
        <w:tc>
          <w:tcPr>
            <w:tcW w:w="1000" w:type="pct"/>
            <w:tcBorders>
              <w:top w:val="single" w:sz="4" w:space="0" w:color="auto"/>
            </w:tcBorders>
          </w:tcPr>
          <w:p w:rsidR="00E149D6" w:rsidRPr="00E149D6" w:rsidRDefault="00E149D6" w:rsidP="00E149D6">
            <w:pPr>
              <w:spacing w:before="40" w:after="20"/>
              <w:ind w:left="518"/>
              <w:jc w:val="left"/>
              <w:rPr>
                <w:sz w:val="17"/>
                <w:szCs w:val="20"/>
              </w:rPr>
            </w:pPr>
            <w:r w:rsidRPr="00E149D6">
              <w:rPr>
                <w:sz w:val="17"/>
                <w:szCs w:val="20"/>
              </w:rPr>
              <w:t>N/A</w:t>
            </w:r>
          </w:p>
        </w:tc>
        <w:tc>
          <w:tcPr>
            <w:tcW w:w="1000" w:type="pct"/>
            <w:tcBorders>
              <w:top w:val="single" w:sz="4" w:space="0" w:color="auto"/>
            </w:tcBorders>
          </w:tcPr>
          <w:p w:rsidR="00E149D6" w:rsidRPr="00E149D6" w:rsidRDefault="00E149D6" w:rsidP="00E149D6">
            <w:pPr>
              <w:spacing w:before="40" w:after="20"/>
              <w:ind w:left="491"/>
              <w:jc w:val="left"/>
              <w:rPr>
                <w:sz w:val="17"/>
                <w:szCs w:val="20"/>
              </w:rPr>
            </w:pPr>
            <w:r w:rsidRPr="00E149D6">
              <w:rPr>
                <w:sz w:val="17"/>
                <w:szCs w:val="20"/>
              </w:rPr>
              <w:t>N/A</w:t>
            </w:r>
          </w:p>
        </w:tc>
      </w:tr>
      <w:tr w:rsidR="00E149D6" w:rsidRPr="00E149D6" w:rsidTr="004116CE">
        <w:tc>
          <w:tcPr>
            <w:tcW w:w="1000" w:type="pct"/>
          </w:tcPr>
          <w:p w:rsidR="00E149D6" w:rsidRPr="00E149D6" w:rsidRDefault="00E149D6" w:rsidP="00E149D6">
            <w:pPr>
              <w:spacing w:after="20"/>
              <w:ind w:left="318"/>
              <w:jc w:val="left"/>
              <w:rPr>
                <w:sz w:val="17"/>
                <w:szCs w:val="20"/>
              </w:rPr>
            </w:pPr>
            <w:r w:rsidRPr="00E149D6">
              <w:rPr>
                <w:sz w:val="17"/>
                <w:szCs w:val="20"/>
              </w:rPr>
              <w:t>Spencer Gulf</w:t>
            </w:r>
          </w:p>
        </w:tc>
        <w:tc>
          <w:tcPr>
            <w:tcW w:w="1000" w:type="pct"/>
          </w:tcPr>
          <w:p w:rsidR="00E149D6" w:rsidRPr="00E149D6" w:rsidRDefault="00E149D6" w:rsidP="00E149D6">
            <w:pPr>
              <w:spacing w:after="20"/>
              <w:ind w:left="289"/>
              <w:jc w:val="left"/>
              <w:rPr>
                <w:sz w:val="17"/>
                <w:szCs w:val="20"/>
              </w:rPr>
            </w:pPr>
            <w:r w:rsidRPr="00E149D6">
              <w:rPr>
                <w:sz w:val="17"/>
                <w:szCs w:val="20"/>
              </w:rPr>
              <w:t>111,000kg</w:t>
            </w:r>
          </w:p>
        </w:tc>
        <w:tc>
          <w:tcPr>
            <w:tcW w:w="1000" w:type="pct"/>
          </w:tcPr>
          <w:p w:rsidR="00E149D6" w:rsidRPr="00E149D6" w:rsidRDefault="00E149D6" w:rsidP="00E149D6">
            <w:pPr>
              <w:spacing w:after="20"/>
              <w:ind w:left="546"/>
              <w:jc w:val="left"/>
              <w:rPr>
                <w:sz w:val="17"/>
                <w:szCs w:val="20"/>
              </w:rPr>
            </w:pPr>
            <w:r w:rsidRPr="00E149D6">
              <w:rPr>
                <w:sz w:val="17"/>
                <w:szCs w:val="20"/>
              </w:rPr>
              <w:t>N/A</w:t>
            </w:r>
          </w:p>
        </w:tc>
        <w:tc>
          <w:tcPr>
            <w:tcW w:w="1000" w:type="pct"/>
          </w:tcPr>
          <w:p w:rsidR="00E149D6" w:rsidRPr="00E149D6" w:rsidRDefault="00E149D6" w:rsidP="00E149D6">
            <w:pPr>
              <w:spacing w:after="20"/>
              <w:ind w:left="518"/>
              <w:jc w:val="left"/>
              <w:rPr>
                <w:sz w:val="17"/>
                <w:szCs w:val="20"/>
              </w:rPr>
            </w:pPr>
            <w:r w:rsidRPr="00E149D6">
              <w:rPr>
                <w:sz w:val="17"/>
                <w:szCs w:val="20"/>
              </w:rPr>
              <w:t>204,000kg</w:t>
            </w:r>
          </w:p>
        </w:tc>
        <w:tc>
          <w:tcPr>
            <w:tcW w:w="1000" w:type="pct"/>
          </w:tcPr>
          <w:p w:rsidR="00E149D6" w:rsidRPr="00E149D6" w:rsidRDefault="00E149D6" w:rsidP="00E149D6">
            <w:pPr>
              <w:spacing w:after="20"/>
              <w:ind w:left="491"/>
              <w:jc w:val="left"/>
              <w:rPr>
                <w:sz w:val="17"/>
                <w:szCs w:val="20"/>
              </w:rPr>
            </w:pPr>
            <w:r w:rsidRPr="00E149D6">
              <w:rPr>
                <w:sz w:val="17"/>
                <w:szCs w:val="20"/>
              </w:rPr>
              <w:t>100,000kg</w:t>
            </w:r>
          </w:p>
        </w:tc>
      </w:tr>
      <w:tr w:rsidR="00E149D6" w:rsidRPr="00E149D6" w:rsidTr="004116CE">
        <w:tc>
          <w:tcPr>
            <w:tcW w:w="1000" w:type="pct"/>
          </w:tcPr>
          <w:p w:rsidR="00E149D6" w:rsidRPr="00E149D6" w:rsidRDefault="00E149D6" w:rsidP="00E149D6">
            <w:pPr>
              <w:spacing w:after="20"/>
              <w:ind w:left="318"/>
              <w:jc w:val="left"/>
              <w:rPr>
                <w:sz w:val="17"/>
                <w:szCs w:val="20"/>
              </w:rPr>
            </w:pPr>
            <w:r w:rsidRPr="00E149D6">
              <w:rPr>
                <w:sz w:val="17"/>
                <w:szCs w:val="20"/>
              </w:rPr>
              <w:t>Gulf St Vincent</w:t>
            </w:r>
          </w:p>
        </w:tc>
        <w:tc>
          <w:tcPr>
            <w:tcW w:w="1000" w:type="pct"/>
          </w:tcPr>
          <w:p w:rsidR="00E149D6" w:rsidRPr="00E149D6" w:rsidRDefault="00E149D6" w:rsidP="00E149D6">
            <w:pPr>
              <w:spacing w:after="20"/>
              <w:ind w:left="289"/>
              <w:jc w:val="left"/>
              <w:rPr>
                <w:sz w:val="17"/>
                <w:szCs w:val="20"/>
              </w:rPr>
            </w:pPr>
            <w:r w:rsidRPr="00E149D6">
              <w:rPr>
                <w:sz w:val="17"/>
                <w:szCs w:val="20"/>
              </w:rPr>
              <w:t>46,000kg</w:t>
            </w:r>
          </w:p>
        </w:tc>
        <w:tc>
          <w:tcPr>
            <w:tcW w:w="1000" w:type="pct"/>
          </w:tcPr>
          <w:p w:rsidR="00E149D6" w:rsidRPr="00E149D6" w:rsidRDefault="00E149D6" w:rsidP="00E149D6">
            <w:pPr>
              <w:spacing w:after="20"/>
              <w:ind w:left="546"/>
              <w:jc w:val="left"/>
              <w:rPr>
                <w:sz w:val="17"/>
                <w:szCs w:val="20"/>
              </w:rPr>
            </w:pPr>
            <w:r w:rsidRPr="00E149D6">
              <w:rPr>
                <w:sz w:val="17"/>
                <w:szCs w:val="20"/>
              </w:rPr>
              <w:t>N/A</w:t>
            </w:r>
          </w:p>
        </w:tc>
        <w:tc>
          <w:tcPr>
            <w:tcW w:w="1000" w:type="pct"/>
          </w:tcPr>
          <w:p w:rsidR="00E149D6" w:rsidRPr="00E149D6" w:rsidRDefault="00E149D6" w:rsidP="00E149D6">
            <w:pPr>
              <w:spacing w:after="20"/>
              <w:ind w:left="518"/>
              <w:jc w:val="left"/>
              <w:rPr>
                <w:sz w:val="17"/>
                <w:szCs w:val="20"/>
              </w:rPr>
            </w:pPr>
            <w:r w:rsidRPr="00E149D6">
              <w:rPr>
                <w:sz w:val="17"/>
                <w:szCs w:val="20"/>
              </w:rPr>
              <w:t>162,000kg</w:t>
            </w:r>
          </w:p>
        </w:tc>
        <w:tc>
          <w:tcPr>
            <w:tcW w:w="1000" w:type="pct"/>
          </w:tcPr>
          <w:p w:rsidR="00E149D6" w:rsidRPr="00E149D6" w:rsidRDefault="00E149D6" w:rsidP="00E149D6">
            <w:pPr>
              <w:spacing w:after="20"/>
              <w:ind w:left="491"/>
              <w:jc w:val="left"/>
              <w:rPr>
                <w:sz w:val="17"/>
                <w:szCs w:val="20"/>
              </w:rPr>
            </w:pPr>
            <w:r w:rsidRPr="00E149D6">
              <w:rPr>
                <w:sz w:val="17"/>
                <w:szCs w:val="20"/>
              </w:rPr>
              <w:t>71,000kg</w:t>
            </w:r>
          </w:p>
        </w:tc>
      </w:tr>
      <w:tr w:rsidR="00E149D6" w:rsidRPr="00E149D6" w:rsidTr="004116CE">
        <w:tc>
          <w:tcPr>
            <w:tcW w:w="1000" w:type="pct"/>
            <w:tcBorders>
              <w:bottom w:val="single" w:sz="4" w:space="0" w:color="auto"/>
            </w:tcBorders>
          </w:tcPr>
          <w:p w:rsidR="00E149D6" w:rsidRPr="00E149D6" w:rsidRDefault="00E149D6" w:rsidP="00E149D6">
            <w:pPr>
              <w:spacing w:after="40"/>
              <w:ind w:left="318"/>
              <w:jc w:val="left"/>
              <w:rPr>
                <w:sz w:val="17"/>
                <w:szCs w:val="20"/>
              </w:rPr>
            </w:pPr>
            <w:r w:rsidRPr="00E149D6">
              <w:rPr>
                <w:sz w:val="17"/>
                <w:szCs w:val="20"/>
              </w:rPr>
              <w:t>South East</w:t>
            </w:r>
          </w:p>
        </w:tc>
        <w:tc>
          <w:tcPr>
            <w:tcW w:w="1000" w:type="pct"/>
            <w:tcBorders>
              <w:bottom w:val="single" w:sz="4" w:space="0" w:color="auto"/>
            </w:tcBorders>
          </w:tcPr>
          <w:p w:rsidR="00E149D6" w:rsidRPr="00E149D6" w:rsidRDefault="00E149D6" w:rsidP="00E149D6">
            <w:pPr>
              <w:spacing w:after="40"/>
              <w:ind w:left="289"/>
              <w:jc w:val="left"/>
              <w:rPr>
                <w:sz w:val="17"/>
                <w:szCs w:val="20"/>
              </w:rPr>
            </w:pPr>
            <w:r w:rsidRPr="00E149D6">
              <w:rPr>
                <w:sz w:val="17"/>
                <w:szCs w:val="20"/>
              </w:rPr>
              <w:t>N/A</w:t>
            </w:r>
          </w:p>
        </w:tc>
        <w:tc>
          <w:tcPr>
            <w:tcW w:w="1000" w:type="pct"/>
            <w:tcBorders>
              <w:bottom w:val="single" w:sz="4" w:space="0" w:color="auto"/>
            </w:tcBorders>
          </w:tcPr>
          <w:p w:rsidR="00E149D6" w:rsidRPr="00E149D6" w:rsidRDefault="00E149D6" w:rsidP="00E149D6">
            <w:pPr>
              <w:spacing w:after="40"/>
              <w:ind w:left="546"/>
              <w:jc w:val="left"/>
              <w:rPr>
                <w:sz w:val="17"/>
                <w:szCs w:val="20"/>
              </w:rPr>
            </w:pPr>
            <w:r w:rsidRPr="00E149D6">
              <w:rPr>
                <w:sz w:val="17"/>
                <w:szCs w:val="20"/>
              </w:rPr>
              <w:t>36,000kg</w:t>
            </w:r>
          </w:p>
        </w:tc>
        <w:tc>
          <w:tcPr>
            <w:tcW w:w="1000" w:type="pct"/>
            <w:tcBorders>
              <w:bottom w:val="single" w:sz="4" w:space="0" w:color="auto"/>
            </w:tcBorders>
          </w:tcPr>
          <w:p w:rsidR="00E149D6" w:rsidRPr="00E149D6" w:rsidRDefault="00E149D6" w:rsidP="00E149D6">
            <w:pPr>
              <w:spacing w:after="40"/>
              <w:ind w:left="518"/>
              <w:jc w:val="left"/>
              <w:rPr>
                <w:sz w:val="17"/>
                <w:szCs w:val="20"/>
              </w:rPr>
            </w:pPr>
            <w:r w:rsidRPr="00E149D6">
              <w:rPr>
                <w:sz w:val="17"/>
                <w:szCs w:val="20"/>
              </w:rPr>
              <w:t>N/A</w:t>
            </w:r>
          </w:p>
        </w:tc>
        <w:tc>
          <w:tcPr>
            <w:tcW w:w="1000" w:type="pct"/>
            <w:tcBorders>
              <w:bottom w:val="single" w:sz="4" w:space="0" w:color="auto"/>
            </w:tcBorders>
          </w:tcPr>
          <w:p w:rsidR="00E149D6" w:rsidRPr="00E149D6" w:rsidRDefault="00E149D6" w:rsidP="00E149D6">
            <w:pPr>
              <w:spacing w:after="40"/>
              <w:ind w:left="491"/>
              <w:jc w:val="left"/>
              <w:rPr>
                <w:sz w:val="17"/>
                <w:szCs w:val="20"/>
              </w:rPr>
            </w:pPr>
            <w:r w:rsidRPr="00E149D6">
              <w:rPr>
                <w:sz w:val="17"/>
                <w:szCs w:val="20"/>
              </w:rPr>
              <w:t>N/A</w:t>
            </w:r>
          </w:p>
        </w:tc>
      </w:tr>
    </w:tbl>
    <w:p w:rsidR="00E149D6" w:rsidRPr="00E149D6" w:rsidRDefault="00E149D6" w:rsidP="00E149D6">
      <w:pPr>
        <w:spacing w:before="80" w:after="0"/>
        <w:rPr>
          <w:rFonts w:ascii="Times New Roman" w:eastAsia="Times New Roman" w:hAnsi="Times New Roman"/>
          <w:sz w:val="17"/>
          <w:szCs w:val="17"/>
        </w:rPr>
      </w:pPr>
      <w:r w:rsidRPr="00E149D6">
        <w:rPr>
          <w:rFonts w:ascii="Times New Roman" w:eastAsia="Times New Roman" w:hAnsi="Times New Roman"/>
          <w:sz w:val="17"/>
          <w:szCs w:val="17"/>
        </w:rPr>
        <w:t>Dated: 25 June 2021</w:t>
      </w:r>
    </w:p>
    <w:p w:rsidR="00E149D6" w:rsidRPr="00E149D6" w:rsidRDefault="00E149D6" w:rsidP="00E149D6">
      <w:pPr>
        <w:spacing w:after="0"/>
        <w:jc w:val="right"/>
        <w:rPr>
          <w:rFonts w:ascii="Times New Roman" w:eastAsia="Times New Roman" w:hAnsi="Times New Roman"/>
          <w:smallCaps/>
          <w:sz w:val="17"/>
          <w:szCs w:val="20"/>
        </w:rPr>
      </w:pPr>
      <w:r w:rsidRPr="00E149D6">
        <w:rPr>
          <w:rFonts w:ascii="Times New Roman" w:eastAsia="Times New Roman" w:hAnsi="Times New Roman"/>
          <w:smallCaps/>
          <w:sz w:val="17"/>
          <w:szCs w:val="20"/>
        </w:rPr>
        <w:t>Hon David Basham MP</w:t>
      </w:r>
    </w:p>
    <w:p w:rsidR="00315D0F" w:rsidRDefault="00E149D6" w:rsidP="00315D0F">
      <w:pPr>
        <w:spacing w:after="0"/>
        <w:jc w:val="right"/>
        <w:rPr>
          <w:rFonts w:ascii="Times New Roman" w:eastAsia="Times New Roman" w:hAnsi="Times New Roman"/>
          <w:sz w:val="17"/>
          <w:szCs w:val="17"/>
        </w:rPr>
      </w:pPr>
      <w:r w:rsidRPr="00E149D6">
        <w:rPr>
          <w:rFonts w:ascii="Times New Roman" w:eastAsia="Times New Roman" w:hAnsi="Times New Roman"/>
          <w:sz w:val="17"/>
          <w:szCs w:val="17"/>
        </w:rPr>
        <w:t>Minister for Primary Industries and Regional Development</w:t>
      </w:r>
    </w:p>
    <w:p w:rsidR="00315D0F" w:rsidRDefault="00315D0F" w:rsidP="00315D0F">
      <w:pPr>
        <w:pBdr>
          <w:bottom w:val="single" w:sz="4" w:space="1" w:color="auto"/>
        </w:pBdr>
        <w:spacing w:after="0" w:line="52" w:lineRule="exact"/>
        <w:jc w:val="center"/>
        <w:rPr>
          <w:rFonts w:ascii="Times New Roman" w:hAnsi="Times New Roman"/>
          <w:caps/>
          <w:sz w:val="17"/>
          <w:szCs w:val="17"/>
        </w:rPr>
      </w:pPr>
    </w:p>
    <w:p w:rsidR="00315D0F" w:rsidRDefault="00315D0F" w:rsidP="00315D0F">
      <w:pPr>
        <w:pBdr>
          <w:top w:val="single" w:sz="4" w:space="1" w:color="auto"/>
        </w:pBdr>
        <w:spacing w:before="34" w:after="0" w:line="14" w:lineRule="exact"/>
        <w:jc w:val="center"/>
        <w:rPr>
          <w:rFonts w:ascii="Times New Roman" w:hAnsi="Times New Roman"/>
          <w:caps/>
          <w:sz w:val="17"/>
          <w:szCs w:val="17"/>
        </w:rPr>
      </w:pPr>
    </w:p>
    <w:p w:rsidR="00315D0F" w:rsidRDefault="00315D0F" w:rsidP="00315D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caps/>
          <w:sz w:val="17"/>
          <w:szCs w:val="17"/>
        </w:rPr>
      </w:pPr>
    </w:p>
    <w:p w:rsidR="00BD361C" w:rsidRPr="00BD361C" w:rsidRDefault="00BD361C" w:rsidP="00315D0F">
      <w:pPr>
        <w:pStyle w:val="Heading2"/>
      </w:pPr>
      <w:bookmarkStart w:id="8" w:name="_Toc75860795"/>
      <w:r w:rsidRPr="00BD361C">
        <w:t>Fisheries Management (Rock Lobster Fisheries) Regulations 2017</w:t>
      </w:r>
      <w:bookmarkEnd w:id="8"/>
    </w:p>
    <w:p w:rsidR="00BD361C" w:rsidRPr="00BD361C" w:rsidRDefault="00BD361C" w:rsidP="00BD361C">
      <w:pPr>
        <w:jc w:val="center"/>
        <w:rPr>
          <w:rFonts w:ascii="Times New Roman" w:hAnsi="Times New Roman"/>
          <w:i/>
          <w:sz w:val="17"/>
          <w:szCs w:val="17"/>
        </w:rPr>
      </w:pPr>
      <w:r w:rsidRPr="00BD361C">
        <w:rPr>
          <w:rFonts w:ascii="Times New Roman" w:hAnsi="Times New Roman"/>
          <w:i/>
          <w:sz w:val="17"/>
          <w:szCs w:val="17"/>
        </w:rPr>
        <w:t xml:space="preserve">Determination of Kilogram Value of King George Whiting Units, Snapper Units, </w:t>
      </w:r>
      <w:r w:rsidRPr="00BD361C">
        <w:rPr>
          <w:rFonts w:ascii="Times New Roman" w:hAnsi="Times New Roman"/>
          <w:i/>
          <w:sz w:val="17"/>
          <w:szCs w:val="17"/>
        </w:rPr>
        <w:br/>
        <w:t>Southern Calamari Units and Southern Garfish Units and Fishing Zone</w:t>
      </w:r>
    </w:p>
    <w:p w:rsidR="00BD361C" w:rsidRPr="00BD361C" w:rsidRDefault="00BD361C" w:rsidP="00BD361C">
      <w:pPr>
        <w:rPr>
          <w:rFonts w:ascii="Times New Roman" w:eastAsia="Times New Roman" w:hAnsi="Times New Roman"/>
          <w:spacing w:val="-2"/>
          <w:sz w:val="17"/>
          <w:szCs w:val="20"/>
        </w:rPr>
      </w:pPr>
      <w:r w:rsidRPr="00BD361C">
        <w:rPr>
          <w:rFonts w:ascii="Times New Roman" w:eastAsia="Times New Roman" w:hAnsi="Times New Roman"/>
          <w:spacing w:val="-2"/>
          <w:sz w:val="17"/>
          <w:szCs w:val="20"/>
        </w:rPr>
        <w:t xml:space="preserve">Take notice that pursuant to regulations 17A(2)(b), 17B(2)(b), 17C(2)(b) and 17D(2)(b) of the </w:t>
      </w:r>
      <w:r w:rsidRPr="00BD361C">
        <w:rPr>
          <w:rFonts w:ascii="Times New Roman" w:eastAsia="Times New Roman" w:hAnsi="Times New Roman"/>
          <w:i/>
          <w:spacing w:val="-2"/>
          <w:sz w:val="17"/>
          <w:szCs w:val="20"/>
        </w:rPr>
        <w:t>Fisheries Management (Rock Lobster Fisheries) Regulations 2017</w:t>
      </w:r>
      <w:r w:rsidRPr="00BD361C">
        <w:rPr>
          <w:rFonts w:ascii="Times New Roman" w:eastAsia="Times New Roman" w:hAnsi="Times New Roman"/>
          <w:spacing w:val="-2"/>
          <w:sz w:val="17"/>
          <w:szCs w:val="20"/>
        </w:rPr>
        <w:t xml:space="preserve"> and for the period 2021-22 I have determined the kilogram value of King George whiting units, snapper units, southern calamari units and southern garfish units for the Spencer Gulf Fishing Zone, Gulf St Vincent and Kangaroo Island Fishing Zone, South East Fishing Zone and West Coast Fishing Zone to be as defined in Table 1 of Schedule 1.</w:t>
      </w:r>
    </w:p>
    <w:p w:rsidR="00BD361C" w:rsidRPr="00BD361C" w:rsidRDefault="00BD361C" w:rsidP="00BD361C">
      <w:pPr>
        <w:jc w:val="center"/>
        <w:rPr>
          <w:rFonts w:ascii="Times New Roman" w:hAnsi="Times New Roman"/>
          <w:smallCaps/>
          <w:sz w:val="17"/>
          <w:szCs w:val="17"/>
        </w:rPr>
      </w:pPr>
      <w:r w:rsidRPr="00BD361C">
        <w:rPr>
          <w:rFonts w:ascii="Times New Roman" w:hAnsi="Times New Roman"/>
          <w:smallCaps/>
          <w:sz w:val="17"/>
          <w:szCs w:val="17"/>
        </w:rPr>
        <w:t>Schedule 1</w:t>
      </w:r>
    </w:p>
    <w:p w:rsidR="00BD361C" w:rsidRPr="00BD361C" w:rsidRDefault="00BD361C" w:rsidP="00BD361C">
      <w:pPr>
        <w:rPr>
          <w:rFonts w:ascii="Times New Roman" w:eastAsia="Times New Roman" w:hAnsi="Times New Roman"/>
          <w:b/>
          <w:sz w:val="17"/>
          <w:szCs w:val="17"/>
        </w:rPr>
      </w:pPr>
      <w:r w:rsidRPr="00BD361C">
        <w:rPr>
          <w:rFonts w:ascii="Times New Roman" w:eastAsia="Times New Roman" w:hAnsi="Times New Roman"/>
          <w:b/>
          <w:sz w:val="17"/>
          <w:szCs w:val="17"/>
        </w:rPr>
        <w:t>Table 1: Unit value in kilograms for King George whiting, snapper, southern calamari and southern garfish.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1872"/>
        <w:gridCol w:w="1872"/>
        <w:gridCol w:w="1872"/>
      </w:tblGrid>
      <w:tr w:rsidR="00BD361C" w:rsidRPr="00BD361C" w:rsidTr="004116CE">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Fishing Zone</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King George Whiting</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Snapper</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Southern Calamari</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Southern Garfish</w:t>
            </w:r>
          </w:p>
        </w:tc>
      </w:tr>
      <w:tr w:rsidR="00BD361C" w:rsidRPr="00BD361C" w:rsidTr="004116CE">
        <w:tc>
          <w:tcPr>
            <w:tcW w:w="1000" w:type="pct"/>
            <w:tcBorders>
              <w:top w:val="single" w:sz="4" w:space="0" w:color="auto"/>
            </w:tcBorders>
          </w:tcPr>
          <w:p w:rsidR="00BD361C" w:rsidRPr="00BD361C" w:rsidRDefault="00BD361C" w:rsidP="00BD361C">
            <w:pPr>
              <w:spacing w:before="40" w:after="20"/>
              <w:ind w:left="318"/>
              <w:jc w:val="left"/>
              <w:rPr>
                <w:sz w:val="17"/>
                <w:szCs w:val="20"/>
              </w:rPr>
            </w:pPr>
            <w:r w:rsidRPr="00BD361C">
              <w:rPr>
                <w:sz w:val="17"/>
                <w:szCs w:val="20"/>
              </w:rPr>
              <w:t>West Coast</w:t>
            </w:r>
          </w:p>
        </w:tc>
        <w:tc>
          <w:tcPr>
            <w:tcW w:w="1000" w:type="pct"/>
            <w:tcBorders>
              <w:top w:val="single" w:sz="4" w:space="0" w:color="auto"/>
            </w:tcBorders>
          </w:tcPr>
          <w:p w:rsidR="00BD361C" w:rsidRPr="00BD361C" w:rsidRDefault="00BD361C" w:rsidP="00BD361C">
            <w:pPr>
              <w:spacing w:before="40" w:after="20"/>
              <w:ind w:left="430"/>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543"/>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372"/>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484"/>
              <w:jc w:val="left"/>
              <w:rPr>
                <w:sz w:val="17"/>
                <w:szCs w:val="20"/>
              </w:rPr>
            </w:pPr>
            <w:r w:rsidRPr="00BD361C">
              <w:rPr>
                <w:sz w:val="17"/>
                <w:szCs w:val="20"/>
              </w:rPr>
              <w:t>N/A</w:t>
            </w:r>
          </w:p>
        </w:tc>
      </w:tr>
      <w:tr w:rsidR="00BD361C" w:rsidRPr="00BD361C" w:rsidTr="004116CE">
        <w:tc>
          <w:tcPr>
            <w:tcW w:w="1000" w:type="pct"/>
          </w:tcPr>
          <w:p w:rsidR="00BD361C" w:rsidRPr="00BD361C" w:rsidRDefault="00BD361C" w:rsidP="00BD361C">
            <w:pPr>
              <w:spacing w:after="20"/>
              <w:ind w:left="318"/>
              <w:jc w:val="left"/>
              <w:rPr>
                <w:sz w:val="17"/>
                <w:szCs w:val="20"/>
              </w:rPr>
            </w:pPr>
            <w:r w:rsidRPr="00BD361C">
              <w:rPr>
                <w:sz w:val="17"/>
                <w:szCs w:val="20"/>
              </w:rPr>
              <w:t>Spencer Gulf</w:t>
            </w:r>
          </w:p>
        </w:tc>
        <w:tc>
          <w:tcPr>
            <w:tcW w:w="1000" w:type="pct"/>
          </w:tcPr>
          <w:p w:rsidR="00BD361C" w:rsidRPr="00BD361C" w:rsidRDefault="00BD361C" w:rsidP="00BD361C">
            <w:pPr>
              <w:spacing w:after="20"/>
              <w:ind w:left="430"/>
              <w:jc w:val="left"/>
              <w:rPr>
                <w:sz w:val="17"/>
                <w:szCs w:val="20"/>
              </w:rPr>
            </w:pPr>
            <w:r w:rsidRPr="00BD361C">
              <w:rPr>
                <w:sz w:val="17"/>
                <w:szCs w:val="20"/>
              </w:rPr>
              <w:t>55.50kg</w:t>
            </w:r>
          </w:p>
        </w:tc>
        <w:tc>
          <w:tcPr>
            <w:tcW w:w="1000" w:type="pct"/>
          </w:tcPr>
          <w:p w:rsidR="00BD361C" w:rsidRPr="00BD361C" w:rsidRDefault="00BD361C" w:rsidP="00BD361C">
            <w:pPr>
              <w:spacing w:after="20"/>
              <w:ind w:left="543"/>
              <w:jc w:val="left"/>
              <w:rPr>
                <w:sz w:val="17"/>
                <w:szCs w:val="20"/>
              </w:rPr>
            </w:pPr>
            <w:r w:rsidRPr="00BD361C">
              <w:rPr>
                <w:sz w:val="17"/>
                <w:szCs w:val="20"/>
              </w:rPr>
              <w:t>N/A</w:t>
            </w:r>
          </w:p>
        </w:tc>
        <w:tc>
          <w:tcPr>
            <w:tcW w:w="1000" w:type="pct"/>
          </w:tcPr>
          <w:p w:rsidR="00BD361C" w:rsidRPr="00BD361C" w:rsidRDefault="00BD361C" w:rsidP="00BD361C">
            <w:pPr>
              <w:spacing w:after="20"/>
              <w:ind w:left="372"/>
              <w:jc w:val="left"/>
              <w:rPr>
                <w:sz w:val="17"/>
                <w:szCs w:val="20"/>
              </w:rPr>
            </w:pPr>
            <w:r w:rsidRPr="00BD361C">
              <w:rPr>
                <w:sz w:val="17"/>
                <w:szCs w:val="20"/>
              </w:rPr>
              <w:t>51.00kg</w:t>
            </w:r>
          </w:p>
        </w:tc>
        <w:tc>
          <w:tcPr>
            <w:tcW w:w="1000" w:type="pct"/>
          </w:tcPr>
          <w:p w:rsidR="00BD361C" w:rsidRPr="00BD361C" w:rsidRDefault="00BD361C" w:rsidP="00BD361C">
            <w:pPr>
              <w:spacing w:after="20"/>
              <w:ind w:left="484"/>
              <w:jc w:val="left"/>
              <w:rPr>
                <w:sz w:val="17"/>
                <w:szCs w:val="20"/>
              </w:rPr>
            </w:pPr>
            <w:r w:rsidRPr="00BD361C">
              <w:rPr>
                <w:sz w:val="17"/>
                <w:szCs w:val="20"/>
              </w:rPr>
              <w:t>50.00kg</w:t>
            </w:r>
          </w:p>
        </w:tc>
      </w:tr>
      <w:tr w:rsidR="00BD361C" w:rsidRPr="00BD361C" w:rsidTr="004116CE">
        <w:tc>
          <w:tcPr>
            <w:tcW w:w="1000" w:type="pct"/>
          </w:tcPr>
          <w:p w:rsidR="00BD361C" w:rsidRPr="00BD361C" w:rsidRDefault="00BD361C" w:rsidP="00BD361C">
            <w:pPr>
              <w:spacing w:after="20"/>
              <w:ind w:left="318"/>
              <w:jc w:val="left"/>
              <w:rPr>
                <w:sz w:val="17"/>
                <w:szCs w:val="20"/>
              </w:rPr>
            </w:pPr>
            <w:r w:rsidRPr="00BD361C">
              <w:rPr>
                <w:sz w:val="17"/>
                <w:szCs w:val="20"/>
              </w:rPr>
              <w:t>Gulf St Vincent</w:t>
            </w:r>
          </w:p>
        </w:tc>
        <w:tc>
          <w:tcPr>
            <w:tcW w:w="1000" w:type="pct"/>
          </w:tcPr>
          <w:p w:rsidR="00BD361C" w:rsidRPr="00BD361C" w:rsidRDefault="00BD361C" w:rsidP="00BD361C">
            <w:pPr>
              <w:spacing w:after="20"/>
              <w:ind w:left="430"/>
              <w:jc w:val="left"/>
              <w:rPr>
                <w:sz w:val="17"/>
                <w:szCs w:val="20"/>
              </w:rPr>
            </w:pPr>
            <w:r w:rsidRPr="00BD361C">
              <w:rPr>
                <w:sz w:val="17"/>
                <w:szCs w:val="20"/>
              </w:rPr>
              <w:t>23.00kg</w:t>
            </w:r>
          </w:p>
        </w:tc>
        <w:tc>
          <w:tcPr>
            <w:tcW w:w="1000" w:type="pct"/>
          </w:tcPr>
          <w:p w:rsidR="00BD361C" w:rsidRPr="00BD361C" w:rsidRDefault="00BD361C" w:rsidP="00BD361C">
            <w:pPr>
              <w:spacing w:after="20"/>
              <w:ind w:left="543"/>
              <w:jc w:val="left"/>
              <w:rPr>
                <w:sz w:val="17"/>
                <w:szCs w:val="20"/>
              </w:rPr>
            </w:pPr>
            <w:r w:rsidRPr="00BD361C">
              <w:rPr>
                <w:sz w:val="17"/>
                <w:szCs w:val="20"/>
              </w:rPr>
              <w:t>N/A</w:t>
            </w:r>
          </w:p>
        </w:tc>
        <w:tc>
          <w:tcPr>
            <w:tcW w:w="1000" w:type="pct"/>
          </w:tcPr>
          <w:p w:rsidR="00BD361C" w:rsidRPr="00BD361C" w:rsidRDefault="00BD361C" w:rsidP="00BD361C">
            <w:pPr>
              <w:spacing w:after="20"/>
              <w:ind w:left="372"/>
              <w:jc w:val="left"/>
              <w:rPr>
                <w:sz w:val="17"/>
                <w:szCs w:val="20"/>
              </w:rPr>
            </w:pPr>
            <w:r w:rsidRPr="00BD361C">
              <w:rPr>
                <w:sz w:val="17"/>
                <w:szCs w:val="20"/>
              </w:rPr>
              <w:t>40.50kg</w:t>
            </w:r>
          </w:p>
        </w:tc>
        <w:tc>
          <w:tcPr>
            <w:tcW w:w="1000" w:type="pct"/>
          </w:tcPr>
          <w:p w:rsidR="00BD361C" w:rsidRPr="00BD361C" w:rsidRDefault="00BD361C" w:rsidP="00BD361C">
            <w:pPr>
              <w:spacing w:after="20"/>
              <w:ind w:left="484"/>
              <w:jc w:val="left"/>
              <w:rPr>
                <w:sz w:val="17"/>
                <w:szCs w:val="20"/>
              </w:rPr>
            </w:pPr>
            <w:r w:rsidRPr="00BD361C">
              <w:rPr>
                <w:sz w:val="17"/>
                <w:szCs w:val="20"/>
              </w:rPr>
              <w:t>35.50kg</w:t>
            </w:r>
          </w:p>
        </w:tc>
      </w:tr>
      <w:tr w:rsidR="00BD361C" w:rsidRPr="00BD361C" w:rsidTr="004116CE">
        <w:tc>
          <w:tcPr>
            <w:tcW w:w="1000" w:type="pct"/>
            <w:tcBorders>
              <w:bottom w:val="single" w:sz="4" w:space="0" w:color="auto"/>
            </w:tcBorders>
          </w:tcPr>
          <w:p w:rsidR="00BD361C" w:rsidRPr="00BD361C" w:rsidRDefault="00BD361C" w:rsidP="00BD361C">
            <w:pPr>
              <w:spacing w:after="40"/>
              <w:ind w:left="318"/>
              <w:jc w:val="left"/>
              <w:rPr>
                <w:sz w:val="17"/>
                <w:szCs w:val="20"/>
              </w:rPr>
            </w:pPr>
            <w:r w:rsidRPr="00BD361C">
              <w:rPr>
                <w:sz w:val="17"/>
                <w:szCs w:val="20"/>
              </w:rPr>
              <w:t>South East</w:t>
            </w:r>
          </w:p>
        </w:tc>
        <w:tc>
          <w:tcPr>
            <w:tcW w:w="1000" w:type="pct"/>
            <w:tcBorders>
              <w:bottom w:val="single" w:sz="4" w:space="0" w:color="auto"/>
            </w:tcBorders>
          </w:tcPr>
          <w:p w:rsidR="00BD361C" w:rsidRPr="00BD361C" w:rsidRDefault="00BD361C" w:rsidP="00BD361C">
            <w:pPr>
              <w:spacing w:after="40"/>
              <w:ind w:left="430"/>
              <w:jc w:val="left"/>
              <w:rPr>
                <w:sz w:val="17"/>
                <w:szCs w:val="20"/>
              </w:rPr>
            </w:pPr>
            <w:r w:rsidRPr="00BD361C">
              <w:rPr>
                <w:sz w:val="17"/>
                <w:szCs w:val="20"/>
              </w:rPr>
              <w:t>N/A</w:t>
            </w:r>
          </w:p>
        </w:tc>
        <w:tc>
          <w:tcPr>
            <w:tcW w:w="1000" w:type="pct"/>
            <w:tcBorders>
              <w:bottom w:val="single" w:sz="4" w:space="0" w:color="auto"/>
            </w:tcBorders>
          </w:tcPr>
          <w:p w:rsidR="00BD361C" w:rsidRPr="00BD361C" w:rsidRDefault="00BD361C" w:rsidP="00BD361C">
            <w:pPr>
              <w:spacing w:after="40"/>
              <w:ind w:left="543"/>
              <w:jc w:val="left"/>
              <w:rPr>
                <w:sz w:val="17"/>
                <w:szCs w:val="20"/>
              </w:rPr>
            </w:pPr>
            <w:r w:rsidRPr="00BD361C">
              <w:rPr>
                <w:sz w:val="17"/>
                <w:szCs w:val="20"/>
              </w:rPr>
              <w:t>18.00kg</w:t>
            </w:r>
          </w:p>
        </w:tc>
        <w:tc>
          <w:tcPr>
            <w:tcW w:w="1000" w:type="pct"/>
            <w:tcBorders>
              <w:bottom w:val="single" w:sz="4" w:space="0" w:color="auto"/>
            </w:tcBorders>
          </w:tcPr>
          <w:p w:rsidR="00BD361C" w:rsidRPr="00BD361C" w:rsidRDefault="00BD361C" w:rsidP="00BD361C">
            <w:pPr>
              <w:spacing w:after="40"/>
              <w:ind w:left="372"/>
              <w:jc w:val="left"/>
              <w:rPr>
                <w:sz w:val="17"/>
                <w:szCs w:val="20"/>
              </w:rPr>
            </w:pPr>
            <w:r w:rsidRPr="00BD361C">
              <w:rPr>
                <w:sz w:val="17"/>
                <w:szCs w:val="20"/>
              </w:rPr>
              <w:t>N/A</w:t>
            </w:r>
          </w:p>
        </w:tc>
        <w:tc>
          <w:tcPr>
            <w:tcW w:w="1000" w:type="pct"/>
            <w:tcBorders>
              <w:bottom w:val="single" w:sz="4" w:space="0" w:color="auto"/>
            </w:tcBorders>
          </w:tcPr>
          <w:p w:rsidR="00BD361C" w:rsidRPr="00BD361C" w:rsidRDefault="00BD361C" w:rsidP="00BD361C">
            <w:pPr>
              <w:spacing w:after="40"/>
              <w:ind w:left="484"/>
              <w:jc w:val="left"/>
              <w:rPr>
                <w:sz w:val="17"/>
                <w:szCs w:val="20"/>
              </w:rPr>
            </w:pPr>
            <w:r w:rsidRPr="00BD361C">
              <w:rPr>
                <w:sz w:val="17"/>
                <w:szCs w:val="20"/>
              </w:rPr>
              <w:t>N/A</w:t>
            </w:r>
          </w:p>
        </w:tc>
      </w:tr>
    </w:tbl>
    <w:p w:rsidR="00BD361C" w:rsidRPr="00BD361C" w:rsidRDefault="00BD361C" w:rsidP="00BD361C">
      <w:pPr>
        <w:spacing w:before="80" w:after="0"/>
        <w:rPr>
          <w:rFonts w:ascii="Times New Roman" w:eastAsia="Times New Roman" w:hAnsi="Times New Roman"/>
          <w:sz w:val="17"/>
          <w:szCs w:val="17"/>
        </w:rPr>
      </w:pPr>
      <w:r w:rsidRPr="00BD361C">
        <w:rPr>
          <w:rFonts w:ascii="Times New Roman" w:eastAsia="Times New Roman" w:hAnsi="Times New Roman"/>
          <w:sz w:val="17"/>
          <w:szCs w:val="17"/>
        </w:rPr>
        <w:t>Dated: 25 June 2021</w:t>
      </w:r>
    </w:p>
    <w:p w:rsidR="00BD361C" w:rsidRPr="00BD361C" w:rsidRDefault="00BD361C" w:rsidP="00BD361C">
      <w:pPr>
        <w:spacing w:after="0"/>
        <w:jc w:val="right"/>
        <w:rPr>
          <w:rFonts w:ascii="Times New Roman" w:eastAsia="Times New Roman" w:hAnsi="Times New Roman"/>
          <w:smallCaps/>
          <w:sz w:val="17"/>
          <w:szCs w:val="20"/>
        </w:rPr>
      </w:pPr>
      <w:r w:rsidRPr="00BD361C">
        <w:rPr>
          <w:rFonts w:ascii="Times New Roman" w:eastAsia="Times New Roman" w:hAnsi="Times New Roman"/>
          <w:smallCaps/>
          <w:sz w:val="17"/>
          <w:szCs w:val="20"/>
        </w:rPr>
        <w:t>Hon David Basham MP</w:t>
      </w:r>
    </w:p>
    <w:p w:rsidR="00BD361C" w:rsidRPr="00BD361C" w:rsidRDefault="00BD361C" w:rsidP="00BD361C">
      <w:pPr>
        <w:spacing w:after="0"/>
        <w:jc w:val="right"/>
        <w:rPr>
          <w:rFonts w:ascii="Times New Roman" w:eastAsia="Times New Roman" w:hAnsi="Times New Roman"/>
          <w:sz w:val="17"/>
          <w:szCs w:val="17"/>
        </w:rPr>
      </w:pPr>
      <w:r w:rsidRPr="00BD361C">
        <w:rPr>
          <w:rFonts w:ascii="Times New Roman" w:eastAsia="Times New Roman" w:hAnsi="Times New Roman"/>
          <w:sz w:val="17"/>
          <w:szCs w:val="17"/>
        </w:rPr>
        <w:t>Minister for Primary Industries and Regional Development</w:t>
      </w:r>
    </w:p>
    <w:p w:rsidR="00BD361C" w:rsidRPr="00BD361C" w:rsidRDefault="00BD361C" w:rsidP="00BD361C">
      <w:pPr>
        <w:pBdr>
          <w:top w:val="single" w:sz="4" w:space="1" w:color="auto"/>
        </w:pBdr>
        <w:spacing w:before="100" w:after="0" w:line="14" w:lineRule="exact"/>
        <w:jc w:val="center"/>
        <w:rPr>
          <w:rFonts w:ascii="Times New Roman" w:eastAsia="Times New Roman" w:hAnsi="Times New Roman"/>
          <w:sz w:val="17"/>
          <w:szCs w:val="20"/>
        </w:rPr>
      </w:pPr>
    </w:p>
    <w:p w:rsidR="00BD361C" w:rsidRDefault="00BD361C" w:rsidP="00BD361C">
      <w:pPr>
        <w:spacing w:after="0"/>
        <w:rPr>
          <w:rFonts w:ascii="Times New Roman" w:eastAsia="Times New Roman" w:hAnsi="Times New Roman"/>
          <w:sz w:val="17"/>
          <w:szCs w:val="20"/>
        </w:rPr>
      </w:pPr>
    </w:p>
    <w:p w:rsidR="003F0997" w:rsidRDefault="003F0997">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3F0997" w:rsidRPr="003F0997" w:rsidRDefault="003F0997" w:rsidP="003F0997">
      <w:pPr>
        <w:jc w:val="center"/>
        <w:rPr>
          <w:rFonts w:ascii="Times New Roman" w:hAnsi="Times New Roman"/>
          <w:caps/>
          <w:sz w:val="17"/>
          <w:szCs w:val="17"/>
        </w:rPr>
      </w:pPr>
      <w:r w:rsidRPr="003F0997">
        <w:rPr>
          <w:rFonts w:ascii="Times New Roman" w:hAnsi="Times New Roman"/>
          <w:caps/>
          <w:sz w:val="17"/>
          <w:szCs w:val="17"/>
        </w:rPr>
        <w:t>Fisheries Management (Rock Lobster Fisheries) Regulations 2017</w:t>
      </w:r>
    </w:p>
    <w:p w:rsidR="003F0997" w:rsidRPr="003F0997" w:rsidRDefault="003F0997" w:rsidP="00F15488">
      <w:pPr>
        <w:spacing w:after="60"/>
        <w:jc w:val="center"/>
        <w:rPr>
          <w:rFonts w:ascii="Times New Roman" w:hAnsi="Times New Roman"/>
          <w:i/>
          <w:sz w:val="17"/>
          <w:szCs w:val="17"/>
        </w:rPr>
      </w:pPr>
      <w:r w:rsidRPr="003F0997">
        <w:rPr>
          <w:rFonts w:ascii="Times New Roman" w:hAnsi="Times New Roman"/>
          <w:i/>
          <w:sz w:val="17"/>
          <w:szCs w:val="17"/>
        </w:rPr>
        <w:t xml:space="preserve">Determination of Methodology and Formula by which King George Whiting Units, Snapper Units, Southern Calamari Units </w:t>
      </w:r>
      <w:r w:rsidRPr="003F0997">
        <w:rPr>
          <w:rFonts w:ascii="Times New Roman" w:hAnsi="Times New Roman"/>
          <w:i/>
          <w:sz w:val="17"/>
          <w:szCs w:val="17"/>
        </w:rPr>
        <w:br/>
        <w:t xml:space="preserve">and Southern Garfish Units will be Allocated to a Licence in Respect to the Northern Zone Rock Lobster Fishery </w:t>
      </w:r>
      <w:r w:rsidRPr="003F0997">
        <w:rPr>
          <w:rFonts w:ascii="Times New Roman" w:hAnsi="Times New Roman"/>
          <w:i/>
          <w:sz w:val="17"/>
          <w:szCs w:val="17"/>
        </w:rPr>
        <w:br/>
        <w:t>and the Southern Zone Rock Lobster Fishery</w:t>
      </w:r>
    </w:p>
    <w:p w:rsidR="003F0997" w:rsidRPr="003F0997" w:rsidRDefault="003F0997" w:rsidP="00F15488">
      <w:pPr>
        <w:spacing w:after="60"/>
        <w:rPr>
          <w:rFonts w:ascii="Times New Roman" w:eastAsia="Times New Roman" w:hAnsi="Times New Roman"/>
          <w:sz w:val="17"/>
          <w:szCs w:val="20"/>
        </w:rPr>
      </w:pPr>
      <w:r w:rsidRPr="003F0997">
        <w:rPr>
          <w:rFonts w:ascii="Times New Roman" w:eastAsia="Times New Roman" w:hAnsi="Times New Roman"/>
          <w:sz w:val="17"/>
          <w:szCs w:val="20"/>
        </w:rPr>
        <w:t xml:space="preserve">Pursuant to regulations 17A(2)(c), 17B(2)(c), 17C(2)(c) and 17D(2)(c) of the </w:t>
      </w:r>
      <w:r w:rsidRPr="003F0997">
        <w:rPr>
          <w:rFonts w:ascii="Times New Roman" w:eastAsia="Times New Roman" w:hAnsi="Times New Roman"/>
          <w:i/>
          <w:sz w:val="17"/>
          <w:szCs w:val="20"/>
        </w:rPr>
        <w:t>Regulations</w:t>
      </w:r>
      <w:r w:rsidRPr="003F0997">
        <w:rPr>
          <w:rFonts w:ascii="Times New Roman" w:eastAsia="Times New Roman" w:hAnsi="Times New Roman"/>
          <w:sz w:val="17"/>
          <w:szCs w:val="20"/>
        </w:rPr>
        <w:t xml:space="preserve">, I determine the following methodology and formula by which </w:t>
      </w:r>
      <w:r w:rsidRPr="003F0997">
        <w:rPr>
          <w:rFonts w:ascii="Times New Roman" w:eastAsia="Times New Roman" w:hAnsi="Times New Roman"/>
          <w:i/>
          <w:sz w:val="17"/>
          <w:szCs w:val="20"/>
        </w:rPr>
        <w:t>fish units</w:t>
      </w:r>
      <w:r w:rsidRPr="003F0997">
        <w:rPr>
          <w:rFonts w:ascii="Times New Roman" w:eastAsia="Times New Roman" w:hAnsi="Times New Roman"/>
          <w:sz w:val="17"/>
          <w:szCs w:val="20"/>
        </w:rPr>
        <w:t xml:space="preserve"> are to be allocated to licences in respect of a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 xml:space="preserve"> on which a condition fixing a quota entitlement is to be imposed:</w:t>
      </w:r>
    </w:p>
    <w:p w:rsidR="003F0997" w:rsidRPr="003F0997" w:rsidRDefault="003F0997" w:rsidP="003F0997">
      <w:pPr>
        <w:ind w:left="426" w:hanging="284"/>
        <w:rPr>
          <w:rFonts w:ascii="Times New Roman" w:eastAsia="Times New Roman" w:hAnsi="Times New Roman"/>
          <w:sz w:val="17"/>
          <w:szCs w:val="20"/>
        </w:rPr>
      </w:pPr>
      <w:r w:rsidRPr="003F0997">
        <w:rPr>
          <w:rFonts w:ascii="Times New Roman" w:eastAsia="Times New Roman" w:hAnsi="Times New Roman"/>
          <w:sz w:val="17"/>
          <w:szCs w:val="20"/>
        </w:rPr>
        <w:t>1.</w:t>
      </w:r>
      <w:r w:rsidRPr="003F0997">
        <w:rPr>
          <w:rFonts w:ascii="Times New Roman" w:eastAsia="Times New Roman" w:hAnsi="Times New Roman"/>
          <w:sz w:val="17"/>
          <w:szCs w:val="20"/>
        </w:rPr>
        <w:tab/>
      </w:r>
      <w:r w:rsidRPr="003F0997">
        <w:rPr>
          <w:rFonts w:ascii="Times New Roman" w:eastAsia="Times New Roman" w:hAnsi="Times New Roman"/>
          <w:spacing w:val="-2"/>
          <w:sz w:val="17"/>
          <w:szCs w:val="20"/>
        </w:rPr>
        <w:t xml:space="preserve">The number of </w:t>
      </w:r>
      <w:r w:rsidRPr="003F0997">
        <w:rPr>
          <w:rFonts w:ascii="Times New Roman" w:eastAsia="Times New Roman" w:hAnsi="Times New Roman"/>
          <w:i/>
          <w:spacing w:val="-2"/>
          <w:sz w:val="17"/>
          <w:szCs w:val="20"/>
        </w:rPr>
        <w:t>fish units</w:t>
      </w:r>
      <w:r w:rsidRPr="003F0997">
        <w:rPr>
          <w:rFonts w:ascii="Times New Roman" w:eastAsia="Times New Roman" w:hAnsi="Times New Roman"/>
          <w:spacing w:val="-2"/>
          <w:sz w:val="17"/>
          <w:szCs w:val="20"/>
        </w:rPr>
        <w:t xml:space="preserve"> for the species of fish specified in Column 1 of the table below is the total number of </w:t>
      </w:r>
      <w:r w:rsidRPr="003F0997">
        <w:rPr>
          <w:rFonts w:ascii="Times New Roman" w:eastAsia="Times New Roman" w:hAnsi="Times New Roman"/>
          <w:i/>
          <w:spacing w:val="-2"/>
          <w:sz w:val="17"/>
          <w:szCs w:val="20"/>
        </w:rPr>
        <w:t xml:space="preserve">fish units </w:t>
      </w:r>
      <w:r w:rsidRPr="003F0997">
        <w:rPr>
          <w:rFonts w:ascii="Times New Roman" w:eastAsia="Times New Roman" w:hAnsi="Times New Roman"/>
          <w:spacing w:val="-2"/>
          <w:sz w:val="17"/>
          <w:szCs w:val="20"/>
        </w:rPr>
        <w:t>which may be allocated to a licence in respect of the Northern Zone Rock Lobster Fishery for the fishing zones specified in Columns 2, 3, 4 and 5:</w:t>
      </w:r>
    </w:p>
    <w:tbl>
      <w:tblPr>
        <w:tblStyle w:val="TableGrid3"/>
        <w:tblW w:w="4770" w:type="pc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5"/>
        <w:gridCol w:w="1786"/>
        <w:gridCol w:w="1786"/>
        <w:gridCol w:w="1786"/>
        <w:gridCol w:w="1786"/>
      </w:tblGrid>
      <w:tr w:rsidR="003F0997" w:rsidRPr="003F0997" w:rsidTr="003D0FF4">
        <w:trPr>
          <w:tblHeader/>
        </w:trPr>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Column 1</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Column 2</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Column 3</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Column 4</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Column 5</w:t>
            </w:r>
          </w:p>
        </w:tc>
      </w:tr>
      <w:tr w:rsidR="003F0997" w:rsidRPr="003F0997" w:rsidTr="003D0FF4">
        <w:trPr>
          <w:tblHeader/>
        </w:trPr>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Species of Fish</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West Coast</w:t>
            </w:r>
            <w:r w:rsidRPr="003F0997">
              <w:rPr>
                <w:b/>
                <w:sz w:val="17"/>
                <w:szCs w:val="20"/>
              </w:rPr>
              <w:br/>
              <w:t>Fishing Zone</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 xml:space="preserve">Spencer Gulf </w:t>
            </w:r>
            <w:r w:rsidRPr="003F0997">
              <w:rPr>
                <w:b/>
                <w:sz w:val="17"/>
                <w:szCs w:val="20"/>
              </w:rPr>
              <w:br/>
              <w:t>Fishing Zone</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Gulf St Vincent/</w:t>
            </w:r>
            <w:r w:rsidRPr="003F0997">
              <w:rPr>
                <w:b/>
                <w:sz w:val="17"/>
                <w:szCs w:val="20"/>
              </w:rPr>
              <w:br/>
              <w:t>KI Fishing Zone</w:t>
            </w:r>
          </w:p>
        </w:tc>
        <w:tc>
          <w:tcPr>
            <w:tcW w:w="1000" w:type="pct"/>
            <w:tcBorders>
              <w:top w:val="single" w:sz="4" w:space="0" w:color="auto"/>
              <w:bottom w:val="single" w:sz="4" w:space="0" w:color="auto"/>
            </w:tcBorders>
            <w:vAlign w:val="center"/>
          </w:tcPr>
          <w:p w:rsidR="003F0997" w:rsidRPr="003F0997" w:rsidRDefault="003F0997" w:rsidP="003F0997">
            <w:pPr>
              <w:spacing w:before="40" w:after="40"/>
              <w:jc w:val="center"/>
              <w:rPr>
                <w:b/>
                <w:sz w:val="17"/>
                <w:szCs w:val="20"/>
              </w:rPr>
            </w:pPr>
            <w:r w:rsidRPr="003F0997">
              <w:rPr>
                <w:b/>
                <w:sz w:val="17"/>
                <w:szCs w:val="20"/>
              </w:rPr>
              <w:t xml:space="preserve">South East </w:t>
            </w:r>
            <w:r w:rsidRPr="003F0997">
              <w:rPr>
                <w:b/>
                <w:sz w:val="17"/>
                <w:szCs w:val="20"/>
              </w:rPr>
              <w:br/>
              <w:t>Fishing Zone</w:t>
            </w:r>
          </w:p>
        </w:tc>
      </w:tr>
      <w:tr w:rsidR="003F0997" w:rsidRPr="003F0997" w:rsidTr="003D0FF4">
        <w:tc>
          <w:tcPr>
            <w:tcW w:w="1000" w:type="pct"/>
            <w:tcBorders>
              <w:top w:val="single" w:sz="4" w:space="0" w:color="auto"/>
            </w:tcBorders>
          </w:tcPr>
          <w:p w:rsidR="003F0997" w:rsidRPr="003F0997" w:rsidRDefault="003F0997" w:rsidP="003F0997">
            <w:pPr>
              <w:spacing w:before="40" w:after="0"/>
              <w:jc w:val="left"/>
              <w:rPr>
                <w:sz w:val="17"/>
                <w:szCs w:val="20"/>
              </w:rPr>
            </w:pPr>
            <w:r w:rsidRPr="003F0997">
              <w:rPr>
                <w:sz w:val="17"/>
                <w:szCs w:val="20"/>
              </w:rPr>
              <w:t>King George Whiting</w:t>
            </w:r>
          </w:p>
        </w:tc>
        <w:tc>
          <w:tcPr>
            <w:tcW w:w="1000" w:type="pct"/>
            <w:tcBorders>
              <w:top w:val="single" w:sz="4" w:space="0" w:color="auto"/>
            </w:tcBorders>
          </w:tcPr>
          <w:p w:rsidR="003F0997" w:rsidRPr="003F0997" w:rsidRDefault="003F0997" w:rsidP="003F0997">
            <w:pPr>
              <w:spacing w:before="40" w:after="0"/>
              <w:jc w:val="center"/>
              <w:rPr>
                <w:sz w:val="17"/>
                <w:szCs w:val="20"/>
              </w:rPr>
            </w:pPr>
          </w:p>
        </w:tc>
        <w:tc>
          <w:tcPr>
            <w:tcW w:w="1000" w:type="pct"/>
            <w:tcBorders>
              <w:top w:val="single" w:sz="4" w:space="0" w:color="auto"/>
            </w:tcBorders>
          </w:tcPr>
          <w:p w:rsidR="003F0997" w:rsidRPr="003F0997" w:rsidRDefault="003F0997" w:rsidP="003F0997">
            <w:pPr>
              <w:spacing w:before="40" w:after="0"/>
              <w:jc w:val="center"/>
              <w:rPr>
                <w:sz w:val="17"/>
                <w:szCs w:val="20"/>
              </w:rPr>
            </w:pPr>
            <w:r w:rsidRPr="003F0997">
              <w:rPr>
                <w:sz w:val="17"/>
                <w:szCs w:val="20"/>
              </w:rPr>
              <w:t>42</w:t>
            </w:r>
          </w:p>
        </w:tc>
        <w:tc>
          <w:tcPr>
            <w:tcW w:w="1000" w:type="pct"/>
            <w:tcBorders>
              <w:top w:val="single" w:sz="4" w:space="0" w:color="auto"/>
            </w:tcBorders>
          </w:tcPr>
          <w:p w:rsidR="003F0997" w:rsidRPr="003F0997" w:rsidRDefault="003F0997" w:rsidP="003F0997">
            <w:pPr>
              <w:spacing w:before="40" w:after="0"/>
              <w:jc w:val="center"/>
              <w:rPr>
                <w:sz w:val="17"/>
                <w:szCs w:val="20"/>
              </w:rPr>
            </w:pPr>
            <w:r w:rsidRPr="003F0997">
              <w:rPr>
                <w:sz w:val="17"/>
                <w:szCs w:val="20"/>
              </w:rPr>
              <w:t>56</w:t>
            </w:r>
          </w:p>
        </w:tc>
        <w:tc>
          <w:tcPr>
            <w:tcW w:w="1000" w:type="pct"/>
            <w:tcBorders>
              <w:top w:val="single" w:sz="4" w:space="0" w:color="auto"/>
            </w:tcBorders>
          </w:tcPr>
          <w:p w:rsidR="003F0997" w:rsidRPr="003F0997" w:rsidRDefault="003F0997" w:rsidP="003F0997">
            <w:pPr>
              <w:spacing w:before="40" w:after="0"/>
              <w:jc w:val="center"/>
              <w:rPr>
                <w:sz w:val="17"/>
                <w:szCs w:val="20"/>
              </w:rPr>
            </w:pPr>
          </w:p>
        </w:tc>
      </w:tr>
      <w:tr w:rsidR="003F0997" w:rsidRPr="003F0997" w:rsidTr="003D0FF4">
        <w:tc>
          <w:tcPr>
            <w:tcW w:w="1000" w:type="pct"/>
          </w:tcPr>
          <w:p w:rsidR="003F0997" w:rsidRPr="003F0997" w:rsidRDefault="003F0997" w:rsidP="003F0997">
            <w:pPr>
              <w:spacing w:after="0"/>
              <w:jc w:val="left"/>
              <w:rPr>
                <w:sz w:val="17"/>
                <w:szCs w:val="20"/>
              </w:rPr>
            </w:pPr>
            <w:r w:rsidRPr="003F0997">
              <w:rPr>
                <w:sz w:val="17"/>
                <w:szCs w:val="20"/>
              </w:rPr>
              <w:t>Snapper</w:t>
            </w:r>
          </w:p>
        </w:tc>
        <w:tc>
          <w:tcPr>
            <w:tcW w:w="1000" w:type="pct"/>
          </w:tcPr>
          <w:p w:rsidR="003F0997" w:rsidRPr="003F0997" w:rsidRDefault="003F0997" w:rsidP="003F0997">
            <w:pPr>
              <w:spacing w:after="0"/>
              <w:jc w:val="center"/>
              <w:rPr>
                <w:sz w:val="17"/>
                <w:szCs w:val="20"/>
              </w:rPr>
            </w:pPr>
            <w:r w:rsidRPr="003F0997">
              <w:rPr>
                <w:sz w:val="17"/>
                <w:szCs w:val="20"/>
              </w:rPr>
              <w:t>8</w:t>
            </w:r>
          </w:p>
        </w:tc>
        <w:tc>
          <w:tcPr>
            <w:tcW w:w="1000" w:type="pct"/>
          </w:tcPr>
          <w:p w:rsidR="003F0997" w:rsidRPr="003F0997" w:rsidRDefault="004A27C7" w:rsidP="003F0997">
            <w:pPr>
              <w:spacing w:after="0"/>
              <w:jc w:val="center"/>
              <w:rPr>
                <w:sz w:val="17"/>
                <w:szCs w:val="20"/>
              </w:rPr>
            </w:pPr>
            <w:r>
              <w:rPr>
                <w:sz w:val="17"/>
                <w:szCs w:val="20"/>
              </w:rPr>
              <w:t>1</w:t>
            </w:r>
            <w:r w:rsidR="003F0997" w:rsidRPr="003F0997">
              <w:rPr>
                <w:sz w:val="17"/>
                <w:szCs w:val="20"/>
              </w:rPr>
              <w:t>6</w:t>
            </w:r>
          </w:p>
        </w:tc>
        <w:tc>
          <w:tcPr>
            <w:tcW w:w="1000" w:type="pct"/>
          </w:tcPr>
          <w:p w:rsidR="003F0997" w:rsidRPr="003F0997" w:rsidRDefault="003F0997" w:rsidP="003F0997">
            <w:pPr>
              <w:spacing w:after="0"/>
              <w:jc w:val="center"/>
              <w:rPr>
                <w:sz w:val="17"/>
                <w:szCs w:val="20"/>
              </w:rPr>
            </w:pPr>
            <w:r w:rsidRPr="003F0997">
              <w:rPr>
                <w:sz w:val="17"/>
                <w:szCs w:val="20"/>
              </w:rPr>
              <w:t>28</w:t>
            </w:r>
          </w:p>
        </w:tc>
        <w:tc>
          <w:tcPr>
            <w:tcW w:w="1000" w:type="pct"/>
          </w:tcPr>
          <w:p w:rsidR="003F0997" w:rsidRPr="003F0997" w:rsidRDefault="003F0997" w:rsidP="003F0997">
            <w:pPr>
              <w:spacing w:after="0"/>
              <w:jc w:val="center"/>
              <w:rPr>
                <w:sz w:val="17"/>
                <w:szCs w:val="20"/>
              </w:rPr>
            </w:pPr>
            <w:r w:rsidRPr="003F0997">
              <w:rPr>
                <w:sz w:val="17"/>
                <w:szCs w:val="20"/>
              </w:rPr>
              <w:t>36</w:t>
            </w:r>
          </w:p>
        </w:tc>
      </w:tr>
      <w:tr w:rsidR="003F0997" w:rsidRPr="003F0997" w:rsidTr="003D0FF4">
        <w:tc>
          <w:tcPr>
            <w:tcW w:w="1000" w:type="pct"/>
          </w:tcPr>
          <w:p w:rsidR="003F0997" w:rsidRPr="003F0997" w:rsidRDefault="003F0997" w:rsidP="003F0997">
            <w:pPr>
              <w:spacing w:after="0"/>
              <w:jc w:val="left"/>
              <w:rPr>
                <w:sz w:val="17"/>
                <w:szCs w:val="20"/>
              </w:rPr>
            </w:pPr>
            <w:r w:rsidRPr="003F0997">
              <w:rPr>
                <w:sz w:val="17"/>
                <w:szCs w:val="20"/>
              </w:rPr>
              <w:t>Southern Calamari</w:t>
            </w:r>
          </w:p>
        </w:tc>
        <w:tc>
          <w:tcPr>
            <w:tcW w:w="1000" w:type="pct"/>
          </w:tcPr>
          <w:p w:rsidR="003F0997" w:rsidRPr="003F0997" w:rsidRDefault="003F0997" w:rsidP="003F0997">
            <w:pPr>
              <w:spacing w:after="0"/>
              <w:jc w:val="center"/>
              <w:rPr>
                <w:sz w:val="17"/>
                <w:szCs w:val="20"/>
              </w:rPr>
            </w:pPr>
          </w:p>
        </w:tc>
        <w:tc>
          <w:tcPr>
            <w:tcW w:w="1000" w:type="pct"/>
          </w:tcPr>
          <w:p w:rsidR="003F0997" w:rsidRPr="003F0997" w:rsidRDefault="003F0997" w:rsidP="003F0997">
            <w:pPr>
              <w:spacing w:after="0"/>
              <w:jc w:val="center"/>
              <w:rPr>
                <w:sz w:val="17"/>
                <w:szCs w:val="20"/>
              </w:rPr>
            </w:pPr>
            <w:r w:rsidRPr="003F0997">
              <w:rPr>
                <w:sz w:val="17"/>
                <w:szCs w:val="20"/>
              </w:rPr>
              <w:t>72</w:t>
            </w:r>
          </w:p>
        </w:tc>
        <w:tc>
          <w:tcPr>
            <w:tcW w:w="1000" w:type="pct"/>
          </w:tcPr>
          <w:p w:rsidR="003F0997" w:rsidRPr="003F0997" w:rsidRDefault="003F0997" w:rsidP="003F0997">
            <w:pPr>
              <w:spacing w:after="0"/>
              <w:jc w:val="center"/>
              <w:rPr>
                <w:sz w:val="17"/>
                <w:szCs w:val="20"/>
              </w:rPr>
            </w:pPr>
            <w:r w:rsidRPr="003F0997">
              <w:rPr>
                <w:sz w:val="17"/>
                <w:szCs w:val="20"/>
              </w:rPr>
              <w:t>0</w:t>
            </w:r>
          </w:p>
        </w:tc>
        <w:tc>
          <w:tcPr>
            <w:tcW w:w="1000" w:type="pct"/>
          </w:tcPr>
          <w:p w:rsidR="003F0997" w:rsidRPr="003F0997" w:rsidRDefault="003F0997" w:rsidP="003F0997">
            <w:pPr>
              <w:spacing w:after="0"/>
              <w:jc w:val="center"/>
              <w:rPr>
                <w:sz w:val="17"/>
                <w:szCs w:val="20"/>
              </w:rPr>
            </w:pPr>
            <w:r w:rsidRPr="003F0997">
              <w:rPr>
                <w:sz w:val="17"/>
                <w:szCs w:val="20"/>
              </w:rPr>
              <w:t>0</w:t>
            </w:r>
          </w:p>
        </w:tc>
      </w:tr>
      <w:tr w:rsidR="003F0997" w:rsidRPr="003F0997" w:rsidTr="003D0FF4">
        <w:tc>
          <w:tcPr>
            <w:tcW w:w="1000" w:type="pct"/>
            <w:tcBorders>
              <w:bottom w:val="single" w:sz="4" w:space="0" w:color="auto"/>
            </w:tcBorders>
          </w:tcPr>
          <w:p w:rsidR="003F0997" w:rsidRPr="003F0997" w:rsidRDefault="003F0997" w:rsidP="003F0997">
            <w:pPr>
              <w:spacing w:after="40"/>
              <w:jc w:val="left"/>
              <w:rPr>
                <w:sz w:val="17"/>
                <w:szCs w:val="20"/>
              </w:rPr>
            </w:pPr>
            <w:r w:rsidRPr="003F0997">
              <w:rPr>
                <w:sz w:val="17"/>
                <w:szCs w:val="20"/>
              </w:rPr>
              <w:t>Southern Garfish</w:t>
            </w:r>
          </w:p>
        </w:tc>
        <w:tc>
          <w:tcPr>
            <w:tcW w:w="1000" w:type="pct"/>
            <w:tcBorders>
              <w:bottom w:val="single" w:sz="4" w:space="0" w:color="auto"/>
            </w:tcBorders>
          </w:tcPr>
          <w:p w:rsidR="003F0997" w:rsidRPr="003F0997" w:rsidRDefault="003F0997" w:rsidP="003F0997">
            <w:pPr>
              <w:spacing w:after="40"/>
              <w:jc w:val="center"/>
              <w:rPr>
                <w:sz w:val="17"/>
                <w:szCs w:val="20"/>
              </w:rPr>
            </w:pPr>
          </w:p>
        </w:tc>
        <w:tc>
          <w:tcPr>
            <w:tcW w:w="1000" w:type="pct"/>
            <w:tcBorders>
              <w:bottom w:val="single" w:sz="4" w:space="0" w:color="auto"/>
            </w:tcBorders>
          </w:tcPr>
          <w:p w:rsidR="003F0997" w:rsidRPr="003F0997" w:rsidRDefault="003F0997" w:rsidP="003F0997">
            <w:pPr>
              <w:spacing w:after="40"/>
              <w:jc w:val="center"/>
              <w:rPr>
                <w:sz w:val="17"/>
                <w:szCs w:val="20"/>
              </w:rPr>
            </w:pPr>
            <w:r w:rsidRPr="003F0997">
              <w:rPr>
                <w:sz w:val="17"/>
                <w:szCs w:val="20"/>
              </w:rPr>
              <w:t>2</w:t>
            </w:r>
          </w:p>
        </w:tc>
        <w:tc>
          <w:tcPr>
            <w:tcW w:w="1000" w:type="pct"/>
            <w:tcBorders>
              <w:bottom w:val="single" w:sz="4" w:space="0" w:color="auto"/>
            </w:tcBorders>
          </w:tcPr>
          <w:p w:rsidR="003F0997" w:rsidRPr="003F0997" w:rsidRDefault="003F0997" w:rsidP="003F0997">
            <w:pPr>
              <w:spacing w:after="40"/>
              <w:jc w:val="center"/>
              <w:rPr>
                <w:sz w:val="17"/>
                <w:szCs w:val="20"/>
              </w:rPr>
            </w:pPr>
            <w:r w:rsidRPr="003F0997">
              <w:rPr>
                <w:sz w:val="17"/>
                <w:szCs w:val="20"/>
              </w:rPr>
              <w:t>0</w:t>
            </w:r>
          </w:p>
        </w:tc>
        <w:tc>
          <w:tcPr>
            <w:tcW w:w="1000" w:type="pct"/>
            <w:tcBorders>
              <w:bottom w:val="single" w:sz="4" w:space="0" w:color="auto"/>
            </w:tcBorders>
          </w:tcPr>
          <w:p w:rsidR="003F0997" w:rsidRPr="003F0997" w:rsidRDefault="003F0997" w:rsidP="003F0997">
            <w:pPr>
              <w:spacing w:after="40"/>
              <w:jc w:val="center"/>
              <w:rPr>
                <w:sz w:val="17"/>
                <w:szCs w:val="20"/>
              </w:rPr>
            </w:pPr>
          </w:p>
        </w:tc>
      </w:tr>
    </w:tbl>
    <w:p w:rsidR="003F0997" w:rsidRPr="003F0997" w:rsidRDefault="003F0997" w:rsidP="00F15488">
      <w:pPr>
        <w:spacing w:before="80"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2.</w:t>
      </w:r>
      <w:r w:rsidRPr="003F0997">
        <w:rPr>
          <w:rFonts w:ascii="Times New Roman" w:eastAsia="Times New Roman" w:hAnsi="Times New Roman"/>
          <w:sz w:val="17"/>
          <w:szCs w:val="20"/>
        </w:rPr>
        <w:tab/>
      </w:r>
      <w:r w:rsidRPr="003F0997">
        <w:rPr>
          <w:rFonts w:ascii="Times New Roman" w:eastAsia="Times New Roman" w:hAnsi="Times New Roman"/>
          <w:spacing w:val="-2"/>
          <w:sz w:val="17"/>
          <w:szCs w:val="20"/>
        </w:rPr>
        <w:t>The number of snapper units allocated to licences in respect of the Southern Zone Rock Lobster Fish</w:t>
      </w:r>
      <w:r w:rsidR="005B17A6">
        <w:rPr>
          <w:rFonts w:ascii="Times New Roman" w:eastAsia="Times New Roman" w:hAnsi="Times New Roman"/>
          <w:spacing w:val="-2"/>
          <w:sz w:val="17"/>
          <w:szCs w:val="20"/>
        </w:rPr>
        <w:t>ery for the South East fishing z</w:t>
      </w:r>
      <w:r w:rsidRPr="003F0997">
        <w:rPr>
          <w:rFonts w:ascii="Times New Roman" w:eastAsia="Times New Roman" w:hAnsi="Times New Roman"/>
          <w:spacing w:val="-2"/>
          <w:sz w:val="17"/>
          <w:szCs w:val="20"/>
        </w:rPr>
        <w:t xml:space="preserve">one </w:t>
      </w:r>
      <w:r w:rsidRPr="003F0997">
        <w:rPr>
          <w:rFonts w:ascii="Times New Roman" w:eastAsia="Times New Roman" w:hAnsi="Times New Roman"/>
          <w:sz w:val="17"/>
          <w:szCs w:val="20"/>
        </w:rPr>
        <w:t>must not exceed 416 snapper units.</w:t>
      </w:r>
    </w:p>
    <w:p w:rsidR="003F0997" w:rsidRPr="003F0997" w:rsidRDefault="003F0997" w:rsidP="00F15488">
      <w:pPr>
        <w:spacing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3.</w:t>
      </w:r>
      <w:r w:rsidRPr="003F0997">
        <w:rPr>
          <w:rFonts w:ascii="Times New Roman" w:eastAsia="Times New Roman" w:hAnsi="Times New Roman"/>
          <w:sz w:val="17"/>
          <w:szCs w:val="20"/>
        </w:rPr>
        <w:tab/>
        <w:t xml:space="preserve">The total number of </w:t>
      </w:r>
      <w:r w:rsidRPr="003F0997">
        <w:rPr>
          <w:rFonts w:ascii="Times New Roman" w:eastAsia="Times New Roman" w:hAnsi="Times New Roman"/>
          <w:i/>
          <w:sz w:val="17"/>
          <w:szCs w:val="20"/>
        </w:rPr>
        <w:t>fish units</w:t>
      </w:r>
      <w:r w:rsidRPr="003F0997">
        <w:rPr>
          <w:rFonts w:ascii="Times New Roman" w:eastAsia="Times New Roman" w:hAnsi="Times New Roman"/>
          <w:sz w:val="17"/>
          <w:szCs w:val="20"/>
        </w:rPr>
        <w:t xml:space="preserve"> in respect of a fishing zone allocated to a licence in respect of a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 xml:space="preserve"> will be calculated by reference to the licence holder</w:t>
      </w:r>
      <w:r w:rsidRPr="003F0997">
        <w:rPr>
          <w:rFonts w:ascii="Times New Roman" w:eastAsia="Times New Roman" w:hAnsi="Times New Roman"/>
          <w:i/>
          <w:sz w:val="17"/>
          <w:szCs w:val="20"/>
        </w:rPr>
        <w:t>’</w:t>
      </w:r>
      <w:r w:rsidRPr="003F0997">
        <w:rPr>
          <w:rFonts w:ascii="Times New Roman" w:eastAsia="Times New Roman" w:hAnsi="Times New Roman"/>
          <w:sz w:val="17"/>
          <w:szCs w:val="20"/>
        </w:rPr>
        <w:t>s eligible catch history for a species of fish and includes:</w:t>
      </w:r>
    </w:p>
    <w:p w:rsidR="003F0997" w:rsidRPr="003F0997" w:rsidRDefault="003F0997" w:rsidP="003F6A82">
      <w:pPr>
        <w:spacing w:after="40"/>
        <w:ind w:left="709" w:hanging="284"/>
        <w:rPr>
          <w:rFonts w:ascii="Times New Roman" w:eastAsia="Times New Roman" w:hAnsi="Times New Roman"/>
          <w:sz w:val="17"/>
          <w:szCs w:val="20"/>
        </w:rPr>
      </w:pPr>
      <w:r w:rsidRPr="003F0997">
        <w:rPr>
          <w:rFonts w:ascii="Times New Roman" w:eastAsia="Times New Roman" w:hAnsi="Times New Roman"/>
          <w:sz w:val="17"/>
          <w:szCs w:val="20"/>
        </w:rPr>
        <w:t>(a)</w:t>
      </w:r>
      <w:r w:rsidRPr="003F0997">
        <w:rPr>
          <w:rFonts w:ascii="Times New Roman" w:eastAsia="Times New Roman" w:hAnsi="Times New Roman"/>
          <w:sz w:val="17"/>
          <w:szCs w:val="20"/>
        </w:rPr>
        <w:tab/>
        <w:t>the licence holder</w:t>
      </w:r>
      <w:r w:rsidRPr="003F0997">
        <w:rPr>
          <w:rFonts w:ascii="Times New Roman" w:eastAsia="Times New Roman" w:hAnsi="Times New Roman"/>
          <w:i/>
          <w:sz w:val="17"/>
          <w:szCs w:val="20"/>
        </w:rPr>
        <w:t>’</w:t>
      </w:r>
      <w:r w:rsidRPr="003F0997">
        <w:rPr>
          <w:rFonts w:ascii="Times New Roman" w:eastAsia="Times New Roman" w:hAnsi="Times New Roman"/>
          <w:sz w:val="17"/>
          <w:szCs w:val="20"/>
        </w:rPr>
        <w:t xml:space="preserve">s catch history for the </w:t>
      </w:r>
      <w:r w:rsidRPr="003F0997">
        <w:rPr>
          <w:rFonts w:ascii="Times New Roman" w:eastAsia="Times New Roman" w:hAnsi="Times New Roman"/>
          <w:i/>
          <w:sz w:val="17"/>
          <w:szCs w:val="20"/>
        </w:rPr>
        <w:t>reference period</w:t>
      </w:r>
      <w:r w:rsidRPr="003F0997">
        <w:rPr>
          <w:rFonts w:ascii="Times New Roman" w:eastAsia="Times New Roman" w:hAnsi="Times New Roman"/>
          <w:sz w:val="17"/>
          <w:szCs w:val="20"/>
        </w:rPr>
        <w:t>; and</w:t>
      </w:r>
    </w:p>
    <w:p w:rsidR="003F0997" w:rsidRPr="003F0997" w:rsidRDefault="003F0997" w:rsidP="00F15488">
      <w:pPr>
        <w:spacing w:after="60"/>
        <w:ind w:left="709" w:hanging="283"/>
        <w:rPr>
          <w:rFonts w:ascii="Times New Roman" w:eastAsia="Times New Roman" w:hAnsi="Times New Roman"/>
          <w:sz w:val="17"/>
          <w:szCs w:val="20"/>
        </w:rPr>
      </w:pPr>
      <w:r w:rsidRPr="003F0997">
        <w:rPr>
          <w:rFonts w:ascii="Times New Roman" w:eastAsia="Times New Roman" w:hAnsi="Times New Roman"/>
          <w:sz w:val="17"/>
          <w:szCs w:val="20"/>
        </w:rPr>
        <w:t>(b)</w:t>
      </w:r>
      <w:r w:rsidRPr="003F0997">
        <w:rPr>
          <w:rFonts w:ascii="Times New Roman" w:eastAsia="Times New Roman" w:hAnsi="Times New Roman"/>
          <w:sz w:val="17"/>
          <w:szCs w:val="20"/>
        </w:rPr>
        <w:tab/>
        <w:t xml:space="preserve">any additional </w:t>
      </w:r>
      <w:r w:rsidRPr="003F0997">
        <w:rPr>
          <w:rFonts w:ascii="Times New Roman" w:eastAsia="Times New Roman" w:hAnsi="Times New Roman"/>
          <w:i/>
          <w:sz w:val="17"/>
          <w:szCs w:val="20"/>
        </w:rPr>
        <w:t>fish units</w:t>
      </w:r>
      <w:r w:rsidRPr="003F0997">
        <w:rPr>
          <w:rFonts w:ascii="Times New Roman" w:eastAsia="Times New Roman" w:hAnsi="Times New Roman"/>
          <w:sz w:val="17"/>
          <w:szCs w:val="20"/>
        </w:rPr>
        <w:t xml:space="preserve"> allocated on the basis of exceptional circumstances that apply to the holder of the licence, as determined by the Minister.</w:t>
      </w:r>
    </w:p>
    <w:p w:rsidR="003F0997" w:rsidRPr="003F0997" w:rsidRDefault="003F0997" w:rsidP="00F15488">
      <w:pPr>
        <w:spacing w:after="60"/>
        <w:ind w:left="142"/>
        <w:rPr>
          <w:rFonts w:ascii="Times New Roman" w:eastAsia="Times New Roman" w:hAnsi="Times New Roman"/>
          <w:b/>
          <w:sz w:val="17"/>
          <w:szCs w:val="20"/>
        </w:rPr>
      </w:pPr>
      <w:r w:rsidRPr="003F0997">
        <w:rPr>
          <w:rFonts w:ascii="Times New Roman" w:eastAsia="Times New Roman" w:hAnsi="Times New Roman"/>
          <w:b/>
          <w:sz w:val="17"/>
          <w:szCs w:val="20"/>
        </w:rPr>
        <w:t>Allocation by reference to eligible catch history</w:t>
      </w:r>
    </w:p>
    <w:p w:rsidR="003F0997" w:rsidRPr="003F0997" w:rsidRDefault="003F0997" w:rsidP="00F15488">
      <w:pPr>
        <w:spacing w:after="60"/>
        <w:ind w:left="142"/>
        <w:rPr>
          <w:rFonts w:ascii="Times New Roman" w:eastAsia="Times New Roman" w:hAnsi="Times New Roman"/>
          <w:i/>
          <w:sz w:val="17"/>
          <w:szCs w:val="20"/>
        </w:rPr>
      </w:pPr>
      <w:r w:rsidRPr="003F0997">
        <w:rPr>
          <w:rFonts w:ascii="Times New Roman" w:eastAsia="Times New Roman" w:hAnsi="Times New Roman"/>
          <w:i/>
          <w:sz w:val="17"/>
          <w:szCs w:val="20"/>
        </w:rPr>
        <w:t>Catch history for the reference period</w:t>
      </w:r>
    </w:p>
    <w:p w:rsidR="003F0997" w:rsidRPr="003F0997" w:rsidRDefault="003F0997" w:rsidP="00F15488">
      <w:pPr>
        <w:spacing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4.</w:t>
      </w:r>
      <w:r w:rsidRPr="003F0997">
        <w:rPr>
          <w:rFonts w:ascii="Times New Roman" w:eastAsia="Times New Roman" w:hAnsi="Times New Roman"/>
          <w:sz w:val="17"/>
          <w:szCs w:val="20"/>
        </w:rPr>
        <w:tab/>
        <w:t xml:space="preserve">The catch history for the </w:t>
      </w:r>
      <w:r w:rsidRPr="003F0997">
        <w:rPr>
          <w:rFonts w:ascii="Times New Roman" w:eastAsia="Times New Roman" w:hAnsi="Times New Roman"/>
          <w:i/>
          <w:sz w:val="17"/>
          <w:szCs w:val="20"/>
        </w:rPr>
        <w:t>reference period</w:t>
      </w:r>
      <w:r w:rsidRPr="003F0997">
        <w:rPr>
          <w:rFonts w:ascii="Times New Roman" w:eastAsia="Times New Roman" w:hAnsi="Times New Roman"/>
          <w:sz w:val="17"/>
          <w:szCs w:val="20"/>
        </w:rPr>
        <w:t xml:space="preserve"> (</w:t>
      </w:r>
      <w:r w:rsidRPr="003F0997">
        <w:rPr>
          <w:rFonts w:ascii="Times New Roman" w:eastAsia="Times New Roman" w:hAnsi="Times New Roman"/>
          <w:i/>
          <w:sz w:val="17"/>
          <w:szCs w:val="20"/>
        </w:rPr>
        <w:t>C</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Reference Period</w:t>
      </w:r>
      <w:r w:rsidRPr="003F0997">
        <w:rPr>
          <w:rFonts w:ascii="Times New Roman" w:eastAsia="Times New Roman" w:hAnsi="Times New Roman"/>
          <w:sz w:val="17"/>
          <w:szCs w:val="20"/>
        </w:rPr>
        <w:t xml:space="preserve">) for each licence holder </w:t>
      </w:r>
      <w:r w:rsidRPr="003F0997">
        <w:rPr>
          <w:rFonts w:ascii="Times New Roman" w:eastAsia="Times New Roman" w:hAnsi="Times New Roman"/>
          <w:i/>
          <w:sz w:val="17"/>
          <w:szCs w:val="20"/>
        </w:rPr>
        <w:t>f</w:t>
      </w:r>
      <w:r w:rsidRPr="003F0997">
        <w:rPr>
          <w:rFonts w:ascii="Times New Roman" w:eastAsia="Times New Roman" w:hAnsi="Times New Roman"/>
          <w:sz w:val="17"/>
          <w:szCs w:val="20"/>
        </w:rPr>
        <w:t xml:space="preserve"> is the sum of the licence holder</w:t>
      </w:r>
      <w:r w:rsidRPr="003F0997">
        <w:rPr>
          <w:rFonts w:ascii="Times New Roman" w:eastAsia="Times New Roman" w:hAnsi="Times New Roman"/>
          <w:i/>
          <w:sz w:val="17"/>
          <w:szCs w:val="20"/>
        </w:rPr>
        <w:t>’</w:t>
      </w:r>
      <w:r w:rsidRPr="003F0997">
        <w:rPr>
          <w:rFonts w:ascii="Times New Roman" w:eastAsia="Times New Roman" w:hAnsi="Times New Roman"/>
          <w:sz w:val="17"/>
          <w:szCs w:val="20"/>
        </w:rPr>
        <w:t xml:space="preserve">s highest catch of the relevant species of fish in five </w:t>
      </w:r>
      <w:r w:rsidRPr="003F0997">
        <w:rPr>
          <w:rFonts w:ascii="Times New Roman" w:eastAsia="Times New Roman" w:hAnsi="Times New Roman"/>
          <w:i/>
          <w:sz w:val="17"/>
          <w:szCs w:val="20"/>
        </w:rPr>
        <w:t>quota periods</w:t>
      </w:r>
      <w:r w:rsidRPr="003F0997">
        <w:rPr>
          <w:rFonts w:ascii="Times New Roman" w:eastAsia="Times New Roman" w:hAnsi="Times New Roman"/>
          <w:sz w:val="17"/>
          <w:szCs w:val="20"/>
        </w:rPr>
        <w:t xml:space="preserve"> during the </w:t>
      </w:r>
      <w:r w:rsidRPr="003F0997">
        <w:rPr>
          <w:rFonts w:ascii="Times New Roman" w:eastAsia="Times New Roman" w:hAnsi="Times New Roman"/>
          <w:i/>
          <w:sz w:val="17"/>
          <w:szCs w:val="20"/>
        </w:rPr>
        <w:t>reference period</w:t>
      </w:r>
      <w:r w:rsidRPr="003F0997">
        <w:rPr>
          <w:rFonts w:ascii="Times New Roman" w:eastAsia="Times New Roman" w:hAnsi="Times New Roman"/>
          <w:sz w:val="17"/>
          <w:szCs w:val="20"/>
        </w:rPr>
        <w:t>.</w:t>
      </w:r>
    </w:p>
    <w:p w:rsidR="003F0997" w:rsidRPr="003F0997" w:rsidRDefault="003F0997" w:rsidP="00F15488">
      <w:pPr>
        <w:spacing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5.</w:t>
      </w:r>
      <w:r w:rsidRPr="003F0997">
        <w:rPr>
          <w:rFonts w:ascii="Times New Roman" w:eastAsia="Times New Roman" w:hAnsi="Times New Roman"/>
          <w:sz w:val="17"/>
          <w:szCs w:val="20"/>
        </w:rPr>
        <w:tab/>
      </w:r>
      <w:r w:rsidRPr="003F0997">
        <w:rPr>
          <w:rFonts w:ascii="Times New Roman" w:eastAsia="Times New Roman" w:hAnsi="Times New Roman"/>
          <w:spacing w:val="-4"/>
          <w:sz w:val="17"/>
          <w:szCs w:val="20"/>
        </w:rPr>
        <w:t xml:space="preserve">The catch history for each licence holder includes their catch taken under all licences held by the licence holder during the </w:t>
      </w:r>
      <w:r w:rsidRPr="003F0997">
        <w:rPr>
          <w:rFonts w:ascii="Times New Roman" w:eastAsia="Times New Roman" w:hAnsi="Times New Roman"/>
          <w:i/>
          <w:spacing w:val="-4"/>
          <w:sz w:val="17"/>
          <w:szCs w:val="20"/>
        </w:rPr>
        <w:t>reference period</w:t>
      </w:r>
      <w:r w:rsidRPr="003F0997">
        <w:rPr>
          <w:rFonts w:ascii="Times New Roman" w:eastAsia="Times New Roman" w:hAnsi="Times New Roman"/>
          <w:spacing w:val="-4"/>
          <w:sz w:val="17"/>
          <w:szCs w:val="20"/>
        </w:rPr>
        <w:t xml:space="preserve"> </w:t>
      </w:r>
      <w:r w:rsidRPr="003F0997">
        <w:rPr>
          <w:rFonts w:ascii="Times New Roman" w:eastAsia="Times New Roman" w:hAnsi="Times New Roman"/>
          <w:sz w:val="17"/>
          <w:szCs w:val="20"/>
        </w:rPr>
        <w:t>regardless of whether they are the licence holder of these licences on 1 July 2021.</w:t>
      </w:r>
    </w:p>
    <w:p w:rsidR="003F0997" w:rsidRPr="003F0997" w:rsidRDefault="003F0997" w:rsidP="00F15488">
      <w:pPr>
        <w:spacing w:after="60"/>
        <w:ind w:left="142"/>
        <w:rPr>
          <w:rFonts w:ascii="Times New Roman" w:eastAsia="Times New Roman" w:hAnsi="Times New Roman"/>
          <w:i/>
          <w:sz w:val="17"/>
          <w:szCs w:val="20"/>
        </w:rPr>
      </w:pPr>
      <w:r w:rsidRPr="003F0997">
        <w:rPr>
          <w:rFonts w:ascii="Times New Roman" w:eastAsia="Times New Roman" w:hAnsi="Times New Roman"/>
          <w:i/>
          <w:sz w:val="17"/>
          <w:szCs w:val="20"/>
        </w:rPr>
        <w:t>A scheme for the allocation of additional units on the basis of exceptional circumstances</w:t>
      </w:r>
    </w:p>
    <w:p w:rsidR="003F0997" w:rsidRPr="003F0997" w:rsidRDefault="003F0997" w:rsidP="00F15488">
      <w:pPr>
        <w:spacing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6.</w:t>
      </w:r>
      <w:r w:rsidRPr="003F0997">
        <w:rPr>
          <w:rFonts w:ascii="Times New Roman" w:eastAsia="Times New Roman" w:hAnsi="Times New Roman"/>
          <w:sz w:val="17"/>
          <w:szCs w:val="20"/>
        </w:rPr>
        <w:tab/>
      </w:r>
      <w:r w:rsidRPr="003F0997">
        <w:rPr>
          <w:rFonts w:ascii="Times New Roman" w:eastAsia="Times New Roman" w:hAnsi="Times New Roman"/>
          <w:spacing w:val="-4"/>
          <w:sz w:val="17"/>
          <w:szCs w:val="20"/>
        </w:rPr>
        <w:t xml:space="preserve">If I determine that exceptional circumstances apply to a licence holder, I may allocate </w:t>
      </w:r>
      <w:r w:rsidRPr="003F0997">
        <w:rPr>
          <w:rFonts w:ascii="Times New Roman" w:eastAsia="Times New Roman" w:hAnsi="Times New Roman"/>
          <w:i/>
          <w:spacing w:val="-4"/>
          <w:sz w:val="17"/>
          <w:szCs w:val="20"/>
        </w:rPr>
        <w:t xml:space="preserve">fish units </w:t>
      </w:r>
      <w:r w:rsidRPr="003F0997">
        <w:rPr>
          <w:rFonts w:ascii="Times New Roman" w:eastAsia="Times New Roman" w:hAnsi="Times New Roman"/>
          <w:spacing w:val="-4"/>
          <w:sz w:val="17"/>
          <w:szCs w:val="20"/>
        </w:rPr>
        <w:t>(</w:t>
      </w:r>
      <w:r w:rsidRPr="003F0997">
        <w:rPr>
          <w:rFonts w:ascii="Times New Roman" w:eastAsia="Times New Roman" w:hAnsi="Times New Roman"/>
          <w:i/>
          <w:spacing w:val="-4"/>
          <w:sz w:val="17"/>
          <w:szCs w:val="20"/>
        </w:rPr>
        <w:t>C</w:t>
      </w:r>
      <w:r w:rsidRPr="003F0997">
        <w:rPr>
          <w:rFonts w:ascii="Times New Roman" w:eastAsia="Times New Roman" w:hAnsi="Times New Roman"/>
          <w:i/>
          <w:spacing w:val="-4"/>
          <w:sz w:val="17"/>
          <w:szCs w:val="20"/>
          <w:vertAlign w:val="subscript"/>
        </w:rPr>
        <w:t>f</w:t>
      </w:r>
      <w:r w:rsidRPr="003F0997">
        <w:rPr>
          <w:rFonts w:ascii="Times New Roman" w:eastAsia="Times New Roman" w:hAnsi="Times New Roman"/>
          <w:i/>
          <w:spacing w:val="-4"/>
          <w:sz w:val="17"/>
          <w:szCs w:val="20"/>
          <w:vertAlign w:val="superscript"/>
        </w:rPr>
        <w:t>Exceptional Circumstances</w:t>
      </w:r>
      <w:r w:rsidRPr="003F0997">
        <w:rPr>
          <w:rFonts w:ascii="Times New Roman" w:eastAsia="Times New Roman" w:hAnsi="Times New Roman"/>
          <w:spacing w:val="-4"/>
          <w:sz w:val="17"/>
          <w:szCs w:val="20"/>
        </w:rPr>
        <w:t xml:space="preserve">) to the licence holder </w:t>
      </w:r>
      <w:r w:rsidRPr="003F0997">
        <w:rPr>
          <w:rFonts w:ascii="Times New Roman" w:eastAsia="Times New Roman" w:hAnsi="Times New Roman"/>
          <w:sz w:val="17"/>
          <w:szCs w:val="20"/>
        </w:rPr>
        <w:t>that are in addition to the licence holder</w:t>
      </w:r>
      <w:r w:rsidRPr="003F0997">
        <w:rPr>
          <w:rFonts w:ascii="Times New Roman" w:eastAsia="Times New Roman" w:hAnsi="Times New Roman"/>
          <w:i/>
          <w:sz w:val="17"/>
          <w:szCs w:val="20"/>
        </w:rPr>
        <w:t>’</w:t>
      </w:r>
      <w:r w:rsidRPr="003F0997">
        <w:rPr>
          <w:rFonts w:ascii="Times New Roman" w:eastAsia="Times New Roman" w:hAnsi="Times New Roman"/>
          <w:sz w:val="17"/>
          <w:szCs w:val="20"/>
        </w:rPr>
        <w:t xml:space="preserve">s catch history for the </w:t>
      </w:r>
      <w:r w:rsidRPr="003F0997">
        <w:rPr>
          <w:rFonts w:ascii="Times New Roman" w:eastAsia="Times New Roman" w:hAnsi="Times New Roman"/>
          <w:i/>
          <w:sz w:val="17"/>
          <w:szCs w:val="20"/>
        </w:rPr>
        <w:t>reference period</w:t>
      </w:r>
      <w:r w:rsidRPr="003F0997">
        <w:rPr>
          <w:rFonts w:ascii="Times New Roman" w:eastAsia="Times New Roman" w:hAnsi="Times New Roman"/>
          <w:sz w:val="17"/>
          <w:szCs w:val="20"/>
        </w:rPr>
        <w:t xml:space="preserve"> (</w:t>
      </w:r>
      <w:r w:rsidRPr="003F0997">
        <w:rPr>
          <w:rFonts w:ascii="Times New Roman" w:eastAsia="Times New Roman" w:hAnsi="Times New Roman"/>
          <w:i/>
          <w:sz w:val="17"/>
          <w:szCs w:val="20"/>
        </w:rPr>
        <w:t>C</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Reference Period</w:t>
      </w:r>
      <w:r w:rsidRPr="003F0997">
        <w:rPr>
          <w:rFonts w:ascii="Times New Roman" w:eastAsia="Times New Roman" w:hAnsi="Times New Roman"/>
          <w:sz w:val="17"/>
          <w:szCs w:val="20"/>
        </w:rPr>
        <w:t>).</w:t>
      </w:r>
      <w:r w:rsidRPr="003F0997">
        <w:rPr>
          <w:rFonts w:ascii="Times New Roman" w:eastAsia="Times New Roman" w:hAnsi="Times New Roman"/>
          <w:i/>
          <w:sz w:val="17"/>
          <w:szCs w:val="20"/>
        </w:rPr>
        <w:t xml:space="preserve"> </w:t>
      </w:r>
      <w:r w:rsidRPr="003F0997">
        <w:rPr>
          <w:rFonts w:ascii="Times New Roman" w:eastAsia="Times New Roman" w:hAnsi="Times New Roman"/>
          <w:sz w:val="17"/>
          <w:szCs w:val="20"/>
        </w:rPr>
        <w:t xml:space="preserve">In determining the amount of additional </w:t>
      </w:r>
      <w:r w:rsidRPr="003F0997">
        <w:rPr>
          <w:rFonts w:ascii="Times New Roman" w:eastAsia="Times New Roman" w:hAnsi="Times New Roman"/>
          <w:i/>
          <w:sz w:val="17"/>
          <w:szCs w:val="20"/>
        </w:rPr>
        <w:t>fish units</w:t>
      </w:r>
      <w:r w:rsidRPr="003F0997">
        <w:rPr>
          <w:rFonts w:ascii="Times New Roman" w:eastAsia="Times New Roman" w:hAnsi="Times New Roman"/>
          <w:sz w:val="17"/>
          <w:szCs w:val="20"/>
        </w:rPr>
        <w:t>, I may take into account factors including but not limited to the following:</w:t>
      </w:r>
    </w:p>
    <w:p w:rsidR="003F0997" w:rsidRPr="003F0997" w:rsidRDefault="003F0997" w:rsidP="00F15488">
      <w:pPr>
        <w:spacing w:after="60"/>
        <w:ind w:left="709" w:hanging="283"/>
        <w:rPr>
          <w:rFonts w:ascii="Times New Roman" w:eastAsia="Times New Roman" w:hAnsi="Times New Roman"/>
          <w:sz w:val="17"/>
          <w:szCs w:val="20"/>
        </w:rPr>
      </w:pPr>
      <w:r w:rsidRPr="003F0997">
        <w:rPr>
          <w:rFonts w:ascii="Times New Roman" w:eastAsia="Times New Roman" w:hAnsi="Times New Roman"/>
          <w:sz w:val="17"/>
          <w:szCs w:val="20"/>
        </w:rPr>
        <w:t>(a)</w:t>
      </w:r>
      <w:r w:rsidRPr="003F0997">
        <w:rPr>
          <w:rFonts w:ascii="Times New Roman" w:eastAsia="Times New Roman" w:hAnsi="Times New Roman"/>
          <w:sz w:val="17"/>
          <w:szCs w:val="20"/>
        </w:rPr>
        <w:tab/>
        <w:t>the nature of the exceptional circumstances; and</w:t>
      </w:r>
    </w:p>
    <w:p w:rsidR="003F0997" w:rsidRPr="003F0997" w:rsidRDefault="003F0997" w:rsidP="00F15488">
      <w:pPr>
        <w:spacing w:after="60"/>
        <w:ind w:left="709" w:hanging="283"/>
        <w:rPr>
          <w:rFonts w:ascii="Times New Roman" w:eastAsia="Times New Roman" w:hAnsi="Times New Roman"/>
          <w:sz w:val="17"/>
          <w:szCs w:val="20"/>
        </w:rPr>
      </w:pPr>
      <w:r w:rsidRPr="003F0997">
        <w:rPr>
          <w:rFonts w:ascii="Times New Roman" w:eastAsia="Times New Roman" w:hAnsi="Times New Roman"/>
          <w:sz w:val="17"/>
          <w:szCs w:val="20"/>
        </w:rPr>
        <w:t>(b)</w:t>
      </w:r>
      <w:r w:rsidRPr="003F0997">
        <w:rPr>
          <w:rFonts w:ascii="Times New Roman" w:eastAsia="Times New Roman" w:hAnsi="Times New Roman"/>
          <w:sz w:val="17"/>
          <w:szCs w:val="20"/>
        </w:rPr>
        <w:tab/>
        <w:t>the need to ensure the sustainability of fish stocks.</w:t>
      </w:r>
    </w:p>
    <w:p w:rsidR="003F0997" w:rsidRPr="003F0997" w:rsidRDefault="003F0997" w:rsidP="00F15488">
      <w:pPr>
        <w:spacing w:after="60"/>
        <w:ind w:left="142"/>
        <w:rPr>
          <w:rFonts w:ascii="Times New Roman" w:eastAsia="Times New Roman" w:hAnsi="Times New Roman"/>
          <w:i/>
          <w:sz w:val="17"/>
          <w:szCs w:val="20"/>
        </w:rPr>
      </w:pPr>
      <w:r w:rsidRPr="003F0997">
        <w:rPr>
          <w:rFonts w:ascii="Times New Roman" w:eastAsia="Times New Roman" w:hAnsi="Times New Roman"/>
          <w:i/>
          <w:sz w:val="17"/>
          <w:szCs w:val="20"/>
        </w:rPr>
        <w:t>Total eligible catch history allocation</w:t>
      </w:r>
    </w:p>
    <w:p w:rsidR="003F0997" w:rsidRPr="003F0997" w:rsidRDefault="003F0997" w:rsidP="003F0997">
      <w:pPr>
        <w:ind w:left="426" w:hanging="284"/>
        <w:rPr>
          <w:rFonts w:ascii="Times New Roman" w:eastAsia="Times New Roman" w:hAnsi="Times New Roman"/>
          <w:sz w:val="17"/>
          <w:szCs w:val="20"/>
        </w:rPr>
      </w:pPr>
      <w:r w:rsidRPr="003F0997">
        <w:rPr>
          <w:rFonts w:ascii="Times New Roman" w:eastAsia="Times New Roman" w:hAnsi="Times New Roman"/>
          <w:sz w:val="17"/>
          <w:szCs w:val="20"/>
        </w:rPr>
        <w:t>7.</w:t>
      </w:r>
      <w:r w:rsidRPr="003F0997">
        <w:rPr>
          <w:rFonts w:ascii="Times New Roman" w:eastAsia="Times New Roman" w:hAnsi="Times New Roman"/>
          <w:sz w:val="17"/>
          <w:szCs w:val="20"/>
        </w:rPr>
        <w:tab/>
        <w:t>The licence holder</w:t>
      </w:r>
      <w:r w:rsidRPr="003F0997">
        <w:rPr>
          <w:rFonts w:ascii="Times New Roman" w:eastAsia="Times New Roman" w:hAnsi="Times New Roman"/>
          <w:i/>
          <w:sz w:val="17"/>
          <w:szCs w:val="20"/>
        </w:rPr>
        <w:t>’</w:t>
      </w:r>
      <w:r w:rsidRPr="003F0997">
        <w:rPr>
          <w:rFonts w:ascii="Times New Roman" w:eastAsia="Times New Roman" w:hAnsi="Times New Roman"/>
          <w:sz w:val="17"/>
          <w:szCs w:val="20"/>
        </w:rPr>
        <w:t>s eligible catch history (</w:t>
      </w:r>
      <w:r w:rsidRPr="003F0997">
        <w:rPr>
          <w:rFonts w:ascii="Times New Roman" w:eastAsia="Times New Roman" w:hAnsi="Times New Roman"/>
          <w:i/>
          <w:sz w:val="17"/>
          <w:szCs w:val="20"/>
        </w:rPr>
        <w:t>Q</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C</w:t>
      </w:r>
      <w:r w:rsidRPr="003F0997">
        <w:rPr>
          <w:rFonts w:ascii="Times New Roman" w:eastAsia="Times New Roman" w:hAnsi="Times New Roman"/>
          <w:sz w:val="17"/>
          <w:szCs w:val="20"/>
        </w:rPr>
        <w:t>) will be calculated in accordance with the following formula:</w:t>
      </w:r>
    </w:p>
    <w:p w:rsidR="003F0997" w:rsidRPr="003F0997" w:rsidRDefault="003F0997" w:rsidP="003F0997">
      <w:pPr>
        <w:tabs>
          <w:tab w:val="left" w:pos="3119"/>
          <w:tab w:val="right" w:pos="5954"/>
          <w:tab w:val="right" w:pos="6096"/>
        </w:tabs>
        <w:spacing w:after="0"/>
        <w:ind w:left="2694" w:right="2697" w:hanging="426"/>
        <w:jc w:val="center"/>
        <w:rPr>
          <w:rFonts w:ascii="Times New Roman" w:eastAsia="Times New Roman" w:hAnsi="Times New Roman"/>
          <w:sz w:val="17"/>
          <w:szCs w:val="20"/>
        </w:rPr>
      </w:pPr>
      <w:r w:rsidRPr="003F0997">
        <w:rPr>
          <w:rFonts w:ascii="Times New Roman" w:eastAsia="Times New Roman" w:hAnsi="Times New Roman"/>
          <w:i/>
          <w:sz w:val="17"/>
          <w:szCs w:val="20"/>
        </w:rPr>
        <w:t>Q</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C</w:t>
      </w:r>
      <w:r w:rsidRPr="003F0997">
        <w:rPr>
          <w:rFonts w:ascii="Times New Roman" w:eastAsia="Times New Roman" w:hAnsi="Times New Roman"/>
          <w:sz w:val="17"/>
          <w:szCs w:val="20"/>
        </w:rPr>
        <w:t xml:space="preserve"> =</w:t>
      </w:r>
      <w:r w:rsidRPr="003F0997">
        <w:rPr>
          <w:rFonts w:ascii="Times New Roman" w:eastAsia="Times New Roman" w:hAnsi="Times New Roman"/>
          <w:sz w:val="17"/>
          <w:szCs w:val="20"/>
        </w:rPr>
        <w:tab/>
      </w:r>
      <w:r w:rsidRPr="003F0997">
        <w:rPr>
          <w:rFonts w:ascii="Times New Roman" w:eastAsia="Times New Roman" w:hAnsi="Times New Roman"/>
          <w:sz w:val="17"/>
          <w:szCs w:val="20"/>
          <w:u w:val="single"/>
        </w:rPr>
        <w:tab/>
      </w:r>
      <w:r w:rsidRPr="003F0997">
        <w:rPr>
          <w:rFonts w:ascii="Times New Roman" w:eastAsia="Times New Roman" w:hAnsi="Times New Roman"/>
          <w:i/>
          <w:sz w:val="17"/>
          <w:szCs w:val="20"/>
          <w:u w:val="single"/>
        </w:rPr>
        <w:t>C</w:t>
      </w:r>
      <w:r w:rsidRPr="003F0997">
        <w:rPr>
          <w:rFonts w:ascii="Times New Roman" w:eastAsia="Times New Roman" w:hAnsi="Times New Roman"/>
          <w:i/>
          <w:sz w:val="17"/>
          <w:szCs w:val="20"/>
          <w:u w:val="single"/>
          <w:vertAlign w:val="subscript"/>
        </w:rPr>
        <w:t>f</w:t>
      </w:r>
      <w:r w:rsidRPr="003F0997">
        <w:rPr>
          <w:rFonts w:ascii="Times New Roman" w:eastAsia="Times New Roman" w:hAnsi="Times New Roman"/>
          <w:i/>
          <w:sz w:val="17"/>
          <w:szCs w:val="20"/>
          <w:u w:val="single"/>
          <w:vertAlign w:val="superscript"/>
        </w:rPr>
        <w:t>Reference Period</w:t>
      </w:r>
      <w:r w:rsidRPr="003F0997">
        <w:rPr>
          <w:rFonts w:ascii="Times New Roman" w:eastAsia="Times New Roman" w:hAnsi="Times New Roman"/>
          <w:i/>
          <w:sz w:val="17"/>
          <w:szCs w:val="20"/>
          <w:u w:val="single"/>
        </w:rPr>
        <w:t xml:space="preserve"> + C</w:t>
      </w:r>
      <w:r w:rsidRPr="003F0997">
        <w:rPr>
          <w:rFonts w:ascii="Times New Roman" w:eastAsia="Times New Roman" w:hAnsi="Times New Roman"/>
          <w:i/>
          <w:sz w:val="17"/>
          <w:szCs w:val="20"/>
          <w:u w:val="single"/>
          <w:vertAlign w:val="subscript"/>
        </w:rPr>
        <w:t>f</w:t>
      </w:r>
      <w:r w:rsidRPr="003F0997">
        <w:rPr>
          <w:rFonts w:ascii="Times New Roman" w:eastAsia="Times New Roman" w:hAnsi="Times New Roman"/>
          <w:i/>
          <w:sz w:val="17"/>
          <w:szCs w:val="20"/>
          <w:u w:val="single"/>
          <w:vertAlign w:val="superscript"/>
        </w:rPr>
        <w:t>Eceptional Circumstances</w:t>
      </w:r>
      <w:r w:rsidRPr="003F0997">
        <w:rPr>
          <w:rFonts w:ascii="Times New Roman" w:eastAsia="Times New Roman" w:hAnsi="Times New Roman"/>
          <w:sz w:val="17"/>
          <w:szCs w:val="20"/>
          <w:u w:val="single"/>
        </w:rPr>
        <w:tab/>
      </w:r>
    </w:p>
    <w:p w:rsidR="003F0997" w:rsidRPr="003F0997" w:rsidRDefault="003F0997" w:rsidP="003F0997">
      <w:pPr>
        <w:jc w:val="center"/>
        <w:rPr>
          <w:rFonts w:ascii="Times New Roman" w:eastAsia="Times New Roman" w:hAnsi="Times New Roman"/>
          <w:i/>
          <w:sz w:val="17"/>
          <w:szCs w:val="20"/>
        </w:rPr>
      </w:pPr>
      <w:r w:rsidRPr="003F0997">
        <w:rPr>
          <w:rFonts w:ascii="Times New Roman" w:eastAsia="Times New Roman" w:hAnsi="Times New Roman"/>
          <w:sz w:val="17"/>
          <w:szCs w:val="20"/>
        </w:rPr>
        <w:t>∑</w:t>
      </w:r>
      <w:r w:rsidRPr="003F0997">
        <w:rPr>
          <w:rFonts w:ascii="Times New Roman" w:eastAsia="Times New Roman" w:hAnsi="Times New Roman"/>
          <w:i/>
          <w:sz w:val="17"/>
          <w:szCs w:val="20"/>
          <w:vertAlign w:val="subscript"/>
        </w:rPr>
        <w:t>f</w:t>
      </w:r>
      <w:r w:rsidR="00A44619" w:rsidRPr="003F0997">
        <w:rPr>
          <w:rFonts w:ascii="Times New Roman" w:eastAsia="Times New Roman" w:hAnsi="Times New Roman"/>
          <w:i/>
          <w:sz w:val="17"/>
          <w:szCs w:val="20"/>
          <w:vertAlign w:val="superscript"/>
        </w:rPr>
        <w:t>Nf</w:t>
      </w:r>
      <w:r w:rsidRPr="003F0997">
        <w:rPr>
          <w:rFonts w:ascii="Times New Roman" w:eastAsia="Times New Roman" w:hAnsi="Times New Roman"/>
          <w:sz w:val="17"/>
          <w:szCs w:val="20"/>
        </w:rPr>
        <w:t xml:space="preserve"> (</w:t>
      </w:r>
      <w:r w:rsidRPr="003F0997">
        <w:rPr>
          <w:rFonts w:ascii="Times New Roman" w:eastAsia="Times New Roman" w:hAnsi="Times New Roman"/>
          <w:i/>
          <w:sz w:val="17"/>
          <w:szCs w:val="20"/>
        </w:rPr>
        <w:t>C</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Reference Period</w:t>
      </w:r>
      <w:r w:rsidRPr="003F0997">
        <w:rPr>
          <w:rFonts w:ascii="Times New Roman" w:eastAsia="Times New Roman" w:hAnsi="Times New Roman"/>
          <w:i/>
          <w:sz w:val="17"/>
          <w:szCs w:val="20"/>
        </w:rPr>
        <w:t xml:space="preserve"> + C</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Exceptional Circumstances</w:t>
      </w:r>
      <w:r w:rsidRPr="003F0997">
        <w:rPr>
          <w:rFonts w:ascii="Times New Roman" w:eastAsia="Times New Roman" w:hAnsi="Times New Roman"/>
          <w:i/>
          <w:sz w:val="17"/>
          <w:szCs w:val="20"/>
        </w:rPr>
        <w:t>)</w:t>
      </w:r>
    </w:p>
    <w:p w:rsidR="003F0997" w:rsidRPr="003F0997" w:rsidRDefault="003F0997" w:rsidP="003F0997">
      <w:pPr>
        <w:ind w:left="426"/>
        <w:rPr>
          <w:rFonts w:ascii="Times New Roman" w:eastAsia="Times New Roman" w:hAnsi="Times New Roman"/>
          <w:sz w:val="17"/>
          <w:szCs w:val="20"/>
        </w:rPr>
      </w:pPr>
      <w:r w:rsidRPr="003F0997">
        <w:rPr>
          <w:rFonts w:ascii="Times New Roman" w:eastAsia="Times New Roman" w:hAnsi="Times New Roman"/>
          <w:sz w:val="17"/>
          <w:szCs w:val="20"/>
        </w:rPr>
        <w:t xml:space="preserve">Where: </w:t>
      </w:r>
      <w:r w:rsidRPr="003F0997">
        <w:rPr>
          <w:rFonts w:ascii="Times New Roman" w:eastAsia="Times New Roman" w:hAnsi="Times New Roman"/>
          <w:i/>
          <w:sz w:val="17"/>
          <w:szCs w:val="20"/>
        </w:rPr>
        <w:t>N</w:t>
      </w:r>
      <w:r w:rsidRPr="003F0997">
        <w:rPr>
          <w:rFonts w:ascii="Times New Roman" w:eastAsia="Times New Roman" w:hAnsi="Times New Roman"/>
          <w:i/>
          <w:sz w:val="17"/>
          <w:szCs w:val="20"/>
          <w:vertAlign w:val="superscript"/>
        </w:rPr>
        <w:t>f</w:t>
      </w:r>
      <w:r w:rsidRPr="003F0997">
        <w:rPr>
          <w:rFonts w:ascii="Times New Roman" w:eastAsia="Times New Roman" w:hAnsi="Times New Roman"/>
          <w:sz w:val="17"/>
          <w:szCs w:val="20"/>
        </w:rPr>
        <w:t xml:space="preserve"> is the number of licences in respect of the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 xml:space="preserve"> on 1 July 2021.</w:t>
      </w:r>
    </w:p>
    <w:p w:rsidR="003F0997" w:rsidRPr="003F0997" w:rsidRDefault="003F0997" w:rsidP="003F0997">
      <w:pPr>
        <w:ind w:left="142"/>
        <w:rPr>
          <w:rFonts w:ascii="Times New Roman" w:eastAsia="Times New Roman" w:hAnsi="Times New Roman"/>
          <w:b/>
          <w:sz w:val="17"/>
          <w:szCs w:val="20"/>
        </w:rPr>
      </w:pPr>
      <w:r w:rsidRPr="003F0997">
        <w:rPr>
          <w:rFonts w:ascii="Times New Roman" w:eastAsia="Times New Roman" w:hAnsi="Times New Roman"/>
          <w:b/>
          <w:sz w:val="17"/>
          <w:szCs w:val="20"/>
        </w:rPr>
        <w:t>Unit Entitlement</w:t>
      </w:r>
    </w:p>
    <w:p w:rsidR="003F0997" w:rsidRPr="003F0997" w:rsidRDefault="003F0997" w:rsidP="003F0997">
      <w:pPr>
        <w:ind w:left="426" w:hanging="284"/>
        <w:rPr>
          <w:rFonts w:ascii="Times New Roman" w:eastAsia="Times New Roman" w:hAnsi="Times New Roman"/>
          <w:sz w:val="17"/>
          <w:szCs w:val="20"/>
        </w:rPr>
      </w:pPr>
      <w:r w:rsidRPr="003F0997">
        <w:rPr>
          <w:rFonts w:ascii="Times New Roman" w:eastAsia="Times New Roman" w:hAnsi="Times New Roman"/>
          <w:sz w:val="17"/>
          <w:szCs w:val="20"/>
        </w:rPr>
        <w:t>8.</w:t>
      </w:r>
      <w:r w:rsidRPr="003F0997">
        <w:rPr>
          <w:rFonts w:ascii="Times New Roman" w:eastAsia="Times New Roman" w:hAnsi="Times New Roman"/>
          <w:sz w:val="17"/>
          <w:szCs w:val="20"/>
        </w:rPr>
        <w:tab/>
      </w:r>
      <w:r w:rsidRPr="003F0997">
        <w:rPr>
          <w:rFonts w:ascii="Times New Roman" w:eastAsia="Times New Roman" w:hAnsi="Times New Roman"/>
          <w:spacing w:val="-4"/>
          <w:sz w:val="17"/>
          <w:szCs w:val="20"/>
        </w:rPr>
        <w:t>The unit entitlement (</w:t>
      </w:r>
      <w:r w:rsidRPr="003F0997">
        <w:rPr>
          <w:rFonts w:ascii="Times New Roman" w:eastAsia="Times New Roman" w:hAnsi="Times New Roman"/>
          <w:i/>
          <w:spacing w:val="-4"/>
          <w:sz w:val="17"/>
          <w:szCs w:val="20"/>
        </w:rPr>
        <w:t>ITQ</w:t>
      </w:r>
      <w:r w:rsidRPr="003F0997">
        <w:rPr>
          <w:rFonts w:ascii="Times New Roman" w:eastAsia="Times New Roman" w:hAnsi="Times New Roman"/>
          <w:spacing w:val="-4"/>
          <w:sz w:val="17"/>
          <w:szCs w:val="20"/>
        </w:rPr>
        <w:t xml:space="preserve">) allocated to a licence in respect of the </w:t>
      </w:r>
      <w:r w:rsidRPr="003F0997">
        <w:rPr>
          <w:rFonts w:ascii="Times New Roman" w:eastAsia="Times New Roman" w:hAnsi="Times New Roman"/>
          <w:i/>
          <w:spacing w:val="-4"/>
          <w:sz w:val="17"/>
          <w:szCs w:val="20"/>
        </w:rPr>
        <w:t>rock lobster fishery</w:t>
      </w:r>
      <w:r w:rsidRPr="003F0997">
        <w:rPr>
          <w:rFonts w:ascii="Times New Roman" w:eastAsia="Times New Roman" w:hAnsi="Times New Roman"/>
          <w:spacing w:val="-4"/>
          <w:sz w:val="17"/>
          <w:szCs w:val="20"/>
        </w:rPr>
        <w:t xml:space="preserve"> is calculated in accordance with the following formula:</w:t>
      </w:r>
    </w:p>
    <w:p w:rsidR="003F0997" w:rsidRPr="003F0997" w:rsidRDefault="003F0997" w:rsidP="003F0997">
      <w:pPr>
        <w:jc w:val="center"/>
        <w:rPr>
          <w:rFonts w:ascii="Times New Roman" w:eastAsia="Times New Roman" w:hAnsi="Times New Roman"/>
          <w:sz w:val="17"/>
          <w:szCs w:val="20"/>
        </w:rPr>
      </w:pPr>
      <w:r w:rsidRPr="003F0997">
        <w:rPr>
          <w:rFonts w:ascii="Times New Roman" w:eastAsia="Times New Roman" w:hAnsi="Times New Roman"/>
          <w:i/>
          <w:sz w:val="17"/>
          <w:szCs w:val="20"/>
        </w:rPr>
        <w:t>ITQ</w:t>
      </w:r>
      <w:r w:rsidRPr="003F0997">
        <w:rPr>
          <w:rFonts w:ascii="Times New Roman" w:eastAsia="Times New Roman" w:hAnsi="Times New Roman"/>
          <w:sz w:val="17"/>
          <w:szCs w:val="20"/>
        </w:rPr>
        <w:t xml:space="preserve"> = </w:t>
      </w:r>
      <w:r w:rsidRPr="003F0997">
        <w:rPr>
          <w:rFonts w:ascii="Times New Roman" w:eastAsia="Times New Roman" w:hAnsi="Times New Roman"/>
          <w:i/>
          <w:sz w:val="17"/>
          <w:szCs w:val="20"/>
        </w:rPr>
        <w:t>Q</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C</w:t>
      </w:r>
      <w:r w:rsidRPr="003F0997">
        <w:rPr>
          <w:rFonts w:ascii="Times New Roman" w:eastAsia="Times New Roman" w:hAnsi="Times New Roman"/>
          <w:sz w:val="17"/>
          <w:szCs w:val="20"/>
        </w:rPr>
        <w:t xml:space="preserve"> * </w:t>
      </w:r>
      <w:r w:rsidRPr="003F0997">
        <w:rPr>
          <w:rFonts w:ascii="Times New Roman" w:eastAsia="Times New Roman" w:hAnsi="Times New Roman"/>
          <w:i/>
          <w:sz w:val="17"/>
          <w:szCs w:val="20"/>
        </w:rPr>
        <w:t>U</w:t>
      </w:r>
    </w:p>
    <w:p w:rsidR="003F0997" w:rsidRPr="003F0997" w:rsidRDefault="003F0997" w:rsidP="006A5FD4">
      <w:pPr>
        <w:spacing w:after="60"/>
        <w:ind w:left="426"/>
        <w:rPr>
          <w:rFonts w:ascii="Times New Roman" w:eastAsia="Times New Roman" w:hAnsi="Times New Roman"/>
          <w:sz w:val="17"/>
          <w:szCs w:val="20"/>
        </w:rPr>
      </w:pPr>
      <w:r w:rsidRPr="003F0997">
        <w:rPr>
          <w:rFonts w:ascii="Times New Roman" w:eastAsia="Times New Roman" w:hAnsi="Times New Roman"/>
          <w:sz w:val="17"/>
          <w:szCs w:val="20"/>
        </w:rPr>
        <w:t xml:space="preserve">Where: </w:t>
      </w:r>
      <w:r w:rsidRPr="003F0997">
        <w:rPr>
          <w:rFonts w:ascii="Times New Roman" w:eastAsia="Times New Roman" w:hAnsi="Times New Roman"/>
          <w:i/>
          <w:sz w:val="17"/>
          <w:szCs w:val="20"/>
        </w:rPr>
        <w:t>U</w:t>
      </w:r>
      <w:r w:rsidRPr="003F0997">
        <w:rPr>
          <w:rFonts w:ascii="Times New Roman" w:eastAsia="Times New Roman" w:hAnsi="Times New Roman"/>
          <w:sz w:val="17"/>
          <w:szCs w:val="20"/>
        </w:rPr>
        <w:t xml:space="preserve"> is the total number of </w:t>
      </w:r>
      <w:r w:rsidRPr="003F0997">
        <w:rPr>
          <w:rFonts w:ascii="Times New Roman" w:eastAsia="Times New Roman" w:hAnsi="Times New Roman"/>
          <w:i/>
          <w:sz w:val="17"/>
          <w:szCs w:val="20"/>
        </w:rPr>
        <w:t>fish units</w:t>
      </w:r>
      <w:r w:rsidRPr="003F0997">
        <w:rPr>
          <w:rFonts w:ascii="Times New Roman" w:eastAsia="Times New Roman" w:hAnsi="Times New Roman"/>
          <w:sz w:val="17"/>
          <w:szCs w:val="20"/>
        </w:rPr>
        <w:t xml:space="preserve"> in a fishing zone (by reference to the table).</w:t>
      </w:r>
    </w:p>
    <w:p w:rsidR="003F0997" w:rsidRPr="003F0997" w:rsidRDefault="003F0997" w:rsidP="006A5FD4">
      <w:pPr>
        <w:spacing w:after="60"/>
        <w:ind w:left="426" w:hanging="284"/>
        <w:rPr>
          <w:rFonts w:ascii="Times New Roman" w:eastAsia="Times New Roman" w:hAnsi="Times New Roman"/>
          <w:sz w:val="17"/>
          <w:szCs w:val="20"/>
        </w:rPr>
      </w:pPr>
      <w:r w:rsidRPr="003F0997">
        <w:rPr>
          <w:rFonts w:ascii="Times New Roman" w:eastAsia="Times New Roman" w:hAnsi="Times New Roman"/>
          <w:sz w:val="17"/>
          <w:szCs w:val="20"/>
        </w:rPr>
        <w:t>9.</w:t>
      </w:r>
      <w:r w:rsidRPr="003F0997">
        <w:rPr>
          <w:rFonts w:ascii="Times New Roman" w:eastAsia="Times New Roman" w:hAnsi="Times New Roman"/>
          <w:sz w:val="17"/>
          <w:szCs w:val="20"/>
        </w:rPr>
        <w:tab/>
        <w:t xml:space="preserve">If a licence holder holds multiple licences in respect of the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 then the licence holder may nominate their (</w:t>
      </w:r>
      <w:r w:rsidRPr="003F0997">
        <w:rPr>
          <w:rFonts w:ascii="Times New Roman" w:eastAsia="Times New Roman" w:hAnsi="Times New Roman"/>
          <w:i/>
          <w:sz w:val="17"/>
          <w:szCs w:val="20"/>
        </w:rPr>
        <w:t>Q</w:t>
      </w:r>
      <w:r w:rsidRPr="003F0997">
        <w:rPr>
          <w:rFonts w:ascii="Times New Roman" w:eastAsia="Times New Roman" w:hAnsi="Times New Roman"/>
          <w:i/>
          <w:sz w:val="17"/>
          <w:szCs w:val="20"/>
          <w:vertAlign w:val="subscript"/>
        </w:rPr>
        <w:t>f</w:t>
      </w:r>
      <w:r w:rsidRPr="003F0997">
        <w:rPr>
          <w:rFonts w:ascii="Times New Roman" w:eastAsia="Times New Roman" w:hAnsi="Times New Roman"/>
          <w:i/>
          <w:sz w:val="17"/>
          <w:szCs w:val="20"/>
          <w:vertAlign w:val="superscript"/>
        </w:rPr>
        <w:t>C</w:t>
      </w:r>
      <w:r w:rsidRPr="003F0997">
        <w:rPr>
          <w:rFonts w:ascii="Times New Roman" w:eastAsia="Times New Roman" w:hAnsi="Times New Roman"/>
          <w:sz w:val="17"/>
          <w:szCs w:val="20"/>
        </w:rPr>
        <w:t xml:space="preserve">) to a single licence in respect of the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 xml:space="preserve"> held by the licence holder or to be apportioned between their licences in respect of the </w:t>
      </w:r>
      <w:r w:rsidRPr="003F0997">
        <w:rPr>
          <w:rFonts w:ascii="Times New Roman" w:eastAsia="Times New Roman" w:hAnsi="Times New Roman"/>
          <w:i/>
          <w:sz w:val="17"/>
          <w:szCs w:val="20"/>
        </w:rPr>
        <w:t>rock lobster fishery</w:t>
      </w:r>
      <w:r w:rsidRPr="003F0997">
        <w:rPr>
          <w:rFonts w:ascii="Times New Roman" w:eastAsia="Times New Roman" w:hAnsi="Times New Roman"/>
          <w:sz w:val="17"/>
          <w:szCs w:val="20"/>
        </w:rPr>
        <w:t>.</w:t>
      </w:r>
    </w:p>
    <w:p w:rsidR="003F0997" w:rsidRPr="003F0997" w:rsidRDefault="003F0997" w:rsidP="006A5FD4">
      <w:pPr>
        <w:spacing w:after="60"/>
        <w:ind w:left="142"/>
        <w:rPr>
          <w:rFonts w:ascii="Times New Roman" w:eastAsia="Times New Roman" w:hAnsi="Times New Roman"/>
          <w:b/>
          <w:sz w:val="17"/>
          <w:szCs w:val="20"/>
        </w:rPr>
      </w:pPr>
      <w:r w:rsidRPr="003F0997">
        <w:rPr>
          <w:rFonts w:ascii="Times New Roman" w:eastAsia="Times New Roman" w:hAnsi="Times New Roman"/>
          <w:b/>
          <w:sz w:val="17"/>
          <w:szCs w:val="20"/>
        </w:rPr>
        <w:t>Definitions</w:t>
      </w:r>
    </w:p>
    <w:p w:rsidR="003F0997" w:rsidRPr="003F0997" w:rsidRDefault="003F0997" w:rsidP="006A5FD4">
      <w:pPr>
        <w:spacing w:after="60"/>
        <w:ind w:left="142"/>
        <w:rPr>
          <w:rFonts w:ascii="Times New Roman" w:eastAsia="Times New Roman" w:hAnsi="Times New Roman"/>
          <w:sz w:val="17"/>
          <w:szCs w:val="20"/>
        </w:rPr>
      </w:pPr>
      <w:r w:rsidRPr="003F0997">
        <w:rPr>
          <w:rFonts w:ascii="Times New Roman" w:eastAsia="Times New Roman" w:hAnsi="Times New Roman"/>
          <w:sz w:val="17"/>
          <w:szCs w:val="20"/>
        </w:rPr>
        <w:t>In this notice:</w:t>
      </w:r>
    </w:p>
    <w:p w:rsidR="003F0997" w:rsidRPr="003F0997" w:rsidRDefault="003F0997" w:rsidP="006A5FD4">
      <w:pPr>
        <w:spacing w:after="60"/>
        <w:ind w:left="284"/>
        <w:rPr>
          <w:rFonts w:ascii="Times New Roman" w:eastAsia="Times New Roman" w:hAnsi="Times New Roman"/>
          <w:sz w:val="17"/>
          <w:szCs w:val="20"/>
        </w:rPr>
      </w:pPr>
      <w:r w:rsidRPr="003F0997">
        <w:rPr>
          <w:rFonts w:ascii="Times New Roman" w:eastAsia="Times New Roman" w:hAnsi="Times New Roman"/>
          <w:b/>
          <w:i/>
          <w:sz w:val="17"/>
          <w:szCs w:val="20"/>
        </w:rPr>
        <w:t>rock lobster fishery</w:t>
      </w:r>
      <w:r w:rsidRPr="003F0997">
        <w:rPr>
          <w:rFonts w:ascii="Times New Roman" w:eastAsia="Times New Roman" w:hAnsi="Times New Roman"/>
          <w:sz w:val="17"/>
          <w:szCs w:val="20"/>
        </w:rPr>
        <w:t xml:space="preserve"> means the Rock Lobster Fisheries established under the </w:t>
      </w:r>
      <w:r w:rsidRPr="003F0997">
        <w:rPr>
          <w:rFonts w:ascii="Times New Roman" w:eastAsia="Times New Roman" w:hAnsi="Times New Roman"/>
          <w:i/>
          <w:sz w:val="17"/>
          <w:szCs w:val="20"/>
        </w:rPr>
        <w:t>Regulations.</w:t>
      </w:r>
    </w:p>
    <w:p w:rsidR="003F0997" w:rsidRPr="003F0997" w:rsidRDefault="003F0997" w:rsidP="006A5FD4">
      <w:pPr>
        <w:spacing w:after="60"/>
        <w:ind w:left="284"/>
        <w:rPr>
          <w:rFonts w:ascii="Times New Roman" w:eastAsia="Times New Roman" w:hAnsi="Times New Roman"/>
          <w:sz w:val="17"/>
          <w:szCs w:val="20"/>
        </w:rPr>
      </w:pPr>
      <w:r w:rsidRPr="003F0997">
        <w:rPr>
          <w:rFonts w:ascii="Times New Roman" w:eastAsia="Times New Roman" w:hAnsi="Times New Roman"/>
          <w:b/>
          <w:i/>
          <w:sz w:val="17"/>
          <w:szCs w:val="20"/>
        </w:rPr>
        <w:t>fish unit</w:t>
      </w:r>
      <w:r w:rsidRPr="003F0997">
        <w:rPr>
          <w:rFonts w:ascii="Times New Roman" w:eastAsia="Times New Roman" w:hAnsi="Times New Roman"/>
          <w:sz w:val="17"/>
          <w:szCs w:val="20"/>
        </w:rPr>
        <w:t xml:space="preserve"> means (as the context requires):</w:t>
      </w:r>
    </w:p>
    <w:p w:rsidR="003F0997" w:rsidRPr="003F0997" w:rsidRDefault="003F0997" w:rsidP="003F6A82">
      <w:pPr>
        <w:spacing w:after="40"/>
        <w:ind w:left="709" w:hanging="284"/>
        <w:rPr>
          <w:rFonts w:ascii="Times New Roman" w:eastAsia="Times New Roman" w:hAnsi="Times New Roman"/>
          <w:sz w:val="17"/>
          <w:szCs w:val="20"/>
        </w:rPr>
      </w:pPr>
      <w:r w:rsidRPr="003F0997">
        <w:rPr>
          <w:rFonts w:ascii="Times New Roman" w:eastAsia="Times New Roman" w:hAnsi="Times New Roman"/>
          <w:sz w:val="17"/>
          <w:szCs w:val="20"/>
        </w:rPr>
        <w:t>(a)</w:t>
      </w:r>
      <w:r w:rsidRPr="003F0997">
        <w:rPr>
          <w:rFonts w:ascii="Times New Roman" w:eastAsia="Times New Roman" w:hAnsi="Times New Roman"/>
          <w:sz w:val="17"/>
          <w:szCs w:val="20"/>
        </w:rPr>
        <w:tab/>
        <w:t>a King George whiting unit;</w:t>
      </w:r>
    </w:p>
    <w:p w:rsidR="003F0997" w:rsidRPr="003F0997" w:rsidRDefault="003F0997" w:rsidP="003F6A82">
      <w:pPr>
        <w:spacing w:after="40"/>
        <w:ind w:left="709" w:hanging="284"/>
        <w:rPr>
          <w:rFonts w:ascii="Times New Roman" w:eastAsia="Times New Roman" w:hAnsi="Times New Roman"/>
          <w:sz w:val="17"/>
          <w:szCs w:val="20"/>
        </w:rPr>
      </w:pPr>
      <w:r w:rsidRPr="003F0997">
        <w:rPr>
          <w:rFonts w:ascii="Times New Roman" w:eastAsia="Times New Roman" w:hAnsi="Times New Roman"/>
          <w:sz w:val="17"/>
          <w:szCs w:val="20"/>
        </w:rPr>
        <w:t>(b)</w:t>
      </w:r>
      <w:r w:rsidRPr="003F0997">
        <w:rPr>
          <w:rFonts w:ascii="Times New Roman" w:eastAsia="Times New Roman" w:hAnsi="Times New Roman"/>
          <w:sz w:val="17"/>
          <w:szCs w:val="20"/>
        </w:rPr>
        <w:tab/>
        <w:t>a snapper unit;</w:t>
      </w:r>
    </w:p>
    <w:p w:rsidR="003F0997" w:rsidRPr="003F0997" w:rsidRDefault="003F0997" w:rsidP="003F6A82">
      <w:pPr>
        <w:spacing w:after="40"/>
        <w:ind w:left="709" w:hanging="284"/>
        <w:rPr>
          <w:rFonts w:ascii="Times New Roman" w:eastAsia="Times New Roman" w:hAnsi="Times New Roman"/>
          <w:sz w:val="17"/>
          <w:szCs w:val="20"/>
        </w:rPr>
      </w:pPr>
      <w:r w:rsidRPr="003F0997">
        <w:rPr>
          <w:rFonts w:ascii="Times New Roman" w:eastAsia="Times New Roman" w:hAnsi="Times New Roman"/>
          <w:sz w:val="17"/>
          <w:szCs w:val="20"/>
        </w:rPr>
        <w:t>(c)</w:t>
      </w:r>
      <w:r w:rsidRPr="003F0997">
        <w:rPr>
          <w:rFonts w:ascii="Times New Roman" w:eastAsia="Times New Roman" w:hAnsi="Times New Roman"/>
          <w:sz w:val="17"/>
          <w:szCs w:val="20"/>
        </w:rPr>
        <w:tab/>
        <w:t>a southern calamari unit; or</w:t>
      </w:r>
    </w:p>
    <w:p w:rsidR="003F0997" w:rsidRPr="003F0997" w:rsidRDefault="003F0997" w:rsidP="006A5FD4">
      <w:pPr>
        <w:spacing w:after="60"/>
        <w:ind w:left="709" w:hanging="283"/>
        <w:rPr>
          <w:rFonts w:ascii="Times New Roman" w:eastAsia="Times New Roman" w:hAnsi="Times New Roman"/>
          <w:sz w:val="17"/>
          <w:szCs w:val="20"/>
        </w:rPr>
      </w:pPr>
      <w:r w:rsidRPr="003F0997">
        <w:rPr>
          <w:rFonts w:ascii="Times New Roman" w:eastAsia="Times New Roman" w:hAnsi="Times New Roman"/>
          <w:sz w:val="17"/>
          <w:szCs w:val="20"/>
        </w:rPr>
        <w:t>(d)</w:t>
      </w:r>
      <w:r w:rsidRPr="003F0997">
        <w:rPr>
          <w:rFonts w:ascii="Times New Roman" w:eastAsia="Times New Roman" w:hAnsi="Times New Roman"/>
          <w:sz w:val="17"/>
          <w:szCs w:val="20"/>
        </w:rPr>
        <w:tab/>
        <w:t>a southern garfish unit.</w:t>
      </w:r>
    </w:p>
    <w:p w:rsidR="003F0997" w:rsidRPr="003F0997" w:rsidRDefault="003F0997" w:rsidP="006A5FD4">
      <w:pPr>
        <w:spacing w:after="60"/>
        <w:ind w:left="284"/>
        <w:rPr>
          <w:rFonts w:ascii="Times New Roman" w:eastAsia="Times New Roman" w:hAnsi="Times New Roman"/>
          <w:sz w:val="17"/>
          <w:szCs w:val="20"/>
        </w:rPr>
      </w:pPr>
      <w:r w:rsidRPr="003F0997">
        <w:rPr>
          <w:rFonts w:ascii="Times New Roman" w:eastAsia="Times New Roman" w:hAnsi="Times New Roman"/>
          <w:b/>
          <w:i/>
          <w:sz w:val="17"/>
          <w:szCs w:val="20"/>
        </w:rPr>
        <w:t>quota period</w:t>
      </w:r>
      <w:r w:rsidRPr="003F0997">
        <w:rPr>
          <w:rFonts w:ascii="Times New Roman" w:eastAsia="Times New Roman" w:hAnsi="Times New Roman"/>
          <w:sz w:val="17"/>
          <w:szCs w:val="20"/>
        </w:rPr>
        <w:t xml:space="preserve"> means a period of 12 months commencing on 1 July.</w:t>
      </w:r>
    </w:p>
    <w:p w:rsidR="003F0997" w:rsidRPr="003F0997" w:rsidRDefault="003F0997" w:rsidP="006A5FD4">
      <w:pPr>
        <w:spacing w:after="60"/>
        <w:ind w:left="284"/>
        <w:rPr>
          <w:rFonts w:ascii="Times New Roman" w:eastAsia="Times New Roman" w:hAnsi="Times New Roman"/>
          <w:i/>
          <w:sz w:val="17"/>
          <w:szCs w:val="20"/>
        </w:rPr>
      </w:pPr>
      <w:r w:rsidRPr="003F0997">
        <w:rPr>
          <w:rFonts w:ascii="Times New Roman" w:eastAsia="Times New Roman" w:hAnsi="Times New Roman"/>
          <w:b/>
          <w:i/>
          <w:sz w:val="17"/>
          <w:szCs w:val="20"/>
        </w:rPr>
        <w:t>reference period</w:t>
      </w:r>
      <w:r w:rsidRPr="003F0997">
        <w:rPr>
          <w:rFonts w:ascii="Times New Roman" w:eastAsia="Times New Roman" w:hAnsi="Times New Roman"/>
          <w:sz w:val="17"/>
          <w:szCs w:val="20"/>
        </w:rPr>
        <w:t xml:space="preserve"> means the six-year period between the commencement of the 2010/2011 </w:t>
      </w:r>
      <w:r w:rsidRPr="003F0997">
        <w:rPr>
          <w:rFonts w:ascii="Times New Roman" w:eastAsia="Times New Roman" w:hAnsi="Times New Roman"/>
          <w:i/>
          <w:sz w:val="17"/>
          <w:szCs w:val="20"/>
        </w:rPr>
        <w:t>quota period</w:t>
      </w:r>
      <w:r w:rsidRPr="003F0997">
        <w:rPr>
          <w:rFonts w:ascii="Times New Roman" w:eastAsia="Times New Roman" w:hAnsi="Times New Roman"/>
          <w:sz w:val="17"/>
          <w:szCs w:val="20"/>
        </w:rPr>
        <w:t xml:space="preserve"> and the end of the 2015/2016 </w:t>
      </w:r>
      <w:r w:rsidRPr="003F0997">
        <w:rPr>
          <w:rFonts w:ascii="Times New Roman" w:eastAsia="Times New Roman" w:hAnsi="Times New Roman"/>
          <w:i/>
          <w:sz w:val="17"/>
          <w:szCs w:val="20"/>
        </w:rPr>
        <w:t>quota period.</w:t>
      </w:r>
    </w:p>
    <w:p w:rsidR="003F0997" w:rsidRPr="003F0997" w:rsidRDefault="003F0997" w:rsidP="006A5FD4">
      <w:pPr>
        <w:spacing w:after="60"/>
        <w:ind w:left="284"/>
        <w:rPr>
          <w:rFonts w:ascii="Times New Roman" w:eastAsia="Times New Roman" w:hAnsi="Times New Roman"/>
          <w:sz w:val="17"/>
          <w:szCs w:val="20"/>
        </w:rPr>
      </w:pPr>
      <w:r w:rsidRPr="003F0997">
        <w:rPr>
          <w:rFonts w:ascii="Times New Roman" w:eastAsia="Times New Roman" w:hAnsi="Times New Roman"/>
          <w:b/>
          <w:i/>
          <w:sz w:val="17"/>
          <w:szCs w:val="20"/>
        </w:rPr>
        <w:t>Regulations</w:t>
      </w:r>
      <w:r w:rsidRPr="003F0997">
        <w:rPr>
          <w:rFonts w:ascii="Times New Roman" w:eastAsia="Times New Roman" w:hAnsi="Times New Roman"/>
          <w:sz w:val="17"/>
          <w:szCs w:val="20"/>
        </w:rPr>
        <w:t xml:space="preserve"> means the </w:t>
      </w:r>
      <w:r w:rsidRPr="003F0997">
        <w:rPr>
          <w:rFonts w:ascii="Times New Roman" w:eastAsia="Times New Roman" w:hAnsi="Times New Roman"/>
          <w:i/>
          <w:sz w:val="17"/>
          <w:szCs w:val="20"/>
        </w:rPr>
        <w:t>Fisheries Management (Rock Lobster Fisheries) Regulations 2017</w:t>
      </w:r>
      <w:r w:rsidRPr="003F0997">
        <w:rPr>
          <w:rFonts w:ascii="Times New Roman" w:eastAsia="Times New Roman" w:hAnsi="Times New Roman"/>
          <w:sz w:val="17"/>
          <w:szCs w:val="20"/>
        </w:rPr>
        <w:t>.</w:t>
      </w:r>
    </w:p>
    <w:p w:rsidR="003F0997" w:rsidRPr="003F0997" w:rsidRDefault="003F0997" w:rsidP="003F0997">
      <w:pPr>
        <w:spacing w:after="0"/>
        <w:rPr>
          <w:rFonts w:ascii="Times New Roman" w:eastAsia="Times New Roman" w:hAnsi="Times New Roman"/>
          <w:sz w:val="17"/>
          <w:szCs w:val="17"/>
        </w:rPr>
      </w:pPr>
      <w:r w:rsidRPr="003F0997">
        <w:rPr>
          <w:rFonts w:ascii="Times New Roman" w:eastAsia="Times New Roman" w:hAnsi="Times New Roman"/>
          <w:sz w:val="17"/>
          <w:szCs w:val="17"/>
        </w:rPr>
        <w:t>Dated: 28 June 2021</w:t>
      </w:r>
    </w:p>
    <w:p w:rsidR="003F0997" w:rsidRPr="003F0997" w:rsidRDefault="003F0997" w:rsidP="003F0997">
      <w:pPr>
        <w:spacing w:after="0"/>
        <w:jc w:val="right"/>
        <w:rPr>
          <w:rFonts w:ascii="Times New Roman" w:eastAsia="Times New Roman" w:hAnsi="Times New Roman"/>
          <w:smallCaps/>
          <w:sz w:val="17"/>
          <w:szCs w:val="20"/>
        </w:rPr>
      </w:pPr>
      <w:r w:rsidRPr="003F0997">
        <w:rPr>
          <w:rFonts w:ascii="Times New Roman" w:eastAsia="Times New Roman" w:hAnsi="Times New Roman"/>
          <w:smallCaps/>
          <w:sz w:val="17"/>
          <w:szCs w:val="20"/>
        </w:rPr>
        <w:t>Hon David Basham MP</w:t>
      </w:r>
    </w:p>
    <w:p w:rsidR="003F0997" w:rsidRPr="003F0997" w:rsidRDefault="003F0997" w:rsidP="003F0997">
      <w:pPr>
        <w:spacing w:after="0"/>
        <w:jc w:val="right"/>
        <w:rPr>
          <w:rFonts w:ascii="Times New Roman" w:eastAsia="Times New Roman" w:hAnsi="Times New Roman"/>
          <w:sz w:val="17"/>
          <w:szCs w:val="17"/>
        </w:rPr>
      </w:pPr>
      <w:r w:rsidRPr="003F0997">
        <w:rPr>
          <w:rFonts w:ascii="Times New Roman" w:eastAsia="Times New Roman" w:hAnsi="Times New Roman"/>
          <w:sz w:val="17"/>
          <w:szCs w:val="17"/>
        </w:rPr>
        <w:t>Minister for Primary Industries and Regional Development</w:t>
      </w:r>
    </w:p>
    <w:p w:rsidR="003F0997" w:rsidRPr="003F0997" w:rsidRDefault="003F0997" w:rsidP="003F0997">
      <w:pPr>
        <w:pBdr>
          <w:top w:val="single" w:sz="4" w:space="1" w:color="auto"/>
        </w:pBdr>
        <w:spacing w:before="100" w:after="0" w:line="14" w:lineRule="exact"/>
        <w:jc w:val="center"/>
        <w:rPr>
          <w:rFonts w:ascii="Times New Roman" w:eastAsia="Times New Roman" w:hAnsi="Times New Roman"/>
          <w:sz w:val="17"/>
          <w:szCs w:val="20"/>
        </w:rPr>
      </w:pPr>
    </w:p>
    <w:p w:rsidR="006A5FD4" w:rsidRDefault="006A5FD4">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BD361C" w:rsidRPr="00BD361C" w:rsidRDefault="00BD361C" w:rsidP="00BD361C">
      <w:pPr>
        <w:jc w:val="center"/>
        <w:rPr>
          <w:rFonts w:ascii="Times New Roman" w:hAnsi="Times New Roman"/>
          <w:caps/>
          <w:sz w:val="17"/>
          <w:szCs w:val="17"/>
        </w:rPr>
      </w:pPr>
      <w:r w:rsidRPr="00BD361C">
        <w:rPr>
          <w:rFonts w:ascii="Times New Roman" w:hAnsi="Times New Roman"/>
          <w:caps/>
          <w:sz w:val="17"/>
          <w:szCs w:val="17"/>
        </w:rPr>
        <w:t>Fisheries Management (Rock Lobster Fisheries) Regulations 2017</w:t>
      </w:r>
    </w:p>
    <w:p w:rsidR="00BD361C" w:rsidRPr="00BD361C" w:rsidRDefault="00BD361C" w:rsidP="00BD361C">
      <w:pPr>
        <w:jc w:val="center"/>
        <w:rPr>
          <w:rFonts w:ascii="Times New Roman" w:hAnsi="Times New Roman"/>
          <w:i/>
          <w:sz w:val="17"/>
          <w:szCs w:val="17"/>
        </w:rPr>
      </w:pPr>
      <w:r w:rsidRPr="00BD361C">
        <w:rPr>
          <w:rFonts w:ascii="Times New Roman" w:hAnsi="Times New Roman"/>
          <w:i/>
          <w:sz w:val="17"/>
          <w:szCs w:val="17"/>
        </w:rPr>
        <w:t xml:space="preserve">Determination of Total Allowable Commercial Catches for King George Whiting, Snapper, </w:t>
      </w:r>
      <w:r w:rsidRPr="00BD361C">
        <w:rPr>
          <w:rFonts w:ascii="Times New Roman" w:hAnsi="Times New Roman"/>
          <w:i/>
          <w:sz w:val="17"/>
          <w:szCs w:val="17"/>
        </w:rPr>
        <w:br/>
        <w:t>Southern Calamari and Southern Garfish and Fishing Zone</w:t>
      </w:r>
    </w:p>
    <w:p w:rsidR="00BD361C" w:rsidRPr="00BD361C" w:rsidRDefault="00BD361C" w:rsidP="00BD361C">
      <w:pPr>
        <w:rPr>
          <w:rFonts w:ascii="Times New Roman" w:eastAsia="Times New Roman" w:hAnsi="Times New Roman"/>
          <w:spacing w:val="-2"/>
          <w:sz w:val="17"/>
          <w:szCs w:val="20"/>
        </w:rPr>
      </w:pPr>
      <w:r w:rsidRPr="00BD361C">
        <w:rPr>
          <w:rFonts w:ascii="Times New Roman" w:eastAsia="Times New Roman" w:hAnsi="Times New Roman"/>
          <w:spacing w:val="-2"/>
          <w:sz w:val="17"/>
          <w:szCs w:val="20"/>
        </w:rPr>
        <w:t xml:space="preserve">Take notice that pursuant to regulations 17A(2)(a), 17B(2)(a), 17C(2)(a) and 17D(2)(a) of the </w:t>
      </w:r>
      <w:r w:rsidRPr="00BD361C">
        <w:rPr>
          <w:rFonts w:ascii="Times New Roman" w:eastAsia="Times New Roman" w:hAnsi="Times New Roman"/>
          <w:i/>
          <w:spacing w:val="-2"/>
          <w:sz w:val="17"/>
          <w:szCs w:val="20"/>
        </w:rPr>
        <w:t>Fisheries Management (Rock Lobster Fishery) Regulations 2017</w:t>
      </w:r>
      <w:r w:rsidRPr="00BD361C">
        <w:rPr>
          <w:rFonts w:ascii="Times New Roman" w:eastAsia="Times New Roman" w:hAnsi="Times New Roman"/>
          <w:spacing w:val="-2"/>
          <w:sz w:val="17"/>
          <w:szCs w:val="20"/>
        </w:rPr>
        <w:t xml:space="preserve"> and for the quota period 2021-22 I have determined the Total Allowable Commercial Catches (TACCs) for King George whiting, snapper, southern calamari and southern garfish for the Spencer Gulf Fishing Zone, Gulf St Vincent and Kangaroo Island Fishing Zone, South East Fishing Zone and West Coast Fishing Zone to be as defined in Table 1 of Schedule 1.</w:t>
      </w:r>
    </w:p>
    <w:p w:rsidR="00BD361C" w:rsidRPr="00BD361C" w:rsidRDefault="00BD361C" w:rsidP="00BD361C">
      <w:pPr>
        <w:jc w:val="center"/>
        <w:rPr>
          <w:rFonts w:ascii="Times New Roman" w:hAnsi="Times New Roman"/>
          <w:smallCaps/>
          <w:sz w:val="17"/>
          <w:szCs w:val="17"/>
        </w:rPr>
      </w:pPr>
      <w:r w:rsidRPr="00BD361C">
        <w:rPr>
          <w:rFonts w:ascii="Times New Roman" w:hAnsi="Times New Roman"/>
          <w:smallCaps/>
          <w:sz w:val="17"/>
          <w:szCs w:val="17"/>
        </w:rPr>
        <w:t>Schedule 1</w:t>
      </w:r>
    </w:p>
    <w:p w:rsidR="00BD361C" w:rsidRPr="00BD361C" w:rsidRDefault="00BD361C" w:rsidP="00BD361C">
      <w:pPr>
        <w:rPr>
          <w:rFonts w:ascii="Times New Roman" w:eastAsia="Times New Roman" w:hAnsi="Times New Roman"/>
          <w:b/>
          <w:sz w:val="17"/>
          <w:szCs w:val="20"/>
        </w:rPr>
      </w:pPr>
      <w:r w:rsidRPr="00BD361C">
        <w:rPr>
          <w:rFonts w:ascii="Times New Roman" w:eastAsia="Times New Roman" w:hAnsi="Times New Roman"/>
          <w:b/>
          <w:sz w:val="17"/>
          <w:szCs w:val="20"/>
        </w:rPr>
        <w:t>Table 1: TACCs in kilograms for King George whiting, snapper, southern calamari and southern garfish.</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0"/>
        <w:gridCol w:w="1870"/>
        <w:gridCol w:w="1870"/>
        <w:gridCol w:w="1870"/>
      </w:tblGrid>
      <w:tr w:rsidR="00BD361C" w:rsidRPr="00BD361C" w:rsidTr="004116CE">
        <w:trPr>
          <w:tblHeader/>
        </w:trPr>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Fishing Zone</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King George Whiting</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Snapper</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Southern Calamari</w:t>
            </w:r>
          </w:p>
        </w:tc>
        <w:tc>
          <w:tcPr>
            <w:tcW w:w="1000" w:type="pct"/>
            <w:tcBorders>
              <w:top w:val="single" w:sz="4" w:space="0" w:color="auto"/>
              <w:bottom w:val="single" w:sz="4" w:space="0" w:color="auto"/>
            </w:tcBorders>
            <w:vAlign w:val="center"/>
          </w:tcPr>
          <w:p w:rsidR="00BD361C" w:rsidRPr="00BD361C" w:rsidRDefault="00BD361C" w:rsidP="00BD361C">
            <w:pPr>
              <w:spacing w:before="40" w:after="40"/>
              <w:jc w:val="center"/>
              <w:rPr>
                <w:b/>
                <w:sz w:val="17"/>
                <w:szCs w:val="20"/>
              </w:rPr>
            </w:pPr>
            <w:r w:rsidRPr="00BD361C">
              <w:rPr>
                <w:b/>
                <w:sz w:val="17"/>
                <w:szCs w:val="20"/>
              </w:rPr>
              <w:t>Southern Garfish</w:t>
            </w:r>
          </w:p>
        </w:tc>
      </w:tr>
      <w:tr w:rsidR="00BD361C" w:rsidRPr="00BD361C" w:rsidTr="004116CE">
        <w:tc>
          <w:tcPr>
            <w:tcW w:w="1000" w:type="pct"/>
            <w:tcBorders>
              <w:top w:val="single" w:sz="4" w:space="0" w:color="auto"/>
            </w:tcBorders>
          </w:tcPr>
          <w:p w:rsidR="00BD361C" w:rsidRPr="00BD361C" w:rsidRDefault="00BD361C" w:rsidP="00BD361C">
            <w:pPr>
              <w:spacing w:before="40" w:after="20"/>
              <w:ind w:left="318"/>
              <w:jc w:val="left"/>
              <w:rPr>
                <w:sz w:val="17"/>
                <w:szCs w:val="20"/>
              </w:rPr>
            </w:pPr>
            <w:r w:rsidRPr="00BD361C">
              <w:rPr>
                <w:sz w:val="17"/>
                <w:szCs w:val="20"/>
              </w:rPr>
              <w:t>West Coast</w:t>
            </w:r>
          </w:p>
        </w:tc>
        <w:tc>
          <w:tcPr>
            <w:tcW w:w="1000" w:type="pct"/>
            <w:tcBorders>
              <w:top w:val="single" w:sz="4" w:space="0" w:color="auto"/>
            </w:tcBorders>
          </w:tcPr>
          <w:p w:rsidR="00BD361C" w:rsidRPr="00BD361C" w:rsidRDefault="00BD361C" w:rsidP="00BD361C">
            <w:pPr>
              <w:spacing w:before="40" w:after="20"/>
              <w:ind w:left="289"/>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546"/>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518"/>
              <w:jc w:val="left"/>
              <w:rPr>
                <w:sz w:val="17"/>
                <w:szCs w:val="20"/>
              </w:rPr>
            </w:pPr>
            <w:r w:rsidRPr="00BD361C">
              <w:rPr>
                <w:sz w:val="17"/>
                <w:szCs w:val="20"/>
              </w:rPr>
              <w:t>N/A</w:t>
            </w:r>
          </w:p>
        </w:tc>
        <w:tc>
          <w:tcPr>
            <w:tcW w:w="1000" w:type="pct"/>
            <w:tcBorders>
              <w:top w:val="single" w:sz="4" w:space="0" w:color="auto"/>
            </w:tcBorders>
          </w:tcPr>
          <w:p w:rsidR="00BD361C" w:rsidRPr="00BD361C" w:rsidRDefault="00BD361C" w:rsidP="00BD361C">
            <w:pPr>
              <w:spacing w:before="40" w:after="20"/>
              <w:ind w:left="491"/>
              <w:jc w:val="left"/>
              <w:rPr>
                <w:sz w:val="17"/>
                <w:szCs w:val="20"/>
              </w:rPr>
            </w:pPr>
            <w:r w:rsidRPr="00BD361C">
              <w:rPr>
                <w:sz w:val="17"/>
                <w:szCs w:val="20"/>
              </w:rPr>
              <w:t>N/A</w:t>
            </w:r>
          </w:p>
        </w:tc>
      </w:tr>
      <w:tr w:rsidR="00BD361C" w:rsidRPr="00BD361C" w:rsidTr="004116CE">
        <w:tc>
          <w:tcPr>
            <w:tcW w:w="1000" w:type="pct"/>
          </w:tcPr>
          <w:p w:rsidR="00BD361C" w:rsidRPr="00BD361C" w:rsidRDefault="00BD361C" w:rsidP="00BD361C">
            <w:pPr>
              <w:spacing w:after="20"/>
              <w:ind w:left="318"/>
              <w:jc w:val="left"/>
              <w:rPr>
                <w:sz w:val="17"/>
                <w:szCs w:val="20"/>
              </w:rPr>
            </w:pPr>
            <w:r w:rsidRPr="00BD361C">
              <w:rPr>
                <w:sz w:val="17"/>
                <w:szCs w:val="20"/>
              </w:rPr>
              <w:t>Spencer Gulf</w:t>
            </w:r>
          </w:p>
        </w:tc>
        <w:tc>
          <w:tcPr>
            <w:tcW w:w="1000" w:type="pct"/>
          </w:tcPr>
          <w:p w:rsidR="00BD361C" w:rsidRPr="00BD361C" w:rsidRDefault="00BD361C" w:rsidP="00BD361C">
            <w:pPr>
              <w:spacing w:after="20"/>
              <w:ind w:left="289"/>
              <w:jc w:val="left"/>
              <w:rPr>
                <w:sz w:val="17"/>
                <w:szCs w:val="20"/>
              </w:rPr>
            </w:pPr>
            <w:r w:rsidRPr="00BD361C">
              <w:rPr>
                <w:sz w:val="17"/>
                <w:szCs w:val="20"/>
              </w:rPr>
              <w:t>111,000kg</w:t>
            </w:r>
          </w:p>
        </w:tc>
        <w:tc>
          <w:tcPr>
            <w:tcW w:w="1000" w:type="pct"/>
          </w:tcPr>
          <w:p w:rsidR="00BD361C" w:rsidRPr="00BD361C" w:rsidRDefault="00BD361C" w:rsidP="00BD361C">
            <w:pPr>
              <w:spacing w:after="20"/>
              <w:ind w:left="546"/>
              <w:jc w:val="left"/>
              <w:rPr>
                <w:sz w:val="17"/>
                <w:szCs w:val="20"/>
              </w:rPr>
            </w:pPr>
            <w:r w:rsidRPr="00BD361C">
              <w:rPr>
                <w:sz w:val="17"/>
                <w:szCs w:val="20"/>
              </w:rPr>
              <w:t>N/A</w:t>
            </w:r>
          </w:p>
        </w:tc>
        <w:tc>
          <w:tcPr>
            <w:tcW w:w="1000" w:type="pct"/>
          </w:tcPr>
          <w:p w:rsidR="00BD361C" w:rsidRPr="00BD361C" w:rsidRDefault="00BD361C" w:rsidP="00BD361C">
            <w:pPr>
              <w:spacing w:after="20"/>
              <w:ind w:left="518"/>
              <w:jc w:val="left"/>
              <w:rPr>
                <w:sz w:val="17"/>
                <w:szCs w:val="20"/>
              </w:rPr>
            </w:pPr>
            <w:r w:rsidRPr="00BD361C">
              <w:rPr>
                <w:sz w:val="17"/>
                <w:szCs w:val="20"/>
              </w:rPr>
              <w:t>204,000kg</w:t>
            </w:r>
          </w:p>
        </w:tc>
        <w:tc>
          <w:tcPr>
            <w:tcW w:w="1000" w:type="pct"/>
          </w:tcPr>
          <w:p w:rsidR="00BD361C" w:rsidRPr="00BD361C" w:rsidRDefault="00BD361C" w:rsidP="00BD361C">
            <w:pPr>
              <w:spacing w:after="20"/>
              <w:ind w:left="491"/>
              <w:jc w:val="left"/>
              <w:rPr>
                <w:sz w:val="17"/>
                <w:szCs w:val="20"/>
              </w:rPr>
            </w:pPr>
            <w:r w:rsidRPr="00BD361C">
              <w:rPr>
                <w:sz w:val="17"/>
                <w:szCs w:val="20"/>
              </w:rPr>
              <w:t>100,000kg</w:t>
            </w:r>
          </w:p>
        </w:tc>
      </w:tr>
      <w:tr w:rsidR="00BD361C" w:rsidRPr="00BD361C" w:rsidTr="004116CE">
        <w:tc>
          <w:tcPr>
            <w:tcW w:w="1000" w:type="pct"/>
          </w:tcPr>
          <w:p w:rsidR="00BD361C" w:rsidRPr="00BD361C" w:rsidRDefault="00BD361C" w:rsidP="00BD361C">
            <w:pPr>
              <w:spacing w:after="20"/>
              <w:ind w:left="318"/>
              <w:jc w:val="left"/>
              <w:rPr>
                <w:sz w:val="17"/>
                <w:szCs w:val="20"/>
              </w:rPr>
            </w:pPr>
            <w:r w:rsidRPr="00BD361C">
              <w:rPr>
                <w:sz w:val="17"/>
                <w:szCs w:val="20"/>
              </w:rPr>
              <w:t>Gulf St Vincent</w:t>
            </w:r>
          </w:p>
        </w:tc>
        <w:tc>
          <w:tcPr>
            <w:tcW w:w="1000" w:type="pct"/>
          </w:tcPr>
          <w:p w:rsidR="00BD361C" w:rsidRPr="00BD361C" w:rsidRDefault="00BD361C" w:rsidP="00BD361C">
            <w:pPr>
              <w:spacing w:after="20"/>
              <w:ind w:left="289"/>
              <w:jc w:val="left"/>
              <w:rPr>
                <w:sz w:val="17"/>
                <w:szCs w:val="20"/>
              </w:rPr>
            </w:pPr>
            <w:r w:rsidRPr="00BD361C">
              <w:rPr>
                <w:sz w:val="17"/>
                <w:szCs w:val="20"/>
              </w:rPr>
              <w:t>46,000kg</w:t>
            </w:r>
          </w:p>
        </w:tc>
        <w:tc>
          <w:tcPr>
            <w:tcW w:w="1000" w:type="pct"/>
          </w:tcPr>
          <w:p w:rsidR="00BD361C" w:rsidRPr="00BD361C" w:rsidRDefault="00BD361C" w:rsidP="00BD361C">
            <w:pPr>
              <w:spacing w:after="20"/>
              <w:ind w:left="546"/>
              <w:jc w:val="left"/>
              <w:rPr>
                <w:sz w:val="17"/>
                <w:szCs w:val="20"/>
              </w:rPr>
            </w:pPr>
            <w:r w:rsidRPr="00BD361C">
              <w:rPr>
                <w:sz w:val="17"/>
                <w:szCs w:val="20"/>
              </w:rPr>
              <w:t>N/A</w:t>
            </w:r>
          </w:p>
        </w:tc>
        <w:tc>
          <w:tcPr>
            <w:tcW w:w="1000" w:type="pct"/>
          </w:tcPr>
          <w:p w:rsidR="00BD361C" w:rsidRPr="00BD361C" w:rsidRDefault="00BD361C" w:rsidP="00BD361C">
            <w:pPr>
              <w:spacing w:after="20"/>
              <w:ind w:left="518"/>
              <w:jc w:val="left"/>
              <w:rPr>
                <w:sz w:val="17"/>
                <w:szCs w:val="20"/>
              </w:rPr>
            </w:pPr>
            <w:r w:rsidRPr="00BD361C">
              <w:rPr>
                <w:sz w:val="17"/>
                <w:szCs w:val="20"/>
              </w:rPr>
              <w:t>162,000kg</w:t>
            </w:r>
          </w:p>
        </w:tc>
        <w:tc>
          <w:tcPr>
            <w:tcW w:w="1000" w:type="pct"/>
          </w:tcPr>
          <w:p w:rsidR="00BD361C" w:rsidRPr="00BD361C" w:rsidRDefault="00BD361C" w:rsidP="00BD361C">
            <w:pPr>
              <w:spacing w:after="20"/>
              <w:ind w:left="491"/>
              <w:jc w:val="left"/>
              <w:rPr>
                <w:sz w:val="17"/>
                <w:szCs w:val="20"/>
              </w:rPr>
            </w:pPr>
            <w:r w:rsidRPr="00BD361C">
              <w:rPr>
                <w:sz w:val="17"/>
                <w:szCs w:val="20"/>
              </w:rPr>
              <w:t>71,000kg</w:t>
            </w:r>
          </w:p>
        </w:tc>
      </w:tr>
      <w:tr w:rsidR="00BD361C" w:rsidRPr="00BD361C" w:rsidTr="004116CE">
        <w:tc>
          <w:tcPr>
            <w:tcW w:w="1000" w:type="pct"/>
            <w:tcBorders>
              <w:bottom w:val="single" w:sz="4" w:space="0" w:color="auto"/>
            </w:tcBorders>
          </w:tcPr>
          <w:p w:rsidR="00BD361C" w:rsidRPr="00BD361C" w:rsidRDefault="00BD361C" w:rsidP="00BD361C">
            <w:pPr>
              <w:spacing w:after="40"/>
              <w:ind w:left="318"/>
              <w:jc w:val="left"/>
              <w:rPr>
                <w:sz w:val="17"/>
                <w:szCs w:val="20"/>
              </w:rPr>
            </w:pPr>
            <w:r w:rsidRPr="00BD361C">
              <w:rPr>
                <w:sz w:val="17"/>
                <w:szCs w:val="20"/>
              </w:rPr>
              <w:t>South East</w:t>
            </w:r>
          </w:p>
        </w:tc>
        <w:tc>
          <w:tcPr>
            <w:tcW w:w="1000" w:type="pct"/>
            <w:tcBorders>
              <w:bottom w:val="single" w:sz="4" w:space="0" w:color="auto"/>
            </w:tcBorders>
          </w:tcPr>
          <w:p w:rsidR="00BD361C" w:rsidRPr="00BD361C" w:rsidRDefault="00BD361C" w:rsidP="00BD361C">
            <w:pPr>
              <w:spacing w:after="40"/>
              <w:ind w:left="289"/>
              <w:jc w:val="left"/>
              <w:rPr>
                <w:sz w:val="17"/>
                <w:szCs w:val="20"/>
              </w:rPr>
            </w:pPr>
            <w:r w:rsidRPr="00BD361C">
              <w:rPr>
                <w:sz w:val="17"/>
                <w:szCs w:val="20"/>
              </w:rPr>
              <w:t>N/A</w:t>
            </w:r>
          </w:p>
        </w:tc>
        <w:tc>
          <w:tcPr>
            <w:tcW w:w="1000" w:type="pct"/>
            <w:tcBorders>
              <w:bottom w:val="single" w:sz="4" w:space="0" w:color="auto"/>
            </w:tcBorders>
          </w:tcPr>
          <w:p w:rsidR="00BD361C" w:rsidRPr="00BD361C" w:rsidRDefault="00BD361C" w:rsidP="00BD361C">
            <w:pPr>
              <w:spacing w:after="40"/>
              <w:ind w:left="546"/>
              <w:jc w:val="left"/>
              <w:rPr>
                <w:sz w:val="17"/>
                <w:szCs w:val="20"/>
              </w:rPr>
            </w:pPr>
            <w:r w:rsidRPr="00BD361C">
              <w:rPr>
                <w:sz w:val="17"/>
                <w:szCs w:val="20"/>
              </w:rPr>
              <w:t>36,000kg</w:t>
            </w:r>
          </w:p>
        </w:tc>
        <w:tc>
          <w:tcPr>
            <w:tcW w:w="1000" w:type="pct"/>
            <w:tcBorders>
              <w:bottom w:val="single" w:sz="4" w:space="0" w:color="auto"/>
            </w:tcBorders>
          </w:tcPr>
          <w:p w:rsidR="00BD361C" w:rsidRPr="00BD361C" w:rsidRDefault="00BD361C" w:rsidP="00BD361C">
            <w:pPr>
              <w:spacing w:after="40"/>
              <w:ind w:left="518"/>
              <w:jc w:val="left"/>
              <w:rPr>
                <w:sz w:val="17"/>
                <w:szCs w:val="20"/>
              </w:rPr>
            </w:pPr>
            <w:r w:rsidRPr="00BD361C">
              <w:rPr>
                <w:sz w:val="17"/>
                <w:szCs w:val="20"/>
              </w:rPr>
              <w:t>N/A</w:t>
            </w:r>
          </w:p>
        </w:tc>
        <w:tc>
          <w:tcPr>
            <w:tcW w:w="1000" w:type="pct"/>
            <w:tcBorders>
              <w:bottom w:val="single" w:sz="4" w:space="0" w:color="auto"/>
            </w:tcBorders>
          </w:tcPr>
          <w:p w:rsidR="00BD361C" w:rsidRPr="00BD361C" w:rsidRDefault="00BD361C" w:rsidP="00BD361C">
            <w:pPr>
              <w:spacing w:after="40"/>
              <w:ind w:left="491"/>
              <w:jc w:val="left"/>
              <w:rPr>
                <w:sz w:val="17"/>
                <w:szCs w:val="20"/>
              </w:rPr>
            </w:pPr>
            <w:r w:rsidRPr="00BD361C">
              <w:rPr>
                <w:sz w:val="17"/>
                <w:szCs w:val="20"/>
              </w:rPr>
              <w:t>N/A</w:t>
            </w:r>
          </w:p>
        </w:tc>
      </w:tr>
    </w:tbl>
    <w:p w:rsidR="00BD361C" w:rsidRPr="00BD361C" w:rsidRDefault="00BD361C" w:rsidP="00BD361C">
      <w:pPr>
        <w:spacing w:before="80" w:after="0"/>
        <w:rPr>
          <w:rFonts w:ascii="Times New Roman" w:eastAsia="Times New Roman" w:hAnsi="Times New Roman"/>
          <w:sz w:val="17"/>
          <w:szCs w:val="17"/>
        </w:rPr>
      </w:pPr>
      <w:r w:rsidRPr="00BD361C">
        <w:rPr>
          <w:rFonts w:ascii="Times New Roman" w:eastAsia="Times New Roman" w:hAnsi="Times New Roman"/>
          <w:sz w:val="17"/>
          <w:szCs w:val="17"/>
        </w:rPr>
        <w:t>Dated: 25 June 2021</w:t>
      </w:r>
    </w:p>
    <w:p w:rsidR="00BD361C" w:rsidRPr="00BD361C" w:rsidRDefault="00BD361C" w:rsidP="00BD361C">
      <w:pPr>
        <w:spacing w:after="0"/>
        <w:jc w:val="right"/>
        <w:rPr>
          <w:rFonts w:ascii="Times New Roman" w:eastAsia="Times New Roman" w:hAnsi="Times New Roman"/>
          <w:smallCaps/>
          <w:sz w:val="17"/>
          <w:szCs w:val="20"/>
        </w:rPr>
      </w:pPr>
      <w:r w:rsidRPr="00BD361C">
        <w:rPr>
          <w:rFonts w:ascii="Times New Roman" w:eastAsia="Times New Roman" w:hAnsi="Times New Roman"/>
          <w:smallCaps/>
          <w:sz w:val="17"/>
          <w:szCs w:val="20"/>
        </w:rPr>
        <w:t>Hon David Basham MP</w:t>
      </w:r>
    </w:p>
    <w:p w:rsidR="00BD361C" w:rsidRDefault="00BD361C" w:rsidP="00BD361C">
      <w:pPr>
        <w:spacing w:after="0"/>
        <w:jc w:val="right"/>
        <w:rPr>
          <w:rFonts w:ascii="Times New Roman" w:eastAsia="Times New Roman" w:hAnsi="Times New Roman"/>
          <w:sz w:val="17"/>
          <w:szCs w:val="17"/>
        </w:rPr>
      </w:pPr>
      <w:r w:rsidRPr="00BD361C">
        <w:rPr>
          <w:rFonts w:ascii="Times New Roman" w:eastAsia="Times New Roman" w:hAnsi="Times New Roman"/>
          <w:sz w:val="17"/>
          <w:szCs w:val="17"/>
        </w:rPr>
        <w:t>Minister for Primary Industries and Regional Development</w:t>
      </w:r>
    </w:p>
    <w:p w:rsidR="00BD361C" w:rsidRDefault="00BD361C" w:rsidP="00BD361C">
      <w:pPr>
        <w:pBdr>
          <w:bottom w:val="single" w:sz="4" w:space="1" w:color="auto"/>
        </w:pBdr>
        <w:spacing w:after="0" w:line="52" w:lineRule="exact"/>
        <w:jc w:val="center"/>
        <w:rPr>
          <w:rFonts w:ascii="Times New Roman" w:eastAsia="Times New Roman" w:hAnsi="Times New Roman"/>
          <w:sz w:val="17"/>
          <w:szCs w:val="20"/>
        </w:rPr>
      </w:pPr>
    </w:p>
    <w:p w:rsidR="00BD361C" w:rsidRDefault="00BD361C" w:rsidP="00BD361C">
      <w:pPr>
        <w:pBdr>
          <w:top w:val="single" w:sz="4" w:space="1" w:color="auto"/>
        </w:pBdr>
        <w:spacing w:before="34" w:after="0" w:line="14" w:lineRule="exact"/>
        <w:jc w:val="center"/>
        <w:rPr>
          <w:rFonts w:ascii="Times New Roman" w:eastAsia="Times New Roman" w:hAnsi="Times New Roman"/>
          <w:sz w:val="17"/>
          <w:szCs w:val="20"/>
        </w:rPr>
      </w:pPr>
    </w:p>
    <w:p w:rsidR="00BD361C" w:rsidRDefault="00BD361C" w:rsidP="00BD36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6D7ABF" w:rsidRPr="006D7ABF" w:rsidRDefault="006D7ABF" w:rsidP="00D746A9">
      <w:pPr>
        <w:pStyle w:val="Heading2"/>
      </w:pPr>
      <w:bookmarkStart w:id="9" w:name="_Toc75860796"/>
      <w:r w:rsidRPr="006D7ABF">
        <w:t>Landscape South Australia Act 2019</w:t>
      </w:r>
      <w:bookmarkEnd w:id="9"/>
    </w:p>
    <w:p w:rsidR="00C00E62" w:rsidRPr="00923F19" w:rsidRDefault="00C00E62" w:rsidP="00C00E62">
      <w:pPr>
        <w:jc w:val="center"/>
        <w:rPr>
          <w:rFonts w:ascii="Times New Roman" w:hAnsi="Times New Roman"/>
          <w:i/>
          <w:sz w:val="17"/>
          <w:szCs w:val="17"/>
        </w:rPr>
      </w:pPr>
      <w:r w:rsidRPr="00923F19">
        <w:rPr>
          <w:rFonts w:ascii="Times New Roman" w:hAnsi="Times New Roman"/>
          <w:i/>
          <w:sz w:val="17"/>
          <w:szCs w:val="17"/>
        </w:rPr>
        <w:t>Notice of Establishment of Water Levy for the Angas Bremer Prescribed Wells Area</w:t>
      </w:r>
    </w:p>
    <w:p w:rsidR="00C00E62" w:rsidRPr="00923F19" w:rsidRDefault="00C00E62" w:rsidP="00C00E62">
      <w:pPr>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levy payable by persons authorised by a water licence to take water from prescribed wells within the Angas Bremer Prescribed Wells Area:</w:t>
      </w:r>
    </w:p>
    <w:p w:rsidR="00C00E62" w:rsidRPr="00923F19" w:rsidRDefault="00C00E62" w:rsidP="00C00E62">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0.682 cents per kilolitre of water allocated as endorsed on the water licence; or</w:t>
      </w:r>
    </w:p>
    <w:p w:rsidR="00C00E62" w:rsidRPr="00923F19" w:rsidRDefault="00C00E62" w:rsidP="00C00E62">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$200;</w:t>
      </w:r>
    </w:p>
    <w:p w:rsidR="00C00E62" w:rsidRPr="00923F19" w:rsidRDefault="00C00E62" w:rsidP="00C00E62">
      <w:pPr>
        <w:rPr>
          <w:rFonts w:ascii="Times New Roman" w:eastAsia="Times New Roman" w:hAnsi="Times New Roman"/>
          <w:sz w:val="17"/>
          <w:szCs w:val="20"/>
        </w:rPr>
      </w:pPr>
      <w:r w:rsidRPr="00923F19">
        <w:rPr>
          <w:rFonts w:ascii="Times New Roman" w:eastAsia="Times New Roman" w:hAnsi="Times New Roman"/>
          <w:sz w:val="17"/>
          <w:szCs w:val="20"/>
        </w:rPr>
        <w:t>whichever is the greater.</w:t>
      </w:r>
    </w:p>
    <w:p w:rsidR="00C00E62" w:rsidRPr="00923F19" w:rsidRDefault="00C00E62" w:rsidP="00C00E62">
      <w:pPr>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C00E62" w:rsidRPr="00923F19" w:rsidRDefault="00C00E62" w:rsidP="00C00E62">
      <w:pPr>
        <w:rPr>
          <w:rFonts w:ascii="Times New Roman" w:eastAsia="Times New Roman" w:hAnsi="Times New Roman"/>
          <w:sz w:val="17"/>
          <w:szCs w:val="17"/>
        </w:rPr>
      </w:pPr>
      <w:r w:rsidRPr="00923F19">
        <w:rPr>
          <w:rFonts w:ascii="Times New Roman" w:eastAsia="Times New Roman" w:hAnsi="Times New Roman"/>
          <w:sz w:val="17"/>
          <w:szCs w:val="17"/>
        </w:rPr>
        <w:t>This notice has effect in relation to the financial year commencing on 1 July 2021.</w:t>
      </w:r>
    </w:p>
    <w:p w:rsidR="00C00E62" w:rsidRPr="00923F19" w:rsidRDefault="00C00E62" w:rsidP="00C00E62">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C00E62" w:rsidRPr="00923F19" w:rsidRDefault="00C00E62" w:rsidP="00C00E62">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C00E62" w:rsidRPr="00923F19" w:rsidRDefault="00C00E62" w:rsidP="00C00E62">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C00E62" w:rsidRPr="00923F19" w:rsidRDefault="00C00E62" w:rsidP="00C00E62">
      <w:pPr>
        <w:pBdr>
          <w:top w:val="single" w:sz="4" w:space="1" w:color="auto"/>
        </w:pBdr>
        <w:spacing w:before="100" w:after="0" w:line="14" w:lineRule="exact"/>
        <w:jc w:val="center"/>
        <w:rPr>
          <w:rFonts w:ascii="Times New Roman" w:eastAsia="Times New Roman" w:hAnsi="Times New Roman"/>
          <w:sz w:val="17"/>
          <w:szCs w:val="20"/>
        </w:rPr>
      </w:pPr>
    </w:p>
    <w:p w:rsidR="00C00E62" w:rsidRDefault="00C00E62" w:rsidP="00C00E62">
      <w:pPr>
        <w:spacing w:after="0"/>
        <w:rPr>
          <w:rFonts w:ascii="Times New Roman" w:eastAsia="Times New Roman" w:hAnsi="Times New Roman"/>
          <w:sz w:val="17"/>
          <w:szCs w:val="20"/>
        </w:rPr>
      </w:pPr>
    </w:p>
    <w:p w:rsidR="003343FC" w:rsidRPr="00923F19" w:rsidRDefault="003343FC" w:rsidP="003343FC">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3343FC" w:rsidRPr="00923F19" w:rsidRDefault="003343FC" w:rsidP="003343FC">
      <w:pPr>
        <w:jc w:val="center"/>
        <w:rPr>
          <w:rFonts w:ascii="Times New Roman" w:hAnsi="Times New Roman"/>
          <w:i/>
          <w:sz w:val="17"/>
          <w:szCs w:val="17"/>
        </w:rPr>
      </w:pPr>
      <w:r w:rsidRPr="00923F19">
        <w:rPr>
          <w:rFonts w:ascii="Times New Roman" w:hAnsi="Times New Roman"/>
          <w:i/>
          <w:sz w:val="17"/>
          <w:szCs w:val="17"/>
        </w:rPr>
        <w:t>Notice of Establishment of Water Levies for the Barossa Prescribed Water Resources Area</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to take or hold water from the prescribed surface water resources, wells and watercourses within the Barossa Prescribed Water Resources Area:</w:t>
      </w:r>
    </w:p>
    <w:p w:rsidR="003343FC" w:rsidRPr="00923F19" w:rsidRDefault="003343FC" w:rsidP="003343FC">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0.634 cents per kilolitre of water allocated as endorsed on the water licence.</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3343FC" w:rsidRPr="00923F19" w:rsidRDefault="003343FC" w:rsidP="003343FC">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3343FC" w:rsidRPr="00923F19" w:rsidRDefault="003343FC" w:rsidP="003343FC">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3343FC" w:rsidRPr="00923F19" w:rsidRDefault="003343FC" w:rsidP="003343FC">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3343FC" w:rsidRPr="00923F19" w:rsidRDefault="003343FC" w:rsidP="003343FC">
      <w:pPr>
        <w:pBdr>
          <w:top w:val="single" w:sz="4" w:space="1" w:color="auto"/>
        </w:pBdr>
        <w:spacing w:before="100" w:after="0" w:line="14" w:lineRule="exact"/>
        <w:jc w:val="center"/>
        <w:rPr>
          <w:rFonts w:ascii="Times New Roman" w:eastAsia="Times New Roman" w:hAnsi="Times New Roman"/>
          <w:sz w:val="17"/>
          <w:szCs w:val="20"/>
        </w:rPr>
      </w:pPr>
    </w:p>
    <w:p w:rsidR="003343FC" w:rsidRPr="00923F19" w:rsidRDefault="003343FC" w:rsidP="003343FC">
      <w:pPr>
        <w:spacing w:after="0"/>
        <w:rPr>
          <w:rFonts w:ascii="Times New Roman" w:eastAsia="Times New Roman" w:hAnsi="Times New Roman"/>
          <w:sz w:val="17"/>
          <w:szCs w:val="20"/>
        </w:rPr>
      </w:pPr>
    </w:p>
    <w:p w:rsidR="003343FC" w:rsidRPr="00923F19" w:rsidRDefault="003343FC" w:rsidP="003343FC">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3343FC" w:rsidRPr="00923F19" w:rsidRDefault="003343FC" w:rsidP="003343FC">
      <w:pPr>
        <w:jc w:val="center"/>
        <w:rPr>
          <w:rFonts w:ascii="Times New Roman" w:hAnsi="Times New Roman"/>
          <w:i/>
          <w:sz w:val="17"/>
          <w:szCs w:val="17"/>
        </w:rPr>
      </w:pPr>
      <w:r w:rsidRPr="00923F19">
        <w:rPr>
          <w:rFonts w:ascii="Times New Roman" w:hAnsi="Times New Roman"/>
          <w:i/>
          <w:sz w:val="17"/>
          <w:szCs w:val="17"/>
        </w:rPr>
        <w:t>Notice of Establishment of Water Levy for the Clare Valley Prescribed Water Resources Area</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water levies payable by persons authorised by a water licence to take or hold water from prescribed wells or watercourses in the Clare Valley Prescribed Water Resources Area or to take or hold surface water in the Clare Valley Prescribed Water Resources Area:</w:t>
      </w:r>
    </w:p>
    <w:p w:rsidR="003343FC" w:rsidRPr="00923F19" w:rsidRDefault="003343FC" w:rsidP="003343FC">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$102.92 as a fixed amount per water licence; and</w:t>
      </w:r>
    </w:p>
    <w:p w:rsidR="003343FC" w:rsidRPr="00923F19" w:rsidRDefault="003343FC" w:rsidP="003343FC">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3.672 cents per kilolitre of water allocated as endorsed on the water licence.</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These levies do not apply where the water is taken for domestic purposes or for the watering of stock not subject to intensive farming.</w:t>
      </w:r>
    </w:p>
    <w:p w:rsidR="003343FC" w:rsidRPr="00923F19" w:rsidRDefault="003343FC" w:rsidP="003343FC">
      <w:pPr>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3343FC" w:rsidRPr="00923F19" w:rsidRDefault="003343FC" w:rsidP="003343FC">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3343FC" w:rsidRPr="00923F19" w:rsidRDefault="003343FC" w:rsidP="003343FC">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3343FC" w:rsidRPr="00923F19" w:rsidRDefault="003343FC" w:rsidP="003343FC">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3343FC" w:rsidRPr="00923F19" w:rsidRDefault="003343FC" w:rsidP="003343FC">
      <w:pPr>
        <w:pBdr>
          <w:top w:val="single" w:sz="4" w:space="1" w:color="auto"/>
        </w:pBdr>
        <w:spacing w:before="100" w:after="0" w:line="14" w:lineRule="exact"/>
        <w:jc w:val="center"/>
        <w:rPr>
          <w:rFonts w:ascii="Times New Roman" w:eastAsia="Times New Roman" w:hAnsi="Times New Roman"/>
          <w:sz w:val="17"/>
          <w:szCs w:val="20"/>
        </w:rPr>
      </w:pPr>
    </w:p>
    <w:p w:rsidR="003343FC" w:rsidRPr="00923F19" w:rsidRDefault="003343FC" w:rsidP="003343FC">
      <w:pPr>
        <w:spacing w:after="0"/>
        <w:rPr>
          <w:rFonts w:ascii="Times New Roman" w:eastAsia="Times New Roman" w:hAnsi="Times New Roman"/>
          <w:sz w:val="17"/>
          <w:szCs w:val="20"/>
        </w:rPr>
      </w:pPr>
    </w:p>
    <w:p w:rsidR="00395519" w:rsidRDefault="00395519">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D5408E" w:rsidRPr="00923F19" w:rsidRDefault="00D5408E" w:rsidP="00D5408E">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D5408E" w:rsidRPr="00923F19" w:rsidRDefault="00D5408E" w:rsidP="00433BF5">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Eastern Mount Lofty Ranges Prescribed Water Resources Area</w:t>
      </w:r>
    </w:p>
    <w:p w:rsidR="00D5408E" w:rsidRPr="00923F19" w:rsidRDefault="00D5408E" w:rsidP="00433BF5">
      <w:pPr>
        <w:spacing w:after="60"/>
        <w:rPr>
          <w:rFonts w:ascii="Times New Roman" w:eastAsia="Times New Roman" w:hAnsi="Times New Roman"/>
          <w:spacing w:val="-2"/>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I, David Speirs, Minister for Environment and Water, hereby declare a </w:t>
      </w:r>
      <w:r w:rsidRPr="00923F19">
        <w:rPr>
          <w:rFonts w:ascii="Times New Roman" w:eastAsia="Times New Roman" w:hAnsi="Times New Roman"/>
          <w:spacing w:val="-2"/>
          <w:sz w:val="17"/>
          <w:szCs w:val="20"/>
        </w:rPr>
        <w:t>levy payable by persons authorised by a water licence to take water from the Eastern Mount Lofty Ranges Prescribed Water Resources Area:</w:t>
      </w:r>
    </w:p>
    <w:p w:rsidR="00D5408E" w:rsidRPr="00923F19" w:rsidRDefault="00D5408E"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Subject to paragraphs (2) and (3), a levy per kilolitre of water of:</w:t>
      </w:r>
    </w:p>
    <w:p w:rsidR="00D5408E" w:rsidRPr="00923F19" w:rsidRDefault="00D5408E" w:rsidP="00433BF5">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0.682 cents per kilolitre where the water allocation endorsed on the licence is specified as an annual volume in kilolitres; or</w:t>
      </w:r>
    </w:p>
    <w:p w:rsidR="00D5408E" w:rsidRPr="00923F19" w:rsidRDefault="00D5408E" w:rsidP="00433BF5">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A levy of $200;</w:t>
      </w:r>
    </w:p>
    <w:p w:rsidR="00D5408E" w:rsidRPr="00923F19" w:rsidRDefault="00D5408E" w:rsidP="00433BF5">
      <w:pPr>
        <w:spacing w:after="60"/>
        <w:rPr>
          <w:rFonts w:ascii="Times New Roman" w:eastAsia="Times New Roman" w:hAnsi="Times New Roman"/>
          <w:spacing w:val="-2"/>
          <w:sz w:val="17"/>
          <w:szCs w:val="20"/>
        </w:rPr>
      </w:pPr>
      <w:r w:rsidRPr="00923F19">
        <w:rPr>
          <w:rFonts w:ascii="Times New Roman" w:eastAsia="Times New Roman" w:hAnsi="Times New Roman"/>
          <w:spacing w:val="-2"/>
          <w:sz w:val="17"/>
          <w:szCs w:val="20"/>
        </w:rPr>
        <w:t>whichever is the greater (except for a water allocation endorsed on the licence as a Taking Lower Angas Bremer Allocation (LABA) (Flood) in which case paragraph (2) below applies).</w:t>
      </w:r>
    </w:p>
    <w:p w:rsidR="00D5408E" w:rsidRPr="00923F19" w:rsidRDefault="00D5408E" w:rsidP="00433BF5">
      <w:pPr>
        <w:spacing w:after="60"/>
        <w:ind w:left="567" w:hanging="425"/>
        <w:rPr>
          <w:rFonts w:ascii="Times New Roman" w:eastAsia="Times New Roman" w:hAnsi="Times New Roman"/>
          <w:spacing w:val="-4"/>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r>
      <w:r w:rsidRPr="00923F19">
        <w:rPr>
          <w:rFonts w:ascii="Times New Roman" w:eastAsia="Times New Roman" w:hAnsi="Times New Roman"/>
          <w:spacing w:val="-4"/>
          <w:sz w:val="17"/>
          <w:szCs w:val="20"/>
        </w:rPr>
        <w:t>A levy per kilolitre for a water allocation endorsed on the licence of 0.163 cents per kilolitre of water allocated as Taking LABA (Flood).</w:t>
      </w:r>
    </w:p>
    <w:p w:rsidR="00D5408E" w:rsidRPr="00923F19" w:rsidRDefault="00D5408E"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(3)</w:t>
      </w:r>
      <w:r w:rsidRPr="00923F19">
        <w:rPr>
          <w:rFonts w:ascii="Times New Roman" w:eastAsia="Times New Roman" w:hAnsi="Times New Roman"/>
          <w:sz w:val="17"/>
          <w:szCs w:val="20"/>
        </w:rPr>
        <w:tab/>
        <w:t>No levy will be applied where:</w:t>
      </w:r>
    </w:p>
    <w:p w:rsidR="00D5408E" w:rsidRPr="00923F19" w:rsidRDefault="00D5408E" w:rsidP="00433BF5">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the water allocation is endorsed on the licence as Taking LABA (Flood Delivery);</w:t>
      </w:r>
    </w:p>
    <w:p w:rsidR="00D5408E" w:rsidRPr="00923F19" w:rsidRDefault="00D5408E" w:rsidP="00433BF5">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water is taken for domestic purposes; or</w:t>
      </w:r>
    </w:p>
    <w:p w:rsidR="00D5408E" w:rsidRPr="00923F19" w:rsidRDefault="00D5408E" w:rsidP="00433BF5">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(iii)</w:t>
      </w:r>
      <w:r w:rsidRPr="00923F19">
        <w:rPr>
          <w:rFonts w:ascii="Times New Roman" w:eastAsia="Times New Roman" w:hAnsi="Times New Roman"/>
          <w:sz w:val="17"/>
          <w:szCs w:val="20"/>
        </w:rPr>
        <w:tab/>
        <w:t>water is taken for the watering of stock not subject to intensive farming.</w:t>
      </w:r>
    </w:p>
    <w:p w:rsidR="00D5408E" w:rsidRPr="00923F19" w:rsidRDefault="00D5408E"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For the purpose of this Notice:</w:t>
      </w:r>
    </w:p>
    <w:p w:rsidR="00D5408E" w:rsidRPr="00923F19" w:rsidRDefault="00D5408E" w:rsidP="00433BF5">
      <w:pPr>
        <w:spacing w:after="60"/>
        <w:ind w:left="142"/>
        <w:rPr>
          <w:rFonts w:ascii="Times New Roman" w:eastAsia="Times New Roman" w:hAnsi="Times New Roman"/>
          <w:sz w:val="17"/>
          <w:szCs w:val="20"/>
        </w:rPr>
      </w:pPr>
      <w:r w:rsidRPr="00923F19">
        <w:rPr>
          <w:rFonts w:ascii="Times New Roman" w:eastAsia="Times New Roman" w:hAnsi="Times New Roman"/>
          <w:sz w:val="17"/>
          <w:szCs w:val="20"/>
        </w:rPr>
        <w:t>“Taking LABA (Flood)” means an allocation granted to take water sourced from a watercourse in surface water management zones 426AR026 and/or 426BR062, or that flows from these zones, and to be taken by means of a pump or flood gate for the purpose of flood irrigation.</w:t>
      </w:r>
    </w:p>
    <w:p w:rsidR="00D5408E" w:rsidRPr="00923F19" w:rsidRDefault="00D5408E" w:rsidP="00433BF5">
      <w:pPr>
        <w:spacing w:after="60"/>
        <w:ind w:left="142"/>
        <w:rPr>
          <w:rFonts w:ascii="Times New Roman" w:eastAsia="Times New Roman" w:hAnsi="Times New Roman"/>
          <w:sz w:val="17"/>
          <w:szCs w:val="20"/>
        </w:rPr>
      </w:pPr>
      <w:r w:rsidRPr="00923F19">
        <w:rPr>
          <w:rFonts w:ascii="Times New Roman" w:eastAsia="Times New Roman" w:hAnsi="Times New Roman"/>
          <w:sz w:val="17"/>
          <w:szCs w:val="20"/>
        </w:rPr>
        <w:t>“Taking LABA (Flood Delivery)” means an allocation granted to take water sourced from a watercourse in surface water management zones 426AR026 and/or 426BR062, or that flows from these zones, and to be taken by means of a pump or flood gate as a delivery supplement for the purpose of flood irrigation.</w:t>
      </w:r>
    </w:p>
    <w:p w:rsidR="00D5408E" w:rsidRPr="00923F19" w:rsidRDefault="00D5408E" w:rsidP="00433BF5">
      <w:pPr>
        <w:spacing w:after="60"/>
        <w:ind w:left="142"/>
        <w:rPr>
          <w:rFonts w:ascii="Times New Roman" w:eastAsia="Times New Roman" w:hAnsi="Times New Roman"/>
          <w:sz w:val="17"/>
          <w:szCs w:val="20"/>
        </w:rPr>
      </w:pPr>
      <w:r w:rsidRPr="00923F19">
        <w:rPr>
          <w:rFonts w:ascii="Times New Roman" w:eastAsia="Times New Roman" w:hAnsi="Times New Roman"/>
          <w:sz w:val="17"/>
          <w:szCs w:val="20"/>
        </w:rPr>
        <w:t xml:space="preserve">“Eastern Mount Lofty Ranges Prescribed Water Resources Area” means the watercourses and wells prescribed by the </w:t>
      </w:r>
      <w:r w:rsidRPr="00923F19">
        <w:rPr>
          <w:rFonts w:ascii="Times New Roman" w:eastAsia="Times New Roman" w:hAnsi="Times New Roman"/>
          <w:i/>
          <w:sz w:val="17"/>
          <w:szCs w:val="20"/>
        </w:rPr>
        <w:t>Natural Resources Management (Eastern Mount Lofty Ranges—Prescribed Watercourses and Surface Water Prescribed Area) Regulations 2005</w:t>
      </w:r>
      <w:r w:rsidRPr="00923F19">
        <w:rPr>
          <w:rFonts w:ascii="Times New Roman" w:eastAsia="Times New Roman" w:hAnsi="Times New Roman"/>
          <w:sz w:val="17"/>
          <w:szCs w:val="20"/>
        </w:rPr>
        <w:t xml:space="preserve"> and the wells prescribed by the </w:t>
      </w:r>
      <w:r w:rsidRPr="00923F19">
        <w:rPr>
          <w:rFonts w:ascii="Times New Roman" w:eastAsia="Times New Roman" w:hAnsi="Times New Roman"/>
          <w:i/>
          <w:sz w:val="17"/>
          <w:szCs w:val="20"/>
        </w:rPr>
        <w:t>Natural Resources Management (Eastern Mount Lofty Ranges—Prescribed Wells Area) Regulations 2005</w:t>
      </w:r>
      <w:r w:rsidRPr="00923F19">
        <w:rPr>
          <w:rFonts w:ascii="Times New Roman" w:eastAsia="Times New Roman" w:hAnsi="Times New Roman"/>
          <w:sz w:val="17"/>
          <w:szCs w:val="20"/>
        </w:rPr>
        <w:t>.</w:t>
      </w:r>
    </w:p>
    <w:p w:rsidR="00D5408E" w:rsidRPr="00923F19" w:rsidRDefault="00D5408E"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D5408E" w:rsidRPr="00923F19" w:rsidRDefault="00D5408E" w:rsidP="00D5408E">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D5408E" w:rsidRPr="00923F19" w:rsidRDefault="00D5408E" w:rsidP="00D5408E">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D5408E" w:rsidRPr="00923F19" w:rsidRDefault="00D5408E" w:rsidP="00D5408E">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D5408E" w:rsidRPr="00923F19" w:rsidRDefault="00D5408E" w:rsidP="00D5408E">
      <w:pPr>
        <w:pBdr>
          <w:top w:val="single" w:sz="4" w:space="1" w:color="auto"/>
        </w:pBdr>
        <w:spacing w:before="100" w:after="0" w:line="14" w:lineRule="exact"/>
        <w:jc w:val="center"/>
        <w:rPr>
          <w:rFonts w:ascii="Times New Roman" w:eastAsia="Times New Roman" w:hAnsi="Times New Roman"/>
          <w:sz w:val="17"/>
          <w:szCs w:val="20"/>
        </w:rPr>
      </w:pPr>
    </w:p>
    <w:p w:rsidR="00D5408E" w:rsidRDefault="00D5408E" w:rsidP="00D5408E">
      <w:pPr>
        <w:spacing w:after="0"/>
        <w:rPr>
          <w:rFonts w:ascii="Times New Roman" w:eastAsia="Times New Roman" w:hAnsi="Times New Roman"/>
          <w:sz w:val="17"/>
          <w:szCs w:val="20"/>
        </w:rPr>
      </w:pPr>
    </w:p>
    <w:p w:rsidR="004D3DE4" w:rsidRPr="00923F19" w:rsidRDefault="004D3DE4" w:rsidP="004D3DE4">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4D3DE4" w:rsidRPr="00923F19" w:rsidRDefault="004D3DE4" w:rsidP="00433BF5">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Levies for the Far North Prescribed Wells Area</w:t>
      </w:r>
    </w:p>
    <w:p w:rsidR="004D3DE4" w:rsidRPr="00923F19" w:rsidRDefault="004D3DE4"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I, David Speirs, Minister for Environment and Water, hereby declare the following water levies, payable by persons authorised by a water licence to take water or an authorisation issued under section 105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from the prescribed wells within the Far North Prescribed Wells Area:</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4.43 cents per kilolitre of water allocated or authorised from the All Purpose Consumptive pool for the purpose of providing a public water supply;</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6.88 cents per kilolitre of water allocated or authorised from the All Purpose Consumptive pool to the mining, energy, gas and petroleum sector;</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(3)</w:t>
      </w:r>
      <w:r w:rsidRPr="00923F19">
        <w:rPr>
          <w:rFonts w:ascii="Times New Roman" w:eastAsia="Times New Roman" w:hAnsi="Times New Roman"/>
          <w:sz w:val="17"/>
          <w:szCs w:val="20"/>
        </w:rPr>
        <w:tab/>
        <w:t>A levy of 4.43 cents per kilolitre of water allocated or authorised from the All Purpose Consumptive pool for the operation of tourist parks and associated irrigation activities;</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(4)</w:t>
      </w:r>
      <w:r w:rsidRPr="00923F19">
        <w:rPr>
          <w:rFonts w:ascii="Times New Roman" w:eastAsia="Times New Roman" w:hAnsi="Times New Roman"/>
          <w:sz w:val="17"/>
          <w:szCs w:val="20"/>
        </w:rPr>
        <w:tab/>
        <w:t>A levy of 3.81 cents per kilolitre for water allocated or authorised from the All Purpose Consumptive pool for the co-production of water during gas and oil extraction.</w:t>
      </w:r>
    </w:p>
    <w:p w:rsidR="004D3DE4" w:rsidRPr="00923F19" w:rsidRDefault="004D3DE4"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The amount of levy payable is based on the water allocation as endorsed on the water licence, or the volume of water authorised to be taken under an authorisation issued pursuant to section 105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w:t>
      </w:r>
    </w:p>
    <w:p w:rsidR="004D3DE4" w:rsidRPr="00923F19" w:rsidRDefault="004D3DE4"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(5)</w:t>
      </w:r>
      <w:r w:rsidRPr="00923F19">
        <w:rPr>
          <w:rFonts w:ascii="Times New Roman" w:eastAsia="Times New Roman" w:hAnsi="Times New Roman"/>
          <w:sz w:val="17"/>
          <w:szCs w:val="20"/>
        </w:rPr>
        <w:tab/>
        <w:t>the water is taken from the Stock and Domestic Consumptive Pool; or</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(6)</w:t>
      </w:r>
      <w:r w:rsidRPr="00923F19">
        <w:rPr>
          <w:rFonts w:ascii="Times New Roman" w:eastAsia="Times New Roman" w:hAnsi="Times New Roman"/>
          <w:sz w:val="17"/>
          <w:szCs w:val="20"/>
        </w:rPr>
        <w:tab/>
        <w:t>the water is taken from the Cultural Water Consumptive Pool; or</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(7)</w:t>
      </w:r>
      <w:r w:rsidRPr="00923F19">
        <w:rPr>
          <w:rFonts w:ascii="Times New Roman" w:eastAsia="Times New Roman" w:hAnsi="Times New Roman"/>
          <w:sz w:val="17"/>
          <w:szCs w:val="20"/>
        </w:rPr>
        <w:tab/>
        <w:t>the water is taken from the All Purpose Consumptive Pool for bore-fed wetlands or recreational use; or</w:t>
      </w:r>
    </w:p>
    <w:p w:rsidR="004D3DE4" w:rsidRPr="00923F19" w:rsidRDefault="004D3DE4" w:rsidP="00433BF5">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(8)</w:t>
      </w:r>
      <w:r w:rsidRPr="00923F19">
        <w:rPr>
          <w:rFonts w:ascii="Times New Roman" w:eastAsia="Times New Roman" w:hAnsi="Times New Roman"/>
          <w:sz w:val="17"/>
          <w:szCs w:val="20"/>
        </w:rPr>
        <w:tab/>
        <w:t xml:space="preserve">the water is authorised under section 105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and the authorisation is listed on page 40 of the </w:t>
      </w:r>
      <w:r w:rsidRPr="00923F19">
        <w:rPr>
          <w:rFonts w:ascii="Times New Roman" w:eastAsia="Times New Roman" w:hAnsi="Times New Roman"/>
          <w:i/>
          <w:sz w:val="17"/>
          <w:szCs w:val="20"/>
        </w:rPr>
        <w:t>Water Allocation Plan for the Far North Prescribed Wells Area</w:t>
      </w:r>
      <w:r w:rsidRPr="00923F19">
        <w:rPr>
          <w:rFonts w:ascii="Times New Roman" w:eastAsia="Times New Roman" w:hAnsi="Times New Roman"/>
          <w:sz w:val="17"/>
          <w:szCs w:val="20"/>
        </w:rPr>
        <w:t xml:space="preserve"> adopted on 28 February 2021.</w:t>
      </w:r>
    </w:p>
    <w:p w:rsidR="004D3DE4" w:rsidRPr="00923F19" w:rsidRDefault="004D3DE4" w:rsidP="00433BF5">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4D3DE4" w:rsidRPr="00923F19" w:rsidRDefault="004D3DE4" w:rsidP="004D3DE4">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4D3DE4" w:rsidRPr="00923F19" w:rsidRDefault="004D3DE4" w:rsidP="004D3DE4">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4D3DE4" w:rsidRPr="00923F19" w:rsidRDefault="004D3DE4" w:rsidP="004D3DE4">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4D3DE4" w:rsidRPr="00923F19" w:rsidRDefault="004D3DE4" w:rsidP="004D3DE4">
      <w:pPr>
        <w:pBdr>
          <w:top w:val="single" w:sz="4" w:space="1" w:color="auto"/>
        </w:pBdr>
        <w:spacing w:before="100" w:after="0" w:line="14" w:lineRule="exact"/>
        <w:jc w:val="center"/>
        <w:rPr>
          <w:rFonts w:ascii="Times New Roman" w:eastAsia="Times New Roman" w:hAnsi="Times New Roman"/>
          <w:sz w:val="17"/>
          <w:szCs w:val="20"/>
        </w:rPr>
      </w:pPr>
    </w:p>
    <w:p w:rsidR="004D3DE4" w:rsidRDefault="004D3DE4" w:rsidP="004D3DE4">
      <w:pPr>
        <w:spacing w:after="0"/>
        <w:rPr>
          <w:rFonts w:ascii="Times New Roman" w:eastAsia="Times New Roman" w:hAnsi="Times New Roman"/>
          <w:sz w:val="17"/>
          <w:szCs w:val="20"/>
        </w:rPr>
      </w:pPr>
    </w:p>
    <w:p w:rsidR="00395519" w:rsidRDefault="00395519">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830DDA" w:rsidRPr="00923F19" w:rsidRDefault="00830DDA" w:rsidP="00830DDA">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830DDA" w:rsidRPr="00923F19" w:rsidRDefault="00830DDA" w:rsidP="00830DDA">
      <w:pPr>
        <w:jc w:val="center"/>
        <w:rPr>
          <w:rFonts w:ascii="Times New Roman" w:hAnsi="Times New Roman"/>
          <w:i/>
          <w:sz w:val="17"/>
          <w:szCs w:val="17"/>
        </w:rPr>
      </w:pPr>
      <w:r w:rsidRPr="00923F19">
        <w:rPr>
          <w:rFonts w:ascii="Times New Roman" w:hAnsi="Times New Roman"/>
          <w:i/>
          <w:sz w:val="17"/>
          <w:szCs w:val="17"/>
        </w:rPr>
        <w:t xml:space="preserve">Notice of Establishment of Water Levies in the Lower Limestone Coast, Padthaway, </w:t>
      </w:r>
      <w:r w:rsidRPr="00923F19">
        <w:rPr>
          <w:rFonts w:ascii="Times New Roman" w:hAnsi="Times New Roman"/>
          <w:i/>
          <w:sz w:val="17"/>
          <w:szCs w:val="17"/>
        </w:rPr>
        <w:br/>
        <w:t>Tintinara Coonalpyn and Tatiara Prescribed Wells Areas</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water levies payable by persons authorised by a water licence to take water from the prescribed wells in the Lower Limestone Coast, Padthaway, Tintinara Coonalpyn and Tatiara Prescribed Wells Areas:</w:t>
      </w:r>
    </w:p>
    <w:p w:rsidR="00830DDA" w:rsidRPr="00923F19" w:rsidRDefault="00830DDA" w:rsidP="00830DDA">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$203.80 as a fixed charge per water licence; and</w:t>
      </w:r>
    </w:p>
    <w:p w:rsidR="00830DDA" w:rsidRPr="00923F19" w:rsidRDefault="00830DDA" w:rsidP="00830DDA">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per kilolitre of water allocated as endorsed on the water licence of:</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 xml:space="preserve">1.650 cents per kilolitre of water allocated in the Lower Limestone Coast, Padthaway and Tatiara Prescribed Wells Areas where water is allocated for the supply of water by means of reticulated systems by the South Australian Water Corporation established pursuant to the </w:t>
      </w:r>
      <w:r w:rsidRPr="008E6C69">
        <w:rPr>
          <w:rFonts w:ascii="Times New Roman" w:eastAsia="Times New Roman" w:hAnsi="Times New Roman"/>
          <w:i/>
          <w:sz w:val="17"/>
          <w:szCs w:val="20"/>
        </w:rPr>
        <w:t>South Australian Water Corporation Act 1994</w:t>
      </w:r>
      <w:r w:rsidRPr="00923F19">
        <w:rPr>
          <w:rFonts w:ascii="Times New Roman" w:eastAsia="Times New Roman" w:hAnsi="Times New Roman"/>
          <w:sz w:val="17"/>
          <w:szCs w:val="20"/>
        </w:rPr>
        <w:t xml:space="preserve"> or where a water allocation on a water licence is specified as a public water supply;</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0.260 cents per kilolitre of water allocated in the Lower Limestone Coast, Padthaway, Tatiara and Tintinara Coonalpyn Prescribed Wells Areas where the water allocation on a water licence is for specified as a water taking allocation (excluding delivery supplements);</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(iii)</w:t>
      </w:r>
      <w:r w:rsidRPr="00923F19">
        <w:rPr>
          <w:rFonts w:ascii="Times New Roman" w:eastAsia="Times New Roman" w:hAnsi="Times New Roman"/>
          <w:sz w:val="17"/>
          <w:szCs w:val="20"/>
        </w:rPr>
        <w:tab/>
      </w:r>
      <w:r w:rsidRPr="008E6C69">
        <w:rPr>
          <w:rFonts w:ascii="Times New Roman" w:eastAsia="Times New Roman" w:hAnsi="Times New Roman"/>
          <w:spacing w:val="-2"/>
          <w:sz w:val="17"/>
          <w:szCs w:val="20"/>
        </w:rPr>
        <w:t>0.343 cents per kilolitre of water allocated in the Lower Limestone Coast, Padthaway, Tatiara and Tintinara Coonalpyn Prescribed Wells Areas where the water allocation on a water licence is specified as an industrial, aquaculture, industrial-dairy, intensive animal keeping, environmental, Pulp and Paper mill operations and recreational allocation;</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(iv)</w:t>
      </w:r>
      <w:r w:rsidRPr="00923F19">
        <w:rPr>
          <w:rFonts w:ascii="Times New Roman" w:eastAsia="Times New Roman" w:hAnsi="Times New Roman"/>
          <w:sz w:val="17"/>
          <w:szCs w:val="20"/>
        </w:rPr>
        <w:tab/>
        <w:t>0.260 cents per kilolitre of water allocated in the Lower Limestone Coast, Padthaway, Tatiara and Tintinara Coonalpyn Prescribed Wells Areas, where the water allocation on a water licence is specified as a water (holding) allocation;</w:t>
      </w:r>
    </w:p>
    <w:p w:rsidR="00830DDA" w:rsidRPr="008E6C69" w:rsidRDefault="00830DDA" w:rsidP="00830DDA">
      <w:pPr>
        <w:ind w:left="993" w:hanging="426"/>
        <w:rPr>
          <w:rFonts w:ascii="Times New Roman" w:eastAsia="Times New Roman" w:hAnsi="Times New Roman"/>
          <w:spacing w:val="-2"/>
          <w:sz w:val="17"/>
          <w:szCs w:val="20"/>
        </w:rPr>
      </w:pPr>
      <w:r w:rsidRPr="00923F19">
        <w:rPr>
          <w:rFonts w:ascii="Times New Roman" w:eastAsia="Times New Roman" w:hAnsi="Times New Roman"/>
          <w:sz w:val="17"/>
          <w:szCs w:val="20"/>
        </w:rPr>
        <w:t>(v)</w:t>
      </w:r>
      <w:r w:rsidRPr="00923F19">
        <w:rPr>
          <w:rFonts w:ascii="Times New Roman" w:eastAsia="Times New Roman" w:hAnsi="Times New Roman"/>
          <w:sz w:val="17"/>
          <w:szCs w:val="20"/>
        </w:rPr>
        <w:tab/>
      </w:r>
      <w:r w:rsidRPr="008E6C69">
        <w:rPr>
          <w:rFonts w:ascii="Times New Roman" w:eastAsia="Times New Roman" w:hAnsi="Times New Roman"/>
          <w:spacing w:val="-2"/>
          <w:sz w:val="17"/>
          <w:szCs w:val="20"/>
        </w:rPr>
        <w:t>0.026 cents per kilolitre of water allocated in the Lower Limestone Coast, Padthaway, Tatiara and Tintinara Coonalpyn Prescribed Wells Areas, where the water allocation from the unconfined aquifer is specified as a delivery supplement allocation;</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(vi)</w:t>
      </w:r>
      <w:r w:rsidRPr="00923F19">
        <w:rPr>
          <w:rFonts w:ascii="Times New Roman" w:eastAsia="Times New Roman" w:hAnsi="Times New Roman"/>
          <w:sz w:val="17"/>
          <w:szCs w:val="20"/>
        </w:rPr>
        <w:tab/>
        <w:t>0.260 cents per kilolitre of water allocated in the Lower Limestone Coast, Padthaway, Tatiara and Tintinara Coonalpyn Prescribed Wells Areas, where the water allocation from the confined aquifer on a water licence is specified as a delivery supplement allocation;</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(vii)</w:t>
      </w:r>
      <w:r w:rsidRPr="00923F19">
        <w:rPr>
          <w:rFonts w:ascii="Times New Roman" w:eastAsia="Times New Roman" w:hAnsi="Times New Roman"/>
          <w:sz w:val="17"/>
          <w:szCs w:val="20"/>
        </w:rPr>
        <w:tab/>
        <w:t>0.260 cents per kilolitre of water allocated in the Lower Limestone Coast, Padthaway, Tatiara and Tintinara Coonalpyn Prescribed Wells Areas, where the water allocation on a water licence is specified as a specialised production requirement allocation (excluding Specialised production requirement-frost allocations in the Lower Limestone Coast);</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(viii)</w:t>
      </w:r>
      <w:r w:rsidRPr="00923F19">
        <w:rPr>
          <w:rFonts w:ascii="Times New Roman" w:eastAsia="Times New Roman" w:hAnsi="Times New Roman"/>
          <w:sz w:val="17"/>
          <w:szCs w:val="20"/>
        </w:rPr>
        <w:tab/>
        <w:t>0.087 cents per kilolitre of water allocated in the Lower Limestone Coast Prescribed Wells Areas, where the water allocation is specified as a specialised production requirement frost allocation;</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(ix)</w:t>
      </w:r>
      <w:r w:rsidRPr="00923F19">
        <w:rPr>
          <w:rFonts w:ascii="Times New Roman" w:eastAsia="Times New Roman" w:hAnsi="Times New Roman"/>
          <w:sz w:val="17"/>
          <w:szCs w:val="20"/>
        </w:rPr>
        <w:tab/>
        <w:t>0.260 cents per kilolitre of water allocated in the Lower Limestone Coast Prescribed Wells Areas, where the water allocation on a licence is specified as a forest water allocation.</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The levies do not apply where the water is taken for domestic purposes or for the watering of stock not subject to intensive farming.</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830DDA" w:rsidRPr="00923F19" w:rsidRDefault="00830DDA" w:rsidP="00830DDA">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830DDA" w:rsidRPr="00923F19" w:rsidRDefault="00830DDA" w:rsidP="00830DDA">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830DDA" w:rsidRPr="00923F19" w:rsidRDefault="00830DDA" w:rsidP="00830DDA">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830DDA" w:rsidRPr="00923F19" w:rsidRDefault="00830DDA" w:rsidP="00830DDA">
      <w:pPr>
        <w:pBdr>
          <w:top w:val="single" w:sz="4" w:space="1" w:color="auto"/>
        </w:pBdr>
        <w:spacing w:before="100" w:after="0" w:line="14" w:lineRule="exact"/>
        <w:jc w:val="center"/>
        <w:rPr>
          <w:rFonts w:ascii="Times New Roman" w:eastAsia="Times New Roman" w:hAnsi="Times New Roman"/>
          <w:sz w:val="17"/>
          <w:szCs w:val="20"/>
        </w:rPr>
      </w:pPr>
    </w:p>
    <w:p w:rsidR="00830DDA" w:rsidRDefault="00830DDA" w:rsidP="00830DDA">
      <w:pPr>
        <w:spacing w:after="0"/>
        <w:rPr>
          <w:rFonts w:ascii="Times New Roman" w:eastAsia="Times New Roman" w:hAnsi="Times New Roman"/>
          <w:sz w:val="17"/>
          <w:szCs w:val="20"/>
        </w:rPr>
      </w:pPr>
    </w:p>
    <w:p w:rsidR="00830DDA" w:rsidRPr="00923F19" w:rsidRDefault="00830DDA" w:rsidP="00830DDA">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830DDA" w:rsidRPr="00923F19" w:rsidRDefault="00830DDA" w:rsidP="00830DDA">
      <w:pPr>
        <w:jc w:val="center"/>
        <w:rPr>
          <w:rFonts w:ascii="Times New Roman" w:hAnsi="Times New Roman"/>
          <w:i/>
          <w:sz w:val="17"/>
          <w:szCs w:val="17"/>
        </w:rPr>
      </w:pPr>
      <w:r w:rsidRPr="00923F19">
        <w:rPr>
          <w:rFonts w:ascii="Times New Roman" w:hAnsi="Times New Roman"/>
          <w:i/>
          <w:sz w:val="17"/>
          <w:szCs w:val="17"/>
        </w:rPr>
        <w:t>Notice of Establishment of Water Levies for the Mallee Prescribed Wells Area</w:t>
      </w:r>
    </w:p>
    <w:p w:rsidR="00830DDA" w:rsidRPr="00923F19" w:rsidRDefault="00830DDA" w:rsidP="00830DDA">
      <w:pPr>
        <w:rPr>
          <w:rFonts w:ascii="Times New Roman" w:eastAsia="Times New Roman" w:hAnsi="Times New Roman"/>
          <w:spacing w:val="-2"/>
          <w:sz w:val="17"/>
          <w:szCs w:val="20"/>
        </w:rPr>
      </w:pPr>
      <w:r w:rsidRPr="00923F19">
        <w:rPr>
          <w:rFonts w:ascii="Times New Roman" w:eastAsia="Times New Roman" w:hAnsi="Times New Roman"/>
          <w:spacing w:val="-2"/>
          <w:sz w:val="17"/>
          <w:szCs w:val="20"/>
        </w:rPr>
        <w:t xml:space="preserve">Pursuant to section 76 of the </w:t>
      </w:r>
      <w:r w:rsidRPr="00923F19">
        <w:rPr>
          <w:rFonts w:ascii="Times New Roman" w:eastAsia="Times New Roman" w:hAnsi="Times New Roman"/>
          <w:i/>
          <w:spacing w:val="-2"/>
          <w:sz w:val="17"/>
          <w:szCs w:val="20"/>
        </w:rPr>
        <w:t>Landscape South Australia Act 2019</w:t>
      </w:r>
      <w:r w:rsidRPr="00923F19">
        <w:rPr>
          <w:rFonts w:ascii="Times New Roman" w:eastAsia="Times New Roman" w:hAnsi="Times New Roman"/>
          <w:spacing w:val="-2"/>
          <w:sz w:val="17"/>
          <w:szCs w:val="20"/>
        </w:rPr>
        <w:t>, I, David Speirs, Minister for Environment and Water hereby declare the following levies payable by persons authorised by a water licence to take water from the prescribed wells in the Mallee Prescribed Wells Area:</w:t>
      </w:r>
    </w:p>
    <w:p w:rsidR="00830DDA" w:rsidRPr="00923F19" w:rsidRDefault="00830DDA" w:rsidP="00830DDA">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per kilolitre of water allocated as endorsed on the water licence of:</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2.119 cents per kilolitre of water allocated for the purpose of providing a reticulated water supply; or</w:t>
      </w:r>
    </w:p>
    <w:p w:rsidR="00830DDA" w:rsidRPr="00923F19" w:rsidRDefault="00830DDA" w:rsidP="00830DDA">
      <w:pPr>
        <w:ind w:left="993" w:hanging="426"/>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0.682 cents per kilolitre of water allocated where the water allocation on the licence is not for the purpose of providing a reticulated water supply; or</w:t>
      </w:r>
    </w:p>
    <w:p w:rsidR="00830DDA" w:rsidRPr="00923F19" w:rsidRDefault="00830DDA" w:rsidP="00830DDA">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$200;</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whichever is the greater.</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830DDA" w:rsidRPr="00923F19" w:rsidRDefault="00830DDA" w:rsidP="00830DDA">
      <w:pPr>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830DDA" w:rsidRPr="00923F19" w:rsidRDefault="00830DDA" w:rsidP="00830DDA">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830DDA" w:rsidRPr="00923F19" w:rsidRDefault="00830DDA" w:rsidP="00830DDA">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830DDA" w:rsidRPr="00923F19" w:rsidRDefault="00830DDA" w:rsidP="00830DDA">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830DDA" w:rsidRPr="00923F19" w:rsidRDefault="00830DDA" w:rsidP="00830DDA">
      <w:pPr>
        <w:pBdr>
          <w:top w:val="single" w:sz="4" w:space="1" w:color="auto"/>
        </w:pBdr>
        <w:spacing w:before="100" w:after="0" w:line="14" w:lineRule="exact"/>
        <w:jc w:val="center"/>
        <w:rPr>
          <w:rFonts w:ascii="Times New Roman" w:eastAsia="Times New Roman" w:hAnsi="Times New Roman"/>
          <w:sz w:val="17"/>
          <w:szCs w:val="20"/>
        </w:rPr>
      </w:pPr>
    </w:p>
    <w:p w:rsidR="00830DDA" w:rsidRPr="00923F19" w:rsidRDefault="00830DDA" w:rsidP="00830DDA">
      <w:pPr>
        <w:spacing w:after="0"/>
        <w:rPr>
          <w:rFonts w:ascii="Times New Roman" w:eastAsia="Times New Roman" w:hAnsi="Times New Roman"/>
          <w:sz w:val="17"/>
          <w:szCs w:val="17"/>
        </w:rPr>
      </w:pPr>
    </w:p>
    <w:p w:rsidR="00395519" w:rsidRDefault="00395519">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830DDA" w:rsidRPr="00923F19" w:rsidRDefault="00830DDA" w:rsidP="00830DDA">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830DDA" w:rsidRPr="00923F19" w:rsidRDefault="00830DDA" w:rsidP="0007760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Marne Saunders Prescribed Water Resources Area</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a levy payable by persons authorised by a water licence to take or hold water from prescribed wells or watercourses in the Marne Saunders Prescribed Water Resources Area or to take or hold surface water in the Marne Saunders Prescribed Water Resources Area:</w:t>
      </w:r>
    </w:p>
    <w:p w:rsidR="00830DDA" w:rsidRPr="00923F19" w:rsidRDefault="00830DDA" w:rsidP="00077609">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0.682 cents per kilolitre of water allocated as endorsed on the water licence; or</w:t>
      </w:r>
    </w:p>
    <w:p w:rsidR="00830DDA" w:rsidRPr="00923F19" w:rsidRDefault="00830DDA" w:rsidP="0007760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$200;</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whichever is the greater.</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830DDA" w:rsidRPr="00923F19" w:rsidRDefault="00830DDA" w:rsidP="00830DDA">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830DDA" w:rsidRPr="00923F19" w:rsidRDefault="00830DDA" w:rsidP="00830DDA">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830DDA" w:rsidRPr="00923F19" w:rsidRDefault="00830DDA" w:rsidP="00830DDA">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830DDA" w:rsidRPr="00923F19" w:rsidRDefault="00830DDA" w:rsidP="00830DDA">
      <w:pPr>
        <w:pBdr>
          <w:top w:val="single" w:sz="4" w:space="1" w:color="auto"/>
        </w:pBdr>
        <w:spacing w:before="100" w:after="0" w:line="14" w:lineRule="exact"/>
        <w:jc w:val="center"/>
        <w:rPr>
          <w:rFonts w:ascii="Times New Roman" w:eastAsia="Times New Roman" w:hAnsi="Times New Roman"/>
          <w:sz w:val="17"/>
          <w:szCs w:val="20"/>
        </w:rPr>
      </w:pPr>
    </w:p>
    <w:p w:rsidR="00830DDA" w:rsidRPr="00923F19" w:rsidRDefault="00830DDA" w:rsidP="00830DDA">
      <w:pPr>
        <w:spacing w:after="0"/>
        <w:rPr>
          <w:rFonts w:ascii="Times New Roman" w:eastAsia="Times New Roman" w:hAnsi="Times New Roman"/>
          <w:sz w:val="17"/>
          <w:szCs w:val="20"/>
        </w:rPr>
      </w:pPr>
    </w:p>
    <w:p w:rsidR="00C00E62" w:rsidRPr="00923F19" w:rsidRDefault="00C00E62" w:rsidP="00C00E62">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923F19" w:rsidRPr="00923F19" w:rsidRDefault="00923F19" w:rsidP="0007760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Levies for the McLaren Vale Prescribed Wells Area</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to take or hold water from the prescribed wells within the McLaren Vale Prescribed Wells Area:</w:t>
      </w:r>
    </w:p>
    <w:p w:rsidR="00923F19" w:rsidRPr="00923F19" w:rsidRDefault="00923F19" w:rsidP="0007760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0.634 cents per kilolitre of water allocated as endorsed on the water licence.</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923F19" w:rsidRPr="00923F19" w:rsidRDefault="00923F19" w:rsidP="00923F19">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923F19" w:rsidRPr="00923F19" w:rsidRDefault="00923F19" w:rsidP="00923F19">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923F19" w:rsidRPr="00923F19" w:rsidRDefault="00923F19" w:rsidP="00923F19">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923F19" w:rsidRPr="00923F19" w:rsidRDefault="00923F19" w:rsidP="00923F19">
      <w:pPr>
        <w:pBdr>
          <w:top w:val="single" w:sz="4" w:space="1" w:color="auto"/>
        </w:pBdr>
        <w:spacing w:before="100" w:after="0" w:line="14" w:lineRule="exact"/>
        <w:jc w:val="center"/>
        <w:rPr>
          <w:rFonts w:ascii="Times New Roman" w:eastAsia="Times New Roman" w:hAnsi="Times New Roman"/>
          <w:sz w:val="17"/>
          <w:szCs w:val="20"/>
        </w:rPr>
      </w:pPr>
    </w:p>
    <w:p w:rsidR="00923F19" w:rsidRDefault="00923F19" w:rsidP="00923F19">
      <w:pPr>
        <w:spacing w:after="0"/>
        <w:rPr>
          <w:rFonts w:ascii="Times New Roman" w:eastAsia="Times New Roman" w:hAnsi="Times New Roman"/>
          <w:sz w:val="17"/>
          <w:szCs w:val="20"/>
        </w:rPr>
      </w:pPr>
    </w:p>
    <w:p w:rsidR="00830DDA" w:rsidRPr="00923F19" w:rsidRDefault="00830DDA" w:rsidP="00830DDA">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830DDA" w:rsidRPr="00923F19" w:rsidRDefault="00830DDA" w:rsidP="0007760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Morambro Creek and Nyroca Channel Prescribed Water Resources</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to take or hold water from the Morambro Creek and Nyroca Channel Prescribed Watercourses including Cockatoo Lake and the Prescribed Surface Water Area:</w:t>
      </w:r>
    </w:p>
    <w:p w:rsidR="00830DDA" w:rsidRPr="00923F19" w:rsidRDefault="00830DDA" w:rsidP="00077609">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as endorsed on the water licence of:</w:t>
      </w:r>
    </w:p>
    <w:p w:rsidR="00830DDA" w:rsidRPr="00923F19" w:rsidRDefault="00830DDA" w:rsidP="00077609">
      <w:pPr>
        <w:spacing w:after="40"/>
        <w:ind w:left="993" w:hanging="426"/>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$22.69 per percentage share; and</w:t>
      </w:r>
    </w:p>
    <w:p w:rsidR="00830DDA" w:rsidRPr="00923F19" w:rsidRDefault="00830DDA" w:rsidP="0007760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$203.80 as a fixed charge per water licence.</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830DDA" w:rsidRPr="00923F19" w:rsidRDefault="00830DDA"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830DDA" w:rsidRPr="00923F19" w:rsidRDefault="00830DDA" w:rsidP="00830DDA">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830DDA" w:rsidRPr="00923F19" w:rsidRDefault="00830DDA" w:rsidP="00830DDA">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830DDA" w:rsidRDefault="00830DDA" w:rsidP="00830DDA">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830DDA" w:rsidRDefault="00830DDA" w:rsidP="00830DDA">
      <w:pPr>
        <w:pBdr>
          <w:top w:val="single" w:sz="4" w:space="1" w:color="auto"/>
        </w:pBdr>
        <w:spacing w:before="100" w:after="0" w:line="14" w:lineRule="exact"/>
        <w:jc w:val="center"/>
        <w:rPr>
          <w:rFonts w:ascii="Times New Roman" w:hAnsi="Times New Roman"/>
          <w:caps/>
          <w:sz w:val="17"/>
          <w:szCs w:val="17"/>
        </w:rPr>
      </w:pPr>
    </w:p>
    <w:p w:rsidR="00830DDA" w:rsidRDefault="00830DDA" w:rsidP="00830DDA">
      <w:pPr>
        <w:spacing w:after="0"/>
        <w:rPr>
          <w:rFonts w:ascii="Times New Roman" w:hAnsi="Times New Roman"/>
          <w:caps/>
          <w:sz w:val="17"/>
          <w:szCs w:val="17"/>
        </w:rPr>
      </w:pPr>
    </w:p>
    <w:p w:rsidR="004D3DE4" w:rsidRPr="00923F19" w:rsidRDefault="004D3DE4" w:rsidP="004D3DE4">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4D3DE4" w:rsidRPr="00923F19" w:rsidRDefault="004D3DE4" w:rsidP="0007760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Levies for the Musgrave and Southern Basins Prescribed Wells Areas</w:t>
      </w:r>
    </w:p>
    <w:p w:rsidR="004D3DE4" w:rsidRPr="00923F19" w:rsidRDefault="004D3DE4"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within the Musgrave and Southern Basins Prescribed Wells Areas:</w:t>
      </w:r>
    </w:p>
    <w:p w:rsidR="004D3DE4" w:rsidRPr="00923F19" w:rsidRDefault="004D3DE4" w:rsidP="00077609">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4.79 cents per unit share of all consumptive pool entitlements with the water class public water supply.</w:t>
      </w:r>
    </w:p>
    <w:p w:rsidR="004D3DE4" w:rsidRPr="00923F19" w:rsidRDefault="004D3DE4" w:rsidP="00077609">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2.65 cents per unit share of all consumptive pool entitlements with the water class taking.</w:t>
      </w:r>
    </w:p>
    <w:p w:rsidR="004D3DE4" w:rsidRPr="00923F19" w:rsidRDefault="004D3DE4" w:rsidP="0007760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(3)</w:t>
      </w:r>
      <w:r w:rsidRPr="00923F19">
        <w:rPr>
          <w:rFonts w:ascii="Times New Roman" w:eastAsia="Times New Roman" w:hAnsi="Times New Roman"/>
          <w:sz w:val="17"/>
          <w:szCs w:val="20"/>
        </w:rPr>
        <w:tab/>
        <w:t>A levy of 4.79 cents per unit share of all consumptive pool entitlements with the water class mining.</w:t>
      </w:r>
    </w:p>
    <w:p w:rsidR="004D3DE4" w:rsidRPr="00923F19" w:rsidRDefault="004D3DE4"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4D3DE4" w:rsidRPr="00923F19" w:rsidRDefault="004D3DE4"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4D3DE4" w:rsidRPr="00923F19" w:rsidRDefault="004D3DE4" w:rsidP="004D3DE4">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4D3DE4" w:rsidRPr="00923F19" w:rsidRDefault="004D3DE4" w:rsidP="004D3DE4">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4D3DE4" w:rsidRPr="00923F19" w:rsidRDefault="004D3DE4" w:rsidP="004D3DE4">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4D3DE4" w:rsidRPr="00923F19" w:rsidRDefault="004D3DE4" w:rsidP="004D3DE4">
      <w:pPr>
        <w:pBdr>
          <w:top w:val="single" w:sz="4" w:space="1" w:color="auto"/>
        </w:pBdr>
        <w:spacing w:before="100" w:after="0" w:line="14" w:lineRule="exact"/>
        <w:jc w:val="center"/>
        <w:rPr>
          <w:rFonts w:ascii="Times New Roman" w:eastAsia="Times New Roman" w:hAnsi="Times New Roman"/>
          <w:sz w:val="17"/>
          <w:szCs w:val="20"/>
        </w:rPr>
      </w:pPr>
    </w:p>
    <w:p w:rsidR="004D3DE4" w:rsidRPr="00923F19" w:rsidRDefault="004D3DE4" w:rsidP="004D3DE4">
      <w:pPr>
        <w:spacing w:after="0"/>
        <w:rPr>
          <w:rFonts w:ascii="Times New Roman" w:eastAsia="Times New Roman" w:hAnsi="Times New Roman"/>
          <w:sz w:val="17"/>
          <w:szCs w:val="20"/>
        </w:rPr>
      </w:pPr>
    </w:p>
    <w:p w:rsidR="00923F19" w:rsidRPr="00923F19" w:rsidRDefault="00923F19" w:rsidP="00923F19">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923F19" w:rsidRPr="00923F19" w:rsidRDefault="00923F19" w:rsidP="0007760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Levies for the Northern Adelaide Plains Prescribed Wells Area</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to take water from prescribed wells within the Northern Adelaide Plains Prescribed Wells Area:</w:t>
      </w:r>
    </w:p>
    <w:p w:rsidR="00923F19" w:rsidRPr="00923F19" w:rsidRDefault="00923F19" w:rsidP="0007760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0.634 cents per kilolitre of water allocated as endorsed on the water licence.</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923F19" w:rsidRPr="00923F19" w:rsidRDefault="00923F19" w:rsidP="0007760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923F19" w:rsidRPr="00923F19" w:rsidRDefault="00923F19" w:rsidP="00923F19">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923F19" w:rsidRPr="00923F19" w:rsidRDefault="00923F19" w:rsidP="00923F19">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923F19" w:rsidRPr="00923F19" w:rsidRDefault="00923F19" w:rsidP="00923F19">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923F19" w:rsidRPr="00923F19" w:rsidRDefault="00923F19" w:rsidP="00923F19">
      <w:pPr>
        <w:pBdr>
          <w:top w:val="single" w:sz="4" w:space="1" w:color="auto"/>
        </w:pBdr>
        <w:spacing w:before="100" w:after="0" w:line="14" w:lineRule="exact"/>
        <w:jc w:val="center"/>
        <w:rPr>
          <w:rFonts w:ascii="Times New Roman" w:eastAsia="Times New Roman" w:hAnsi="Times New Roman"/>
          <w:sz w:val="17"/>
          <w:szCs w:val="20"/>
        </w:rPr>
      </w:pPr>
    </w:p>
    <w:p w:rsidR="00077609" w:rsidRDefault="0007760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830DDA" w:rsidRPr="00923F19" w:rsidRDefault="00830DDA" w:rsidP="00830DDA">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830DDA" w:rsidRPr="00923F19" w:rsidRDefault="00830DDA" w:rsidP="008B5E97">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Peake, Roby and Sherlock Prescribed Wells Area</w:t>
      </w:r>
    </w:p>
    <w:p w:rsidR="00830DDA" w:rsidRPr="00923F19" w:rsidRDefault="00830DDA"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a levy payable by persons authorised by a water licence to take water from the Peake, Roby and Sherlock Prescribed Wells Area:</w:t>
      </w:r>
    </w:p>
    <w:p w:rsidR="00830DDA" w:rsidRPr="00923F19" w:rsidRDefault="00830DDA" w:rsidP="008B5E97">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0.682 cents per kilolitre of water allocated as endorsed on the water licence; or</w:t>
      </w:r>
    </w:p>
    <w:p w:rsidR="00830DDA" w:rsidRPr="00923F19" w:rsidRDefault="00830DDA" w:rsidP="008B5E97">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$200;</w:t>
      </w:r>
    </w:p>
    <w:p w:rsidR="00830DDA" w:rsidRPr="00923F19" w:rsidRDefault="00830DDA"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whichever is the greater.</w:t>
      </w:r>
    </w:p>
    <w:p w:rsidR="00830DDA" w:rsidRPr="00923F19" w:rsidRDefault="00830DDA"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830DDA" w:rsidRPr="00923F19" w:rsidRDefault="00830DDA"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830DDA" w:rsidRPr="00923F19" w:rsidRDefault="00830DDA" w:rsidP="00830DDA">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830DDA" w:rsidRPr="00923F19" w:rsidRDefault="00830DDA" w:rsidP="00830DDA">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830DDA" w:rsidRPr="00923F19" w:rsidRDefault="00830DDA" w:rsidP="00830DDA">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830DDA" w:rsidRPr="00923F19" w:rsidRDefault="00830DDA" w:rsidP="00830DDA">
      <w:pPr>
        <w:pBdr>
          <w:top w:val="single" w:sz="4" w:space="1" w:color="auto"/>
        </w:pBdr>
        <w:spacing w:before="100" w:after="0" w:line="14" w:lineRule="exact"/>
        <w:jc w:val="center"/>
        <w:rPr>
          <w:rFonts w:ascii="Times New Roman" w:eastAsia="Times New Roman" w:hAnsi="Times New Roman"/>
          <w:sz w:val="17"/>
          <w:szCs w:val="20"/>
        </w:rPr>
      </w:pPr>
    </w:p>
    <w:p w:rsidR="00830DDA" w:rsidRPr="00923F19" w:rsidRDefault="00830DDA" w:rsidP="00830DDA">
      <w:pPr>
        <w:spacing w:after="0"/>
        <w:rPr>
          <w:rFonts w:ascii="Times New Roman" w:eastAsia="Times New Roman" w:hAnsi="Times New Roman"/>
          <w:sz w:val="17"/>
          <w:szCs w:val="20"/>
        </w:rPr>
      </w:pPr>
    </w:p>
    <w:p w:rsidR="00257337" w:rsidRPr="00923F19" w:rsidRDefault="00257337" w:rsidP="00257337">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257337" w:rsidRPr="00923F19" w:rsidRDefault="00257337" w:rsidP="008B5E97">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River Murray Prescribed Watercourse</w:t>
      </w:r>
    </w:p>
    <w:p w:rsidR="00257337" w:rsidRPr="00923F19" w:rsidRDefault="00257337"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levies payable by persons authorised by a water licence within the River Murray Prescribed Watercourse:</w:t>
      </w:r>
    </w:p>
    <w:p w:rsidR="00257337" w:rsidRPr="00923F19" w:rsidRDefault="00257337" w:rsidP="008B5E97">
      <w:pPr>
        <w:spacing w:after="4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per unit share held by the water licensee as endorsed on the water licence of:</w:t>
      </w:r>
    </w:p>
    <w:p w:rsidR="00257337" w:rsidRPr="00923F19" w:rsidRDefault="00257337" w:rsidP="008B5E97">
      <w:pPr>
        <w:spacing w:after="40"/>
        <w:ind w:left="993" w:hanging="426"/>
        <w:rPr>
          <w:rFonts w:ascii="Times New Roman" w:eastAsia="Times New Roman" w:hAnsi="Times New Roman"/>
          <w:spacing w:val="-2"/>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r>
      <w:r w:rsidRPr="00923F19">
        <w:rPr>
          <w:rFonts w:ascii="Times New Roman" w:eastAsia="Times New Roman" w:hAnsi="Times New Roman"/>
          <w:spacing w:val="-2"/>
          <w:sz w:val="17"/>
          <w:szCs w:val="20"/>
        </w:rPr>
        <w:t>2.119 cents per unit share of All Purpose consumptive pool (Class 2) and Metropolitan Adelaide consumptive pool (Class 6);</w:t>
      </w:r>
    </w:p>
    <w:p w:rsidR="00257337" w:rsidRPr="00923F19" w:rsidRDefault="00257337" w:rsidP="008B5E97">
      <w:pPr>
        <w:spacing w:after="40"/>
        <w:ind w:left="993" w:hanging="426"/>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0.682 cents per unit share of All Purpose consumptive pool (Class 3 and Class 5);</w:t>
      </w:r>
    </w:p>
    <w:p w:rsidR="00257337" w:rsidRPr="00923F19" w:rsidRDefault="00257337" w:rsidP="008B5E97">
      <w:pPr>
        <w:spacing w:after="40"/>
        <w:ind w:left="993" w:hanging="426"/>
        <w:rPr>
          <w:rFonts w:ascii="Times New Roman" w:eastAsia="Times New Roman" w:hAnsi="Times New Roman"/>
          <w:sz w:val="17"/>
          <w:szCs w:val="20"/>
        </w:rPr>
      </w:pPr>
      <w:r w:rsidRPr="00923F19">
        <w:rPr>
          <w:rFonts w:ascii="Times New Roman" w:eastAsia="Times New Roman" w:hAnsi="Times New Roman"/>
          <w:sz w:val="17"/>
          <w:szCs w:val="20"/>
        </w:rPr>
        <w:t>(iii)</w:t>
      </w:r>
      <w:r w:rsidRPr="00923F19">
        <w:rPr>
          <w:rFonts w:ascii="Times New Roman" w:eastAsia="Times New Roman" w:hAnsi="Times New Roman"/>
          <w:sz w:val="17"/>
          <w:szCs w:val="20"/>
        </w:rPr>
        <w:tab/>
        <w:t>0.648 cents per unit share of All Purpose consumptive pool (Class 3 -Qualco Sunlands); or</w:t>
      </w:r>
    </w:p>
    <w:p w:rsidR="00257337" w:rsidRPr="00923F19" w:rsidRDefault="00257337" w:rsidP="008B5E97">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(2)</w:t>
      </w:r>
      <w:r w:rsidRPr="00923F19">
        <w:rPr>
          <w:rFonts w:ascii="Times New Roman" w:eastAsia="Times New Roman" w:hAnsi="Times New Roman"/>
          <w:sz w:val="17"/>
          <w:szCs w:val="20"/>
        </w:rPr>
        <w:tab/>
        <w:t>A levy of $200;</w:t>
      </w:r>
    </w:p>
    <w:p w:rsidR="00257337" w:rsidRPr="00923F19" w:rsidRDefault="00257337"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whichever is the greater.</w:t>
      </w:r>
    </w:p>
    <w:p w:rsidR="00257337" w:rsidRPr="00923F19" w:rsidRDefault="00257337"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w:t>
      </w:r>
    </w:p>
    <w:p w:rsidR="00257337" w:rsidRPr="00923F19" w:rsidRDefault="00257337" w:rsidP="008B5E97">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257337" w:rsidRPr="00923F19" w:rsidRDefault="00257337" w:rsidP="00257337">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257337" w:rsidRPr="00923F19" w:rsidRDefault="00257337" w:rsidP="00257337">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257337" w:rsidRPr="00923F19" w:rsidRDefault="00257337" w:rsidP="00257337">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257337" w:rsidRPr="00923F19" w:rsidRDefault="00257337" w:rsidP="00257337">
      <w:pPr>
        <w:pBdr>
          <w:top w:val="single" w:sz="4" w:space="1" w:color="auto"/>
        </w:pBdr>
        <w:spacing w:before="100" w:after="0" w:line="14" w:lineRule="exact"/>
        <w:jc w:val="center"/>
        <w:rPr>
          <w:rFonts w:ascii="Times New Roman" w:eastAsia="Times New Roman" w:hAnsi="Times New Roman"/>
          <w:sz w:val="17"/>
          <w:szCs w:val="20"/>
        </w:rPr>
      </w:pPr>
    </w:p>
    <w:p w:rsidR="00257337" w:rsidRPr="00923F19" w:rsidRDefault="00257337" w:rsidP="00257337">
      <w:pPr>
        <w:spacing w:after="0"/>
        <w:rPr>
          <w:rFonts w:ascii="Times New Roman" w:eastAsia="Times New Roman" w:hAnsi="Times New Roman"/>
          <w:sz w:val="17"/>
          <w:szCs w:val="20"/>
        </w:rPr>
      </w:pPr>
    </w:p>
    <w:p w:rsidR="00EA34AE" w:rsidRPr="00923F19" w:rsidRDefault="00EA34AE" w:rsidP="00EA34AE">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EA34AE" w:rsidRPr="00923F19" w:rsidRDefault="00EA34AE" w:rsidP="00395519">
      <w:pPr>
        <w:spacing w:after="60"/>
        <w:jc w:val="center"/>
        <w:rPr>
          <w:rFonts w:ascii="Times New Roman" w:hAnsi="Times New Roman"/>
          <w:smallCaps/>
          <w:sz w:val="17"/>
          <w:szCs w:val="17"/>
        </w:rPr>
      </w:pPr>
      <w:r w:rsidRPr="00923F19">
        <w:rPr>
          <w:rFonts w:ascii="Times New Roman" w:hAnsi="Times New Roman"/>
          <w:smallCaps/>
          <w:sz w:val="17"/>
          <w:szCs w:val="17"/>
        </w:rPr>
        <w:t>Section 105</w:t>
      </w:r>
    </w:p>
    <w:p w:rsidR="00EA34AE" w:rsidRPr="00923F19" w:rsidRDefault="00EA34AE" w:rsidP="00395519">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Water Authorised</w:t>
      </w:r>
    </w:p>
    <w:p w:rsidR="00EA34AE" w:rsidRPr="00923F19" w:rsidRDefault="00EA34AE" w:rsidP="00395519">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I, David Speirs, Minister for Environment and Water, hereby declare a levy payable by persons authorised by an authorisation issued under section 105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from the prescribed water resources of the Western Mount Lofty Ranges Prescribed Water Resources Area, the Barossa Prescribed Water Resources Area, the McLaren Vale Prescribed Wells Area and the Northern Adelaide Plains Prescribed Wells Area:</w:t>
      </w:r>
    </w:p>
    <w:p w:rsidR="00EA34AE" w:rsidRPr="00923F19" w:rsidRDefault="00EA34AE" w:rsidP="00395519">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0.634 cents per kilolitre of water authorised or allocated.</w:t>
      </w:r>
    </w:p>
    <w:p w:rsidR="00EA34AE" w:rsidRPr="00923F19" w:rsidRDefault="00EA34AE" w:rsidP="008B5E97">
      <w:pPr>
        <w:spacing w:after="60"/>
        <w:ind w:left="567"/>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w:t>
      </w:r>
    </w:p>
    <w:p w:rsidR="00EA34AE" w:rsidRPr="00923F19" w:rsidRDefault="00EA34AE" w:rsidP="0014092E">
      <w:pPr>
        <w:spacing w:after="40"/>
        <w:ind w:left="992" w:hanging="425"/>
        <w:rPr>
          <w:rFonts w:ascii="Times New Roman" w:eastAsia="Times New Roman" w:hAnsi="Times New Roman"/>
          <w:sz w:val="17"/>
          <w:szCs w:val="20"/>
        </w:rPr>
      </w:pPr>
      <w:r w:rsidRPr="00923F19">
        <w:rPr>
          <w:rFonts w:ascii="Times New Roman" w:eastAsia="Times New Roman" w:hAnsi="Times New Roman"/>
          <w:sz w:val="17"/>
          <w:szCs w:val="20"/>
        </w:rPr>
        <w:t>(i)</w:t>
      </w:r>
      <w:r w:rsidRPr="00923F19">
        <w:rPr>
          <w:rFonts w:ascii="Times New Roman" w:eastAsia="Times New Roman" w:hAnsi="Times New Roman"/>
          <w:sz w:val="17"/>
          <w:szCs w:val="20"/>
        </w:rPr>
        <w:tab/>
        <w:t xml:space="preserve">for domestic purposes; or </w:t>
      </w:r>
    </w:p>
    <w:p w:rsidR="00EA34AE" w:rsidRPr="00923F19" w:rsidRDefault="00EA34AE" w:rsidP="0014092E">
      <w:pPr>
        <w:spacing w:after="40"/>
        <w:ind w:left="992" w:hanging="425"/>
        <w:rPr>
          <w:rFonts w:ascii="Times New Roman" w:eastAsia="Times New Roman" w:hAnsi="Times New Roman"/>
          <w:sz w:val="17"/>
          <w:szCs w:val="20"/>
        </w:rPr>
      </w:pPr>
      <w:r w:rsidRPr="00923F19">
        <w:rPr>
          <w:rFonts w:ascii="Times New Roman" w:eastAsia="Times New Roman" w:hAnsi="Times New Roman"/>
          <w:sz w:val="17"/>
          <w:szCs w:val="20"/>
        </w:rPr>
        <w:t>(ii)</w:t>
      </w:r>
      <w:r w:rsidRPr="00923F19">
        <w:rPr>
          <w:rFonts w:ascii="Times New Roman" w:eastAsia="Times New Roman" w:hAnsi="Times New Roman"/>
          <w:sz w:val="17"/>
          <w:szCs w:val="20"/>
        </w:rPr>
        <w:tab/>
        <w:t xml:space="preserve">for the watering of stock that are not subject to intensive farming; or </w:t>
      </w:r>
    </w:p>
    <w:p w:rsidR="00EA34AE" w:rsidRPr="00923F19" w:rsidRDefault="00EA34AE" w:rsidP="0014092E">
      <w:pPr>
        <w:spacing w:after="40"/>
        <w:ind w:left="992" w:hanging="425"/>
        <w:rPr>
          <w:rFonts w:ascii="Times New Roman" w:eastAsia="Times New Roman" w:hAnsi="Times New Roman"/>
          <w:sz w:val="17"/>
          <w:szCs w:val="20"/>
        </w:rPr>
      </w:pPr>
      <w:r w:rsidRPr="00923F19">
        <w:rPr>
          <w:rFonts w:ascii="Times New Roman" w:eastAsia="Times New Roman" w:hAnsi="Times New Roman"/>
          <w:sz w:val="17"/>
          <w:szCs w:val="20"/>
        </w:rPr>
        <w:t>(iii)</w:t>
      </w:r>
      <w:r w:rsidRPr="00923F19">
        <w:rPr>
          <w:rFonts w:ascii="Times New Roman" w:eastAsia="Times New Roman" w:hAnsi="Times New Roman"/>
          <w:sz w:val="17"/>
          <w:szCs w:val="20"/>
        </w:rPr>
        <w:tab/>
        <w:t>in conjunction with a released ‘dilution flow’ for environmental/water quality purposes (as specified in the conditions of the authorisation); or</w:t>
      </w:r>
    </w:p>
    <w:p w:rsidR="00EA34AE" w:rsidRPr="00923F19" w:rsidRDefault="00EA34AE" w:rsidP="00395519">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(iv)</w:t>
      </w:r>
      <w:r w:rsidRPr="00923F19">
        <w:rPr>
          <w:rFonts w:ascii="Times New Roman" w:eastAsia="Times New Roman" w:hAnsi="Times New Roman"/>
          <w:sz w:val="17"/>
          <w:szCs w:val="20"/>
        </w:rPr>
        <w:tab/>
        <w:t>for a purpose that is authorised across an entire prescribed water resource or water resource(s).</w:t>
      </w:r>
    </w:p>
    <w:p w:rsidR="00EA34AE" w:rsidRPr="00923F19" w:rsidRDefault="00EA34AE" w:rsidP="008B5E97">
      <w:pPr>
        <w:spacing w:after="60"/>
        <w:ind w:left="993" w:hanging="426"/>
        <w:rPr>
          <w:rFonts w:ascii="Times New Roman" w:eastAsia="Times New Roman" w:hAnsi="Times New Roman"/>
          <w:sz w:val="17"/>
          <w:szCs w:val="20"/>
        </w:rPr>
      </w:pPr>
      <w:r w:rsidRPr="00923F19">
        <w:rPr>
          <w:rFonts w:ascii="Times New Roman" w:eastAsia="Times New Roman" w:hAnsi="Times New Roman"/>
          <w:sz w:val="17"/>
          <w:szCs w:val="20"/>
        </w:rPr>
        <w:t>Note:</w:t>
      </w:r>
      <w:r w:rsidRPr="00923F19">
        <w:rPr>
          <w:rFonts w:ascii="Times New Roman" w:eastAsia="Times New Roman" w:hAnsi="Times New Roman"/>
          <w:sz w:val="17"/>
          <w:szCs w:val="20"/>
        </w:rPr>
        <w:tab/>
        <w:t xml:space="preserve">in relation to (iv) above, this includes where a particular purpose is authorised under section 105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xml:space="preserve"> generally either across all prescribed water resources of the State (State-wide authorisations) or across a particular water resource of the State. Such authorisations are not limited to taking water from a specified water source(s) or site(s) that is tied to a specified location(s). An example of a state-wide authorised purpose is road making.</w:t>
      </w:r>
    </w:p>
    <w:p w:rsidR="00EA34AE" w:rsidRPr="00923F19" w:rsidRDefault="00EA34AE" w:rsidP="00395519">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EA34AE" w:rsidRPr="00923F19" w:rsidRDefault="00EA34AE" w:rsidP="00EA34AE">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EA34AE" w:rsidRPr="00923F19" w:rsidRDefault="00EA34AE" w:rsidP="00EA34AE">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EA34AE" w:rsidRPr="00923F19" w:rsidRDefault="00EA34AE" w:rsidP="00EA34AE">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EA34AE" w:rsidRPr="00923F19" w:rsidRDefault="00EA34AE" w:rsidP="00EA34AE">
      <w:pPr>
        <w:pBdr>
          <w:top w:val="single" w:sz="4" w:space="1" w:color="auto"/>
        </w:pBdr>
        <w:spacing w:before="100" w:after="0" w:line="14" w:lineRule="exact"/>
        <w:jc w:val="center"/>
        <w:rPr>
          <w:rFonts w:ascii="Times New Roman" w:eastAsia="Times New Roman" w:hAnsi="Times New Roman"/>
          <w:sz w:val="17"/>
          <w:szCs w:val="20"/>
        </w:rPr>
      </w:pPr>
    </w:p>
    <w:p w:rsidR="005D6CDE" w:rsidRDefault="005D6CDE" w:rsidP="005D6CDE">
      <w:pPr>
        <w:pStyle w:val="GG-body"/>
        <w:spacing w:after="0"/>
      </w:pPr>
    </w:p>
    <w:p w:rsidR="00EA34AE" w:rsidRPr="00923F19" w:rsidRDefault="00EA34AE" w:rsidP="00EA34AE">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EA34AE" w:rsidRPr="00923F19" w:rsidRDefault="00EA34AE" w:rsidP="0014092E">
      <w:pPr>
        <w:spacing w:after="60"/>
        <w:jc w:val="center"/>
        <w:rPr>
          <w:rFonts w:ascii="Times New Roman" w:hAnsi="Times New Roman"/>
          <w:i/>
          <w:sz w:val="17"/>
          <w:szCs w:val="17"/>
        </w:rPr>
      </w:pPr>
      <w:r w:rsidRPr="00923F19">
        <w:rPr>
          <w:rFonts w:ascii="Times New Roman" w:hAnsi="Times New Roman"/>
          <w:i/>
          <w:sz w:val="17"/>
          <w:szCs w:val="17"/>
        </w:rPr>
        <w:t>Notice of Establishment of Water Levy for the Western Mount Lofty Ranges Prescribed Water Resources Area</w:t>
      </w:r>
    </w:p>
    <w:p w:rsidR="00EA34AE" w:rsidRPr="00923F19" w:rsidRDefault="00EA34AE" w:rsidP="0014092E">
      <w:pPr>
        <w:spacing w:after="60"/>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a levy payable by persons authorised by a water licence to take or hold water from prescribed wells or watercourses in the Western Mount Lofty Ranges Prescribed Water Resources Area or to take or hold surface water in the Western Mount Lofty Ranges Prescribed Water Resources Area:</w:t>
      </w:r>
    </w:p>
    <w:p w:rsidR="00EA34AE" w:rsidRPr="00923F19" w:rsidRDefault="00EA34AE" w:rsidP="0014092E">
      <w:pPr>
        <w:spacing w:after="60"/>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levy of 0.634 cents per kilolitre of water allocated as endorsed on the water licence.</w:t>
      </w:r>
    </w:p>
    <w:p w:rsidR="00EA34AE" w:rsidRPr="00923F19" w:rsidRDefault="00EA34AE" w:rsidP="0014092E">
      <w:pPr>
        <w:spacing w:after="60"/>
        <w:rPr>
          <w:rFonts w:ascii="Times New Roman" w:eastAsia="Times New Roman" w:hAnsi="Times New Roman"/>
          <w:sz w:val="17"/>
          <w:szCs w:val="20"/>
        </w:rPr>
      </w:pPr>
      <w:r w:rsidRPr="00923F19">
        <w:rPr>
          <w:rFonts w:ascii="Times New Roman" w:eastAsia="Times New Roman" w:hAnsi="Times New Roman"/>
          <w:sz w:val="17"/>
          <w:szCs w:val="20"/>
        </w:rPr>
        <w:t>The levy does not apply where the water is taken for domestic purposes or for the watering of stock not subject to intensive farming or by SA Water for the purpose of providing a public water supply.</w:t>
      </w:r>
    </w:p>
    <w:p w:rsidR="00EA34AE" w:rsidRPr="00923F19" w:rsidRDefault="00EA34AE" w:rsidP="0014092E">
      <w:pPr>
        <w:spacing w:after="60"/>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EA34AE" w:rsidRPr="00923F19" w:rsidRDefault="00EA34AE" w:rsidP="00EA34AE">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EA34AE" w:rsidRPr="00923F19" w:rsidRDefault="00EA34AE" w:rsidP="00EA34AE">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EA34AE" w:rsidRPr="00923F19" w:rsidRDefault="00EA34AE" w:rsidP="00EA34AE">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EA34AE" w:rsidRPr="00923F19" w:rsidRDefault="00EA34AE" w:rsidP="00EA34AE">
      <w:pPr>
        <w:pBdr>
          <w:top w:val="single" w:sz="4" w:space="1" w:color="auto"/>
        </w:pBdr>
        <w:spacing w:before="100" w:after="0" w:line="14" w:lineRule="exact"/>
        <w:jc w:val="center"/>
        <w:rPr>
          <w:rFonts w:ascii="Times New Roman" w:eastAsia="Times New Roman" w:hAnsi="Times New Roman"/>
          <w:sz w:val="17"/>
          <w:szCs w:val="20"/>
        </w:rPr>
      </w:pPr>
    </w:p>
    <w:p w:rsidR="0014092E" w:rsidRDefault="0014092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EA34AE" w:rsidRPr="00923F19" w:rsidRDefault="00EA34AE" w:rsidP="00EA34AE">
      <w:pPr>
        <w:jc w:val="center"/>
        <w:rPr>
          <w:rFonts w:ascii="Times New Roman" w:hAnsi="Times New Roman"/>
          <w:caps/>
          <w:sz w:val="17"/>
          <w:szCs w:val="17"/>
        </w:rPr>
      </w:pPr>
      <w:r w:rsidRPr="00923F19">
        <w:rPr>
          <w:rFonts w:ascii="Times New Roman" w:hAnsi="Times New Roman"/>
          <w:caps/>
          <w:sz w:val="17"/>
          <w:szCs w:val="17"/>
        </w:rPr>
        <w:t>Landscape South Australia Act 2019</w:t>
      </w:r>
    </w:p>
    <w:p w:rsidR="00EA34AE" w:rsidRPr="00923F19" w:rsidRDefault="00EA34AE" w:rsidP="00EA34AE">
      <w:pPr>
        <w:jc w:val="center"/>
        <w:rPr>
          <w:rFonts w:ascii="Times New Roman" w:hAnsi="Times New Roman"/>
          <w:i/>
          <w:sz w:val="17"/>
          <w:szCs w:val="17"/>
        </w:rPr>
      </w:pPr>
      <w:r w:rsidRPr="00923F19">
        <w:rPr>
          <w:rFonts w:ascii="Times New Roman" w:hAnsi="Times New Roman"/>
          <w:i/>
          <w:sz w:val="17"/>
          <w:szCs w:val="17"/>
        </w:rPr>
        <w:t>Notice of Establishment of Water Levy for the Western Mount Lofty Ranges Prescribed Water Resources Area</w:t>
      </w:r>
    </w:p>
    <w:p w:rsidR="00EA34AE" w:rsidRPr="00923F19" w:rsidRDefault="00EA34AE" w:rsidP="00EA34AE">
      <w:pPr>
        <w:rPr>
          <w:rFonts w:ascii="Times New Roman" w:eastAsia="Times New Roman" w:hAnsi="Times New Roman"/>
          <w:sz w:val="17"/>
          <w:szCs w:val="20"/>
        </w:rPr>
      </w:pPr>
      <w:r w:rsidRPr="00923F19">
        <w:rPr>
          <w:rFonts w:ascii="Times New Roman" w:eastAsia="Times New Roman" w:hAnsi="Times New Roman"/>
          <w:sz w:val="17"/>
          <w:szCs w:val="20"/>
        </w:rPr>
        <w:t xml:space="preserve">Pursuant to section 76 of the </w:t>
      </w:r>
      <w:r w:rsidRPr="00923F19">
        <w:rPr>
          <w:rFonts w:ascii="Times New Roman" w:eastAsia="Times New Roman" w:hAnsi="Times New Roman"/>
          <w:i/>
          <w:sz w:val="17"/>
          <w:szCs w:val="20"/>
        </w:rPr>
        <w:t>Landscape South Australia Act 2019</w:t>
      </w:r>
      <w:r w:rsidRPr="00923F19">
        <w:rPr>
          <w:rFonts w:ascii="Times New Roman" w:eastAsia="Times New Roman" w:hAnsi="Times New Roman"/>
          <w:sz w:val="17"/>
          <w:szCs w:val="20"/>
        </w:rPr>
        <w:t>, I, David Speirs, Minister for Environment and Water, hereby declare the following water levy, payable by SA Water Corporation which is authorised by a water licence to take surface water in the Western Mount Lofty Ranges Prescribed Water Resources Area for the purpose of providing a public water supply:</w:t>
      </w:r>
    </w:p>
    <w:p w:rsidR="00EA34AE" w:rsidRPr="00923F19" w:rsidRDefault="00EA34AE" w:rsidP="00EA34AE">
      <w:pPr>
        <w:ind w:left="567" w:hanging="425"/>
        <w:rPr>
          <w:rFonts w:ascii="Times New Roman" w:eastAsia="Times New Roman" w:hAnsi="Times New Roman"/>
          <w:sz w:val="17"/>
          <w:szCs w:val="20"/>
        </w:rPr>
      </w:pPr>
      <w:r w:rsidRPr="00923F19">
        <w:rPr>
          <w:rFonts w:ascii="Times New Roman" w:eastAsia="Times New Roman" w:hAnsi="Times New Roman"/>
          <w:sz w:val="17"/>
          <w:szCs w:val="20"/>
        </w:rPr>
        <w:t>(1)</w:t>
      </w:r>
      <w:r w:rsidRPr="00923F19">
        <w:rPr>
          <w:rFonts w:ascii="Times New Roman" w:eastAsia="Times New Roman" w:hAnsi="Times New Roman"/>
          <w:sz w:val="17"/>
          <w:szCs w:val="20"/>
        </w:rPr>
        <w:tab/>
        <w:t>A fixed charge of $1,268,358.</w:t>
      </w:r>
    </w:p>
    <w:p w:rsidR="00EA34AE" w:rsidRPr="00923F19" w:rsidRDefault="00EA34AE" w:rsidP="00EA34AE">
      <w:pPr>
        <w:rPr>
          <w:rFonts w:ascii="Times New Roman" w:eastAsia="Times New Roman" w:hAnsi="Times New Roman"/>
          <w:sz w:val="17"/>
          <w:szCs w:val="20"/>
        </w:rPr>
      </w:pPr>
      <w:r w:rsidRPr="00923F19">
        <w:rPr>
          <w:rFonts w:ascii="Times New Roman" w:eastAsia="Times New Roman" w:hAnsi="Times New Roman"/>
          <w:sz w:val="17"/>
          <w:szCs w:val="20"/>
        </w:rPr>
        <w:t>This notice has effect in relation to the financial year commencing on 1 July 2021.</w:t>
      </w:r>
    </w:p>
    <w:p w:rsidR="00EA34AE" w:rsidRPr="00923F19" w:rsidRDefault="00EA34AE" w:rsidP="00EA34AE">
      <w:pPr>
        <w:spacing w:after="0"/>
        <w:rPr>
          <w:rFonts w:ascii="Times New Roman" w:eastAsia="Times New Roman" w:hAnsi="Times New Roman"/>
          <w:sz w:val="17"/>
          <w:szCs w:val="17"/>
        </w:rPr>
      </w:pPr>
      <w:r w:rsidRPr="00923F19">
        <w:rPr>
          <w:rFonts w:ascii="Times New Roman" w:eastAsia="Times New Roman" w:hAnsi="Times New Roman"/>
          <w:sz w:val="17"/>
          <w:szCs w:val="17"/>
        </w:rPr>
        <w:t>Dated: 23 June 2021</w:t>
      </w:r>
    </w:p>
    <w:p w:rsidR="00EA34AE" w:rsidRPr="00923F19" w:rsidRDefault="00EA34AE" w:rsidP="00EA34AE">
      <w:pPr>
        <w:spacing w:after="0"/>
        <w:jc w:val="right"/>
        <w:rPr>
          <w:rFonts w:ascii="Times New Roman" w:eastAsia="Times New Roman" w:hAnsi="Times New Roman"/>
          <w:smallCaps/>
          <w:sz w:val="17"/>
          <w:szCs w:val="20"/>
        </w:rPr>
      </w:pPr>
      <w:r w:rsidRPr="00923F19">
        <w:rPr>
          <w:rFonts w:ascii="Times New Roman" w:eastAsia="Times New Roman" w:hAnsi="Times New Roman"/>
          <w:smallCaps/>
          <w:sz w:val="17"/>
          <w:szCs w:val="20"/>
        </w:rPr>
        <w:t>David Speirs</w:t>
      </w:r>
    </w:p>
    <w:p w:rsidR="00EA34AE" w:rsidRPr="00923F19" w:rsidRDefault="00EA34AE" w:rsidP="00EA34AE">
      <w:pPr>
        <w:spacing w:after="0"/>
        <w:jc w:val="right"/>
        <w:rPr>
          <w:rFonts w:ascii="Times New Roman" w:eastAsia="Times New Roman" w:hAnsi="Times New Roman"/>
          <w:sz w:val="17"/>
          <w:szCs w:val="17"/>
        </w:rPr>
      </w:pPr>
      <w:r w:rsidRPr="00923F19">
        <w:rPr>
          <w:rFonts w:ascii="Times New Roman" w:eastAsia="Times New Roman" w:hAnsi="Times New Roman"/>
          <w:sz w:val="17"/>
          <w:szCs w:val="17"/>
        </w:rPr>
        <w:t>Minister for Environment and Water</w:t>
      </w:r>
    </w:p>
    <w:p w:rsidR="00EA34AE" w:rsidRPr="00923F19" w:rsidRDefault="00EA34AE" w:rsidP="00EA34AE">
      <w:pPr>
        <w:pBdr>
          <w:top w:val="single" w:sz="4" w:space="1" w:color="auto"/>
        </w:pBdr>
        <w:spacing w:before="100" w:after="0" w:line="14" w:lineRule="exact"/>
        <w:jc w:val="center"/>
        <w:rPr>
          <w:rFonts w:ascii="Times New Roman" w:eastAsia="Times New Roman" w:hAnsi="Times New Roman"/>
          <w:sz w:val="17"/>
          <w:szCs w:val="20"/>
        </w:rPr>
      </w:pPr>
    </w:p>
    <w:p w:rsidR="00EA34AE" w:rsidRDefault="00EA34AE" w:rsidP="00EA34AE">
      <w:pPr>
        <w:pStyle w:val="GG-body"/>
        <w:spacing w:after="0"/>
      </w:pPr>
    </w:p>
    <w:p w:rsidR="00CE1A68" w:rsidRPr="00CE1A68" w:rsidRDefault="00CE1A68" w:rsidP="00CE1A68">
      <w:pPr>
        <w:jc w:val="center"/>
        <w:rPr>
          <w:rFonts w:ascii="Times New Roman" w:hAnsi="Times New Roman"/>
          <w:caps/>
          <w:sz w:val="17"/>
          <w:szCs w:val="17"/>
        </w:rPr>
      </w:pPr>
      <w:r w:rsidRPr="00CE1A68">
        <w:rPr>
          <w:rFonts w:ascii="Times New Roman" w:hAnsi="Times New Roman"/>
          <w:caps/>
          <w:sz w:val="17"/>
          <w:szCs w:val="17"/>
        </w:rPr>
        <w:t>Landscape South Australia Act 2019</w:t>
      </w:r>
    </w:p>
    <w:p w:rsidR="00CE1A68" w:rsidRPr="00CE1A68" w:rsidRDefault="00CE1A68" w:rsidP="00CE1A68">
      <w:pPr>
        <w:jc w:val="center"/>
        <w:rPr>
          <w:rFonts w:ascii="Times New Roman" w:hAnsi="Times New Roman"/>
          <w:i/>
          <w:sz w:val="17"/>
          <w:szCs w:val="17"/>
        </w:rPr>
      </w:pPr>
      <w:r w:rsidRPr="00CE1A68">
        <w:rPr>
          <w:rFonts w:ascii="Times New Roman" w:hAnsi="Times New Roman"/>
          <w:i/>
          <w:sz w:val="17"/>
          <w:szCs w:val="17"/>
        </w:rPr>
        <w:t>Notice of Volume of Water Available for Allocation from the River Murray Consumptive Pool</w:t>
      </w:r>
    </w:p>
    <w:p w:rsidR="00CE1A68" w:rsidRPr="00CE1A68" w:rsidRDefault="00CE1A68" w:rsidP="00CE1A68">
      <w:pPr>
        <w:rPr>
          <w:rFonts w:ascii="Times New Roman" w:eastAsia="Times New Roman" w:hAnsi="Times New Roman"/>
          <w:sz w:val="17"/>
          <w:szCs w:val="20"/>
        </w:rPr>
      </w:pPr>
      <w:r w:rsidRPr="00CE1A68">
        <w:rPr>
          <w:rFonts w:ascii="Times New Roman" w:eastAsia="Times New Roman" w:hAnsi="Times New Roman"/>
          <w:sz w:val="17"/>
          <w:szCs w:val="20"/>
        </w:rPr>
        <w:t xml:space="preserve">Pursuant to Section 121(5) of the </w:t>
      </w:r>
      <w:r w:rsidRPr="00CE1A68">
        <w:rPr>
          <w:rFonts w:ascii="Times New Roman" w:eastAsia="Times New Roman" w:hAnsi="Times New Roman"/>
          <w:i/>
          <w:sz w:val="17"/>
          <w:szCs w:val="20"/>
        </w:rPr>
        <w:t>Landscape South Australia Act 2019</w:t>
      </w:r>
      <w:r w:rsidRPr="00CE1A68">
        <w:rPr>
          <w:rFonts w:ascii="Times New Roman" w:eastAsia="Times New Roman" w:hAnsi="Times New Roman"/>
          <w:sz w:val="17"/>
          <w:szCs w:val="20"/>
        </w:rPr>
        <w:t xml:space="preserve"> (‘the Act’), I, Ben Bruce, delegate of the Minister for Environment and Water and Minister to whom the Act is committed, hereby determine the volume of water available for allocation from the Consumptive Pools within the River Murray Prescribed Watercourse to water access entitlement holders for the period 1 July 2020 to 30 June 2021, as set out in Schedule 1 below:</w:t>
      </w:r>
    </w:p>
    <w:p w:rsidR="00CE1A68" w:rsidRPr="00CE1A68" w:rsidRDefault="00CE1A68" w:rsidP="00CE1A68">
      <w:pPr>
        <w:jc w:val="center"/>
        <w:rPr>
          <w:rFonts w:ascii="Times New Roman" w:hAnsi="Times New Roman"/>
          <w:smallCaps/>
          <w:sz w:val="17"/>
          <w:szCs w:val="17"/>
        </w:rPr>
      </w:pPr>
      <w:r w:rsidRPr="00CE1A68">
        <w:rPr>
          <w:rFonts w:ascii="Times New Roman" w:hAnsi="Times New Roman"/>
          <w:smallCaps/>
          <w:sz w:val="17"/>
          <w:szCs w:val="17"/>
        </w:rPr>
        <w:t>Schedule 1</w:t>
      </w:r>
    </w:p>
    <w:tbl>
      <w:tblPr>
        <w:tblStyle w:val="TableGrid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70"/>
        <w:gridCol w:w="1870"/>
        <w:gridCol w:w="1870"/>
        <w:gridCol w:w="1870"/>
      </w:tblGrid>
      <w:tr w:rsidR="00CE1A68" w:rsidRPr="00CE1A68" w:rsidTr="005A2637">
        <w:trPr>
          <w:tblHeader/>
        </w:trPr>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Consumptive Pool</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Classes</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Volume of water available for allocation</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Water Access Entitlement</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Water Allocation Rate as % of Nominal Maximum Water Allocation Rate of 1kL/unit share</w:t>
            </w:r>
          </w:p>
        </w:tc>
      </w:tr>
      <w:tr w:rsidR="00CE1A68" w:rsidRPr="00CE1A68" w:rsidTr="005A2637">
        <w:trPr>
          <w:tblHeader/>
        </w:trPr>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kL</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Unit Share</w:t>
            </w:r>
          </w:p>
        </w:tc>
        <w:tc>
          <w:tcPr>
            <w:tcW w:w="1000" w:type="pct"/>
            <w:tcBorders>
              <w:top w:val="single" w:sz="4" w:space="0" w:color="auto"/>
              <w:bottom w:val="single" w:sz="4" w:space="0" w:color="auto"/>
            </w:tcBorders>
            <w:vAlign w:val="center"/>
          </w:tcPr>
          <w:p w:rsidR="00CE1A68" w:rsidRPr="00CE1A68" w:rsidRDefault="00CE1A68" w:rsidP="00CE1A68">
            <w:pPr>
              <w:spacing w:before="40" w:after="40"/>
              <w:jc w:val="center"/>
              <w:rPr>
                <w:b/>
                <w:sz w:val="17"/>
                <w:szCs w:val="20"/>
              </w:rPr>
            </w:pPr>
            <w:r w:rsidRPr="00CE1A68">
              <w:rPr>
                <w:b/>
                <w:sz w:val="17"/>
                <w:szCs w:val="20"/>
              </w:rPr>
              <w:t>(%)</w:t>
            </w:r>
          </w:p>
        </w:tc>
      </w:tr>
      <w:tr w:rsidR="00CE1A68" w:rsidRPr="00CE1A68" w:rsidTr="005A2637">
        <w:tc>
          <w:tcPr>
            <w:tcW w:w="1000" w:type="pct"/>
            <w:tcBorders>
              <w:top w:val="single" w:sz="4" w:space="0" w:color="auto"/>
              <w:bottom w:val="single" w:sz="4" w:space="0" w:color="auto"/>
            </w:tcBorders>
          </w:tcPr>
          <w:p w:rsidR="00CE1A68" w:rsidRPr="00CE1A68" w:rsidRDefault="00CE1A68" w:rsidP="00CE1A68">
            <w:pPr>
              <w:spacing w:before="40" w:after="40"/>
              <w:jc w:val="center"/>
              <w:rPr>
                <w:sz w:val="17"/>
                <w:szCs w:val="20"/>
              </w:rPr>
            </w:pPr>
            <w:r w:rsidRPr="00CE1A68">
              <w:rPr>
                <w:sz w:val="17"/>
                <w:szCs w:val="20"/>
              </w:rPr>
              <w:t>Metropolitan Adelaide</w:t>
            </w:r>
          </w:p>
        </w:tc>
        <w:tc>
          <w:tcPr>
            <w:tcW w:w="1000" w:type="pct"/>
            <w:tcBorders>
              <w:top w:val="single" w:sz="4" w:space="0" w:color="auto"/>
              <w:bottom w:val="single" w:sz="4" w:space="0" w:color="auto"/>
            </w:tcBorders>
          </w:tcPr>
          <w:p w:rsidR="00CE1A68" w:rsidRPr="00CE1A68" w:rsidRDefault="00CE1A68" w:rsidP="00CE1A68">
            <w:pPr>
              <w:spacing w:before="40" w:after="40"/>
              <w:jc w:val="center"/>
              <w:rPr>
                <w:sz w:val="17"/>
                <w:szCs w:val="20"/>
              </w:rPr>
            </w:pPr>
            <w:r w:rsidRPr="00CE1A68">
              <w:rPr>
                <w:sz w:val="17"/>
                <w:szCs w:val="20"/>
              </w:rPr>
              <w:t>Class 6</w:t>
            </w:r>
          </w:p>
        </w:tc>
        <w:tc>
          <w:tcPr>
            <w:tcW w:w="1000" w:type="pct"/>
            <w:tcBorders>
              <w:top w:val="single" w:sz="4" w:space="0" w:color="auto"/>
              <w:bottom w:val="single" w:sz="4" w:space="0" w:color="auto"/>
            </w:tcBorders>
          </w:tcPr>
          <w:p w:rsidR="00CE1A68" w:rsidRPr="00CE1A68" w:rsidRDefault="00CE1A68" w:rsidP="00CE1A68">
            <w:pPr>
              <w:spacing w:before="40" w:after="40"/>
              <w:jc w:val="center"/>
              <w:rPr>
                <w:sz w:val="17"/>
                <w:szCs w:val="20"/>
              </w:rPr>
            </w:pPr>
            <w:r w:rsidRPr="00CE1A68">
              <w:rPr>
                <w:sz w:val="17"/>
                <w:szCs w:val="20"/>
              </w:rPr>
              <w:t>131,950,000</w:t>
            </w:r>
          </w:p>
        </w:tc>
        <w:tc>
          <w:tcPr>
            <w:tcW w:w="1000" w:type="pct"/>
            <w:tcBorders>
              <w:top w:val="single" w:sz="4" w:space="0" w:color="auto"/>
              <w:bottom w:val="single" w:sz="4" w:space="0" w:color="auto"/>
            </w:tcBorders>
          </w:tcPr>
          <w:p w:rsidR="00CE1A68" w:rsidRPr="00CE1A68" w:rsidRDefault="00CE1A68" w:rsidP="00CE1A68">
            <w:pPr>
              <w:spacing w:before="40" w:after="40"/>
              <w:jc w:val="center"/>
              <w:rPr>
                <w:sz w:val="17"/>
                <w:szCs w:val="20"/>
              </w:rPr>
            </w:pPr>
            <w:r w:rsidRPr="00CE1A68">
              <w:rPr>
                <w:sz w:val="17"/>
                <w:szCs w:val="20"/>
              </w:rPr>
              <w:t>130,000,000</w:t>
            </w:r>
          </w:p>
        </w:tc>
        <w:tc>
          <w:tcPr>
            <w:tcW w:w="1000" w:type="pct"/>
            <w:tcBorders>
              <w:top w:val="single" w:sz="4" w:space="0" w:color="auto"/>
              <w:bottom w:val="single" w:sz="4" w:space="0" w:color="auto"/>
            </w:tcBorders>
          </w:tcPr>
          <w:p w:rsidR="00CE1A68" w:rsidRPr="00CE1A68" w:rsidRDefault="00CE1A68" w:rsidP="00CE1A68">
            <w:pPr>
              <w:spacing w:before="40" w:after="40"/>
              <w:jc w:val="center"/>
              <w:rPr>
                <w:sz w:val="17"/>
                <w:szCs w:val="20"/>
              </w:rPr>
            </w:pPr>
            <w:r w:rsidRPr="00CE1A68">
              <w:rPr>
                <w:sz w:val="17"/>
                <w:szCs w:val="20"/>
              </w:rPr>
              <w:t>101.5</w:t>
            </w:r>
          </w:p>
        </w:tc>
      </w:tr>
    </w:tbl>
    <w:p w:rsidR="00CE1A68" w:rsidRPr="00CE1A68" w:rsidRDefault="00CE1A68" w:rsidP="00CE1A68">
      <w:pPr>
        <w:spacing w:before="80"/>
        <w:rPr>
          <w:rFonts w:ascii="Times New Roman" w:eastAsia="Times New Roman" w:hAnsi="Times New Roman"/>
          <w:sz w:val="17"/>
          <w:szCs w:val="20"/>
        </w:rPr>
      </w:pPr>
      <w:r w:rsidRPr="00CE1A68">
        <w:rPr>
          <w:rFonts w:ascii="Times New Roman" w:eastAsia="Times New Roman" w:hAnsi="Times New Roman"/>
          <w:sz w:val="17"/>
          <w:szCs w:val="20"/>
        </w:rPr>
        <w:t>This Notice will remain in effect until 30 June 2021, unless varied earlier.</w:t>
      </w:r>
    </w:p>
    <w:p w:rsidR="00CE1A68" w:rsidRPr="00CE1A68" w:rsidRDefault="00CE1A68" w:rsidP="00CE1A68">
      <w:pPr>
        <w:spacing w:after="0"/>
        <w:rPr>
          <w:rFonts w:ascii="Times New Roman" w:eastAsia="Times New Roman" w:hAnsi="Times New Roman"/>
          <w:sz w:val="17"/>
          <w:szCs w:val="17"/>
        </w:rPr>
      </w:pPr>
      <w:r w:rsidRPr="00CE1A68">
        <w:rPr>
          <w:rFonts w:ascii="Times New Roman" w:eastAsia="Times New Roman" w:hAnsi="Times New Roman"/>
          <w:sz w:val="17"/>
          <w:szCs w:val="17"/>
        </w:rPr>
        <w:t>Dated: 25 June 2021</w:t>
      </w:r>
    </w:p>
    <w:p w:rsidR="00CE1A68" w:rsidRPr="00CE1A68" w:rsidRDefault="00CE1A68" w:rsidP="00CE1A68">
      <w:pPr>
        <w:spacing w:after="0"/>
        <w:jc w:val="right"/>
        <w:rPr>
          <w:rFonts w:ascii="Times New Roman" w:eastAsia="Times New Roman" w:hAnsi="Times New Roman"/>
          <w:smallCaps/>
          <w:sz w:val="17"/>
          <w:szCs w:val="20"/>
        </w:rPr>
      </w:pPr>
      <w:r w:rsidRPr="00CE1A68">
        <w:rPr>
          <w:rFonts w:ascii="Times New Roman" w:eastAsia="Times New Roman" w:hAnsi="Times New Roman"/>
          <w:smallCaps/>
          <w:sz w:val="17"/>
          <w:szCs w:val="20"/>
        </w:rPr>
        <w:t>Ben Bruce</w:t>
      </w:r>
    </w:p>
    <w:p w:rsidR="00CE1A68" w:rsidRPr="00CE1A68" w:rsidRDefault="00CE1A68" w:rsidP="00CE1A68">
      <w:pPr>
        <w:spacing w:after="0"/>
        <w:jc w:val="right"/>
        <w:rPr>
          <w:rFonts w:ascii="Times New Roman" w:eastAsia="Times New Roman" w:hAnsi="Times New Roman"/>
          <w:sz w:val="17"/>
          <w:szCs w:val="17"/>
        </w:rPr>
      </w:pPr>
      <w:r w:rsidRPr="00CE1A68">
        <w:rPr>
          <w:rFonts w:ascii="Times New Roman" w:eastAsia="Times New Roman" w:hAnsi="Times New Roman"/>
          <w:sz w:val="17"/>
          <w:szCs w:val="17"/>
        </w:rPr>
        <w:t>Executive Director, Water and River Murray</w:t>
      </w:r>
    </w:p>
    <w:p w:rsidR="00CE1A68" w:rsidRPr="00CE1A68" w:rsidRDefault="00CE1A68" w:rsidP="00CE1A68">
      <w:pPr>
        <w:spacing w:after="0"/>
        <w:jc w:val="right"/>
        <w:rPr>
          <w:rFonts w:ascii="Times New Roman" w:eastAsia="Times New Roman" w:hAnsi="Times New Roman"/>
          <w:sz w:val="17"/>
          <w:szCs w:val="17"/>
        </w:rPr>
      </w:pPr>
      <w:r w:rsidRPr="00CE1A68">
        <w:rPr>
          <w:rFonts w:ascii="Times New Roman" w:eastAsia="Times New Roman" w:hAnsi="Times New Roman"/>
          <w:sz w:val="17"/>
          <w:szCs w:val="17"/>
        </w:rPr>
        <w:t>Department for Environment and Water</w:t>
      </w:r>
    </w:p>
    <w:p w:rsidR="00CE1A68" w:rsidRDefault="00CE1A68" w:rsidP="00CE1A68">
      <w:pPr>
        <w:spacing w:after="0"/>
        <w:jc w:val="right"/>
        <w:rPr>
          <w:rFonts w:ascii="Times New Roman" w:eastAsia="Times New Roman" w:hAnsi="Times New Roman"/>
          <w:sz w:val="17"/>
          <w:szCs w:val="17"/>
        </w:rPr>
      </w:pPr>
      <w:r w:rsidRPr="00CE1A68">
        <w:rPr>
          <w:rFonts w:ascii="Times New Roman" w:eastAsia="Times New Roman" w:hAnsi="Times New Roman"/>
          <w:sz w:val="17"/>
          <w:szCs w:val="17"/>
        </w:rPr>
        <w:t>Delegate of the Minister for Environment and Water</w:t>
      </w:r>
    </w:p>
    <w:p w:rsidR="00CE1A68" w:rsidRDefault="00CE1A68" w:rsidP="00CE1A68">
      <w:pPr>
        <w:pBdr>
          <w:bottom w:val="single" w:sz="4" w:space="1" w:color="auto"/>
        </w:pBdr>
        <w:spacing w:after="0" w:line="52" w:lineRule="exact"/>
        <w:jc w:val="center"/>
        <w:rPr>
          <w:rFonts w:ascii="Times New Roman" w:eastAsia="Times New Roman" w:hAnsi="Times New Roman"/>
          <w:sz w:val="17"/>
          <w:szCs w:val="20"/>
        </w:rPr>
      </w:pPr>
    </w:p>
    <w:p w:rsidR="00CE1A68" w:rsidRDefault="00CE1A68" w:rsidP="00CE1A68">
      <w:pPr>
        <w:pBdr>
          <w:top w:val="single" w:sz="4" w:space="1" w:color="auto"/>
        </w:pBdr>
        <w:spacing w:before="34" w:after="0" w:line="14" w:lineRule="exact"/>
        <w:jc w:val="center"/>
        <w:rPr>
          <w:rFonts w:ascii="Times New Roman" w:eastAsia="Times New Roman" w:hAnsi="Times New Roman"/>
          <w:sz w:val="17"/>
          <w:szCs w:val="20"/>
        </w:rPr>
      </w:pPr>
    </w:p>
    <w:p w:rsidR="00CE1A68" w:rsidRPr="00CE1A68" w:rsidRDefault="00CE1A68" w:rsidP="00CE1A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CE1A68" w:rsidRPr="00CE1A68" w:rsidRDefault="00CE1A68" w:rsidP="00CE1A68">
      <w:pPr>
        <w:rPr>
          <w:rFonts w:ascii="Times New Roman" w:eastAsia="Times New Roman" w:hAnsi="Times New Roman"/>
          <w:sz w:val="17"/>
          <w:szCs w:val="20"/>
        </w:rPr>
      </w:pPr>
    </w:p>
    <w:p w:rsidR="00F337C8" w:rsidRDefault="00F337C8" w:rsidP="00F337C8">
      <w:pPr>
        <w:pStyle w:val="GG-body"/>
        <w:rPr>
          <w:lang w:val="en-US"/>
        </w:rPr>
      </w:pPr>
    </w:p>
    <w:p w:rsidR="00D0446B" w:rsidRDefault="00D0446B" w:rsidP="00F337C8">
      <w:pPr>
        <w:pStyle w:val="GG-body"/>
      </w:pPr>
    </w:p>
    <w:p w:rsidR="00412942" w:rsidRDefault="00412942" w:rsidP="00F337C8">
      <w:pPr>
        <w:pStyle w:val="GG-body"/>
      </w:pPr>
    </w:p>
    <w:p w:rsidR="00395519" w:rsidRDefault="00395519" w:rsidP="00F337C8">
      <w:pPr>
        <w:pStyle w:val="GG-body"/>
      </w:pPr>
    </w:p>
    <w:p w:rsidR="00395519" w:rsidRDefault="00395519"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14092E" w:rsidRDefault="0014092E" w:rsidP="00F337C8">
      <w:pPr>
        <w:pStyle w:val="GG-body"/>
      </w:pPr>
    </w:p>
    <w:p w:rsidR="00395519" w:rsidRDefault="00395519" w:rsidP="00F337C8">
      <w:pPr>
        <w:pStyle w:val="GG-body"/>
      </w:pPr>
    </w:p>
    <w:p w:rsidR="00395519" w:rsidRDefault="00395519" w:rsidP="00F337C8">
      <w:pPr>
        <w:pStyle w:val="GG-body"/>
      </w:pPr>
    </w:p>
    <w:p w:rsidR="00F337C8" w:rsidRDefault="00F337C8" w:rsidP="00F337C8">
      <w:pPr>
        <w:pStyle w:val="GG-body"/>
      </w:pPr>
    </w:p>
    <w:p w:rsidR="00F337C8" w:rsidRDefault="00F337C8"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693DF1">
        <w:rPr>
          <w:rFonts w:ascii="Times New Roman" w:hAnsi="Times New Roman"/>
          <w:sz w:val="17"/>
          <w:szCs w:val="17"/>
        </w:rPr>
        <w:t>85</w:t>
      </w:r>
      <w:r w:rsidRPr="00FE60C0">
        <w:rPr>
          <w:rFonts w:ascii="Times New Roman" w:hAnsi="Times New Roman"/>
          <w:sz w:val="17"/>
          <w:szCs w:val="17"/>
        </w:rPr>
        <w:t xml:space="preserve"> per issue (plus postage), $3</w:t>
      </w:r>
      <w:r w:rsidR="00693DF1">
        <w:rPr>
          <w:rFonts w:ascii="Times New Roman" w:hAnsi="Times New Roman"/>
          <w:sz w:val="17"/>
          <w:szCs w:val="17"/>
        </w:rPr>
        <w:t>95.00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04369E">
      <w:headerReference w:type="even" r:id="rId22"/>
      <w:headerReference w:type="default" r:id="rId23"/>
      <w:footerReference w:type="default" r:id="rId24"/>
      <w:pgSz w:w="11906" w:h="16838"/>
      <w:pgMar w:top="1674" w:right="1256" w:bottom="1134" w:left="1290" w:header="1134" w:footer="934" w:gutter="0"/>
      <w:pgNumType w:start="244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9E" w:rsidRDefault="0004369E" w:rsidP="00777F88">
      <w:pPr>
        <w:spacing w:after="0" w:line="240" w:lineRule="auto"/>
      </w:pPr>
      <w:r>
        <w:separator/>
      </w:r>
    </w:p>
  </w:endnote>
  <w:endnote w:type="continuationSeparator" w:id="0">
    <w:p w:rsidR="0004369E" w:rsidRDefault="0004369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9E" w:rsidRDefault="0004369E" w:rsidP="00777F88">
      <w:pPr>
        <w:spacing w:after="0" w:line="240" w:lineRule="auto"/>
      </w:pPr>
      <w:r>
        <w:separator/>
      </w:r>
    </w:p>
  </w:footnote>
  <w:footnote w:type="continuationSeparator" w:id="0">
    <w:p w:rsidR="0004369E" w:rsidRDefault="0004369E"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04369E">
                            <w:rPr>
                              <w:rStyle w:val="PageNumber"/>
                              <w:rFonts w:ascii="Times New Roman" w:hAnsi="Times New Roman"/>
                              <w:sz w:val="21"/>
                            </w:rPr>
                            <w:t>44</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A3459">
                            <w:rPr>
                              <w:rStyle w:val="PageNumber"/>
                              <w:rFonts w:ascii="Times New Roman" w:hAnsi="Times New Roman"/>
                              <w:noProof/>
                              <w:sz w:val="21"/>
                            </w:rPr>
                            <w:t>2460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04369E">
                            <w:rPr>
                              <w:rStyle w:val="PageNumber"/>
                              <w:rFonts w:ascii="Times New Roman" w:hAnsi="Times New Roman"/>
                              <w:sz w:val="21"/>
                            </w:rPr>
                            <w:t>2</w:t>
                          </w:r>
                          <w:r w:rsidR="006F34FE">
                            <w:rPr>
                              <w:rStyle w:val="PageNumber"/>
                              <w:rFonts w:ascii="Times New Roman" w:hAnsi="Times New Roman"/>
                              <w:sz w:val="21"/>
                            </w:rPr>
                            <w:t>9</w:t>
                          </w:r>
                          <w:r w:rsidR="00301E5B">
                            <w:rPr>
                              <w:rStyle w:val="PageNumber"/>
                              <w:rFonts w:ascii="Times New Roman" w:hAnsi="Times New Roman"/>
                              <w:sz w:val="21"/>
                            </w:rPr>
                            <w:t xml:space="preserve"> </w:t>
                          </w:r>
                          <w:r w:rsidR="0004369E">
                            <w:rPr>
                              <w:rStyle w:val="PageNumber"/>
                              <w:rFonts w:ascii="Times New Roman" w:hAnsi="Times New Roman"/>
                              <w:sz w:val="21"/>
                            </w:rPr>
                            <w:t>June</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04369E">
                      <w:rPr>
                        <w:rStyle w:val="PageNumber"/>
                        <w:rFonts w:ascii="Times New Roman" w:hAnsi="Times New Roman"/>
                        <w:sz w:val="21"/>
                      </w:rPr>
                      <w:t>44</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A3459">
                      <w:rPr>
                        <w:rStyle w:val="PageNumber"/>
                        <w:rFonts w:ascii="Times New Roman" w:hAnsi="Times New Roman"/>
                        <w:noProof/>
                        <w:sz w:val="21"/>
                      </w:rPr>
                      <w:t>2460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04369E">
                      <w:rPr>
                        <w:rStyle w:val="PageNumber"/>
                        <w:rFonts w:ascii="Times New Roman" w:hAnsi="Times New Roman"/>
                        <w:sz w:val="21"/>
                      </w:rPr>
                      <w:t>2</w:t>
                    </w:r>
                    <w:r w:rsidR="006F34FE">
                      <w:rPr>
                        <w:rStyle w:val="PageNumber"/>
                        <w:rFonts w:ascii="Times New Roman" w:hAnsi="Times New Roman"/>
                        <w:sz w:val="21"/>
                      </w:rPr>
                      <w:t>9</w:t>
                    </w:r>
                    <w:r w:rsidR="00301E5B">
                      <w:rPr>
                        <w:rStyle w:val="PageNumber"/>
                        <w:rFonts w:ascii="Times New Roman" w:hAnsi="Times New Roman"/>
                        <w:sz w:val="21"/>
                      </w:rPr>
                      <w:t xml:space="preserve"> </w:t>
                    </w:r>
                    <w:r w:rsidR="0004369E">
                      <w:rPr>
                        <w:rStyle w:val="PageNumber"/>
                        <w:rFonts w:ascii="Times New Roman" w:hAnsi="Times New Roman"/>
                        <w:sz w:val="21"/>
                      </w:rPr>
                      <w:t>June</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04369E"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w:t>
                          </w:r>
                          <w:r w:rsidR="006F34FE">
                            <w:rPr>
                              <w:rFonts w:ascii="Times New Roman" w:hAnsi="Times New Roman"/>
                              <w:sz w:val="21"/>
                            </w:rPr>
                            <w:t>9</w:t>
                          </w:r>
                          <w:r w:rsidR="00301E5B">
                            <w:rPr>
                              <w:rFonts w:ascii="Times New Roman" w:hAnsi="Times New Roman"/>
                              <w:sz w:val="21"/>
                            </w:rPr>
                            <w:t xml:space="preserve"> </w:t>
                          </w:r>
                          <w:r>
                            <w:rPr>
                              <w:rFonts w:ascii="Times New Roman" w:hAnsi="Times New Roman"/>
                              <w:sz w:val="21"/>
                            </w:rPr>
                            <w:t>J</w:t>
                          </w:r>
                          <w:r w:rsidR="004D295B">
                            <w:rPr>
                              <w:rFonts w:ascii="Times New Roman" w:hAnsi="Times New Roman"/>
                              <w:sz w:val="21"/>
                            </w:rPr>
                            <w:t>une</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44</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A3459">
                            <w:rPr>
                              <w:rStyle w:val="PageNumber"/>
                              <w:rFonts w:ascii="Times New Roman" w:hAnsi="Times New Roman"/>
                              <w:noProof/>
                              <w:sz w:val="21"/>
                            </w:rPr>
                            <w:t>2459</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04369E"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w:t>
                    </w:r>
                    <w:r w:rsidR="006F34FE">
                      <w:rPr>
                        <w:rFonts w:ascii="Times New Roman" w:hAnsi="Times New Roman"/>
                        <w:sz w:val="21"/>
                      </w:rPr>
                      <w:t>9</w:t>
                    </w:r>
                    <w:r w:rsidR="00301E5B">
                      <w:rPr>
                        <w:rFonts w:ascii="Times New Roman" w:hAnsi="Times New Roman"/>
                        <w:sz w:val="21"/>
                      </w:rPr>
                      <w:t xml:space="preserve"> </w:t>
                    </w:r>
                    <w:r>
                      <w:rPr>
                        <w:rFonts w:ascii="Times New Roman" w:hAnsi="Times New Roman"/>
                        <w:sz w:val="21"/>
                      </w:rPr>
                      <w:t>J</w:t>
                    </w:r>
                    <w:r w:rsidR="004D295B">
                      <w:rPr>
                        <w:rFonts w:ascii="Times New Roman" w:hAnsi="Times New Roman"/>
                        <w:sz w:val="21"/>
                      </w:rPr>
                      <w:t>une</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44</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5A3459">
                      <w:rPr>
                        <w:rStyle w:val="PageNumber"/>
                        <w:rFonts w:ascii="Times New Roman" w:hAnsi="Times New Roman"/>
                        <w:noProof/>
                        <w:sz w:val="21"/>
                      </w:rPr>
                      <w:t>2459</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defaultTabStop w:val="16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69E"/>
    <w:rsid w:val="00004729"/>
    <w:rsid w:val="000100A7"/>
    <w:rsid w:val="0002085F"/>
    <w:rsid w:val="000257EB"/>
    <w:rsid w:val="0003161E"/>
    <w:rsid w:val="0004369E"/>
    <w:rsid w:val="00050A2F"/>
    <w:rsid w:val="000620AF"/>
    <w:rsid w:val="00063ABC"/>
    <w:rsid w:val="00063D6D"/>
    <w:rsid w:val="00070E37"/>
    <w:rsid w:val="00077609"/>
    <w:rsid w:val="00081074"/>
    <w:rsid w:val="000B0640"/>
    <w:rsid w:val="000B3572"/>
    <w:rsid w:val="000D34A3"/>
    <w:rsid w:val="000D64E6"/>
    <w:rsid w:val="000E2F18"/>
    <w:rsid w:val="000E45A0"/>
    <w:rsid w:val="000E655C"/>
    <w:rsid w:val="000F0B45"/>
    <w:rsid w:val="000F2CEA"/>
    <w:rsid w:val="000F3911"/>
    <w:rsid w:val="00104536"/>
    <w:rsid w:val="00111C2E"/>
    <w:rsid w:val="00124474"/>
    <w:rsid w:val="0014092E"/>
    <w:rsid w:val="00147592"/>
    <w:rsid w:val="00153708"/>
    <w:rsid w:val="00153834"/>
    <w:rsid w:val="001572AD"/>
    <w:rsid w:val="001576DB"/>
    <w:rsid w:val="00160CDB"/>
    <w:rsid w:val="00180625"/>
    <w:rsid w:val="00186AD3"/>
    <w:rsid w:val="0019539C"/>
    <w:rsid w:val="00196D44"/>
    <w:rsid w:val="001B7138"/>
    <w:rsid w:val="001C09DA"/>
    <w:rsid w:val="001D663C"/>
    <w:rsid w:val="00201E08"/>
    <w:rsid w:val="00204C2A"/>
    <w:rsid w:val="00214B74"/>
    <w:rsid w:val="00257337"/>
    <w:rsid w:val="0027531F"/>
    <w:rsid w:val="0029410F"/>
    <w:rsid w:val="002977EE"/>
    <w:rsid w:val="002A4530"/>
    <w:rsid w:val="002A6CE5"/>
    <w:rsid w:val="002B5B69"/>
    <w:rsid w:val="002C2B7C"/>
    <w:rsid w:val="002C2E97"/>
    <w:rsid w:val="002D4754"/>
    <w:rsid w:val="00301E5B"/>
    <w:rsid w:val="00315D0F"/>
    <w:rsid w:val="003343FC"/>
    <w:rsid w:val="0034074D"/>
    <w:rsid w:val="00351A85"/>
    <w:rsid w:val="00362C85"/>
    <w:rsid w:val="0036689F"/>
    <w:rsid w:val="00372CA3"/>
    <w:rsid w:val="00387ED4"/>
    <w:rsid w:val="00394729"/>
    <w:rsid w:val="00395519"/>
    <w:rsid w:val="003967FE"/>
    <w:rsid w:val="003A0AC9"/>
    <w:rsid w:val="003D2332"/>
    <w:rsid w:val="003E3565"/>
    <w:rsid w:val="003F0997"/>
    <w:rsid w:val="003F6A82"/>
    <w:rsid w:val="00412942"/>
    <w:rsid w:val="00415C6A"/>
    <w:rsid w:val="00421804"/>
    <w:rsid w:val="0042678B"/>
    <w:rsid w:val="0043387B"/>
    <w:rsid w:val="00433BF5"/>
    <w:rsid w:val="00435ECE"/>
    <w:rsid w:val="00450A85"/>
    <w:rsid w:val="004535E8"/>
    <w:rsid w:val="004872C1"/>
    <w:rsid w:val="004A16B7"/>
    <w:rsid w:val="004A27C7"/>
    <w:rsid w:val="004B1B9B"/>
    <w:rsid w:val="004B3DD0"/>
    <w:rsid w:val="004B76DC"/>
    <w:rsid w:val="004C2558"/>
    <w:rsid w:val="004D295B"/>
    <w:rsid w:val="004D3DE4"/>
    <w:rsid w:val="004E545F"/>
    <w:rsid w:val="005115D3"/>
    <w:rsid w:val="00513929"/>
    <w:rsid w:val="005340CC"/>
    <w:rsid w:val="00540493"/>
    <w:rsid w:val="00541253"/>
    <w:rsid w:val="0054338C"/>
    <w:rsid w:val="00555C1B"/>
    <w:rsid w:val="00567B3E"/>
    <w:rsid w:val="00571C05"/>
    <w:rsid w:val="00575614"/>
    <w:rsid w:val="00582BEE"/>
    <w:rsid w:val="005A3459"/>
    <w:rsid w:val="005A3A1B"/>
    <w:rsid w:val="005B17A6"/>
    <w:rsid w:val="005B4E55"/>
    <w:rsid w:val="005B69B3"/>
    <w:rsid w:val="005C6C9D"/>
    <w:rsid w:val="005D24AC"/>
    <w:rsid w:val="005D6CDE"/>
    <w:rsid w:val="005E53D7"/>
    <w:rsid w:val="005E7D95"/>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7ABF"/>
    <w:rsid w:val="006E0C7D"/>
    <w:rsid w:val="006E60D6"/>
    <w:rsid w:val="006F34FE"/>
    <w:rsid w:val="00703D70"/>
    <w:rsid w:val="00720680"/>
    <w:rsid w:val="00744301"/>
    <w:rsid w:val="007529D9"/>
    <w:rsid w:val="00777F88"/>
    <w:rsid w:val="00784E44"/>
    <w:rsid w:val="007C302D"/>
    <w:rsid w:val="007E3EE2"/>
    <w:rsid w:val="007E60AA"/>
    <w:rsid w:val="007F4F28"/>
    <w:rsid w:val="0080019C"/>
    <w:rsid w:val="008008DD"/>
    <w:rsid w:val="00802490"/>
    <w:rsid w:val="00803596"/>
    <w:rsid w:val="00830DDA"/>
    <w:rsid w:val="00841455"/>
    <w:rsid w:val="00842BD5"/>
    <w:rsid w:val="00854962"/>
    <w:rsid w:val="00856E06"/>
    <w:rsid w:val="00867EF2"/>
    <w:rsid w:val="0087319A"/>
    <w:rsid w:val="00873673"/>
    <w:rsid w:val="00874044"/>
    <w:rsid w:val="00887816"/>
    <w:rsid w:val="008913E9"/>
    <w:rsid w:val="008B5E97"/>
    <w:rsid w:val="008E20DF"/>
    <w:rsid w:val="008E6C69"/>
    <w:rsid w:val="0090520A"/>
    <w:rsid w:val="00910FD1"/>
    <w:rsid w:val="00914649"/>
    <w:rsid w:val="00923F19"/>
    <w:rsid w:val="00926798"/>
    <w:rsid w:val="0093079E"/>
    <w:rsid w:val="009369DD"/>
    <w:rsid w:val="00947809"/>
    <w:rsid w:val="00954C30"/>
    <w:rsid w:val="00977C9F"/>
    <w:rsid w:val="00980028"/>
    <w:rsid w:val="009A605E"/>
    <w:rsid w:val="009A6661"/>
    <w:rsid w:val="009B6FFD"/>
    <w:rsid w:val="009D586E"/>
    <w:rsid w:val="009E2997"/>
    <w:rsid w:val="009F15D7"/>
    <w:rsid w:val="009F7976"/>
    <w:rsid w:val="00A00A77"/>
    <w:rsid w:val="00A0211B"/>
    <w:rsid w:val="00A2611B"/>
    <w:rsid w:val="00A2758A"/>
    <w:rsid w:val="00A42333"/>
    <w:rsid w:val="00A44619"/>
    <w:rsid w:val="00A44FFB"/>
    <w:rsid w:val="00A54E7C"/>
    <w:rsid w:val="00A72409"/>
    <w:rsid w:val="00A747D0"/>
    <w:rsid w:val="00A773E8"/>
    <w:rsid w:val="00A97608"/>
    <w:rsid w:val="00AC18FD"/>
    <w:rsid w:val="00AC1E63"/>
    <w:rsid w:val="00AC5D21"/>
    <w:rsid w:val="00AF68F7"/>
    <w:rsid w:val="00B07083"/>
    <w:rsid w:val="00B152A8"/>
    <w:rsid w:val="00B22E26"/>
    <w:rsid w:val="00B53F6A"/>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60C10"/>
    <w:rsid w:val="00C67086"/>
    <w:rsid w:val="00C971BF"/>
    <w:rsid w:val="00CD460E"/>
    <w:rsid w:val="00CE1A68"/>
    <w:rsid w:val="00D01E75"/>
    <w:rsid w:val="00D0261B"/>
    <w:rsid w:val="00D0446B"/>
    <w:rsid w:val="00D14F34"/>
    <w:rsid w:val="00D15B81"/>
    <w:rsid w:val="00D23AB5"/>
    <w:rsid w:val="00D275AA"/>
    <w:rsid w:val="00D35BBC"/>
    <w:rsid w:val="00D5408E"/>
    <w:rsid w:val="00D746A9"/>
    <w:rsid w:val="00D83C2C"/>
    <w:rsid w:val="00DA30CF"/>
    <w:rsid w:val="00DA38AF"/>
    <w:rsid w:val="00DA6921"/>
    <w:rsid w:val="00DB5A8F"/>
    <w:rsid w:val="00DC4CFF"/>
    <w:rsid w:val="00DD5CAA"/>
    <w:rsid w:val="00DE1B10"/>
    <w:rsid w:val="00DE347D"/>
    <w:rsid w:val="00DF2A3D"/>
    <w:rsid w:val="00DF632D"/>
    <w:rsid w:val="00E02241"/>
    <w:rsid w:val="00E07085"/>
    <w:rsid w:val="00E11666"/>
    <w:rsid w:val="00E149D6"/>
    <w:rsid w:val="00E21999"/>
    <w:rsid w:val="00E222C6"/>
    <w:rsid w:val="00E36C01"/>
    <w:rsid w:val="00E4712A"/>
    <w:rsid w:val="00E57D4E"/>
    <w:rsid w:val="00E663DF"/>
    <w:rsid w:val="00E74559"/>
    <w:rsid w:val="00E92649"/>
    <w:rsid w:val="00EA0D33"/>
    <w:rsid w:val="00EA34AE"/>
    <w:rsid w:val="00EC2419"/>
    <w:rsid w:val="00ED024C"/>
    <w:rsid w:val="00EE2A33"/>
    <w:rsid w:val="00EE7338"/>
    <w:rsid w:val="00EE7E91"/>
    <w:rsid w:val="00F011AF"/>
    <w:rsid w:val="00F0461F"/>
    <w:rsid w:val="00F12687"/>
    <w:rsid w:val="00F15488"/>
    <w:rsid w:val="00F16F9B"/>
    <w:rsid w:val="00F337C8"/>
    <w:rsid w:val="00F67CDF"/>
    <w:rsid w:val="00F75C1D"/>
    <w:rsid w:val="00F82A1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F737B66-18F6-4A41-837D-A6E56209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D746A9"/>
    <w:pPr>
      <w:spacing w:after="100"/>
    </w:pPr>
  </w:style>
  <w:style w:type="paragraph" w:styleId="TOC2">
    <w:name w:val="toc 2"/>
    <w:basedOn w:val="Normal"/>
    <w:next w:val="Normal"/>
    <w:autoRedefine/>
    <w:uiPriority w:val="39"/>
    <w:unhideWhenUsed/>
    <w:rsid w:val="00387ED4"/>
    <w:pPr>
      <w:tabs>
        <w:tab w:val="right" w:leader="dot" w:pos="4548"/>
      </w:tabs>
      <w:spacing w:after="0"/>
      <w:ind w:left="142" w:hanging="142"/>
      <w:jc w:val="left"/>
    </w:pPr>
  </w:style>
  <w:style w:type="table" w:styleId="TableGrid">
    <w:name w:val="Table Grid"/>
    <w:basedOn w:val="TableNormal"/>
    <w:uiPriority w:val="59"/>
    <w:rsid w:val="00E149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1A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7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9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Fisheries%20Management%20(General%20Fees)%20Notice%20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subordleg&amp;legtitle=Fisheries%20Management%20(General)%20Regulations%202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Fisheries%20Management%20Act%20200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EB4D-A51F-4C4E-B444-0D9BC092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76</TotalTime>
  <Pages>14</Pages>
  <Words>7060</Words>
  <Characters>40244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No. 44 - Tuesday, 29 June 2021 (pp. 2447–2460)</vt:lpstr>
    </vt:vector>
  </TitlesOfParts>
  <Company>SA Government</Company>
  <LinksUpToDate>false</LinksUpToDate>
  <CharactersWithSpaces>47210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44 - Tuesday, 29 June 2021 (pp. 2447–2460)</dc:title>
  <dc:subject/>
  <dc:creator>Alicia Wheaton</dc:creator>
  <cp:keywords/>
  <cp:lastModifiedBy>Alicia Wheaton</cp:lastModifiedBy>
  <cp:revision>107</cp:revision>
  <cp:lastPrinted>2021-06-29T04:46:00Z</cp:lastPrinted>
  <dcterms:created xsi:type="dcterms:W3CDTF">2021-06-24T03:42:00Z</dcterms:created>
  <dcterms:modified xsi:type="dcterms:W3CDTF">2021-06-29T04:46:00Z</dcterms:modified>
</cp:coreProperties>
</file>