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955694" w:rsidP="00DA30CF">
      <w:pPr>
        <w:tabs>
          <w:tab w:val="right" w:pos="9360"/>
        </w:tabs>
        <w:spacing w:after="0" w:line="210" w:lineRule="exact"/>
        <w:rPr>
          <w:sz w:val="21"/>
          <w:szCs w:val="21"/>
        </w:rPr>
      </w:pPr>
      <w:bookmarkStart w:id="0" w:name="_GoBack"/>
      <w:bookmarkEnd w:id="0"/>
      <w:r>
        <w:rPr>
          <w:noProof/>
          <w:lang w:eastAsia="en-AU"/>
        </w:rPr>
        <w:drawing>
          <wp:anchor distT="0" distB="0" distL="114300" distR="114300" simplePos="0" relativeHeight="251657728" behindDoc="0" locked="0" layoutInCell="1" allowOverlap="1">
            <wp:simplePos x="0" y="0"/>
            <wp:positionH relativeFrom="column">
              <wp:posOffset>2252345</wp:posOffset>
            </wp:positionH>
            <wp:positionV relativeFrom="paragraph">
              <wp:posOffset>142875</wp:posOffset>
            </wp:positionV>
            <wp:extent cx="1434465" cy="1403350"/>
            <wp:effectExtent l="0" t="0" r="0" b="635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p>
    <w:p w:rsidR="009D586E" w:rsidRPr="00612978" w:rsidRDefault="009D586E" w:rsidP="009D586E">
      <w:pPr>
        <w:spacing w:before="320" w:after="240" w:line="360" w:lineRule="exact"/>
        <w:jc w:val="center"/>
        <w:rPr>
          <w:b/>
          <w:smallCaps/>
          <w:color w:val="000000"/>
          <w:sz w:val="36"/>
        </w:rPr>
      </w:pPr>
      <w:r w:rsidRPr="00612978">
        <w:rPr>
          <w:b/>
          <w:smallCaps/>
          <w:color w:val="000000"/>
          <w:sz w:val="36"/>
        </w:rPr>
        <w:t>THE SOUTH AUSTRALIAN</w:t>
      </w:r>
    </w:p>
    <w:p w:rsidR="009D586E" w:rsidRPr="00612978" w:rsidRDefault="009D586E" w:rsidP="009D586E">
      <w:pPr>
        <w:spacing w:after="0" w:line="240" w:lineRule="auto"/>
        <w:jc w:val="center"/>
        <w:rPr>
          <w:b/>
          <w:color w:val="000000"/>
          <w:sz w:val="60"/>
        </w:rPr>
      </w:pPr>
      <w:r w:rsidRPr="00612978">
        <w:rPr>
          <w:b/>
          <w:color w:val="000000"/>
          <w:sz w:val="60"/>
        </w:rPr>
        <w:t>GOVERNMENT GAZETTE</w:t>
      </w:r>
    </w:p>
    <w:p w:rsidR="009D586E" w:rsidRPr="00612978" w:rsidRDefault="009D586E" w:rsidP="009D586E">
      <w:pPr>
        <w:spacing w:before="360" w:after="600" w:line="240" w:lineRule="exact"/>
        <w:jc w:val="center"/>
        <w:rPr>
          <w:b/>
          <w:smallCaps/>
          <w:color w:val="000000"/>
          <w:sz w:val="24"/>
          <w:szCs w:val="24"/>
        </w:rPr>
      </w:pPr>
      <w:r w:rsidRPr="00612978">
        <w:rPr>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color w:val="000000"/>
          <w:sz w:val="20"/>
        </w:rPr>
      </w:pPr>
    </w:p>
    <w:p w:rsidR="008008DD" w:rsidRPr="00612978" w:rsidRDefault="008008DD" w:rsidP="008008DD">
      <w:pPr>
        <w:spacing w:after="0" w:line="240" w:lineRule="auto"/>
        <w:jc w:val="center"/>
        <w:rPr>
          <w:smallCaps/>
          <w:color w:val="000000"/>
          <w:sz w:val="28"/>
          <w:szCs w:val="26"/>
        </w:rPr>
      </w:pPr>
      <w:r w:rsidRPr="00612978">
        <w:rPr>
          <w:smallCaps/>
          <w:color w:val="000000"/>
          <w:sz w:val="28"/>
          <w:szCs w:val="26"/>
        </w:rPr>
        <w:t xml:space="preserve">Adelaide, </w:t>
      </w:r>
      <w:r w:rsidR="00D21B2E">
        <w:rPr>
          <w:smallCaps/>
          <w:color w:val="000000"/>
          <w:sz w:val="28"/>
          <w:szCs w:val="26"/>
        </w:rPr>
        <w:t>T</w:t>
      </w:r>
      <w:r w:rsidR="004120A4">
        <w:rPr>
          <w:smallCaps/>
          <w:color w:val="000000"/>
          <w:sz w:val="28"/>
          <w:szCs w:val="26"/>
        </w:rPr>
        <w:t>hur</w:t>
      </w:r>
      <w:r w:rsidR="00D21B2E">
        <w:rPr>
          <w:smallCaps/>
          <w:color w:val="000000"/>
          <w:sz w:val="28"/>
          <w:szCs w:val="26"/>
        </w:rPr>
        <w:t xml:space="preserve">sday, </w:t>
      </w:r>
      <w:r w:rsidR="00FB65ED">
        <w:rPr>
          <w:smallCaps/>
          <w:color w:val="000000"/>
          <w:sz w:val="28"/>
          <w:szCs w:val="26"/>
        </w:rPr>
        <w:t>11</w:t>
      </w:r>
      <w:r w:rsidR="00A55207">
        <w:rPr>
          <w:smallCaps/>
          <w:color w:val="000000"/>
          <w:sz w:val="28"/>
          <w:szCs w:val="26"/>
        </w:rPr>
        <w:t xml:space="preserve"> </w:t>
      </w:r>
      <w:r w:rsidR="00FB65ED">
        <w:rPr>
          <w:smallCaps/>
          <w:color w:val="000000"/>
          <w:sz w:val="28"/>
          <w:szCs w:val="26"/>
        </w:rPr>
        <w:t>March</w:t>
      </w:r>
      <w:r w:rsidR="00544893">
        <w:rPr>
          <w:smallCaps/>
          <w:color w:val="000000"/>
          <w:sz w:val="28"/>
          <w:szCs w:val="26"/>
        </w:rPr>
        <w:t xml:space="preserve"> 20</w:t>
      </w:r>
      <w:r w:rsidR="006A510F">
        <w:rPr>
          <w:smallCaps/>
          <w:color w:val="000000"/>
          <w:sz w:val="28"/>
          <w:szCs w:val="26"/>
        </w:rPr>
        <w:t>2</w:t>
      </w:r>
      <w:r w:rsidR="006E1D35">
        <w:rPr>
          <w:smallCaps/>
          <w:color w:val="000000"/>
          <w:sz w:val="28"/>
          <w:szCs w:val="26"/>
        </w:rPr>
        <w:t>1</w:t>
      </w:r>
    </w:p>
    <w:p w:rsidR="008008DD" w:rsidRPr="00612978" w:rsidRDefault="008008DD" w:rsidP="008008DD">
      <w:pPr>
        <w:spacing w:after="0" w:line="240" w:lineRule="exact"/>
        <w:jc w:val="center"/>
        <w:rPr>
          <w:color w:val="000000"/>
          <w:sz w:val="20"/>
        </w:rPr>
      </w:pPr>
    </w:p>
    <w:p w:rsidR="008008DD" w:rsidRPr="00612978" w:rsidRDefault="008008DD" w:rsidP="008008DD">
      <w:pPr>
        <w:pBdr>
          <w:top w:val="single" w:sz="6" w:space="1" w:color="auto"/>
        </w:pBdr>
        <w:spacing w:after="0" w:line="360" w:lineRule="exact"/>
        <w:jc w:val="center"/>
        <w:rPr>
          <w:color w:val="000000"/>
          <w:sz w:val="20"/>
          <w:szCs w:val="20"/>
        </w:rPr>
      </w:pPr>
    </w:p>
    <w:p w:rsidR="001B7138" w:rsidRPr="008008DD" w:rsidRDefault="001B7138" w:rsidP="001B7138">
      <w:pPr>
        <w:spacing w:after="0" w:line="360" w:lineRule="exact"/>
        <w:jc w:val="center"/>
        <w:rPr>
          <w:b/>
          <w:smallCaps/>
          <w:sz w:val="20"/>
          <w:szCs w:val="20"/>
        </w:rPr>
      </w:pPr>
      <w:r w:rsidRPr="008008DD">
        <w:rPr>
          <w:b/>
          <w:smallCaps/>
          <w:sz w:val="20"/>
          <w:szCs w:val="20"/>
        </w:rPr>
        <w:t>Contents</w:t>
      </w:r>
    </w:p>
    <w:p w:rsidR="001B7138" w:rsidRPr="008008DD" w:rsidRDefault="001B7138" w:rsidP="001B7138">
      <w:pPr>
        <w:spacing w:after="0" w:line="320" w:lineRule="exact"/>
        <w:jc w:val="center"/>
        <w:rPr>
          <w:b/>
          <w:smallCaps/>
          <w:sz w:val="20"/>
          <w:szCs w:val="20"/>
        </w:rPr>
      </w:pPr>
    </w:p>
    <w:p w:rsidR="001B7138" w:rsidRDefault="001B7138" w:rsidP="001B7138">
      <w:pPr>
        <w:spacing w:after="0" w:line="320" w:lineRule="exact"/>
        <w:jc w:val="center"/>
        <w:rPr>
          <w:b/>
          <w:smallCaps/>
          <w:sz w:val="24"/>
          <w:szCs w:val="24"/>
        </w:rPr>
        <w:sectPr w:rsidR="001B7138" w:rsidSect="00195F55">
          <w:headerReference w:type="even" r:id="rId9"/>
          <w:headerReference w:type="default" r:id="rId10"/>
          <w:footerReference w:type="default" r:id="rId11"/>
          <w:headerReference w:type="first" r:id="rId12"/>
          <w:footerReference w:type="first" r:id="rId13"/>
          <w:pgSz w:w="11906" w:h="16838" w:code="9"/>
          <w:pgMar w:top="1134" w:right="1259" w:bottom="1134" w:left="1293" w:header="907" w:footer="1202" w:gutter="0"/>
          <w:pgNumType w:start="889"/>
          <w:cols w:space="708"/>
          <w:titlePg/>
          <w:docGrid w:linePitch="360"/>
        </w:sectPr>
      </w:pPr>
    </w:p>
    <w:sdt>
      <w:sdtPr>
        <w:rPr>
          <w:rFonts w:eastAsia="Calibri"/>
          <w:color w:val="auto"/>
          <w:szCs w:val="22"/>
          <w:lang w:eastAsia="en-US"/>
        </w:rPr>
        <w:id w:val="-299387351"/>
        <w:docPartObj>
          <w:docPartGallery w:val="Table of Contents"/>
          <w:docPartUnique/>
        </w:docPartObj>
      </w:sdtPr>
      <w:sdtEndPr>
        <w:rPr>
          <w:b/>
          <w:bCs/>
          <w:noProof/>
        </w:rPr>
      </w:sdtEndPr>
      <w:sdtContent>
        <w:p w:rsidR="00E74F08" w:rsidRPr="00CE4B6F" w:rsidRDefault="00E74F08" w:rsidP="00CE4B6F">
          <w:pPr>
            <w:pStyle w:val="TOC1"/>
            <w:tabs>
              <w:tab w:val="right" w:leader="dot" w:pos="4550"/>
            </w:tabs>
            <w:ind w:left="159" w:hanging="159"/>
            <w:rPr>
              <w:rStyle w:val="Heading5Char"/>
              <w:rFonts w:eastAsiaTheme="minorEastAsia"/>
            </w:rPr>
          </w:pPr>
          <w:r>
            <w:rPr>
              <w:b/>
              <w:bCs/>
              <w:noProof/>
            </w:rPr>
            <w:fldChar w:fldCharType="begin"/>
          </w:r>
          <w:r>
            <w:rPr>
              <w:b/>
              <w:bCs/>
              <w:noProof/>
            </w:rPr>
            <w:instrText xml:space="preserve"> TOC \o "1-3" \h \z \u </w:instrText>
          </w:r>
          <w:r>
            <w:rPr>
              <w:b/>
              <w:bCs/>
              <w:noProof/>
            </w:rPr>
            <w:fldChar w:fldCharType="separate"/>
          </w:r>
          <w:hyperlink w:anchor="_Toc66287846" w:history="1">
            <w:r w:rsidRPr="00CE4B6F">
              <w:rPr>
                <w:rStyle w:val="Heading5Char"/>
              </w:rPr>
              <w:t>Governor’s Instruments</w:t>
            </w:r>
          </w:hyperlink>
        </w:p>
        <w:p w:rsidR="00E74F08" w:rsidRPr="00CE4B6F" w:rsidRDefault="00597A3A" w:rsidP="00CE4B6F">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6287847" w:history="1">
            <w:r w:rsidR="00E74F08" w:rsidRPr="00CE4B6F">
              <w:rPr>
                <w:rStyle w:val="Hyperlink"/>
                <w:noProof/>
                <w:color w:val="auto"/>
              </w:rPr>
              <w:t>Acts</w:t>
            </w:r>
            <w:r w:rsidR="00E74F08" w:rsidRPr="00CE4B6F">
              <w:rPr>
                <w:noProof/>
                <w:webHidden/>
                <w:color w:val="auto"/>
              </w:rPr>
              <w:tab/>
            </w:r>
            <w:r w:rsidR="00E74F08" w:rsidRPr="00CE4B6F">
              <w:rPr>
                <w:noProof/>
                <w:webHidden/>
                <w:color w:val="auto"/>
              </w:rPr>
              <w:fldChar w:fldCharType="begin"/>
            </w:r>
            <w:r w:rsidR="00E74F08" w:rsidRPr="00CE4B6F">
              <w:rPr>
                <w:noProof/>
                <w:webHidden/>
                <w:color w:val="auto"/>
              </w:rPr>
              <w:instrText xml:space="preserve"> PAGEREF _Toc66287847 \h </w:instrText>
            </w:r>
            <w:r w:rsidR="00E74F08" w:rsidRPr="00CE4B6F">
              <w:rPr>
                <w:noProof/>
                <w:webHidden/>
                <w:color w:val="auto"/>
              </w:rPr>
            </w:r>
            <w:r w:rsidR="00E74F08" w:rsidRPr="00CE4B6F">
              <w:rPr>
                <w:noProof/>
                <w:webHidden/>
                <w:color w:val="auto"/>
              </w:rPr>
              <w:fldChar w:fldCharType="separate"/>
            </w:r>
            <w:r>
              <w:rPr>
                <w:noProof/>
                <w:webHidden/>
                <w:color w:val="auto"/>
              </w:rPr>
              <w:t>890</w:t>
            </w:r>
            <w:r w:rsidR="00E74F08" w:rsidRPr="00CE4B6F">
              <w:rPr>
                <w:noProof/>
                <w:webHidden/>
                <w:color w:val="auto"/>
              </w:rPr>
              <w:fldChar w:fldCharType="end"/>
            </w:r>
          </w:hyperlink>
        </w:p>
        <w:p w:rsidR="00E74F08" w:rsidRPr="00CE4B6F" w:rsidRDefault="00597A3A" w:rsidP="00CE4B6F">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6287848" w:history="1">
            <w:r w:rsidR="00E74F08" w:rsidRPr="00CE4B6F">
              <w:rPr>
                <w:rStyle w:val="Hyperlink"/>
                <w:noProof/>
                <w:color w:val="auto"/>
              </w:rPr>
              <w:t>Appointments</w:t>
            </w:r>
            <w:r w:rsidR="00E74F08" w:rsidRPr="00CE4B6F">
              <w:rPr>
                <w:noProof/>
                <w:webHidden/>
                <w:color w:val="auto"/>
              </w:rPr>
              <w:tab/>
            </w:r>
            <w:r w:rsidR="00E74F08" w:rsidRPr="00CE4B6F">
              <w:rPr>
                <w:noProof/>
                <w:webHidden/>
                <w:color w:val="auto"/>
              </w:rPr>
              <w:fldChar w:fldCharType="begin"/>
            </w:r>
            <w:r w:rsidR="00E74F08" w:rsidRPr="00CE4B6F">
              <w:rPr>
                <w:noProof/>
                <w:webHidden/>
                <w:color w:val="auto"/>
              </w:rPr>
              <w:instrText xml:space="preserve"> PAGEREF _Toc66287848 \h </w:instrText>
            </w:r>
            <w:r w:rsidR="00E74F08" w:rsidRPr="00CE4B6F">
              <w:rPr>
                <w:noProof/>
                <w:webHidden/>
                <w:color w:val="auto"/>
              </w:rPr>
            </w:r>
            <w:r w:rsidR="00E74F08" w:rsidRPr="00CE4B6F">
              <w:rPr>
                <w:noProof/>
                <w:webHidden/>
                <w:color w:val="auto"/>
              </w:rPr>
              <w:fldChar w:fldCharType="separate"/>
            </w:r>
            <w:r>
              <w:rPr>
                <w:noProof/>
                <w:webHidden/>
                <w:color w:val="auto"/>
              </w:rPr>
              <w:t>890</w:t>
            </w:r>
            <w:r w:rsidR="00E74F08" w:rsidRPr="00CE4B6F">
              <w:rPr>
                <w:noProof/>
                <w:webHidden/>
                <w:color w:val="auto"/>
              </w:rPr>
              <w:fldChar w:fldCharType="end"/>
            </w:r>
          </w:hyperlink>
        </w:p>
        <w:p w:rsidR="00E74F08" w:rsidRPr="00CE4B6F" w:rsidRDefault="00597A3A" w:rsidP="00CE4B6F">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6287849" w:history="1">
            <w:r w:rsidR="00E74F08" w:rsidRPr="00CE4B6F">
              <w:rPr>
                <w:rStyle w:val="Hyperlink"/>
                <w:noProof/>
                <w:color w:val="auto"/>
              </w:rPr>
              <w:t>Proclamations</w:t>
            </w:r>
            <w:r w:rsidR="00DB6F0B">
              <w:rPr>
                <w:noProof/>
                <w:webHidden/>
                <w:color w:val="auto"/>
              </w:rPr>
              <w:t>—</w:t>
            </w:r>
          </w:hyperlink>
        </w:p>
        <w:p w:rsidR="00E74F08" w:rsidRPr="00CE4B6F" w:rsidRDefault="00597A3A" w:rsidP="00DB6F0B">
          <w:pPr>
            <w:pStyle w:val="TOC3"/>
            <w:tabs>
              <w:tab w:val="right" w:leader="dot" w:pos="4550"/>
            </w:tabs>
            <w:spacing w:before="0" w:after="0" w:line="170" w:lineRule="exact"/>
            <w:ind w:left="284" w:hanging="159"/>
            <w:rPr>
              <w:rFonts w:asciiTheme="minorHAnsi" w:eastAsiaTheme="minorEastAsia" w:hAnsiTheme="minorHAnsi" w:cstheme="minorBidi"/>
              <w:noProof/>
              <w:color w:val="auto"/>
              <w:sz w:val="22"/>
            </w:rPr>
          </w:pPr>
          <w:hyperlink w:anchor="_Toc66287850" w:history="1">
            <w:r w:rsidR="00E74F08" w:rsidRPr="00CE4B6F">
              <w:rPr>
                <w:rStyle w:val="Hyperlink"/>
                <w:noProof/>
                <w:color w:val="auto"/>
              </w:rPr>
              <w:t>Evidence (Vulnerable Witnesses) Amendment Act (Commencement) Proclamation 2021</w:t>
            </w:r>
            <w:r w:rsidR="00E74F08" w:rsidRPr="00CE4B6F">
              <w:rPr>
                <w:noProof/>
                <w:webHidden/>
                <w:color w:val="auto"/>
              </w:rPr>
              <w:tab/>
            </w:r>
            <w:r w:rsidR="00E74F08" w:rsidRPr="00CE4B6F">
              <w:rPr>
                <w:noProof/>
                <w:webHidden/>
                <w:color w:val="auto"/>
              </w:rPr>
              <w:fldChar w:fldCharType="begin"/>
            </w:r>
            <w:r w:rsidR="00E74F08" w:rsidRPr="00CE4B6F">
              <w:rPr>
                <w:noProof/>
                <w:webHidden/>
                <w:color w:val="auto"/>
              </w:rPr>
              <w:instrText xml:space="preserve"> PAGEREF _Toc66287850 \h </w:instrText>
            </w:r>
            <w:r w:rsidR="00E74F08" w:rsidRPr="00CE4B6F">
              <w:rPr>
                <w:noProof/>
                <w:webHidden/>
                <w:color w:val="auto"/>
              </w:rPr>
            </w:r>
            <w:r w:rsidR="00E74F08" w:rsidRPr="00CE4B6F">
              <w:rPr>
                <w:noProof/>
                <w:webHidden/>
                <w:color w:val="auto"/>
              </w:rPr>
              <w:fldChar w:fldCharType="separate"/>
            </w:r>
            <w:r>
              <w:rPr>
                <w:noProof/>
                <w:webHidden/>
                <w:color w:val="auto"/>
              </w:rPr>
              <w:t>892</w:t>
            </w:r>
            <w:r w:rsidR="00E74F08" w:rsidRPr="00CE4B6F">
              <w:rPr>
                <w:noProof/>
                <w:webHidden/>
                <w:color w:val="auto"/>
              </w:rPr>
              <w:fldChar w:fldCharType="end"/>
            </w:r>
          </w:hyperlink>
        </w:p>
        <w:p w:rsidR="00E74F08" w:rsidRPr="00CE4B6F" w:rsidRDefault="00597A3A" w:rsidP="00CE4B6F">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6287851" w:history="1">
            <w:r w:rsidR="00E74F08" w:rsidRPr="00CE4B6F">
              <w:rPr>
                <w:rStyle w:val="Hyperlink"/>
                <w:noProof/>
                <w:color w:val="auto"/>
              </w:rPr>
              <w:t>Regulations</w:t>
            </w:r>
            <w:r w:rsidR="00CE4B6F">
              <w:rPr>
                <w:noProof/>
                <w:webHidden/>
                <w:color w:val="auto"/>
              </w:rPr>
              <w:t>—</w:t>
            </w:r>
          </w:hyperlink>
        </w:p>
        <w:p w:rsidR="00E74F08" w:rsidRPr="00CE4B6F" w:rsidRDefault="00597A3A" w:rsidP="00DB6F0B">
          <w:pPr>
            <w:pStyle w:val="TOC3"/>
            <w:tabs>
              <w:tab w:val="right" w:leader="dot" w:pos="4550"/>
            </w:tabs>
            <w:spacing w:before="0" w:after="0" w:line="170" w:lineRule="exact"/>
            <w:ind w:left="284" w:hanging="159"/>
            <w:rPr>
              <w:rFonts w:asciiTheme="minorHAnsi" w:eastAsiaTheme="minorEastAsia" w:hAnsiTheme="minorHAnsi" w:cstheme="minorBidi"/>
              <w:noProof/>
              <w:color w:val="auto"/>
              <w:sz w:val="22"/>
            </w:rPr>
          </w:pPr>
          <w:hyperlink w:anchor="_Toc66287852" w:history="1">
            <w:r w:rsidR="00E74F08" w:rsidRPr="00CE4B6F">
              <w:rPr>
                <w:rStyle w:val="Hyperlink"/>
                <w:noProof/>
                <w:color w:val="auto"/>
              </w:rPr>
              <w:t>Planning, Development and Infrastructure (General) (HomeBuilder) Variation Regulations 2021</w:t>
            </w:r>
            <w:r w:rsidR="00414895">
              <w:rPr>
                <w:rStyle w:val="Hyperlink"/>
                <w:noProof/>
                <w:color w:val="auto"/>
              </w:rPr>
              <w:t>—</w:t>
            </w:r>
            <w:r w:rsidR="00414895">
              <w:rPr>
                <w:rStyle w:val="Hyperlink"/>
                <w:noProof/>
                <w:color w:val="auto"/>
              </w:rPr>
              <w:br/>
              <w:t>No. 28 of 2021</w:t>
            </w:r>
            <w:r w:rsidR="00E74F08" w:rsidRPr="00CE4B6F">
              <w:rPr>
                <w:noProof/>
                <w:webHidden/>
                <w:color w:val="auto"/>
              </w:rPr>
              <w:tab/>
            </w:r>
            <w:r w:rsidR="00E74F08" w:rsidRPr="00CE4B6F">
              <w:rPr>
                <w:noProof/>
                <w:webHidden/>
                <w:color w:val="auto"/>
              </w:rPr>
              <w:fldChar w:fldCharType="begin"/>
            </w:r>
            <w:r w:rsidR="00E74F08" w:rsidRPr="00CE4B6F">
              <w:rPr>
                <w:noProof/>
                <w:webHidden/>
                <w:color w:val="auto"/>
              </w:rPr>
              <w:instrText xml:space="preserve"> PAGEREF _Toc66287852 \h </w:instrText>
            </w:r>
            <w:r w:rsidR="00E74F08" w:rsidRPr="00CE4B6F">
              <w:rPr>
                <w:noProof/>
                <w:webHidden/>
                <w:color w:val="auto"/>
              </w:rPr>
            </w:r>
            <w:r w:rsidR="00E74F08" w:rsidRPr="00CE4B6F">
              <w:rPr>
                <w:noProof/>
                <w:webHidden/>
                <w:color w:val="auto"/>
              </w:rPr>
              <w:fldChar w:fldCharType="separate"/>
            </w:r>
            <w:r>
              <w:rPr>
                <w:noProof/>
                <w:webHidden/>
                <w:color w:val="auto"/>
              </w:rPr>
              <w:t>893</w:t>
            </w:r>
            <w:r w:rsidR="00E74F08" w:rsidRPr="00CE4B6F">
              <w:rPr>
                <w:noProof/>
                <w:webHidden/>
                <w:color w:val="auto"/>
              </w:rPr>
              <w:fldChar w:fldCharType="end"/>
            </w:r>
          </w:hyperlink>
        </w:p>
        <w:p w:rsidR="00E74F08" w:rsidRPr="00CE4B6F" w:rsidRDefault="00597A3A" w:rsidP="00DB6F0B">
          <w:pPr>
            <w:pStyle w:val="TOC3"/>
            <w:tabs>
              <w:tab w:val="right" w:leader="dot" w:pos="4550"/>
            </w:tabs>
            <w:spacing w:before="0" w:after="0" w:line="170" w:lineRule="exact"/>
            <w:ind w:left="284" w:hanging="159"/>
            <w:rPr>
              <w:rFonts w:asciiTheme="minorHAnsi" w:eastAsiaTheme="minorEastAsia" w:hAnsiTheme="minorHAnsi" w:cstheme="minorBidi"/>
              <w:noProof/>
              <w:color w:val="auto"/>
              <w:sz w:val="22"/>
            </w:rPr>
          </w:pPr>
          <w:hyperlink w:anchor="_Toc66287853" w:history="1">
            <w:r w:rsidR="00E74F08" w:rsidRPr="00CE4B6F">
              <w:rPr>
                <w:rStyle w:val="Hyperlink"/>
                <w:noProof/>
                <w:color w:val="auto"/>
              </w:rPr>
              <w:t xml:space="preserve">Planning, Development and Infrastructure (Fees, </w:t>
            </w:r>
            <w:r w:rsidR="00414895">
              <w:rPr>
                <w:rStyle w:val="Hyperlink"/>
                <w:noProof/>
                <w:color w:val="auto"/>
              </w:rPr>
              <w:br/>
            </w:r>
            <w:r w:rsidR="00E74F08" w:rsidRPr="00CE4B6F">
              <w:rPr>
                <w:rStyle w:val="Hyperlink"/>
                <w:noProof/>
                <w:color w:val="auto"/>
              </w:rPr>
              <w:t xml:space="preserve">Charges and Contributions) (HomeBuilder) </w:t>
            </w:r>
            <w:r w:rsidR="00414895">
              <w:rPr>
                <w:rStyle w:val="Hyperlink"/>
                <w:noProof/>
                <w:color w:val="auto"/>
              </w:rPr>
              <w:br/>
            </w:r>
            <w:r w:rsidR="00E74F08" w:rsidRPr="00CE4B6F">
              <w:rPr>
                <w:rStyle w:val="Hyperlink"/>
                <w:noProof/>
                <w:color w:val="auto"/>
              </w:rPr>
              <w:t>Variation Regulations 2021</w:t>
            </w:r>
            <w:r w:rsidR="00414895">
              <w:rPr>
                <w:rStyle w:val="Hyperlink"/>
                <w:noProof/>
                <w:color w:val="auto"/>
              </w:rPr>
              <w:t>—</w:t>
            </w:r>
            <w:r w:rsidR="00182888">
              <w:rPr>
                <w:rStyle w:val="Hyperlink"/>
                <w:noProof/>
                <w:color w:val="auto"/>
              </w:rPr>
              <w:br/>
            </w:r>
            <w:r w:rsidR="00414895">
              <w:rPr>
                <w:rStyle w:val="Hyperlink"/>
                <w:noProof/>
                <w:color w:val="auto"/>
              </w:rPr>
              <w:t>No. 29 of 2021</w:t>
            </w:r>
            <w:r w:rsidR="00E74F08" w:rsidRPr="00CE4B6F">
              <w:rPr>
                <w:noProof/>
                <w:webHidden/>
                <w:color w:val="auto"/>
              </w:rPr>
              <w:tab/>
            </w:r>
            <w:r w:rsidR="00E74F08" w:rsidRPr="00CE4B6F">
              <w:rPr>
                <w:noProof/>
                <w:webHidden/>
                <w:color w:val="auto"/>
              </w:rPr>
              <w:fldChar w:fldCharType="begin"/>
            </w:r>
            <w:r w:rsidR="00E74F08" w:rsidRPr="00CE4B6F">
              <w:rPr>
                <w:noProof/>
                <w:webHidden/>
                <w:color w:val="auto"/>
              </w:rPr>
              <w:instrText xml:space="preserve"> PAGEREF _Toc66287853 \h </w:instrText>
            </w:r>
            <w:r w:rsidR="00E74F08" w:rsidRPr="00CE4B6F">
              <w:rPr>
                <w:noProof/>
                <w:webHidden/>
                <w:color w:val="auto"/>
              </w:rPr>
            </w:r>
            <w:r w:rsidR="00E74F08" w:rsidRPr="00CE4B6F">
              <w:rPr>
                <w:noProof/>
                <w:webHidden/>
                <w:color w:val="auto"/>
              </w:rPr>
              <w:fldChar w:fldCharType="separate"/>
            </w:r>
            <w:r>
              <w:rPr>
                <w:noProof/>
                <w:webHidden/>
                <w:color w:val="auto"/>
              </w:rPr>
              <w:t>909</w:t>
            </w:r>
            <w:r w:rsidR="00E74F08" w:rsidRPr="00CE4B6F">
              <w:rPr>
                <w:noProof/>
                <w:webHidden/>
                <w:color w:val="auto"/>
              </w:rPr>
              <w:fldChar w:fldCharType="end"/>
            </w:r>
          </w:hyperlink>
        </w:p>
        <w:p w:rsidR="00E74F08" w:rsidRPr="00CE4B6F" w:rsidRDefault="00597A3A" w:rsidP="00DB6F0B">
          <w:pPr>
            <w:pStyle w:val="TOC3"/>
            <w:tabs>
              <w:tab w:val="right" w:leader="dot" w:pos="4550"/>
            </w:tabs>
            <w:spacing w:before="0" w:after="0" w:line="170" w:lineRule="exact"/>
            <w:ind w:left="284" w:hanging="159"/>
            <w:rPr>
              <w:rFonts w:asciiTheme="minorHAnsi" w:eastAsiaTheme="minorEastAsia" w:hAnsiTheme="minorHAnsi" w:cstheme="minorBidi"/>
              <w:noProof/>
              <w:color w:val="auto"/>
              <w:sz w:val="22"/>
            </w:rPr>
          </w:pPr>
          <w:hyperlink w:anchor="_Toc66287854" w:history="1">
            <w:r w:rsidR="00E74F08" w:rsidRPr="00CE4B6F">
              <w:rPr>
                <w:rStyle w:val="Hyperlink"/>
                <w:noProof/>
                <w:color w:val="auto"/>
              </w:rPr>
              <w:t xml:space="preserve">First Home and Housing Construction Grants </w:t>
            </w:r>
            <w:r w:rsidR="00414895">
              <w:rPr>
                <w:rStyle w:val="Hyperlink"/>
                <w:noProof/>
                <w:color w:val="auto"/>
              </w:rPr>
              <w:br/>
            </w:r>
            <w:r w:rsidR="00E74F08" w:rsidRPr="00CE4B6F">
              <w:rPr>
                <w:rStyle w:val="Hyperlink"/>
                <w:noProof/>
                <w:color w:val="auto"/>
              </w:rPr>
              <w:t>(Confidentiality) Variation Regulations 2021</w:t>
            </w:r>
            <w:r w:rsidR="00414895">
              <w:rPr>
                <w:rStyle w:val="Hyperlink"/>
                <w:noProof/>
                <w:color w:val="auto"/>
              </w:rPr>
              <w:t>—</w:t>
            </w:r>
            <w:r w:rsidR="00414895">
              <w:rPr>
                <w:rStyle w:val="Hyperlink"/>
                <w:noProof/>
                <w:color w:val="auto"/>
              </w:rPr>
              <w:br/>
              <w:t>No. 30 of 2021</w:t>
            </w:r>
            <w:r w:rsidR="00E74F08" w:rsidRPr="00CE4B6F">
              <w:rPr>
                <w:noProof/>
                <w:webHidden/>
                <w:color w:val="auto"/>
              </w:rPr>
              <w:tab/>
            </w:r>
            <w:r w:rsidR="00E74F08" w:rsidRPr="00CE4B6F">
              <w:rPr>
                <w:noProof/>
                <w:webHidden/>
                <w:color w:val="auto"/>
              </w:rPr>
              <w:fldChar w:fldCharType="begin"/>
            </w:r>
            <w:r w:rsidR="00E74F08" w:rsidRPr="00CE4B6F">
              <w:rPr>
                <w:noProof/>
                <w:webHidden/>
                <w:color w:val="auto"/>
              </w:rPr>
              <w:instrText xml:space="preserve"> PAGEREF _Toc66287854 \h </w:instrText>
            </w:r>
            <w:r w:rsidR="00E74F08" w:rsidRPr="00CE4B6F">
              <w:rPr>
                <w:noProof/>
                <w:webHidden/>
                <w:color w:val="auto"/>
              </w:rPr>
            </w:r>
            <w:r w:rsidR="00E74F08" w:rsidRPr="00CE4B6F">
              <w:rPr>
                <w:noProof/>
                <w:webHidden/>
                <w:color w:val="auto"/>
              </w:rPr>
              <w:fldChar w:fldCharType="separate"/>
            </w:r>
            <w:r>
              <w:rPr>
                <w:noProof/>
                <w:webHidden/>
                <w:color w:val="auto"/>
              </w:rPr>
              <w:t>911</w:t>
            </w:r>
            <w:r w:rsidR="00E74F08" w:rsidRPr="00CE4B6F">
              <w:rPr>
                <w:noProof/>
                <w:webHidden/>
                <w:color w:val="auto"/>
              </w:rPr>
              <w:fldChar w:fldCharType="end"/>
            </w:r>
          </w:hyperlink>
        </w:p>
        <w:p w:rsidR="00E74F08" w:rsidRPr="00CE4B6F" w:rsidRDefault="00597A3A" w:rsidP="0085430E">
          <w:pPr>
            <w:pStyle w:val="Heading5"/>
            <w:spacing w:before="80"/>
            <w:ind w:left="159" w:hanging="159"/>
            <w:rPr>
              <w:rFonts w:asciiTheme="minorHAnsi" w:eastAsiaTheme="minorEastAsia" w:hAnsiTheme="minorHAnsi" w:cstheme="minorBidi"/>
              <w:noProof/>
              <w:sz w:val="22"/>
              <w:szCs w:val="22"/>
            </w:rPr>
          </w:pPr>
          <w:hyperlink w:anchor="_Toc66287855" w:history="1">
            <w:r w:rsidR="00E74F08" w:rsidRPr="00CE4B6F">
              <w:rPr>
                <w:rStyle w:val="Hyperlink"/>
                <w:noProof/>
                <w:color w:val="auto"/>
              </w:rPr>
              <w:t>Rules of Court</w:t>
            </w:r>
          </w:hyperlink>
        </w:p>
        <w:p w:rsidR="00E74F08" w:rsidRPr="00CE4B6F" w:rsidRDefault="00597A3A" w:rsidP="00CE4B6F">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6287856" w:history="1">
            <w:r w:rsidR="00E74F08" w:rsidRPr="00CE4B6F">
              <w:rPr>
                <w:rStyle w:val="Hyperlink"/>
                <w:noProof/>
                <w:color w:val="auto"/>
              </w:rPr>
              <w:t>Magistrates Court Rules 1992—Amendment No. 90</w:t>
            </w:r>
            <w:r w:rsidR="00E74F08" w:rsidRPr="00CE4B6F">
              <w:rPr>
                <w:noProof/>
                <w:webHidden/>
                <w:color w:val="auto"/>
              </w:rPr>
              <w:tab/>
            </w:r>
            <w:r w:rsidR="00E74F08" w:rsidRPr="00CE4B6F">
              <w:rPr>
                <w:noProof/>
                <w:webHidden/>
                <w:color w:val="auto"/>
              </w:rPr>
              <w:fldChar w:fldCharType="begin"/>
            </w:r>
            <w:r w:rsidR="00E74F08" w:rsidRPr="00CE4B6F">
              <w:rPr>
                <w:noProof/>
                <w:webHidden/>
                <w:color w:val="auto"/>
              </w:rPr>
              <w:instrText xml:space="preserve"> PAGEREF _Toc66287856 \h </w:instrText>
            </w:r>
            <w:r w:rsidR="00E74F08" w:rsidRPr="00CE4B6F">
              <w:rPr>
                <w:noProof/>
                <w:webHidden/>
                <w:color w:val="auto"/>
              </w:rPr>
            </w:r>
            <w:r w:rsidR="00E74F08" w:rsidRPr="00CE4B6F">
              <w:rPr>
                <w:noProof/>
                <w:webHidden/>
                <w:color w:val="auto"/>
              </w:rPr>
              <w:fldChar w:fldCharType="separate"/>
            </w:r>
            <w:r>
              <w:rPr>
                <w:noProof/>
                <w:webHidden/>
                <w:color w:val="auto"/>
              </w:rPr>
              <w:t>913</w:t>
            </w:r>
            <w:r w:rsidR="00E74F08" w:rsidRPr="00CE4B6F">
              <w:rPr>
                <w:noProof/>
                <w:webHidden/>
                <w:color w:val="auto"/>
              </w:rPr>
              <w:fldChar w:fldCharType="end"/>
            </w:r>
          </w:hyperlink>
        </w:p>
        <w:p w:rsidR="00E74F08" w:rsidRPr="00CE4B6F" w:rsidRDefault="00597A3A" w:rsidP="0085430E">
          <w:pPr>
            <w:pStyle w:val="Heading5"/>
            <w:spacing w:before="80"/>
            <w:ind w:left="159" w:hanging="159"/>
            <w:rPr>
              <w:rFonts w:asciiTheme="minorHAnsi" w:eastAsiaTheme="minorEastAsia" w:hAnsiTheme="minorHAnsi" w:cstheme="minorBidi"/>
              <w:noProof/>
              <w:sz w:val="22"/>
              <w:szCs w:val="22"/>
            </w:rPr>
          </w:pPr>
          <w:hyperlink w:anchor="_Toc66287857" w:history="1">
            <w:r w:rsidR="00E74F08" w:rsidRPr="00CE4B6F">
              <w:rPr>
                <w:rStyle w:val="Hyperlink"/>
                <w:noProof/>
                <w:color w:val="auto"/>
              </w:rPr>
              <w:t>State Government Instruments</w:t>
            </w:r>
          </w:hyperlink>
        </w:p>
        <w:p w:rsidR="00E74F08" w:rsidRPr="00CE4B6F" w:rsidRDefault="00597A3A" w:rsidP="00CE4B6F">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6287858" w:history="1">
            <w:r w:rsidR="00E74F08" w:rsidRPr="00CE4B6F">
              <w:rPr>
                <w:rStyle w:val="Hyperlink"/>
                <w:noProof/>
                <w:color w:val="auto"/>
              </w:rPr>
              <w:t>Dangerous Substances Act 1979</w:t>
            </w:r>
            <w:r w:rsidR="00E74F08" w:rsidRPr="00CE4B6F">
              <w:rPr>
                <w:noProof/>
                <w:webHidden/>
                <w:color w:val="auto"/>
              </w:rPr>
              <w:tab/>
            </w:r>
            <w:r w:rsidR="00E74F08" w:rsidRPr="00CE4B6F">
              <w:rPr>
                <w:noProof/>
                <w:webHidden/>
                <w:color w:val="auto"/>
              </w:rPr>
              <w:fldChar w:fldCharType="begin"/>
            </w:r>
            <w:r w:rsidR="00E74F08" w:rsidRPr="00CE4B6F">
              <w:rPr>
                <w:noProof/>
                <w:webHidden/>
                <w:color w:val="auto"/>
              </w:rPr>
              <w:instrText xml:space="preserve"> PAGEREF _Toc66287858 \h </w:instrText>
            </w:r>
            <w:r w:rsidR="00E74F08" w:rsidRPr="00CE4B6F">
              <w:rPr>
                <w:noProof/>
                <w:webHidden/>
                <w:color w:val="auto"/>
              </w:rPr>
            </w:r>
            <w:r w:rsidR="00E74F08" w:rsidRPr="00CE4B6F">
              <w:rPr>
                <w:noProof/>
                <w:webHidden/>
                <w:color w:val="auto"/>
              </w:rPr>
              <w:fldChar w:fldCharType="separate"/>
            </w:r>
            <w:r>
              <w:rPr>
                <w:noProof/>
                <w:webHidden/>
                <w:color w:val="auto"/>
              </w:rPr>
              <w:t>914</w:t>
            </w:r>
            <w:r w:rsidR="00E74F08" w:rsidRPr="00CE4B6F">
              <w:rPr>
                <w:noProof/>
                <w:webHidden/>
                <w:color w:val="auto"/>
              </w:rPr>
              <w:fldChar w:fldCharType="end"/>
            </w:r>
          </w:hyperlink>
        </w:p>
        <w:p w:rsidR="00E74F08" w:rsidRPr="00CE4B6F" w:rsidRDefault="00182888" w:rsidP="00CE4B6F">
          <w:pPr>
            <w:pStyle w:val="TOC2"/>
            <w:tabs>
              <w:tab w:val="right" w:leader="dot" w:pos="4550"/>
            </w:tabs>
            <w:ind w:left="159" w:hanging="159"/>
            <w:rPr>
              <w:rFonts w:asciiTheme="minorHAnsi" w:eastAsiaTheme="minorEastAsia" w:hAnsiTheme="minorHAnsi" w:cstheme="minorBidi"/>
              <w:noProof/>
              <w:color w:val="auto"/>
              <w:sz w:val="22"/>
              <w:szCs w:val="22"/>
            </w:rPr>
          </w:pPr>
          <w:r>
            <w:rPr>
              <w:rStyle w:val="Hyperlink"/>
              <w:noProof/>
              <w:color w:val="auto"/>
            </w:rPr>
            <w:br w:type="column"/>
          </w:r>
          <w:hyperlink w:anchor="_Toc66287859" w:history="1">
            <w:r w:rsidR="00E74F08" w:rsidRPr="00CE4B6F">
              <w:rPr>
                <w:rStyle w:val="Hyperlink"/>
                <w:noProof/>
                <w:color w:val="auto"/>
              </w:rPr>
              <w:t>Environment Protection Act 1993</w:t>
            </w:r>
            <w:r w:rsidR="00E74F08" w:rsidRPr="00CE4B6F">
              <w:rPr>
                <w:noProof/>
                <w:webHidden/>
                <w:color w:val="auto"/>
              </w:rPr>
              <w:tab/>
            </w:r>
            <w:r w:rsidR="00E74F08" w:rsidRPr="00CE4B6F">
              <w:rPr>
                <w:noProof/>
                <w:webHidden/>
                <w:color w:val="auto"/>
              </w:rPr>
              <w:fldChar w:fldCharType="begin"/>
            </w:r>
            <w:r w:rsidR="00E74F08" w:rsidRPr="00CE4B6F">
              <w:rPr>
                <w:noProof/>
                <w:webHidden/>
                <w:color w:val="auto"/>
              </w:rPr>
              <w:instrText xml:space="preserve"> PAGEREF _Toc66287859 \h </w:instrText>
            </w:r>
            <w:r w:rsidR="00E74F08" w:rsidRPr="00CE4B6F">
              <w:rPr>
                <w:noProof/>
                <w:webHidden/>
                <w:color w:val="auto"/>
              </w:rPr>
            </w:r>
            <w:r w:rsidR="00E74F08" w:rsidRPr="00CE4B6F">
              <w:rPr>
                <w:noProof/>
                <w:webHidden/>
                <w:color w:val="auto"/>
              </w:rPr>
              <w:fldChar w:fldCharType="separate"/>
            </w:r>
            <w:r w:rsidR="00597A3A">
              <w:rPr>
                <w:noProof/>
                <w:webHidden/>
                <w:color w:val="auto"/>
              </w:rPr>
              <w:t>914</w:t>
            </w:r>
            <w:r w:rsidR="00E74F08" w:rsidRPr="00CE4B6F">
              <w:rPr>
                <w:noProof/>
                <w:webHidden/>
                <w:color w:val="auto"/>
              </w:rPr>
              <w:fldChar w:fldCharType="end"/>
            </w:r>
          </w:hyperlink>
        </w:p>
        <w:p w:rsidR="00E74F08" w:rsidRPr="00CE4B6F" w:rsidRDefault="00597A3A" w:rsidP="00CE4B6F">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6287860" w:history="1">
            <w:r w:rsidR="00E74F08" w:rsidRPr="00CE4B6F">
              <w:rPr>
                <w:rStyle w:val="Hyperlink"/>
                <w:noProof/>
                <w:color w:val="auto"/>
              </w:rPr>
              <w:t>Geographical Names Act 1991</w:t>
            </w:r>
            <w:r w:rsidR="00E74F08" w:rsidRPr="00CE4B6F">
              <w:rPr>
                <w:noProof/>
                <w:webHidden/>
                <w:color w:val="auto"/>
              </w:rPr>
              <w:tab/>
            </w:r>
            <w:r w:rsidR="00E74F08" w:rsidRPr="00CE4B6F">
              <w:rPr>
                <w:noProof/>
                <w:webHidden/>
                <w:color w:val="auto"/>
              </w:rPr>
              <w:fldChar w:fldCharType="begin"/>
            </w:r>
            <w:r w:rsidR="00E74F08" w:rsidRPr="00CE4B6F">
              <w:rPr>
                <w:noProof/>
                <w:webHidden/>
                <w:color w:val="auto"/>
              </w:rPr>
              <w:instrText xml:space="preserve"> PAGEREF _Toc66287860 \h </w:instrText>
            </w:r>
            <w:r w:rsidR="00E74F08" w:rsidRPr="00CE4B6F">
              <w:rPr>
                <w:noProof/>
                <w:webHidden/>
                <w:color w:val="auto"/>
              </w:rPr>
            </w:r>
            <w:r w:rsidR="00E74F08" w:rsidRPr="00CE4B6F">
              <w:rPr>
                <w:noProof/>
                <w:webHidden/>
                <w:color w:val="auto"/>
              </w:rPr>
              <w:fldChar w:fldCharType="separate"/>
            </w:r>
            <w:r>
              <w:rPr>
                <w:noProof/>
                <w:webHidden/>
                <w:color w:val="auto"/>
              </w:rPr>
              <w:t>921</w:t>
            </w:r>
            <w:r w:rsidR="00E74F08" w:rsidRPr="00CE4B6F">
              <w:rPr>
                <w:noProof/>
                <w:webHidden/>
                <w:color w:val="auto"/>
              </w:rPr>
              <w:fldChar w:fldCharType="end"/>
            </w:r>
          </w:hyperlink>
        </w:p>
        <w:p w:rsidR="00E74F08" w:rsidRPr="00CE4B6F" w:rsidRDefault="00597A3A" w:rsidP="00CE4B6F">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6287861" w:history="1">
            <w:r w:rsidR="00E74F08" w:rsidRPr="00CE4B6F">
              <w:rPr>
                <w:rStyle w:val="Hyperlink"/>
                <w:noProof/>
                <w:color w:val="auto"/>
              </w:rPr>
              <w:t>Housing Improvement Act 2016</w:t>
            </w:r>
            <w:r w:rsidR="00E74F08" w:rsidRPr="00CE4B6F">
              <w:rPr>
                <w:noProof/>
                <w:webHidden/>
                <w:color w:val="auto"/>
              </w:rPr>
              <w:tab/>
            </w:r>
            <w:r w:rsidR="00E74F08" w:rsidRPr="00CE4B6F">
              <w:rPr>
                <w:noProof/>
                <w:webHidden/>
                <w:color w:val="auto"/>
              </w:rPr>
              <w:fldChar w:fldCharType="begin"/>
            </w:r>
            <w:r w:rsidR="00E74F08" w:rsidRPr="00CE4B6F">
              <w:rPr>
                <w:noProof/>
                <w:webHidden/>
                <w:color w:val="auto"/>
              </w:rPr>
              <w:instrText xml:space="preserve"> PAGEREF _Toc66287861 \h </w:instrText>
            </w:r>
            <w:r w:rsidR="00E74F08" w:rsidRPr="00CE4B6F">
              <w:rPr>
                <w:noProof/>
                <w:webHidden/>
                <w:color w:val="auto"/>
              </w:rPr>
            </w:r>
            <w:r w:rsidR="00E74F08" w:rsidRPr="00CE4B6F">
              <w:rPr>
                <w:noProof/>
                <w:webHidden/>
                <w:color w:val="auto"/>
              </w:rPr>
              <w:fldChar w:fldCharType="separate"/>
            </w:r>
            <w:r>
              <w:rPr>
                <w:noProof/>
                <w:webHidden/>
                <w:color w:val="auto"/>
              </w:rPr>
              <w:t>921</w:t>
            </w:r>
            <w:r w:rsidR="00E74F08" w:rsidRPr="00CE4B6F">
              <w:rPr>
                <w:noProof/>
                <w:webHidden/>
                <w:color w:val="auto"/>
              </w:rPr>
              <w:fldChar w:fldCharType="end"/>
            </w:r>
          </w:hyperlink>
        </w:p>
        <w:p w:rsidR="00E74F08" w:rsidRPr="00CE4B6F" w:rsidRDefault="00597A3A" w:rsidP="00CE4B6F">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6287862" w:history="1">
            <w:r w:rsidR="00E74F08" w:rsidRPr="00CE4B6F">
              <w:rPr>
                <w:rStyle w:val="Hyperlink"/>
                <w:noProof/>
                <w:color w:val="auto"/>
              </w:rPr>
              <w:t>Justices of the Peace Act 2005</w:t>
            </w:r>
            <w:r w:rsidR="00E74F08" w:rsidRPr="00CE4B6F">
              <w:rPr>
                <w:noProof/>
                <w:webHidden/>
                <w:color w:val="auto"/>
              </w:rPr>
              <w:tab/>
            </w:r>
            <w:r w:rsidR="00E74F08" w:rsidRPr="00CE4B6F">
              <w:rPr>
                <w:noProof/>
                <w:webHidden/>
                <w:color w:val="auto"/>
              </w:rPr>
              <w:fldChar w:fldCharType="begin"/>
            </w:r>
            <w:r w:rsidR="00E74F08" w:rsidRPr="00CE4B6F">
              <w:rPr>
                <w:noProof/>
                <w:webHidden/>
                <w:color w:val="auto"/>
              </w:rPr>
              <w:instrText xml:space="preserve"> PAGEREF _Toc66287862 \h </w:instrText>
            </w:r>
            <w:r w:rsidR="00E74F08" w:rsidRPr="00CE4B6F">
              <w:rPr>
                <w:noProof/>
                <w:webHidden/>
                <w:color w:val="auto"/>
              </w:rPr>
            </w:r>
            <w:r w:rsidR="00E74F08" w:rsidRPr="00CE4B6F">
              <w:rPr>
                <w:noProof/>
                <w:webHidden/>
                <w:color w:val="auto"/>
              </w:rPr>
              <w:fldChar w:fldCharType="separate"/>
            </w:r>
            <w:r>
              <w:rPr>
                <w:noProof/>
                <w:webHidden/>
                <w:color w:val="auto"/>
              </w:rPr>
              <w:t>921</w:t>
            </w:r>
            <w:r w:rsidR="00E74F08" w:rsidRPr="00CE4B6F">
              <w:rPr>
                <w:noProof/>
                <w:webHidden/>
                <w:color w:val="auto"/>
              </w:rPr>
              <w:fldChar w:fldCharType="end"/>
            </w:r>
          </w:hyperlink>
        </w:p>
        <w:p w:rsidR="00E74F08" w:rsidRPr="00CE4B6F" w:rsidRDefault="00597A3A" w:rsidP="00CE4B6F">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6287863" w:history="1">
            <w:r w:rsidR="00E74F08" w:rsidRPr="00CE4B6F">
              <w:rPr>
                <w:rStyle w:val="Hyperlink"/>
                <w:noProof/>
                <w:color w:val="auto"/>
              </w:rPr>
              <w:t>Land Acquisition Act 1969</w:t>
            </w:r>
            <w:r w:rsidR="00E74F08" w:rsidRPr="00CE4B6F">
              <w:rPr>
                <w:noProof/>
                <w:webHidden/>
                <w:color w:val="auto"/>
              </w:rPr>
              <w:tab/>
            </w:r>
            <w:r w:rsidR="00E74F08" w:rsidRPr="00CE4B6F">
              <w:rPr>
                <w:noProof/>
                <w:webHidden/>
                <w:color w:val="auto"/>
              </w:rPr>
              <w:fldChar w:fldCharType="begin"/>
            </w:r>
            <w:r w:rsidR="00E74F08" w:rsidRPr="00CE4B6F">
              <w:rPr>
                <w:noProof/>
                <w:webHidden/>
                <w:color w:val="auto"/>
              </w:rPr>
              <w:instrText xml:space="preserve"> PAGEREF _Toc66287863 \h </w:instrText>
            </w:r>
            <w:r w:rsidR="00E74F08" w:rsidRPr="00CE4B6F">
              <w:rPr>
                <w:noProof/>
                <w:webHidden/>
                <w:color w:val="auto"/>
              </w:rPr>
            </w:r>
            <w:r w:rsidR="00E74F08" w:rsidRPr="00CE4B6F">
              <w:rPr>
                <w:noProof/>
                <w:webHidden/>
                <w:color w:val="auto"/>
              </w:rPr>
              <w:fldChar w:fldCharType="separate"/>
            </w:r>
            <w:r>
              <w:rPr>
                <w:noProof/>
                <w:webHidden/>
                <w:color w:val="auto"/>
              </w:rPr>
              <w:t>922</w:t>
            </w:r>
            <w:r w:rsidR="00E74F08" w:rsidRPr="00CE4B6F">
              <w:rPr>
                <w:noProof/>
                <w:webHidden/>
                <w:color w:val="auto"/>
              </w:rPr>
              <w:fldChar w:fldCharType="end"/>
            </w:r>
          </w:hyperlink>
        </w:p>
        <w:p w:rsidR="00E74F08" w:rsidRPr="00CE4B6F" w:rsidRDefault="00597A3A" w:rsidP="00CE4B6F">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6287864" w:history="1">
            <w:r w:rsidR="00E74F08" w:rsidRPr="00CE4B6F">
              <w:rPr>
                <w:rStyle w:val="Hyperlink"/>
                <w:noProof/>
                <w:color w:val="auto"/>
              </w:rPr>
              <w:t>Mental Health Act 2009</w:t>
            </w:r>
            <w:r w:rsidR="00E74F08" w:rsidRPr="00CE4B6F">
              <w:rPr>
                <w:noProof/>
                <w:webHidden/>
                <w:color w:val="auto"/>
              </w:rPr>
              <w:tab/>
            </w:r>
            <w:r w:rsidR="00E74F08" w:rsidRPr="00CE4B6F">
              <w:rPr>
                <w:noProof/>
                <w:webHidden/>
                <w:color w:val="auto"/>
              </w:rPr>
              <w:fldChar w:fldCharType="begin"/>
            </w:r>
            <w:r w:rsidR="00E74F08" w:rsidRPr="00CE4B6F">
              <w:rPr>
                <w:noProof/>
                <w:webHidden/>
                <w:color w:val="auto"/>
              </w:rPr>
              <w:instrText xml:space="preserve"> PAGEREF _Toc66287864 \h </w:instrText>
            </w:r>
            <w:r w:rsidR="00E74F08" w:rsidRPr="00CE4B6F">
              <w:rPr>
                <w:noProof/>
                <w:webHidden/>
                <w:color w:val="auto"/>
              </w:rPr>
            </w:r>
            <w:r w:rsidR="00E74F08" w:rsidRPr="00CE4B6F">
              <w:rPr>
                <w:noProof/>
                <w:webHidden/>
                <w:color w:val="auto"/>
              </w:rPr>
              <w:fldChar w:fldCharType="separate"/>
            </w:r>
            <w:r>
              <w:rPr>
                <w:noProof/>
                <w:webHidden/>
                <w:color w:val="auto"/>
              </w:rPr>
              <w:t>923</w:t>
            </w:r>
            <w:r w:rsidR="00E74F08" w:rsidRPr="00CE4B6F">
              <w:rPr>
                <w:noProof/>
                <w:webHidden/>
                <w:color w:val="auto"/>
              </w:rPr>
              <w:fldChar w:fldCharType="end"/>
            </w:r>
          </w:hyperlink>
        </w:p>
        <w:p w:rsidR="00E74F08" w:rsidRPr="00CE4B6F" w:rsidRDefault="00597A3A" w:rsidP="00CE4B6F">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6287865" w:history="1">
            <w:r w:rsidR="00E74F08" w:rsidRPr="00CE4B6F">
              <w:rPr>
                <w:rStyle w:val="Hyperlink"/>
                <w:noProof/>
                <w:color w:val="auto"/>
              </w:rPr>
              <w:t>National Parks and Wildlife Act 1972</w:t>
            </w:r>
            <w:r w:rsidR="00E74F08" w:rsidRPr="00CE4B6F">
              <w:rPr>
                <w:noProof/>
                <w:webHidden/>
                <w:color w:val="auto"/>
              </w:rPr>
              <w:tab/>
            </w:r>
            <w:r w:rsidR="00E74F08" w:rsidRPr="00CE4B6F">
              <w:rPr>
                <w:noProof/>
                <w:webHidden/>
                <w:color w:val="auto"/>
              </w:rPr>
              <w:fldChar w:fldCharType="begin"/>
            </w:r>
            <w:r w:rsidR="00E74F08" w:rsidRPr="00CE4B6F">
              <w:rPr>
                <w:noProof/>
                <w:webHidden/>
                <w:color w:val="auto"/>
              </w:rPr>
              <w:instrText xml:space="preserve"> PAGEREF _Toc66287865 \h </w:instrText>
            </w:r>
            <w:r w:rsidR="00E74F08" w:rsidRPr="00CE4B6F">
              <w:rPr>
                <w:noProof/>
                <w:webHidden/>
                <w:color w:val="auto"/>
              </w:rPr>
            </w:r>
            <w:r w:rsidR="00E74F08" w:rsidRPr="00CE4B6F">
              <w:rPr>
                <w:noProof/>
                <w:webHidden/>
                <w:color w:val="auto"/>
              </w:rPr>
              <w:fldChar w:fldCharType="separate"/>
            </w:r>
            <w:r>
              <w:rPr>
                <w:noProof/>
                <w:webHidden/>
                <w:color w:val="auto"/>
              </w:rPr>
              <w:t>923</w:t>
            </w:r>
            <w:r w:rsidR="00E74F08" w:rsidRPr="00CE4B6F">
              <w:rPr>
                <w:noProof/>
                <w:webHidden/>
                <w:color w:val="auto"/>
              </w:rPr>
              <w:fldChar w:fldCharType="end"/>
            </w:r>
          </w:hyperlink>
        </w:p>
        <w:p w:rsidR="00E74F08" w:rsidRPr="00CE4B6F" w:rsidRDefault="00597A3A" w:rsidP="00CE4B6F">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6287866" w:history="1">
            <w:r w:rsidR="00E74F08" w:rsidRPr="00CE4B6F">
              <w:rPr>
                <w:rStyle w:val="Hyperlink"/>
                <w:noProof/>
                <w:color w:val="auto"/>
              </w:rPr>
              <w:t>Petroleum and Geothermal Energy Act 2000</w:t>
            </w:r>
            <w:r w:rsidR="00E74F08" w:rsidRPr="00CE4B6F">
              <w:rPr>
                <w:noProof/>
                <w:webHidden/>
                <w:color w:val="auto"/>
              </w:rPr>
              <w:tab/>
            </w:r>
            <w:r w:rsidR="00E74F08" w:rsidRPr="00CE4B6F">
              <w:rPr>
                <w:noProof/>
                <w:webHidden/>
                <w:color w:val="auto"/>
              </w:rPr>
              <w:fldChar w:fldCharType="begin"/>
            </w:r>
            <w:r w:rsidR="00E74F08" w:rsidRPr="00CE4B6F">
              <w:rPr>
                <w:noProof/>
                <w:webHidden/>
                <w:color w:val="auto"/>
              </w:rPr>
              <w:instrText xml:space="preserve"> PAGEREF _Toc66287866 \h </w:instrText>
            </w:r>
            <w:r w:rsidR="00E74F08" w:rsidRPr="00CE4B6F">
              <w:rPr>
                <w:noProof/>
                <w:webHidden/>
                <w:color w:val="auto"/>
              </w:rPr>
            </w:r>
            <w:r w:rsidR="00E74F08" w:rsidRPr="00CE4B6F">
              <w:rPr>
                <w:noProof/>
                <w:webHidden/>
                <w:color w:val="auto"/>
              </w:rPr>
              <w:fldChar w:fldCharType="separate"/>
            </w:r>
            <w:r>
              <w:rPr>
                <w:noProof/>
                <w:webHidden/>
                <w:color w:val="auto"/>
              </w:rPr>
              <w:t>923</w:t>
            </w:r>
            <w:r w:rsidR="00E74F08" w:rsidRPr="00CE4B6F">
              <w:rPr>
                <w:noProof/>
                <w:webHidden/>
                <w:color w:val="auto"/>
              </w:rPr>
              <w:fldChar w:fldCharType="end"/>
            </w:r>
          </w:hyperlink>
        </w:p>
        <w:p w:rsidR="00E74F08" w:rsidRPr="00CE4B6F" w:rsidRDefault="00597A3A" w:rsidP="0085430E">
          <w:pPr>
            <w:pStyle w:val="Heading5"/>
            <w:spacing w:before="80"/>
            <w:rPr>
              <w:rFonts w:asciiTheme="minorHAnsi" w:eastAsiaTheme="minorEastAsia" w:hAnsiTheme="minorHAnsi" w:cstheme="minorBidi"/>
              <w:noProof/>
              <w:sz w:val="22"/>
              <w:szCs w:val="22"/>
            </w:rPr>
          </w:pPr>
          <w:hyperlink w:anchor="_Toc66287867" w:history="1">
            <w:r w:rsidR="00E74F08" w:rsidRPr="00CE4B6F">
              <w:rPr>
                <w:rStyle w:val="Hyperlink"/>
                <w:noProof/>
                <w:color w:val="auto"/>
              </w:rPr>
              <w:t>Local Government Instruments</w:t>
            </w:r>
          </w:hyperlink>
        </w:p>
        <w:p w:rsidR="00E74F08" w:rsidRPr="00CE4B6F" w:rsidRDefault="00597A3A" w:rsidP="00CE4B6F">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6287868" w:history="1">
            <w:r w:rsidR="00E74F08" w:rsidRPr="00CE4B6F">
              <w:rPr>
                <w:rStyle w:val="Hyperlink"/>
                <w:noProof/>
                <w:color w:val="auto"/>
              </w:rPr>
              <w:t>City of Adelaide</w:t>
            </w:r>
            <w:r w:rsidR="00E74F08" w:rsidRPr="00CE4B6F">
              <w:rPr>
                <w:noProof/>
                <w:webHidden/>
                <w:color w:val="auto"/>
              </w:rPr>
              <w:tab/>
            </w:r>
            <w:r w:rsidR="00E74F08" w:rsidRPr="00CE4B6F">
              <w:rPr>
                <w:noProof/>
                <w:webHidden/>
                <w:color w:val="auto"/>
              </w:rPr>
              <w:fldChar w:fldCharType="begin"/>
            </w:r>
            <w:r w:rsidR="00E74F08" w:rsidRPr="00CE4B6F">
              <w:rPr>
                <w:noProof/>
                <w:webHidden/>
                <w:color w:val="auto"/>
              </w:rPr>
              <w:instrText xml:space="preserve"> PAGEREF _Toc66287868 \h </w:instrText>
            </w:r>
            <w:r w:rsidR="00E74F08" w:rsidRPr="00CE4B6F">
              <w:rPr>
                <w:noProof/>
                <w:webHidden/>
                <w:color w:val="auto"/>
              </w:rPr>
            </w:r>
            <w:r w:rsidR="00E74F08" w:rsidRPr="00CE4B6F">
              <w:rPr>
                <w:noProof/>
                <w:webHidden/>
                <w:color w:val="auto"/>
              </w:rPr>
              <w:fldChar w:fldCharType="separate"/>
            </w:r>
            <w:r>
              <w:rPr>
                <w:noProof/>
                <w:webHidden/>
                <w:color w:val="auto"/>
              </w:rPr>
              <w:t>924</w:t>
            </w:r>
            <w:r w:rsidR="00E74F08" w:rsidRPr="00CE4B6F">
              <w:rPr>
                <w:noProof/>
                <w:webHidden/>
                <w:color w:val="auto"/>
              </w:rPr>
              <w:fldChar w:fldCharType="end"/>
            </w:r>
          </w:hyperlink>
        </w:p>
        <w:p w:rsidR="00E74F08" w:rsidRPr="00CE4B6F" w:rsidRDefault="00597A3A" w:rsidP="00CE4B6F">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6287869" w:history="1">
            <w:r w:rsidR="00E74F08" w:rsidRPr="00CE4B6F">
              <w:rPr>
                <w:rStyle w:val="Hyperlink"/>
                <w:noProof/>
                <w:color w:val="auto"/>
              </w:rPr>
              <w:t>City of Burnside</w:t>
            </w:r>
            <w:r w:rsidR="00E74F08" w:rsidRPr="00CE4B6F">
              <w:rPr>
                <w:noProof/>
                <w:webHidden/>
                <w:color w:val="auto"/>
              </w:rPr>
              <w:tab/>
            </w:r>
            <w:r w:rsidR="00E74F08" w:rsidRPr="00CE4B6F">
              <w:rPr>
                <w:noProof/>
                <w:webHidden/>
                <w:color w:val="auto"/>
              </w:rPr>
              <w:fldChar w:fldCharType="begin"/>
            </w:r>
            <w:r w:rsidR="00E74F08" w:rsidRPr="00CE4B6F">
              <w:rPr>
                <w:noProof/>
                <w:webHidden/>
                <w:color w:val="auto"/>
              </w:rPr>
              <w:instrText xml:space="preserve"> PAGEREF _Toc66287869 \h </w:instrText>
            </w:r>
            <w:r w:rsidR="00E74F08" w:rsidRPr="00CE4B6F">
              <w:rPr>
                <w:noProof/>
                <w:webHidden/>
                <w:color w:val="auto"/>
              </w:rPr>
            </w:r>
            <w:r w:rsidR="00E74F08" w:rsidRPr="00CE4B6F">
              <w:rPr>
                <w:noProof/>
                <w:webHidden/>
                <w:color w:val="auto"/>
              </w:rPr>
              <w:fldChar w:fldCharType="separate"/>
            </w:r>
            <w:r>
              <w:rPr>
                <w:noProof/>
                <w:webHidden/>
                <w:color w:val="auto"/>
              </w:rPr>
              <w:t>924</w:t>
            </w:r>
            <w:r w:rsidR="00E74F08" w:rsidRPr="00CE4B6F">
              <w:rPr>
                <w:noProof/>
                <w:webHidden/>
                <w:color w:val="auto"/>
              </w:rPr>
              <w:fldChar w:fldCharType="end"/>
            </w:r>
          </w:hyperlink>
        </w:p>
        <w:p w:rsidR="00E74F08" w:rsidRPr="00CE4B6F" w:rsidRDefault="00597A3A" w:rsidP="00CE4B6F">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6287870" w:history="1">
            <w:r w:rsidR="00E74F08" w:rsidRPr="00CE4B6F">
              <w:rPr>
                <w:rStyle w:val="Hyperlink"/>
                <w:noProof/>
                <w:color w:val="auto"/>
              </w:rPr>
              <w:t>City of Charles Sturt</w:t>
            </w:r>
            <w:r w:rsidR="00E74F08" w:rsidRPr="00CE4B6F">
              <w:rPr>
                <w:noProof/>
                <w:webHidden/>
                <w:color w:val="auto"/>
              </w:rPr>
              <w:tab/>
            </w:r>
            <w:r w:rsidR="00E74F08" w:rsidRPr="00CE4B6F">
              <w:rPr>
                <w:noProof/>
                <w:webHidden/>
                <w:color w:val="auto"/>
              </w:rPr>
              <w:fldChar w:fldCharType="begin"/>
            </w:r>
            <w:r w:rsidR="00E74F08" w:rsidRPr="00CE4B6F">
              <w:rPr>
                <w:noProof/>
                <w:webHidden/>
                <w:color w:val="auto"/>
              </w:rPr>
              <w:instrText xml:space="preserve"> PAGEREF _Toc66287870 \h </w:instrText>
            </w:r>
            <w:r w:rsidR="00E74F08" w:rsidRPr="00CE4B6F">
              <w:rPr>
                <w:noProof/>
                <w:webHidden/>
                <w:color w:val="auto"/>
              </w:rPr>
            </w:r>
            <w:r w:rsidR="00E74F08" w:rsidRPr="00CE4B6F">
              <w:rPr>
                <w:noProof/>
                <w:webHidden/>
                <w:color w:val="auto"/>
              </w:rPr>
              <w:fldChar w:fldCharType="separate"/>
            </w:r>
            <w:r>
              <w:rPr>
                <w:noProof/>
                <w:webHidden/>
                <w:color w:val="auto"/>
              </w:rPr>
              <w:t>924</w:t>
            </w:r>
            <w:r w:rsidR="00E74F08" w:rsidRPr="00CE4B6F">
              <w:rPr>
                <w:noProof/>
                <w:webHidden/>
                <w:color w:val="auto"/>
              </w:rPr>
              <w:fldChar w:fldCharType="end"/>
            </w:r>
          </w:hyperlink>
        </w:p>
        <w:p w:rsidR="00E74F08" w:rsidRPr="00CE4B6F" w:rsidRDefault="00597A3A" w:rsidP="00CE4B6F">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6287871" w:history="1">
            <w:r w:rsidR="00E74F08" w:rsidRPr="00CE4B6F">
              <w:rPr>
                <w:rStyle w:val="Hyperlink"/>
                <w:noProof/>
                <w:color w:val="auto"/>
              </w:rPr>
              <w:t>City of Mitcham</w:t>
            </w:r>
            <w:r w:rsidR="00E74F08" w:rsidRPr="00CE4B6F">
              <w:rPr>
                <w:noProof/>
                <w:webHidden/>
                <w:color w:val="auto"/>
              </w:rPr>
              <w:tab/>
            </w:r>
            <w:r w:rsidR="00E74F08" w:rsidRPr="00CE4B6F">
              <w:rPr>
                <w:noProof/>
                <w:webHidden/>
                <w:color w:val="auto"/>
              </w:rPr>
              <w:fldChar w:fldCharType="begin"/>
            </w:r>
            <w:r w:rsidR="00E74F08" w:rsidRPr="00CE4B6F">
              <w:rPr>
                <w:noProof/>
                <w:webHidden/>
                <w:color w:val="auto"/>
              </w:rPr>
              <w:instrText xml:space="preserve"> PAGEREF _Toc66287871 \h </w:instrText>
            </w:r>
            <w:r w:rsidR="00E74F08" w:rsidRPr="00CE4B6F">
              <w:rPr>
                <w:noProof/>
                <w:webHidden/>
                <w:color w:val="auto"/>
              </w:rPr>
            </w:r>
            <w:r w:rsidR="00E74F08" w:rsidRPr="00CE4B6F">
              <w:rPr>
                <w:noProof/>
                <w:webHidden/>
                <w:color w:val="auto"/>
              </w:rPr>
              <w:fldChar w:fldCharType="separate"/>
            </w:r>
            <w:r>
              <w:rPr>
                <w:noProof/>
                <w:webHidden/>
                <w:color w:val="auto"/>
              </w:rPr>
              <w:t>925</w:t>
            </w:r>
            <w:r w:rsidR="00E74F08" w:rsidRPr="00CE4B6F">
              <w:rPr>
                <w:noProof/>
                <w:webHidden/>
                <w:color w:val="auto"/>
              </w:rPr>
              <w:fldChar w:fldCharType="end"/>
            </w:r>
          </w:hyperlink>
        </w:p>
        <w:p w:rsidR="00BC5939" w:rsidRPr="00CE4B6F" w:rsidRDefault="00597A3A" w:rsidP="00BC5939">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6287871" w:history="1">
            <w:r w:rsidR="00BC5939" w:rsidRPr="00CE4B6F">
              <w:rPr>
                <w:rStyle w:val="Hyperlink"/>
                <w:noProof/>
                <w:color w:val="auto"/>
              </w:rPr>
              <w:t>C</w:t>
            </w:r>
            <w:r w:rsidR="00BC5939">
              <w:rPr>
                <w:rStyle w:val="Hyperlink"/>
                <w:noProof/>
                <w:color w:val="auto"/>
              </w:rPr>
              <w:t>orporation</w:t>
            </w:r>
            <w:r w:rsidR="00BC5939" w:rsidRPr="00CE4B6F">
              <w:rPr>
                <w:rStyle w:val="Hyperlink"/>
                <w:noProof/>
                <w:color w:val="auto"/>
              </w:rPr>
              <w:t xml:space="preserve"> of </w:t>
            </w:r>
            <w:r w:rsidR="00BC5939">
              <w:rPr>
                <w:rStyle w:val="Hyperlink"/>
                <w:noProof/>
                <w:color w:val="auto"/>
              </w:rPr>
              <w:t>the City of Unley</w:t>
            </w:r>
            <w:r w:rsidR="00BC5939" w:rsidRPr="00CE4B6F">
              <w:rPr>
                <w:noProof/>
                <w:webHidden/>
                <w:color w:val="auto"/>
              </w:rPr>
              <w:tab/>
            </w:r>
            <w:r w:rsidR="00BC5939" w:rsidRPr="00CE4B6F">
              <w:rPr>
                <w:noProof/>
                <w:webHidden/>
                <w:color w:val="auto"/>
              </w:rPr>
              <w:fldChar w:fldCharType="begin"/>
            </w:r>
            <w:r w:rsidR="00BC5939" w:rsidRPr="00CE4B6F">
              <w:rPr>
                <w:noProof/>
                <w:webHidden/>
                <w:color w:val="auto"/>
              </w:rPr>
              <w:instrText xml:space="preserve"> PAGEREF _Toc66287871 \h </w:instrText>
            </w:r>
            <w:r w:rsidR="00BC5939" w:rsidRPr="00CE4B6F">
              <w:rPr>
                <w:noProof/>
                <w:webHidden/>
                <w:color w:val="auto"/>
              </w:rPr>
            </w:r>
            <w:r w:rsidR="00BC5939" w:rsidRPr="00CE4B6F">
              <w:rPr>
                <w:noProof/>
                <w:webHidden/>
                <w:color w:val="auto"/>
              </w:rPr>
              <w:fldChar w:fldCharType="separate"/>
            </w:r>
            <w:r>
              <w:rPr>
                <w:noProof/>
                <w:webHidden/>
                <w:color w:val="auto"/>
              </w:rPr>
              <w:t>925</w:t>
            </w:r>
            <w:r w:rsidR="00BC5939" w:rsidRPr="00CE4B6F">
              <w:rPr>
                <w:noProof/>
                <w:webHidden/>
                <w:color w:val="auto"/>
              </w:rPr>
              <w:fldChar w:fldCharType="end"/>
            </w:r>
          </w:hyperlink>
        </w:p>
        <w:p w:rsidR="00E74F08" w:rsidRPr="00CE4B6F" w:rsidRDefault="00597A3A" w:rsidP="00CE4B6F">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6287872" w:history="1">
            <w:r w:rsidR="00E74F08" w:rsidRPr="00CE4B6F">
              <w:rPr>
                <w:rStyle w:val="Hyperlink"/>
                <w:noProof/>
                <w:color w:val="auto"/>
              </w:rPr>
              <w:t>City of Onkaparinga</w:t>
            </w:r>
            <w:r w:rsidR="00E74F08" w:rsidRPr="00CE4B6F">
              <w:rPr>
                <w:noProof/>
                <w:webHidden/>
                <w:color w:val="auto"/>
              </w:rPr>
              <w:tab/>
            </w:r>
            <w:r w:rsidR="00E74F08" w:rsidRPr="00CE4B6F">
              <w:rPr>
                <w:noProof/>
                <w:webHidden/>
                <w:color w:val="auto"/>
              </w:rPr>
              <w:fldChar w:fldCharType="begin"/>
            </w:r>
            <w:r w:rsidR="00E74F08" w:rsidRPr="00CE4B6F">
              <w:rPr>
                <w:noProof/>
                <w:webHidden/>
                <w:color w:val="auto"/>
              </w:rPr>
              <w:instrText xml:space="preserve"> PAGEREF _Toc66287872 \h </w:instrText>
            </w:r>
            <w:r w:rsidR="00E74F08" w:rsidRPr="00CE4B6F">
              <w:rPr>
                <w:noProof/>
                <w:webHidden/>
                <w:color w:val="auto"/>
              </w:rPr>
            </w:r>
            <w:r w:rsidR="00E74F08" w:rsidRPr="00CE4B6F">
              <w:rPr>
                <w:noProof/>
                <w:webHidden/>
                <w:color w:val="auto"/>
              </w:rPr>
              <w:fldChar w:fldCharType="separate"/>
            </w:r>
            <w:r>
              <w:rPr>
                <w:noProof/>
                <w:webHidden/>
                <w:color w:val="auto"/>
              </w:rPr>
              <w:t>935</w:t>
            </w:r>
            <w:r w:rsidR="00E74F08" w:rsidRPr="00CE4B6F">
              <w:rPr>
                <w:noProof/>
                <w:webHidden/>
                <w:color w:val="auto"/>
              </w:rPr>
              <w:fldChar w:fldCharType="end"/>
            </w:r>
          </w:hyperlink>
        </w:p>
        <w:p w:rsidR="00E74F08" w:rsidRPr="00CE4B6F" w:rsidRDefault="00597A3A" w:rsidP="00CE4B6F">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6287873" w:history="1">
            <w:r w:rsidR="00E74F08" w:rsidRPr="00CE4B6F">
              <w:rPr>
                <w:rStyle w:val="Hyperlink"/>
                <w:noProof/>
                <w:color w:val="auto"/>
              </w:rPr>
              <w:t>Clare &amp; Gilbert Valleys Council</w:t>
            </w:r>
            <w:r w:rsidR="00E74F08" w:rsidRPr="00CE4B6F">
              <w:rPr>
                <w:noProof/>
                <w:webHidden/>
                <w:color w:val="auto"/>
              </w:rPr>
              <w:tab/>
            </w:r>
            <w:r w:rsidR="00E74F08" w:rsidRPr="00CE4B6F">
              <w:rPr>
                <w:noProof/>
                <w:webHidden/>
                <w:color w:val="auto"/>
              </w:rPr>
              <w:fldChar w:fldCharType="begin"/>
            </w:r>
            <w:r w:rsidR="00E74F08" w:rsidRPr="00CE4B6F">
              <w:rPr>
                <w:noProof/>
                <w:webHidden/>
                <w:color w:val="auto"/>
              </w:rPr>
              <w:instrText xml:space="preserve"> PAGEREF _Toc66287873 \h </w:instrText>
            </w:r>
            <w:r w:rsidR="00E74F08" w:rsidRPr="00CE4B6F">
              <w:rPr>
                <w:noProof/>
                <w:webHidden/>
                <w:color w:val="auto"/>
              </w:rPr>
            </w:r>
            <w:r w:rsidR="00E74F08" w:rsidRPr="00CE4B6F">
              <w:rPr>
                <w:noProof/>
                <w:webHidden/>
                <w:color w:val="auto"/>
              </w:rPr>
              <w:fldChar w:fldCharType="separate"/>
            </w:r>
            <w:r>
              <w:rPr>
                <w:noProof/>
                <w:webHidden/>
                <w:color w:val="auto"/>
              </w:rPr>
              <w:t>935</w:t>
            </w:r>
            <w:r w:rsidR="00E74F08" w:rsidRPr="00CE4B6F">
              <w:rPr>
                <w:noProof/>
                <w:webHidden/>
                <w:color w:val="auto"/>
              </w:rPr>
              <w:fldChar w:fldCharType="end"/>
            </w:r>
          </w:hyperlink>
        </w:p>
        <w:p w:rsidR="00E74F08" w:rsidRPr="00CE4B6F" w:rsidRDefault="00597A3A" w:rsidP="00CE4B6F">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6287874" w:history="1">
            <w:r w:rsidR="00E74F08" w:rsidRPr="00CE4B6F">
              <w:rPr>
                <w:rStyle w:val="Hyperlink"/>
                <w:noProof/>
                <w:color w:val="auto"/>
              </w:rPr>
              <w:t>District Council of Robe</w:t>
            </w:r>
            <w:r w:rsidR="00E74F08" w:rsidRPr="00CE4B6F">
              <w:rPr>
                <w:noProof/>
                <w:webHidden/>
                <w:color w:val="auto"/>
              </w:rPr>
              <w:tab/>
            </w:r>
            <w:r w:rsidR="00E74F08" w:rsidRPr="00CE4B6F">
              <w:rPr>
                <w:noProof/>
                <w:webHidden/>
                <w:color w:val="auto"/>
              </w:rPr>
              <w:fldChar w:fldCharType="begin"/>
            </w:r>
            <w:r w:rsidR="00E74F08" w:rsidRPr="00CE4B6F">
              <w:rPr>
                <w:noProof/>
                <w:webHidden/>
                <w:color w:val="auto"/>
              </w:rPr>
              <w:instrText xml:space="preserve"> PAGEREF _Toc66287874 \h </w:instrText>
            </w:r>
            <w:r w:rsidR="00E74F08" w:rsidRPr="00CE4B6F">
              <w:rPr>
                <w:noProof/>
                <w:webHidden/>
                <w:color w:val="auto"/>
              </w:rPr>
            </w:r>
            <w:r w:rsidR="00E74F08" w:rsidRPr="00CE4B6F">
              <w:rPr>
                <w:noProof/>
                <w:webHidden/>
                <w:color w:val="auto"/>
              </w:rPr>
              <w:fldChar w:fldCharType="separate"/>
            </w:r>
            <w:r>
              <w:rPr>
                <w:noProof/>
                <w:webHidden/>
                <w:color w:val="auto"/>
              </w:rPr>
              <w:t>936</w:t>
            </w:r>
            <w:r w:rsidR="00E74F08" w:rsidRPr="00CE4B6F">
              <w:rPr>
                <w:noProof/>
                <w:webHidden/>
                <w:color w:val="auto"/>
              </w:rPr>
              <w:fldChar w:fldCharType="end"/>
            </w:r>
          </w:hyperlink>
        </w:p>
        <w:p w:rsidR="00E74F08" w:rsidRPr="00CE4B6F" w:rsidRDefault="00597A3A" w:rsidP="0085430E">
          <w:pPr>
            <w:pStyle w:val="Heading5"/>
            <w:spacing w:before="80"/>
            <w:ind w:left="159" w:hanging="159"/>
            <w:rPr>
              <w:rFonts w:asciiTheme="minorHAnsi" w:eastAsiaTheme="minorEastAsia" w:hAnsiTheme="minorHAnsi" w:cstheme="minorBidi"/>
              <w:noProof/>
              <w:sz w:val="22"/>
              <w:szCs w:val="22"/>
            </w:rPr>
          </w:pPr>
          <w:hyperlink w:anchor="_Toc66287875" w:history="1">
            <w:r w:rsidR="00E74F08" w:rsidRPr="00CE4B6F">
              <w:rPr>
                <w:rStyle w:val="Hyperlink"/>
                <w:noProof/>
                <w:color w:val="auto"/>
              </w:rPr>
              <w:t>Public Notices</w:t>
            </w:r>
          </w:hyperlink>
        </w:p>
        <w:p w:rsidR="00E74F08" w:rsidRPr="00CE4B6F" w:rsidRDefault="00597A3A" w:rsidP="00CE4B6F">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6287876" w:history="1">
            <w:r w:rsidR="00E74F08" w:rsidRPr="00CE4B6F">
              <w:rPr>
                <w:rStyle w:val="Hyperlink"/>
                <w:noProof/>
                <w:color w:val="auto"/>
              </w:rPr>
              <w:t>Trustee Act 1936</w:t>
            </w:r>
            <w:r w:rsidR="00E74F08" w:rsidRPr="00CE4B6F">
              <w:rPr>
                <w:noProof/>
                <w:webHidden/>
                <w:color w:val="auto"/>
              </w:rPr>
              <w:tab/>
            </w:r>
            <w:r w:rsidR="00E74F08" w:rsidRPr="00CE4B6F">
              <w:rPr>
                <w:noProof/>
                <w:webHidden/>
                <w:color w:val="auto"/>
              </w:rPr>
              <w:fldChar w:fldCharType="begin"/>
            </w:r>
            <w:r w:rsidR="00E74F08" w:rsidRPr="00CE4B6F">
              <w:rPr>
                <w:noProof/>
                <w:webHidden/>
                <w:color w:val="auto"/>
              </w:rPr>
              <w:instrText xml:space="preserve"> PAGEREF _Toc66287876 \h </w:instrText>
            </w:r>
            <w:r w:rsidR="00E74F08" w:rsidRPr="00CE4B6F">
              <w:rPr>
                <w:noProof/>
                <w:webHidden/>
                <w:color w:val="auto"/>
              </w:rPr>
            </w:r>
            <w:r w:rsidR="00E74F08" w:rsidRPr="00CE4B6F">
              <w:rPr>
                <w:noProof/>
                <w:webHidden/>
                <w:color w:val="auto"/>
              </w:rPr>
              <w:fldChar w:fldCharType="separate"/>
            </w:r>
            <w:r>
              <w:rPr>
                <w:noProof/>
                <w:webHidden/>
                <w:color w:val="auto"/>
              </w:rPr>
              <w:t>937</w:t>
            </w:r>
            <w:r w:rsidR="00E74F08" w:rsidRPr="00CE4B6F">
              <w:rPr>
                <w:noProof/>
                <w:webHidden/>
                <w:color w:val="auto"/>
              </w:rPr>
              <w:fldChar w:fldCharType="end"/>
            </w:r>
          </w:hyperlink>
        </w:p>
        <w:p w:rsidR="00E74F08" w:rsidRPr="00CE4B6F" w:rsidRDefault="00597A3A" w:rsidP="00CE4B6F">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6287877" w:history="1">
            <w:r w:rsidR="00E74F08" w:rsidRPr="00CE4B6F">
              <w:rPr>
                <w:rStyle w:val="Hyperlink"/>
                <w:noProof/>
                <w:color w:val="auto"/>
              </w:rPr>
              <w:t>National Electricity Law</w:t>
            </w:r>
            <w:r w:rsidR="00E74F08" w:rsidRPr="00CE4B6F">
              <w:rPr>
                <w:noProof/>
                <w:webHidden/>
                <w:color w:val="auto"/>
              </w:rPr>
              <w:tab/>
            </w:r>
            <w:r w:rsidR="00E74F08" w:rsidRPr="00CE4B6F">
              <w:rPr>
                <w:noProof/>
                <w:webHidden/>
                <w:color w:val="auto"/>
              </w:rPr>
              <w:fldChar w:fldCharType="begin"/>
            </w:r>
            <w:r w:rsidR="00E74F08" w:rsidRPr="00CE4B6F">
              <w:rPr>
                <w:noProof/>
                <w:webHidden/>
                <w:color w:val="auto"/>
              </w:rPr>
              <w:instrText xml:space="preserve"> PAGEREF _Toc66287877 \h </w:instrText>
            </w:r>
            <w:r w:rsidR="00E74F08" w:rsidRPr="00CE4B6F">
              <w:rPr>
                <w:noProof/>
                <w:webHidden/>
                <w:color w:val="auto"/>
              </w:rPr>
            </w:r>
            <w:r w:rsidR="00E74F08" w:rsidRPr="00CE4B6F">
              <w:rPr>
                <w:noProof/>
                <w:webHidden/>
                <w:color w:val="auto"/>
              </w:rPr>
              <w:fldChar w:fldCharType="separate"/>
            </w:r>
            <w:r>
              <w:rPr>
                <w:noProof/>
                <w:webHidden/>
                <w:color w:val="auto"/>
              </w:rPr>
              <w:t>937</w:t>
            </w:r>
            <w:r w:rsidR="00E74F08" w:rsidRPr="00CE4B6F">
              <w:rPr>
                <w:noProof/>
                <w:webHidden/>
                <w:color w:val="auto"/>
              </w:rPr>
              <w:fldChar w:fldCharType="end"/>
            </w:r>
          </w:hyperlink>
        </w:p>
        <w:p w:rsidR="00E74F08" w:rsidRDefault="00597A3A" w:rsidP="00CE4B6F">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6287878" w:history="1">
            <w:r w:rsidR="00E74F08" w:rsidRPr="006D7757">
              <w:rPr>
                <w:rStyle w:val="Hyperlink"/>
                <w:noProof/>
              </w:rPr>
              <w:t>National Gas Law</w:t>
            </w:r>
            <w:r w:rsidR="00E74F08">
              <w:rPr>
                <w:noProof/>
                <w:webHidden/>
              </w:rPr>
              <w:tab/>
            </w:r>
            <w:r w:rsidR="00E74F08">
              <w:rPr>
                <w:noProof/>
                <w:webHidden/>
              </w:rPr>
              <w:fldChar w:fldCharType="begin"/>
            </w:r>
            <w:r w:rsidR="00E74F08">
              <w:rPr>
                <w:noProof/>
                <w:webHidden/>
              </w:rPr>
              <w:instrText xml:space="preserve"> PAGEREF _Toc66287878 \h </w:instrText>
            </w:r>
            <w:r w:rsidR="00E74F08">
              <w:rPr>
                <w:noProof/>
                <w:webHidden/>
              </w:rPr>
            </w:r>
            <w:r w:rsidR="00E74F08">
              <w:rPr>
                <w:noProof/>
                <w:webHidden/>
              </w:rPr>
              <w:fldChar w:fldCharType="separate"/>
            </w:r>
            <w:r>
              <w:rPr>
                <w:noProof/>
                <w:webHidden/>
              </w:rPr>
              <w:t>937</w:t>
            </w:r>
            <w:r w:rsidR="00E74F08">
              <w:rPr>
                <w:noProof/>
                <w:webHidden/>
              </w:rPr>
              <w:fldChar w:fldCharType="end"/>
            </w:r>
          </w:hyperlink>
        </w:p>
        <w:p w:rsidR="00E74F08" w:rsidRDefault="00E74F08" w:rsidP="00CE4B6F">
          <w:pPr>
            <w:spacing w:after="0"/>
            <w:ind w:left="159" w:hanging="159"/>
            <w:jc w:val="left"/>
          </w:pPr>
          <w:r>
            <w:rPr>
              <w:b/>
              <w:bCs/>
              <w:noProof/>
            </w:rPr>
            <w:fldChar w:fldCharType="end"/>
          </w:r>
        </w:p>
      </w:sdtContent>
    </w:sdt>
    <w:p w:rsidR="001B7138" w:rsidRDefault="001B7138" w:rsidP="001B7138">
      <w:pPr>
        <w:spacing w:after="0"/>
        <w:rPr>
          <w:smallCaps/>
          <w:szCs w:val="17"/>
        </w:rPr>
      </w:pPr>
    </w:p>
    <w:p w:rsidR="00DA30CF" w:rsidRPr="00612978" w:rsidRDefault="00DA30CF" w:rsidP="0087395E">
      <w:pPr>
        <w:spacing w:after="0"/>
        <w:rPr>
          <w:smallCaps/>
          <w:szCs w:val="17"/>
        </w:rPr>
        <w:sectPr w:rsidR="00DA30CF" w:rsidRPr="00612978" w:rsidSect="00F12687">
          <w:headerReference w:type="even" r:id="rId14"/>
          <w:headerReference w:type="default" r:id="rId15"/>
          <w:footerReference w:type="default" r:id="rId16"/>
          <w:footerReference w:type="first" r:id="rId17"/>
          <w:type w:val="continuous"/>
          <w:pgSz w:w="11906" w:h="16838"/>
          <w:pgMar w:top="1134" w:right="1256" w:bottom="1134" w:left="1290" w:header="708" w:footer="708" w:gutter="0"/>
          <w:cols w:num="2" w:space="240"/>
          <w:docGrid w:linePitch="360"/>
        </w:sectPr>
      </w:pPr>
    </w:p>
    <w:p w:rsidR="009D1E2E" w:rsidRPr="00C32E4F" w:rsidRDefault="009D1E2E" w:rsidP="006E1D35">
      <w:pPr>
        <w:pStyle w:val="Heading1"/>
        <w:spacing w:before="0"/>
      </w:pPr>
      <w:bookmarkStart w:id="1" w:name="_Toc33707977"/>
      <w:bookmarkStart w:id="2" w:name="_Toc33708148"/>
      <w:bookmarkStart w:id="3" w:name="_Toc66287846"/>
      <w:r w:rsidRPr="009D1E2E">
        <w:lastRenderedPageBreak/>
        <w:t>Governor’s Instruments</w:t>
      </w:r>
      <w:bookmarkEnd w:id="1"/>
      <w:bookmarkEnd w:id="2"/>
      <w:bookmarkEnd w:id="3"/>
    </w:p>
    <w:p w:rsidR="00406C88" w:rsidRPr="00406C88" w:rsidRDefault="00406C88" w:rsidP="00855BFB">
      <w:pPr>
        <w:pStyle w:val="Heading2"/>
      </w:pPr>
      <w:bookmarkStart w:id="4" w:name="_Toc66287847"/>
      <w:r w:rsidRPr="00406C88">
        <w:t>Acts</w:t>
      </w:r>
      <w:bookmarkEnd w:id="4"/>
    </w:p>
    <w:p w:rsidR="00406C88" w:rsidRPr="00406C88" w:rsidRDefault="00406C88" w:rsidP="00406C88">
      <w:pPr>
        <w:spacing w:after="0"/>
        <w:jc w:val="right"/>
        <w:rPr>
          <w:rFonts w:eastAsia="Times New Roman"/>
          <w:szCs w:val="17"/>
        </w:rPr>
      </w:pPr>
      <w:r w:rsidRPr="00406C88">
        <w:rPr>
          <w:rFonts w:eastAsia="Times New Roman"/>
          <w:szCs w:val="17"/>
        </w:rPr>
        <w:t>Department of the Premier and Cabinet</w:t>
      </w:r>
    </w:p>
    <w:p w:rsidR="00406C88" w:rsidRPr="00406C88" w:rsidRDefault="00406C88" w:rsidP="00406C88">
      <w:pPr>
        <w:jc w:val="right"/>
        <w:rPr>
          <w:rFonts w:eastAsia="Times New Roman"/>
          <w:szCs w:val="17"/>
        </w:rPr>
      </w:pPr>
      <w:r w:rsidRPr="00406C88">
        <w:rPr>
          <w:rFonts w:eastAsia="Times New Roman"/>
          <w:szCs w:val="17"/>
        </w:rPr>
        <w:t>Adelaide, 11 March 2021</w:t>
      </w:r>
    </w:p>
    <w:p w:rsidR="00406C88" w:rsidRPr="00406C88" w:rsidRDefault="00406C88" w:rsidP="00406C88">
      <w:pPr>
        <w:rPr>
          <w:rFonts w:eastAsia="Times New Roman"/>
          <w:spacing w:val="-2"/>
          <w:szCs w:val="17"/>
        </w:rPr>
      </w:pPr>
      <w:r w:rsidRPr="00406C88">
        <w:rPr>
          <w:rFonts w:eastAsia="Times New Roman"/>
          <w:spacing w:val="-2"/>
          <w:szCs w:val="17"/>
        </w:rPr>
        <w:t>His Excellency the Governor directs it to be notified for general information that he has in the name and on behalf of Her Majesty The Queen, this day assented to the undermentioned Acts passed by the Legislative Council and House of Assembly in Parliament assembled, viz.:</w:t>
      </w:r>
    </w:p>
    <w:p w:rsidR="00406C88" w:rsidRPr="00406C88" w:rsidRDefault="00406C88" w:rsidP="00406C88">
      <w:pPr>
        <w:spacing w:after="0"/>
        <w:ind w:left="142"/>
        <w:rPr>
          <w:szCs w:val="17"/>
        </w:rPr>
      </w:pPr>
      <w:r w:rsidRPr="00406C88">
        <w:rPr>
          <w:szCs w:val="17"/>
        </w:rPr>
        <w:t>No. 7 of 2021—Termination of Pregnancy Act 2021</w:t>
      </w:r>
    </w:p>
    <w:p w:rsidR="00406C88" w:rsidRPr="00406C88" w:rsidRDefault="00406C88" w:rsidP="00406C88">
      <w:pPr>
        <w:ind w:left="284"/>
        <w:rPr>
          <w:szCs w:val="17"/>
        </w:rPr>
      </w:pPr>
      <w:r w:rsidRPr="00406C88">
        <w:rPr>
          <w:szCs w:val="17"/>
        </w:rPr>
        <w:t>An Act to reform the law relating to pregnancy terminations, to regulate the conduct of health practitioners in relation to pregnancy terminations and to make related amendments to the Criminal Law Consolidation Act 1935 and the Intervention Orders (Prevention of Abuse) Act 2009</w:t>
      </w:r>
    </w:p>
    <w:p w:rsidR="00406C88" w:rsidRPr="00406C88" w:rsidRDefault="00406C88" w:rsidP="00406C88">
      <w:pPr>
        <w:spacing w:after="0"/>
        <w:ind w:left="142"/>
        <w:rPr>
          <w:szCs w:val="17"/>
        </w:rPr>
      </w:pPr>
      <w:r w:rsidRPr="00406C88">
        <w:rPr>
          <w:szCs w:val="17"/>
        </w:rPr>
        <w:t>No. 8 of 2021—Motor Vehicles (Motor Bike Driver Licensing) Amendment Act 2021</w:t>
      </w:r>
    </w:p>
    <w:p w:rsidR="00406C88" w:rsidRPr="00406C88" w:rsidRDefault="00406C88" w:rsidP="00406C88">
      <w:pPr>
        <w:ind w:left="284"/>
        <w:rPr>
          <w:szCs w:val="17"/>
        </w:rPr>
      </w:pPr>
      <w:r w:rsidRPr="00406C88">
        <w:rPr>
          <w:szCs w:val="17"/>
        </w:rPr>
        <w:t>An Act to amend the Motor Vehicles Act 1959</w:t>
      </w:r>
    </w:p>
    <w:p w:rsidR="00406C88" w:rsidRPr="00406C88" w:rsidRDefault="00406C88" w:rsidP="00406C88">
      <w:pPr>
        <w:spacing w:after="0"/>
        <w:ind w:left="142"/>
        <w:rPr>
          <w:szCs w:val="17"/>
        </w:rPr>
      </w:pPr>
      <w:r w:rsidRPr="00406C88">
        <w:rPr>
          <w:szCs w:val="17"/>
        </w:rPr>
        <w:t>No. 9 of 2021—Statutes Amendment (National Energy Laws) (Stand-Alone Power Systems) Act 2021</w:t>
      </w:r>
    </w:p>
    <w:p w:rsidR="00406C88" w:rsidRPr="00406C88" w:rsidRDefault="00406C88" w:rsidP="00406C88">
      <w:pPr>
        <w:ind w:left="284"/>
        <w:rPr>
          <w:szCs w:val="17"/>
        </w:rPr>
      </w:pPr>
      <w:r w:rsidRPr="00406C88">
        <w:rPr>
          <w:szCs w:val="17"/>
        </w:rPr>
        <w:t>An Act to amend the National Electricity (South Australia) Act 1996 and the National Energy Retail Law (South Australia) Act 2011</w:t>
      </w:r>
    </w:p>
    <w:p w:rsidR="00406C88" w:rsidRPr="00406C88" w:rsidRDefault="00406C88" w:rsidP="00406C88">
      <w:pPr>
        <w:spacing w:after="0"/>
        <w:jc w:val="center"/>
        <w:rPr>
          <w:szCs w:val="17"/>
        </w:rPr>
      </w:pPr>
      <w:r w:rsidRPr="00406C88">
        <w:rPr>
          <w:szCs w:val="17"/>
        </w:rPr>
        <w:t xml:space="preserve">By </w:t>
      </w:r>
      <w:r w:rsidRPr="00406C88">
        <w:rPr>
          <w:rFonts w:eastAsia="Times New Roman"/>
          <w:szCs w:val="17"/>
        </w:rPr>
        <w:t>command</w:t>
      </w:r>
      <w:r w:rsidRPr="00406C88">
        <w:rPr>
          <w:szCs w:val="17"/>
        </w:rPr>
        <w:t>,</w:t>
      </w:r>
    </w:p>
    <w:p w:rsidR="00406C88" w:rsidRPr="00406C88" w:rsidRDefault="00406C88" w:rsidP="00406C88">
      <w:pPr>
        <w:spacing w:after="0"/>
        <w:jc w:val="right"/>
        <w:rPr>
          <w:smallCaps/>
          <w:szCs w:val="17"/>
        </w:rPr>
      </w:pPr>
      <w:r w:rsidRPr="00406C88">
        <w:rPr>
          <w:smallCaps/>
          <w:szCs w:val="17"/>
        </w:rPr>
        <w:t>Steven Spence Marshall</w:t>
      </w:r>
    </w:p>
    <w:p w:rsidR="00406C88" w:rsidRPr="00406C88" w:rsidRDefault="00406C88" w:rsidP="00406C88">
      <w:pPr>
        <w:spacing w:after="0"/>
        <w:jc w:val="right"/>
        <w:rPr>
          <w:szCs w:val="17"/>
        </w:rPr>
      </w:pPr>
      <w:r w:rsidRPr="00406C88">
        <w:rPr>
          <w:szCs w:val="17"/>
        </w:rPr>
        <w:t>Premier</w:t>
      </w:r>
    </w:p>
    <w:p w:rsidR="00406C88" w:rsidRPr="00406C88" w:rsidRDefault="00406C88" w:rsidP="00406C88">
      <w:pPr>
        <w:pBdr>
          <w:bottom w:val="single" w:sz="4" w:space="1" w:color="auto"/>
        </w:pBdr>
        <w:tabs>
          <w:tab w:val="left" w:pos="5910"/>
        </w:tabs>
        <w:spacing w:after="0" w:line="52" w:lineRule="exact"/>
        <w:jc w:val="left"/>
        <w:rPr>
          <w:rFonts w:ascii="Segoe UI Light" w:hAnsi="Segoe UI Light"/>
          <w:sz w:val="22"/>
          <w:szCs w:val="17"/>
        </w:rPr>
      </w:pPr>
      <w:r w:rsidRPr="00406C88">
        <w:rPr>
          <w:rFonts w:ascii="Segoe UI Light" w:hAnsi="Segoe UI Light"/>
          <w:sz w:val="22"/>
          <w:szCs w:val="17"/>
        </w:rPr>
        <w:tab/>
      </w:r>
    </w:p>
    <w:p w:rsidR="00406C88" w:rsidRPr="00406C88" w:rsidRDefault="00406C88" w:rsidP="00406C88">
      <w:pPr>
        <w:pBdr>
          <w:top w:val="single" w:sz="4" w:space="1" w:color="auto"/>
        </w:pBdr>
        <w:spacing w:before="34" w:after="0" w:line="14" w:lineRule="exact"/>
        <w:jc w:val="center"/>
        <w:rPr>
          <w:rFonts w:ascii="Segoe UI Light" w:hAnsi="Segoe UI Light"/>
          <w:sz w:val="22"/>
          <w:szCs w:val="17"/>
        </w:rPr>
      </w:pPr>
    </w:p>
    <w:p w:rsidR="00406C88" w:rsidRPr="00406C88" w:rsidRDefault="00406C88" w:rsidP="00406C88">
      <w:pPr>
        <w:spacing w:after="0"/>
        <w:rPr>
          <w:rFonts w:eastAsia="Times New Roman"/>
          <w:szCs w:val="17"/>
        </w:rPr>
      </w:pPr>
    </w:p>
    <w:p w:rsidR="00406C88" w:rsidRPr="00406C88" w:rsidRDefault="00406C88" w:rsidP="00855BFB">
      <w:pPr>
        <w:pStyle w:val="Heading2"/>
      </w:pPr>
      <w:bookmarkStart w:id="5" w:name="_Toc66287848"/>
      <w:r w:rsidRPr="00406C88">
        <w:t>Appointments</w:t>
      </w:r>
      <w:bookmarkEnd w:id="5"/>
    </w:p>
    <w:p w:rsidR="00406C88" w:rsidRPr="00406C88" w:rsidRDefault="00406C88" w:rsidP="00406C88">
      <w:pPr>
        <w:spacing w:after="0"/>
        <w:jc w:val="right"/>
        <w:rPr>
          <w:rFonts w:eastAsia="Times New Roman"/>
          <w:szCs w:val="17"/>
        </w:rPr>
      </w:pPr>
      <w:r w:rsidRPr="00406C88">
        <w:rPr>
          <w:rFonts w:eastAsia="Times New Roman"/>
          <w:szCs w:val="17"/>
        </w:rPr>
        <w:t>Department of the Premier and Cabinet</w:t>
      </w:r>
    </w:p>
    <w:p w:rsidR="00406C88" w:rsidRPr="00406C88" w:rsidRDefault="00406C88" w:rsidP="00406C88">
      <w:pPr>
        <w:jc w:val="right"/>
        <w:rPr>
          <w:rFonts w:eastAsia="Times New Roman"/>
          <w:szCs w:val="17"/>
        </w:rPr>
      </w:pPr>
      <w:r w:rsidRPr="00406C88">
        <w:rPr>
          <w:rFonts w:eastAsia="Times New Roman"/>
          <w:szCs w:val="17"/>
        </w:rPr>
        <w:t>Adelaide, 11 March 2021</w:t>
      </w:r>
    </w:p>
    <w:p w:rsidR="00406C88" w:rsidRPr="00406C88" w:rsidRDefault="00406C88" w:rsidP="00406C88">
      <w:pPr>
        <w:rPr>
          <w:rFonts w:eastAsia="Times New Roman"/>
          <w:szCs w:val="17"/>
        </w:rPr>
      </w:pPr>
      <w:r w:rsidRPr="00406C88">
        <w:rPr>
          <w:rFonts w:eastAsia="Times New Roman"/>
          <w:szCs w:val="17"/>
        </w:rPr>
        <w:t>His Excellency the Governor in Executive Council has been pleased to appoint the undermentioned to the Teachers Registration Board of South Australia, pursuant to the provisions of the Teachers Registration and Standards Act 2004:</w:t>
      </w:r>
    </w:p>
    <w:p w:rsidR="00406C88" w:rsidRPr="00406C88" w:rsidRDefault="00406C88" w:rsidP="00406C88">
      <w:pPr>
        <w:spacing w:after="0"/>
        <w:ind w:left="142"/>
        <w:jc w:val="left"/>
        <w:rPr>
          <w:szCs w:val="17"/>
        </w:rPr>
      </w:pPr>
      <w:r w:rsidRPr="00406C88">
        <w:rPr>
          <w:szCs w:val="17"/>
        </w:rPr>
        <w:t>Member: from 31 March 2021 until 30 June 2021</w:t>
      </w:r>
    </w:p>
    <w:p w:rsidR="00406C88" w:rsidRPr="00406C88" w:rsidRDefault="00406C88" w:rsidP="00406C88">
      <w:pPr>
        <w:spacing w:after="240"/>
        <w:ind w:left="284"/>
        <w:contextualSpacing/>
        <w:jc w:val="left"/>
        <w:rPr>
          <w:szCs w:val="17"/>
        </w:rPr>
      </w:pPr>
      <w:r w:rsidRPr="00406C88">
        <w:rPr>
          <w:szCs w:val="17"/>
        </w:rPr>
        <w:t>Jane Diane Lomax-Smith</w:t>
      </w:r>
    </w:p>
    <w:p w:rsidR="00406C88" w:rsidRPr="00406C88" w:rsidRDefault="00406C88" w:rsidP="00406C88">
      <w:pPr>
        <w:spacing w:after="240"/>
        <w:ind w:left="284"/>
        <w:contextualSpacing/>
        <w:jc w:val="left"/>
        <w:rPr>
          <w:szCs w:val="17"/>
        </w:rPr>
      </w:pPr>
      <w:r w:rsidRPr="00406C88">
        <w:rPr>
          <w:szCs w:val="17"/>
        </w:rPr>
        <w:t>Bernadine Mary Bourne</w:t>
      </w:r>
    </w:p>
    <w:p w:rsidR="00406C88" w:rsidRPr="00406C88" w:rsidRDefault="00406C88" w:rsidP="00406C88">
      <w:pPr>
        <w:spacing w:after="240"/>
        <w:ind w:left="284"/>
        <w:contextualSpacing/>
        <w:jc w:val="left"/>
        <w:rPr>
          <w:szCs w:val="17"/>
        </w:rPr>
      </w:pPr>
      <w:r w:rsidRPr="00406C88">
        <w:rPr>
          <w:szCs w:val="17"/>
        </w:rPr>
        <w:t>Fiona Elizabeth Brady</w:t>
      </w:r>
    </w:p>
    <w:p w:rsidR="00406C88" w:rsidRPr="00406C88" w:rsidRDefault="00406C88" w:rsidP="00406C88">
      <w:pPr>
        <w:spacing w:after="240"/>
        <w:ind w:left="284"/>
        <w:contextualSpacing/>
        <w:jc w:val="left"/>
        <w:rPr>
          <w:szCs w:val="17"/>
        </w:rPr>
      </w:pPr>
      <w:r w:rsidRPr="00406C88">
        <w:rPr>
          <w:szCs w:val="17"/>
        </w:rPr>
        <w:t>Kate Cameron</w:t>
      </w:r>
    </w:p>
    <w:p w:rsidR="00406C88" w:rsidRPr="00406C88" w:rsidRDefault="00406C88" w:rsidP="00406C88">
      <w:pPr>
        <w:spacing w:after="240"/>
        <w:ind w:left="284"/>
        <w:contextualSpacing/>
        <w:jc w:val="left"/>
        <w:rPr>
          <w:szCs w:val="17"/>
        </w:rPr>
      </w:pPr>
      <w:r w:rsidRPr="00406C88">
        <w:rPr>
          <w:szCs w:val="17"/>
        </w:rPr>
        <w:t>Patricia Dorothy Cavanagh</w:t>
      </w:r>
    </w:p>
    <w:p w:rsidR="00406C88" w:rsidRPr="00406C88" w:rsidRDefault="00406C88" w:rsidP="00406C88">
      <w:pPr>
        <w:spacing w:after="240"/>
        <w:ind w:left="284"/>
        <w:contextualSpacing/>
        <w:jc w:val="left"/>
        <w:rPr>
          <w:szCs w:val="17"/>
        </w:rPr>
      </w:pPr>
      <w:r w:rsidRPr="00406C88">
        <w:rPr>
          <w:szCs w:val="17"/>
        </w:rPr>
        <w:t>Julie Ann Clark</w:t>
      </w:r>
    </w:p>
    <w:p w:rsidR="00406C88" w:rsidRPr="00406C88" w:rsidRDefault="00406C88" w:rsidP="00406C88">
      <w:pPr>
        <w:spacing w:after="240"/>
        <w:ind w:left="284"/>
        <w:contextualSpacing/>
        <w:jc w:val="left"/>
        <w:rPr>
          <w:szCs w:val="17"/>
        </w:rPr>
      </w:pPr>
      <w:r w:rsidRPr="00406C88">
        <w:rPr>
          <w:szCs w:val="17"/>
        </w:rPr>
        <w:t>David Richard Hugh Coulter</w:t>
      </w:r>
    </w:p>
    <w:p w:rsidR="00406C88" w:rsidRPr="00406C88" w:rsidRDefault="00406C88" w:rsidP="00406C88">
      <w:pPr>
        <w:spacing w:after="240"/>
        <w:ind w:left="284"/>
        <w:contextualSpacing/>
        <w:jc w:val="left"/>
        <w:rPr>
          <w:szCs w:val="17"/>
        </w:rPr>
      </w:pPr>
      <w:r w:rsidRPr="00406C88">
        <w:rPr>
          <w:szCs w:val="17"/>
        </w:rPr>
        <w:t>Lisa Jane Dwiar</w:t>
      </w:r>
    </w:p>
    <w:p w:rsidR="00406C88" w:rsidRPr="00406C88" w:rsidRDefault="00406C88" w:rsidP="00406C88">
      <w:pPr>
        <w:spacing w:after="240"/>
        <w:ind w:left="284"/>
        <w:contextualSpacing/>
        <w:jc w:val="left"/>
        <w:rPr>
          <w:szCs w:val="17"/>
        </w:rPr>
      </w:pPr>
      <w:r w:rsidRPr="00406C88">
        <w:rPr>
          <w:szCs w:val="17"/>
        </w:rPr>
        <w:t>Marina Faye Elliott</w:t>
      </w:r>
    </w:p>
    <w:p w:rsidR="00406C88" w:rsidRPr="00406C88" w:rsidRDefault="00406C88" w:rsidP="00406C88">
      <w:pPr>
        <w:spacing w:after="240"/>
        <w:ind w:left="284"/>
        <w:contextualSpacing/>
        <w:jc w:val="left"/>
        <w:rPr>
          <w:szCs w:val="17"/>
        </w:rPr>
      </w:pPr>
      <w:r w:rsidRPr="00406C88">
        <w:rPr>
          <w:szCs w:val="17"/>
        </w:rPr>
        <w:t>David Wayne Freeman</w:t>
      </w:r>
    </w:p>
    <w:p w:rsidR="00406C88" w:rsidRPr="00406C88" w:rsidRDefault="00406C88" w:rsidP="00406C88">
      <w:pPr>
        <w:spacing w:after="240"/>
        <w:ind w:left="284"/>
        <w:contextualSpacing/>
        <w:jc w:val="left"/>
        <w:rPr>
          <w:szCs w:val="17"/>
        </w:rPr>
      </w:pPr>
      <w:r w:rsidRPr="00406C88">
        <w:rPr>
          <w:szCs w:val="17"/>
        </w:rPr>
        <w:t>Joanne Marie Hill</w:t>
      </w:r>
    </w:p>
    <w:p w:rsidR="00406C88" w:rsidRPr="00406C88" w:rsidRDefault="00406C88" w:rsidP="00406C88">
      <w:pPr>
        <w:spacing w:after="240"/>
        <w:ind w:left="284"/>
        <w:contextualSpacing/>
        <w:jc w:val="left"/>
        <w:rPr>
          <w:szCs w:val="17"/>
        </w:rPr>
      </w:pPr>
      <w:r w:rsidRPr="00406C88">
        <w:rPr>
          <w:szCs w:val="17"/>
        </w:rPr>
        <w:t>Lynda Maree MacLeod</w:t>
      </w:r>
    </w:p>
    <w:p w:rsidR="00406C88" w:rsidRPr="00406C88" w:rsidRDefault="00406C88" w:rsidP="00406C88">
      <w:pPr>
        <w:spacing w:after="240"/>
        <w:ind w:left="284"/>
        <w:contextualSpacing/>
        <w:jc w:val="left"/>
        <w:rPr>
          <w:szCs w:val="17"/>
        </w:rPr>
      </w:pPr>
      <w:r w:rsidRPr="00406C88">
        <w:rPr>
          <w:szCs w:val="17"/>
        </w:rPr>
        <w:t>Colleen Anne Maria Tomlian</w:t>
      </w:r>
    </w:p>
    <w:p w:rsidR="00406C88" w:rsidRPr="00406C88" w:rsidRDefault="00406C88" w:rsidP="00406C88">
      <w:pPr>
        <w:spacing w:after="240"/>
        <w:ind w:left="284"/>
        <w:contextualSpacing/>
        <w:jc w:val="left"/>
        <w:rPr>
          <w:szCs w:val="17"/>
        </w:rPr>
      </w:pPr>
      <w:r w:rsidRPr="00406C88">
        <w:rPr>
          <w:szCs w:val="17"/>
        </w:rPr>
        <w:t>Bruno Benito Vieceli</w:t>
      </w:r>
    </w:p>
    <w:p w:rsidR="00406C88" w:rsidRPr="00406C88" w:rsidRDefault="00406C88" w:rsidP="00406C88">
      <w:pPr>
        <w:spacing w:after="240"/>
        <w:ind w:left="284"/>
        <w:contextualSpacing/>
        <w:jc w:val="left"/>
        <w:rPr>
          <w:szCs w:val="17"/>
        </w:rPr>
      </w:pPr>
      <w:r w:rsidRPr="00406C88">
        <w:rPr>
          <w:szCs w:val="17"/>
        </w:rPr>
        <w:t>Melissa Jane White</w:t>
      </w:r>
    </w:p>
    <w:p w:rsidR="00406C88" w:rsidRPr="00406C88" w:rsidRDefault="00406C88" w:rsidP="00406C88">
      <w:pPr>
        <w:ind w:left="284"/>
        <w:rPr>
          <w:szCs w:val="17"/>
        </w:rPr>
      </w:pPr>
      <w:r w:rsidRPr="00406C88">
        <w:rPr>
          <w:szCs w:val="17"/>
        </w:rPr>
        <w:t>Robert Charles Woodbury</w:t>
      </w:r>
    </w:p>
    <w:p w:rsidR="00406C88" w:rsidRPr="00406C88" w:rsidRDefault="00406C88" w:rsidP="00406C88">
      <w:pPr>
        <w:spacing w:after="0"/>
        <w:ind w:left="142"/>
        <w:jc w:val="left"/>
        <w:rPr>
          <w:szCs w:val="17"/>
        </w:rPr>
      </w:pPr>
      <w:r w:rsidRPr="00406C88">
        <w:rPr>
          <w:szCs w:val="17"/>
        </w:rPr>
        <w:t>Deputy Member: from 31 March 2021 until 30 June 2021</w:t>
      </w:r>
    </w:p>
    <w:p w:rsidR="00406C88" w:rsidRPr="00406C88" w:rsidRDefault="00406C88" w:rsidP="00406C88">
      <w:pPr>
        <w:spacing w:after="240"/>
        <w:ind w:left="284"/>
        <w:contextualSpacing/>
        <w:jc w:val="left"/>
        <w:rPr>
          <w:szCs w:val="17"/>
        </w:rPr>
      </w:pPr>
      <w:r w:rsidRPr="00406C88">
        <w:rPr>
          <w:szCs w:val="17"/>
        </w:rPr>
        <w:t>Meredith Faye Beck (Deputy to MacLeod)</w:t>
      </w:r>
    </w:p>
    <w:p w:rsidR="00406C88" w:rsidRPr="00406C88" w:rsidRDefault="00406C88" w:rsidP="00406C88">
      <w:pPr>
        <w:spacing w:after="240"/>
        <w:ind w:left="284"/>
        <w:contextualSpacing/>
        <w:jc w:val="left"/>
        <w:rPr>
          <w:szCs w:val="17"/>
        </w:rPr>
      </w:pPr>
      <w:r w:rsidRPr="00406C88">
        <w:rPr>
          <w:szCs w:val="17"/>
        </w:rPr>
        <w:t>David Rocco Antonio Caruso (Deputy to Brady)</w:t>
      </w:r>
    </w:p>
    <w:p w:rsidR="00406C88" w:rsidRPr="00406C88" w:rsidRDefault="00406C88" w:rsidP="00406C88">
      <w:pPr>
        <w:spacing w:after="240"/>
        <w:ind w:left="284"/>
        <w:contextualSpacing/>
        <w:jc w:val="left"/>
        <w:rPr>
          <w:szCs w:val="17"/>
        </w:rPr>
      </w:pPr>
      <w:r w:rsidRPr="00406C88">
        <w:rPr>
          <w:szCs w:val="17"/>
        </w:rPr>
        <w:t>Michael James Francis (Deputy to Bourne)</w:t>
      </w:r>
    </w:p>
    <w:p w:rsidR="00406C88" w:rsidRPr="00406C88" w:rsidRDefault="00406C88" w:rsidP="00406C88">
      <w:pPr>
        <w:spacing w:after="240"/>
        <w:ind w:left="284"/>
        <w:contextualSpacing/>
        <w:jc w:val="left"/>
        <w:rPr>
          <w:szCs w:val="17"/>
        </w:rPr>
      </w:pPr>
      <w:r w:rsidRPr="00406C88">
        <w:rPr>
          <w:szCs w:val="17"/>
        </w:rPr>
        <w:t>Leona Gayle Graham (Deputy to Dwiar)</w:t>
      </w:r>
    </w:p>
    <w:p w:rsidR="00406C88" w:rsidRPr="00406C88" w:rsidRDefault="00406C88" w:rsidP="00406C88">
      <w:pPr>
        <w:spacing w:after="240"/>
        <w:ind w:left="284"/>
        <w:contextualSpacing/>
        <w:jc w:val="left"/>
        <w:rPr>
          <w:szCs w:val="17"/>
        </w:rPr>
      </w:pPr>
      <w:r w:rsidRPr="00406C88">
        <w:rPr>
          <w:szCs w:val="17"/>
        </w:rPr>
        <w:t>Christine Dianne Harford (Deputy to White)</w:t>
      </w:r>
    </w:p>
    <w:p w:rsidR="00406C88" w:rsidRPr="00406C88" w:rsidRDefault="00406C88" w:rsidP="00406C88">
      <w:pPr>
        <w:spacing w:after="240"/>
        <w:ind w:left="284"/>
        <w:contextualSpacing/>
        <w:jc w:val="left"/>
        <w:rPr>
          <w:szCs w:val="17"/>
        </w:rPr>
      </w:pPr>
      <w:r w:rsidRPr="00406C88">
        <w:rPr>
          <w:szCs w:val="17"/>
        </w:rPr>
        <w:t>Anthony John Haskell (Deputy to Freeman)</w:t>
      </w:r>
    </w:p>
    <w:p w:rsidR="00406C88" w:rsidRPr="00406C88" w:rsidRDefault="00406C88" w:rsidP="00406C88">
      <w:pPr>
        <w:spacing w:after="240"/>
        <w:ind w:left="284"/>
        <w:contextualSpacing/>
        <w:jc w:val="left"/>
        <w:rPr>
          <w:szCs w:val="17"/>
        </w:rPr>
      </w:pPr>
      <w:r w:rsidRPr="00406C88">
        <w:rPr>
          <w:szCs w:val="17"/>
        </w:rPr>
        <w:t>Michael Desmond Kenny (Deputy to Vieceli)</w:t>
      </w:r>
    </w:p>
    <w:p w:rsidR="00406C88" w:rsidRPr="00406C88" w:rsidRDefault="00406C88" w:rsidP="00406C88">
      <w:pPr>
        <w:spacing w:after="240"/>
        <w:ind w:left="284"/>
        <w:contextualSpacing/>
        <w:jc w:val="left"/>
        <w:rPr>
          <w:szCs w:val="17"/>
        </w:rPr>
      </w:pPr>
      <w:r w:rsidRPr="00406C88">
        <w:rPr>
          <w:szCs w:val="17"/>
        </w:rPr>
        <w:t>Ian Stuart Lamb (Deputy to Elliott)</w:t>
      </w:r>
    </w:p>
    <w:p w:rsidR="00406C88" w:rsidRPr="00406C88" w:rsidRDefault="00406C88" w:rsidP="00406C88">
      <w:pPr>
        <w:spacing w:after="240"/>
        <w:ind w:left="284"/>
        <w:contextualSpacing/>
        <w:jc w:val="left"/>
        <w:rPr>
          <w:szCs w:val="17"/>
        </w:rPr>
      </w:pPr>
      <w:r w:rsidRPr="00406C88">
        <w:rPr>
          <w:szCs w:val="17"/>
        </w:rPr>
        <w:t>Marian Margaret Nayda (Deputy to Coulter)</w:t>
      </w:r>
    </w:p>
    <w:p w:rsidR="00406C88" w:rsidRPr="00406C88" w:rsidRDefault="00406C88" w:rsidP="00406C88">
      <w:pPr>
        <w:spacing w:after="240"/>
        <w:ind w:left="284"/>
        <w:contextualSpacing/>
        <w:jc w:val="left"/>
        <w:rPr>
          <w:szCs w:val="17"/>
        </w:rPr>
      </w:pPr>
      <w:r w:rsidRPr="00406C88">
        <w:rPr>
          <w:szCs w:val="17"/>
        </w:rPr>
        <w:t>Karen Jean Roberts (Deputy to Cavanagh)</w:t>
      </w:r>
    </w:p>
    <w:p w:rsidR="00406C88" w:rsidRPr="00406C88" w:rsidRDefault="00406C88" w:rsidP="00406C88">
      <w:pPr>
        <w:spacing w:after="240"/>
        <w:ind w:left="284"/>
        <w:contextualSpacing/>
        <w:jc w:val="left"/>
        <w:rPr>
          <w:szCs w:val="17"/>
        </w:rPr>
      </w:pPr>
      <w:r w:rsidRPr="00406C88">
        <w:rPr>
          <w:szCs w:val="17"/>
        </w:rPr>
        <w:t>Shoma Roy (Deputy to Hill)</w:t>
      </w:r>
    </w:p>
    <w:p w:rsidR="00406C88" w:rsidRPr="00406C88" w:rsidRDefault="00406C88" w:rsidP="00406C88">
      <w:pPr>
        <w:spacing w:after="240"/>
        <w:ind w:left="284"/>
        <w:contextualSpacing/>
        <w:jc w:val="left"/>
        <w:rPr>
          <w:szCs w:val="17"/>
        </w:rPr>
      </w:pPr>
      <w:r w:rsidRPr="00406C88">
        <w:rPr>
          <w:szCs w:val="17"/>
        </w:rPr>
        <w:t>Monique Patricia Ruth Russell (Deputy to Cameron)</w:t>
      </w:r>
    </w:p>
    <w:p w:rsidR="00406C88" w:rsidRPr="00406C88" w:rsidRDefault="00406C88" w:rsidP="00406C88">
      <w:pPr>
        <w:spacing w:after="240"/>
        <w:ind w:left="284"/>
        <w:contextualSpacing/>
        <w:jc w:val="left"/>
        <w:rPr>
          <w:szCs w:val="17"/>
        </w:rPr>
      </w:pPr>
      <w:r w:rsidRPr="00406C88">
        <w:rPr>
          <w:szCs w:val="17"/>
        </w:rPr>
        <w:t>Peter Christopher Ryan (Deputy to Woodbury)</w:t>
      </w:r>
    </w:p>
    <w:p w:rsidR="00406C88" w:rsidRPr="00406C88" w:rsidRDefault="00406C88" w:rsidP="00406C88">
      <w:pPr>
        <w:spacing w:after="240"/>
        <w:ind w:left="284"/>
        <w:contextualSpacing/>
        <w:jc w:val="left"/>
        <w:rPr>
          <w:szCs w:val="17"/>
        </w:rPr>
      </w:pPr>
      <w:r w:rsidRPr="00406C88">
        <w:rPr>
          <w:szCs w:val="17"/>
        </w:rPr>
        <w:t>Geeta Verma (Deputy to Tomlian)</w:t>
      </w:r>
    </w:p>
    <w:p w:rsidR="00406C88" w:rsidRPr="00406C88" w:rsidRDefault="00406C88" w:rsidP="00406C88">
      <w:pPr>
        <w:ind w:left="284"/>
        <w:rPr>
          <w:szCs w:val="17"/>
        </w:rPr>
      </w:pPr>
      <w:r w:rsidRPr="00406C88">
        <w:rPr>
          <w:szCs w:val="17"/>
        </w:rPr>
        <w:t>Victoria Whitington (Deputy to Clark)</w:t>
      </w:r>
    </w:p>
    <w:p w:rsidR="00406C88" w:rsidRPr="00406C88" w:rsidRDefault="00406C88" w:rsidP="00406C88">
      <w:pPr>
        <w:spacing w:after="0"/>
        <w:ind w:left="142"/>
        <w:jc w:val="left"/>
        <w:rPr>
          <w:szCs w:val="17"/>
        </w:rPr>
      </w:pPr>
      <w:r w:rsidRPr="00406C88">
        <w:rPr>
          <w:szCs w:val="17"/>
        </w:rPr>
        <w:t>Presiding Member: from 31 March 2021 until 30 June 2021</w:t>
      </w:r>
    </w:p>
    <w:p w:rsidR="00406C88" w:rsidRPr="00406C88" w:rsidRDefault="00406C88" w:rsidP="00406C88">
      <w:pPr>
        <w:ind w:left="284"/>
        <w:rPr>
          <w:szCs w:val="17"/>
        </w:rPr>
      </w:pPr>
      <w:r w:rsidRPr="00406C88">
        <w:rPr>
          <w:szCs w:val="17"/>
        </w:rPr>
        <w:t>Jane Diane Lomax-Smith</w:t>
      </w:r>
    </w:p>
    <w:p w:rsidR="00406C88" w:rsidRPr="00406C88" w:rsidRDefault="00406C88" w:rsidP="00406C88">
      <w:pPr>
        <w:spacing w:after="0"/>
        <w:jc w:val="center"/>
        <w:rPr>
          <w:szCs w:val="17"/>
        </w:rPr>
      </w:pPr>
      <w:r w:rsidRPr="00406C88">
        <w:rPr>
          <w:szCs w:val="17"/>
        </w:rPr>
        <w:t xml:space="preserve">By </w:t>
      </w:r>
      <w:r w:rsidRPr="00406C88">
        <w:rPr>
          <w:rFonts w:eastAsia="Times New Roman"/>
          <w:szCs w:val="17"/>
        </w:rPr>
        <w:t>command</w:t>
      </w:r>
      <w:r w:rsidRPr="00406C88">
        <w:rPr>
          <w:szCs w:val="17"/>
        </w:rPr>
        <w:t>,</w:t>
      </w:r>
    </w:p>
    <w:p w:rsidR="00406C88" w:rsidRPr="00406C88" w:rsidRDefault="00406C88" w:rsidP="00406C88">
      <w:pPr>
        <w:spacing w:after="0"/>
        <w:jc w:val="right"/>
        <w:rPr>
          <w:smallCaps/>
          <w:szCs w:val="17"/>
        </w:rPr>
      </w:pPr>
      <w:r w:rsidRPr="00406C88">
        <w:rPr>
          <w:smallCaps/>
          <w:szCs w:val="17"/>
        </w:rPr>
        <w:t>Steven Spence Marshall</w:t>
      </w:r>
    </w:p>
    <w:p w:rsidR="00406C88" w:rsidRPr="00406C88" w:rsidRDefault="00406C88" w:rsidP="00406C88">
      <w:pPr>
        <w:spacing w:after="0"/>
        <w:jc w:val="right"/>
        <w:rPr>
          <w:szCs w:val="17"/>
        </w:rPr>
      </w:pPr>
      <w:r w:rsidRPr="00406C88">
        <w:rPr>
          <w:szCs w:val="17"/>
        </w:rPr>
        <w:t>Premier</w:t>
      </w:r>
    </w:p>
    <w:p w:rsidR="00406C88" w:rsidRPr="00406C88" w:rsidRDefault="00406C88" w:rsidP="00406C88">
      <w:pPr>
        <w:spacing w:after="0"/>
        <w:jc w:val="left"/>
        <w:rPr>
          <w:szCs w:val="17"/>
        </w:rPr>
      </w:pPr>
      <w:r w:rsidRPr="00406C88">
        <w:rPr>
          <w:szCs w:val="17"/>
        </w:rPr>
        <w:t>ME21/005</w:t>
      </w:r>
    </w:p>
    <w:p w:rsidR="00406C88" w:rsidRPr="00406C88" w:rsidRDefault="00406C88" w:rsidP="00406C88">
      <w:pPr>
        <w:pBdr>
          <w:top w:val="single" w:sz="4" w:space="1" w:color="auto"/>
        </w:pBdr>
        <w:spacing w:before="100" w:after="0" w:line="14" w:lineRule="exact"/>
        <w:jc w:val="center"/>
        <w:rPr>
          <w:rFonts w:ascii="Segoe UI Light" w:hAnsi="Segoe UI Light"/>
          <w:sz w:val="22"/>
        </w:rPr>
      </w:pPr>
    </w:p>
    <w:p w:rsidR="00406C88" w:rsidRPr="00406C88" w:rsidRDefault="00406C88" w:rsidP="00406C88">
      <w:pPr>
        <w:spacing w:after="0"/>
        <w:rPr>
          <w:rFonts w:eastAsia="Times New Roman"/>
          <w:szCs w:val="17"/>
        </w:rPr>
      </w:pPr>
    </w:p>
    <w:p w:rsidR="00406C88" w:rsidRPr="00406C88" w:rsidRDefault="00406C88" w:rsidP="00406C88">
      <w:pPr>
        <w:spacing w:after="160" w:line="259" w:lineRule="auto"/>
        <w:jc w:val="left"/>
        <w:rPr>
          <w:szCs w:val="17"/>
        </w:rPr>
      </w:pPr>
      <w:r w:rsidRPr="00406C88">
        <w:rPr>
          <w:szCs w:val="17"/>
        </w:rPr>
        <w:br w:type="page"/>
      </w:r>
    </w:p>
    <w:p w:rsidR="00406C88" w:rsidRPr="00406C88" w:rsidRDefault="00406C88" w:rsidP="00406C88">
      <w:pPr>
        <w:spacing w:after="0"/>
        <w:jc w:val="right"/>
        <w:rPr>
          <w:szCs w:val="17"/>
        </w:rPr>
      </w:pPr>
      <w:r w:rsidRPr="00406C88">
        <w:rPr>
          <w:szCs w:val="17"/>
        </w:rPr>
        <w:lastRenderedPageBreak/>
        <w:t>Department of the Premier and Cabinet</w:t>
      </w:r>
    </w:p>
    <w:p w:rsidR="00406C88" w:rsidRPr="00406C88" w:rsidRDefault="00406C88" w:rsidP="00406C88">
      <w:pPr>
        <w:jc w:val="right"/>
        <w:rPr>
          <w:szCs w:val="17"/>
        </w:rPr>
      </w:pPr>
      <w:r w:rsidRPr="00406C88">
        <w:rPr>
          <w:szCs w:val="17"/>
        </w:rPr>
        <w:t>Adelaide, 11 March 2021</w:t>
      </w:r>
    </w:p>
    <w:p w:rsidR="00406C88" w:rsidRPr="00406C88" w:rsidRDefault="00406C88" w:rsidP="00406C88">
      <w:pPr>
        <w:rPr>
          <w:rFonts w:eastAsia="Times New Roman"/>
          <w:szCs w:val="17"/>
        </w:rPr>
      </w:pPr>
      <w:r w:rsidRPr="00406C88">
        <w:rPr>
          <w:rFonts w:eastAsia="Times New Roman"/>
          <w:spacing w:val="-4"/>
          <w:szCs w:val="17"/>
        </w:rPr>
        <w:t xml:space="preserve">His Excellency the Governor in Executive Council has been pleased to appoint Ian Overton to the position of Chief Executive, Green Industries SA </w:t>
      </w:r>
      <w:r w:rsidRPr="00406C88">
        <w:rPr>
          <w:rFonts w:eastAsia="Times New Roman"/>
          <w:szCs w:val="17"/>
        </w:rPr>
        <w:t>for a term of three years commencing on 12 March 2021 and expiring on 11 March 2024 - pursuant to the Green Industries SA Act 2004.</w:t>
      </w:r>
    </w:p>
    <w:p w:rsidR="00406C88" w:rsidRPr="00406C88" w:rsidRDefault="00406C88" w:rsidP="00406C88">
      <w:pPr>
        <w:spacing w:after="0"/>
        <w:jc w:val="center"/>
        <w:rPr>
          <w:rFonts w:eastAsia="Times New Roman"/>
          <w:szCs w:val="17"/>
        </w:rPr>
      </w:pPr>
      <w:r w:rsidRPr="00406C88">
        <w:rPr>
          <w:rFonts w:eastAsia="Times New Roman"/>
          <w:szCs w:val="17"/>
        </w:rPr>
        <w:t>By command,</w:t>
      </w:r>
    </w:p>
    <w:p w:rsidR="00406C88" w:rsidRPr="00406C88" w:rsidRDefault="00406C88" w:rsidP="00406C88">
      <w:pPr>
        <w:spacing w:after="0"/>
        <w:jc w:val="right"/>
        <w:rPr>
          <w:smallCaps/>
          <w:szCs w:val="17"/>
        </w:rPr>
      </w:pPr>
      <w:r w:rsidRPr="00406C88">
        <w:rPr>
          <w:smallCaps/>
          <w:szCs w:val="17"/>
        </w:rPr>
        <w:t>Steven Spence Marshall</w:t>
      </w:r>
    </w:p>
    <w:p w:rsidR="00406C88" w:rsidRPr="00406C88" w:rsidRDefault="00406C88" w:rsidP="00406C88">
      <w:pPr>
        <w:spacing w:after="0"/>
        <w:jc w:val="right"/>
        <w:rPr>
          <w:szCs w:val="17"/>
        </w:rPr>
      </w:pPr>
      <w:r w:rsidRPr="00406C88">
        <w:rPr>
          <w:szCs w:val="17"/>
        </w:rPr>
        <w:t>Premier</w:t>
      </w:r>
    </w:p>
    <w:p w:rsidR="00406C88" w:rsidRPr="00406C88" w:rsidRDefault="00406C88" w:rsidP="00406C88">
      <w:pPr>
        <w:spacing w:after="0"/>
        <w:jc w:val="left"/>
        <w:rPr>
          <w:szCs w:val="17"/>
        </w:rPr>
      </w:pPr>
      <w:r w:rsidRPr="00406C88">
        <w:rPr>
          <w:szCs w:val="17"/>
        </w:rPr>
        <w:t>21EWGISACS0003</w:t>
      </w:r>
    </w:p>
    <w:p w:rsidR="00406C88" w:rsidRPr="00406C88" w:rsidRDefault="00406C88" w:rsidP="00406C88">
      <w:pPr>
        <w:pBdr>
          <w:top w:val="single" w:sz="4" w:space="1" w:color="auto"/>
        </w:pBdr>
        <w:spacing w:before="100" w:after="0" w:line="14" w:lineRule="exact"/>
        <w:jc w:val="center"/>
        <w:rPr>
          <w:rFonts w:ascii="Segoe UI Light" w:hAnsi="Segoe UI Light"/>
          <w:sz w:val="22"/>
        </w:rPr>
      </w:pPr>
    </w:p>
    <w:p w:rsidR="00406C88" w:rsidRPr="00406C88" w:rsidRDefault="00406C88" w:rsidP="00406C88">
      <w:pPr>
        <w:spacing w:after="0"/>
        <w:rPr>
          <w:rFonts w:eastAsia="Times New Roman"/>
          <w:szCs w:val="17"/>
        </w:rPr>
      </w:pPr>
    </w:p>
    <w:p w:rsidR="00406C88" w:rsidRPr="00406C88" w:rsidRDefault="00406C88" w:rsidP="00406C88">
      <w:pPr>
        <w:spacing w:after="0"/>
        <w:jc w:val="right"/>
        <w:rPr>
          <w:szCs w:val="17"/>
        </w:rPr>
      </w:pPr>
      <w:r w:rsidRPr="00406C88">
        <w:rPr>
          <w:szCs w:val="17"/>
        </w:rPr>
        <w:t>Department of the Premier and Cabinet</w:t>
      </w:r>
    </w:p>
    <w:p w:rsidR="00406C88" w:rsidRPr="00406C88" w:rsidRDefault="00406C88" w:rsidP="00406C88">
      <w:pPr>
        <w:jc w:val="right"/>
        <w:rPr>
          <w:szCs w:val="17"/>
        </w:rPr>
      </w:pPr>
      <w:r w:rsidRPr="00406C88">
        <w:rPr>
          <w:szCs w:val="17"/>
        </w:rPr>
        <w:t>Adelaide, 11 March 2021</w:t>
      </w:r>
    </w:p>
    <w:p w:rsidR="00406C88" w:rsidRPr="00406C88" w:rsidRDefault="00406C88" w:rsidP="00406C88">
      <w:pPr>
        <w:rPr>
          <w:rFonts w:eastAsia="Times New Roman"/>
          <w:szCs w:val="17"/>
        </w:rPr>
      </w:pPr>
      <w:r w:rsidRPr="00406C88">
        <w:rPr>
          <w:rFonts w:eastAsia="Times New Roman"/>
          <w:szCs w:val="17"/>
        </w:rPr>
        <w:t>His Excellency the Governor in Executive Council has been pleased to appoint the people listed as Commissioners of the South Australian Employment Tribunal for the terms specified - pursuant to the provisions of the South Australian Employment Tribunal Act 2014.</w:t>
      </w:r>
    </w:p>
    <w:p w:rsidR="00406C88" w:rsidRPr="00406C88" w:rsidRDefault="00406C88" w:rsidP="00406C88">
      <w:pPr>
        <w:spacing w:after="20"/>
        <w:rPr>
          <w:szCs w:val="17"/>
        </w:rPr>
      </w:pPr>
      <w:r w:rsidRPr="00406C88">
        <w:rPr>
          <w:szCs w:val="17"/>
        </w:rPr>
        <w:t>Appointed on a full-time basis commencing on 1 June 2021 and expiring on 31 May 2024</w:t>
      </w:r>
    </w:p>
    <w:p w:rsidR="00406C88" w:rsidRPr="00406C88" w:rsidRDefault="00406C88" w:rsidP="00406C88">
      <w:pPr>
        <w:ind w:left="284"/>
        <w:rPr>
          <w:szCs w:val="17"/>
        </w:rPr>
      </w:pPr>
      <w:r w:rsidRPr="00406C88">
        <w:rPr>
          <w:szCs w:val="17"/>
        </w:rPr>
        <w:t>Darryl Sydney Willson</w:t>
      </w:r>
    </w:p>
    <w:p w:rsidR="00406C88" w:rsidRPr="00406C88" w:rsidRDefault="00406C88" w:rsidP="00406C88">
      <w:pPr>
        <w:spacing w:after="20"/>
        <w:rPr>
          <w:szCs w:val="17"/>
        </w:rPr>
      </w:pPr>
      <w:r w:rsidRPr="00406C88">
        <w:rPr>
          <w:szCs w:val="17"/>
        </w:rPr>
        <w:t>Appointed on a full-time basis commencing on 11 July 2021 and expiring on 10 July 2024</w:t>
      </w:r>
    </w:p>
    <w:p w:rsidR="00406C88" w:rsidRPr="00406C88" w:rsidRDefault="00406C88" w:rsidP="00406C88">
      <w:pPr>
        <w:spacing w:after="0"/>
        <w:ind w:left="284"/>
        <w:rPr>
          <w:szCs w:val="17"/>
        </w:rPr>
      </w:pPr>
      <w:r w:rsidRPr="00406C88">
        <w:rPr>
          <w:szCs w:val="17"/>
        </w:rPr>
        <w:t>Richard Joseph Cairney</w:t>
      </w:r>
    </w:p>
    <w:p w:rsidR="00406C88" w:rsidRPr="00406C88" w:rsidRDefault="00406C88" w:rsidP="00406C88">
      <w:pPr>
        <w:ind w:left="284"/>
        <w:rPr>
          <w:szCs w:val="17"/>
        </w:rPr>
      </w:pPr>
      <w:r w:rsidRPr="00406C88">
        <w:rPr>
          <w:szCs w:val="17"/>
        </w:rPr>
        <w:t>Marion Ruth Williams</w:t>
      </w:r>
    </w:p>
    <w:p w:rsidR="00406C88" w:rsidRPr="00406C88" w:rsidRDefault="00406C88" w:rsidP="00406C88">
      <w:pPr>
        <w:spacing w:after="20"/>
        <w:rPr>
          <w:szCs w:val="17"/>
        </w:rPr>
      </w:pPr>
      <w:r w:rsidRPr="00406C88">
        <w:rPr>
          <w:szCs w:val="17"/>
        </w:rPr>
        <w:t>Appointed on a part-time basis commencing on 11 July 2021 and expiring on 10 July 2024</w:t>
      </w:r>
    </w:p>
    <w:p w:rsidR="00406C88" w:rsidRPr="00406C88" w:rsidRDefault="00406C88" w:rsidP="00406C88">
      <w:pPr>
        <w:ind w:left="284"/>
        <w:rPr>
          <w:szCs w:val="17"/>
        </w:rPr>
      </w:pPr>
      <w:r w:rsidRPr="00406C88">
        <w:rPr>
          <w:szCs w:val="17"/>
        </w:rPr>
        <w:t>Katherine Margaret Sullivan</w:t>
      </w:r>
    </w:p>
    <w:p w:rsidR="00406C88" w:rsidRPr="00406C88" w:rsidRDefault="00406C88" w:rsidP="00406C88">
      <w:pPr>
        <w:spacing w:after="20"/>
        <w:rPr>
          <w:szCs w:val="17"/>
        </w:rPr>
      </w:pPr>
      <w:r w:rsidRPr="00406C88">
        <w:rPr>
          <w:szCs w:val="17"/>
        </w:rPr>
        <w:t>Appointed on a sessional basis commencing on 15 June 2021 and expiring on 14 June 2024</w:t>
      </w:r>
    </w:p>
    <w:p w:rsidR="00406C88" w:rsidRPr="00406C88" w:rsidRDefault="00406C88" w:rsidP="00406C88">
      <w:pPr>
        <w:ind w:left="284"/>
        <w:rPr>
          <w:szCs w:val="17"/>
        </w:rPr>
      </w:pPr>
      <w:r w:rsidRPr="00406C88">
        <w:rPr>
          <w:szCs w:val="17"/>
        </w:rPr>
        <w:t>Gina Nardone</w:t>
      </w:r>
    </w:p>
    <w:p w:rsidR="00406C88" w:rsidRPr="00406C88" w:rsidRDefault="00406C88" w:rsidP="00406C88">
      <w:pPr>
        <w:spacing w:after="0"/>
        <w:jc w:val="center"/>
        <w:rPr>
          <w:rFonts w:eastAsia="Times New Roman"/>
          <w:szCs w:val="17"/>
        </w:rPr>
      </w:pPr>
      <w:r w:rsidRPr="00406C88">
        <w:rPr>
          <w:rFonts w:eastAsia="Times New Roman"/>
          <w:szCs w:val="17"/>
        </w:rPr>
        <w:t>By command,</w:t>
      </w:r>
    </w:p>
    <w:p w:rsidR="00406C88" w:rsidRPr="00406C88" w:rsidRDefault="00406C88" w:rsidP="00406C88">
      <w:pPr>
        <w:spacing w:after="0"/>
        <w:jc w:val="right"/>
        <w:rPr>
          <w:smallCaps/>
          <w:szCs w:val="17"/>
        </w:rPr>
      </w:pPr>
      <w:r w:rsidRPr="00406C88">
        <w:rPr>
          <w:smallCaps/>
          <w:szCs w:val="17"/>
        </w:rPr>
        <w:t>Steven Spence Marshall</w:t>
      </w:r>
    </w:p>
    <w:p w:rsidR="00406C88" w:rsidRPr="00406C88" w:rsidRDefault="00406C88" w:rsidP="00406C88">
      <w:pPr>
        <w:spacing w:after="0"/>
        <w:jc w:val="right"/>
        <w:rPr>
          <w:szCs w:val="17"/>
        </w:rPr>
      </w:pPr>
      <w:r w:rsidRPr="00406C88">
        <w:rPr>
          <w:szCs w:val="17"/>
        </w:rPr>
        <w:t>Premier</w:t>
      </w:r>
    </w:p>
    <w:p w:rsidR="00406C88" w:rsidRPr="00406C88" w:rsidRDefault="00406C88" w:rsidP="00406C88">
      <w:pPr>
        <w:spacing w:after="0"/>
        <w:jc w:val="left"/>
        <w:rPr>
          <w:szCs w:val="17"/>
        </w:rPr>
      </w:pPr>
      <w:r w:rsidRPr="00406C88">
        <w:rPr>
          <w:szCs w:val="17"/>
        </w:rPr>
        <w:t>T&amp;F21/013CS</w:t>
      </w:r>
    </w:p>
    <w:p w:rsidR="00406C88" w:rsidRPr="00406C88" w:rsidRDefault="00406C88" w:rsidP="00406C88">
      <w:pPr>
        <w:pBdr>
          <w:top w:val="single" w:sz="4" w:space="1" w:color="auto"/>
        </w:pBdr>
        <w:spacing w:before="100" w:after="0" w:line="14" w:lineRule="exact"/>
        <w:jc w:val="center"/>
        <w:rPr>
          <w:rFonts w:ascii="Segoe UI Light" w:hAnsi="Segoe UI Light"/>
          <w:sz w:val="22"/>
        </w:rPr>
      </w:pPr>
    </w:p>
    <w:p w:rsidR="00406C88" w:rsidRPr="00406C88" w:rsidRDefault="00406C88" w:rsidP="00406C88">
      <w:pPr>
        <w:spacing w:after="0"/>
        <w:rPr>
          <w:rFonts w:eastAsia="Times New Roman"/>
          <w:szCs w:val="17"/>
        </w:rPr>
      </w:pPr>
    </w:p>
    <w:p w:rsidR="00907231" w:rsidRPr="00907231" w:rsidRDefault="00907231" w:rsidP="00907231">
      <w:pPr>
        <w:spacing w:after="0"/>
        <w:jc w:val="right"/>
        <w:rPr>
          <w:szCs w:val="17"/>
        </w:rPr>
      </w:pPr>
      <w:r w:rsidRPr="00907231">
        <w:rPr>
          <w:szCs w:val="17"/>
        </w:rPr>
        <w:t>Department of the Premier and Cabinet</w:t>
      </w:r>
    </w:p>
    <w:p w:rsidR="00907231" w:rsidRPr="00907231" w:rsidRDefault="00907231" w:rsidP="00907231">
      <w:pPr>
        <w:jc w:val="right"/>
        <w:rPr>
          <w:szCs w:val="17"/>
        </w:rPr>
      </w:pPr>
      <w:r w:rsidRPr="00907231">
        <w:rPr>
          <w:szCs w:val="17"/>
        </w:rPr>
        <w:t>Adelaide, 11 March 2021</w:t>
      </w:r>
    </w:p>
    <w:p w:rsidR="00907231" w:rsidRPr="00907231" w:rsidRDefault="00907231" w:rsidP="00907231">
      <w:pPr>
        <w:rPr>
          <w:rFonts w:eastAsia="Times New Roman"/>
          <w:spacing w:val="-4"/>
          <w:szCs w:val="17"/>
        </w:rPr>
      </w:pPr>
      <w:r w:rsidRPr="00907231">
        <w:rPr>
          <w:rFonts w:eastAsia="Times New Roman"/>
          <w:spacing w:val="-4"/>
          <w:szCs w:val="17"/>
        </w:rPr>
        <w:t>His Excellency the Governor in Executive Council has revoked the appointment of Benjamin John Doyle as Her Majesty’s Counsel in the State of South Australia, made in Executive Council on 18 February 2021, pursuant to the provisions of the Legal Practitioners Act 1981 and section 36 of the Acts Interpretation Act 1915.</w:t>
      </w:r>
    </w:p>
    <w:p w:rsidR="00907231" w:rsidRPr="00907231" w:rsidRDefault="00907231" w:rsidP="00907231">
      <w:pPr>
        <w:jc w:val="center"/>
        <w:rPr>
          <w:rFonts w:eastAsia="Times New Roman"/>
          <w:szCs w:val="17"/>
        </w:rPr>
      </w:pPr>
      <w:r w:rsidRPr="00907231">
        <w:rPr>
          <w:rFonts w:eastAsia="Times New Roman"/>
          <w:szCs w:val="17"/>
        </w:rPr>
        <w:t>By command,</w:t>
      </w:r>
    </w:p>
    <w:p w:rsidR="00907231" w:rsidRPr="00907231" w:rsidRDefault="00907231" w:rsidP="00907231">
      <w:pPr>
        <w:spacing w:after="0"/>
        <w:jc w:val="right"/>
        <w:rPr>
          <w:smallCaps/>
          <w:szCs w:val="17"/>
        </w:rPr>
      </w:pPr>
      <w:r w:rsidRPr="00907231">
        <w:rPr>
          <w:smallCaps/>
          <w:szCs w:val="17"/>
        </w:rPr>
        <w:t>Steven Spence Marshall</w:t>
      </w:r>
    </w:p>
    <w:p w:rsidR="00907231" w:rsidRPr="00907231" w:rsidRDefault="00907231" w:rsidP="00907231">
      <w:pPr>
        <w:spacing w:after="0"/>
        <w:jc w:val="right"/>
        <w:rPr>
          <w:szCs w:val="17"/>
        </w:rPr>
      </w:pPr>
      <w:r w:rsidRPr="00907231">
        <w:rPr>
          <w:szCs w:val="17"/>
        </w:rPr>
        <w:t>Premier</w:t>
      </w:r>
    </w:p>
    <w:p w:rsidR="00907231" w:rsidRPr="00907231" w:rsidRDefault="00907231" w:rsidP="00907231">
      <w:pPr>
        <w:spacing w:after="0"/>
        <w:jc w:val="left"/>
        <w:rPr>
          <w:szCs w:val="17"/>
        </w:rPr>
      </w:pPr>
      <w:r w:rsidRPr="00907231">
        <w:rPr>
          <w:szCs w:val="17"/>
        </w:rPr>
        <w:t>AGO0038-21CS</w:t>
      </w:r>
    </w:p>
    <w:p w:rsidR="00907231" w:rsidRPr="00907231" w:rsidRDefault="00907231" w:rsidP="00907231">
      <w:pPr>
        <w:pBdr>
          <w:top w:val="single" w:sz="4" w:space="1" w:color="auto"/>
        </w:pBdr>
        <w:spacing w:before="100" w:after="0" w:line="14" w:lineRule="exact"/>
        <w:jc w:val="center"/>
        <w:rPr>
          <w:rFonts w:ascii="Segoe UI Light" w:hAnsi="Segoe UI Light"/>
          <w:sz w:val="22"/>
        </w:rPr>
      </w:pPr>
    </w:p>
    <w:p w:rsidR="00907231" w:rsidRPr="00907231" w:rsidRDefault="00907231" w:rsidP="00907231">
      <w:pPr>
        <w:spacing w:after="0"/>
        <w:rPr>
          <w:rFonts w:eastAsia="Times New Roman"/>
          <w:szCs w:val="17"/>
        </w:rPr>
      </w:pPr>
    </w:p>
    <w:p w:rsidR="00406C88" w:rsidRPr="00406C88" w:rsidRDefault="00406C88" w:rsidP="00406C88">
      <w:pPr>
        <w:spacing w:after="0"/>
        <w:jc w:val="right"/>
        <w:rPr>
          <w:szCs w:val="17"/>
        </w:rPr>
      </w:pPr>
      <w:r w:rsidRPr="00406C88">
        <w:rPr>
          <w:szCs w:val="17"/>
        </w:rPr>
        <w:t>Department of the Premier and Cabinet</w:t>
      </w:r>
    </w:p>
    <w:p w:rsidR="00406C88" w:rsidRPr="00406C88" w:rsidRDefault="00406C88" w:rsidP="00406C88">
      <w:pPr>
        <w:jc w:val="right"/>
        <w:rPr>
          <w:szCs w:val="17"/>
        </w:rPr>
      </w:pPr>
      <w:r w:rsidRPr="00406C88">
        <w:rPr>
          <w:szCs w:val="17"/>
        </w:rPr>
        <w:t>Adelaide, 11 March 2021</w:t>
      </w:r>
    </w:p>
    <w:p w:rsidR="00406C88" w:rsidRPr="00406C88" w:rsidRDefault="00406C88" w:rsidP="00406C88">
      <w:pPr>
        <w:rPr>
          <w:rFonts w:eastAsia="Times New Roman"/>
          <w:szCs w:val="17"/>
        </w:rPr>
      </w:pPr>
      <w:r w:rsidRPr="00406C88">
        <w:rPr>
          <w:rFonts w:eastAsia="Times New Roman"/>
          <w:szCs w:val="17"/>
        </w:rPr>
        <w:t>His Excellency the Governor in Executive Council has been pleased to appoint Benjamin Joseph Doyle, being Senior Counsel in the State of South Australia appointed by the Chief Justice of the Supreme Court of South Australia on 2 December 2020, as Her Majesty’s Counsel in the State of South Australia, without loss or gain of precedence granted previously upon his appointment as Senior Counsel.</w:t>
      </w:r>
    </w:p>
    <w:p w:rsidR="00406C88" w:rsidRPr="00406C88" w:rsidRDefault="00406C88" w:rsidP="00406C88">
      <w:pPr>
        <w:spacing w:after="0"/>
        <w:jc w:val="center"/>
        <w:rPr>
          <w:rFonts w:eastAsia="Times New Roman"/>
          <w:szCs w:val="17"/>
        </w:rPr>
      </w:pPr>
      <w:r w:rsidRPr="00406C88">
        <w:rPr>
          <w:rFonts w:eastAsia="Times New Roman"/>
          <w:szCs w:val="17"/>
        </w:rPr>
        <w:t>By command,</w:t>
      </w:r>
    </w:p>
    <w:p w:rsidR="00406C88" w:rsidRPr="00406C88" w:rsidRDefault="00406C88" w:rsidP="00406C88">
      <w:pPr>
        <w:spacing w:after="0"/>
        <w:jc w:val="right"/>
        <w:rPr>
          <w:smallCaps/>
          <w:szCs w:val="20"/>
        </w:rPr>
      </w:pPr>
      <w:r w:rsidRPr="00406C88">
        <w:rPr>
          <w:smallCaps/>
          <w:szCs w:val="20"/>
        </w:rPr>
        <w:t>Steven Spence Marshall</w:t>
      </w:r>
    </w:p>
    <w:p w:rsidR="00406C88" w:rsidRPr="00406C88" w:rsidRDefault="00406C88" w:rsidP="00406C88">
      <w:pPr>
        <w:spacing w:after="0"/>
        <w:jc w:val="right"/>
        <w:rPr>
          <w:szCs w:val="17"/>
        </w:rPr>
      </w:pPr>
      <w:r w:rsidRPr="00406C88">
        <w:rPr>
          <w:szCs w:val="17"/>
        </w:rPr>
        <w:t>Premier</w:t>
      </w:r>
    </w:p>
    <w:p w:rsidR="00406C88" w:rsidRPr="00406C88" w:rsidRDefault="00406C88" w:rsidP="00406C88">
      <w:pPr>
        <w:spacing w:after="0"/>
        <w:jc w:val="left"/>
        <w:rPr>
          <w:szCs w:val="17"/>
        </w:rPr>
      </w:pPr>
      <w:r w:rsidRPr="00406C88">
        <w:rPr>
          <w:szCs w:val="17"/>
        </w:rPr>
        <w:t>AGO0038-21CS</w:t>
      </w:r>
    </w:p>
    <w:p w:rsidR="00406C88" w:rsidRPr="00406C88" w:rsidRDefault="00406C88" w:rsidP="00406C88">
      <w:pPr>
        <w:pBdr>
          <w:bottom w:val="single" w:sz="4" w:space="1" w:color="auto"/>
        </w:pBdr>
        <w:spacing w:after="0" w:line="52" w:lineRule="exact"/>
        <w:jc w:val="center"/>
        <w:rPr>
          <w:rFonts w:eastAsia="Times New Roman"/>
          <w:szCs w:val="20"/>
        </w:rPr>
      </w:pPr>
    </w:p>
    <w:p w:rsidR="00406C88" w:rsidRPr="00406C88" w:rsidRDefault="00406C88" w:rsidP="00406C88">
      <w:pPr>
        <w:pBdr>
          <w:top w:val="single" w:sz="4" w:space="1" w:color="auto"/>
        </w:pBdr>
        <w:spacing w:before="34" w:after="0" w:line="14" w:lineRule="exact"/>
        <w:jc w:val="center"/>
        <w:rPr>
          <w:rFonts w:eastAsia="Times New Roman"/>
          <w:szCs w:val="20"/>
        </w:rPr>
      </w:pPr>
    </w:p>
    <w:p w:rsidR="00406C88" w:rsidRPr="00406C88" w:rsidRDefault="00406C88" w:rsidP="00406C8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20"/>
        </w:rPr>
      </w:pPr>
    </w:p>
    <w:p w:rsidR="00694D0A" w:rsidRDefault="00694D0A" w:rsidP="0016463B">
      <w:pPr>
        <w:pStyle w:val="GG-body"/>
        <w:rPr>
          <w:lang w:val="en-US"/>
        </w:rPr>
      </w:pPr>
    </w:p>
    <w:p w:rsidR="00694D0A" w:rsidRDefault="000249AC" w:rsidP="00694D0A">
      <w:pPr>
        <w:pStyle w:val="Heading2"/>
      </w:pPr>
      <w:r>
        <w:br w:type="page"/>
      </w:r>
      <w:bookmarkStart w:id="6" w:name="_Toc33707979"/>
      <w:bookmarkStart w:id="7" w:name="_Toc33708150"/>
      <w:bookmarkStart w:id="8" w:name="_Toc66287849"/>
      <w:r w:rsidR="00694D0A">
        <w:lastRenderedPageBreak/>
        <w:t>Proclamations</w:t>
      </w:r>
      <w:bookmarkEnd w:id="6"/>
      <w:bookmarkEnd w:id="7"/>
      <w:bookmarkEnd w:id="8"/>
    </w:p>
    <w:p w:rsidR="00AC7FC8" w:rsidRPr="00AC7FC8" w:rsidRDefault="00AC7FC8" w:rsidP="00AC7FC8">
      <w:pPr>
        <w:keepLines/>
        <w:autoSpaceDE w:val="0"/>
        <w:autoSpaceDN w:val="0"/>
        <w:adjustRightInd w:val="0"/>
        <w:spacing w:before="240" w:after="0" w:line="240" w:lineRule="auto"/>
        <w:jc w:val="left"/>
        <w:rPr>
          <w:rFonts w:eastAsia="Times New Roman"/>
          <w:color w:val="000000"/>
          <w:sz w:val="28"/>
          <w:szCs w:val="28"/>
          <w:lang w:eastAsia="en-AU"/>
        </w:rPr>
      </w:pPr>
      <w:r w:rsidRPr="00AC7FC8">
        <w:rPr>
          <w:rFonts w:eastAsia="Times New Roman"/>
          <w:color w:val="000000"/>
          <w:sz w:val="28"/>
          <w:szCs w:val="28"/>
          <w:lang w:eastAsia="en-AU"/>
        </w:rPr>
        <w:t>South Australia</w:t>
      </w:r>
    </w:p>
    <w:p w:rsidR="00AC7FC8" w:rsidRPr="00AC7FC8" w:rsidRDefault="00AC7FC8" w:rsidP="00855BFB">
      <w:pPr>
        <w:pStyle w:val="Heading3"/>
        <w:rPr>
          <w:lang w:eastAsia="en-AU"/>
        </w:rPr>
      </w:pPr>
      <w:bookmarkStart w:id="9" w:name="_Toc66287850"/>
      <w:r w:rsidRPr="00AC7FC8">
        <w:rPr>
          <w:lang w:eastAsia="en-AU"/>
        </w:rPr>
        <w:t>Evidence (Vulnerable Witnesses) Amendment Act (Commencement) Proclamation 2021</w:t>
      </w:r>
      <w:bookmarkEnd w:id="9"/>
    </w:p>
    <w:p w:rsidR="00AC7FC8" w:rsidRPr="00AC7FC8" w:rsidRDefault="00AC7FC8" w:rsidP="00AC7FC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C7FC8">
        <w:rPr>
          <w:rFonts w:eastAsia="Times New Roman"/>
          <w:b/>
          <w:bCs/>
          <w:color w:val="000000"/>
          <w:sz w:val="26"/>
          <w:szCs w:val="26"/>
          <w:lang w:eastAsia="en-AU"/>
        </w:rPr>
        <w:t>1—Short title</w:t>
      </w:r>
    </w:p>
    <w:p w:rsidR="00AC7FC8" w:rsidRPr="00AC7FC8" w:rsidRDefault="00AC7FC8" w:rsidP="00AC7FC8">
      <w:pPr>
        <w:keepLines/>
        <w:autoSpaceDE w:val="0"/>
        <w:autoSpaceDN w:val="0"/>
        <w:adjustRightInd w:val="0"/>
        <w:spacing w:before="120" w:after="0" w:line="240" w:lineRule="auto"/>
        <w:ind w:left="794"/>
        <w:jc w:val="left"/>
        <w:rPr>
          <w:rFonts w:eastAsia="Times New Roman"/>
          <w:color w:val="000000"/>
          <w:sz w:val="23"/>
          <w:szCs w:val="23"/>
          <w:lang w:eastAsia="en-AU"/>
        </w:rPr>
      </w:pPr>
      <w:r w:rsidRPr="00AC7FC8">
        <w:rPr>
          <w:rFonts w:eastAsia="Times New Roman"/>
          <w:color w:val="000000"/>
          <w:sz w:val="23"/>
          <w:szCs w:val="23"/>
          <w:lang w:eastAsia="en-AU"/>
        </w:rPr>
        <w:t xml:space="preserve">This proclamation may be cited as the </w:t>
      </w:r>
      <w:r w:rsidRPr="00AC7FC8">
        <w:rPr>
          <w:rFonts w:eastAsia="Times New Roman"/>
          <w:i/>
          <w:iCs/>
          <w:color w:val="000000"/>
          <w:sz w:val="23"/>
          <w:szCs w:val="23"/>
          <w:lang w:eastAsia="en-AU"/>
        </w:rPr>
        <w:t>Evidence (Vulnerable Witnesses) Amendment Act (Commencement) Proclamation 2021</w:t>
      </w:r>
      <w:r w:rsidRPr="00AC7FC8">
        <w:rPr>
          <w:rFonts w:eastAsia="Times New Roman"/>
          <w:color w:val="000000"/>
          <w:sz w:val="23"/>
          <w:szCs w:val="23"/>
          <w:lang w:eastAsia="en-AU"/>
        </w:rPr>
        <w:t>.</w:t>
      </w:r>
    </w:p>
    <w:p w:rsidR="00AC7FC8" w:rsidRPr="00AC7FC8" w:rsidRDefault="00AC7FC8" w:rsidP="00AC7FC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C7FC8">
        <w:rPr>
          <w:rFonts w:eastAsia="Times New Roman"/>
          <w:b/>
          <w:bCs/>
          <w:color w:val="000000"/>
          <w:sz w:val="26"/>
          <w:szCs w:val="26"/>
          <w:lang w:eastAsia="en-AU"/>
        </w:rPr>
        <w:t>2—Commencement of Act</w:t>
      </w:r>
    </w:p>
    <w:p w:rsidR="00AC7FC8" w:rsidRPr="00AC7FC8" w:rsidRDefault="00AC7FC8" w:rsidP="00AC7FC8">
      <w:pPr>
        <w:keepLines/>
        <w:autoSpaceDE w:val="0"/>
        <w:autoSpaceDN w:val="0"/>
        <w:adjustRightInd w:val="0"/>
        <w:spacing w:before="120" w:after="0" w:line="240" w:lineRule="auto"/>
        <w:ind w:left="794"/>
        <w:jc w:val="left"/>
        <w:rPr>
          <w:rFonts w:eastAsia="Times New Roman"/>
          <w:color w:val="000000"/>
          <w:sz w:val="23"/>
          <w:szCs w:val="23"/>
          <w:lang w:eastAsia="en-AU"/>
        </w:rPr>
      </w:pPr>
      <w:r w:rsidRPr="00AC7FC8">
        <w:rPr>
          <w:rFonts w:eastAsia="Times New Roman"/>
          <w:color w:val="000000"/>
          <w:sz w:val="23"/>
          <w:szCs w:val="23"/>
          <w:lang w:eastAsia="en-AU"/>
        </w:rPr>
        <w:t xml:space="preserve">The </w:t>
      </w:r>
      <w:hyperlink r:id="rId18" w:history="1">
        <w:r w:rsidRPr="00AC7FC8">
          <w:rPr>
            <w:rFonts w:eastAsia="Times New Roman"/>
            <w:i/>
            <w:iCs/>
            <w:color w:val="000000"/>
            <w:sz w:val="23"/>
            <w:szCs w:val="23"/>
            <w:lang w:eastAsia="en-AU"/>
          </w:rPr>
          <w:t>Evidence (Vulnerable Witnesses) Amendment Act 2020</w:t>
        </w:r>
      </w:hyperlink>
      <w:r w:rsidRPr="00AC7FC8">
        <w:rPr>
          <w:rFonts w:eastAsia="Times New Roman"/>
          <w:color w:val="000000"/>
          <w:sz w:val="23"/>
          <w:szCs w:val="23"/>
          <w:lang w:eastAsia="en-AU"/>
        </w:rPr>
        <w:t xml:space="preserve"> (No 45 of 2020) comes into operation on 19 March 2021.</w:t>
      </w:r>
    </w:p>
    <w:p w:rsidR="00AC7FC8" w:rsidRPr="00AC7FC8" w:rsidRDefault="00AC7FC8" w:rsidP="00AC7FC8">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AC7FC8">
        <w:rPr>
          <w:rFonts w:eastAsia="Times New Roman"/>
          <w:b/>
          <w:bCs/>
          <w:color w:val="000000"/>
          <w:sz w:val="26"/>
          <w:szCs w:val="26"/>
          <w:lang w:eastAsia="en-AU"/>
        </w:rPr>
        <w:t>Made by the Governor</w:t>
      </w:r>
    </w:p>
    <w:p w:rsidR="00AC7FC8" w:rsidRPr="00AC7FC8" w:rsidRDefault="00AC7FC8" w:rsidP="00AC7FC8">
      <w:pPr>
        <w:keepNext/>
        <w:keepLines/>
        <w:autoSpaceDE w:val="0"/>
        <w:autoSpaceDN w:val="0"/>
        <w:adjustRightInd w:val="0"/>
        <w:spacing w:before="120" w:after="0" w:line="240" w:lineRule="auto"/>
        <w:jc w:val="left"/>
        <w:rPr>
          <w:rFonts w:eastAsia="Times New Roman"/>
          <w:color w:val="000000"/>
          <w:sz w:val="23"/>
          <w:szCs w:val="23"/>
          <w:lang w:eastAsia="en-AU"/>
        </w:rPr>
      </w:pPr>
      <w:r w:rsidRPr="00AC7FC8">
        <w:rPr>
          <w:rFonts w:eastAsia="Times New Roman"/>
          <w:color w:val="000000"/>
          <w:sz w:val="23"/>
          <w:szCs w:val="23"/>
          <w:lang w:eastAsia="en-AU"/>
        </w:rPr>
        <w:t>with the advice and consent of the Executive Council</w:t>
      </w:r>
    </w:p>
    <w:p w:rsidR="00AC7FC8" w:rsidRPr="00AC7FC8" w:rsidRDefault="00AC7FC8" w:rsidP="00AC7FC8">
      <w:pPr>
        <w:keepNext/>
        <w:keepLines/>
        <w:autoSpaceDE w:val="0"/>
        <w:autoSpaceDN w:val="0"/>
        <w:adjustRightInd w:val="0"/>
        <w:spacing w:after="0" w:line="240" w:lineRule="auto"/>
        <w:jc w:val="left"/>
        <w:rPr>
          <w:rFonts w:eastAsia="Times New Roman"/>
          <w:color w:val="000000"/>
          <w:sz w:val="23"/>
          <w:szCs w:val="23"/>
          <w:lang w:eastAsia="en-AU"/>
        </w:rPr>
      </w:pPr>
      <w:r w:rsidRPr="00AC7FC8">
        <w:rPr>
          <w:rFonts w:eastAsia="Times New Roman"/>
          <w:color w:val="000000"/>
          <w:sz w:val="23"/>
          <w:szCs w:val="23"/>
          <w:lang w:eastAsia="en-AU"/>
        </w:rPr>
        <w:t>on 11 March 2021</w:t>
      </w:r>
    </w:p>
    <w:p w:rsidR="00694D0A" w:rsidRDefault="00694D0A" w:rsidP="0016463B">
      <w:pPr>
        <w:pStyle w:val="GG-body"/>
        <w:rPr>
          <w:lang w:val="en-US"/>
        </w:rPr>
      </w:pPr>
    </w:p>
    <w:p w:rsidR="00694D0A" w:rsidRDefault="00694D0A" w:rsidP="00694D0A">
      <w:pPr>
        <w:pStyle w:val="Heading2"/>
      </w:pPr>
      <w:r>
        <w:br w:type="page"/>
      </w:r>
      <w:bookmarkStart w:id="10" w:name="_Toc33707980"/>
      <w:bookmarkStart w:id="11" w:name="_Toc33708151"/>
      <w:bookmarkStart w:id="12" w:name="_Toc66287851"/>
      <w:r>
        <w:lastRenderedPageBreak/>
        <w:t>Regulations</w:t>
      </w:r>
      <w:bookmarkEnd w:id="10"/>
      <w:bookmarkEnd w:id="11"/>
      <w:bookmarkEnd w:id="12"/>
    </w:p>
    <w:p w:rsidR="00FC5494" w:rsidRPr="00FC5494" w:rsidRDefault="00FC5494" w:rsidP="00FC5494">
      <w:pPr>
        <w:keepLines/>
        <w:autoSpaceDE w:val="0"/>
        <w:autoSpaceDN w:val="0"/>
        <w:adjustRightInd w:val="0"/>
        <w:spacing w:before="240" w:after="0" w:line="240" w:lineRule="auto"/>
        <w:jc w:val="left"/>
        <w:rPr>
          <w:rFonts w:eastAsia="Times New Roman"/>
          <w:color w:val="000000"/>
          <w:sz w:val="28"/>
          <w:szCs w:val="28"/>
          <w:lang w:eastAsia="en-AU"/>
        </w:rPr>
      </w:pPr>
      <w:r w:rsidRPr="00FC5494">
        <w:rPr>
          <w:rFonts w:eastAsia="Times New Roman"/>
          <w:color w:val="000000"/>
          <w:sz w:val="28"/>
          <w:szCs w:val="28"/>
          <w:lang w:eastAsia="en-AU"/>
        </w:rPr>
        <w:t>South Australia</w:t>
      </w:r>
    </w:p>
    <w:p w:rsidR="00FC5494" w:rsidRPr="00FC5494" w:rsidRDefault="00FC5494" w:rsidP="00855BFB">
      <w:pPr>
        <w:pStyle w:val="Heading3"/>
        <w:rPr>
          <w:lang w:eastAsia="en-AU"/>
        </w:rPr>
      </w:pPr>
      <w:bookmarkStart w:id="13" w:name="_Toc66287852"/>
      <w:r w:rsidRPr="00FC5494">
        <w:rPr>
          <w:lang w:eastAsia="en-AU"/>
        </w:rPr>
        <w:t>Planning, Development and Infrastructure (General) (HomeBuilder) Variation Regulations 2021</w:t>
      </w:r>
      <w:bookmarkEnd w:id="13"/>
    </w:p>
    <w:p w:rsidR="00FC5494" w:rsidRPr="00FC5494" w:rsidRDefault="00FC5494" w:rsidP="00FC5494">
      <w:pPr>
        <w:keepLines/>
        <w:autoSpaceDE w:val="0"/>
        <w:autoSpaceDN w:val="0"/>
        <w:adjustRightInd w:val="0"/>
        <w:spacing w:before="80" w:after="240" w:line="240" w:lineRule="auto"/>
        <w:jc w:val="left"/>
        <w:rPr>
          <w:rFonts w:eastAsia="Times New Roman"/>
          <w:color w:val="000000"/>
          <w:sz w:val="24"/>
          <w:szCs w:val="24"/>
          <w:lang w:eastAsia="en-AU"/>
        </w:rPr>
      </w:pPr>
      <w:r w:rsidRPr="00FC5494">
        <w:rPr>
          <w:rFonts w:eastAsia="Times New Roman"/>
          <w:color w:val="000000"/>
          <w:sz w:val="24"/>
          <w:szCs w:val="24"/>
          <w:lang w:eastAsia="en-AU"/>
        </w:rPr>
        <w:t xml:space="preserve">under the </w:t>
      </w:r>
      <w:r w:rsidRPr="00FC5494">
        <w:rPr>
          <w:rFonts w:eastAsia="Times New Roman"/>
          <w:i/>
          <w:iCs/>
          <w:color w:val="000000"/>
          <w:sz w:val="24"/>
          <w:szCs w:val="24"/>
          <w:lang w:eastAsia="en-AU"/>
        </w:rPr>
        <w:t>Planning, Development and Infrastructure Act 2016</w:t>
      </w:r>
    </w:p>
    <w:p w:rsidR="00FC5494" w:rsidRPr="00FC5494" w:rsidRDefault="00FC5494" w:rsidP="00FC5494">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FC5494" w:rsidRPr="00FC5494" w:rsidRDefault="00FC5494" w:rsidP="00FC5494">
      <w:pPr>
        <w:keepLines/>
        <w:autoSpaceDE w:val="0"/>
        <w:autoSpaceDN w:val="0"/>
        <w:adjustRightInd w:val="0"/>
        <w:spacing w:before="120" w:after="0" w:line="240" w:lineRule="auto"/>
        <w:jc w:val="left"/>
        <w:rPr>
          <w:rFonts w:eastAsia="Times New Roman"/>
          <w:b/>
          <w:bCs/>
          <w:color w:val="000000"/>
          <w:sz w:val="32"/>
          <w:szCs w:val="32"/>
          <w:lang w:eastAsia="en-AU"/>
        </w:rPr>
      </w:pPr>
      <w:r w:rsidRPr="00FC5494">
        <w:rPr>
          <w:rFonts w:eastAsia="Times New Roman"/>
          <w:b/>
          <w:bCs/>
          <w:color w:val="000000"/>
          <w:sz w:val="32"/>
          <w:szCs w:val="32"/>
          <w:lang w:eastAsia="en-AU"/>
        </w:rPr>
        <w:t>Contents</w:t>
      </w:r>
    </w:p>
    <w:p w:rsidR="00FC5494" w:rsidRPr="00FC5494" w:rsidRDefault="00597A3A" w:rsidP="00FC5494">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FC5494" w:rsidRPr="00FC5494">
          <w:rPr>
            <w:rFonts w:eastAsia="Times New Roman"/>
            <w:color w:val="000000"/>
            <w:sz w:val="28"/>
            <w:szCs w:val="28"/>
            <w:lang w:eastAsia="en-AU"/>
          </w:rPr>
          <w:t>Part 1—Preliminary</w:t>
        </w:r>
      </w:hyperlink>
    </w:p>
    <w:p w:rsidR="00FC5494" w:rsidRPr="00FC5494" w:rsidRDefault="00597A3A" w:rsidP="00FC5494">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FC5494" w:rsidRPr="00FC5494">
          <w:rPr>
            <w:rFonts w:eastAsia="Times New Roman"/>
            <w:color w:val="000000"/>
            <w:sz w:val="22"/>
            <w:lang w:eastAsia="en-AU"/>
          </w:rPr>
          <w:t>1</w:t>
        </w:r>
        <w:r w:rsidR="00FC5494" w:rsidRPr="00FC5494">
          <w:rPr>
            <w:rFonts w:eastAsia="Times New Roman"/>
            <w:color w:val="000000"/>
            <w:sz w:val="22"/>
            <w:lang w:eastAsia="en-AU"/>
          </w:rPr>
          <w:tab/>
          <w:t>Short title</w:t>
        </w:r>
      </w:hyperlink>
    </w:p>
    <w:p w:rsidR="00FC5494" w:rsidRPr="00FC5494" w:rsidRDefault="00597A3A" w:rsidP="00FC5494">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FC5494" w:rsidRPr="00FC5494">
          <w:rPr>
            <w:rFonts w:eastAsia="Times New Roman"/>
            <w:color w:val="000000"/>
            <w:sz w:val="22"/>
            <w:lang w:eastAsia="en-AU"/>
          </w:rPr>
          <w:t>2</w:t>
        </w:r>
        <w:r w:rsidR="00FC5494" w:rsidRPr="00FC5494">
          <w:rPr>
            <w:rFonts w:eastAsia="Times New Roman"/>
            <w:color w:val="000000"/>
            <w:sz w:val="22"/>
            <w:lang w:eastAsia="en-AU"/>
          </w:rPr>
          <w:tab/>
          <w:t>Commencement</w:t>
        </w:r>
      </w:hyperlink>
    </w:p>
    <w:p w:rsidR="00FC5494" w:rsidRPr="00FC5494" w:rsidRDefault="00597A3A" w:rsidP="00FC5494">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FC5494" w:rsidRPr="00FC5494">
          <w:rPr>
            <w:rFonts w:eastAsia="Times New Roman"/>
            <w:color w:val="000000"/>
            <w:sz w:val="22"/>
            <w:lang w:eastAsia="en-AU"/>
          </w:rPr>
          <w:t>3</w:t>
        </w:r>
        <w:r w:rsidR="00FC5494" w:rsidRPr="00FC5494">
          <w:rPr>
            <w:rFonts w:eastAsia="Times New Roman"/>
            <w:color w:val="000000"/>
            <w:sz w:val="22"/>
            <w:lang w:eastAsia="en-AU"/>
          </w:rPr>
          <w:tab/>
          <w:t>Variation provisions</w:t>
        </w:r>
      </w:hyperlink>
    </w:p>
    <w:p w:rsidR="00FC5494" w:rsidRPr="00FC5494" w:rsidRDefault="00597A3A" w:rsidP="00FC5494">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FC5494" w:rsidRPr="00FC5494">
          <w:rPr>
            <w:rFonts w:eastAsia="Times New Roman"/>
            <w:color w:val="000000"/>
            <w:sz w:val="28"/>
            <w:szCs w:val="28"/>
            <w:lang w:eastAsia="en-AU"/>
          </w:rPr>
          <w:t xml:space="preserve">Part 2—Variation of </w:t>
        </w:r>
        <w:r w:rsidR="00FC5494" w:rsidRPr="00FC5494">
          <w:rPr>
            <w:rFonts w:eastAsia="Times New Roman"/>
            <w:i/>
            <w:iCs/>
            <w:color w:val="000000"/>
            <w:sz w:val="28"/>
            <w:szCs w:val="28"/>
            <w:lang w:eastAsia="en-AU"/>
          </w:rPr>
          <w:t>Planning, Development and Infrastructure (General) Regulations 2017</w:t>
        </w:r>
      </w:hyperlink>
    </w:p>
    <w:p w:rsidR="00FC5494" w:rsidRPr="00FC5494" w:rsidRDefault="00597A3A" w:rsidP="00FC5494">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FC5494" w:rsidRPr="00FC5494">
          <w:rPr>
            <w:rFonts w:eastAsia="Times New Roman"/>
            <w:color w:val="000000"/>
            <w:sz w:val="22"/>
            <w:lang w:eastAsia="en-AU"/>
          </w:rPr>
          <w:t>4</w:t>
        </w:r>
        <w:r w:rsidR="00FC5494" w:rsidRPr="00FC5494">
          <w:rPr>
            <w:rFonts w:eastAsia="Times New Roman"/>
            <w:color w:val="000000"/>
            <w:sz w:val="22"/>
            <w:lang w:eastAsia="en-AU"/>
          </w:rPr>
          <w:tab/>
          <w:t>Variation of regulation 3—Interpretation</w:t>
        </w:r>
      </w:hyperlink>
    </w:p>
    <w:p w:rsidR="00FC5494" w:rsidRPr="00FC5494" w:rsidRDefault="00597A3A" w:rsidP="00FC5494">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 w:history="1">
        <w:r w:rsidR="00FC5494" w:rsidRPr="00FC5494">
          <w:rPr>
            <w:rFonts w:eastAsia="Times New Roman"/>
            <w:color w:val="000000"/>
            <w:sz w:val="22"/>
            <w:lang w:eastAsia="en-AU"/>
          </w:rPr>
          <w:t>5</w:t>
        </w:r>
        <w:r w:rsidR="00FC5494" w:rsidRPr="00FC5494">
          <w:rPr>
            <w:rFonts w:eastAsia="Times New Roman"/>
            <w:color w:val="000000"/>
            <w:sz w:val="22"/>
            <w:lang w:eastAsia="en-AU"/>
          </w:rPr>
          <w:tab/>
          <w:t>Variation of regulation 3A—Application of Act (section 8)</w:t>
        </w:r>
      </w:hyperlink>
    </w:p>
    <w:p w:rsidR="00FC5494" w:rsidRPr="00FC5494" w:rsidRDefault="00597A3A" w:rsidP="00FC5494">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8" w:history="1">
        <w:r w:rsidR="00FC5494" w:rsidRPr="00FC5494">
          <w:rPr>
            <w:rFonts w:eastAsia="Times New Roman"/>
            <w:color w:val="000000"/>
            <w:sz w:val="22"/>
            <w:lang w:eastAsia="en-AU"/>
          </w:rPr>
          <w:t>6</w:t>
        </w:r>
        <w:r w:rsidR="00FC5494" w:rsidRPr="00FC5494">
          <w:rPr>
            <w:rFonts w:eastAsia="Times New Roman"/>
            <w:color w:val="000000"/>
            <w:sz w:val="22"/>
            <w:lang w:eastAsia="en-AU"/>
          </w:rPr>
          <w:tab/>
          <w:t>Insertion of Schedule 6B</w:t>
        </w:r>
      </w:hyperlink>
    </w:p>
    <w:p w:rsidR="00FC5494" w:rsidRPr="00FC5494" w:rsidRDefault="00597A3A" w:rsidP="00FC5494">
      <w:pPr>
        <w:keepLines/>
        <w:autoSpaceDE w:val="0"/>
        <w:autoSpaceDN w:val="0"/>
        <w:adjustRightInd w:val="0"/>
        <w:spacing w:before="80" w:line="240" w:lineRule="auto"/>
        <w:ind w:left="794"/>
        <w:jc w:val="left"/>
        <w:rPr>
          <w:rFonts w:eastAsia="Times New Roman"/>
          <w:color w:val="000000"/>
          <w:sz w:val="24"/>
          <w:szCs w:val="24"/>
          <w:lang w:eastAsia="en-AU"/>
        </w:rPr>
      </w:pPr>
      <w:hyperlink w:anchor="Elkera_Print_BK9" w:history="1">
        <w:r w:rsidR="00FC5494" w:rsidRPr="00FC5494">
          <w:rPr>
            <w:rFonts w:eastAsia="Times New Roman"/>
            <w:color w:val="000000"/>
            <w:sz w:val="24"/>
            <w:szCs w:val="24"/>
            <w:lang w:eastAsia="en-AU"/>
          </w:rPr>
          <w:t>Schedule 6B—HomeBuilder development</w:t>
        </w:r>
      </w:hyperlink>
    </w:p>
    <w:p w:rsidR="00FC5494" w:rsidRPr="00FC5494" w:rsidRDefault="00597A3A" w:rsidP="00FC5494">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id344faba1_65dd_441f_9512_0dbb531077c2_0" w:history="1">
        <w:r w:rsidR="00FC5494" w:rsidRPr="00FC5494">
          <w:rPr>
            <w:rFonts w:eastAsia="Times New Roman"/>
            <w:color w:val="000000"/>
            <w:sz w:val="18"/>
            <w:szCs w:val="18"/>
            <w:lang w:eastAsia="en-AU"/>
          </w:rPr>
          <w:t>1</w:t>
        </w:r>
        <w:r w:rsidR="00FC5494" w:rsidRPr="00FC5494">
          <w:rPr>
            <w:rFonts w:eastAsia="Times New Roman"/>
            <w:color w:val="000000"/>
            <w:sz w:val="18"/>
            <w:szCs w:val="18"/>
            <w:lang w:eastAsia="en-AU"/>
          </w:rPr>
          <w:tab/>
          <w:t>Single storey additions and alterations</w:t>
        </w:r>
      </w:hyperlink>
    </w:p>
    <w:p w:rsidR="00FC5494" w:rsidRPr="00FC5494" w:rsidRDefault="00597A3A" w:rsidP="00FC5494">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idb06a31af_7907_41ef_8896_cd23b6ab66eb_7" w:history="1">
        <w:r w:rsidR="00FC5494" w:rsidRPr="00FC5494">
          <w:rPr>
            <w:rFonts w:eastAsia="Times New Roman"/>
            <w:color w:val="000000"/>
            <w:sz w:val="18"/>
            <w:szCs w:val="18"/>
            <w:lang w:eastAsia="en-AU"/>
          </w:rPr>
          <w:t>2</w:t>
        </w:r>
        <w:r w:rsidR="00FC5494" w:rsidRPr="00FC5494">
          <w:rPr>
            <w:rFonts w:eastAsia="Times New Roman"/>
            <w:color w:val="000000"/>
            <w:sz w:val="18"/>
            <w:szCs w:val="18"/>
            <w:lang w:eastAsia="en-AU"/>
          </w:rPr>
          <w:tab/>
          <w:t>New dwellings</w:t>
        </w:r>
      </w:hyperlink>
    </w:p>
    <w:p w:rsidR="00FC5494" w:rsidRPr="00FC5494" w:rsidRDefault="00597A3A" w:rsidP="00FC5494">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4" w:history="1">
        <w:r w:rsidR="00FC5494" w:rsidRPr="00FC5494">
          <w:rPr>
            <w:rFonts w:eastAsia="Times New Roman"/>
            <w:color w:val="000000"/>
            <w:sz w:val="22"/>
            <w:lang w:eastAsia="en-AU"/>
          </w:rPr>
          <w:t>7</w:t>
        </w:r>
        <w:r w:rsidR="00FC5494" w:rsidRPr="00FC5494">
          <w:rPr>
            <w:rFonts w:eastAsia="Times New Roman"/>
            <w:color w:val="000000"/>
            <w:sz w:val="22"/>
            <w:lang w:eastAsia="en-AU"/>
          </w:rPr>
          <w:tab/>
          <w:t>Variation of Schedule 8—Plans</w:t>
        </w:r>
      </w:hyperlink>
    </w:p>
    <w:p w:rsidR="00FC5494" w:rsidRPr="00FC5494" w:rsidRDefault="00597A3A" w:rsidP="00FC5494">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15" w:history="1">
        <w:r w:rsidR="00FC5494" w:rsidRPr="00FC5494">
          <w:rPr>
            <w:rFonts w:eastAsia="Times New Roman"/>
            <w:color w:val="000000"/>
            <w:sz w:val="18"/>
            <w:szCs w:val="18"/>
            <w:lang w:eastAsia="en-AU"/>
          </w:rPr>
          <w:t>16</w:t>
        </w:r>
        <w:r w:rsidR="00FC5494" w:rsidRPr="00FC5494">
          <w:rPr>
            <w:rFonts w:eastAsia="Times New Roman"/>
            <w:color w:val="000000"/>
            <w:sz w:val="18"/>
            <w:szCs w:val="18"/>
            <w:lang w:eastAsia="en-AU"/>
          </w:rPr>
          <w:tab/>
          <w:t>Additional requirements for HomeBuilder development</w:t>
        </w:r>
      </w:hyperlink>
    </w:p>
    <w:p w:rsidR="00FC5494" w:rsidRPr="00FC5494" w:rsidRDefault="00FC5494" w:rsidP="00FC5494">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FC5494" w:rsidRPr="00FC5494" w:rsidRDefault="00FC5494" w:rsidP="00FC5494">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4" w:name="Elkera_Print_TOC1"/>
      <w:bookmarkStart w:id="15" w:name="Elkera_Print_BK1"/>
      <w:r w:rsidRPr="00FC5494">
        <w:rPr>
          <w:rFonts w:eastAsia="Times New Roman"/>
          <w:b/>
          <w:bCs/>
          <w:color w:val="000000"/>
          <w:sz w:val="32"/>
          <w:szCs w:val="32"/>
          <w:lang w:eastAsia="en-AU"/>
        </w:rPr>
        <w:t>Part 1—Preliminary</w:t>
      </w:r>
      <w:bookmarkEnd w:id="14"/>
      <w:bookmarkEnd w:id="15"/>
    </w:p>
    <w:p w:rsidR="00FC5494" w:rsidRPr="00FC5494" w:rsidRDefault="00FC5494" w:rsidP="00FC549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6" w:name="Elkera_Print_TOC2"/>
      <w:bookmarkStart w:id="17" w:name="Elkera_Print_BK2"/>
      <w:r w:rsidRPr="00FC5494">
        <w:rPr>
          <w:rFonts w:eastAsia="Times New Roman"/>
          <w:b/>
          <w:bCs/>
          <w:color w:val="000000"/>
          <w:sz w:val="26"/>
          <w:szCs w:val="26"/>
          <w:lang w:eastAsia="en-AU"/>
        </w:rPr>
        <w:t>1—Short title</w:t>
      </w:r>
      <w:bookmarkEnd w:id="16"/>
      <w:bookmarkEnd w:id="17"/>
    </w:p>
    <w:p w:rsidR="00FC5494" w:rsidRPr="00FC5494" w:rsidRDefault="00FC5494" w:rsidP="00FC5494">
      <w:pPr>
        <w:keepLines/>
        <w:autoSpaceDE w:val="0"/>
        <w:autoSpaceDN w:val="0"/>
        <w:adjustRightInd w:val="0"/>
        <w:spacing w:before="120" w:after="0" w:line="240" w:lineRule="auto"/>
        <w:ind w:left="794"/>
        <w:jc w:val="left"/>
        <w:rPr>
          <w:rFonts w:eastAsia="Times New Roman"/>
          <w:color w:val="000000"/>
          <w:sz w:val="23"/>
          <w:szCs w:val="23"/>
          <w:lang w:eastAsia="en-AU"/>
        </w:rPr>
      </w:pPr>
      <w:r w:rsidRPr="00FC5494">
        <w:rPr>
          <w:rFonts w:eastAsia="Times New Roman"/>
          <w:color w:val="000000"/>
          <w:sz w:val="23"/>
          <w:szCs w:val="23"/>
          <w:lang w:eastAsia="en-AU"/>
        </w:rPr>
        <w:t xml:space="preserve">These regulations may be cited as the </w:t>
      </w:r>
      <w:r w:rsidRPr="00FC5494">
        <w:rPr>
          <w:rFonts w:eastAsia="Times New Roman"/>
          <w:i/>
          <w:iCs/>
          <w:color w:val="000000"/>
          <w:sz w:val="23"/>
          <w:szCs w:val="23"/>
          <w:lang w:eastAsia="en-AU"/>
        </w:rPr>
        <w:t>Planning, Development and Infrastructure (General) (HomeBuilder) Variation Regulations 2021</w:t>
      </w:r>
      <w:r w:rsidRPr="00FC5494">
        <w:rPr>
          <w:rFonts w:eastAsia="Times New Roman"/>
          <w:color w:val="000000"/>
          <w:sz w:val="23"/>
          <w:szCs w:val="23"/>
          <w:lang w:eastAsia="en-AU"/>
        </w:rPr>
        <w:t>.</w:t>
      </w:r>
    </w:p>
    <w:p w:rsidR="00FC5494" w:rsidRPr="00FC5494" w:rsidRDefault="00FC5494" w:rsidP="00FC549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8" w:name="Elkera_Print_TOC3"/>
      <w:bookmarkStart w:id="19" w:name="Elkera_Print_BK3"/>
      <w:r w:rsidRPr="00FC5494">
        <w:rPr>
          <w:rFonts w:eastAsia="Times New Roman"/>
          <w:b/>
          <w:bCs/>
          <w:color w:val="000000"/>
          <w:sz w:val="26"/>
          <w:szCs w:val="26"/>
          <w:lang w:eastAsia="en-AU"/>
        </w:rPr>
        <w:t>2—Commencement</w:t>
      </w:r>
      <w:bookmarkEnd w:id="18"/>
      <w:bookmarkEnd w:id="19"/>
    </w:p>
    <w:p w:rsidR="00FC5494" w:rsidRPr="00FC5494" w:rsidRDefault="00FC5494" w:rsidP="00FC5494">
      <w:pPr>
        <w:keepLines/>
        <w:autoSpaceDE w:val="0"/>
        <w:autoSpaceDN w:val="0"/>
        <w:adjustRightInd w:val="0"/>
        <w:spacing w:before="120" w:after="0" w:line="240" w:lineRule="auto"/>
        <w:ind w:left="794"/>
        <w:jc w:val="left"/>
        <w:rPr>
          <w:rFonts w:eastAsia="Times New Roman"/>
          <w:color w:val="000000"/>
          <w:sz w:val="23"/>
          <w:szCs w:val="23"/>
          <w:lang w:eastAsia="en-AU"/>
        </w:rPr>
      </w:pPr>
      <w:r w:rsidRPr="00FC5494">
        <w:rPr>
          <w:rFonts w:eastAsia="Times New Roman"/>
          <w:color w:val="000000"/>
          <w:sz w:val="23"/>
          <w:szCs w:val="23"/>
          <w:lang w:eastAsia="en-AU"/>
        </w:rPr>
        <w:t xml:space="preserve">These regulations come into operation on the day on which Schedule 6 Part 2 of the </w:t>
      </w:r>
      <w:hyperlink r:id="rId19" w:history="1">
        <w:r w:rsidRPr="00FC5494">
          <w:rPr>
            <w:rFonts w:eastAsia="Times New Roman"/>
            <w:i/>
            <w:iCs/>
            <w:color w:val="000000"/>
            <w:sz w:val="23"/>
            <w:szCs w:val="23"/>
            <w:lang w:eastAsia="en-AU"/>
          </w:rPr>
          <w:t>Planning, Development and Infrastructure Act 2016</w:t>
        </w:r>
      </w:hyperlink>
      <w:r w:rsidRPr="00FC5494">
        <w:rPr>
          <w:rFonts w:eastAsia="Times New Roman"/>
          <w:color w:val="000000"/>
          <w:sz w:val="23"/>
          <w:szCs w:val="23"/>
          <w:lang w:eastAsia="en-AU"/>
        </w:rPr>
        <w:t xml:space="preserve"> comes into operation.</w:t>
      </w:r>
    </w:p>
    <w:p w:rsidR="00FC5494" w:rsidRPr="00FC5494" w:rsidRDefault="00FC5494" w:rsidP="00FC549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0" w:name="Elkera_Print_TOC4"/>
      <w:bookmarkStart w:id="21" w:name="Elkera_Print_BK4"/>
      <w:r w:rsidRPr="00FC5494">
        <w:rPr>
          <w:rFonts w:eastAsia="Times New Roman"/>
          <w:b/>
          <w:bCs/>
          <w:color w:val="000000"/>
          <w:sz w:val="26"/>
          <w:szCs w:val="26"/>
          <w:lang w:eastAsia="en-AU"/>
        </w:rPr>
        <w:t>3—Variation provisions</w:t>
      </w:r>
      <w:bookmarkEnd w:id="20"/>
      <w:bookmarkEnd w:id="21"/>
    </w:p>
    <w:p w:rsidR="00FC5494" w:rsidRPr="00FC5494" w:rsidRDefault="00FC5494" w:rsidP="00FC5494">
      <w:pPr>
        <w:keepLines/>
        <w:autoSpaceDE w:val="0"/>
        <w:autoSpaceDN w:val="0"/>
        <w:adjustRightInd w:val="0"/>
        <w:spacing w:before="120" w:after="0" w:line="240" w:lineRule="auto"/>
        <w:ind w:left="794"/>
        <w:jc w:val="left"/>
        <w:rPr>
          <w:rFonts w:eastAsia="Times New Roman"/>
          <w:color w:val="000000"/>
          <w:sz w:val="23"/>
          <w:szCs w:val="23"/>
          <w:lang w:eastAsia="en-AU"/>
        </w:rPr>
      </w:pPr>
      <w:r w:rsidRPr="00FC5494">
        <w:rPr>
          <w:rFonts w:eastAsia="Times New Roman"/>
          <w:color w:val="000000"/>
          <w:sz w:val="23"/>
          <w:szCs w:val="23"/>
          <w:lang w:eastAsia="en-AU"/>
        </w:rPr>
        <w:t>In these regulations, a provision under a heading referring to the variation of specified regulations varies the regulations so specified.</w:t>
      </w:r>
    </w:p>
    <w:p w:rsidR="0048294F" w:rsidRDefault="0048294F">
      <w:pPr>
        <w:spacing w:after="0" w:line="240" w:lineRule="auto"/>
        <w:jc w:val="left"/>
        <w:rPr>
          <w:rFonts w:eastAsia="Times New Roman"/>
          <w:b/>
          <w:bCs/>
          <w:color w:val="000000"/>
          <w:sz w:val="32"/>
          <w:szCs w:val="32"/>
          <w:lang w:eastAsia="en-AU"/>
        </w:rPr>
      </w:pPr>
      <w:bookmarkStart w:id="22" w:name="Elkera_Print_TOC5"/>
      <w:bookmarkStart w:id="23" w:name="Elkera_Print_BK5"/>
      <w:r>
        <w:rPr>
          <w:rFonts w:eastAsia="Times New Roman"/>
          <w:b/>
          <w:bCs/>
          <w:color w:val="000000"/>
          <w:sz w:val="32"/>
          <w:szCs w:val="32"/>
          <w:lang w:eastAsia="en-AU"/>
        </w:rPr>
        <w:br w:type="page"/>
      </w:r>
    </w:p>
    <w:p w:rsidR="00FC5494" w:rsidRPr="00FC5494" w:rsidRDefault="00FC5494" w:rsidP="00FC5494">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FC5494">
        <w:rPr>
          <w:rFonts w:eastAsia="Times New Roman"/>
          <w:b/>
          <w:bCs/>
          <w:color w:val="000000"/>
          <w:sz w:val="32"/>
          <w:szCs w:val="32"/>
          <w:lang w:eastAsia="en-AU"/>
        </w:rPr>
        <w:lastRenderedPageBreak/>
        <w:t xml:space="preserve">Part 2—Variation of </w:t>
      </w:r>
      <w:r w:rsidRPr="00FC5494">
        <w:rPr>
          <w:rFonts w:eastAsia="Times New Roman"/>
          <w:b/>
          <w:bCs/>
          <w:i/>
          <w:iCs/>
          <w:color w:val="000000"/>
          <w:sz w:val="32"/>
          <w:szCs w:val="32"/>
          <w:lang w:eastAsia="en-AU"/>
        </w:rPr>
        <w:t>Planning, Development and Infrastructure (General) Regulations 2017</w:t>
      </w:r>
      <w:bookmarkEnd w:id="22"/>
      <w:bookmarkEnd w:id="23"/>
    </w:p>
    <w:p w:rsidR="00FC5494" w:rsidRPr="00FC5494" w:rsidRDefault="00FC5494" w:rsidP="00FC549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4" w:name="Elkera_Print_TOC6"/>
      <w:bookmarkStart w:id="25" w:name="Elkera_Print_BK6"/>
      <w:r w:rsidRPr="00FC5494">
        <w:rPr>
          <w:rFonts w:eastAsia="Times New Roman"/>
          <w:b/>
          <w:bCs/>
          <w:color w:val="000000"/>
          <w:sz w:val="26"/>
          <w:szCs w:val="26"/>
          <w:lang w:eastAsia="en-AU"/>
        </w:rPr>
        <w:t>4—Variation of regulation 3—Interpretation</w:t>
      </w:r>
      <w:bookmarkEnd w:id="24"/>
      <w:bookmarkEnd w:id="25"/>
    </w:p>
    <w:p w:rsidR="00FC5494" w:rsidRPr="00FC5494" w:rsidRDefault="00FC5494" w:rsidP="00FC5494">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FC5494">
        <w:rPr>
          <w:rFonts w:eastAsia="Times New Roman"/>
          <w:color w:val="000000"/>
          <w:sz w:val="23"/>
          <w:szCs w:val="23"/>
          <w:lang w:eastAsia="en-AU"/>
        </w:rPr>
        <w:t xml:space="preserve">Regulation 3(1)—after the definition of </w:t>
      </w:r>
      <w:r w:rsidRPr="00FC5494">
        <w:rPr>
          <w:rFonts w:eastAsia="Times New Roman"/>
          <w:b/>
          <w:bCs/>
          <w:i/>
          <w:iCs/>
          <w:color w:val="000000"/>
          <w:sz w:val="23"/>
          <w:szCs w:val="23"/>
          <w:lang w:eastAsia="en-AU"/>
        </w:rPr>
        <w:t>home activity</w:t>
      </w:r>
      <w:r w:rsidRPr="00FC5494">
        <w:rPr>
          <w:rFonts w:eastAsia="Times New Roman"/>
          <w:color w:val="000000"/>
          <w:sz w:val="23"/>
          <w:szCs w:val="23"/>
          <w:lang w:eastAsia="en-AU"/>
        </w:rPr>
        <w:t xml:space="preserve"> insert:</w:t>
      </w:r>
    </w:p>
    <w:p w:rsidR="00CE23FC" w:rsidRPr="00CE23FC" w:rsidRDefault="00FC5494" w:rsidP="00CE23FC">
      <w:pPr>
        <w:keepLines/>
        <w:autoSpaceDE w:val="0"/>
        <w:autoSpaceDN w:val="0"/>
        <w:adjustRightInd w:val="0"/>
        <w:spacing w:before="120" w:after="0" w:line="240" w:lineRule="auto"/>
        <w:ind w:left="1588"/>
        <w:jc w:val="left"/>
        <w:rPr>
          <w:rFonts w:eastAsia="Times New Roman"/>
          <w:color w:val="000000"/>
          <w:sz w:val="23"/>
          <w:szCs w:val="23"/>
          <w:lang w:eastAsia="en-AU"/>
        </w:rPr>
      </w:pPr>
      <w:r w:rsidRPr="00FC5494">
        <w:rPr>
          <w:rFonts w:eastAsia="Times New Roman"/>
          <w:b/>
          <w:bCs/>
          <w:i/>
          <w:iCs/>
          <w:color w:val="000000"/>
          <w:sz w:val="23"/>
          <w:szCs w:val="23"/>
          <w:lang w:eastAsia="en-AU"/>
        </w:rPr>
        <w:t>HomeBuilder development</w:t>
      </w:r>
      <w:r w:rsidRPr="00FC5494">
        <w:rPr>
          <w:rFonts w:eastAsia="Times New Roman"/>
          <w:color w:val="000000"/>
          <w:sz w:val="23"/>
          <w:szCs w:val="23"/>
          <w:lang w:eastAsia="en-AU"/>
        </w:rPr>
        <w:t xml:space="preserve"> means development that complies with the requirements in regulation 3A(1a);</w:t>
      </w:r>
      <w:bookmarkStart w:id="26" w:name="Elkera_Print_TOC7"/>
      <w:bookmarkStart w:id="27" w:name="Elkera_Print_BK7"/>
    </w:p>
    <w:p w:rsidR="00FC5494" w:rsidRPr="00FC5494" w:rsidRDefault="00FC5494" w:rsidP="00FC549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C5494">
        <w:rPr>
          <w:rFonts w:eastAsia="Times New Roman"/>
          <w:b/>
          <w:bCs/>
          <w:color w:val="000000"/>
          <w:sz w:val="26"/>
          <w:szCs w:val="26"/>
          <w:lang w:eastAsia="en-AU"/>
        </w:rPr>
        <w:t>5—Variation of regulation 3A—Application of Act (section 8)</w:t>
      </w:r>
      <w:bookmarkEnd w:id="26"/>
      <w:bookmarkEnd w:id="27"/>
    </w:p>
    <w:p w:rsidR="00FC5494" w:rsidRPr="00FC5494" w:rsidRDefault="00FC5494" w:rsidP="00FC5494">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C5494">
        <w:rPr>
          <w:rFonts w:eastAsia="Times New Roman"/>
          <w:color w:val="000000"/>
          <w:sz w:val="23"/>
          <w:szCs w:val="23"/>
          <w:lang w:eastAsia="en-AU"/>
        </w:rPr>
        <w:tab/>
        <w:t>(1)</w:t>
      </w:r>
      <w:r w:rsidRPr="00FC5494">
        <w:rPr>
          <w:rFonts w:eastAsia="Times New Roman"/>
          <w:color w:val="000000"/>
          <w:sz w:val="23"/>
          <w:szCs w:val="23"/>
          <w:lang w:eastAsia="en-AU"/>
        </w:rPr>
        <w:tab/>
        <w:t>Regulation 3A—after subregulation (1) insert:</w:t>
      </w:r>
    </w:p>
    <w:p w:rsidR="00FC5494" w:rsidRPr="00FC5494" w:rsidRDefault="00FC5494" w:rsidP="00FC5494">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C5494">
        <w:rPr>
          <w:rFonts w:eastAsia="Times New Roman"/>
          <w:color w:val="000000"/>
          <w:sz w:val="23"/>
          <w:szCs w:val="23"/>
          <w:lang w:eastAsia="en-AU"/>
        </w:rPr>
        <w:tab/>
        <w:t>(1a)</w:t>
      </w:r>
      <w:r w:rsidRPr="00FC5494">
        <w:rPr>
          <w:rFonts w:eastAsia="Times New Roman"/>
          <w:color w:val="000000"/>
          <w:sz w:val="23"/>
          <w:szCs w:val="23"/>
          <w:lang w:eastAsia="en-AU"/>
        </w:rPr>
        <w:tab/>
        <w:t>In accordance with section 8(2) of the Act, section 102(1)(a) of the Act does not apply in respect of development if—</w:t>
      </w:r>
    </w:p>
    <w:p w:rsidR="00FC5494" w:rsidRPr="00FC5494" w:rsidRDefault="00FC5494" w:rsidP="00FC549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C5494">
        <w:rPr>
          <w:rFonts w:eastAsia="Times New Roman"/>
          <w:color w:val="000000"/>
          <w:sz w:val="23"/>
          <w:szCs w:val="23"/>
          <w:lang w:eastAsia="en-AU"/>
        </w:rPr>
        <w:tab/>
        <w:t>(a)</w:t>
      </w:r>
      <w:r w:rsidRPr="00FC5494">
        <w:rPr>
          <w:rFonts w:eastAsia="Times New Roman"/>
          <w:color w:val="000000"/>
          <w:sz w:val="23"/>
          <w:szCs w:val="23"/>
          <w:lang w:eastAsia="en-AU"/>
        </w:rPr>
        <w:tab/>
        <w:t>the development is within the ambit of Schedule 6B; and</w:t>
      </w:r>
    </w:p>
    <w:p w:rsidR="00FC5494" w:rsidRPr="00FC5494" w:rsidRDefault="00FC5494" w:rsidP="00FC549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C5494">
        <w:rPr>
          <w:rFonts w:eastAsia="Times New Roman"/>
          <w:color w:val="000000"/>
          <w:sz w:val="23"/>
          <w:szCs w:val="23"/>
          <w:lang w:eastAsia="en-AU"/>
        </w:rPr>
        <w:tab/>
        <w:t>(b)</w:t>
      </w:r>
      <w:r w:rsidRPr="00FC5494">
        <w:rPr>
          <w:rFonts w:eastAsia="Times New Roman"/>
          <w:color w:val="000000"/>
          <w:sz w:val="23"/>
          <w:szCs w:val="23"/>
          <w:lang w:eastAsia="en-AU"/>
        </w:rPr>
        <w:tab/>
        <w:t>the development is within a designated area; and</w:t>
      </w:r>
    </w:p>
    <w:p w:rsidR="00FC5494" w:rsidRPr="00FC5494" w:rsidRDefault="00FC5494" w:rsidP="00FC549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C5494">
        <w:rPr>
          <w:rFonts w:eastAsia="Times New Roman"/>
          <w:color w:val="000000"/>
          <w:sz w:val="23"/>
          <w:szCs w:val="23"/>
          <w:lang w:eastAsia="en-AU"/>
        </w:rPr>
        <w:tab/>
        <w:t>(c)</w:t>
      </w:r>
      <w:r w:rsidRPr="00FC5494">
        <w:rPr>
          <w:rFonts w:eastAsia="Times New Roman"/>
          <w:color w:val="000000"/>
          <w:sz w:val="23"/>
          <w:szCs w:val="23"/>
          <w:lang w:eastAsia="en-AU"/>
        </w:rPr>
        <w:tab/>
        <w:t xml:space="preserve">an application has been made to the Commissioner of State Taxation for a HomeBuilder grant in respect of the development in accordance with the </w:t>
      </w:r>
      <w:hyperlink r:id="rId20" w:history="1">
        <w:r w:rsidRPr="00FC5494">
          <w:rPr>
            <w:rFonts w:eastAsia="Times New Roman"/>
            <w:i/>
            <w:iCs/>
            <w:color w:val="000000"/>
            <w:sz w:val="23"/>
            <w:szCs w:val="23"/>
            <w:lang w:eastAsia="en-AU"/>
          </w:rPr>
          <w:t>First Home and Housing Construction Grants Act 2000</w:t>
        </w:r>
      </w:hyperlink>
      <w:r w:rsidRPr="00FC5494">
        <w:rPr>
          <w:rFonts w:eastAsia="Times New Roman"/>
          <w:color w:val="000000"/>
          <w:sz w:val="23"/>
          <w:szCs w:val="23"/>
          <w:lang w:eastAsia="en-AU"/>
        </w:rPr>
        <w:t xml:space="preserve"> on or before the prescribed day; and</w:t>
      </w:r>
    </w:p>
    <w:p w:rsidR="00FC5494" w:rsidRPr="00FC5494" w:rsidRDefault="00FC5494" w:rsidP="00FC549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C5494">
        <w:rPr>
          <w:rFonts w:eastAsia="Times New Roman"/>
          <w:color w:val="000000"/>
          <w:sz w:val="23"/>
          <w:szCs w:val="23"/>
          <w:lang w:eastAsia="en-AU"/>
        </w:rPr>
        <w:tab/>
        <w:t>(d)</w:t>
      </w:r>
      <w:r w:rsidRPr="00FC5494">
        <w:rPr>
          <w:rFonts w:eastAsia="Times New Roman"/>
          <w:color w:val="000000"/>
          <w:sz w:val="23"/>
          <w:szCs w:val="23"/>
          <w:lang w:eastAsia="en-AU"/>
        </w:rPr>
        <w:tab/>
        <w:t>the statutory declaration referred to in Schedule 8 clause 16 accompanies the application for development authorisation under section 102(1) of the Act in respect of the development.</w:t>
      </w:r>
    </w:p>
    <w:p w:rsidR="00FC5494" w:rsidRPr="00FC5494" w:rsidRDefault="00FC5494" w:rsidP="00FC5494">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C5494">
        <w:rPr>
          <w:rFonts w:eastAsia="Times New Roman"/>
          <w:color w:val="000000"/>
          <w:sz w:val="23"/>
          <w:szCs w:val="23"/>
          <w:lang w:eastAsia="en-AU"/>
        </w:rPr>
        <w:tab/>
        <w:t>(2)</w:t>
      </w:r>
      <w:r w:rsidRPr="00FC5494">
        <w:rPr>
          <w:rFonts w:eastAsia="Times New Roman"/>
          <w:color w:val="000000"/>
          <w:sz w:val="23"/>
          <w:szCs w:val="23"/>
          <w:lang w:eastAsia="en-AU"/>
        </w:rPr>
        <w:tab/>
        <w:t>Regulation 3A—after subregulation (3a) insert:</w:t>
      </w:r>
    </w:p>
    <w:p w:rsidR="00FC5494" w:rsidRPr="00FC5494" w:rsidRDefault="00FC5494" w:rsidP="00FC549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C5494">
        <w:rPr>
          <w:rFonts w:eastAsia="Times New Roman"/>
          <w:color w:val="000000"/>
          <w:sz w:val="23"/>
          <w:szCs w:val="23"/>
          <w:lang w:eastAsia="en-AU"/>
        </w:rPr>
        <w:tab/>
        <w:t>(3b)</w:t>
      </w:r>
      <w:r w:rsidRPr="00FC5494">
        <w:rPr>
          <w:rFonts w:eastAsia="Times New Roman"/>
          <w:color w:val="000000"/>
          <w:sz w:val="23"/>
          <w:szCs w:val="23"/>
          <w:lang w:eastAsia="en-AU"/>
        </w:rPr>
        <w:tab/>
        <w:t>Subregulation (1a) will expire on the relevant day.</w:t>
      </w:r>
    </w:p>
    <w:p w:rsidR="00FC5494" w:rsidRPr="00FC5494" w:rsidRDefault="00FC5494" w:rsidP="00FC5494">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C5494">
        <w:rPr>
          <w:rFonts w:eastAsia="Times New Roman"/>
          <w:color w:val="000000"/>
          <w:sz w:val="23"/>
          <w:szCs w:val="23"/>
          <w:lang w:eastAsia="en-AU"/>
        </w:rPr>
        <w:tab/>
        <w:t>(3)</w:t>
      </w:r>
      <w:r w:rsidRPr="00FC5494">
        <w:rPr>
          <w:rFonts w:eastAsia="Times New Roman"/>
          <w:color w:val="000000"/>
          <w:sz w:val="23"/>
          <w:szCs w:val="23"/>
          <w:lang w:eastAsia="en-AU"/>
        </w:rPr>
        <w:tab/>
        <w:t xml:space="preserve">Regulation 3A(4)—before the definition of </w:t>
      </w:r>
      <w:r w:rsidRPr="00FC5494">
        <w:rPr>
          <w:rFonts w:eastAsia="Times New Roman"/>
          <w:b/>
          <w:bCs/>
          <w:i/>
          <w:iCs/>
          <w:color w:val="000000"/>
          <w:sz w:val="23"/>
          <w:szCs w:val="23"/>
          <w:lang w:eastAsia="en-AU"/>
        </w:rPr>
        <w:t>designated day</w:t>
      </w:r>
      <w:r w:rsidRPr="00FC5494">
        <w:rPr>
          <w:rFonts w:eastAsia="Times New Roman"/>
          <w:color w:val="000000"/>
          <w:sz w:val="23"/>
          <w:szCs w:val="23"/>
          <w:lang w:eastAsia="en-AU"/>
        </w:rPr>
        <w:t xml:space="preserve"> insert:</w:t>
      </w:r>
    </w:p>
    <w:p w:rsidR="00FC5494" w:rsidRPr="00FC5494" w:rsidRDefault="00FC5494" w:rsidP="00FC5494">
      <w:pPr>
        <w:keepLines/>
        <w:autoSpaceDE w:val="0"/>
        <w:autoSpaceDN w:val="0"/>
        <w:adjustRightInd w:val="0"/>
        <w:spacing w:before="120" w:after="0" w:line="240" w:lineRule="auto"/>
        <w:ind w:left="1588"/>
        <w:jc w:val="left"/>
        <w:rPr>
          <w:rFonts w:eastAsia="Times New Roman"/>
          <w:color w:val="000000"/>
          <w:sz w:val="23"/>
          <w:szCs w:val="23"/>
          <w:lang w:eastAsia="en-AU"/>
        </w:rPr>
      </w:pPr>
      <w:r w:rsidRPr="00FC5494">
        <w:rPr>
          <w:rFonts w:eastAsia="Times New Roman"/>
          <w:b/>
          <w:bCs/>
          <w:i/>
          <w:iCs/>
          <w:color w:val="000000"/>
          <w:sz w:val="23"/>
          <w:szCs w:val="23"/>
          <w:lang w:eastAsia="en-AU"/>
        </w:rPr>
        <w:t>designated area</w:t>
      </w:r>
      <w:r w:rsidRPr="00FC5494">
        <w:rPr>
          <w:rFonts w:eastAsia="Times New Roman"/>
          <w:color w:val="000000"/>
          <w:sz w:val="23"/>
          <w:szCs w:val="23"/>
          <w:lang w:eastAsia="en-AU"/>
        </w:rPr>
        <w:t xml:space="preserve"> means an area designated as a "HomeBuilder declared area" in the maps titled "HomeBuilder declared areas" published by the Chief Executive on the SA planning portal, but does not include an area or place within the Local Heritage Place Overlay or State Heritage Place Overlay under the Planning and Design Code;</w:t>
      </w:r>
    </w:p>
    <w:p w:rsidR="00FC5494" w:rsidRPr="00FC5494" w:rsidRDefault="00FC5494" w:rsidP="00FC5494">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C5494">
        <w:rPr>
          <w:rFonts w:eastAsia="Times New Roman"/>
          <w:color w:val="000000"/>
          <w:sz w:val="23"/>
          <w:szCs w:val="23"/>
          <w:lang w:eastAsia="en-AU"/>
        </w:rPr>
        <w:tab/>
        <w:t>(4)</w:t>
      </w:r>
      <w:r w:rsidRPr="00FC5494">
        <w:rPr>
          <w:rFonts w:eastAsia="Times New Roman"/>
          <w:color w:val="000000"/>
          <w:sz w:val="23"/>
          <w:szCs w:val="23"/>
          <w:lang w:eastAsia="en-AU"/>
        </w:rPr>
        <w:tab/>
        <w:t xml:space="preserve">Regulation 3A(4)—after the definition of </w:t>
      </w:r>
      <w:r w:rsidRPr="00FC5494">
        <w:rPr>
          <w:rFonts w:eastAsia="Times New Roman"/>
          <w:b/>
          <w:bCs/>
          <w:i/>
          <w:iCs/>
          <w:color w:val="000000"/>
          <w:sz w:val="23"/>
          <w:szCs w:val="23"/>
          <w:lang w:eastAsia="en-AU"/>
        </w:rPr>
        <w:t>designated day</w:t>
      </w:r>
      <w:r w:rsidRPr="00FC5494">
        <w:rPr>
          <w:rFonts w:eastAsia="Times New Roman"/>
          <w:color w:val="000000"/>
          <w:sz w:val="23"/>
          <w:szCs w:val="23"/>
          <w:lang w:eastAsia="en-AU"/>
        </w:rPr>
        <w:t xml:space="preserve"> insert:</w:t>
      </w:r>
    </w:p>
    <w:p w:rsidR="00FC5494" w:rsidRPr="00FC5494" w:rsidRDefault="00FC5494" w:rsidP="00FC5494">
      <w:pPr>
        <w:keepLines/>
        <w:autoSpaceDE w:val="0"/>
        <w:autoSpaceDN w:val="0"/>
        <w:adjustRightInd w:val="0"/>
        <w:spacing w:before="120" w:after="0" w:line="240" w:lineRule="auto"/>
        <w:ind w:left="1588"/>
        <w:jc w:val="left"/>
        <w:rPr>
          <w:rFonts w:eastAsia="Times New Roman"/>
          <w:color w:val="000000"/>
          <w:sz w:val="23"/>
          <w:szCs w:val="23"/>
          <w:lang w:eastAsia="en-AU"/>
        </w:rPr>
      </w:pPr>
      <w:r w:rsidRPr="00FC5494">
        <w:rPr>
          <w:rFonts w:eastAsia="Times New Roman"/>
          <w:b/>
          <w:bCs/>
          <w:i/>
          <w:iCs/>
          <w:color w:val="000000"/>
          <w:sz w:val="23"/>
          <w:szCs w:val="23"/>
          <w:lang w:eastAsia="en-AU"/>
        </w:rPr>
        <w:t>HomeBuilder grant</w:t>
      </w:r>
      <w:r w:rsidRPr="00FC5494">
        <w:rPr>
          <w:rFonts w:eastAsia="Times New Roman"/>
          <w:color w:val="000000"/>
          <w:sz w:val="23"/>
          <w:szCs w:val="23"/>
          <w:lang w:eastAsia="en-AU"/>
        </w:rPr>
        <w:t xml:space="preserve"> means a grant provided for by the National Partnership Agreement;</w:t>
      </w:r>
    </w:p>
    <w:p w:rsidR="00FC5494" w:rsidRPr="00FC5494" w:rsidRDefault="00FC5494" w:rsidP="00FC5494">
      <w:pPr>
        <w:keepLines/>
        <w:autoSpaceDE w:val="0"/>
        <w:autoSpaceDN w:val="0"/>
        <w:adjustRightInd w:val="0"/>
        <w:spacing w:before="120" w:after="0" w:line="240" w:lineRule="auto"/>
        <w:ind w:left="1588"/>
        <w:jc w:val="left"/>
        <w:rPr>
          <w:rFonts w:eastAsia="Times New Roman"/>
          <w:color w:val="000000"/>
          <w:sz w:val="23"/>
          <w:szCs w:val="23"/>
          <w:lang w:eastAsia="en-AU"/>
        </w:rPr>
      </w:pPr>
      <w:r w:rsidRPr="00FC5494">
        <w:rPr>
          <w:rFonts w:eastAsia="Times New Roman"/>
          <w:b/>
          <w:bCs/>
          <w:i/>
          <w:iCs/>
          <w:color w:val="000000"/>
          <w:sz w:val="23"/>
          <w:szCs w:val="23"/>
          <w:lang w:eastAsia="en-AU"/>
        </w:rPr>
        <w:t>National Partnership Agreement</w:t>
      </w:r>
      <w:r w:rsidRPr="00FC5494">
        <w:rPr>
          <w:rFonts w:eastAsia="Times New Roman"/>
          <w:color w:val="000000"/>
          <w:sz w:val="23"/>
          <w:szCs w:val="23"/>
          <w:lang w:eastAsia="en-AU"/>
        </w:rPr>
        <w:t xml:space="preserve"> means the National Partnership Agreement on HomeBuilder executed on behalf of the Commonwealth on 12 June 2020 (as varied or substituted from time to time with the agreement of the State of South Australia);</w:t>
      </w:r>
    </w:p>
    <w:p w:rsidR="00FC5494" w:rsidRPr="00FC5494" w:rsidRDefault="00FC5494" w:rsidP="00FC5494">
      <w:pPr>
        <w:keepNext/>
        <w:keepLines/>
        <w:autoSpaceDE w:val="0"/>
        <w:autoSpaceDN w:val="0"/>
        <w:adjustRightInd w:val="0"/>
        <w:spacing w:before="120" w:after="0" w:line="240" w:lineRule="auto"/>
        <w:ind w:left="1588"/>
        <w:jc w:val="left"/>
        <w:rPr>
          <w:rFonts w:eastAsia="Times New Roman"/>
          <w:color w:val="000000"/>
          <w:sz w:val="23"/>
          <w:szCs w:val="23"/>
          <w:lang w:eastAsia="en-AU"/>
        </w:rPr>
      </w:pPr>
      <w:r w:rsidRPr="00FC5494">
        <w:rPr>
          <w:rFonts w:eastAsia="Times New Roman"/>
          <w:b/>
          <w:bCs/>
          <w:i/>
          <w:iCs/>
          <w:color w:val="000000"/>
          <w:sz w:val="23"/>
          <w:szCs w:val="23"/>
          <w:lang w:eastAsia="en-AU"/>
        </w:rPr>
        <w:t>prescribed day</w:t>
      </w:r>
      <w:r w:rsidRPr="00FC5494">
        <w:rPr>
          <w:rFonts w:eastAsia="Times New Roman"/>
          <w:color w:val="000000"/>
          <w:sz w:val="23"/>
          <w:szCs w:val="23"/>
          <w:lang w:eastAsia="en-AU"/>
        </w:rPr>
        <w:t xml:space="preserve"> means the later of the following days:</w:t>
      </w:r>
    </w:p>
    <w:p w:rsidR="00FC5494" w:rsidRPr="00FC5494" w:rsidRDefault="00FC5494" w:rsidP="00FC549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C5494">
        <w:rPr>
          <w:rFonts w:eastAsia="Times New Roman"/>
          <w:color w:val="000000"/>
          <w:sz w:val="23"/>
          <w:szCs w:val="23"/>
          <w:lang w:eastAsia="en-AU"/>
        </w:rPr>
        <w:tab/>
        <w:t>(a)</w:t>
      </w:r>
      <w:r w:rsidRPr="00FC5494">
        <w:rPr>
          <w:rFonts w:eastAsia="Times New Roman"/>
          <w:color w:val="000000"/>
          <w:sz w:val="23"/>
          <w:szCs w:val="23"/>
          <w:lang w:eastAsia="en-AU"/>
        </w:rPr>
        <w:tab/>
        <w:t>14 April 2021;</w:t>
      </w:r>
    </w:p>
    <w:p w:rsidR="00FC5494" w:rsidRPr="00FC5494" w:rsidRDefault="00FC5494" w:rsidP="00FC549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C5494">
        <w:rPr>
          <w:rFonts w:eastAsia="Times New Roman"/>
          <w:color w:val="000000"/>
          <w:sz w:val="23"/>
          <w:szCs w:val="23"/>
          <w:lang w:eastAsia="en-AU"/>
        </w:rPr>
        <w:tab/>
        <w:t>(b)</w:t>
      </w:r>
      <w:r w:rsidRPr="00FC5494">
        <w:rPr>
          <w:rFonts w:eastAsia="Times New Roman"/>
          <w:color w:val="000000"/>
          <w:sz w:val="23"/>
          <w:szCs w:val="23"/>
          <w:lang w:eastAsia="en-AU"/>
        </w:rPr>
        <w:tab/>
        <w:t>the day fixed by the Minister by notice in the Gazette as the prescribed day;</w:t>
      </w:r>
    </w:p>
    <w:p w:rsidR="00FC5494" w:rsidRPr="00FC5494" w:rsidRDefault="00FC5494" w:rsidP="00FC5494">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C5494">
        <w:rPr>
          <w:rFonts w:eastAsia="Times New Roman"/>
          <w:color w:val="000000"/>
          <w:sz w:val="23"/>
          <w:szCs w:val="23"/>
          <w:lang w:eastAsia="en-AU"/>
        </w:rPr>
        <w:tab/>
        <w:t>(5)</w:t>
      </w:r>
      <w:r w:rsidRPr="00FC5494">
        <w:rPr>
          <w:rFonts w:eastAsia="Times New Roman"/>
          <w:color w:val="000000"/>
          <w:sz w:val="23"/>
          <w:szCs w:val="23"/>
          <w:lang w:eastAsia="en-AU"/>
        </w:rPr>
        <w:tab/>
        <w:t xml:space="preserve">Regulation 3A(4)—after the definition of </w:t>
      </w:r>
      <w:r w:rsidRPr="00FC5494">
        <w:rPr>
          <w:rFonts w:eastAsia="Times New Roman"/>
          <w:b/>
          <w:bCs/>
          <w:i/>
          <w:iCs/>
          <w:color w:val="000000"/>
          <w:sz w:val="23"/>
          <w:szCs w:val="23"/>
          <w:lang w:eastAsia="en-AU"/>
        </w:rPr>
        <w:t>prescribed separation distance</w:t>
      </w:r>
      <w:r w:rsidRPr="00FC5494">
        <w:rPr>
          <w:rFonts w:eastAsia="Times New Roman"/>
          <w:color w:val="000000"/>
          <w:sz w:val="23"/>
          <w:szCs w:val="23"/>
          <w:lang w:eastAsia="en-AU"/>
        </w:rPr>
        <w:t xml:space="preserve"> insert:</w:t>
      </w:r>
    </w:p>
    <w:p w:rsidR="00FC5494" w:rsidRPr="00FC5494" w:rsidRDefault="00FC5494" w:rsidP="00FC5494">
      <w:pPr>
        <w:keepNext/>
        <w:keepLines/>
        <w:autoSpaceDE w:val="0"/>
        <w:autoSpaceDN w:val="0"/>
        <w:adjustRightInd w:val="0"/>
        <w:spacing w:before="120" w:after="0" w:line="240" w:lineRule="auto"/>
        <w:ind w:left="1588"/>
        <w:jc w:val="left"/>
        <w:rPr>
          <w:rFonts w:eastAsia="Times New Roman"/>
          <w:color w:val="000000"/>
          <w:sz w:val="23"/>
          <w:szCs w:val="23"/>
          <w:lang w:eastAsia="en-AU"/>
        </w:rPr>
      </w:pPr>
      <w:r w:rsidRPr="00FC5494">
        <w:rPr>
          <w:rFonts w:eastAsia="Times New Roman"/>
          <w:b/>
          <w:bCs/>
          <w:i/>
          <w:iCs/>
          <w:color w:val="000000"/>
          <w:sz w:val="23"/>
          <w:szCs w:val="23"/>
          <w:lang w:eastAsia="en-AU"/>
        </w:rPr>
        <w:t>relevant day</w:t>
      </w:r>
      <w:r w:rsidRPr="00FC5494">
        <w:rPr>
          <w:rFonts w:eastAsia="Times New Roman"/>
          <w:color w:val="000000"/>
          <w:sz w:val="23"/>
          <w:szCs w:val="23"/>
          <w:lang w:eastAsia="en-AU"/>
        </w:rPr>
        <w:t xml:space="preserve"> means the later of the following days:</w:t>
      </w:r>
    </w:p>
    <w:p w:rsidR="00FC5494" w:rsidRPr="00FC5494" w:rsidRDefault="00FC5494" w:rsidP="00FC549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C5494">
        <w:rPr>
          <w:rFonts w:eastAsia="Times New Roman"/>
          <w:color w:val="000000"/>
          <w:sz w:val="23"/>
          <w:szCs w:val="23"/>
          <w:lang w:eastAsia="en-AU"/>
        </w:rPr>
        <w:tab/>
        <w:t>(a)</w:t>
      </w:r>
      <w:r w:rsidRPr="00FC5494">
        <w:rPr>
          <w:rFonts w:eastAsia="Times New Roman"/>
          <w:color w:val="000000"/>
          <w:sz w:val="23"/>
          <w:szCs w:val="23"/>
          <w:lang w:eastAsia="en-AU"/>
        </w:rPr>
        <w:tab/>
        <w:t>1 July 2021;</w:t>
      </w:r>
    </w:p>
    <w:p w:rsidR="00FC5494" w:rsidRPr="00FC5494" w:rsidRDefault="00FC5494" w:rsidP="00FC549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C5494">
        <w:rPr>
          <w:rFonts w:eastAsia="Times New Roman"/>
          <w:color w:val="000000"/>
          <w:sz w:val="23"/>
          <w:szCs w:val="23"/>
          <w:lang w:eastAsia="en-AU"/>
        </w:rPr>
        <w:tab/>
        <w:t>(b)</w:t>
      </w:r>
      <w:r w:rsidRPr="00FC5494">
        <w:rPr>
          <w:rFonts w:eastAsia="Times New Roman"/>
          <w:color w:val="000000"/>
          <w:sz w:val="23"/>
          <w:szCs w:val="23"/>
          <w:lang w:eastAsia="en-AU"/>
        </w:rPr>
        <w:tab/>
        <w:t>the day fixed by the Minister by notice in the Gazette as the relevant day;</w:t>
      </w:r>
    </w:p>
    <w:p w:rsidR="00FC5494" w:rsidRPr="00FC5494" w:rsidRDefault="00FC5494" w:rsidP="00FC549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8" w:name="Elkera_Print_TOC8"/>
      <w:bookmarkStart w:id="29" w:name="Elkera_Print_BK8"/>
      <w:r w:rsidRPr="00FC5494">
        <w:rPr>
          <w:rFonts w:eastAsia="Times New Roman"/>
          <w:b/>
          <w:bCs/>
          <w:color w:val="000000"/>
          <w:sz w:val="26"/>
          <w:szCs w:val="26"/>
          <w:lang w:eastAsia="en-AU"/>
        </w:rPr>
        <w:lastRenderedPageBreak/>
        <w:t>6—Insertion of Schedule 6B</w:t>
      </w:r>
      <w:bookmarkEnd w:id="28"/>
      <w:bookmarkEnd w:id="29"/>
    </w:p>
    <w:p w:rsidR="00FC5494" w:rsidRPr="00FC5494" w:rsidRDefault="00FC5494" w:rsidP="00FC5494">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FC5494">
        <w:rPr>
          <w:rFonts w:eastAsia="Times New Roman"/>
          <w:color w:val="000000"/>
          <w:sz w:val="23"/>
          <w:szCs w:val="23"/>
          <w:lang w:eastAsia="en-AU"/>
        </w:rPr>
        <w:t>Before Schedule 7 insert:</w:t>
      </w:r>
    </w:p>
    <w:p w:rsidR="00FC5494" w:rsidRPr="00FC5494" w:rsidRDefault="00FC5494" w:rsidP="00FC5494">
      <w:pPr>
        <w:keepNext/>
        <w:keepLines/>
        <w:autoSpaceDE w:val="0"/>
        <w:autoSpaceDN w:val="0"/>
        <w:adjustRightInd w:val="0"/>
        <w:spacing w:before="120" w:after="0" w:line="240" w:lineRule="auto"/>
        <w:ind w:left="2155" w:hanging="567"/>
        <w:jc w:val="left"/>
        <w:rPr>
          <w:rFonts w:eastAsia="Times New Roman"/>
          <w:b/>
          <w:bCs/>
          <w:color w:val="000000"/>
          <w:sz w:val="32"/>
          <w:szCs w:val="32"/>
          <w:lang w:eastAsia="en-AU"/>
        </w:rPr>
      </w:pPr>
      <w:r w:rsidRPr="00FC5494">
        <w:rPr>
          <w:rFonts w:eastAsia="Times New Roman"/>
          <w:b/>
          <w:bCs/>
          <w:color w:val="000000"/>
          <w:sz w:val="32"/>
          <w:szCs w:val="32"/>
          <w:lang w:eastAsia="en-AU"/>
        </w:rPr>
        <w:t>Schedule 6B—HomeBuilder development</w:t>
      </w:r>
    </w:p>
    <w:p w:rsidR="00FC5494" w:rsidRPr="00FC5494" w:rsidRDefault="00FC5494" w:rsidP="00FC5494">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FC5494">
        <w:rPr>
          <w:rFonts w:eastAsia="Times New Roman"/>
          <w:b/>
          <w:bCs/>
          <w:color w:val="000000"/>
          <w:sz w:val="26"/>
          <w:szCs w:val="26"/>
          <w:lang w:eastAsia="en-AU"/>
        </w:rPr>
        <w:t>1—Single storey additions and alterations</w:t>
      </w:r>
    </w:p>
    <w:p w:rsidR="00FC5494" w:rsidRPr="00FC5494" w:rsidRDefault="00FC5494" w:rsidP="00FC5494">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C5494">
        <w:rPr>
          <w:rFonts w:eastAsia="Times New Roman"/>
          <w:color w:val="000000"/>
          <w:sz w:val="23"/>
          <w:szCs w:val="23"/>
          <w:lang w:eastAsia="en-AU"/>
        </w:rPr>
        <w:tab/>
        <w:t>(1)</w:t>
      </w:r>
      <w:r w:rsidRPr="00FC5494">
        <w:rPr>
          <w:rFonts w:eastAsia="Times New Roman"/>
          <w:color w:val="000000"/>
          <w:sz w:val="23"/>
          <w:szCs w:val="23"/>
          <w:lang w:eastAsia="en-AU"/>
        </w:rPr>
        <w:tab/>
        <w:t>The alteration of, or addition to, an existing detached or semi</w:t>
      </w:r>
      <w:r w:rsidRPr="00FC5494">
        <w:rPr>
          <w:rFonts w:eastAsia="Times New Roman"/>
          <w:color w:val="000000"/>
          <w:sz w:val="23"/>
          <w:szCs w:val="23"/>
          <w:lang w:eastAsia="en-AU"/>
        </w:rPr>
        <w:noBreakHyphen/>
        <w:t>detached dwelling, other than where the dwelling is situated on a battle</w:t>
      </w:r>
      <w:r w:rsidRPr="00FC5494">
        <w:rPr>
          <w:rFonts w:eastAsia="Times New Roman"/>
          <w:color w:val="000000"/>
          <w:sz w:val="23"/>
          <w:szCs w:val="23"/>
          <w:lang w:eastAsia="en-AU"/>
        </w:rPr>
        <w:noBreakHyphen/>
        <w:t>axe allotment, if—</w:t>
      </w:r>
    </w:p>
    <w:p w:rsidR="00FC5494" w:rsidRPr="00FC5494" w:rsidRDefault="00FC5494" w:rsidP="00FC549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C5494">
        <w:rPr>
          <w:rFonts w:eastAsia="Times New Roman"/>
          <w:color w:val="000000"/>
          <w:sz w:val="23"/>
          <w:szCs w:val="23"/>
          <w:lang w:eastAsia="en-AU"/>
        </w:rPr>
        <w:tab/>
        <w:t>(a)</w:t>
      </w:r>
      <w:r w:rsidRPr="00FC5494">
        <w:rPr>
          <w:rFonts w:eastAsia="Times New Roman"/>
          <w:color w:val="000000"/>
          <w:sz w:val="23"/>
          <w:szCs w:val="23"/>
          <w:lang w:eastAsia="en-AU"/>
        </w:rPr>
        <w:tab/>
        <w:t>the alteration or addition is at, or relates to, the ground floor level of the dwelling and does not involve the construction or alteration of a mezzanine floor or a second or subsequent storey; and</w:t>
      </w:r>
    </w:p>
    <w:p w:rsidR="00FC5494" w:rsidRPr="00FC5494" w:rsidRDefault="00FC5494" w:rsidP="00FC549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C5494">
        <w:rPr>
          <w:rFonts w:eastAsia="Times New Roman"/>
          <w:color w:val="000000"/>
          <w:sz w:val="23"/>
          <w:szCs w:val="23"/>
          <w:lang w:eastAsia="en-AU"/>
        </w:rPr>
        <w:tab/>
        <w:t>(b)</w:t>
      </w:r>
      <w:r w:rsidRPr="00FC5494">
        <w:rPr>
          <w:rFonts w:eastAsia="Times New Roman"/>
          <w:color w:val="000000"/>
          <w:sz w:val="23"/>
          <w:szCs w:val="23"/>
          <w:lang w:eastAsia="en-AU"/>
        </w:rPr>
        <w:tab/>
        <w:t>the alteration or addition will not result in the dwelling or any part of the dwelling being—</w:t>
      </w:r>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bookmarkStart w:id="30" w:name="idfc416016_f34f_4c29_9a92_7f73bbb93645_4"/>
      <w:r w:rsidRPr="00FC5494">
        <w:rPr>
          <w:rFonts w:eastAsia="Times New Roman"/>
          <w:color w:val="000000"/>
          <w:sz w:val="23"/>
          <w:szCs w:val="23"/>
          <w:lang w:eastAsia="en-AU"/>
        </w:rPr>
        <w:tab/>
        <w:t>(i)</w:t>
      </w:r>
      <w:r w:rsidRPr="00FC5494">
        <w:rPr>
          <w:rFonts w:eastAsia="Times New Roman"/>
          <w:color w:val="000000"/>
          <w:sz w:val="23"/>
          <w:szCs w:val="23"/>
          <w:lang w:eastAsia="en-AU"/>
        </w:rPr>
        <w:tab/>
        <w:t>nearer to an existing boundary of the primary street for the dwelling than the existing dwelling on the allotment; or</w:t>
      </w:r>
      <w:bookmarkEnd w:id="30"/>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tab/>
        <w:t>(ii)</w:t>
      </w:r>
      <w:r w:rsidRPr="00FC5494">
        <w:rPr>
          <w:rFonts w:eastAsia="Times New Roman"/>
          <w:color w:val="000000"/>
          <w:sz w:val="23"/>
          <w:szCs w:val="23"/>
          <w:lang w:eastAsia="en-AU"/>
        </w:rPr>
        <w:tab/>
        <w:t xml:space="preserve">subject to </w:t>
      </w:r>
      <w:hyperlink w:anchor="idfc416016_f34f_4c29_9a92_7f73bbb93645_4" w:history="1">
        <w:r w:rsidRPr="00FC5494">
          <w:rPr>
            <w:rFonts w:eastAsia="Times New Roman"/>
            <w:color w:val="000000"/>
            <w:sz w:val="23"/>
            <w:szCs w:val="23"/>
            <w:lang w:eastAsia="en-AU"/>
          </w:rPr>
          <w:t>subparagraph (i)</w:t>
        </w:r>
      </w:hyperlink>
      <w:r w:rsidRPr="00FC5494">
        <w:rPr>
          <w:rFonts w:eastAsia="Times New Roman"/>
          <w:color w:val="000000"/>
          <w:sz w:val="23"/>
          <w:szCs w:val="23"/>
          <w:lang w:eastAsia="en-AU"/>
        </w:rPr>
        <w:t>, nearer to an existing boundary of the primary street for the dwelling than any distance that applies in respect of setbacks under the Planning and Design Code in relation to any road or portion of a road that constitutes the primary street frontage; or</w:t>
      </w:r>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tab/>
        <w:t>(iii)</w:t>
      </w:r>
      <w:r w:rsidRPr="00FC5494">
        <w:rPr>
          <w:rFonts w:eastAsia="Times New Roman"/>
          <w:color w:val="000000"/>
          <w:sz w:val="23"/>
          <w:szCs w:val="23"/>
          <w:lang w:eastAsia="en-AU"/>
        </w:rPr>
        <w:tab/>
        <w:t xml:space="preserve">subject to </w:t>
      </w:r>
      <w:hyperlink w:anchor="idfc416016_f34f_4c29_9a92_7f73bbb93645_4" w:history="1">
        <w:r w:rsidRPr="00FC5494">
          <w:rPr>
            <w:rFonts w:eastAsia="Times New Roman"/>
            <w:color w:val="000000"/>
            <w:sz w:val="23"/>
            <w:szCs w:val="23"/>
            <w:lang w:eastAsia="en-AU"/>
          </w:rPr>
          <w:t>subparagraph (i)</w:t>
        </w:r>
      </w:hyperlink>
      <w:r w:rsidRPr="00FC5494">
        <w:rPr>
          <w:rFonts w:eastAsia="Times New Roman"/>
          <w:color w:val="000000"/>
          <w:sz w:val="23"/>
          <w:szCs w:val="23"/>
          <w:lang w:eastAsia="en-AU"/>
        </w:rPr>
        <w:t>, more than 1 m in front of—</w:t>
      </w:r>
    </w:p>
    <w:p w:rsidR="00FC5494" w:rsidRPr="00FC5494" w:rsidRDefault="00FC5494" w:rsidP="00FC5494">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FC5494">
        <w:rPr>
          <w:rFonts w:eastAsia="Times New Roman"/>
          <w:color w:val="000000"/>
          <w:sz w:val="23"/>
          <w:szCs w:val="23"/>
          <w:lang w:eastAsia="en-AU"/>
        </w:rPr>
        <w:tab/>
        <w:t>(A)</w:t>
      </w:r>
      <w:r w:rsidRPr="00FC5494">
        <w:rPr>
          <w:rFonts w:eastAsia="Times New Roman"/>
          <w:color w:val="000000"/>
          <w:sz w:val="23"/>
          <w:szCs w:val="23"/>
          <w:lang w:eastAsia="en-AU"/>
        </w:rPr>
        <w:tab/>
        <w:t>the average setbacks of any existing dwellings on any adjoining allotments with the same primary street frontage (or, if there is only 1 such dwelling, the setback of that dwelling); or</w:t>
      </w:r>
    </w:p>
    <w:p w:rsidR="00FC5494" w:rsidRPr="00FC5494" w:rsidRDefault="00FC5494" w:rsidP="00FC5494">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FC5494">
        <w:rPr>
          <w:rFonts w:eastAsia="Times New Roman"/>
          <w:color w:val="000000"/>
          <w:sz w:val="23"/>
          <w:szCs w:val="23"/>
          <w:lang w:eastAsia="en-AU"/>
        </w:rPr>
        <w:tab/>
        <w:t>(B)</w:t>
      </w:r>
      <w:r w:rsidRPr="00FC5494">
        <w:rPr>
          <w:rFonts w:eastAsia="Times New Roman"/>
          <w:color w:val="000000"/>
          <w:sz w:val="23"/>
          <w:szCs w:val="23"/>
          <w:lang w:eastAsia="en-AU"/>
        </w:rPr>
        <w:tab/>
        <w:t>if, on any adjoining allotments with the same primary street frontage, there are only existing buildings other than dwellings—the average setbacks of the buildings (or, if there is only 1 such building, the setback of that building); or</w:t>
      </w:r>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tab/>
        <w:t>(iv)</w:t>
      </w:r>
      <w:r w:rsidRPr="00FC5494">
        <w:rPr>
          <w:rFonts w:eastAsia="Times New Roman"/>
          <w:color w:val="000000"/>
          <w:sz w:val="23"/>
          <w:szCs w:val="23"/>
          <w:lang w:eastAsia="en-AU"/>
        </w:rPr>
        <w:tab/>
        <w:t>within 900 mm of a boundary of the allotment with a secondary street or, if a dwelling on any adjoining allotment is closer to the secondary street than 900 mm, the distance of that dwelling from the boundary with the secondary street (being, if relevant, the lesser of the 2 distances); or</w:t>
      </w:r>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tab/>
        <w:t>(v)</w:t>
      </w:r>
      <w:r w:rsidRPr="00FC5494">
        <w:rPr>
          <w:rFonts w:eastAsia="Times New Roman"/>
          <w:color w:val="000000"/>
          <w:sz w:val="23"/>
          <w:szCs w:val="23"/>
          <w:lang w:eastAsia="en-AU"/>
        </w:rPr>
        <w:tab/>
        <w:t>if the size of the allotment is 300 m² or less—within 3 m of the rear boundary of the allotment (measured from the closest solid wall); or</w:t>
      </w:r>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tab/>
        <w:t>(vi)</w:t>
      </w:r>
      <w:r w:rsidRPr="00FC5494">
        <w:rPr>
          <w:rFonts w:eastAsia="Times New Roman"/>
          <w:color w:val="000000"/>
          <w:sz w:val="23"/>
          <w:szCs w:val="23"/>
          <w:lang w:eastAsia="en-AU"/>
        </w:rPr>
        <w:tab/>
        <w:t>if the size of the allotment exceeds 300 m²—within 4 m of the rear boundary of the allotment (measured from the closest solid wall); and</w:t>
      </w:r>
    </w:p>
    <w:p w:rsidR="00FC5494" w:rsidRPr="00FC5494" w:rsidRDefault="00FC5494" w:rsidP="00FC549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31" w:name="id8812fe32_aafd_40a3_b0b6_69f46a9515c6_4"/>
      <w:r w:rsidRPr="00FC5494">
        <w:rPr>
          <w:rFonts w:eastAsia="Times New Roman"/>
          <w:color w:val="000000"/>
          <w:sz w:val="23"/>
          <w:szCs w:val="23"/>
          <w:lang w:eastAsia="en-AU"/>
        </w:rPr>
        <w:lastRenderedPageBreak/>
        <w:tab/>
        <w:t>(c)</w:t>
      </w:r>
      <w:r w:rsidRPr="00FC5494">
        <w:rPr>
          <w:rFonts w:eastAsia="Times New Roman"/>
          <w:color w:val="000000"/>
          <w:sz w:val="23"/>
          <w:szCs w:val="23"/>
          <w:lang w:eastAsia="en-AU"/>
        </w:rPr>
        <w:tab/>
        <w:t>if any side wall of the dwelling will exceed 3 m in height when measured from the top of the footings as a result of the development—the wall will be set back at least 900 mm from the boundary plus a distance equal to one</w:t>
      </w:r>
      <w:r w:rsidRPr="00FC5494">
        <w:rPr>
          <w:rFonts w:eastAsia="Times New Roman"/>
          <w:color w:val="000000"/>
          <w:sz w:val="23"/>
          <w:szCs w:val="23"/>
          <w:lang w:eastAsia="en-AU"/>
        </w:rPr>
        <w:noBreakHyphen/>
        <w:t>third of the extent to which the height of the wall exceeds 3 m from the top of the footings; and</w:t>
      </w:r>
      <w:bookmarkEnd w:id="31"/>
    </w:p>
    <w:p w:rsidR="00FC5494" w:rsidRPr="00FC5494" w:rsidRDefault="00FC5494" w:rsidP="00FC549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C5494">
        <w:rPr>
          <w:rFonts w:eastAsia="Times New Roman"/>
          <w:color w:val="000000"/>
          <w:sz w:val="23"/>
          <w:szCs w:val="23"/>
          <w:lang w:eastAsia="en-AU"/>
        </w:rPr>
        <w:tab/>
        <w:t>(d)</w:t>
      </w:r>
      <w:r w:rsidRPr="00FC5494">
        <w:rPr>
          <w:rFonts w:eastAsia="Times New Roman"/>
          <w:color w:val="000000"/>
          <w:sz w:val="23"/>
          <w:szCs w:val="23"/>
          <w:lang w:eastAsia="en-AU"/>
        </w:rPr>
        <w:tab/>
        <w:t>in relation to any wall located on a side boundary associated with the development—</w:t>
      </w:r>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tab/>
        <w:t>(i)</w:t>
      </w:r>
      <w:r w:rsidRPr="00FC5494">
        <w:rPr>
          <w:rFonts w:eastAsia="Times New Roman"/>
          <w:color w:val="000000"/>
          <w:sz w:val="23"/>
          <w:szCs w:val="23"/>
          <w:lang w:eastAsia="en-AU"/>
        </w:rPr>
        <w:tab/>
        <w:t>the wall will not exceed 3 m in height when measured from the top of the footings; and</w:t>
      </w:r>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tab/>
        <w:t>(ii)</w:t>
      </w:r>
      <w:r w:rsidRPr="00FC5494">
        <w:rPr>
          <w:rFonts w:eastAsia="Times New Roman"/>
          <w:color w:val="000000"/>
          <w:sz w:val="23"/>
          <w:szCs w:val="23"/>
          <w:lang w:eastAsia="en-AU"/>
        </w:rPr>
        <w:tab/>
        <w:t>the wall will not exceed 8 m in length; and</w:t>
      </w:r>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tab/>
        <w:t>(iii)</w:t>
      </w:r>
      <w:r w:rsidRPr="00FC5494">
        <w:rPr>
          <w:rFonts w:eastAsia="Times New Roman"/>
          <w:color w:val="000000"/>
          <w:sz w:val="23"/>
          <w:szCs w:val="23"/>
          <w:lang w:eastAsia="en-AU"/>
        </w:rPr>
        <w:tab/>
        <w:t>the wall, when its length is added to the length of any other relevant walls or structures located on that boundary—</w:t>
      </w:r>
    </w:p>
    <w:p w:rsidR="00FC5494" w:rsidRPr="00FC5494" w:rsidRDefault="00FC5494" w:rsidP="00FC5494">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FC5494">
        <w:rPr>
          <w:rFonts w:eastAsia="Times New Roman"/>
          <w:color w:val="000000"/>
          <w:sz w:val="23"/>
          <w:szCs w:val="23"/>
          <w:lang w:eastAsia="en-AU"/>
        </w:rPr>
        <w:tab/>
        <w:t>(A)</w:t>
      </w:r>
      <w:r w:rsidRPr="00FC5494">
        <w:rPr>
          <w:rFonts w:eastAsia="Times New Roman"/>
          <w:color w:val="000000"/>
          <w:sz w:val="23"/>
          <w:szCs w:val="23"/>
          <w:lang w:eastAsia="en-AU"/>
        </w:rPr>
        <w:tab/>
        <w:t>will not result in all such relevant walls and structures exceeding a length equal to 45% of the length of the boundary; and</w:t>
      </w:r>
    </w:p>
    <w:p w:rsidR="00FC5494" w:rsidRPr="00FC5494" w:rsidRDefault="00FC5494" w:rsidP="00FC5494">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FC5494">
        <w:rPr>
          <w:rFonts w:eastAsia="Times New Roman"/>
          <w:color w:val="000000"/>
          <w:sz w:val="23"/>
          <w:szCs w:val="23"/>
          <w:lang w:eastAsia="en-AU"/>
        </w:rPr>
        <w:tab/>
        <w:t>(B)</w:t>
      </w:r>
      <w:r w:rsidRPr="00FC5494">
        <w:rPr>
          <w:rFonts w:eastAsia="Times New Roman"/>
          <w:color w:val="000000"/>
          <w:sz w:val="23"/>
          <w:szCs w:val="23"/>
          <w:lang w:eastAsia="en-AU"/>
        </w:rPr>
        <w:tab/>
        <w:t>will not be within 3 m of any other relevant wall or structure located along the boundary, unless on an adjacent site on that boundary there is an existing wall of a building that would be adjacent to or abut a proposed relevant wall or structure (in which case this subsubparagraph does not apply); and</w:t>
      </w:r>
    </w:p>
    <w:p w:rsidR="00FC5494" w:rsidRPr="00FC5494" w:rsidRDefault="00FC5494" w:rsidP="00FC549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C5494">
        <w:rPr>
          <w:rFonts w:eastAsia="Times New Roman"/>
          <w:color w:val="000000"/>
          <w:sz w:val="23"/>
          <w:szCs w:val="23"/>
          <w:lang w:eastAsia="en-AU"/>
        </w:rPr>
        <w:tab/>
        <w:t>(e)</w:t>
      </w:r>
      <w:r w:rsidRPr="00FC5494">
        <w:rPr>
          <w:rFonts w:eastAsia="Times New Roman"/>
          <w:color w:val="000000"/>
          <w:sz w:val="23"/>
          <w:szCs w:val="23"/>
          <w:lang w:eastAsia="en-AU"/>
        </w:rPr>
        <w:tab/>
        <w:t>the dwelling is not being altered or added to so that—</w:t>
      </w:r>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tab/>
        <w:t>(i)</w:t>
      </w:r>
      <w:r w:rsidRPr="00FC5494">
        <w:rPr>
          <w:rFonts w:eastAsia="Times New Roman"/>
          <w:color w:val="000000"/>
          <w:sz w:val="23"/>
          <w:szCs w:val="23"/>
          <w:lang w:eastAsia="en-AU"/>
        </w:rPr>
        <w:tab/>
        <w:t>any part of the dwelling will exceed 9 m in height when measured from the top of the footings; or</w:t>
      </w:r>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tab/>
        <w:t>(ii)</w:t>
      </w:r>
      <w:r w:rsidRPr="00FC5494">
        <w:rPr>
          <w:rFonts w:eastAsia="Times New Roman"/>
          <w:color w:val="000000"/>
          <w:sz w:val="23"/>
          <w:szCs w:val="23"/>
          <w:lang w:eastAsia="en-AU"/>
        </w:rPr>
        <w:tab/>
        <w:t>any wall height will exceed 6 m when measured from the top of the footings; and</w:t>
      </w:r>
    </w:p>
    <w:p w:rsidR="00FC5494" w:rsidRPr="00FC5494" w:rsidRDefault="00FC5494" w:rsidP="00FC549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C5494">
        <w:rPr>
          <w:rFonts w:eastAsia="Times New Roman"/>
          <w:color w:val="000000"/>
          <w:sz w:val="23"/>
          <w:szCs w:val="23"/>
          <w:lang w:eastAsia="en-AU"/>
        </w:rPr>
        <w:tab/>
        <w:t>(f)</w:t>
      </w:r>
      <w:r w:rsidRPr="00FC5494">
        <w:rPr>
          <w:rFonts w:eastAsia="Times New Roman"/>
          <w:color w:val="000000"/>
          <w:sz w:val="23"/>
          <w:szCs w:val="23"/>
          <w:lang w:eastAsia="en-AU"/>
        </w:rPr>
        <w:tab/>
        <w:t>the alteration or addition will not result in a contravention of the following minimum private open space requirements in respect of the site (with the site area including the area occupied by the relevant dwelling, any existing dwellings and any outbuildings or carports):</w:t>
      </w:r>
    </w:p>
    <w:p w:rsidR="00FC5494" w:rsidRPr="00FC5494" w:rsidRDefault="00FC5494" w:rsidP="00FC5494">
      <w:pPr>
        <w:keepNext/>
        <w:keepLines/>
        <w:autoSpaceDE w:val="0"/>
        <w:autoSpaceDN w:val="0"/>
        <w:adjustRightInd w:val="0"/>
        <w:spacing w:before="120" w:after="0" w:line="240" w:lineRule="auto"/>
        <w:ind w:left="3176"/>
        <w:jc w:val="left"/>
        <w:rPr>
          <w:rFonts w:eastAsia="Times New Roman"/>
          <w:color w:val="000000"/>
          <w:sz w:val="2"/>
          <w:szCs w:val="2"/>
          <w:lang w:eastAsia="en-AU"/>
        </w:rPr>
      </w:pPr>
    </w:p>
    <w:tbl>
      <w:tblPr>
        <w:tblW w:w="0" w:type="auto"/>
        <w:tblInd w:w="3236" w:type="dxa"/>
        <w:tblLayout w:type="fixed"/>
        <w:tblCellMar>
          <w:left w:w="60" w:type="dxa"/>
          <w:right w:w="60" w:type="dxa"/>
        </w:tblCellMar>
        <w:tblLook w:val="0000" w:firstRow="0" w:lastRow="0" w:firstColumn="0" w:lastColumn="0" w:noHBand="0" w:noVBand="0"/>
      </w:tblPr>
      <w:tblGrid>
        <w:gridCol w:w="1710"/>
        <w:gridCol w:w="1915"/>
        <w:gridCol w:w="1984"/>
      </w:tblGrid>
      <w:tr w:rsidR="00FC5494" w:rsidRPr="00FC5494" w:rsidTr="00CE23FC">
        <w:trPr>
          <w:cantSplit/>
          <w:tblHeader/>
        </w:trPr>
        <w:tc>
          <w:tcPr>
            <w:tcW w:w="1710" w:type="dxa"/>
            <w:tcBorders>
              <w:top w:val="nil"/>
              <w:left w:val="nil"/>
              <w:bottom w:val="single" w:sz="4" w:space="0" w:color="auto"/>
              <w:right w:val="nil"/>
            </w:tcBorders>
          </w:tcPr>
          <w:p w:rsidR="00FC5494" w:rsidRPr="00FC5494" w:rsidRDefault="00FC5494" w:rsidP="00FC5494">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FC5494">
              <w:rPr>
                <w:rFonts w:eastAsia="Times New Roman"/>
                <w:b/>
                <w:bCs/>
                <w:color w:val="000000"/>
                <w:sz w:val="20"/>
                <w:szCs w:val="20"/>
                <w:lang w:eastAsia="en-AU"/>
              </w:rPr>
              <w:t>Site area</w:t>
            </w:r>
          </w:p>
        </w:tc>
        <w:tc>
          <w:tcPr>
            <w:tcW w:w="1915" w:type="dxa"/>
            <w:tcBorders>
              <w:top w:val="nil"/>
              <w:left w:val="nil"/>
              <w:bottom w:val="single" w:sz="4" w:space="0" w:color="auto"/>
              <w:right w:val="nil"/>
            </w:tcBorders>
          </w:tcPr>
          <w:p w:rsidR="00FC5494" w:rsidRPr="00FC5494" w:rsidRDefault="00FC5494" w:rsidP="00FC5494">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FC5494">
              <w:rPr>
                <w:rFonts w:eastAsia="Times New Roman"/>
                <w:b/>
                <w:bCs/>
                <w:color w:val="000000"/>
                <w:sz w:val="20"/>
                <w:szCs w:val="20"/>
                <w:lang w:eastAsia="en-AU"/>
              </w:rPr>
              <w:t>Minimum area of private open space in site area</w:t>
            </w:r>
          </w:p>
        </w:tc>
        <w:tc>
          <w:tcPr>
            <w:tcW w:w="1984" w:type="dxa"/>
            <w:tcBorders>
              <w:top w:val="nil"/>
              <w:left w:val="nil"/>
              <w:bottom w:val="single" w:sz="4" w:space="0" w:color="auto"/>
              <w:right w:val="nil"/>
            </w:tcBorders>
          </w:tcPr>
          <w:p w:rsidR="00FC5494" w:rsidRPr="00FC5494" w:rsidRDefault="00FC5494" w:rsidP="00FC5494">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FC5494">
              <w:rPr>
                <w:rFonts w:eastAsia="Times New Roman"/>
                <w:b/>
                <w:bCs/>
                <w:color w:val="000000"/>
                <w:sz w:val="20"/>
                <w:szCs w:val="20"/>
                <w:lang w:eastAsia="en-AU"/>
              </w:rPr>
              <w:t>Minimum area of private open space at rear or side of relevant dwelling</w:t>
            </w:r>
          </w:p>
        </w:tc>
      </w:tr>
      <w:tr w:rsidR="00FC5494" w:rsidRPr="00FC5494" w:rsidTr="00CE23FC">
        <w:trPr>
          <w:cantSplit/>
        </w:trPr>
        <w:tc>
          <w:tcPr>
            <w:tcW w:w="1710" w:type="dxa"/>
            <w:tcBorders>
              <w:top w:val="single" w:sz="4" w:space="0" w:color="auto"/>
              <w:left w:val="nil"/>
              <w:bottom w:val="nil"/>
              <w:right w:val="nil"/>
            </w:tcBorders>
            <w:vAlign w:val="center"/>
          </w:tcPr>
          <w:p w:rsidR="00FC5494" w:rsidRPr="00FC5494" w:rsidRDefault="00FC5494" w:rsidP="00FC5494">
            <w:pPr>
              <w:keepNext/>
              <w:keepLines/>
              <w:autoSpaceDE w:val="0"/>
              <w:autoSpaceDN w:val="0"/>
              <w:adjustRightInd w:val="0"/>
              <w:spacing w:before="120" w:after="0" w:line="240" w:lineRule="auto"/>
              <w:jc w:val="left"/>
              <w:rPr>
                <w:rFonts w:eastAsia="Times New Roman"/>
                <w:color w:val="000000"/>
                <w:sz w:val="20"/>
                <w:szCs w:val="20"/>
                <w:lang w:eastAsia="en-AU"/>
              </w:rPr>
            </w:pPr>
            <w:r w:rsidRPr="00FC5494">
              <w:rPr>
                <w:rFonts w:eastAsia="Times New Roman"/>
                <w:color w:val="000000"/>
                <w:sz w:val="20"/>
                <w:szCs w:val="20"/>
                <w:lang w:eastAsia="en-AU"/>
              </w:rPr>
              <w:t>more than 501 m</w:t>
            </w:r>
            <w:r w:rsidRPr="00FC5494">
              <w:rPr>
                <w:rFonts w:eastAsia="Times New Roman"/>
                <w:color w:val="000000"/>
                <w:position w:val="8"/>
                <w:sz w:val="10"/>
                <w:szCs w:val="10"/>
                <w:lang w:eastAsia="en-AU"/>
              </w:rPr>
              <w:t>2</w:t>
            </w:r>
          </w:p>
        </w:tc>
        <w:tc>
          <w:tcPr>
            <w:tcW w:w="1915" w:type="dxa"/>
            <w:tcBorders>
              <w:top w:val="single" w:sz="4" w:space="0" w:color="auto"/>
              <w:left w:val="nil"/>
              <w:bottom w:val="nil"/>
              <w:right w:val="nil"/>
            </w:tcBorders>
            <w:vAlign w:val="center"/>
          </w:tcPr>
          <w:p w:rsidR="00FC5494" w:rsidRPr="00FC5494" w:rsidRDefault="00FC5494" w:rsidP="00FC5494">
            <w:pPr>
              <w:keepNext/>
              <w:keepLines/>
              <w:autoSpaceDE w:val="0"/>
              <w:autoSpaceDN w:val="0"/>
              <w:adjustRightInd w:val="0"/>
              <w:spacing w:before="120" w:after="0" w:line="240" w:lineRule="auto"/>
              <w:jc w:val="left"/>
              <w:rPr>
                <w:rFonts w:eastAsia="Times New Roman"/>
                <w:color w:val="000000"/>
                <w:sz w:val="20"/>
                <w:szCs w:val="20"/>
                <w:lang w:eastAsia="en-AU"/>
              </w:rPr>
            </w:pPr>
            <w:r w:rsidRPr="00FC5494">
              <w:rPr>
                <w:rFonts w:eastAsia="Times New Roman"/>
                <w:color w:val="000000"/>
                <w:sz w:val="20"/>
                <w:szCs w:val="20"/>
                <w:lang w:eastAsia="en-AU"/>
              </w:rPr>
              <w:t>80 m</w:t>
            </w:r>
            <w:r w:rsidRPr="00FC5494">
              <w:rPr>
                <w:rFonts w:eastAsia="Times New Roman"/>
                <w:color w:val="000000"/>
                <w:position w:val="8"/>
                <w:sz w:val="10"/>
                <w:szCs w:val="10"/>
                <w:lang w:eastAsia="en-AU"/>
              </w:rPr>
              <w:t>2</w:t>
            </w:r>
          </w:p>
        </w:tc>
        <w:tc>
          <w:tcPr>
            <w:tcW w:w="1984" w:type="dxa"/>
            <w:tcBorders>
              <w:top w:val="single" w:sz="4" w:space="0" w:color="auto"/>
              <w:left w:val="nil"/>
              <w:bottom w:val="nil"/>
              <w:right w:val="nil"/>
            </w:tcBorders>
            <w:vAlign w:val="center"/>
          </w:tcPr>
          <w:p w:rsidR="00FC5494" w:rsidRPr="00FC5494" w:rsidRDefault="00FC5494" w:rsidP="00FC5494">
            <w:pPr>
              <w:keepNext/>
              <w:keepLines/>
              <w:autoSpaceDE w:val="0"/>
              <w:autoSpaceDN w:val="0"/>
              <w:adjustRightInd w:val="0"/>
              <w:spacing w:before="120" w:after="0" w:line="240" w:lineRule="auto"/>
              <w:jc w:val="left"/>
              <w:rPr>
                <w:rFonts w:eastAsia="Times New Roman"/>
                <w:color w:val="000000"/>
                <w:sz w:val="20"/>
                <w:szCs w:val="20"/>
                <w:lang w:eastAsia="en-AU"/>
              </w:rPr>
            </w:pPr>
            <w:r w:rsidRPr="00FC5494">
              <w:rPr>
                <w:rFonts w:eastAsia="Times New Roman"/>
                <w:color w:val="000000"/>
                <w:sz w:val="20"/>
                <w:szCs w:val="20"/>
                <w:lang w:eastAsia="en-AU"/>
              </w:rPr>
              <w:t>24 m</w:t>
            </w:r>
            <w:r w:rsidRPr="00FC5494">
              <w:rPr>
                <w:rFonts w:eastAsia="Times New Roman"/>
                <w:color w:val="000000"/>
                <w:position w:val="8"/>
                <w:sz w:val="10"/>
                <w:szCs w:val="10"/>
                <w:lang w:eastAsia="en-AU"/>
              </w:rPr>
              <w:t>2</w:t>
            </w:r>
          </w:p>
        </w:tc>
      </w:tr>
      <w:tr w:rsidR="00FC5494" w:rsidRPr="00FC5494" w:rsidTr="00CE23FC">
        <w:trPr>
          <w:cantSplit/>
        </w:trPr>
        <w:tc>
          <w:tcPr>
            <w:tcW w:w="1710" w:type="dxa"/>
            <w:tcBorders>
              <w:top w:val="nil"/>
              <w:left w:val="nil"/>
              <w:bottom w:val="nil"/>
              <w:right w:val="nil"/>
            </w:tcBorders>
            <w:vAlign w:val="center"/>
          </w:tcPr>
          <w:p w:rsidR="00FC5494" w:rsidRPr="00FC5494" w:rsidRDefault="00FC5494" w:rsidP="00FC5494">
            <w:pPr>
              <w:keepNext/>
              <w:keepLines/>
              <w:autoSpaceDE w:val="0"/>
              <w:autoSpaceDN w:val="0"/>
              <w:adjustRightInd w:val="0"/>
              <w:spacing w:before="120" w:after="0" w:line="240" w:lineRule="auto"/>
              <w:jc w:val="left"/>
              <w:rPr>
                <w:rFonts w:eastAsia="Times New Roman"/>
                <w:color w:val="000000"/>
                <w:sz w:val="20"/>
                <w:szCs w:val="20"/>
                <w:lang w:eastAsia="en-AU"/>
              </w:rPr>
            </w:pPr>
            <w:r w:rsidRPr="00FC5494">
              <w:rPr>
                <w:rFonts w:eastAsia="Times New Roman"/>
                <w:color w:val="000000"/>
                <w:sz w:val="20"/>
                <w:szCs w:val="20"/>
                <w:lang w:eastAsia="en-AU"/>
              </w:rPr>
              <w:t>between 301 m</w:t>
            </w:r>
            <w:r w:rsidRPr="00FC5494">
              <w:rPr>
                <w:rFonts w:eastAsia="Times New Roman"/>
                <w:color w:val="000000"/>
                <w:position w:val="8"/>
                <w:sz w:val="10"/>
                <w:szCs w:val="10"/>
                <w:lang w:eastAsia="en-AU"/>
              </w:rPr>
              <w:t>2</w:t>
            </w:r>
            <w:r w:rsidRPr="00FC5494">
              <w:rPr>
                <w:rFonts w:eastAsia="Times New Roman"/>
                <w:color w:val="000000"/>
                <w:sz w:val="20"/>
                <w:szCs w:val="20"/>
                <w:lang w:eastAsia="en-AU"/>
              </w:rPr>
              <w:t xml:space="preserve"> and 501 m</w:t>
            </w:r>
            <w:r w:rsidRPr="00FC5494">
              <w:rPr>
                <w:rFonts w:eastAsia="Times New Roman"/>
                <w:color w:val="000000"/>
                <w:position w:val="8"/>
                <w:sz w:val="10"/>
                <w:szCs w:val="10"/>
                <w:lang w:eastAsia="en-AU"/>
              </w:rPr>
              <w:t>2</w:t>
            </w:r>
            <w:r w:rsidRPr="00FC5494">
              <w:rPr>
                <w:rFonts w:eastAsia="Times New Roman"/>
                <w:color w:val="000000"/>
                <w:sz w:val="20"/>
                <w:szCs w:val="20"/>
                <w:lang w:eastAsia="en-AU"/>
              </w:rPr>
              <w:t xml:space="preserve"> (inclusive)</w:t>
            </w:r>
          </w:p>
        </w:tc>
        <w:tc>
          <w:tcPr>
            <w:tcW w:w="1915" w:type="dxa"/>
            <w:tcBorders>
              <w:top w:val="nil"/>
              <w:left w:val="nil"/>
              <w:bottom w:val="nil"/>
              <w:right w:val="nil"/>
            </w:tcBorders>
            <w:vAlign w:val="center"/>
          </w:tcPr>
          <w:p w:rsidR="00FC5494" w:rsidRPr="00FC5494" w:rsidRDefault="00FC5494" w:rsidP="00FC5494">
            <w:pPr>
              <w:keepNext/>
              <w:keepLines/>
              <w:autoSpaceDE w:val="0"/>
              <w:autoSpaceDN w:val="0"/>
              <w:adjustRightInd w:val="0"/>
              <w:spacing w:before="120" w:after="0" w:line="240" w:lineRule="auto"/>
              <w:jc w:val="left"/>
              <w:rPr>
                <w:rFonts w:eastAsia="Times New Roman"/>
                <w:color w:val="000000"/>
                <w:sz w:val="20"/>
                <w:szCs w:val="20"/>
                <w:lang w:eastAsia="en-AU"/>
              </w:rPr>
            </w:pPr>
            <w:r w:rsidRPr="00FC5494">
              <w:rPr>
                <w:rFonts w:eastAsia="Times New Roman"/>
                <w:color w:val="000000"/>
                <w:sz w:val="20"/>
                <w:szCs w:val="20"/>
                <w:lang w:eastAsia="en-AU"/>
              </w:rPr>
              <w:t>60 m</w:t>
            </w:r>
            <w:r w:rsidRPr="00FC5494">
              <w:rPr>
                <w:rFonts w:eastAsia="Times New Roman"/>
                <w:color w:val="000000"/>
                <w:position w:val="8"/>
                <w:sz w:val="10"/>
                <w:szCs w:val="10"/>
                <w:lang w:eastAsia="en-AU"/>
              </w:rPr>
              <w:t>2</w:t>
            </w:r>
          </w:p>
        </w:tc>
        <w:tc>
          <w:tcPr>
            <w:tcW w:w="1984" w:type="dxa"/>
            <w:tcBorders>
              <w:top w:val="nil"/>
              <w:left w:val="nil"/>
              <w:bottom w:val="nil"/>
              <w:right w:val="nil"/>
            </w:tcBorders>
            <w:vAlign w:val="center"/>
          </w:tcPr>
          <w:p w:rsidR="00FC5494" w:rsidRPr="00FC5494" w:rsidRDefault="00FC5494" w:rsidP="00FC5494">
            <w:pPr>
              <w:keepNext/>
              <w:keepLines/>
              <w:autoSpaceDE w:val="0"/>
              <w:autoSpaceDN w:val="0"/>
              <w:adjustRightInd w:val="0"/>
              <w:spacing w:before="120" w:after="0" w:line="240" w:lineRule="auto"/>
              <w:jc w:val="left"/>
              <w:rPr>
                <w:rFonts w:eastAsia="Times New Roman"/>
                <w:color w:val="000000"/>
                <w:sz w:val="20"/>
                <w:szCs w:val="20"/>
                <w:lang w:eastAsia="en-AU"/>
              </w:rPr>
            </w:pPr>
            <w:r w:rsidRPr="00FC5494">
              <w:rPr>
                <w:rFonts w:eastAsia="Times New Roman"/>
                <w:color w:val="000000"/>
                <w:sz w:val="20"/>
                <w:szCs w:val="20"/>
                <w:lang w:eastAsia="en-AU"/>
              </w:rPr>
              <w:t>24 m</w:t>
            </w:r>
            <w:r w:rsidRPr="00FC5494">
              <w:rPr>
                <w:rFonts w:eastAsia="Times New Roman"/>
                <w:color w:val="000000"/>
                <w:position w:val="8"/>
                <w:sz w:val="10"/>
                <w:szCs w:val="10"/>
                <w:lang w:eastAsia="en-AU"/>
              </w:rPr>
              <w:t>2</w:t>
            </w:r>
          </w:p>
        </w:tc>
      </w:tr>
      <w:tr w:rsidR="00FC5494" w:rsidRPr="00FC5494" w:rsidTr="00CE23FC">
        <w:trPr>
          <w:cantSplit/>
        </w:trPr>
        <w:tc>
          <w:tcPr>
            <w:tcW w:w="1710" w:type="dxa"/>
            <w:tcBorders>
              <w:top w:val="nil"/>
              <w:left w:val="nil"/>
              <w:bottom w:val="nil"/>
              <w:right w:val="nil"/>
            </w:tcBorders>
            <w:vAlign w:val="center"/>
          </w:tcPr>
          <w:p w:rsidR="00FC5494" w:rsidRPr="00FC5494" w:rsidRDefault="00FC5494" w:rsidP="00FC5494">
            <w:pPr>
              <w:keepLines/>
              <w:autoSpaceDE w:val="0"/>
              <w:autoSpaceDN w:val="0"/>
              <w:adjustRightInd w:val="0"/>
              <w:spacing w:before="120" w:after="0" w:line="240" w:lineRule="auto"/>
              <w:jc w:val="left"/>
              <w:rPr>
                <w:rFonts w:eastAsia="Times New Roman"/>
                <w:color w:val="000000"/>
                <w:sz w:val="20"/>
                <w:szCs w:val="20"/>
                <w:lang w:eastAsia="en-AU"/>
              </w:rPr>
            </w:pPr>
            <w:r w:rsidRPr="00FC5494">
              <w:rPr>
                <w:rFonts w:eastAsia="Times New Roman"/>
                <w:color w:val="000000"/>
                <w:sz w:val="20"/>
                <w:szCs w:val="20"/>
                <w:lang w:eastAsia="en-AU"/>
              </w:rPr>
              <w:t>less than 301 m</w:t>
            </w:r>
            <w:r w:rsidRPr="00FC5494">
              <w:rPr>
                <w:rFonts w:eastAsia="Times New Roman"/>
                <w:color w:val="000000"/>
                <w:position w:val="8"/>
                <w:sz w:val="10"/>
                <w:szCs w:val="10"/>
                <w:lang w:eastAsia="en-AU"/>
              </w:rPr>
              <w:t>2</w:t>
            </w:r>
          </w:p>
        </w:tc>
        <w:tc>
          <w:tcPr>
            <w:tcW w:w="1915" w:type="dxa"/>
            <w:tcBorders>
              <w:top w:val="nil"/>
              <w:left w:val="nil"/>
              <w:bottom w:val="nil"/>
              <w:right w:val="nil"/>
            </w:tcBorders>
            <w:vAlign w:val="center"/>
          </w:tcPr>
          <w:p w:rsidR="00FC5494" w:rsidRPr="00FC5494" w:rsidRDefault="00FC5494" w:rsidP="00FC5494">
            <w:pPr>
              <w:keepLines/>
              <w:autoSpaceDE w:val="0"/>
              <w:autoSpaceDN w:val="0"/>
              <w:adjustRightInd w:val="0"/>
              <w:spacing w:before="120" w:after="0" w:line="240" w:lineRule="auto"/>
              <w:jc w:val="left"/>
              <w:rPr>
                <w:rFonts w:eastAsia="Times New Roman"/>
                <w:color w:val="000000"/>
                <w:sz w:val="20"/>
                <w:szCs w:val="20"/>
                <w:lang w:eastAsia="en-AU"/>
              </w:rPr>
            </w:pPr>
            <w:r w:rsidRPr="00FC5494">
              <w:rPr>
                <w:rFonts w:eastAsia="Times New Roman"/>
                <w:color w:val="000000"/>
                <w:sz w:val="20"/>
                <w:szCs w:val="20"/>
                <w:lang w:eastAsia="en-AU"/>
              </w:rPr>
              <w:t>24 m</w:t>
            </w:r>
            <w:r w:rsidRPr="00FC5494">
              <w:rPr>
                <w:rFonts w:eastAsia="Times New Roman"/>
                <w:color w:val="000000"/>
                <w:position w:val="8"/>
                <w:sz w:val="10"/>
                <w:szCs w:val="10"/>
                <w:lang w:eastAsia="en-AU"/>
              </w:rPr>
              <w:t>2</w:t>
            </w:r>
          </w:p>
        </w:tc>
        <w:tc>
          <w:tcPr>
            <w:tcW w:w="1984" w:type="dxa"/>
            <w:tcBorders>
              <w:top w:val="nil"/>
              <w:left w:val="nil"/>
              <w:bottom w:val="nil"/>
              <w:right w:val="nil"/>
            </w:tcBorders>
            <w:vAlign w:val="center"/>
          </w:tcPr>
          <w:p w:rsidR="00FC5494" w:rsidRPr="00FC5494" w:rsidRDefault="00FC5494" w:rsidP="00FC5494">
            <w:pPr>
              <w:keepLines/>
              <w:autoSpaceDE w:val="0"/>
              <w:autoSpaceDN w:val="0"/>
              <w:adjustRightInd w:val="0"/>
              <w:spacing w:before="120" w:after="0" w:line="240" w:lineRule="auto"/>
              <w:jc w:val="left"/>
              <w:rPr>
                <w:rFonts w:eastAsia="Times New Roman"/>
                <w:color w:val="000000"/>
                <w:sz w:val="20"/>
                <w:szCs w:val="20"/>
                <w:lang w:eastAsia="en-AU"/>
              </w:rPr>
            </w:pPr>
            <w:r w:rsidRPr="00FC5494">
              <w:rPr>
                <w:rFonts w:eastAsia="Times New Roman"/>
                <w:color w:val="000000"/>
                <w:sz w:val="20"/>
                <w:szCs w:val="20"/>
                <w:lang w:eastAsia="en-AU"/>
              </w:rPr>
              <w:t>24 m</w:t>
            </w:r>
            <w:r w:rsidRPr="00FC5494">
              <w:rPr>
                <w:rFonts w:eastAsia="Times New Roman"/>
                <w:color w:val="000000"/>
                <w:position w:val="8"/>
                <w:sz w:val="10"/>
                <w:szCs w:val="10"/>
                <w:lang w:eastAsia="en-AU"/>
              </w:rPr>
              <w:t>2</w:t>
            </w:r>
          </w:p>
        </w:tc>
      </w:tr>
    </w:tbl>
    <w:p w:rsidR="00CE23FC" w:rsidRDefault="00CE23FC" w:rsidP="00FC549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p>
    <w:p w:rsidR="00CE23FC" w:rsidRDefault="00CE23FC">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rsidR="00FC5494" w:rsidRPr="00FC5494" w:rsidRDefault="00FC5494" w:rsidP="00FC549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C5494">
        <w:rPr>
          <w:rFonts w:eastAsia="Times New Roman"/>
          <w:color w:val="000000"/>
          <w:sz w:val="23"/>
          <w:szCs w:val="23"/>
          <w:lang w:eastAsia="en-AU"/>
        </w:rPr>
        <w:lastRenderedPageBreak/>
        <w:tab/>
        <w:t>(g)</w:t>
      </w:r>
      <w:r w:rsidRPr="00FC5494">
        <w:rPr>
          <w:rFonts w:eastAsia="Times New Roman"/>
          <w:color w:val="000000"/>
          <w:sz w:val="23"/>
          <w:szCs w:val="23"/>
          <w:lang w:eastAsia="en-AU"/>
        </w:rPr>
        <w:tab/>
        <w:t>the development will not result in any dwelling wall not having a setback of at least 900 mm on at least 1 side boundary of the allotment; and</w:t>
      </w:r>
    </w:p>
    <w:p w:rsidR="00FC5494" w:rsidRPr="00FC5494" w:rsidRDefault="00FC5494" w:rsidP="00FC549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32" w:name="ida7406251_2d38_45c7_a8c1_1e1d8972f361_b"/>
      <w:r w:rsidRPr="00FC5494">
        <w:rPr>
          <w:rFonts w:eastAsia="Times New Roman"/>
          <w:color w:val="000000"/>
          <w:sz w:val="23"/>
          <w:szCs w:val="23"/>
          <w:lang w:eastAsia="en-AU"/>
        </w:rPr>
        <w:tab/>
        <w:t>(h)</w:t>
      </w:r>
      <w:r w:rsidRPr="00FC5494">
        <w:rPr>
          <w:rFonts w:eastAsia="Times New Roman"/>
          <w:color w:val="000000"/>
          <w:sz w:val="23"/>
          <w:szCs w:val="23"/>
          <w:lang w:eastAsia="en-AU"/>
        </w:rPr>
        <w:tab/>
        <w:t>if the development involves or incorporates the construction or alteration of a garage or carport, the garage or carport—</w:t>
      </w:r>
      <w:bookmarkEnd w:id="32"/>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bookmarkStart w:id="33" w:name="ida2eb6154_7697_4f63_876d_9a2c3a0a9d13_7"/>
      <w:r w:rsidRPr="00FC5494">
        <w:rPr>
          <w:rFonts w:eastAsia="Times New Roman"/>
          <w:color w:val="000000"/>
          <w:sz w:val="23"/>
          <w:szCs w:val="23"/>
          <w:lang w:eastAsia="en-AU"/>
        </w:rPr>
        <w:tab/>
        <w:t>(i)</w:t>
      </w:r>
      <w:r w:rsidRPr="00FC5494">
        <w:rPr>
          <w:rFonts w:eastAsia="Times New Roman"/>
          <w:color w:val="000000"/>
          <w:sz w:val="23"/>
          <w:szCs w:val="23"/>
          <w:lang w:eastAsia="en-AU"/>
        </w:rPr>
        <w:tab/>
        <w:t>is or will be set back at least 5.5 m from the primary street; and</w:t>
      </w:r>
      <w:bookmarkEnd w:id="33"/>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bookmarkStart w:id="34" w:name="idba00e45a_5fe2_4677_adb4_c25b3948ee9d_b"/>
      <w:r w:rsidRPr="00FC5494">
        <w:rPr>
          <w:rFonts w:eastAsia="Times New Roman"/>
          <w:color w:val="000000"/>
          <w:sz w:val="23"/>
          <w:szCs w:val="23"/>
          <w:lang w:eastAsia="en-AU"/>
        </w:rPr>
        <w:tab/>
        <w:t>(ii)</w:t>
      </w:r>
      <w:r w:rsidRPr="00FC5494">
        <w:rPr>
          <w:rFonts w:eastAsia="Times New Roman"/>
          <w:color w:val="000000"/>
          <w:sz w:val="23"/>
          <w:szCs w:val="23"/>
          <w:lang w:eastAsia="en-AU"/>
        </w:rPr>
        <w:tab/>
        <w:t>is or will be situated so that no part of the garage or carport will be in front of any part of the building line of the dwelling; and</w:t>
      </w:r>
      <w:bookmarkEnd w:id="34"/>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tab/>
        <w:t>(iii)</w:t>
      </w:r>
      <w:r w:rsidRPr="00FC5494">
        <w:rPr>
          <w:rFonts w:eastAsia="Times New Roman"/>
          <w:color w:val="000000"/>
          <w:sz w:val="23"/>
          <w:szCs w:val="23"/>
          <w:lang w:eastAsia="en-AU"/>
        </w:rPr>
        <w:tab/>
        <w:t>will not have an opening or openings for vehicle access facing a street frontage that exceed, in total, 7 m in width; and</w:t>
      </w:r>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tab/>
        <w:t>(iv)</w:t>
      </w:r>
      <w:r w:rsidRPr="00FC5494">
        <w:rPr>
          <w:rFonts w:eastAsia="Times New Roman"/>
          <w:color w:val="000000"/>
          <w:sz w:val="23"/>
          <w:szCs w:val="23"/>
          <w:lang w:eastAsia="en-AU"/>
        </w:rPr>
        <w:tab/>
        <w:t>is not designed or located so as to provide vehicle access from an alley, lane or right of way that is less than 6.2 m wide along the boundary of the allotment; and</w:t>
      </w:r>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tab/>
        <w:t>(v)</w:t>
      </w:r>
      <w:r w:rsidRPr="00FC5494">
        <w:rPr>
          <w:rFonts w:eastAsia="Times New Roman"/>
          <w:color w:val="000000"/>
          <w:sz w:val="23"/>
          <w:szCs w:val="23"/>
          <w:lang w:eastAsia="en-AU"/>
        </w:rPr>
        <w:tab/>
        <w:t>is located so that vehicle access—</w:t>
      </w:r>
    </w:p>
    <w:p w:rsidR="00FC5494" w:rsidRPr="00FC5494" w:rsidRDefault="00FC5494" w:rsidP="00FC5494">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FC5494">
        <w:rPr>
          <w:rFonts w:eastAsia="Times New Roman"/>
          <w:color w:val="000000"/>
          <w:sz w:val="23"/>
          <w:szCs w:val="23"/>
          <w:lang w:eastAsia="en-AU"/>
        </w:rPr>
        <w:tab/>
        <w:t>(A)</w:t>
      </w:r>
      <w:r w:rsidRPr="00FC5494">
        <w:rPr>
          <w:rFonts w:eastAsia="Times New Roman"/>
          <w:color w:val="000000"/>
          <w:sz w:val="23"/>
          <w:szCs w:val="23"/>
          <w:lang w:eastAsia="en-AU"/>
        </w:rPr>
        <w:tab/>
        <w:t xml:space="preserve">will use an existing or authorised driveway or access point under section 221 of the </w:t>
      </w:r>
      <w:hyperlink r:id="rId21" w:history="1">
        <w:r w:rsidRPr="00FC5494">
          <w:rPr>
            <w:rFonts w:eastAsia="Times New Roman"/>
            <w:i/>
            <w:iCs/>
            <w:color w:val="000000"/>
            <w:sz w:val="23"/>
            <w:szCs w:val="23"/>
            <w:lang w:eastAsia="en-AU"/>
          </w:rPr>
          <w:t>Local Government Act 1999</w:t>
        </w:r>
      </w:hyperlink>
      <w:r w:rsidRPr="00FC5494">
        <w:rPr>
          <w:rFonts w:eastAsia="Times New Roman"/>
          <w:color w:val="000000"/>
          <w:sz w:val="23"/>
          <w:szCs w:val="23"/>
          <w:lang w:eastAsia="en-AU"/>
        </w:rPr>
        <w:t>, including a driveway or access point for which consent under the Act or the repealed Act has been granted as part of an application for the division of land; or</w:t>
      </w:r>
    </w:p>
    <w:p w:rsidR="00FC5494" w:rsidRPr="00FC5494" w:rsidRDefault="00FC5494" w:rsidP="00FC5494">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FC5494">
        <w:rPr>
          <w:rFonts w:eastAsia="Times New Roman"/>
          <w:color w:val="000000"/>
          <w:sz w:val="23"/>
          <w:szCs w:val="23"/>
          <w:lang w:eastAsia="en-AU"/>
        </w:rPr>
        <w:tab/>
        <w:t>(B)</w:t>
      </w:r>
      <w:r w:rsidRPr="00FC5494">
        <w:rPr>
          <w:rFonts w:eastAsia="Times New Roman"/>
          <w:color w:val="000000"/>
          <w:sz w:val="23"/>
          <w:szCs w:val="23"/>
          <w:lang w:eastAsia="en-AU"/>
        </w:rPr>
        <w:tab/>
        <w:t>will use a driveway that—</w:t>
      </w:r>
    </w:p>
    <w:p w:rsidR="00FC5494" w:rsidRPr="00FC5494" w:rsidRDefault="00FC5494" w:rsidP="00FC5494">
      <w:pPr>
        <w:keepLines/>
        <w:tabs>
          <w:tab w:val="center" w:pos="5161"/>
          <w:tab w:val="left" w:pos="5558"/>
        </w:tabs>
        <w:autoSpaceDE w:val="0"/>
        <w:autoSpaceDN w:val="0"/>
        <w:adjustRightInd w:val="0"/>
        <w:spacing w:before="120" w:after="0" w:line="240" w:lineRule="auto"/>
        <w:ind w:left="5558" w:hanging="794"/>
        <w:jc w:val="left"/>
        <w:rPr>
          <w:rFonts w:eastAsia="Times New Roman"/>
          <w:color w:val="000000"/>
          <w:sz w:val="23"/>
          <w:szCs w:val="23"/>
          <w:lang w:eastAsia="en-AU"/>
        </w:rPr>
      </w:pPr>
      <w:r w:rsidRPr="00FC5494">
        <w:rPr>
          <w:rFonts w:eastAsia="Times New Roman"/>
          <w:color w:val="000000"/>
          <w:sz w:val="23"/>
          <w:szCs w:val="23"/>
          <w:lang w:eastAsia="en-AU"/>
        </w:rPr>
        <w:tab/>
        <w:t>•</w:t>
      </w:r>
      <w:r w:rsidRPr="00FC5494">
        <w:rPr>
          <w:rFonts w:eastAsia="Times New Roman"/>
          <w:color w:val="000000"/>
          <w:sz w:val="23"/>
          <w:szCs w:val="23"/>
          <w:lang w:eastAsia="en-AU"/>
        </w:rPr>
        <w:tab/>
        <w:t>is not located within 6 m of an intersection of 2 or more roads or a pedestrian actuated crossing; and</w:t>
      </w:r>
    </w:p>
    <w:p w:rsidR="00FC5494" w:rsidRPr="00FC5494" w:rsidRDefault="00FC5494" w:rsidP="00FC5494">
      <w:pPr>
        <w:keepLines/>
        <w:tabs>
          <w:tab w:val="center" w:pos="5161"/>
          <w:tab w:val="left" w:pos="5558"/>
        </w:tabs>
        <w:autoSpaceDE w:val="0"/>
        <w:autoSpaceDN w:val="0"/>
        <w:adjustRightInd w:val="0"/>
        <w:spacing w:before="120" w:after="0" w:line="240" w:lineRule="auto"/>
        <w:ind w:left="5558" w:hanging="794"/>
        <w:jc w:val="left"/>
        <w:rPr>
          <w:rFonts w:eastAsia="Times New Roman"/>
          <w:color w:val="000000"/>
          <w:sz w:val="23"/>
          <w:szCs w:val="23"/>
          <w:lang w:eastAsia="en-AU"/>
        </w:rPr>
      </w:pPr>
      <w:r w:rsidRPr="00FC5494">
        <w:rPr>
          <w:rFonts w:eastAsia="Times New Roman"/>
          <w:color w:val="000000"/>
          <w:sz w:val="23"/>
          <w:szCs w:val="23"/>
          <w:lang w:eastAsia="en-AU"/>
        </w:rPr>
        <w:tab/>
        <w:t>•</w:t>
      </w:r>
      <w:r w:rsidRPr="00FC5494">
        <w:rPr>
          <w:rFonts w:eastAsia="Times New Roman"/>
          <w:color w:val="000000"/>
          <w:sz w:val="23"/>
          <w:szCs w:val="23"/>
          <w:lang w:eastAsia="en-AU"/>
        </w:rPr>
        <w:tab/>
        <w:t>will not interfere with an item of street furniture (including directional signs, lighting, seating and weather shelters), other infrastructure, or a tree; or</w:t>
      </w:r>
    </w:p>
    <w:p w:rsidR="00FC5494" w:rsidRPr="00FC5494" w:rsidRDefault="00FC5494" w:rsidP="00FC5494">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FC5494">
        <w:rPr>
          <w:rFonts w:eastAsia="Times New Roman"/>
          <w:color w:val="000000"/>
          <w:sz w:val="23"/>
          <w:szCs w:val="23"/>
          <w:lang w:eastAsia="en-AU"/>
        </w:rPr>
        <w:tab/>
        <w:t>(C)</w:t>
      </w:r>
      <w:r w:rsidRPr="00FC5494">
        <w:rPr>
          <w:rFonts w:eastAsia="Times New Roman"/>
          <w:color w:val="000000"/>
          <w:sz w:val="23"/>
          <w:szCs w:val="23"/>
          <w:lang w:eastAsia="en-AU"/>
        </w:rPr>
        <w:tab/>
        <w:t>will be via a kerb that is designed to allow a vehicle to roll over it; and</w:t>
      </w:r>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tab/>
        <w:t>(vi)</w:t>
      </w:r>
      <w:r w:rsidRPr="00FC5494">
        <w:rPr>
          <w:rFonts w:eastAsia="Times New Roman"/>
          <w:color w:val="000000"/>
          <w:sz w:val="23"/>
          <w:szCs w:val="23"/>
          <w:lang w:eastAsia="en-AU"/>
        </w:rPr>
        <w:tab/>
        <w:t>is located so that the gradient from the place of access on the boundary of the allotment to the finished floor level at the front of the garage or carport when the work is completed is not steeper than 1:4 on average; and</w:t>
      </w:r>
    </w:p>
    <w:p w:rsidR="00FC5494" w:rsidRPr="00FC5494" w:rsidRDefault="00FC5494" w:rsidP="00FC549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C5494">
        <w:rPr>
          <w:rFonts w:eastAsia="Times New Roman"/>
          <w:color w:val="000000"/>
          <w:sz w:val="23"/>
          <w:szCs w:val="23"/>
          <w:lang w:eastAsia="en-AU"/>
        </w:rPr>
        <w:tab/>
        <w:t>(i)</w:t>
      </w:r>
      <w:r w:rsidRPr="00FC5494">
        <w:rPr>
          <w:rFonts w:eastAsia="Times New Roman"/>
          <w:color w:val="000000"/>
          <w:sz w:val="23"/>
          <w:szCs w:val="23"/>
          <w:lang w:eastAsia="en-AU"/>
        </w:rPr>
        <w:tab/>
        <w:t>the development will not result in the removal of a place for the parking of a car or cars unless—</w:t>
      </w:r>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tab/>
        <w:t>(i)</w:t>
      </w:r>
      <w:r w:rsidRPr="00FC5494">
        <w:rPr>
          <w:rFonts w:eastAsia="Times New Roman"/>
          <w:color w:val="000000"/>
          <w:sz w:val="23"/>
          <w:szCs w:val="23"/>
          <w:lang w:eastAsia="en-AU"/>
        </w:rPr>
        <w:tab/>
        <w:t xml:space="preserve">in the case of a dwelling that will only have (or continue to have) 1 bedroom at the completion of the development—the dwelling will have at least 1 car parking space that is enclosed or covered, or able to be enclosed or covered, and that complies with the requirements set out in </w:t>
      </w:r>
      <w:hyperlink w:anchor="ida7406251_2d38_45c7_a8c1_1e1d8972f361_b" w:history="1">
        <w:r w:rsidRPr="00FC5494">
          <w:rPr>
            <w:rFonts w:eastAsia="Times New Roman"/>
            <w:color w:val="000000"/>
            <w:sz w:val="23"/>
            <w:szCs w:val="23"/>
            <w:lang w:eastAsia="en-AU"/>
          </w:rPr>
          <w:t>paragraph (h)</w:t>
        </w:r>
      </w:hyperlink>
      <w:r w:rsidRPr="00FC5494">
        <w:rPr>
          <w:rFonts w:eastAsia="Times New Roman"/>
          <w:color w:val="000000"/>
          <w:sz w:val="23"/>
          <w:szCs w:val="23"/>
          <w:lang w:eastAsia="en-AU"/>
        </w:rPr>
        <w:t xml:space="preserve"> in relation to garages and carports; or</w:t>
      </w:r>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lastRenderedPageBreak/>
        <w:tab/>
        <w:t>(ii)</w:t>
      </w:r>
      <w:r w:rsidRPr="00FC5494">
        <w:rPr>
          <w:rFonts w:eastAsia="Times New Roman"/>
          <w:color w:val="000000"/>
          <w:sz w:val="23"/>
          <w:szCs w:val="23"/>
          <w:lang w:eastAsia="en-AU"/>
        </w:rPr>
        <w:tab/>
        <w:t>in the case of a dwelling that will have (or continue to have) 2 or more bedrooms at the completion of the development—the dwelling will have at least 2 car parking spaces of which—</w:t>
      </w:r>
    </w:p>
    <w:p w:rsidR="00FC5494" w:rsidRPr="00FC5494" w:rsidRDefault="00FC5494" w:rsidP="00FC5494">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FC5494">
        <w:rPr>
          <w:rFonts w:eastAsia="Times New Roman"/>
          <w:color w:val="000000"/>
          <w:sz w:val="23"/>
          <w:szCs w:val="23"/>
          <w:lang w:eastAsia="en-AU"/>
        </w:rPr>
        <w:tab/>
        <w:t>(A)</w:t>
      </w:r>
      <w:r w:rsidRPr="00FC5494">
        <w:rPr>
          <w:rFonts w:eastAsia="Times New Roman"/>
          <w:color w:val="000000"/>
          <w:sz w:val="23"/>
          <w:szCs w:val="23"/>
          <w:lang w:eastAsia="en-AU"/>
        </w:rPr>
        <w:tab/>
        <w:t>1 or more—</w:t>
      </w:r>
    </w:p>
    <w:p w:rsidR="00FC5494" w:rsidRPr="00FC5494" w:rsidRDefault="00FC5494" w:rsidP="00FC5494">
      <w:pPr>
        <w:keepLines/>
        <w:tabs>
          <w:tab w:val="center" w:pos="5161"/>
          <w:tab w:val="left" w:pos="5558"/>
        </w:tabs>
        <w:autoSpaceDE w:val="0"/>
        <w:autoSpaceDN w:val="0"/>
        <w:adjustRightInd w:val="0"/>
        <w:spacing w:before="120" w:after="0" w:line="240" w:lineRule="auto"/>
        <w:ind w:left="5558" w:hanging="794"/>
        <w:jc w:val="left"/>
        <w:rPr>
          <w:rFonts w:eastAsia="Times New Roman"/>
          <w:color w:val="000000"/>
          <w:sz w:val="23"/>
          <w:szCs w:val="23"/>
          <w:lang w:eastAsia="en-AU"/>
        </w:rPr>
      </w:pPr>
      <w:r w:rsidRPr="00FC5494">
        <w:rPr>
          <w:rFonts w:eastAsia="Times New Roman"/>
          <w:color w:val="000000"/>
          <w:sz w:val="23"/>
          <w:szCs w:val="23"/>
          <w:lang w:eastAsia="en-AU"/>
        </w:rPr>
        <w:tab/>
        <w:t>•</w:t>
      </w:r>
      <w:r w:rsidRPr="00FC5494">
        <w:rPr>
          <w:rFonts w:eastAsia="Times New Roman"/>
          <w:color w:val="000000"/>
          <w:sz w:val="23"/>
          <w:szCs w:val="23"/>
          <w:lang w:eastAsia="en-AU"/>
        </w:rPr>
        <w:tab/>
        <w:t>must be, or must be able to be, enclosed or covered; and</w:t>
      </w:r>
    </w:p>
    <w:p w:rsidR="00FC5494" w:rsidRPr="00FC5494" w:rsidRDefault="00FC5494" w:rsidP="00FC5494">
      <w:pPr>
        <w:keepLines/>
        <w:tabs>
          <w:tab w:val="center" w:pos="5161"/>
          <w:tab w:val="left" w:pos="5558"/>
        </w:tabs>
        <w:autoSpaceDE w:val="0"/>
        <w:autoSpaceDN w:val="0"/>
        <w:adjustRightInd w:val="0"/>
        <w:spacing w:before="120" w:after="0" w:line="240" w:lineRule="auto"/>
        <w:ind w:left="5558" w:hanging="794"/>
        <w:jc w:val="left"/>
        <w:rPr>
          <w:rFonts w:eastAsia="Times New Roman"/>
          <w:color w:val="000000"/>
          <w:sz w:val="23"/>
          <w:szCs w:val="23"/>
          <w:lang w:eastAsia="en-AU"/>
        </w:rPr>
      </w:pPr>
      <w:r w:rsidRPr="00FC5494">
        <w:rPr>
          <w:rFonts w:eastAsia="Times New Roman"/>
          <w:color w:val="000000"/>
          <w:sz w:val="23"/>
          <w:szCs w:val="23"/>
          <w:lang w:eastAsia="en-AU"/>
        </w:rPr>
        <w:tab/>
        <w:t>•</w:t>
      </w:r>
      <w:r w:rsidRPr="00FC5494">
        <w:rPr>
          <w:rFonts w:eastAsia="Times New Roman"/>
          <w:color w:val="000000"/>
          <w:sz w:val="23"/>
          <w:szCs w:val="23"/>
          <w:lang w:eastAsia="en-AU"/>
        </w:rPr>
        <w:tab/>
        <w:t xml:space="preserve">must comply with the requirements set out in </w:t>
      </w:r>
      <w:hyperlink w:anchor="ida7406251_2d38_45c7_a8c1_1e1d8972f361_b" w:history="1">
        <w:r w:rsidRPr="00FC5494">
          <w:rPr>
            <w:rFonts w:eastAsia="Times New Roman"/>
            <w:color w:val="000000"/>
            <w:sz w:val="23"/>
            <w:szCs w:val="23"/>
            <w:lang w:eastAsia="en-AU"/>
          </w:rPr>
          <w:t>paragraph (h)</w:t>
        </w:r>
      </w:hyperlink>
      <w:r w:rsidRPr="00FC5494">
        <w:rPr>
          <w:rFonts w:eastAsia="Times New Roman"/>
          <w:color w:val="000000"/>
          <w:sz w:val="23"/>
          <w:szCs w:val="23"/>
          <w:lang w:eastAsia="en-AU"/>
        </w:rPr>
        <w:t xml:space="preserve"> in relation to garages and carports; and</w:t>
      </w:r>
    </w:p>
    <w:p w:rsidR="00FC5494" w:rsidRPr="00FC5494" w:rsidRDefault="00FC5494" w:rsidP="00FC5494">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FC5494">
        <w:rPr>
          <w:rFonts w:eastAsia="Times New Roman"/>
          <w:color w:val="000000"/>
          <w:sz w:val="23"/>
          <w:szCs w:val="23"/>
          <w:lang w:eastAsia="en-AU"/>
        </w:rPr>
        <w:tab/>
        <w:t>(B)</w:t>
      </w:r>
      <w:r w:rsidRPr="00FC5494">
        <w:rPr>
          <w:rFonts w:eastAsia="Times New Roman"/>
          <w:color w:val="000000"/>
          <w:sz w:val="23"/>
          <w:szCs w:val="23"/>
          <w:lang w:eastAsia="en-AU"/>
        </w:rPr>
        <w:tab/>
        <w:t xml:space="preserve">1 may consist of a driveway, provided that it complies with the requirements set out in </w:t>
      </w:r>
      <w:hyperlink w:anchor="ida7406251_2d38_45c7_a8c1_1e1d8972f361_b" w:history="1">
        <w:r w:rsidRPr="00FC5494">
          <w:rPr>
            <w:rFonts w:eastAsia="Times New Roman"/>
            <w:color w:val="000000"/>
            <w:sz w:val="23"/>
            <w:szCs w:val="23"/>
            <w:lang w:eastAsia="en-AU"/>
          </w:rPr>
          <w:t>paragraph (h)</w:t>
        </w:r>
      </w:hyperlink>
      <w:r w:rsidRPr="00FC5494">
        <w:rPr>
          <w:rFonts w:eastAsia="Times New Roman"/>
          <w:color w:val="000000"/>
          <w:sz w:val="23"/>
          <w:szCs w:val="23"/>
          <w:lang w:eastAsia="en-AU"/>
        </w:rPr>
        <w:t xml:space="preserve"> (except </w:t>
      </w:r>
      <w:hyperlink w:anchor="ida2eb6154_7697_4f63_876d_9a2c3a0a9d13_7" w:history="1">
        <w:r w:rsidRPr="00FC5494">
          <w:rPr>
            <w:rFonts w:eastAsia="Times New Roman"/>
            <w:color w:val="000000"/>
            <w:sz w:val="23"/>
            <w:szCs w:val="23"/>
            <w:lang w:eastAsia="en-AU"/>
          </w:rPr>
          <w:t>subparagraphs (i)</w:t>
        </w:r>
      </w:hyperlink>
      <w:r w:rsidRPr="00FC5494">
        <w:rPr>
          <w:rFonts w:eastAsia="Times New Roman"/>
          <w:color w:val="000000"/>
          <w:sz w:val="23"/>
          <w:szCs w:val="23"/>
          <w:lang w:eastAsia="en-AU"/>
        </w:rPr>
        <w:t xml:space="preserve"> and </w:t>
      </w:r>
      <w:hyperlink w:anchor="idba00e45a_5fe2_4677_adb4_c25b3948ee9d_b" w:history="1">
        <w:r w:rsidRPr="00FC5494">
          <w:rPr>
            <w:rFonts w:eastAsia="Times New Roman"/>
            <w:color w:val="000000"/>
            <w:sz w:val="23"/>
            <w:szCs w:val="23"/>
            <w:lang w:eastAsia="en-AU"/>
          </w:rPr>
          <w:t>(ii)</w:t>
        </w:r>
      </w:hyperlink>
      <w:r w:rsidRPr="00FC5494">
        <w:rPr>
          <w:rFonts w:eastAsia="Times New Roman"/>
          <w:color w:val="000000"/>
          <w:sz w:val="23"/>
          <w:szCs w:val="23"/>
          <w:lang w:eastAsia="en-AU"/>
        </w:rPr>
        <w:t xml:space="preserve"> of that paragraph) as if it were a garage or carport; and</w:t>
      </w:r>
    </w:p>
    <w:p w:rsidR="00FC5494" w:rsidRPr="00FC5494" w:rsidRDefault="00FC5494" w:rsidP="00FC549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C5494">
        <w:rPr>
          <w:rFonts w:eastAsia="Times New Roman"/>
          <w:color w:val="000000"/>
          <w:sz w:val="23"/>
          <w:szCs w:val="23"/>
          <w:lang w:eastAsia="en-AU"/>
        </w:rPr>
        <w:tab/>
        <w:t>(j)</w:t>
      </w:r>
      <w:r w:rsidRPr="00FC5494">
        <w:rPr>
          <w:rFonts w:eastAsia="Times New Roman"/>
          <w:color w:val="000000"/>
          <w:sz w:val="23"/>
          <w:szCs w:val="23"/>
          <w:lang w:eastAsia="en-AU"/>
        </w:rPr>
        <w:tab/>
        <w:t>the circumstances are such that the total roofed area of buildings on the allotment will not exceed 60% of the total area of the allotment; and</w:t>
      </w:r>
    </w:p>
    <w:p w:rsidR="00FC5494" w:rsidRPr="00FC5494" w:rsidRDefault="00FC5494" w:rsidP="00FC549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C5494">
        <w:rPr>
          <w:rFonts w:eastAsia="Times New Roman"/>
          <w:color w:val="000000"/>
          <w:sz w:val="23"/>
          <w:szCs w:val="23"/>
          <w:lang w:eastAsia="en-AU"/>
        </w:rPr>
        <w:tab/>
        <w:t>(k)</w:t>
      </w:r>
      <w:r w:rsidRPr="00FC5494">
        <w:rPr>
          <w:rFonts w:eastAsia="Times New Roman"/>
          <w:color w:val="000000"/>
          <w:sz w:val="23"/>
          <w:szCs w:val="23"/>
          <w:lang w:eastAsia="en-AU"/>
        </w:rPr>
        <w:tab/>
        <w:t>the development does not involve—</w:t>
      </w:r>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tab/>
        <w:t>(i)</w:t>
      </w:r>
      <w:r w:rsidRPr="00FC5494">
        <w:rPr>
          <w:rFonts w:eastAsia="Times New Roman"/>
          <w:color w:val="000000"/>
          <w:sz w:val="23"/>
          <w:szCs w:val="23"/>
          <w:lang w:eastAsia="en-AU"/>
        </w:rPr>
        <w:tab/>
        <w:t>excavation exceeding a vertical height of 1 m; or</w:t>
      </w:r>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tab/>
        <w:t>(ii)</w:t>
      </w:r>
      <w:r w:rsidRPr="00FC5494">
        <w:rPr>
          <w:rFonts w:eastAsia="Times New Roman"/>
          <w:color w:val="000000"/>
          <w:sz w:val="23"/>
          <w:szCs w:val="23"/>
          <w:lang w:eastAsia="en-AU"/>
        </w:rPr>
        <w:tab/>
        <w:t>filling exceeding a vertical height of 1 m,</w:t>
      </w:r>
    </w:p>
    <w:p w:rsidR="00FC5494" w:rsidRPr="00FC5494" w:rsidRDefault="00FC5494" w:rsidP="00FC5494">
      <w:pPr>
        <w:keepLines/>
        <w:autoSpaceDE w:val="0"/>
        <w:autoSpaceDN w:val="0"/>
        <w:adjustRightInd w:val="0"/>
        <w:spacing w:before="120" w:after="0" w:line="240" w:lineRule="auto"/>
        <w:ind w:left="3176"/>
        <w:jc w:val="left"/>
        <w:rPr>
          <w:rFonts w:eastAsia="Times New Roman"/>
          <w:color w:val="000000"/>
          <w:sz w:val="23"/>
          <w:szCs w:val="23"/>
          <w:lang w:eastAsia="en-AU"/>
        </w:rPr>
      </w:pPr>
      <w:r w:rsidRPr="00FC5494">
        <w:rPr>
          <w:rFonts w:eastAsia="Times New Roman"/>
          <w:color w:val="000000"/>
          <w:sz w:val="23"/>
          <w:szCs w:val="23"/>
          <w:lang w:eastAsia="en-AU"/>
        </w:rPr>
        <w:t>and if the development involves both excavation and filling, the total combined excavation and filling must not exceed a vertical height of 2 m; and</w:t>
      </w:r>
    </w:p>
    <w:p w:rsidR="00FC5494" w:rsidRPr="00FC5494" w:rsidRDefault="00FC5494" w:rsidP="00FC549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C5494">
        <w:rPr>
          <w:rFonts w:eastAsia="Times New Roman"/>
          <w:color w:val="000000"/>
          <w:sz w:val="23"/>
          <w:szCs w:val="23"/>
          <w:lang w:eastAsia="en-AU"/>
        </w:rPr>
        <w:tab/>
        <w:t>(l)</w:t>
      </w:r>
      <w:r w:rsidRPr="00FC5494">
        <w:rPr>
          <w:rFonts w:eastAsia="Times New Roman"/>
          <w:color w:val="000000"/>
          <w:sz w:val="23"/>
          <w:szCs w:val="23"/>
          <w:lang w:eastAsia="en-AU"/>
        </w:rPr>
        <w:tab/>
        <w:t xml:space="preserve">the development will not be built, or will not encroach, on an area that is, or will be, required for a wastewater system which complies with the requirements of the </w:t>
      </w:r>
      <w:hyperlink r:id="rId22" w:history="1">
        <w:r w:rsidRPr="00FC5494">
          <w:rPr>
            <w:rFonts w:eastAsia="Times New Roman"/>
            <w:i/>
            <w:iCs/>
            <w:color w:val="000000"/>
            <w:sz w:val="23"/>
            <w:szCs w:val="23"/>
            <w:lang w:eastAsia="en-AU"/>
          </w:rPr>
          <w:t>South Australian Public Health Act 2011</w:t>
        </w:r>
      </w:hyperlink>
      <w:r w:rsidRPr="00FC5494">
        <w:rPr>
          <w:rFonts w:eastAsia="Times New Roman"/>
          <w:color w:val="000000"/>
          <w:sz w:val="23"/>
          <w:szCs w:val="23"/>
          <w:lang w:eastAsia="en-AU"/>
        </w:rPr>
        <w:t>.</w:t>
      </w:r>
    </w:p>
    <w:p w:rsidR="00FC5494" w:rsidRPr="00FC5494" w:rsidRDefault="00FC5494" w:rsidP="00FC5494">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C5494">
        <w:rPr>
          <w:rFonts w:eastAsia="Times New Roman"/>
          <w:color w:val="000000"/>
          <w:sz w:val="23"/>
          <w:szCs w:val="23"/>
          <w:lang w:eastAsia="en-AU"/>
        </w:rPr>
        <w:tab/>
        <w:t>(2)</w:t>
      </w:r>
      <w:r w:rsidRPr="00FC5494">
        <w:rPr>
          <w:rFonts w:eastAsia="Times New Roman"/>
          <w:color w:val="000000"/>
          <w:sz w:val="23"/>
          <w:szCs w:val="23"/>
          <w:lang w:eastAsia="en-AU"/>
        </w:rPr>
        <w:tab/>
        <w:t>For the purposes of this clause—</w:t>
      </w:r>
    </w:p>
    <w:p w:rsidR="00FC5494" w:rsidRPr="00FC5494" w:rsidRDefault="00FC5494" w:rsidP="00FC549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C5494">
        <w:rPr>
          <w:rFonts w:eastAsia="Times New Roman"/>
          <w:color w:val="000000"/>
          <w:sz w:val="23"/>
          <w:szCs w:val="23"/>
          <w:lang w:eastAsia="en-AU"/>
        </w:rPr>
        <w:tab/>
        <w:t>(a)</w:t>
      </w:r>
      <w:r w:rsidRPr="00FC5494">
        <w:rPr>
          <w:rFonts w:eastAsia="Times New Roman"/>
          <w:color w:val="000000"/>
          <w:sz w:val="23"/>
          <w:szCs w:val="23"/>
          <w:lang w:eastAsia="en-AU"/>
        </w:rPr>
        <w:tab/>
        <w:t>in calculating private open space—</w:t>
      </w:r>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tab/>
        <w:t>(i)</w:t>
      </w:r>
      <w:r w:rsidRPr="00FC5494">
        <w:rPr>
          <w:rFonts w:eastAsia="Times New Roman"/>
          <w:color w:val="000000"/>
          <w:sz w:val="23"/>
          <w:szCs w:val="23"/>
          <w:lang w:eastAsia="en-AU"/>
        </w:rPr>
        <w:tab/>
        <w:t>any area at ground level at the front of the dwelling will not be included; and</w:t>
      </w:r>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tab/>
        <w:t>(ii)</w:t>
      </w:r>
      <w:r w:rsidRPr="00FC5494">
        <w:rPr>
          <w:rFonts w:eastAsia="Times New Roman"/>
          <w:color w:val="000000"/>
          <w:sz w:val="23"/>
          <w:szCs w:val="23"/>
          <w:lang w:eastAsia="en-AU"/>
        </w:rPr>
        <w:tab/>
        <w:t>in the case of private open space at ground level—</w:t>
      </w:r>
    </w:p>
    <w:p w:rsidR="00FC5494" w:rsidRPr="00FC5494" w:rsidRDefault="00FC5494" w:rsidP="00FC5494">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bookmarkStart w:id="35" w:name="idf151a961_20ca_4e3e_b12f_a3f85286dad6_4"/>
      <w:r w:rsidRPr="00FC5494">
        <w:rPr>
          <w:rFonts w:eastAsia="Times New Roman"/>
          <w:color w:val="000000"/>
          <w:sz w:val="23"/>
          <w:szCs w:val="23"/>
          <w:lang w:eastAsia="en-AU"/>
        </w:rPr>
        <w:tab/>
        <w:t>(A)</w:t>
      </w:r>
      <w:r w:rsidRPr="00FC5494">
        <w:rPr>
          <w:rFonts w:eastAsia="Times New Roman"/>
          <w:color w:val="000000"/>
          <w:sz w:val="23"/>
          <w:szCs w:val="23"/>
          <w:lang w:eastAsia="en-AU"/>
        </w:rPr>
        <w:tab/>
        <w:t>the area of any verandah, pergola, patio or any other covered outdoor area may comprise up to 50% of the private open space; and</w:t>
      </w:r>
      <w:bookmarkEnd w:id="35"/>
    </w:p>
    <w:p w:rsidR="00FC5494" w:rsidRPr="00FC5494" w:rsidRDefault="00FC5494" w:rsidP="00FC5494">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FC5494">
        <w:rPr>
          <w:rFonts w:eastAsia="Times New Roman"/>
          <w:color w:val="000000"/>
          <w:sz w:val="23"/>
          <w:szCs w:val="23"/>
          <w:lang w:eastAsia="en-AU"/>
        </w:rPr>
        <w:tab/>
        <w:t>(B)</w:t>
      </w:r>
      <w:r w:rsidRPr="00FC5494">
        <w:rPr>
          <w:rFonts w:eastAsia="Times New Roman"/>
          <w:color w:val="000000"/>
          <w:sz w:val="23"/>
          <w:szCs w:val="23"/>
          <w:lang w:eastAsia="en-AU"/>
        </w:rPr>
        <w:tab/>
        <w:t xml:space="preserve">each private open space area (other than an area referred to in </w:t>
      </w:r>
      <w:hyperlink w:anchor="idf151a961_20ca_4e3e_b12f_a3f85286dad6_4" w:history="1">
        <w:r w:rsidRPr="00FC5494">
          <w:rPr>
            <w:rFonts w:eastAsia="Times New Roman"/>
            <w:color w:val="000000"/>
            <w:sz w:val="23"/>
            <w:szCs w:val="23"/>
            <w:lang w:eastAsia="en-AU"/>
          </w:rPr>
          <w:t>subsubparagraph (A)</w:t>
        </w:r>
      </w:hyperlink>
      <w:r w:rsidRPr="00FC5494">
        <w:rPr>
          <w:rFonts w:eastAsia="Times New Roman"/>
          <w:color w:val="000000"/>
          <w:sz w:val="23"/>
          <w:szCs w:val="23"/>
          <w:lang w:eastAsia="en-AU"/>
        </w:rPr>
        <w:t>) must have a width of at least 2.5 m; and</w:t>
      </w:r>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tab/>
        <w:t>(iii)</w:t>
      </w:r>
      <w:r w:rsidRPr="00FC5494">
        <w:rPr>
          <w:rFonts w:eastAsia="Times New Roman"/>
          <w:color w:val="000000"/>
          <w:sz w:val="23"/>
          <w:szCs w:val="23"/>
          <w:lang w:eastAsia="en-AU"/>
        </w:rPr>
        <w:tab/>
        <w:t>any balcony must have a width of at least 2 m; and</w:t>
      </w:r>
    </w:p>
    <w:p w:rsidR="00CE23FC" w:rsidRDefault="00CE23FC">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rsidR="00FC5494" w:rsidRPr="00FC5494" w:rsidRDefault="00FC5494" w:rsidP="00FC549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C5494">
        <w:rPr>
          <w:rFonts w:eastAsia="Times New Roman"/>
          <w:color w:val="000000"/>
          <w:sz w:val="23"/>
          <w:szCs w:val="23"/>
          <w:lang w:eastAsia="en-AU"/>
        </w:rPr>
        <w:lastRenderedPageBreak/>
        <w:tab/>
        <w:t>(b)</w:t>
      </w:r>
      <w:r w:rsidRPr="00FC5494">
        <w:rPr>
          <w:rFonts w:eastAsia="Times New Roman"/>
          <w:color w:val="000000"/>
          <w:sz w:val="23"/>
          <w:szCs w:val="23"/>
          <w:lang w:eastAsia="en-AU"/>
        </w:rPr>
        <w:tab/>
        <w:t>the primary street in relation to an existing or proposed building on a site is—</w:t>
      </w:r>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tab/>
        <w:t>(i)</w:t>
      </w:r>
      <w:r w:rsidRPr="00FC5494">
        <w:rPr>
          <w:rFonts w:eastAsia="Times New Roman"/>
          <w:color w:val="000000"/>
          <w:sz w:val="23"/>
          <w:szCs w:val="23"/>
          <w:lang w:eastAsia="en-AU"/>
        </w:rPr>
        <w:tab/>
        <w:t>in the case of a site that has a frontage to only 1 road—that road; or</w:t>
      </w:r>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tab/>
        <w:t>(ii)</w:t>
      </w:r>
      <w:r w:rsidRPr="00FC5494">
        <w:rPr>
          <w:rFonts w:eastAsia="Times New Roman"/>
          <w:color w:val="000000"/>
          <w:sz w:val="23"/>
          <w:szCs w:val="23"/>
          <w:lang w:eastAsia="en-AU"/>
        </w:rPr>
        <w:tab/>
        <w:t>in the case of a site that has a frontage to 2 roads—</w:t>
      </w:r>
    </w:p>
    <w:p w:rsidR="00FC5494" w:rsidRPr="00FC5494" w:rsidRDefault="00FC5494" w:rsidP="00FC5494">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bookmarkStart w:id="36" w:name="id965f70c4_3072_43ad_83a2_05e9610d86e4_4"/>
      <w:r w:rsidRPr="00FC5494">
        <w:rPr>
          <w:rFonts w:eastAsia="Times New Roman"/>
          <w:color w:val="000000"/>
          <w:sz w:val="23"/>
          <w:szCs w:val="23"/>
          <w:lang w:eastAsia="en-AU"/>
        </w:rPr>
        <w:tab/>
        <w:t>(A)</w:t>
      </w:r>
      <w:r w:rsidRPr="00FC5494">
        <w:rPr>
          <w:rFonts w:eastAsia="Times New Roman"/>
          <w:color w:val="000000"/>
          <w:sz w:val="23"/>
          <w:szCs w:val="23"/>
          <w:lang w:eastAsia="en-AU"/>
        </w:rPr>
        <w:tab/>
        <w:t>if a corner allotment containing an existing building continues, following a division of that allotment, to be a corner allotment containing that building—the same primary street as applied immediately before that division; or</w:t>
      </w:r>
      <w:bookmarkEnd w:id="36"/>
    </w:p>
    <w:p w:rsidR="00FC5494" w:rsidRPr="00FC5494" w:rsidRDefault="00FC5494" w:rsidP="00FC5494">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FC5494">
        <w:rPr>
          <w:rFonts w:eastAsia="Times New Roman"/>
          <w:color w:val="000000"/>
          <w:sz w:val="23"/>
          <w:szCs w:val="23"/>
          <w:lang w:eastAsia="en-AU"/>
        </w:rPr>
        <w:tab/>
        <w:t>(B)</w:t>
      </w:r>
      <w:r w:rsidRPr="00FC5494">
        <w:rPr>
          <w:rFonts w:eastAsia="Times New Roman"/>
          <w:color w:val="000000"/>
          <w:sz w:val="23"/>
          <w:szCs w:val="23"/>
          <w:lang w:eastAsia="en-AU"/>
        </w:rPr>
        <w:tab/>
        <w:t xml:space="preserve">subject to </w:t>
      </w:r>
      <w:hyperlink w:anchor="id965f70c4_3072_43ad_83a2_05e9610d86e4_4" w:history="1">
        <w:r w:rsidRPr="00FC5494">
          <w:rPr>
            <w:rFonts w:eastAsia="Times New Roman"/>
            <w:color w:val="000000"/>
            <w:sz w:val="23"/>
            <w:szCs w:val="23"/>
            <w:lang w:eastAsia="en-AU"/>
          </w:rPr>
          <w:t>subsubparagraph (A)</w:t>
        </w:r>
      </w:hyperlink>
      <w:r w:rsidRPr="00FC5494">
        <w:rPr>
          <w:rFonts w:eastAsia="Times New Roman"/>
          <w:color w:val="000000"/>
          <w:sz w:val="23"/>
          <w:szCs w:val="23"/>
          <w:lang w:eastAsia="en-AU"/>
        </w:rPr>
        <w:t xml:space="preserve">, if the frontages are identical in length—the road that forms part of the street address of the building, as determined by the council for the relevant area when it is allocating numbers to buildings and allotments under section 220 of the </w:t>
      </w:r>
      <w:hyperlink r:id="rId23" w:history="1">
        <w:r w:rsidRPr="00FC5494">
          <w:rPr>
            <w:rFonts w:eastAsia="Times New Roman"/>
            <w:i/>
            <w:iCs/>
            <w:color w:val="000000"/>
            <w:sz w:val="23"/>
            <w:szCs w:val="23"/>
            <w:lang w:eastAsia="en-AU"/>
          </w:rPr>
          <w:t>Local Government Act 1999</w:t>
        </w:r>
      </w:hyperlink>
      <w:r w:rsidRPr="00FC5494">
        <w:rPr>
          <w:rFonts w:eastAsia="Times New Roman"/>
          <w:color w:val="000000"/>
          <w:sz w:val="23"/>
          <w:szCs w:val="23"/>
          <w:lang w:eastAsia="en-AU"/>
        </w:rPr>
        <w:t>; or</w:t>
      </w:r>
    </w:p>
    <w:p w:rsidR="00FC5494" w:rsidRPr="00FC5494" w:rsidRDefault="00FC5494" w:rsidP="00FC5494">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FC5494">
        <w:rPr>
          <w:rFonts w:eastAsia="Times New Roman"/>
          <w:color w:val="000000"/>
          <w:sz w:val="23"/>
          <w:szCs w:val="23"/>
          <w:lang w:eastAsia="en-AU"/>
        </w:rPr>
        <w:tab/>
        <w:t>(C)</w:t>
      </w:r>
      <w:r w:rsidRPr="00FC5494">
        <w:rPr>
          <w:rFonts w:eastAsia="Times New Roman"/>
          <w:color w:val="000000"/>
          <w:sz w:val="23"/>
          <w:szCs w:val="23"/>
          <w:lang w:eastAsia="en-AU"/>
        </w:rPr>
        <w:tab/>
        <w:t xml:space="preserve">subject to </w:t>
      </w:r>
      <w:hyperlink w:anchor="id965f70c4_3072_43ad_83a2_05e9610d86e4_4" w:history="1">
        <w:r w:rsidRPr="00FC5494">
          <w:rPr>
            <w:rFonts w:eastAsia="Times New Roman"/>
            <w:color w:val="000000"/>
            <w:sz w:val="23"/>
            <w:szCs w:val="23"/>
            <w:lang w:eastAsia="en-AU"/>
          </w:rPr>
          <w:t>subsubparagraph (A)</w:t>
        </w:r>
      </w:hyperlink>
      <w:r w:rsidRPr="00FC5494">
        <w:rPr>
          <w:rFonts w:eastAsia="Times New Roman"/>
          <w:color w:val="000000"/>
          <w:sz w:val="23"/>
          <w:szCs w:val="23"/>
          <w:lang w:eastAsia="en-AU"/>
        </w:rPr>
        <w:t>, if the frontages are different lengths—the road in relation to which the site has a shorter frontage; or</w:t>
      </w:r>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tab/>
        <w:t>(iii)</w:t>
      </w:r>
      <w:r w:rsidRPr="00FC5494">
        <w:rPr>
          <w:rFonts w:eastAsia="Times New Roman"/>
          <w:color w:val="000000"/>
          <w:sz w:val="23"/>
          <w:szCs w:val="23"/>
          <w:lang w:eastAsia="en-AU"/>
        </w:rPr>
        <w:tab/>
        <w:t xml:space="preserve">in any other case—the road that forms part of the street address of the building, as determined by the council for the relevant area when it is allocating numbers to buildings and allotments under section 220 of the </w:t>
      </w:r>
      <w:hyperlink r:id="rId24" w:history="1">
        <w:r w:rsidRPr="00FC5494">
          <w:rPr>
            <w:rFonts w:eastAsia="Times New Roman"/>
            <w:i/>
            <w:iCs/>
            <w:color w:val="000000"/>
            <w:sz w:val="23"/>
            <w:szCs w:val="23"/>
            <w:lang w:eastAsia="en-AU"/>
          </w:rPr>
          <w:t>Local Government Act 1999</w:t>
        </w:r>
      </w:hyperlink>
      <w:r w:rsidRPr="00FC5494">
        <w:rPr>
          <w:rFonts w:eastAsia="Times New Roman"/>
          <w:color w:val="000000"/>
          <w:sz w:val="23"/>
          <w:szCs w:val="23"/>
          <w:lang w:eastAsia="en-AU"/>
        </w:rPr>
        <w:t>; and</w:t>
      </w:r>
    </w:p>
    <w:p w:rsidR="00FC5494" w:rsidRPr="00FC5494" w:rsidRDefault="00FC5494" w:rsidP="00FC549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C5494">
        <w:rPr>
          <w:rFonts w:eastAsia="Times New Roman"/>
          <w:color w:val="000000"/>
          <w:sz w:val="23"/>
          <w:szCs w:val="23"/>
          <w:lang w:eastAsia="en-AU"/>
        </w:rPr>
        <w:tab/>
        <w:t>(c)</w:t>
      </w:r>
      <w:r w:rsidRPr="00FC5494">
        <w:rPr>
          <w:rFonts w:eastAsia="Times New Roman"/>
          <w:color w:val="000000"/>
          <w:sz w:val="23"/>
          <w:szCs w:val="23"/>
          <w:lang w:eastAsia="en-AU"/>
        </w:rPr>
        <w:tab/>
        <w:t>a secondary street in relation to a building is any road, other than the primary street, that shares a boundary with the allotment on which the building is situated (or to be situated).</w:t>
      </w:r>
    </w:p>
    <w:p w:rsidR="00FC5494" w:rsidRPr="00FC5494" w:rsidRDefault="00FC5494" w:rsidP="00FC5494">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C5494">
        <w:rPr>
          <w:rFonts w:eastAsia="Times New Roman"/>
          <w:color w:val="000000"/>
          <w:sz w:val="23"/>
          <w:szCs w:val="23"/>
          <w:lang w:eastAsia="en-AU"/>
        </w:rPr>
        <w:tab/>
        <w:t>(3)</w:t>
      </w:r>
      <w:r w:rsidRPr="00FC5494">
        <w:rPr>
          <w:rFonts w:eastAsia="Times New Roman"/>
          <w:color w:val="000000"/>
          <w:sz w:val="23"/>
          <w:szCs w:val="23"/>
          <w:lang w:eastAsia="en-AU"/>
        </w:rPr>
        <w:tab/>
        <w:t>In this clause—</w:t>
      </w:r>
    </w:p>
    <w:p w:rsidR="00FC5494" w:rsidRPr="00FC5494" w:rsidRDefault="00FC5494" w:rsidP="00FC5494">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FC5494">
        <w:rPr>
          <w:rFonts w:eastAsia="Times New Roman"/>
          <w:b/>
          <w:bCs/>
          <w:i/>
          <w:iCs/>
          <w:color w:val="000000"/>
          <w:sz w:val="23"/>
          <w:szCs w:val="23"/>
          <w:lang w:eastAsia="en-AU"/>
        </w:rPr>
        <w:t>battle</w:t>
      </w:r>
      <w:r w:rsidRPr="00FC5494">
        <w:rPr>
          <w:rFonts w:eastAsia="Times New Roman"/>
          <w:b/>
          <w:bCs/>
          <w:i/>
          <w:iCs/>
          <w:color w:val="000000"/>
          <w:sz w:val="23"/>
          <w:szCs w:val="23"/>
          <w:lang w:eastAsia="en-AU"/>
        </w:rPr>
        <w:noBreakHyphen/>
        <w:t>axe allotment</w:t>
      </w:r>
      <w:r w:rsidRPr="00FC5494">
        <w:rPr>
          <w:rFonts w:eastAsia="Times New Roman"/>
          <w:color w:val="000000"/>
          <w:sz w:val="23"/>
          <w:szCs w:val="23"/>
          <w:lang w:eastAsia="en-AU"/>
        </w:rPr>
        <w:t xml:space="preserve"> means an allotment or site that comprises—</w:t>
      </w:r>
    </w:p>
    <w:p w:rsidR="00FC5494" w:rsidRPr="00FC5494" w:rsidRDefault="00FC5494" w:rsidP="00FC549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C5494">
        <w:rPr>
          <w:rFonts w:eastAsia="Times New Roman"/>
          <w:color w:val="000000"/>
          <w:sz w:val="23"/>
          <w:szCs w:val="23"/>
          <w:lang w:eastAsia="en-AU"/>
        </w:rPr>
        <w:tab/>
        <w:t>(a)</w:t>
      </w:r>
      <w:r w:rsidRPr="00FC5494">
        <w:rPr>
          <w:rFonts w:eastAsia="Times New Roman"/>
          <w:color w:val="000000"/>
          <w:sz w:val="23"/>
          <w:szCs w:val="23"/>
          <w:lang w:eastAsia="en-AU"/>
        </w:rPr>
        <w:tab/>
        <w:t>a driveway (and any related open space) that leads back from a road to the balance of the allotment or site; and</w:t>
      </w:r>
    </w:p>
    <w:p w:rsidR="00FC5494" w:rsidRPr="00FC5494" w:rsidRDefault="00FC5494" w:rsidP="00FC549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C5494">
        <w:rPr>
          <w:rFonts w:eastAsia="Times New Roman"/>
          <w:color w:val="000000"/>
          <w:sz w:val="23"/>
          <w:szCs w:val="23"/>
          <w:lang w:eastAsia="en-AU"/>
        </w:rPr>
        <w:tab/>
        <w:t>(b)</w:t>
      </w:r>
      <w:r w:rsidRPr="00FC5494">
        <w:rPr>
          <w:rFonts w:eastAsia="Times New Roman"/>
          <w:color w:val="000000"/>
          <w:sz w:val="23"/>
          <w:szCs w:val="23"/>
          <w:lang w:eastAsia="en-AU"/>
        </w:rPr>
        <w:tab/>
        <w:t>a balance of the allotment or site that is the principal part of the allotment or site and that does not have a boundary with a road;</w:t>
      </w:r>
    </w:p>
    <w:p w:rsidR="00FC5494" w:rsidRPr="00FC5494" w:rsidRDefault="00FC5494" w:rsidP="00FC5494">
      <w:pPr>
        <w:keepLines/>
        <w:autoSpaceDE w:val="0"/>
        <w:autoSpaceDN w:val="0"/>
        <w:adjustRightInd w:val="0"/>
        <w:spacing w:before="120" w:after="0" w:line="240" w:lineRule="auto"/>
        <w:ind w:left="2382"/>
        <w:jc w:val="left"/>
        <w:rPr>
          <w:rFonts w:eastAsia="Times New Roman"/>
          <w:color w:val="000000"/>
          <w:sz w:val="23"/>
          <w:szCs w:val="23"/>
          <w:lang w:eastAsia="en-AU"/>
        </w:rPr>
      </w:pPr>
      <w:r w:rsidRPr="00FC5494">
        <w:rPr>
          <w:rFonts w:eastAsia="Times New Roman"/>
          <w:b/>
          <w:bCs/>
          <w:i/>
          <w:iCs/>
          <w:color w:val="000000"/>
          <w:sz w:val="23"/>
          <w:szCs w:val="23"/>
          <w:lang w:eastAsia="en-AU"/>
        </w:rPr>
        <w:t>building line</w:t>
      </w:r>
      <w:r w:rsidRPr="00FC5494">
        <w:rPr>
          <w:rFonts w:eastAsia="Times New Roman"/>
          <w:color w:val="000000"/>
          <w:sz w:val="23"/>
          <w:szCs w:val="23"/>
          <w:lang w:eastAsia="en-AU"/>
        </w:rPr>
        <w:t>, in relation to a building on a site, means a line drawn parallel to the wall on the building closest to the boundary of the site that faces the primary street (and any existing projection from the building such as a carport, verandah, porch or bay window is not to be taken to form part of the building for the purposes of determining the relevant wall of the building);</w:t>
      </w:r>
    </w:p>
    <w:p w:rsidR="00AC267A" w:rsidRDefault="00AC267A">
      <w:pPr>
        <w:spacing w:after="0" w:line="240" w:lineRule="auto"/>
        <w:jc w:val="left"/>
        <w:rPr>
          <w:rFonts w:eastAsia="Times New Roman"/>
          <w:b/>
          <w:bCs/>
          <w:i/>
          <w:iCs/>
          <w:color w:val="000000"/>
          <w:sz w:val="23"/>
          <w:szCs w:val="23"/>
          <w:lang w:eastAsia="en-AU"/>
        </w:rPr>
      </w:pPr>
      <w:r>
        <w:rPr>
          <w:rFonts w:eastAsia="Times New Roman"/>
          <w:b/>
          <w:bCs/>
          <w:i/>
          <w:iCs/>
          <w:color w:val="000000"/>
          <w:sz w:val="23"/>
          <w:szCs w:val="23"/>
          <w:lang w:eastAsia="en-AU"/>
        </w:rPr>
        <w:br w:type="page"/>
      </w:r>
    </w:p>
    <w:p w:rsidR="00FC5494" w:rsidRPr="00FC5494" w:rsidRDefault="00FC5494" w:rsidP="00FC5494">
      <w:pPr>
        <w:keepLines/>
        <w:autoSpaceDE w:val="0"/>
        <w:autoSpaceDN w:val="0"/>
        <w:adjustRightInd w:val="0"/>
        <w:spacing w:before="120" w:after="0" w:line="240" w:lineRule="auto"/>
        <w:ind w:left="2382"/>
        <w:jc w:val="left"/>
        <w:rPr>
          <w:rFonts w:eastAsia="Times New Roman"/>
          <w:color w:val="000000"/>
          <w:sz w:val="23"/>
          <w:szCs w:val="23"/>
          <w:lang w:eastAsia="en-AU"/>
        </w:rPr>
      </w:pPr>
      <w:r w:rsidRPr="00FC5494">
        <w:rPr>
          <w:rFonts w:eastAsia="Times New Roman"/>
          <w:b/>
          <w:bCs/>
          <w:i/>
          <w:iCs/>
          <w:color w:val="000000"/>
          <w:sz w:val="23"/>
          <w:szCs w:val="23"/>
          <w:lang w:eastAsia="en-AU"/>
        </w:rPr>
        <w:lastRenderedPageBreak/>
        <w:t>habitable room</w:t>
      </w:r>
      <w:r w:rsidRPr="00FC5494">
        <w:rPr>
          <w:rFonts w:eastAsia="Times New Roman"/>
          <w:color w:val="000000"/>
          <w:sz w:val="23"/>
          <w:szCs w:val="23"/>
          <w:lang w:eastAsia="en-AU"/>
        </w:rPr>
        <w:t xml:space="preserve"> means a room used for domestic activities but does not include a bathroom, laundry, hallway, lobby or other service or access area or space that is not occupied for extended periods;</w:t>
      </w:r>
    </w:p>
    <w:p w:rsidR="00FC5494" w:rsidRPr="00FC5494" w:rsidRDefault="00FC5494" w:rsidP="00FC5494">
      <w:pPr>
        <w:keepLines/>
        <w:autoSpaceDE w:val="0"/>
        <w:autoSpaceDN w:val="0"/>
        <w:adjustRightInd w:val="0"/>
        <w:spacing w:before="120" w:after="0" w:line="240" w:lineRule="auto"/>
        <w:ind w:left="2382"/>
        <w:jc w:val="left"/>
        <w:rPr>
          <w:rFonts w:eastAsia="Times New Roman"/>
          <w:color w:val="000000"/>
          <w:sz w:val="23"/>
          <w:szCs w:val="23"/>
          <w:lang w:eastAsia="en-AU"/>
        </w:rPr>
      </w:pPr>
      <w:r w:rsidRPr="00FC5494">
        <w:rPr>
          <w:rFonts w:eastAsia="Times New Roman"/>
          <w:b/>
          <w:bCs/>
          <w:i/>
          <w:iCs/>
          <w:color w:val="000000"/>
          <w:sz w:val="23"/>
          <w:szCs w:val="23"/>
          <w:lang w:eastAsia="en-AU"/>
        </w:rPr>
        <w:t>relevant wall or structure</w:t>
      </w:r>
      <w:r w:rsidRPr="00FC5494">
        <w:rPr>
          <w:rFonts w:eastAsia="Times New Roman"/>
          <w:color w:val="000000"/>
          <w:sz w:val="23"/>
          <w:szCs w:val="23"/>
          <w:lang w:eastAsia="en-AU"/>
        </w:rPr>
        <w:t xml:space="preserve"> means any wall or structure that is due to development that has occurred, or is proposed to occur, on the relevant allotment but does not include any fence or retaining wall between the relevant allotment and an adjoining allotment;</w:t>
      </w:r>
    </w:p>
    <w:p w:rsidR="00FC5494" w:rsidRPr="00FC5494" w:rsidRDefault="00FC5494" w:rsidP="00FC5494">
      <w:pPr>
        <w:keepLines/>
        <w:autoSpaceDE w:val="0"/>
        <w:autoSpaceDN w:val="0"/>
        <w:adjustRightInd w:val="0"/>
        <w:spacing w:before="120" w:after="0" w:line="240" w:lineRule="auto"/>
        <w:ind w:left="2382"/>
        <w:jc w:val="left"/>
        <w:rPr>
          <w:rFonts w:eastAsia="Times New Roman"/>
          <w:color w:val="000000"/>
          <w:sz w:val="23"/>
          <w:szCs w:val="23"/>
          <w:lang w:eastAsia="en-AU"/>
        </w:rPr>
      </w:pPr>
      <w:r w:rsidRPr="00FC5494">
        <w:rPr>
          <w:rFonts w:eastAsia="Times New Roman"/>
          <w:b/>
          <w:bCs/>
          <w:i/>
          <w:iCs/>
          <w:color w:val="000000"/>
          <w:sz w:val="23"/>
          <w:szCs w:val="23"/>
          <w:lang w:eastAsia="en-AU"/>
        </w:rPr>
        <w:t>road</w:t>
      </w:r>
      <w:r w:rsidRPr="00FC5494">
        <w:rPr>
          <w:rFonts w:eastAsia="Times New Roman"/>
          <w:color w:val="000000"/>
          <w:sz w:val="23"/>
          <w:szCs w:val="23"/>
          <w:lang w:eastAsia="en-AU"/>
        </w:rPr>
        <w:t xml:space="preserve"> has the same meaning as in the </w:t>
      </w:r>
      <w:hyperlink r:id="rId25" w:history="1">
        <w:r w:rsidRPr="00FC5494">
          <w:rPr>
            <w:rFonts w:eastAsia="Times New Roman"/>
            <w:i/>
            <w:iCs/>
            <w:color w:val="000000"/>
            <w:sz w:val="23"/>
            <w:szCs w:val="23"/>
            <w:lang w:eastAsia="en-AU"/>
          </w:rPr>
          <w:t>Local Government Act 1999</w:t>
        </w:r>
      </w:hyperlink>
      <w:r w:rsidRPr="00FC5494">
        <w:rPr>
          <w:rFonts w:eastAsia="Times New Roman"/>
          <w:color w:val="000000"/>
          <w:sz w:val="23"/>
          <w:szCs w:val="23"/>
          <w:lang w:eastAsia="en-AU"/>
        </w:rPr>
        <w:t xml:space="preserve"> but does not include an alley, lane or right of way.</w:t>
      </w:r>
    </w:p>
    <w:p w:rsidR="00FC5494" w:rsidRPr="00FC5494" w:rsidRDefault="00FC5494" w:rsidP="00FC5494">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FC5494">
        <w:rPr>
          <w:rFonts w:eastAsia="Times New Roman"/>
          <w:b/>
          <w:bCs/>
          <w:color w:val="000000"/>
          <w:sz w:val="26"/>
          <w:szCs w:val="26"/>
          <w:lang w:eastAsia="en-AU"/>
        </w:rPr>
        <w:t>2—New dwellings</w:t>
      </w:r>
    </w:p>
    <w:p w:rsidR="00FC5494" w:rsidRPr="00FC5494" w:rsidRDefault="00FC5494" w:rsidP="00FC5494">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37" w:name="id71a4a5bb_8ed5_45de_be73_20a9c25e3d25_b"/>
      <w:r w:rsidRPr="00FC5494">
        <w:rPr>
          <w:rFonts w:eastAsia="Times New Roman"/>
          <w:color w:val="000000"/>
          <w:sz w:val="23"/>
          <w:szCs w:val="23"/>
          <w:lang w:eastAsia="en-AU"/>
        </w:rPr>
        <w:tab/>
        <w:t>(1)</w:t>
      </w:r>
      <w:r w:rsidRPr="00FC5494">
        <w:rPr>
          <w:rFonts w:eastAsia="Times New Roman"/>
          <w:color w:val="000000"/>
          <w:sz w:val="23"/>
          <w:szCs w:val="23"/>
          <w:lang w:eastAsia="en-AU"/>
        </w:rPr>
        <w:tab/>
        <w:t>If in connection with the relevant application for development authorisation—</w:t>
      </w:r>
      <w:bookmarkEnd w:id="37"/>
    </w:p>
    <w:p w:rsidR="00FC5494" w:rsidRPr="00FC5494" w:rsidRDefault="00FC5494" w:rsidP="00FC549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C5494">
        <w:rPr>
          <w:rFonts w:eastAsia="Times New Roman"/>
          <w:color w:val="000000"/>
          <w:sz w:val="23"/>
          <w:szCs w:val="23"/>
          <w:lang w:eastAsia="en-AU"/>
        </w:rPr>
        <w:tab/>
        <w:t>(a)</w:t>
      </w:r>
      <w:r w:rsidRPr="00FC5494">
        <w:rPr>
          <w:rFonts w:eastAsia="Times New Roman"/>
          <w:color w:val="000000"/>
          <w:sz w:val="23"/>
          <w:szCs w:val="23"/>
          <w:lang w:eastAsia="en-AU"/>
        </w:rPr>
        <w:tab/>
        <w:t>the applicant has indicated that the allotment is, or may have been, subject to site contamination as a result of a previous use of the land or a previous activity on the land or in the vicinity of the land, other than if the previous use or activity was for residential purposes; or</w:t>
      </w:r>
    </w:p>
    <w:p w:rsidR="00FC5494" w:rsidRPr="00FC5494" w:rsidRDefault="00FC5494" w:rsidP="00FC549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C5494">
        <w:rPr>
          <w:rFonts w:eastAsia="Times New Roman"/>
          <w:color w:val="000000"/>
          <w:sz w:val="23"/>
          <w:szCs w:val="23"/>
          <w:lang w:eastAsia="en-AU"/>
        </w:rPr>
        <w:tab/>
        <w:t>(b)</w:t>
      </w:r>
      <w:r w:rsidRPr="00FC5494">
        <w:rPr>
          <w:rFonts w:eastAsia="Times New Roman"/>
          <w:color w:val="000000"/>
          <w:sz w:val="23"/>
          <w:szCs w:val="23"/>
          <w:lang w:eastAsia="en-AU"/>
        </w:rPr>
        <w:tab/>
        <w:t>the relevant authority has reason to believe that the allotment is, or may have been, subject to site contamination as a result of a previous use of the land or a previous activity on the land or in the vicinity of the land, other than if the previous use or activity was for residential purposes,</w:t>
      </w:r>
    </w:p>
    <w:p w:rsidR="00FC5494" w:rsidRPr="00FC5494" w:rsidRDefault="00FC5494" w:rsidP="00FC5494">
      <w:pPr>
        <w:keepLines/>
        <w:autoSpaceDE w:val="0"/>
        <w:autoSpaceDN w:val="0"/>
        <w:adjustRightInd w:val="0"/>
        <w:spacing w:before="120" w:after="0" w:line="240" w:lineRule="auto"/>
        <w:ind w:left="2382"/>
        <w:jc w:val="left"/>
        <w:rPr>
          <w:rFonts w:eastAsia="Times New Roman"/>
          <w:color w:val="000000"/>
          <w:sz w:val="23"/>
          <w:szCs w:val="23"/>
          <w:lang w:eastAsia="en-AU"/>
        </w:rPr>
      </w:pPr>
      <w:r w:rsidRPr="00FC5494">
        <w:rPr>
          <w:rFonts w:eastAsia="Times New Roman"/>
          <w:color w:val="000000"/>
          <w:sz w:val="23"/>
          <w:szCs w:val="23"/>
          <w:lang w:eastAsia="en-AU"/>
        </w:rPr>
        <w:t>this clause will not apply unless—</w:t>
      </w:r>
    </w:p>
    <w:p w:rsidR="00FC5494" w:rsidRPr="00FC5494" w:rsidRDefault="00FC5494" w:rsidP="00FC549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C5494">
        <w:rPr>
          <w:rFonts w:eastAsia="Times New Roman"/>
          <w:color w:val="000000"/>
          <w:sz w:val="23"/>
          <w:szCs w:val="23"/>
          <w:lang w:eastAsia="en-AU"/>
        </w:rPr>
        <w:tab/>
        <w:t>(c)</w:t>
      </w:r>
      <w:r w:rsidRPr="00FC5494">
        <w:rPr>
          <w:rFonts w:eastAsia="Times New Roman"/>
          <w:color w:val="000000"/>
          <w:sz w:val="23"/>
          <w:szCs w:val="23"/>
          <w:lang w:eastAsia="en-AU"/>
        </w:rPr>
        <w:tab/>
        <w:t xml:space="preserve">the applicant is able to furnish, or the relevant authority is in possession of, a site contamination audit report under Part 10A of the </w:t>
      </w:r>
      <w:hyperlink r:id="rId26" w:history="1">
        <w:r w:rsidRPr="00FC5494">
          <w:rPr>
            <w:rFonts w:eastAsia="Times New Roman"/>
            <w:i/>
            <w:iCs/>
            <w:color w:val="000000"/>
            <w:sz w:val="23"/>
            <w:szCs w:val="23"/>
            <w:lang w:eastAsia="en-AU"/>
          </w:rPr>
          <w:t>Environment Protection Act 1993</w:t>
        </w:r>
      </w:hyperlink>
      <w:r w:rsidRPr="00FC5494">
        <w:rPr>
          <w:rFonts w:eastAsia="Times New Roman"/>
          <w:color w:val="000000"/>
          <w:sz w:val="23"/>
          <w:szCs w:val="23"/>
          <w:lang w:eastAsia="en-AU"/>
        </w:rPr>
        <w:t xml:space="preserve"> to the effect—</w:t>
      </w:r>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tab/>
        <w:t>(i)</w:t>
      </w:r>
      <w:r w:rsidRPr="00FC5494">
        <w:rPr>
          <w:rFonts w:eastAsia="Times New Roman"/>
          <w:color w:val="000000"/>
          <w:sz w:val="23"/>
          <w:szCs w:val="23"/>
          <w:lang w:eastAsia="en-AU"/>
        </w:rPr>
        <w:tab/>
        <w:t>that site contamination does not exist (or no longer exists) at the allotment; or</w:t>
      </w:r>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tab/>
        <w:t>(ii)</w:t>
      </w:r>
      <w:r w:rsidRPr="00FC5494">
        <w:rPr>
          <w:rFonts w:eastAsia="Times New Roman"/>
          <w:color w:val="000000"/>
          <w:sz w:val="23"/>
          <w:szCs w:val="23"/>
          <w:lang w:eastAsia="en-AU"/>
        </w:rPr>
        <w:tab/>
        <w:t>that any site contamination at the allotment has been cleared or addressed to the extent necessary to enable the allotment to be suitable for unrestricted residential use; or</w:t>
      </w:r>
    </w:p>
    <w:p w:rsidR="00FC5494" w:rsidRPr="00FC5494" w:rsidRDefault="00FC5494" w:rsidP="00FC549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C5494">
        <w:rPr>
          <w:rFonts w:eastAsia="Times New Roman"/>
          <w:color w:val="000000"/>
          <w:sz w:val="23"/>
          <w:szCs w:val="23"/>
          <w:lang w:eastAsia="en-AU"/>
        </w:rPr>
        <w:tab/>
        <w:t>(d)</w:t>
      </w:r>
      <w:r w:rsidRPr="00FC5494">
        <w:rPr>
          <w:rFonts w:eastAsia="Times New Roman"/>
          <w:color w:val="000000"/>
          <w:sz w:val="23"/>
          <w:szCs w:val="23"/>
          <w:lang w:eastAsia="en-AU"/>
        </w:rPr>
        <w:tab/>
        <w:t>consent under the Act or the repealed Act was granted on or after 1 September 2009 in relation the division of the land.</w:t>
      </w:r>
    </w:p>
    <w:p w:rsidR="00FC5494" w:rsidRPr="00FC5494" w:rsidRDefault="00FC5494" w:rsidP="00FC5494">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C5494">
        <w:rPr>
          <w:rFonts w:eastAsia="Times New Roman"/>
          <w:color w:val="000000"/>
          <w:sz w:val="23"/>
          <w:szCs w:val="23"/>
          <w:lang w:eastAsia="en-AU"/>
        </w:rPr>
        <w:tab/>
        <w:t>(2)</w:t>
      </w:r>
      <w:r w:rsidRPr="00FC5494">
        <w:rPr>
          <w:rFonts w:eastAsia="Times New Roman"/>
          <w:color w:val="000000"/>
          <w:sz w:val="23"/>
          <w:szCs w:val="23"/>
          <w:lang w:eastAsia="en-AU"/>
        </w:rPr>
        <w:tab/>
        <w:t>Insofar as this clause applies to a site that does not comprise an entire allotment—</w:t>
      </w:r>
    </w:p>
    <w:p w:rsidR="00FC5494" w:rsidRPr="00FC5494" w:rsidRDefault="00FC5494" w:rsidP="00FC549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C5494">
        <w:rPr>
          <w:rFonts w:eastAsia="Times New Roman"/>
          <w:color w:val="000000"/>
          <w:sz w:val="23"/>
          <w:szCs w:val="23"/>
          <w:lang w:eastAsia="en-AU"/>
        </w:rPr>
        <w:tab/>
        <w:t>(a)</w:t>
      </w:r>
      <w:r w:rsidRPr="00FC5494">
        <w:rPr>
          <w:rFonts w:eastAsia="Times New Roman"/>
          <w:color w:val="000000"/>
          <w:sz w:val="23"/>
          <w:szCs w:val="23"/>
          <w:lang w:eastAsia="en-AU"/>
        </w:rPr>
        <w:tab/>
        <w:t>the minimum site area and any minimum frontage requirements specified in the Planning and Design Code apply in relation to the site and any balance of the allotment (and if the relevant requirement in the Planning and Design Code specifies different minimum site areas and minimum frontage requirements for detached and semi</w:t>
      </w:r>
      <w:r w:rsidRPr="00FC5494">
        <w:rPr>
          <w:rFonts w:eastAsia="Times New Roman"/>
          <w:color w:val="000000"/>
          <w:sz w:val="23"/>
          <w:szCs w:val="23"/>
          <w:lang w:eastAsia="en-AU"/>
        </w:rPr>
        <w:noBreakHyphen/>
        <w:t>detached dwellings respectively, the areas and frontage requirements that are lesser in size are to be taken to be the minimum site area and minimum frontage requirements for the purposes of this paragraph); and</w:t>
      </w:r>
    </w:p>
    <w:p w:rsidR="00CE23FC" w:rsidRDefault="00CE23FC">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rsidR="00FC5494" w:rsidRPr="00FC5494" w:rsidRDefault="00FC5494" w:rsidP="00FC549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C5494">
        <w:rPr>
          <w:rFonts w:eastAsia="Times New Roman"/>
          <w:color w:val="000000"/>
          <w:sz w:val="23"/>
          <w:szCs w:val="23"/>
          <w:lang w:eastAsia="en-AU"/>
        </w:rPr>
        <w:lastRenderedPageBreak/>
        <w:tab/>
        <w:t>(b)</w:t>
      </w:r>
      <w:r w:rsidRPr="00FC5494">
        <w:rPr>
          <w:rFonts w:eastAsia="Times New Roman"/>
          <w:color w:val="000000"/>
          <w:sz w:val="23"/>
          <w:szCs w:val="23"/>
          <w:lang w:eastAsia="en-AU"/>
        </w:rPr>
        <w:tab/>
        <w:t>if there is an existing dwelling on the allotment (which will remain on the allotment after completion of the development)—</w:t>
      </w:r>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tab/>
        <w:t>(i)</w:t>
      </w:r>
      <w:r w:rsidRPr="00FC5494">
        <w:rPr>
          <w:rFonts w:eastAsia="Times New Roman"/>
          <w:color w:val="000000"/>
          <w:sz w:val="23"/>
          <w:szCs w:val="23"/>
          <w:lang w:eastAsia="en-AU"/>
        </w:rPr>
        <w:tab/>
        <w:t>the construction will not result in a contravention of the following minimum private open space requirements in respect of the site (with the site area including the area occupied by the relevant dwelling, any existing dwellings and any outbuildings or carports):</w:t>
      </w:r>
    </w:p>
    <w:p w:rsidR="00FC5494" w:rsidRPr="00FC5494" w:rsidRDefault="00FC5494" w:rsidP="00FC5494">
      <w:pPr>
        <w:keepNext/>
        <w:keepLines/>
        <w:autoSpaceDE w:val="0"/>
        <w:autoSpaceDN w:val="0"/>
        <w:adjustRightInd w:val="0"/>
        <w:spacing w:before="120" w:after="0" w:line="240" w:lineRule="auto"/>
        <w:ind w:left="3970"/>
        <w:jc w:val="left"/>
        <w:rPr>
          <w:rFonts w:eastAsia="Times New Roman"/>
          <w:color w:val="000000"/>
          <w:sz w:val="2"/>
          <w:szCs w:val="2"/>
          <w:lang w:eastAsia="en-AU"/>
        </w:rPr>
      </w:pPr>
    </w:p>
    <w:tbl>
      <w:tblPr>
        <w:tblW w:w="0" w:type="auto"/>
        <w:tblInd w:w="4030" w:type="dxa"/>
        <w:tblLayout w:type="fixed"/>
        <w:tblCellMar>
          <w:left w:w="60" w:type="dxa"/>
          <w:right w:w="60" w:type="dxa"/>
        </w:tblCellMar>
        <w:tblLook w:val="0000" w:firstRow="0" w:lastRow="0" w:firstColumn="0" w:lastColumn="0" w:noHBand="0" w:noVBand="0"/>
      </w:tblPr>
      <w:tblGrid>
        <w:gridCol w:w="1468"/>
        <w:gridCol w:w="1644"/>
        <w:gridCol w:w="1703"/>
      </w:tblGrid>
      <w:tr w:rsidR="00FC5494" w:rsidRPr="00FC5494" w:rsidTr="00CE23FC">
        <w:trPr>
          <w:cantSplit/>
          <w:tblHeader/>
        </w:trPr>
        <w:tc>
          <w:tcPr>
            <w:tcW w:w="1468" w:type="dxa"/>
            <w:tcBorders>
              <w:top w:val="nil"/>
              <w:left w:val="nil"/>
              <w:bottom w:val="single" w:sz="4" w:space="0" w:color="auto"/>
              <w:right w:val="nil"/>
            </w:tcBorders>
          </w:tcPr>
          <w:p w:rsidR="00FC5494" w:rsidRPr="00FC5494" w:rsidRDefault="00FC5494" w:rsidP="00FC5494">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FC5494">
              <w:rPr>
                <w:rFonts w:eastAsia="Times New Roman"/>
                <w:b/>
                <w:bCs/>
                <w:color w:val="000000"/>
                <w:sz w:val="20"/>
                <w:szCs w:val="20"/>
                <w:lang w:eastAsia="en-AU"/>
              </w:rPr>
              <w:t>Site area</w:t>
            </w:r>
          </w:p>
        </w:tc>
        <w:tc>
          <w:tcPr>
            <w:tcW w:w="1644" w:type="dxa"/>
            <w:tcBorders>
              <w:top w:val="nil"/>
              <w:left w:val="nil"/>
              <w:bottom w:val="single" w:sz="4" w:space="0" w:color="auto"/>
              <w:right w:val="nil"/>
            </w:tcBorders>
          </w:tcPr>
          <w:p w:rsidR="00FC5494" w:rsidRPr="00FC5494" w:rsidRDefault="00FC5494" w:rsidP="00FC5494">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FC5494">
              <w:rPr>
                <w:rFonts w:eastAsia="Times New Roman"/>
                <w:b/>
                <w:bCs/>
                <w:color w:val="000000"/>
                <w:sz w:val="20"/>
                <w:szCs w:val="20"/>
                <w:lang w:eastAsia="en-AU"/>
              </w:rPr>
              <w:t>Minimum area of private open space in site area</w:t>
            </w:r>
          </w:p>
        </w:tc>
        <w:tc>
          <w:tcPr>
            <w:tcW w:w="1703" w:type="dxa"/>
            <w:tcBorders>
              <w:top w:val="nil"/>
              <w:left w:val="nil"/>
              <w:bottom w:val="single" w:sz="4" w:space="0" w:color="auto"/>
              <w:right w:val="nil"/>
            </w:tcBorders>
          </w:tcPr>
          <w:p w:rsidR="00FC5494" w:rsidRPr="00FC5494" w:rsidRDefault="00FC5494" w:rsidP="00FC5494">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FC5494">
              <w:rPr>
                <w:rFonts w:eastAsia="Times New Roman"/>
                <w:b/>
                <w:bCs/>
                <w:color w:val="000000"/>
                <w:sz w:val="20"/>
                <w:szCs w:val="20"/>
                <w:lang w:eastAsia="en-AU"/>
              </w:rPr>
              <w:t>Minimum area of private open space at rear or side of relevant dwelling</w:t>
            </w:r>
          </w:p>
        </w:tc>
      </w:tr>
      <w:tr w:rsidR="00FC5494" w:rsidRPr="00FC5494" w:rsidTr="00CE23FC">
        <w:trPr>
          <w:cantSplit/>
        </w:trPr>
        <w:tc>
          <w:tcPr>
            <w:tcW w:w="1468" w:type="dxa"/>
            <w:tcBorders>
              <w:top w:val="single" w:sz="4" w:space="0" w:color="auto"/>
              <w:left w:val="nil"/>
              <w:bottom w:val="nil"/>
              <w:right w:val="nil"/>
            </w:tcBorders>
            <w:vAlign w:val="center"/>
          </w:tcPr>
          <w:p w:rsidR="00FC5494" w:rsidRPr="00FC5494" w:rsidRDefault="00FC5494" w:rsidP="00FC5494">
            <w:pPr>
              <w:keepNext/>
              <w:keepLines/>
              <w:autoSpaceDE w:val="0"/>
              <w:autoSpaceDN w:val="0"/>
              <w:adjustRightInd w:val="0"/>
              <w:spacing w:before="120" w:after="0" w:line="240" w:lineRule="auto"/>
              <w:jc w:val="left"/>
              <w:rPr>
                <w:rFonts w:eastAsia="Times New Roman"/>
                <w:color w:val="000000"/>
                <w:sz w:val="20"/>
                <w:szCs w:val="20"/>
                <w:lang w:eastAsia="en-AU"/>
              </w:rPr>
            </w:pPr>
            <w:r w:rsidRPr="00FC5494">
              <w:rPr>
                <w:rFonts w:eastAsia="Times New Roman"/>
                <w:color w:val="000000"/>
                <w:sz w:val="20"/>
                <w:szCs w:val="20"/>
                <w:lang w:eastAsia="en-AU"/>
              </w:rPr>
              <w:t>more than 501 m</w:t>
            </w:r>
            <w:r w:rsidRPr="00FC5494">
              <w:rPr>
                <w:rFonts w:eastAsia="Times New Roman"/>
                <w:color w:val="000000"/>
                <w:position w:val="8"/>
                <w:sz w:val="10"/>
                <w:szCs w:val="10"/>
                <w:lang w:eastAsia="en-AU"/>
              </w:rPr>
              <w:t>2</w:t>
            </w:r>
          </w:p>
        </w:tc>
        <w:tc>
          <w:tcPr>
            <w:tcW w:w="1644" w:type="dxa"/>
            <w:tcBorders>
              <w:top w:val="single" w:sz="4" w:space="0" w:color="auto"/>
              <w:left w:val="nil"/>
              <w:bottom w:val="nil"/>
              <w:right w:val="nil"/>
            </w:tcBorders>
            <w:vAlign w:val="center"/>
          </w:tcPr>
          <w:p w:rsidR="00FC5494" w:rsidRPr="00FC5494" w:rsidRDefault="00FC5494" w:rsidP="00FC5494">
            <w:pPr>
              <w:keepNext/>
              <w:keepLines/>
              <w:autoSpaceDE w:val="0"/>
              <w:autoSpaceDN w:val="0"/>
              <w:adjustRightInd w:val="0"/>
              <w:spacing w:before="120" w:after="0" w:line="240" w:lineRule="auto"/>
              <w:jc w:val="left"/>
              <w:rPr>
                <w:rFonts w:eastAsia="Times New Roman"/>
                <w:color w:val="000000"/>
                <w:sz w:val="20"/>
                <w:szCs w:val="20"/>
                <w:lang w:eastAsia="en-AU"/>
              </w:rPr>
            </w:pPr>
            <w:r w:rsidRPr="00FC5494">
              <w:rPr>
                <w:rFonts w:eastAsia="Times New Roman"/>
                <w:color w:val="000000"/>
                <w:sz w:val="20"/>
                <w:szCs w:val="20"/>
                <w:lang w:eastAsia="en-AU"/>
              </w:rPr>
              <w:t>80 m</w:t>
            </w:r>
            <w:r w:rsidRPr="00FC5494">
              <w:rPr>
                <w:rFonts w:eastAsia="Times New Roman"/>
                <w:color w:val="000000"/>
                <w:position w:val="8"/>
                <w:sz w:val="10"/>
                <w:szCs w:val="10"/>
                <w:lang w:eastAsia="en-AU"/>
              </w:rPr>
              <w:t>2</w:t>
            </w:r>
          </w:p>
        </w:tc>
        <w:tc>
          <w:tcPr>
            <w:tcW w:w="1703" w:type="dxa"/>
            <w:tcBorders>
              <w:top w:val="single" w:sz="4" w:space="0" w:color="auto"/>
              <w:left w:val="nil"/>
              <w:bottom w:val="nil"/>
              <w:right w:val="nil"/>
            </w:tcBorders>
            <w:vAlign w:val="center"/>
          </w:tcPr>
          <w:p w:rsidR="00FC5494" w:rsidRPr="00FC5494" w:rsidRDefault="00FC5494" w:rsidP="00FC5494">
            <w:pPr>
              <w:keepNext/>
              <w:keepLines/>
              <w:autoSpaceDE w:val="0"/>
              <w:autoSpaceDN w:val="0"/>
              <w:adjustRightInd w:val="0"/>
              <w:spacing w:before="120" w:after="0" w:line="240" w:lineRule="auto"/>
              <w:jc w:val="left"/>
              <w:rPr>
                <w:rFonts w:eastAsia="Times New Roman"/>
                <w:color w:val="000000"/>
                <w:sz w:val="20"/>
                <w:szCs w:val="20"/>
                <w:lang w:eastAsia="en-AU"/>
              </w:rPr>
            </w:pPr>
            <w:r w:rsidRPr="00FC5494">
              <w:rPr>
                <w:rFonts w:eastAsia="Times New Roman"/>
                <w:color w:val="000000"/>
                <w:sz w:val="20"/>
                <w:szCs w:val="20"/>
                <w:lang w:eastAsia="en-AU"/>
              </w:rPr>
              <w:t>24 m</w:t>
            </w:r>
            <w:r w:rsidRPr="00FC5494">
              <w:rPr>
                <w:rFonts w:eastAsia="Times New Roman"/>
                <w:color w:val="000000"/>
                <w:position w:val="8"/>
                <w:sz w:val="10"/>
                <w:szCs w:val="10"/>
                <w:lang w:eastAsia="en-AU"/>
              </w:rPr>
              <w:t>2</w:t>
            </w:r>
          </w:p>
        </w:tc>
      </w:tr>
      <w:tr w:rsidR="00FC5494" w:rsidRPr="00FC5494" w:rsidTr="00CE23FC">
        <w:trPr>
          <w:cantSplit/>
        </w:trPr>
        <w:tc>
          <w:tcPr>
            <w:tcW w:w="1468" w:type="dxa"/>
            <w:tcBorders>
              <w:top w:val="nil"/>
              <w:left w:val="nil"/>
              <w:bottom w:val="nil"/>
              <w:right w:val="nil"/>
            </w:tcBorders>
            <w:vAlign w:val="center"/>
          </w:tcPr>
          <w:p w:rsidR="00FC5494" w:rsidRPr="00FC5494" w:rsidRDefault="00FC5494" w:rsidP="00FC5494">
            <w:pPr>
              <w:keepNext/>
              <w:keepLines/>
              <w:autoSpaceDE w:val="0"/>
              <w:autoSpaceDN w:val="0"/>
              <w:adjustRightInd w:val="0"/>
              <w:spacing w:before="120" w:after="0" w:line="240" w:lineRule="auto"/>
              <w:jc w:val="left"/>
              <w:rPr>
                <w:rFonts w:eastAsia="Times New Roman"/>
                <w:color w:val="000000"/>
                <w:sz w:val="20"/>
                <w:szCs w:val="20"/>
                <w:lang w:eastAsia="en-AU"/>
              </w:rPr>
            </w:pPr>
            <w:r w:rsidRPr="00FC5494">
              <w:rPr>
                <w:rFonts w:eastAsia="Times New Roman"/>
                <w:color w:val="000000"/>
                <w:sz w:val="20"/>
                <w:szCs w:val="20"/>
                <w:lang w:eastAsia="en-AU"/>
              </w:rPr>
              <w:t>between 301 m</w:t>
            </w:r>
            <w:r w:rsidRPr="00FC5494">
              <w:rPr>
                <w:rFonts w:eastAsia="Times New Roman"/>
                <w:color w:val="000000"/>
                <w:position w:val="8"/>
                <w:sz w:val="10"/>
                <w:szCs w:val="10"/>
                <w:lang w:eastAsia="en-AU"/>
              </w:rPr>
              <w:t>2</w:t>
            </w:r>
            <w:r w:rsidRPr="00FC5494">
              <w:rPr>
                <w:rFonts w:eastAsia="Times New Roman"/>
                <w:color w:val="000000"/>
                <w:sz w:val="20"/>
                <w:szCs w:val="20"/>
                <w:lang w:eastAsia="en-AU"/>
              </w:rPr>
              <w:t xml:space="preserve"> and 501 m</w:t>
            </w:r>
            <w:r w:rsidRPr="00FC5494">
              <w:rPr>
                <w:rFonts w:eastAsia="Times New Roman"/>
                <w:color w:val="000000"/>
                <w:position w:val="8"/>
                <w:sz w:val="10"/>
                <w:szCs w:val="10"/>
                <w:lang w:eastAsia="en-AU"/>
              </w:rPr>
              <w:t>2</w:t>
            </w:r>
            <w:r w:rsidRPr="00FC5494">
              <w:rPr>
                <w:rFonts w:eastAsia="Times New Roman"/>
                <w:color w:val="000000"/>
                <w:sz w:val="20"/>
                <w:szCs w:val="20"/>
                <w:lang w:eastAsia="en-AU"/>
              </w:rPr>
              <w:t xml:space="preserve"> (inclusive)</w:t>
            </w:r>
          </w:p>
        </w:tc>
        <w:tc>
          <w:tcPr>
            <w:tcW w:w="1644" w:type="dxa"/>
            <w:tcBorders>
              <w:top w:val="nil"/>
              <w:left w:val="nil"/>
              <w:bottom w:val="nil"/>
              <w:right w:val="nil"/>
            </w:tcBorders>
            <w:vAlign w:val="center"/>
          </w:tcPr>
          <w:p w:rsidR="00FC5494" w:rsidRPr="00FC5494" w:rsidRDefault="00FC5494" w:rsidP="00FC5494">
            <w:pPr>
              <w:keepNext/>
              <w:keepLines/>
              <w:autoSpaceDE w:val="0"/>
              <w:autoSpaceDN w:val="0"/>
              <w:adjustRightInd w:val="0"/>
              <w:spacing w:before="120" w:after="0" w:line="240" w:lineRule="auto"/>
              <w:jc w:val="left"/>
              <w:rPr>
                <w:rFonts w:eastAsia="Times New Roman"/>
                <w:color w:val="000000"/>
                <w:sz w:val="20"/>
                <w:szCs w:val="20"/>
                <w:lang w:eastAsia="en-AU"/>
              </w:rPr>
            </w:pPr>
            <w:r w:rsidRPr="00FC5494">
              <w:rPr>
                <w:rFonts w:eastAsia="Times New Roman"/>
                <w:color w:val="000000"/>
                <w:sz w:val="20"/>
                <w:szCs w:val="20"/>
                <w:lang w:eastAsia="en-AU"/>
              </w:rPr>
              <w:t>60 m</w:t>
            </w:r>
            <w:r w:rsidRPr="00FC5494">
              <w:rPr>
                <w:rFonts w:eastAsia="Times New Roman"/>
                <w:color w:val="000000"/>
                <w:position w:val="8"/>
                <w:sz w:val="10"/>
                <w:szCs w:val="10"/>
                <w:lang w:eastAsia="en-AU"/>
              </w:rPr>
              <w:t>2</w:t>
            </w:r>
          </w:p>
        </w:tc>
        <w:tc>
          <w:tcPr>
            <w:tcW w:w="1703" w:type="dxa"/>
            <w:tcBorders>
              <w:top w:val="nil"/>
              <w:left w:val="nil"/>
              <w:bottom w:val="nil"/>
              <w:right w:val="nil"/>
            </w:tcBorders>
            <w:vAlign w:val="center"/>
          </w:tcPr>
          <w:p w:rsidR="00FC5494" w:rsidRPr="00FC5494" w:rsidRDefault="00FC5494" w:rsidP="00FC5494">
            <w:pPr>
              <w:keepNext/>
              <w:keepLines/>
              <w:autoSpaceDE w:val="0"/>
              <w:autoSpaceDN w:val="0"/>
              <w:adjustRightInd w:val="0"/>
              <w:spacing w:before="120" w:after="0" w:line="240" w:lineRule="auto"/>
              <w:jc w:val="left"/>
              <w:rPr>
                <w:rFonts w:eastAsia="Times New Roman"/>
                <w:color w:val="000000"/>
                <w:sz w:val="20"/>
                <w:szCs w:val="20"/>
                <w:lang w:eastAsia="en-AU"/>
              </w:rPr>
            </w:pPr>
            <w:r w:rsidRPr="00FC5494">
              <w:rPr>
                <w:rFonts w:eastAsia="Times New Roman"/>
                <w:color w:val="000000"/>
                <w:sz w:val="20"/>
                <w:szCs w:val="20"/>
                <w:lang w:eastAsia="en-AU"/>
              </w:rPr>
              <w:t>24 m</w:t>
            </w:r>
            <w:r w:rsidRPr="00FC5494">
              <w:rPr>
                <w:rFonts w:eastAsia="Times New Roman"/>
                <w:color w:val="000000"/>
                <w:position w:val="8"/>
                <w:sz w:val="10"/>
                <w:szCs w:val="10"/>
                <w:lang w:eastAsia="en-AU"/>
              </w:rPr>
              <w:t>2</w:t>
            </w:r>
          </w:p>
        </w:tc>
      </w:tr>
      <w:tr w:rsidR="00FC5494" w:rsidRPr="00FC5494" w:rsidTr="00CE23FC">
        <w:trPr>
          <w:cantSplit/>
        </w:trPr>
        <w:tc>
          <w:tcPr>
            <w:tcW w:w="1468" w:type="dxa"/>
            <w:tcBorders>
              <w:top w:val="nil"/>
              <w:left w:val="nil"/>
              <w:bottom w:val="nil"/>
              <w:right w:val="nil"/>
            </w:tcBorders>
            <w:vAlign w:val="center"/>
          </w:tcPr>
          <w:p w:rsidR="00FC5494" w:rsidRPr="00FC5494" w:rsidRDefault="00FC5494" w:rsidP="00FC5494">
            <w:pPr>
              <w:keepLines/>
              <w:autoSpaceDE w:val="0"/>
              <w:autoSpaceDN w:val="0"/>
              <w:adjustRightInd w:val="0"/>
              <w:spacing w:before="120" w:after="0" w:line="240" w:lineRule="auto"/>
              <w:jc w:val="left"/>
              <w:rPr>
                <w:rFonts w:eastAsia="Times New Roman"/>
                <w:color w:val="000000"/>
                <w:sz w:val="20"/>
                <w:szCs w:val="20"/>
                <w:lang w:eastAsia="en-AU"/>
              </w:rPr>
            </w:pPr>
            <w:r w:rsidRPr="00FC5494">
              <w:rPr>
                <w:rFonts w:eastAsia="Times New Roman"/>
                <w:color w:val="000000"/>
                <w:sz w:val="20"/>
                <w:szCs w:val="20"/>
                <w:lang w:eastAsia="en-AU"/>
              </w:rPr>
              <w:t>less than 301 m</w:t>
            </w:r>
            <w:r w:rsidRPr="00FC5494">
              <w:rPr>
                <w:rFonts w:eastAsia="Times New Roman"/>
                <w:color w:val="000000"/>
                <w:position w:val="8"/>
                <w:sz w:val="10"/>
                <w:szCs w:val="10"/>
                <w:lang w:eastAsia="en-AU"/>
              </w:rPr>
              <w:t>2</w:t>
            </w:r>
          </w:p>
        </w:tc>
        <w:tc>
          <w:tcPr>
            <w:tcW w:w="1644" w:type="dxa"/>
            <w:tcBorders>
              <w:top w:val="nil"/>
              <w:left w:val="nil"/>
              <w:bottom w:val="nil"/>
              <w:right w:val="nil"/>
            </w:tcBorders>
            <w:vAlign w:val="center"/>
          </w:tcPr>
          <w:p w:rsidR="00FC5494" w:rsidRPr="00FC5494" w:rsidRDefault="00FC5494" w:rsidP="00FC5494">
            <w:pPr>
              <w:keepLines/>
              <w:autoSpaceDE w:val="0"/>
              <w:autoSpaceDN w:val="0"/>
              <w:adjustRightInd w:val="0"/>
              <w:spacing w:before="120" w:after="0" w:line="240" w:lineRule="auto"/>
              <w:jc w:val="left"/>
              <w:rPr>
                <w:rFonts w:eastAsia="Times New Roman"/>
                <w:color w:val="000000"/>
                <w:sz w:val="20"/>
                <w:szCs w:val="20"/>
                <w:lang w:eastAsia="en-AU"/>
              </w:rPr>
            </w:pPr>
            <w:r w:rsidRPr="00FC5494">
              <w:rPr>
                <w:rFonts w:eastAsia="Times New Roman"/>
                <w:color w:val="000000"/>
                <w:sz w:val="20"/>
                <w:szCs w:val="20"/>
                <w:lang w:eastAsia="en-AU"/>
              </w:rPr>
              <w:t>24 m</w:t>
            </w:r>
            <w:r w:rsidRPr="00FC5494">
              <w:rPr>
                <w:rFonts w:eastAsia="Times New Roman"/>
                <w:color w:val="000000"/>
                <w:position w:val="8"/>
                <w:sz w:val="10"/>
                <w:szCs w:val="10"/>
                <w:lang w:eastAsia="en-AU"/>
              </w:rPr>
              <w:t>2</w:t>
            </w:r>
          </w:p>
        </w:tc>
        <w:tc>
          <w:tcPr>
            <w:tcW w:w="1703" w:type="dxa"/>
            <w:tcBorders>
              <w:top w:val="nil"/>
              <w:left w:val="nil"/>
              <w:bottom w:val="nil"/>
              <w:right w:val="nil"/>
            </w:tcBorders>
            <w:vAlign w:val="center"/>
          </w:tcPr>
          <w:p w:rsidR="00FC5494" w:rsidRPr="00FC5494" w:rsidRDefault="00FC5494" w:rsidP="00FC5494">
            <w:pPr>
              <w:keepLines/>
              <w:autoSpaceDE w:val="0"/>
              <w:autoSpaceDN w:val="0"/>
              <w:adjustRightInd w:val="0"/>
              <w:spacing w:before="120" w:after="0" w:line="240" w:lineRule="auto"/>
              <w:jc w:val="left"/>
              <w:rPr>
                <w:rFonts w:eastAsia="Times New Roman"/>
                <w:color w:val="000000"/>
                <w:sz w:val="20"/>
                <w:szCs w:val="20"/>
                <w:lang w:eastAsia="en-AU"/>
              </w:rPr>
            </w:pPr>
            <w:r w:rsidRPr="00FC5494">
              <w:rPr>
                <w:rFonts w:eastAsia="Times New Roman"/>
                <w:color w:val="000000"/>
                <w:sz w:val="20"/>
                <w:szCs w:val="20"/>
                <w:lang w:eastAsia="en-AU"/>
              </w:rPr>
              <w:t>24 m</w:t>
            </w:r>
            <w:r w:rsidRPr="00FC5494">
              <w:rPr>
                <w:rFonts w:eastAsia="Times New Roman"/>
                <w:color w:val="000000"/>
                <w:position w:val="8"/>
                <w:sz w:val="10"/>
                <w:szCs w:val="10"/>
                <w:lang w:eastAsia="en-AU"/>
              </w:rPr>
              <w:t>2</w:t>
            </w:r>
          </w:p>
        </w:tc>
      </w:tr>
    </w:tbl>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tab/>
        <w:t>(ii)</w:t>
      </w:r>
      <w:r w:rsidRPr="00FC5494">
        <w:rPr>
          <w:rFonts w:eastAsia="Times New Roman"/>
          <w:color w:val="000000"/>
          <w:sz w:val="23"/>
          <w:szCs w:val="23"/>
          <w:lang w:eastAsia="en-AU"/>
        </w:rPr>
        <w:tab/>
        <w:t>in the case of—</w:t>
      </w:r>
    </w:p>
    <w:p w:rsidR="00FC5494" w:rsidRPr="00FC5494" w:rsidRDefault="00FC5494" w:rsidP="00FC5494">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bookmarkStart w:id="38" w:name="idf983a876_5905_467c_88af_ba41bef46163_f"/>
      <w:r w:rsidRPr="00FC5494">
        <w:rPr>
          <w:rFonts w:eastAsia="Times New Roman"/>
          <w:color w:val="000000"/>
          <w:sz w:val="23"/>
          <w:szCs w:val="23"/>
          <w:lang w:eastAsia="en-AU"/>
        </w:rPr>
        <w:tab/>
        <w:t>(A)</w:t>
      </w:r>
      <w:r w:rsidRPr="00FC5494">
        <w:rPr>
          <w:rFonts w:eastAsia="Times New Roman"/>
          <w:color w:val="000000"/>
          <w:sz w:val="23"/>
          <w:szCs w:val="23"/>
          <w:lang w:eastAsia="en-AU"/>
        </w:rPr>
        <w:tab/>
        <w:t xml:space="preserve">a dwelling that will only have 1 bedroom at the completion of the development—the dwelling will have at least 1 car parking space that is enclosed or covered, or able to be enclosed or covered, and that complies with the requirements set out in </w:t>
      </w:r>
      <w:hyperlink w:anchor="id0bf3f0af_9b44_4217_91f7_663498f4b11d_9" w:history="1">
        <w:r w:rsidRPr="00FC5494">
          <w:rPr>
            <w:rFonts w:eastAsia="Times New Roman"/>
            <w:color w:val="000000"/>
            <w:sz w:val="23"/>
            <w:szCs w:val="23"/>
            <w:lang w:eastAsia="en-AU"/>
          </w:rPr>
          <w:t>subparagraph (iii)</w:t>
        </w:r>
      </w:hyperlink>
      <w:r w:rsidRPr="00FC5494">
        <w:rPr>
          <w:rFonts w:eastAsia="Times New Roman"/>
          <w:color w:val="000000"/>
          <w:sz w:val="23"/>
          <w:szCs w:val="23"/>
          <w:lang w:eastAsia="en-AU"/>
        </w:rPr>
        <w:t xml:space="preserve"> in relation to garages and carports; or</w:t>
      </w:r>
      <w:bookmarkEnd w:id="38"/>
    </w:p>
    <w:p w:rsidR="00FC5494" w:rsidRPr="00FC5494" w:rsidRDefault="00FC5494" w:rsidP="00FC5494">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FC5494">
        <w:rPr>
          <w:rFonts w:eastAsia="Times New Roman"/>
          <w:color w:val="000000"/>
          <w:sz w:val="23"/>
          <w:szCs w:val="23"/>
          <w:lang w:eastAsia="en-AU"/>
        </w:rPr>
        <w:tab/>
        <w:t>(B)</w:t>
      </w:r>
      <w:r w:rsidRPr="00FC5494">
        <w:rPr>
          <w:rFonts w:eastAsia="Times New Roman"/>
          <w:color w:val="000000"/>
          <w:sz w:val="23"/>
          <w:szCs w:val="23"/>
          <w:lang w:eastAsia="en-AU"/>
        </w:rPr>
        <w:tab/>
        <w:t>a dwelling that will have 2 or more bedrooms at the completion of the development—the dwelling will have at least 2 car parking spaces of which—</w:t>
      </w:r>
    </w:p>
    <w:p w:rsidR="00FC5494" w:rsidRPr="00FC5494" w:rsidRDefault="00FC5494" w:rsidP="00FC5494">
      <w:pPr>
        <w:keepLines/>
        <w:tabs>
          <w:tab w:val="center" w:pos="5161"/>
          <w:tab w:val="left" w:pos="5558"/>
        </w:tabs>
        <w:autoSpaceDE w:val="0"/>
        <w:autoSpaceDN w:val="0"/>
        <w:adjustRightInd w:val="0"/>
        <w:spacing w:before="120" w:after="0" w:line="240" w:lineRule="auto"/>
        <w:ind w:left="5558" w:hanging="794"/>
        <w:jc w:val="left"/>
        <w:rPr>
          <w:rFonts w:eastAsia="Times New Roman"/>
          <w:color w:val="000000"/>
          <w:sz w:val="23"/>
          <w:szCs w:val="23"/>
          <w:lang w:eastAsia="en-AU"/>
        </w:rPr>
      </w:pPr>
      <w:r w:rsidRPr="00FC5494">
        <w:rPr>
          <w:rFonts w:eastAsia="Times New Roman"/>
          <w:color w:val="000000"/>
          <w:sz w:val="23"/>
          <w:szCs w:val="23"/>
          <w:lang w:eastAsia="en-AU"/>
        </w:rPr>
        <w:tab/>
        <w:t>•</w:t>
      </w:r>
      <w:r w:rsidRPr="00FC5494">
        <w:rPr>
          <w:rFonts w:eastAsia="Times New Roman"/>
          <w:color w:val="000000"/>
          <w:sz w:val="23"/>
          <w:szCs w:val="23"/>
          <w:lang w:eastAsia="en-AU"/>
        </w:rPr>
        <w:tab/>
        <w:t xml:space="preserve">1 or more must be, or must be able to be, enclosed or covered and must comply with the requirements set out in </w:t>
      </w:r>
      <w:hyperlink w:anchor="id0bf3f0af_9b44_4217_91f7_663498f4b11d_9" w:history="1">
        <w:r w:rsidRPr="00FC5494">
          <w:rPr>
            <w:rFonts w:eastAsia="Times New Roman"/>
            <w:color w:val="000000"/>
            <w:sz w:val="23"/>
            <w:szCs w:val="23"/>
            <w:lang w:eastAsia="en-AU"/>
          </w:rPr>
          <w:t>subparagraph (iii)</w:t>
        </w:r>
      </w:hyperlink>
      <w:r w:rsidRPr="00FC5494">
        <w:rPr>
          <w:rFonts w:eastAsia="Times New Roman"/>
          <w:color w:val="000000"/>
          <w:sz w:val="23"/>
          <w:szCs w:val="23"/>
          <w:lang w:eastAsia="en-AU"/>
        </w:rPr>
        <w:t xml:space="preserve"> in relation to garages and carports; and</w:t>
      </w:r>
    </w:p>
    <w:p w:rsidR="00FC5494" w:rsidRPr="00FC5494" w:rsidRDefault="00FC5494" w:rsidP="00FC5494">
      <w:pPr>
        <w:keepLines/>
        <w:tabs>
          <w:tab w:val="center" w:pos="5161"/>
          <w:tab w:val="left" w:pos="5558"/>
        </w:tabs>
        <w:autoSpaceDE w:val="0"/>
        <w:autoSpaceDN w:val="0"/>
        <w:adjustRightInd w:val="0"/>
        <w:spacing w:before="120" w:after="0" w:line="240" w:lineRule="auto"/>
        <w:ind w:left="5558" w:hanging="794"/>
        <w:jc w:val="left"/>
        <w:rPr>
          <w:rFonts w:eastAsia="Times New Roman"/>
          <w:color w:val="000000"/>
          <w:sz w:val="23"/>
          <w:szCs w:val="23"/>
          <w:lang w:eastAsia="en-AU"/>
        </w:rPr>
      </w:pPr>
      <w:r w:rsidRPr="00FC5494">
        <w:rPr>
          <w:rFonts w:eastAsia="Times New Roman"/>
          <w:color w:val="000000"/>
          <w:sz w:val="23"/>
          <w:szCs w:val="23"/>
          <w:lang w:eastAsia="en-AU"/>
        </w:rPr>
        <w:tab/>
        <w:t>•</w:t>
      </w:r>
      <w:r w:rsidRPr="00FC5494">
        <w:rPr>
          <w:rFonts w:eastAsia="Times New Roman"/>
          <w:color w:val="000000"/>
          <w:sz w:val="23"/>
          <w:szCs w:val="23"/>
          <w:lang w:eastAsia="en-AU"/>
        </w:rPr>
        <w:tab/>
        <w:t xml:space="preserve">1 may comprise a driveway, provided that it complies with the requirements set out in </w:t>
      </w:r>
      <w:hyperlink w:anchor="id0bf3f0af_9b44_4217_91f7_663498f4b11d_9" w:history="1">
        <w:r w:rsidRPr="00FC5494">
          <w:rPr>
            <w:rFonts w:eastAsia="Times New Roman"/>
            <w:color w:val="000000"/>
            <w:sz w:val="23"/>
            <w:szCs w:val="23"/>
            <w:lang w:eastAsia="en-AU"/>
          </w:rPr>
          <w:t>subparagraph (iii)</w:t>
        </w:r>
      </w:hyperlink>
      <w:r w:rsidRPr="00FC5494">
        <w:rPr>
          <w:rFonts w:eastAsia="Times New Roman"/>
          <w:color w:val="000000"/>
          <w:sz w:val="23"/>
          <w:szCs w:val="23"/>
          <w:lang w:eastAsia="en-AU"/>
        </w:rPr>
        <w:t xml:space="preserve"> (except </w:t>
      </w:r>
      <w:hyperlink w:anchor="idb740bc6e_a53f_4e9d_acc2_4a4cad38cdf2_3" w:history="1">
        <w:r w:rsidRPr="00FC5494">
          <w:rPr>
            <w:rFonts w:eastAsia="Times New Roman"/>
            <w:color w:val="000000"/>
            <w:sz w:val="23"/>
            <w:szCs w:val="23"/>
            <w:lang w:eastAsia="en-AU"/>
          </w:rPr>
          <w:t>subsubparagraph (A)</w:t>
        </w:r>
      </w:hyperlink>
      <w:r w:rsidRPr="00FC5494">
        <w:rPr>
          <w:rFonts w:eastAsia="Times New Roman"/>
          <w:color w:val="000000"/>
          <w:sz w:val="23"/>
          <w:szCs w:val="23"/>
          <w:lang w:eastAsia="en-AU"/>
        </w:rPr>
        <w:t xml:space="preserve"> and </w:t>
      </w:r>
      <w:hyperlink w:anchor="idd1561361_43ce_47d6_a705_60663426c928_5" w:history="1">
        <w:r w:rsidRPr="00FC5494">
          <w:rPr>
            <w:rFonts w:eastAsia="Times New Roman"/>
            <w:color w:val="000000"/>
            <w:sz w:val="23"/>
            <w:szCs w:val="23"/>
            <w:lang w:eastAsia="en-AU"/>
          </w:rPr>
          <w:t>(B)</w:t>
        </w:r>
      </w:hyperlink>
      <w:r w:rsidRPr="00FC5494">
        <w:rPr>
          <w:rFonts w:eastAsia="Times New Roman"/>
          <w:color w:val="000000"/>
          <w:sz w:val="23"/>
          <w:szCs w:val="23"/>
          <w:lang w:eastAsia="en-AU"/>
        </w:rPr>
        <w:t>) as if it were a garage or carport; and</w:t>
      </w:r>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bookmarkStart w:id="39" w:name="id0bf3f0af_9b44_4217_91f7_663498f4b11d_9"/>
      <w:r w:rsidRPr="00FC5494">
        <w:rPr>
          <w:rFonts w:eastAsia="Times New Roman"/>
          <w:color w:val="000000"/>
          <w:sz w:val="23"/>
          <w:szCs w:val="23"/>
          <w:lang w:eastAsia="en-AU"/>
        </w:rPr>
        <w:tab/>
        <w:t>(iii)</w:t>
      </w:r>
      <w:r w:rsidRPr="00FC5494">
        <w:rPr>
          <w:rFonts w:eastAsia="Times New Roman"/>
          <w:color w:val="000000"/>
          <w:sz w:val="23"/>
          <w:szCs w:val="23"/>
          <w:lang w:eastAsia="en-AU"/>
        </w:rPr>
        <w:tab/>
        <w:t>in relation to any proposed garage or carport, the garage or carport—</w:t>
      </w:r>
      <w:bookmarkEnd w:id="39"/>
    </w:p>
    <w:p w:rsidR="00FC5494" w:rsidRPr="00FC5494" w:rsidRDefault="00FC5494" w:rsidP="00FC5494">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bookmarkStart w:id="40" w:name="idb740bc6e_a53f_4e9d_acc2_4a4cad38cdf2_3"/>
      <w:r w:rsidRPr="00FC5494">
        <w:rPr>
          <w:rFonts w:eastAsia="Times New Roman"/>
          <w:color w:val="000000"/>
          <w:sz w:val="23"/>
          <w:szCs w:val="23"/>
          <w:lang w:eastAsia="en-AU"/>
        </w:rPr>
        <w:tab/>
        <w:t>(A)</w:t>
      </w:r>
      <w:r w:rsidRPr="00FC5494">
        <w:rPr>
          <w:rFonts w:eastAsia="Times New Roman"/>
          <w:color w:val="000000"/>
          <w:sz w:val="23"/>
          <w:szCs w:val="23"/>
          <w:lang w:eastAsia="en-AU"/>
        </w:rPr>
        <w:tab/>
        <w:t>will be set back at least 5.5 m from the primary street; and</w:t>
      </w:r>
      <w:bookmarkEnd w:id="40"/>
    </w:p>
    <w:p w:rsidR="00FC5494" w:rsidRPr="00FC5494" w:rsidRDefault="00FC5494" w:rsidP="00FC5494">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bookmarkStart w:id="41" w:name="idd1561361_43ce_47d6_a705_60663426c928_5"/>
      <w:r w:rsidRPr="00FC5494">
        <w:rPr>
          <w:rFonts w:eastAsia="Times New Roman"/>
          <w:color w:val="000000"/>
          <w:sz w:val="23"/>
          <w:szCs w:val="23"/>
          <w:lang w:eastAsia="en-AU"/>
        </w:rPr>
        <w:tab/>
        <w:t>(B)</w:t>
      </w:r>
      <w:r w:rsidRPr="00FC5494">
        <w:rPr>
          <w:rFonts w:eastAsia="Times New Roman"/>
          <w:color w:val="000000"/>
          <w:sz w:val="23"/>
          <w:szCs w:val="23"/>
          <w:lang w:eastAsia="en-AU"/>
        </w:rPr>
        <w:tab/>
        <w:t>is or will be situated so that no part of the garage or carport will be in front of any part of the building line of the dwelling; and</w:t>
      </w:r>
      <w:bookmarkEnd w:id="41"/>
    </w:p>
    <w:p w:rsidR="00FC5494" w:rsidRPr="00FC5494" w:rsidRDefault="00FC5494" w:rsidP="00FC5494">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FC5494">
        <w:rPr>
          <w:rFonts w:eastAsia="Times New Roman"/>
          <w:color w:val="000000"/>
          <w:sz w:val="23"/>
          <w:szCs w:val="23"/>
          <w:lang w:eastAsia="en-AU"/>
        </w:rPr>
        <w:lastRenderedPageBreak/>
        <w:tab/>
        <w:t>(C)</w:t>
      </w:r>
      <w:r w:rsidRPr="00FC5494">
        <w:rPr>
          <w:rFonts w:eastAsia="Times New Roman"/>
          <w:color w:val="000000"/>
          <w:sz w:val="23"/>
          <w:szCs w:val="23"/>
          <w:lang w:eastAsia="en-AU"/>
        </w:rPr>
        <w:tab/>
        <w:t>will not have an opening or openings for vehicle access that exceed, in total, 7 m in width; and</w:t>
      </w:r>
    </w:p>
    <w:p w:rsidR="00FC5494" w:rsidRPr="00FC5494" w:rsidRDefault="00FC5494" w:rsidP="00FC5494">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FC5494">
        <w:rPr>
          <w:rFonts w:eastAsia="Times New Roman"/>
          <w:color w:val="000000"/>
          <w:sz w:val="23"/>
          <w:szCs w:val="23"/>
          <w:lang w:eastAsia="en-AU"/>
        </w:rPr>
        <w:tab/>
        <w:t>(D)</w:t>
      </w:r>
      <w:r w:rsidRPr="00FC5494">
        <w:rPr>
          <w:rFonts w:eastAsia="Times New Roman"/>
          <w:color w:val="000000"/>
          <w:sz w:val="23"/>
          <w:szCs w:val="23"/>
          <w:lang w:eastAsia="en-AU"/>
        </w:rPr>
        <w:tab/>
        <w:t>is not designed or located so as to provide vehicle access from an alley, lane or right of way that is less than 6.2 m wide along the boundary of the allotment; and</w:t>
      </w:r>
    </w:p>
    <w:p w:rsidR="00FC5494" w:rsidRPr="00FC5494" w:rsidRDefault="00FC5494" w:rsidP="00FC5494">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FC5494">
        <w:rPr>
          <w:rFonts w:eastAsia="Times New Roman"/>
          <w:color w:val="000000"/>
          <w:sz w:val="23"/>
          <w:szCs w:val="23"/>
          <w:lang w:eastAsia="en-AU"/>
        </w:rPr>
        <w:tab/>
        <w:t>(E)</w:t>
      </w:r>
      <w:r w:rsidRPr="00FC5494">
        <w:rPr>
          <w:rFonts w:eastAsia="Times New Roman"/>
          <w:color w:val="000000"/>
          <w:sz w:val="23"/>
          <w:szCs w:val="23"/>
          <w:lang w:eastAsia="en-AU"/>
        </w:rPr>
        <w:tab/>
        <w:t>is located so that vehicle access—</w:t>
      </w:r>
    </w:p>
    <w:p w:rsidR="00FC5494" w:rsidRPr="00FC5494" w:rsidRDefault="00FC5494" w:rsidP="00FC5494">
      <w:pPr>
        <w:keepLines/>
        <w:tabs>
          <w:tab w:val="center" w:pos="5161"/>
          <w:tab w:val="left" w:pos="5558"/>
        </w:tabs>
        <w:autoSpaceDE w:val="0"/>
        <w:autoSpaceDN w:val="0"/>
        <w:adjustRightInd w:val="0"/>
        <w:spacing w:before="120" w:after="0" w:line="240" w:lineRule="auto"/>
        <w:ind w:left="5558" w:hanging="794"/>
        <w:jc w:val="left"/>
        <w:rPr>
          <w:rFonts w:eastAsia="Times New Roman"/>
          <w:color w:val="000000"/>
          <w:sz w:val="23"/>
          <w:szCs w:val="23"/>
          <w:lang w:eastAsia="en-AU"/>
        </w:rPr>
      </w:pPr>
      <w:r w:rsidRPr="00FC5494">
        <w:rPr>
          <w:rFonts w:eastAsia="Times New Roman"/>
          <w:color w:val="000000"/>
          <w:sz w:val="23"/>
          <w:szCs w:val="23"/>
          <w:lang w:eastAsia="en-AU"/>
        </w:rPr>
        <w:tab/>
        <w:t>•</w:t>
      </w:r>
      <w:r w:rsidRPr="00FC5494">
        <w:rPr>
          <w:rFonts w:eastAsia="Times New Roman"/>
          <w:color w:val="000000"/>
          <w:sz w:val="23"/>
          <w:szCs w:val="23"/>
          <w:lang w:eastAsia="en-AU"/>
        </w:rPr>
        <w:tab/>
        <w:t xml:space="preserve">will use an existing driveway or a driveway authorised under section 221 of the </w:t>
      </w:r>
      <w:hyperlink r:id="rId27" w:history="1">
        <w:r w:rsidRPr="00FC5494">
          <w:rPr>
            <w:rFonts w:eastAsia="Times New Roman"/>
            <w:i/>
            <w:iCs/>
            <w:color w:val="000000"/>
            <w:sz w:val="23"/>
            <w:szCs w:val="23"/>
            <w:lang w:eastAsia="en-AU"/>
          </w:rPr>
          <w:t>Local Government Act 1999</w:t>
        </w:r>
      </w:hyperlink>
      <w:r w:rsidRPr="00FC5494">
        <w:rPr>
          <w:rFonts w:eastAsia="Times New Roman"/>
          <w:color w:val="000000"/>
          <w:sz w:val="23"/>
          <w:szCs w:val="23"/>
          <w:lang w:eastAsia="en-AU"/>
        </w:rPr>
        <w:t xml:space="preserve"> (including a driveway for which consent under the Act or the repealed Act has been granted as part of an application for the division of land); or</w:t>
      </w:r>
    </w:p>
    <w:p w:rsidR="00FC5494" w:rsidRPr="00FC5494" w:rsidRDefault="00FC5494" w:rsidP="00FC5494">
      <w:pPr>
        <w:keepLines/>
        <w:tabs>
          <w:tab w:val="center" w:pos="5161"/>
          <w:tab w:val="left" w:pos="5558"/>
        </w:tabs>
        <w:autoSpaceDE w:val="0"/>
        <w:autoSpaceDN w:val="0"/>
        <w:adjustRightInd w:val="0"/>
        <w:spacing w:before="120" w:after="0" w:line="240" w:lineRule="auto"/>
        <w:ind w:left="5558" w:hanging="794"/>
        <w:jc w:val="left"/>
        <w:rPr>
          <w:rFonts w:eastAsia="Times New Roman"/>
          <w:color w:val="000000"/>
          <w:sz w:val="23"/>
          <w:szCs w:val="23"/>
          <w:lang w:eastAsia="en-AU"/>
        </w:rPr>
      </w:pPr>
      <w:r w:rsidRPr="00FC5494">
        <w:rPr>
          <w:rFonts w:eastAsia="Times New Roman"/>
          <w:color w:val="000000"/>
          <w:sz w:val="23"/>
          <w:szCs w:val="23"/>
          <w:lang w:eastAsia="en-AU"/>
        </w:rPr>
        <w:tab/>
        <w:t>•</w:t>
      </w:r>
      <w:r w:rsidRPr="00FC5494">
        <w:rPr>
          <w:rFonts w:eastAsia="Times New Roman"/>
          <w:color w:val="000000"/>
          <w:sz w:val="23"/>
          <w:szCs w:val="23"/>
          <w:lang w:eastAsia="en-AU"/>
        </w:rPr>
        <w:tab/>
        <w:t>will use a driveway that is not located within 6 m of an intersection of 2 or more roads or a pedestrian actuated crossing and will not interfere with an item of street furniture (including directional signs, lighting, seating and weather shelters), other infrastructure, or a tree; or</w:t>
      </w:r>
    </w:p>
    <w:p w:rsidR="00FC5494" w:rsidRPr="00FC5494" w:rsidRDefault="00FC5494" w:rsidP="00FC5494">
      <w:pPr>
        <w:keepLines/>
        <w:tabs>
          <w:tab w:val="center" w:pos="5161"/>
          <w:tab w:val="left" w:pos="5558"/>
        </w:tabs>
        <w:autoSpaceDE w:val="0"/>
        <w:autoSpaceDN w:val="0"/>
        <w:adjustRightInd w:val="0"/>
        <w:spacing w:before="120" w:after="0" w:line="240" w:lineRule="auto"/>
        <w:ind w:left="5558" w:hanging="794"/>
        <w:jc w:val="left"/>
        <w:rPr>
          <w:rFonts w:eastAsia="Times New Roman"/>
          <w:color w:val="000000"/>
          <w:sz w:val="23"/>
          <w:szCs w:val="23"/>
          <w:lang w:eastAsia="en-AU"/>
        </w:rPr>
      </w:pPr>
      <w:r w:rsidRPr="00FC5494">
        <w:rPr>
          <w:rFonts w:eastAsia="Times New Roman"/>
          <w:color w:val="000000"/>
          <w:sz w:val="23"/>
          <w:szCs w:val="23"/>
          <w:lang w:eastAsia="en-AU"/>
        </w:rPr>
        <w:tab/>
        <w:t>•</w:t>
      </w:r>
      <w:r w:rsidRPr="00FC5494">
        <w:rPr>
          <w:rFonts w:eastAsia="Times New Roman"/>
          <w:color w:val="000000"/>
          <w:sz w:val="23"/>
          <w:szCs w:val="23"/>
          <w:lang w:eastAsia="en-AU"/>
        </w:rPr>
        <w:tab/>
        <w:t>will be via a kerb that is designed to allow a vehicle to roll over it; and</w:t>
      </w:r>
    </w:p>
    <w:p w:rsidR="00FC5494" w:rsidRPr="00FC5494" w:rsidRDefault="00FC5494" w:rsidP="00FC5494">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FC5494">
        <w:rPr>
          <w:rFonts w:eastAsia="Times New Roman"/>
          <w:color w:val="000000"/>
          <w:sz w:val="23"/>
          <w:szCs w:val="23"/>
          <w:lang w:eastAsia="en-AU"/>
        </w:rPr>
        <w:tab/>
        <w:t>(F)</w:t>
      </w:r>
      <w:r w:rsidRPr="00FC5494">
        <w:rPr>
          <w:rFonts w:eastAsia="Times New Roman"/>
          <w:color w:val="000000"/>
          <w:sz w:val="23"/>
          <w:szCs w:val="23"/>
          <w:lang w:eastAsia="en-AU"/>
        </w:rPr>
        <w:tab/>
        <w:t>is located so that the gradient from the place of access on the boundary of the allotment to the finished floor level at the front of the garage or carport when work is completed is not steeper than 1:4 on average.</w:t>
      </w:r>
    </w:p>
    <w:p w:rsidR="00FC5494" w:rsidRPr="00FC5494" w:rsidRDefault="00FC5494" w:rsidP="00FC5494">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42" w:name="id23da3556_32c3_470d_9913_0aa97ca4506f_d"/>
      <w:r w:rsidRPr="00FC5494">
        <w:rPr>
          <w:rFonts w:eastAsia="Times New Roman"/>
          <w:color w:val="000000"/>
          <w:sz w:val="23"/>
          <w:szCs w:val="23"/>
          <w:lang w:eastAsia="en-AU"/>
        </w:rPr>
        <w:tab/>
        <w:t>(3)</w:t>
      </w:r>
      <w:r w:rsidRPr="00FC5494">
        <w:rPr>
          <w:rFonts w:eastAsia="Times New Roman"/>
          <w:color w:val="000000"/>
          <w:sz w:val="23"/>
          <w:szCs w:val="23"/>
          <w:lang w:eastAsia="en-AU"/>
        </w:rPr>
        <w:tab/>
        <w:t>Construction of or in relation to a new dwelling, other than where the dwelling is to be situated on a battle</w:t>
      </w:r>
      <w:r w:rsidRPr="00FC5494">
        <w:rPr>
          <w:rFonts w:eastAsia="Times New Roman"/>
          <w:color w:val="000000"/>
          <w:sz w:val="23"/>
          <w:szCs w:val="23"/>
          <w:lang w:eastAsia="en-AU"/>
        </w:rPr>
        <w:noBreakHyphen/>
        <w:t>axe allotment (or as indicated in a preceding subclause), if—</w:t>
      </w:r>
      <w:bookmarkEnd w:id="42"/>
    </w:p>
    <w:p w:rsidR="00FC5494" w:rsidRPr="00FC5494" w:rsidRDefault="00FC5494" w:rsidP="00FC549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C5494">
        <w:rPr>
          <w:rFonts w:eastAsia="Times New Roman"/>
          <w:color w:val="000000"/>
          <w:sz w:val="23"/>
          <w:szCs w:val="23"/>
          <w:lang w:eastAsia="en-AU"/>
        </w:rPr>
        <w:tab/>
        <w:t>(a)</w:t>
      </w:r>
      <w:r w:rsidRPr="00FC5494">
        <w:rPr>
          <w:rFonts w:eastAsia="Times New Roman"/>
          <w:color w:val="000000"/>
          <w:sz w:val="23"/>
          <w:szCs w:val="23"/>
          <w:lang w:eastAsia="en-AU"/>
        </w:rPr>
        <w:tab/>
        <w:t>the construction will not result in the dwelling or any part of the dwelling being—</w:t>
      </w:r>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tab/>
        <w:t>(i)</w:t>
      </w:r>
      <w:r w:rsidRPr="00FC5494">
        <w:rPr>
          <w:rFonts w:eastAsia="Times New Roman"/>
          <w:color w:val="000000"/>
          <w:sz w:val="23"/>
          <w:szCs w:val="23"/>
          <w:lang w:eastAsia="en-AU"/>
        </w:rPr>
        <w:tab/>
        <w:t>nearer to an existing boundary of the primary street for the dwelling than any distance that applies in respect of setbacks under the Planning and Design Code in relation to any road or portion of a road that constitutes the primary street frontage; or</w:t>
      </w:r>
    </w:p>
    <w:p w:rsidR="00AC267A" w:rsidRDefault="00AC267A">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lastRenderedPageBreak/>
        <w:tab/>
        <w:t>(ii)</w:t>
      </w:r>
      <w:r w:rsidRPr="00FC5494">
        <w:rPr>
          <w:rFonts w:eastAsia="Times New Roman"/>
          <w:color w:val="000000"/>
          <w:sz w:val="23"/>
          <w:szCs w:val="23"/>
          <w:lang w:eastAsia="en-AU"/>
        </w:rPr>
        <w:tab/>
        <w:t>more than 1 m in front of—</w:t>
      </w:r>
    </w:p>
    <w:p w:rsidR="00FC5494" w:rsidRPr="00FC5494" w:rsidRDefault="00FC5494" w:rsidP="00FC5494">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FC5494">
        <w:rPr>
          <w:rFonts w:eastAsia="Times New Roman"/>
          <w:color w:val="000000"/>
          <w:sz w:val="23"/>
          <w:szCs w:val="23"/>
          <w:lang w:eastAsia="en-AU"/>
        </w:rPr>
        <w:tab/>
        <w:t>(A)</w:t>
      </w:r>
      <w:r w:rsidRPr="00FC5494">
        <w:rPr>
          <w:rFonts w:eastAsia="Times New Roman"/>
          <w:color w:val="000000"/>
          <w:sz w:val="23"/>
          <w:szCs w:val="23"/>
          <w:lang w:eastAsia="en-AU"/>
        </w:rPr>
        <w:tab/>
        <w:t>the average setbacks of any existing dwellings on any adjoining allotments with the same primary street frontage (or, if there is only 1 such dwelling, the setback of that dwelling); or</w:t>
      </w:r>
    </w:p>
    <w:p w:rsidR="00FC5494" w:rsidRPr="00FC5494" w:rsidRDefault="00FC5494" w:rsidP="00FC5494">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FC5494">
        <w:rPr>
          <w:rFonts w:eastAsia="Times New Roman"/>
          <w:color w:val="000000"/>
          <w:sz w:val="23"/>
          <w:szCs w:val="23"/>
          <w:lang w:eastAsia="en-AU"/>
        </w:rPr>
        <w:tab/>
        <w:t>(B)</w:t>
      </w:r>
      <w:r w:rsidRPr="00FC5494">
        <w:rPr>
          <w:rFonts w:eastAsia="Times New Roman"/>
          <w:color w:val="000000"/>
          <w:sz w:val="23"/>
          <w:szCs w:val="23"/>
          <w:lang w:eastAsia="en-AU"/>
        </w:rPr>
        <w:tab/>
        <w:t>if, on any adjoining allotments with the same primary street frontage, there are only existing buildings other than dwellings—the average setbacks of the buildings (or, if there is only 1 such building, the setback of that building); or</w:t>
      </w:r>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tab/>
        <w:t>(iii)</w:t>
      </w:r>
      <w:r w:rsidRPr="00FC5494">
        <w:rPr>
          <w:rFonts w:eastAsia="Times New Roman"/>
          <w:color w:val="000000"/>
          <w:sz w:val="23"/>
          <w:szCs w:val="23"/>
          <w:lang w:eastAsia="en-AU"/>
        </w:rPr>
        <w:tab/>
        <w:t>within 900 mm of a boundary of the allotment with a secondary street or, if a dwelling on any adjoining allotment is closer to the secondary street than 900 mm, the distance of that dwelling from the boundary with the secondary street (being, if relevant, the lesser of the 2 distances); or</w:t>
      </w:r>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tab/>
        <w:t>(iv)</w:t>
      </w:r>
      <w:r w:rsidRPr="00FC5494">
        <w:rPr>
          <w:rFonts w:eastAsia="Times New Roman"/>
          <w:color w:val="000000"/>
          <w:sz w:val="23"/>
          <w:szCs w:val="23"/>
          <w:lang w:eastAsia="en-AU"/>
        </w:rPr>
        <w:tab/>
        <w:t>if the size of the site is less than 301 m²—</w:t>
      </w:r>
    </w:p>
    <w:p w:rsidR="00FC5494" w:rsidRPr="00FC5494" w:rsidRDefault="00FC5494" w:rsidP="00FC5494">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FC5494">
        <w:rPr>
          <w:rFonts w:eastAsia="Times New Roman"/>
          <w:color w:val="000000"/>
          <w:sz w:val="23"/>
          <w:szCs w:val="23"/>
          <w:lang w:eastAsia="en-AU"/>
        </w:rPr>
        <w:tab/>
        <w:t>(A)</w:t>
      </w:r>
      <w:r w:rsidRPr="00FC5494">
        <w:rPr>
          <w:rFonts w:eastAsia="Times New Roman"/>
          <w:color w:val="000000"/>
          <w:sz w:val="23"/>
          <w:szCs w:val="23"/>
          <w:lang w:eastAsia="en-AU"/>
        </w:rPr>
        <w:tab/>
        <w:t>in relation to the ground floor of the dwelling—within 3 m of the rear boundary of the site (measured from the closest solid wall); or</w:t>
      </w:r>
    </w:p>
    <w:p w:rsidR="00FC5494" w:rsidRPr="00FC5494" w:rsidRDefault="00FC5494" w:rsidP="00FC5494">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FC5494">
        <w:rPr>
          <w:rFonts w:eastAsia="Times New Roman"/>
          <w:color w:val="000000"/>
          <w:sz w:val="23"/>
          <w:szCs w:val="23"/>
          <w:lang w:eastAsia="en-AU"/>
        </w:rPr>
        <w:tab/>
        <w:t>(B)</w:t>
      </w:r>
      <w:r w:rsidRPr="00FC5494">
        <w:rPr>
          <w:rFonts w:eastAsia="Times New Roman"/>
          <w:color w:val="000000"/>
          <w:sz w:val="23"/>
          <w:szCs w:val="23"/>
          <w:lang w:eastAsia="en-AU"/>
        </w:rPr>
        <w:tab/>
        <w:t>in relation to any other storey of the dwelling—within 5 m of the rear boundary of the site; or</w:t>
      </w:r>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tab/>
        <w:t>(v)</w:t>
      </w:r>
      <w:r w:rsidRPr="00FC5494">
        <w:rPr>
          <w:rFonts w:eastAsia="Times New Roman"/>
          <w:color w:val="000000"/>
          <w:sz w:val="23"/>
          <w:szCs w:val="23"/>
          <w:lang w:eastAsia="en-AU"/>
        </w:rPr>
        <w:tab/>
        <w:t>if the size of the site is 301 m² or more—</w:t>
      </w:r>
    </w:p>
    <w:p w:rsidR="00FC5494" w:rsidRPr="00FC5494" w:rsidRDefault="00FC5494" w:rsidP="00FC5494">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FC5494">
        <w:rPr>
          <w:rFonts w:eastAsia="Times New Roman"/>
          <w:color w:val="000000"/>
          <w:sz w:val="23"/>
          <w:szCs w:val="23"/>
          <w:lang w:eastAsia="en-AU"/>
        </w:rPr>
        <w:tab/>
        <w:t>(A)</w:t>
      </w:r>
      <w:r w:rsidRPr="00FC5494">
        <w:rPr>
          <w:rFonts w:eastAsia="Times New Roman"/>
          <w:color w:val="000000"/>
          <w:sz w:val="23"/>
          <w:szCs w:val="23"/>
          <w:lang w:eastAsia="en-AU"/>
        </w:rPr>
        <w:tab/>
        <w:t>in relation to the ground floor of the dwelling—within 4 m of the rear boundary of the site (measured from the closest solid wall); or</w:t>
      </w:r>
    </w:p>
    <w:p w:rsidR="00FC5494" w:rsidRPr="00FC5494" w:rsidRDefault="00FC5494" w:rsidP="00FC5494">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FC5494">
        <w:rPr>
          <w:rFonts w:eastAsia="Times New Roman"/>
          <w:color w:val="000000"/>
          <w:sz w:val="23"/>
          <w:szCs w:val="23"/>
          <w:lang w:eastAsia="en-AU"/>
        </w:rPr>
        <w:tab/>
        <w:t>(B)</w:t>
      </w:r>
      <w:r w:rsidRPr="00FC5494">
        <w:rPr>
          <w:rFonts w:eastAsia="Times New Roman"/>
          <w:color w:val="000000"/>
          <w:sz w:val="23"/>
          <w:szCs w:val="23"/>
          <w:lang w:eastAsia="en-AU"/>
        </w:rPr>
        <w:tab/>
        <w:t>in relation to any other storey of the dwelling—within 6 m of the rear boundary of the site; and</w:t>
      </w:r>
    </w:p>
    <w:p w:rsidR="00FC5494" w:rsidRPr="00FC5494" w:rsidRDefault="00FC5494" w:rsidP="00FC549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43" w:name="id913e8e25_a381_49a2_b6b9_b5be57043bb9_4"/>
      <w:r w:rsidRPr="00FC5494">
        <w:rPr>
          <w:rFonts w:eastAsia="Times New Roman"/>
          <w:color w:val="000000"/>
          <w:sz w:val="23"/>
          <w:szCs w:val="23"/>
          <w:lang w:eastAsia="en-AU"/>
        </w:rPr>
        <w:tab/>
        <w:t>(b)</w:t>
      </w:r>
      <w:r w:rsidRPr="00FC5494">
        <w:rPr>
          <w:rFonts w:eastAsia="Times New Roman"/>
          <w:color w:val="000000"/>
          <w:sz w:val="23"/>
          <w:szCs w:val="23"/>
          <w:lang w:eastAsia="en-AU"/>
        </w:rPr>
        <w:tab/>
        <w:t>the following provisions apply in relation to dwelling setback, and dwelling wall height, on a side boundary unless the side boundary itself is or is to be comprised of a wall of a building on an adjoining allotment (in which case this paragraph does not apply):</w:t>
      </w:r>
      <w:bookmarkEnd w:id="43"/>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bookmarkStart w:id="44" w:name="id001c90e7_5988_4195_b524_e0e8b021af61_a"/>
      <w:r w:rsidRPr="00FC5494">
        <w:rPr>
          <w:rFonts w:eastAsia="Times New Roman"/>
          <w:color w:val="000000"/>
          <w:sz w:val="23"/>
          <w:szCs w:val="23"/>
          <w:lang w:eastAsia="en-AU"/>
        </w:rPr>
        <w:tab/>
        <w:t>(i)</w:t>
      </w:r>
      <w:r w:rsidRPr="00FC5494">
        <w:rPr>
          <w:rFonts w:eastAsia="Times New Roman"/>
          <w:color w:val="000000"/>
          <w:sz w:val="23"/>
          <w:szCs w:val="23"/>
          <w:lang w:eastAsia="en-AU"/>
        </w:rPr>
        <w:tab/>
        <w:t>if any side wall of the dwelling will exceed 3 m in height when measured from the top of the footings—the wall will be set back at least 900 mm from the boundary of the site plus a distance equal to one</w:t>
      </w:r>
      <w:r w:rsidRPr="00FC5494">
        <w:rPr>
          <w:rFonts w:eastAsia="Times New Roman"/>
          <w:color w:val="000000"/>
          <w:sz w:val="23"/>
          <w:szCs w:val="23"/>
          <w:lang w:eastAsia="en-AU"/>
        </w:rPr>
        <w:noBreakHyphen/>
        <w:t>third of the extent to which the height of the wall exceeds 3 m from the top of the footings;</w:t>
      </w:r>
      <w:bookmarkEnd w:id="44"/>
    </w:p>
    <w:p w:rsidR="00077356" w:rsidRDefault="00077356">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lastRenderedPageBreak/>
        <w:tab/>
        <w:t>(ii)</w:t>
      </w:r>
      <w:r w:rsidRPr="00FC5494">
        <w:rPr>
          <w:rFonts w:eastAsia="Times New Roman"/>
          <w:color w:val="000000"/>
          <w:sz w:val="23"/>
          <w:szCs w:val="23"/>
          <w:lang w:eastAsia="en-AU"/>
        </w:rPr>
        <w:tab/>
        <w:t>in relation to any dwelling wall to be located on a side boundary of the site associated with the development—</w:t>
      </w:r>
    </w:p>
    <w:p w:rsidR="00FC5494" w:rsidRPr="00FC5494" w:rsidRDefault="00FC5494" w:rsidP="00FC5494">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FC5494">
        <w:rPr>
          <w:rFonts w:eastAsia="Times New Roman"/>
          <w:color w:val="000000"/>
          <w:sz w:val="23"/>
          <w:szCs w:val="23"/>
          <w:lang w:eastAsia="en-AU"/>
        </w:rPr>
        <w:tab/>
        <w:t>(A)</w:t>
      </w:r>
      <w:r w:rsidRPr="00FC5494">
        <w:rPr>
          <w:rFonts w:eastAsia="Times New Roman"/>
          <w:color w:val="000000"/>
          <w:sz w:val="23"/>
          <w:szCs w:val="23"/>
          <w:lang w:eastAsia="en-AU"/>
        </w:rPr>
        <w:tab/>
        <w:t>the wall will not exceed 3 m in height when measured from the top of the footings; and</w:t>
      </w:r>
    </w:p>
    <w:p w:rsidR="00FC5494" w:rsidRPr="00FC5494" w:rsidRDefault="00FC5494" w:rsidP="00FC5494">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FC5494">
        <w:rPr>
          <w:rFonts w:eastAsia="Times New Roman"/>
          <w:color w:val="000000"/>
          <w:sz w:val="23"/>
          <w:szCs w:val="23"/>
          <w:lang w:eastAsia="en-AU"/>
        </w:rPr>
        <w:tab/>
        <w:t>(B)</w:t>
      </w:r>
      <w:r w:rsidRPr="00FC5494">
        <w:rPr>
          <w:rFonts w:eastAsia="Times New Roman"/>
          <w:color w:val="000000"/>
          <w:sz w:val="23"/>
          <w:szCs w:val="23"/>
          <w:lang w:eastAsia="en-AU"/>
        </w:rPr>
        <w:tab/>
        <w:t>the wall will not exceed 8 m in length; and</w:t>
      </w:r>
    </w:p>
    <w:p w:rsidR="00FC5494" w:rsidRPr="00FC5494" w:rsidRDefault="00FC5494" w:rsidP="00FC5494">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FC5494">
        <w:rPr>
          <w:rFonts w:eastAsia="Times New Roman"/>
          <w:color w:val="000000"/>
          <w:sz w:val="23"/>
          <w:szCs w:val="23"/>
          <w:lang w:eastAsia="en-AU"/>
        </w:rPr>
        <w:tab/>
        <w:t>(C)</w:t>
      </w:r>
      <w:r w:rsidRPr="00FC5494">
        <w:rPr>
          <w:rFonts w:eastAsia="Times New Roman"/>
          <w:color w:val="000000"/>
          <w:sz w:val="23"/>
          <w:szCs w:val="23"/>
          <w:lang w:eastAsia="en-AU"/>
        </w:rPr>
        <w:tab/>
        <w:t>the wall, when its length is added to the length of any other relevant dwelling walls or structures located on that boundary—</w:t>
      </w:r>
    </w:p>
    <w:p w:rsidR="00FC5494" w:rsidRPr="00FC5494" w:rsidRDefault="00FC5494" w:rsidP="00FC5494">
      <w:pPr>
        <w:keepLines/>
        <w:tabs>
          <w:tab w:val="center" w:pos="5161"/>
          <w:tab w:val="left" w:pos="5558"/>
        </w:tabs>
        <w:autoSpaceDE w:val="0"/>
        <w:autoSpaceDN w:val="0"/>
        <w:adjustRightInd w:val="0"/>
        <w:spacing w:before="120" w:after="0" w:line="240" w:lineRule="auto"/>
        <w:ind w:left="5558" w:hanging="794"/>
        <w:jc w:val="left"/>
        <w:rPr>
          <w:rFonts w:eastAsia="Times New Roman"/>
          <w:color w:val="000000"/>
          <w:sz w:val="23"/>
          <w:szCs w:val="23"/>
          <w:lang w:eastAsia="en-AU"/>
        </w:rPr>
      </w:pPr>
      <w:r w:rsidRPr="00FC5494">
        <w:rPr>
          <w:rFonts w:eastAsia="Times New Roman"/>
          <w:color w:val="000000"/>
          <w:sz w:val="23"/>
          <w:szCs w:val="23"/>
          <w:lang w:eastAsia="en-AU"/>
        </w:rPr>
        <w:tab/>
        <w:t>•</w:t>
      </w:r>
      <w:r w:rsidRPr="00FC5494">
        <w:rPr>
          <w:rFonts w:eastAsia="Times New Roman"/>
          <w:color w:val="000000"/>
          <w:sz w:val="23"/>
          <w:szCs w:val="23"/>
          <w:lang w:eastAsia="en-AU"/>
        </w:rPr>
        <w:tab/>
        <w:t>will not result in all such walls and structures exceeding a length equal to 45% of the length of the boundary; and</w:t>
      </w:r>
    </w:p>
    <w:p w:rsidR="00FC5494" w:rsidRPr="00FC5494" w:rsidRDefault="00FC5494" w:rsidP="00FC5494">
      <w:pPr>
        <w:keepLines/>
        <w:tabs>
          <w:tab w:val="center" w:pos="5161"/>
          <w:tab w:val="left" w:pos="5558"/>
        </w:tabs>
        <w:autoSpaceDE w:val="0"/>
        <w:autoSpaceDN w:val="0"/>
        <w:adjustRightInd w:val="0"/>
        <w:spacing w:before="120" w:after="0" w:line="240" w:lineRule="auto"/>
        <w:ind w:left="5558" w:hanging="794"/>
        <w:jc w:val="left"/>
        <w:rPr>
          <w:rFonts w:eastAsia="Times New Roman"/>
          <w:color w:val="000000"/>
          <w:sz w:val="23"/>
          <w:szCs w:val="23"/>
          <w:lang w:eastAsia="en-AU"/>
        </w:rPr>
      </w:pPr>
      <w:r w:rsidRPr="00FC5494">
        <w:rPr>
          <w:rFonts w:eastAsia="Times New Roman"/>
          <w:color w:val="000000"/>
          <w:sz w:val="23"/>
          <w:szCs w:val="23"/>
          <w:lang w:eastAsia="en-AU"/>
        </w:rPr>
        <w:tab/>
        <w:t>•</w:t>
      </w:r>
      <w:r w:rsidRPr="00FC5494">
        <w:rPr>
          <w:rFonts w:eastAsia="Times New Roman"/>
          <w:color w:val="000000"/>
          <w:sz w:val="23"/>
          <w:szCs w:val="23"/>
          <w:lang w:eastAsia="en-AU"/>
        </w:rPr>
        <w:tab/>
        <w:t>will not be within 3 m of any other relevant wall or structure located along the boundary; and</w:t>
      </w:r>
    </w:p>
    <w:p w:rsidR="00FC5494" w:rsidRPr="00FC5494" w:rsidRDefault="00FC5494" w:rsidP="00FC549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C5494">
        <w:rPr>
          <w:rFonts w:eastAsia="Times New Roman"/>
          <w:color w:val="000000"/>
          <w:sz w:val="23"/>
          <w:szCs w:val="23"/>
          <w:lang w:eastAsia="en-AU"/>
        </w:rPr>
        <w:tab/>
        <w:t>(c)</w:t>
      </w:r>
      <w:r w:rsidRPr="00FC5494">
        <w:rPr>
          <w:rFonts w:eastAsia="Times New Roman"/>
          <w:color w:val="000000"/>
          <w:sz w:val="23"/>
          <w:szCs w:val="23"/>
          <w:lang w:eastAsia="en-AU"/>
        </w:rPr>
        <w:tab/>
        <w:t>if any side wall of the dwelling that faces south and the development includes building work in relation to an upper storey, other than where the boundary on that side of the building is with a secondary street, the setback of any upper storey component is to be—</w:t>
      </w:r>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tab/>
        <w:t>(i)</w:t>
      </w:r>
      <w:r w:rsidRPr="00FC5494">
        <w:rPr>
          <w:rFonts w:eastAsia="Times New Roman"/>
          <w:color w:val="000000"/>
          <w:sz w:val="23"/>
          <w:szCs w:val="23"/>
          <w:lang w:eastAsia="en-AU"/>
        </w:rPr>
        <w:tab/>
        <w:t xml:space="preserve">if </w:t>
      </w:r>
      <w:hyperlink w:anchor="id001c90e7_5988_4195_b524_e0e8b021af61_a" w:history="1">
        <w:r w:rsidRPr="00FC5494">
          <w:rPr>
            <w:rFonts w:eastAsia="Times New Roman"/>
            <w:color w:val="000000"/>
            <w:sz w:val="23"/>
            <w:szCs w:val="23"/>
            <w:lang w:eastAsia="en-AU"/>
          </w:rPr>
          <w:t>paragraph (b)(i)</w:t>
        </w:r>
      </w:hyperlink>
      <w:r w:rsidRPr="00FC5494">
        <w:rPr>
          <w:rFonts w:eastAsia="Times New Roman"/>
          <w:color w:val="000000"/>
          <w:sz w:val="23"/>
          <w:szCs w:val="23"/>
          <w:lang w:eastAsia="en-AU"/>
        </w:rPr>
        <w:t xml:space="preserve"> applies—at least the same as the setback required under that provision plus 1 m; or</w:t>
      </w:r>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tab/>
        <w:t>(ii)</w:t>
      </w:r>
      <w:r w:rsidRPr="00FC5494">
        <w:rPr>
          <w:rFonts w:eastAsia="Times New Roman"/>
          <w:color w:val="000000"/>
          <w:sz w:val="23"/>
          <w:szCs w:val="23"/>
          <w:lang w:eastAsia="en-AU"/>
        </w:rPr>
        <w:tab/>
        <w:t>in any other case—at least 1 m from the side wall; and</w:t>
      </w:r>
    </w:p>
    <w:p w:rsidR="00FC5494" w:rsidRPr="00FC5494" w:rsidRDefault="00FC5494" w:rsidP="00FC549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C5494">
        <w:rPr>
          <w:rFonts w:eastAsia="Times New Roman"/>
          <w:color w:val="000000"/>
          <w:sz w:val="23"/>
          <w:szCs w:val="23"/>
          <w:lang w:eastAsia="en-AU"/>
        </w:rPr>
        <w:tab/>
        <w:t>(d)</w:t>
      </w:r>
      <w:r w:rsidRPr="00FC5494">
        <w:rPr>
          <w:rFonts w:eastAsia="Times New Roman"/>
          <w:color w:val="000000"/>
          <w:sz w:val="23"/>
          <w:szCs w:val="23"/>
          <w:lang w:eastAsia="en-AU"/>
        </w:rPr>
        <w:tab/>
        <w:t>the dwelling is not constructed so that—</w:t>
      </w:r>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tab/>
        <w:t>(i)</w:t>
      </w:r>
      <w:r w:rsidRPr="00FC5494">
        <w:rPr>
          <w:rFonts w:eastAsia="Times New Roman"/>
          <w:color w:val="000000"/>
          <w:sz w:val="23"/>
          <w:szCs w:val="23"/>
          <w:lang w:eastAsia="en-AU"/>
        </w:rPr>
        <w:tab/>
        <w:t>any part of the dwelling will exceed 9 m in height when measured from the top of the footings; or</w:t>
      </w:r>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tab/>
        <w:t>(ii)</w:t>
      </w:r>
      <w:r w:rsidRPr="00FC5494">
        <w:rPr>
          <w:rFonts w:eastAsia="Times New Roman"/>
          <w:color w:val="000000"/>
          <w:sz w:val="23"/>
          <w:szCs w:val="23"/>
          <w:lang w:eastAsia="en-AU"/>
        </w:rPr>
        <w:tab/>
        <w:t>any wall height will exceed 6 m when measured from the top of the footings; and</w:t>
      </w:r>
    </w:p>
    <w:p w:rsidR="00FC5494" w:rsidRPr="00FC5494" w:rsidRDefault="00FC5494" w:rsidP="00FC549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C5494">
        <w:rPr>
          <w:rFonts w:eastAsia="Times New Roman"/>
          <w:color w:val="000000"/>
          <w:sz w:val="23"/>
          <w:szCs w:val="23"/>
          <w:lang w:eastAsia="en-AU"/>
        </w:rPr>
        <w:tab/>
        <w:t>(e)</w:t>
      </w:r>
      <w:r w:rsidRPr="00FC5494">
        <w:rPr>
          <w:rFonts w:eastAsia="Times New Roman"/>
          <w:color w:val="000000"/>
          <w:sz w:val="23"/>
          <w:szCs w:val="23"/>
          <w:lang w:eastAsia="en-AU"/>
        </w:rPr>
        <w:tab/>
        <w:t>the construction will not result in a contravention of the following minimum private open space requirements in respect of the site (with the site area including the area occupied by the relevant dwelling, any existing dwellings and any outbuildings or carports):</w:t>
      </w:r>
    </w:p>
    <w:p w:rsidR="00FC5494" w:rsidRPr="00FC5494" w:rsidRDefault="00FC5494" w:rsidP="00FC5494">
      <w:pPr>
        <w:keepNext/>
        <w:keepLines/>
        <w:autoSpaceDE w:val="0"/>
        <w:autoSpaceDN w:val="0"/>
        <w:adjustRightInd w:val="0"/>
        <w:spacing w:before="120" w:after="0" w:line="240" w:lineRule="auto"/>
        <w:ind w:left="3176"/>
        <w:jc w:val="left"/>
        <w:rPr>
          <w:rFonts w:eastAsia="Times New Roman"/>
          <w:color w:val="000000"/>
          <w:sz w:val="2"/>
          <w:szCs w:val="2"/>
          <w:lang w:eastAsia="en-AU"/>
        </w:rPr>
      </w:pPr>
    </w:p>
    <w:tbl>
      <w:tblPr>
        <w:tblW w:w="0" w:type="auto"/>
        <w:tblInd w:w="3236" w:type="dxa"/>
        <w:tblLayout w:type="fixed"/>
        <w:tblCellMar>
          <w:left w:w="60" w:type="dxa"/>
          <w:right w:w="60" w:type="dxa"/>
        </w:tblCellMar>
        <w:tblLook w:val="0000" w:firstRow="0" w:lastRow="0" w:firstColumn="0" w:lastColumn="0" w:noHBand="0" w:noVBand="0"/>
      </w:tblPr>
      <w:tblGrid>
        <w:gridCol w:w="1710"/>
        <w:gridCol w:w="1915"/>
        <w:gridCol w:w="1984"/>
      </w:tblGrid>
      <w:tr w:rsidR="00FC5494" w:rsidRPr="00FC5494" w:rsidTr="00CE23FC">
        <w:trPr>
          <w:cantSplit/>
          <w:tblHeader/>
        </w:trPr>
        <w:tc>
          <w:tcPr>
            <w:tcW w:w="1710" w:type="dxa"/>
            <w:tcBorders>
              <w:top w:val="nil"/>
              <w:left w:val="nil"/>
              <w:bottom w:val="single" w:sz="4" w:space="0" w:color="auto"/>
              <w:right w:val="nil"/>
            </w:tcBorders>
          </w:tcPr>
          <w:p w:rsidR="00FC5494" w:rsidRPr="00FC5494" w:rsidRDefault="00FC5494" w:rsidP="00FC5494">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FC5494">
              <w:rPr>
                <w:rFonts w:eastAsia="Times New Roman"/>
                <w:b/>
                <w:bCs/>
                <w:color w:val="000000"/>
                <w:sz w:val="20"/>
                <w:szCs w:val="20"/>
                <w:lang w:eastAsia="en-AU"/>
              </w:rPr>
              <w:t>Site area</w:t>
            </w:r>
          </w:p>
        </w:tc>
        <w:tc>
          <w:tcPr>
            <w:tcW w:w="1915" w:type="dxa"/>
            <w:tcBorders>
              <w:top w:val="nil"/>
              <w:left w:val="nil"/>
              <w:bottom w:val="single" w:sz="4" w:space="0" w:color="auto"/>
              <w:right w:val="nil"/>
            </w:tcBorders>
          </w:tcPr>
          <w:p w:rsidR="00FC5494" w:rsidRPr="00FC5494" w:rsidRDefault="00FC5494" w:rsidP="00FC5494">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FC5494">
              <w:rPr>
                <w:rFonts w:eastAsia="Times New Roman"/>
                <w:b/>
                <w:bCs/>
                <w:color w:val="000000"/>
                <w:sz w:val="20"/>
                <w:szCs w:val="20"/>
                <w:lang w:eastAsia="en-AU"/>
              </w:rPr>
              <w:t>Minimum area of private open space in site area</w:t>
            </w:r>
          </w:p>
        </w:tc>
        <w:tc>
          <w:tcPr>
            <w:tcW w:w="1984" w:type="dxa"/>
            <w:tcBorders>
              <w:top w:val="nil"/>
              <w:left w:val="nil"/>
              <w:bottom w:val="single" w:sz="4" w:space="0" w:color="auto"/>
              <w:right w:val="nil"/>
            </w:tcBorders>
          </w:tcPr>
          <w:p w:rsidR="00FC5494" w:rsidRPr="00FC5494" w:rsidRDefault="00FC5494" w:rsidP="00FC5494">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FC5494">
              <w:rPr>
                <w:rFonts w:eastAsia="Times New Roman"/>
                <w:b/>
                <w:bCs/>
                <w:color w:val="000000"/>
                <w:sz w:val="20"/>
                <w:szCs w:val="20"/>
                <w:lang w:eastAsia="en-AU"/>
              </w:rPr>
              <w:t>Minimum area of private open space at rear or side of relevant dwelling</w:t>
            </w:r>
          </w:p>
        </w:tc>
      </w:tr>
      <w:tr w:rsidR="00FC5494" w:rsidRPr="00FC5494" w:rsidTr="00CE23FC">
        <w:trPr>
          <w:cantSplit/>
        </w:trPr>
        <w:tc>
          <w:tcPr>
            <w:tcW w:w="1710" w:type="dxa"/>
            <w:tcBorders>
              <w:top w:val="single" w:sz="4" w:space="0" w:color="auto"/>
              <w:left w:val="nil"/>
              <w:bottom w:val="nil"/>
              <w:right w:val="nil"/>
            </w:tcBorders>
            <w:vAlign w:val="center"/>
          </w:tcPr>
          <w:p w:rsidR="00FC5494" w:rsidRPr="00FC5494" w:rsidRDefault="00FC5494" w:rsidP="00FC5494">
            <w:pPr>
              <w:keepNext/>
              <w:keepLines/>
              <w:autoSpaceDE w:val="0"/>
              <w:autoSpaceDN w:val="0"/>
              <w:adjustRightInd w:val="0"/>
              <w:spacing w:before="120" w:after="0" w:line="240" w:lineRule="auto"/>
              <w:jc w:val="left"/>
              <w:rPr>
                <w:rFonts w:eastAsia="Times New Roman"/>
                <w:color w:val="000000"/>
                <w:sz w:val="20"/>
                <w:szCs w:val="20"/>
                <w:lang w:eastAsia="en-AU"/>
              </w:rPr>
            </w:pPr>
            <w:r w:rsidRPr="00FC5494">
              <w:rPr>
                <w:rFonts w:eastAsia="Times New Roman"/>
                <w:color w:val="000000"/>
                <w:sz w:val="20"/>
                <w:szCs w:val="20"/>
                <w:lang w:eastAsia="en-AU"/>
              </w:rPr>
              <w:t>more than 501 m</w:t>
            </w:r>
            <w:r w:rsidRPr="00FC5494">
              <w:rPr>
                <w:rFonts w:eastAsia="Times New Roman"/>
                <w:color w:val="000000"/>
                <w:position w:val="8"/>
                <w:sz w:val="10"/>
                <w:szCs w:val="10"/>
                <w:lang w:eastAsia="en-AU"/>
              </w:rPr>
              <w:t>2</w:t>
            </w:r>
          </w:p>
        </w:tc>
        <w:tc>
          <w:tcPr>
            <w:tcW w:w="1915" w:type="dxa"/>
            <w:tcBorders>
              <w:top w:val="single" w:sz="4" w:space="0" w:color="auto"/>
              <w:left w:val="nil"/>
              <w:bottom w:val="nil"/>
              <w:right w:val="nil"/>
            </w:tcBorders>
            <w:vAlign w:val="center"/>
          </w:tcPr>
          <w:p w:rsidR="00FC5494" w:rsidRPr="00FC5494" w:rsidRDefault="00FC5494" w:rsidP="00FC5494">
            <w:pPr>
              <w:keepNext/>
              <w:keepLines/>
              <w:autoSpaceDE w:val="0"/>
              <w:autoSpaceDN w:val="0"/>
              <w:adjustRightInd w:val="0"/>
              <w:spacing w:before="120" w:after="0" w:line="240" w:lineRule="auto"/>
              <w:jc w:val="left"/>
              <w:rPr>
                <w:rFonts w:eastAsia="Times New Roman"/>
                <w:color w:val="000000"/>
                <w:sz w:val="20"/>
                <w:szCs w:val="20"/>
                <w:lang w:eastAsia="en-AU"/>
              </w:rPr>
            </w:pPr>
            <w:r w:rsidRPr="00FC5494">
              <w:rPr>
                <w:rFonts w:eastAsia="Times New Roman"/>
                <w:color w:val="000000"/>
                <w:sz w:val="20"/>
                <w:szCs w:val="20"/>
                <w:lang w:eastAsia="en-AU"/>
              </w:rPr>
              <w:t>80 m</w:t>
            </w:r>
            <w:r w:rsidRPr="00FC5494">
              <w:rPr>
                <w:rFonts w:eastAsia="Times New Roman"/>
                <w:color w:val="000000"/>
                <w:position w:val="8"/>
                <w:sz w:val="10"/>
                <w:szCs w:val="10"/>
                <w:lang w:eastAsia="en-AU"/>
              </w:rPr>
              <w:t>2</w:t>
            </w:r>
          </w:p>
        </w:tc>
        <w:tc>
          <w:tcPr>
            <w:tcW w:w="1984" w:type="dxa"/>
            <w:tcBorders>
              <w:top w:val="single" w:sz="4" w:space="0" w:color="auto"/>
              <w:left w:val="nil"/>
              <w:bottom w:val="nil"/>
              <w:right w:val="nil"/>
            </w:tcBorders>
            <w:vAlign w:val="center"/>
          </w:tcPr>
          <w:p w:rsidR="00FC5494" w:rsidRPr="00FC5494" w:rsidRDefault="00FC5494" w:rsidP="00FC5494">
            <w:pPr>
              <w:keepNext/>
              <w:keepLines/>
              <w:autoSpaceDE w:val="0"/>
              <w:autoSpaceDN w:val="0"/>
              <w:adjustRightInd w:val="0"/>
              <w:spacing w:before="120" w:after="0" w:line="240" w:lineRule="auto"/>
              <w:jc w:val="left"/>
              <w:rPr>
                <w:rFonts w:eastAsia="Times New Roman"/>
                <w:color w:val="000000"/>
                <w:sz w:val="20"/>
                <w:szCs w:val="20"/>
                <w:lang w:eastAsia="en-AU"/>
              </w:rPr>
            </w:pPr>
            <w:r w:rsidRPr="00FC5494">
              <w:rPr>
                <w:rFonts w:eastAsia="Times New Roman"/>
                <w:color w:val="000000"/>
                <w:sz w:val="20"/>
                <w:szCs w:val="20"/>
                <w:lang w:eastAsia="en-AU"/>
              </w:rPr>
              <w:t>24 m</w:t>
            </w:r>
            <w:r w:rsidRPr="00FC5494">
              <w:rPr>
                <w:rFonts w:eastAsia="Times New Roman"/>
                <w:color w:val="000000"/>
                <w:position w:val="8"/>
                <w:sz w:val="10"/>
                <w:szCs w:val="10"/>
                <w:lang w:eastAsia="en-AU"/>
              </w:rPr>
              <w:t>2</w:t>
            </w:r>
          </w:p>
        </w:tc>
      </w:tr>
      <w:tr w:rsidR="00FC5494" w:rsidRPr="00FC5494" w:rsidTr="00CE23FC">
        <w:trPr>
          <w:cantSplit/>
        </w:trPr>
        <w:tc>
          <w:tcPr>
            <w:tcW w:w="1710" w:type="dxa"/>
            <w:tcBorders>
              <w:top w:val="nil"/>
              <w:left w:val="nil"/>
              <w:bottom w:val="nil"/>
              <w:right w:val="nil"/>
            </w:tcBorders>
            <w:vAlign w:val="center"/>
          </w:tcPr>
          <w:p w:rsidR="00FC5494" w:rsidRPr="00FC5494" w:rsidRDefault="00FC5494" w:rsidP="00FC5494">
            <w:pPr>
              <w:keepNext/>
              <w:keepLines/>
              <w:autoSpaceDE w:val="0"/>
              <w:autoSpaceDN w:val="0"/>
              <w:adjustRightInd w:val="0"/>
              <w:spacing w:before="120" w:after="0" w:line="240" w:lineRule="auto"/>
              <w:jc w:val="left"/>
              <w:rPr>
                <w:rFonts w:eastAsia="Times New Roman"/>
                <w:color w:val="000000"/>
                <w:sz w:val="20"/>
                <w:szCs w:val="20"/>
                <w:lang w:eastAsia="en-AU"/>
              </w:rPr>
            </w:pPr>
            <w:r w:rsidRPr="00FC5494">
              <w:rPr>
                <w:rFonts w:eastAsia="Times New Roman"/>
                <w:color w:val="000000"/>
                <w:sz w:val="20"/>
                <w:szCs w:val="20"/>
                <w:lang w:eastAsia="en-AU"/>
              </w:rPr>
              <w:t>between 301 m</w:t>
            </w:r>
            <w:r w:rsidRPr="00FC5494">
              <w:rPr>
                <w:rFonts w:eastAsia="Times New Roman"/>
                <w:color w:val="000000"/>
                <w:position w:val="8"/>
                <w:sz w:val="10"/>
                <w:szCs w:val="10"/>
                <w:lang w:eastAsia="en-AU"/>
              </w:rPr>
              <w:t>2</w:t>
            </w:r>
            <w:r w:rsidRPr="00FC5494">
              <w:rPr>
                <w:rFonts w:eastAsia="Times New Roman"/>
                <w:color w:val="000000"/>
                <w:sz w:val="20"/>
                <w:szCs w:val="20"/>
                <w:lang w:eastAsia="en-AU"/>
              </w:rPr>
              <w:t xml:space="preserve"> and 501 m</w:t>
            </w:r>
            <w:r w:rsidRPr="00FC5494">
              <w:rPr>
                <w:rFonts w:eastAsia="Times New Roman"/>
                <w:color w:val="000000"/>
                <w:position w:val="8"/>
                <w:sz w:val="10"/>
                <w:szCs w:val="10"/>
                <w:lang w:eastAsia="en-AU"/>
              </w:rPr>
              <w:t>2</w:t>
            </w:r>
            <w:r w:rsidRPr="00FC5494">
              <w:rPr>
                <w:rFonts w:eastAsia="Times New Roman"/>
                <w:color w:val="000000"/>
                <w:sz w:val="20"/>
                <w:szCs w:val="20"/>
                <w:lang w:eastAsia="en-AU"/>
              </w:rPr>
              <w:t xml:space="preserve"> (inclusive)</w:t>
            </w:r>
          </w:p>
        </w:tc>
        <w:tc>
          <w:tcPr>
            <w:tcW w:w="1915" w:type="dxa"/>
            <w:tcBorders>
              <w:top w:val="nil"/>
              <w:left w:val="nil"/>
              <w:bottom w:val="nil"/>
              <w:right w:val="nil"/>
            </w:tcBorders>
            <w:vAlign w:val="center"/>
          </w:tcPr>
          <w:p w:rsidR="00FC5494" w:rsidRPr="00FC5494" w:rsidRDefault="00FC5494" w:rsidP="00FC5494">
            <w:pPr>
              <w:keepNext/>
              <w:keepLines/>
              <w:autoSpaceDE w:val="0"/>
              <w:autoSpaceDN w:val="0"/>
              <w:adjustRightInd w:val="0"/>
              <w:spacing w:before="120" w:after="0" w:line="240" w:lineRule="auto"/>
              <w:jc w:val="left"/>
              <w:rPr>
                <w:rFonts w:eastAsia="Times New Roman"/>
                <w:color w:val="000000"/>
                <w:sz w:val="20"/>
                <w:szCs w:val="20"/>
                <w:lang w:eastAsia="en-AU"/>
              </w:rPr>
            </w:pPr>
            <w:r w:rsidRPr="00FC5494">
              <w:rPr>
                <w:rFonts w:eastAsia="Times New Roman"/>
                <w:color w:val="000000"/>
                <w:sz w:val="20"/>
                <w:szCs w:val="20"/>
                <w:lang w:eastAsia="en-AU"/>
              </w:rPr>
              <w:t>60 m</w:t>
            </w:r>
            <w:r w:rsidRPr="00FC5494">
              <w:rPr>
                <w:rFonts w:eastAsia="Times New Roman"/>
                <w:color w:val="000000"/>
                <w:position w:val="8"/>
                <w:sz w:val="10"/>
                <w:szCs w:val="10"/>
                <w:lang w:eastAsia="en-AU"/>
              </w:rPr>
              <w:t>2</w:t>
            </w:r>
          </w:p>
        </w:tc>
        <w:tc>
          <w:tcPr>
            <w:tcW w:w="1984" w:type="dxa"/>
            <w:tcBorders>
              <w:top w:val="nil"/>
              <w:left w:val="nil"/>
              <w:bottom w:val="nil"/>
              <w:right w:val="nil"/>
            </w:tcBorders>
            <w:vAlign w:val="center"/>
          </w:tcPr>
          <w:p w:rsidR="00FC5494" w:rsidRPr="00FC5494" w:rsidRDefault="00FC5494" w:rsidP="00FC5494">
            <w:pPr>
              <w:keepNext/>
              <w:keepLines/>
              <w:autoSpaceDE w:val="0"/>
              <w:autoSpaceDN w:val="0"/>
              <w:adjustRightInd w:val="0"/>
              <w:spacing w:before="120" w:after="0" w:line="240" w:lineRule="auto"/>
              <w:jc w:val="left"/>
              <w:rPr>
                <w:rFonts w:eastAsia="Times New Roman"/>
                <w:color w:val="000000"/>
                <w:sz w:val="20"/>
                <w:szCs w:val="20"/>
                <w:lang w:eastAsia="en-AU"/>
              </w:rPr>
            </w:pPr>
            <w:r w:rsidRPr="00FC5494">
              <w:rPr>
                <w:rFonts w:eastAsia="Times New Roman"/>
                <w:color w:val="000000"/>
                <w:sz w:val="20"/>
                <w:szCs w:val="20"/>
                <w:lang w:eastAsia="en-AU"/>
              </w:rPr>
              <w:t>24 m</w:t>
            </w:r>
            <w:r w:rsidRPr="00FC5494">
              <w:rPr>
                <w:rFonts w:eastAsia="Times New Roman"/>
                <w:color w:val="000000"/>
                <w:position w:val="8"/>
                <w:sz w:val="10"/>
                <w:szCs w:val="10"/>
                <w:lang w:eastAsia="en-AU"/>
              </w:rPr>
              <w:t>2</w:t>
            </w:r>
          </w:p>
        </w:tc>
      </w:tr>
      <w:tr w:rsidR="00FC5494" w:rsidRPr="00FC5494" w:rsidTr="00CE23FC">
        <w:trPr>
          <w:cantSplit/>
        </w:trPr>
        <w:tc>
          <w:tcPr>
            <w:tcW w:w="1710" w:type="dxa"/>
            <w:tcBorders>
              <w:top w:val="nil"/>
              <w:left w:val="nil"/>
              <w:bottom w:val="nil"/>
              <w:right w:val="nil"/>
            </w:tcBorders>
            <w:vAlign w:val="center"/>
          </w:tcPr>
          <w:p w:rsidR="00FC5494" w:rsidRPr="00FC5494" w:rsidRDefault="00FC5494" w:rsidP="00FC5494">
            <w:pPr>
              <w:keepLines/>
              <w:autoSpaceDE w:val="0"/>
              <w:autoSpaceDN w:val="0"/>
              <w:adjustRightInd w:val="0"/>
              <w:spacing w:before="120" w:after="0" w:line="240" w:lineRule="auto"/>
              <w:jc w:val="left"/>
              <w:rPr>
                <w:rFonts w:eastAsia="Times New Roman"/>
                <w:color w:val="000000"/>
                <w:sz w:val="20"/>
                <w:szCs w:val="20"/>
                <w:lang w:eastAsia="en-AU"/>
              </w:rPr>
            </w:pPr>
            <w:r w:rsidRPr="00FC5494">
              <w:rPr>
                <w:rFonts w:eastAsia="Times New Roman"/>
                <w:color w:val="000000"/>
                <w:sz w:val="20"/>
                <w:szCs w:val="20"/>
                <w:lang w:eastAsia="en-AU"/>
              </w:rPr>
              <w:t>less than 301 m</w:t>
            </w:r>
            <w:r w:rsidRPr="00FC5494">
              <w:rPr>
                <w:rFonts w:eastAsia="Times New Roman"/>
                <w:color w:val="000000"/>
                <w:position w:val="8"/>
                <w:sz w:val="10"/>
                <w:szCs w:val="10"/>
                <w:lang w:eastAsia="en-AU"/>
              </w:rPr>
              <w:t>2</w:t>
            </w:r>
          </w:p>
        </w:tc>
        <w:tc>
          <w:tcPr>
            <w:tcW w:w="1915" w:type="dxa"/>
            <w:tcBorders>
              <w:top w:val="nil"/>
              <w:left w:val="nil"/>
              <w:bottom w:val="nil"/>
              <w:right w:val="nil"/>
            </w:tcBorders>
            <w:vAlign w:val="center"/>
          </w:tcPr>
          <w:p w:rsidR="00FC5494" w:rsidRPr="00FC5494" w:rsidRDefault="00FC5494" w:rsidP="00FC5494">
            <w:pPr>
              <w:keepLines/>
              <w:autoSpaceDE w:val="0"/>
              <w:autoSpaceDN w:val="0"/>
              <w:adjustRightInd w:val="0"/>
              <w:spacing w:before="120" w:after="0" w:line="240" w:lineRule="auto"/>
              <w:jc w:val="left"/>
              <w:rPr>
                <w:rFonts w:eastAsia="Times New Roman"/>
                <w:color w:val="000000"/>
                <w:sz w:val="20"/>
                <w:szCs w:val="20"/>
                <w:lang w:eastAsia="en-AU"/>
              </w:rPr>
            </w:pPr>
            <w:r w:rsidRPr="00FC5494">
              <w:rPr>
                <w:rFonts w:eastAsia="Times New Roman"/>
                <w:color w:val="000000"/>
                <w:sz w:val="20"/>
                <w:szCs w:val="20"/>
                <w:lang w:eastAsia="en-AU"/>
              </w:rPr>
              <w:t>24 m</w:t>
            </w:r>
            <w:r w:rsidRPr="00FC5494">
              <w:rPr>
                <w:rFonts w:eastAsia="Times New Roman"/>
                <w:color w:val="000000"/>
                <w:position w:val="8"/>
                <w:sz w:val="10"/>
                <w:szCs w:val="10"/>
                <w:lang w:eastAsia="en-AU"/>
              </w:rPr>
              <w:t>2</w:t>
            </w:r>
          </w:p>
        </w:tc>
        <w:tc>
          <w:tcPr>
            <w:tcW w:w="1984" w:type="dxa"/>
            <w:tcBorders>
              <w:top w:val="nil"/>
              <w:left w:val="nil"/>
              <w:bottom w:val="nil"/>
              <w:right w:val="nil"/>
            </w:tcBorders>
            <w:vAlign w:val="center"/>
          </w:tcPr>
          <w:p w:rsidR="00FC5494" w:rsidRPr="00FC5494" w:rsidRDefault="00FC5494" w:rsidP="00FC5494">
            <w:pPr>
              <w:keepLines/>
              <w:autoSpaceDE w:val="0"/>
              <w:autoSpaceDN w:val="0"/>
              <w:adjustRightInd w:val="0"/>
              <w:spacing w:before="120" w:after="0" w:line="240" w:lineRule="auto"/>
              <w:jc w:val="left"/>
              <w:rPr>
                <w:rFonts w:eastAsia="Times New Roman"/>
                <w:color w:val="000000"/>
                <w:sz w:val="20"/>
                <w:szCs w:val="20"/>
                <w:lang w:eastAsia="en-AU"/>
              </w:rPr>
            </w:pPr>
            <w:r w:rsidRPr="00FC5494">
              <w:rPr>
                <w:rFonts w:eastAsia="Times New Roman"/>
                <w:color w:val="000000"/>
                <w:sz w:val="20"/>
                <w:szCs w:val="20"/>
                <w:lang w:eastAsia="en-AU"/>
              </w:rPr>
              <w:t>24 m</w:t>
            </w:r>
            <w:r w:rsidRPr="00FC5494">
              <w:rPr>
                <w:rFonts w:eastAsia="Times New Roman"/>
                <w:color w:val="000000"/>
                <w:position w:val="8"/>
                <w:sz w:val="10"/>
                <w:szCs w:val="10"/>
                <w:lang w:eastAsia="en-AU"/>
              </w:rPr>
              <w:t>2</w:t>
            </w:r>
          </w:p>
        </w:tc>
      </w:tr>
    </w:tbl>
    <w:p w:rsidR="00FC5494" w:rsidRPr="00FC5494" w:rsidRDefault="00FC5494" w:rsidP="00FC549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C5494">
        <w:rPr>
          <w:rFonts w:eastAsia="Times New Roman"/>
          <w:color w:val="000000"/>
          <w:sz w:val="23"/>
          <w:szCs w:val="23"/>
          <w:lang w:eastAsia="en-AU"/>
        </w:rPr>
        <w:tab/>
        <w:t>(f)</w:t>
      </w:r>
      <w:r w:rsidRPr="00FC5494">
        <w:rPr>
          <w:rFonts w:eastAsia="Times New Roman"/>
          <w:color w:val="000000"/>
          <w:sz w:val="23"/>
          <w:szCs w:val="23"/>
          <w:lang w:eastAsia="en-AU"/>
        </w:rPr>
        <w:tab/>
        <w:t>a dwelling wall will have a setback of at least 900 mm on at least 1 side boundary of the site; and</w:t>
      </w:r>
    </w:p>
    <w:p w:rsidR="00FC5494" w:rsidRPr="00FC5494" w:rsidRDefault="00FC5494" w:rsidP="00FC549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C5494">
        <w:rPr>
          <w:rFonts w:eastAsia="Times New Roman"/>
          <w:color w:val="000000"/>
          <w:sz w:val="23"/>
          <w:szCs w:val="23"/>
          <w:lang w:eastAsia="en-AU"/>
        </w:rPr>
        <w:lastRenderedPageBreak/>
        <w:tab/>
        <w:t>(g)</w:t>
      </w:r>
      <w:r w:rsidRPr="00FC5494">
        <w:rPr>
          <w:rFonts w:eastAsia="Times New Roman"/>
          <w:color w:val="000000"/>
          <w:sz w:val="23"/>
          <w:szCs w:val="23"/>
          <w:lang w:eastAsia="en-AU"/>
        </w:rPr>
        <w:tab/>
        <w:t>in relation to any upper storey window that will face a side or rear boundary of the site, other than in relation to any such boundary that adjoins a road (including any road reserve) or a reserve (including any land held as open space) that has a width exceeding 15 m—</w:t>
      </w:r>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tab/>
        <w:t>(i)</w:t>
      </w:r>
      <w:r w:rsidRPr="00FC5494">
        <w:rPr>
          <w:rFonts w:eastAsia="Times New Roman"/>
          <w:color w:val="000000"/>
          <w:sz w:val="23"/>
          <w:szCs w:val="23"/>
          <w:lang w:eastAsia="en-AU"/>
        </w:rPr>
        <w:tab/>
        <w:t>the sill height will be at least 1.5 m above the finished floor level; or</w:t>
      </w:r>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tab/>
        <w:t>(ii)</w:t>
      </w:r>
      <w:r w:rsidRPr="00FC5494">
        <w:rPr>
          <w:rFonts w:eastAsia="Times New Roman"/>
          <w:color w:val="000000"/>
          <w:sz w:val="23"/>
          <w:szCs w:val="23"/>
          <w:lang w:eastAsia="en-AU"/>
        </w:rPr>
        <w:tab/>
        <w:t>the window will have permanently obscure glazing in any part of the window below 1.5 m above the finished floor level and, if it is capable of being opened, the window will not be capable of being opened more than 200 mm; and</w:t>
      </w:r>
    </w:p>
    <w:p w:rsidR="00FC5494" w:rsidRPr="00FC5494" w:rsidRDefault="00FC5494" w:rsidP="00FC549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C5494">
        <w:rPr>
          <w:rFonts w:eastAsia="Times New Roman"/>
          <w:color w:val="000000"/>
          <w:sz w:val="23"/>
          <w:szCs w:val="23"/>
          <w:lang w:eastAsia="en-AU"/>
        </w:rPr>
        <w:tab/>
        <w:t>(h)</w:t>
      </w:r>
      <w:r w:rsidRPr="00FC5494">
        <w:rPr>
          <w:rFonts w:eastAsia="Times New Roman"/>
          <w:color w:val="000000"/>
          <w:sz w:val="23"/>
          <w:szCs w:val="23"/>
          <w:lang w:eastAsia="en-AU"/>
        </w:rPr>
        <w:tab/>
        <w:t>the dwelling will not have a balcony or terrace on an upper storey, other than where the longest side of that balcony or terrace will face a road (including any road reserve), or reserve (including any land held as open space), that is at least 15 m wide at all places to be faced by the dwelling; and</w:t>
      </w:r>
    </w:p>
    <w:p w:rsidR="00FC5494" w:rsidRPr="00FC5494" w:rsidRDefault="00FC5494" w:rsidP="00FC549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45" w:name="id34079476_ef7e_4da3_8158_2a1495492285_c"/>
      <w:r w:rsidRPr="00FC5494">
        <w:rPr>
          <w:rFonts w:eastAsia="Times New Roman"/>
          <w:color w:val="000000"/>
          <w:sz w:val="23"/>
          <w:szCs w:val="23"/>
          <w:lang w:eastAsia="en-AU"/>
        </w:rPr>
        <w:tab/>
        <w:t>(i)</w:t>
      </w:r>
      <w:r w:rsidRPr="00FC5494">
        <w:rPr>
          <w:rFonts w:eastAsia="Times New Roman"/>
          <w:color w:val="000000"/>
          <w:sz w:val="23"/>
          <w:szCs w:val="23"/>
          <w:lang w:eastAsia="en-AU"/>
        </w:rPr>
        <w:tab/>
        <w:t>in relation to any proposed garage or carport, the garage or carport—</w:t>
      </w:r>
      <w:bookmarkEnd w:id="45"/>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bookmarkStart w:id="46" w:name="id0c7700a3_3b05_4187_b93a_698e67b9aed4_7"/>
      <w:r w:rsidRPr="00FC5494">
        <w:rPr>
          <w:rFonts w:eastAsia="Times New Roman"/>
          <w:color w:val="000000"/>
          <w:sz w:val="23"/>
          <w:szCs w:val="23"/>
          <w:lang w:eastAsia="en-AU"/>
        </w:rPr>
        <w:tab/>
        <w:t>(i)</w:t>
      </w:r>
      <w:r w:rsidRPr="00FC5494">
        <w:rPr>
          <w:rFonts w:eastAsia="Times New Roman"/>
          <w:color w:val="000000"/>
          <w:sz w:val="23"/>
          <w:szCs w:val="23"/>
          <w:lang w:eastAsia="en-AU"/>
        </w:rPr>
        <w:tab/>
        <w:t>will be set back at least 5.5 m from the primary street; and</w:t>
      </w:r>
      <w:bookmarkEnd w:id="46"/>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bookmarkStart w:id="47" w:name="ide90adc75_2dfb_4643_b67a_f639749191a0_1"/>
      <w:r w:rsidRPr="00FC5494">
        <w:rPr>
          <w:rFonts w:eastAsia="Times New Roman"/>
          <w:color w:val="000000"/>
          <w:sz w:val="23"/>
          <w:szCs w:val="23"/>
          <w:lang w:eastAsia="en-AU"/>
        </w:rPr>
        <w:tab/>
        <w:t>(ii)</w:t>
      </w:r>
      <w:r w:rsidRPr="00FC5494">
        <w:rPr>
          <w:rFonts w:eastAsia="Times New Roman"/>
          <w:color w:val="000000"/>
          <w:sz w:val="23"/>
          <w:szCs w:val="23"/>
          <w:lang w:eastAsia="en-AU"/>
        </w:rPr>
        <w:tab/>
        <w:t>is or will be situated so that no part of the garage or carport will be in front of any part of the building line of the dwelling; and</w:t>
      </w:r>
      <w:bookmarkEnd w:id="47"/>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tab/>
        <w:t>(iii)</w:t>
      </w:r>
      <w:r w:rsidRPr="00FC5494">
        <w:rPr>
          <w:rFonts w:eastAsia="Times New Roman"/>
          <w:color w:val="000000"/>
          <w:sz w:val="23"/>
          <w:szCs w:val="23"/>
          <w:lang w:eastAsia="en-AU"/>
        </w:rPr>
        <w:tab/>
        <w:t>will not have an opening or openings for vehicle access facing a street frontage that exceed, in total, 7 m in width; and</w:t>
      </w:r>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tab/>
        <w:t>(iv)</w:t>
      </w:r>
      <w:r w:rsidRPr="00FC5494">
        <w:rPr>
          <w:rFonts w:eastAsia="Times New Roman"/>
          <w:color w:val="000000"/>
          <w:sz w:val="23"/>
          <w:szCs w:val="23"/>
          <w:lang w:eastAsia="en-AU"/>
        </w:rPr>
        <w:tab/>
        <w:t>is not designed or located so as to provide vehicle access from an alley, lane or right of way that is less than 6.2 m wide along the boundary of the allotment; and</w:t>
      </w:r>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tab/>
        <w:t>(v)</w:t>
      </w:r>
      <w:r w:rsidRPr="00FC5494">
        <w:rPr>
          <w:rFonts w:eastAsia="Times New Roman"/>
          <w:color w:val="000000"/>
          <w:sz w:val="23"/>
          <w:szCs w:val="23"/>
          <w:lang w:eastAsia="en-AU"/>
        </w:rPr>
        <w:tab/>
        <w:t>is located so that vehicle access—</w:t>
      </w:r>
    </w:p>
    <w:p w:rsidR="00FC5494" w:rsidRPr="00FC5494" w:rsidRDefault="00FC5494" w:rsidP="00FC5494">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FC5494">
        <w:rPr>
          <w:rFonts w:eastAsia="Times New Roman"/>
          <w:color w:val="000000"/>
          <w:sz w:val="23"/>
          <w:szCs w:val="23"/>
          <w:lang w:eastAsia="en-AU"/>
        </w:rPr>
        <w:tab/>
        <w:t>(A)</w:t>
      </w:r>
      <w:r w:rsidRPr="00FC5494">
        <w:rPr>
          <w:rFonts w:eastAsia="Times New Roman"/>
          <w:color w:val="000000"/>
          <w:sz w:val="23"/>
          <w:szCs w:val="23"/>
          <w:lang w:eastAsia="en-AU"/>
        </w:rPr>
        <w:tab/>
        <w:t xml:space="preserve">will use an existing driveway or a driveway authorised under section 221 of the </w:t>
      </w:r>
      <w:hyperlink r:id="rId28" w:history="1">
        <w:r w:rsidRPr="00FC5494">
          <w:rPr>
            <w:rFonts w:eastAsia="Times New Roman"/>
            <w:i/>
            <w:iCs/>
            <w:color w:val="000000"/>
            <w:sz w:val="23"/>
            <w:szCs w:val="23"/>
            <w:lang w:eastAsia="en-AU"/>
          </w:rPr>
          <w:t>Local Government Act 1999</w:t>
        </w:r>
      </w:hyperlink>
      <w:r w:rsidRPr="00FC5494">
        <w:rPr>
          <w:rFonts w:eastAsia="Times New Roman"/>
          <w:color w:val="000000"/>
          <w:sz w:val="23"/>
          <w:szCs w:val="23"/>
          <w:lang w:eastAsia="en-AU"/>
        </w:rPr>
        <w:t xml:space="preserve"> (including a driveway for which consent under the Act or the repealed Act has been granted as part of an application for the division of land); or</w:t>
      </w:r>
    </w:p>
    <w:p w:rsidR="00FC5494" w:rsidRPr="00FC5494" w:rsidRDefault="00FC5494" w:rsidP="00FC5494">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FC5494">
        <w:rPr>
          <w:rFonts w:eastAsia="Times New Roman"/>
          <w:color w:val="000000"/>
          <w:sz w:val="23"/>
          <w:szCs w:val="23"/>
          <w:lang w:eastAsia="en-AU"/>
        </w:rPr>
        <w:tab/>
        <w:t>(B)</w:t>
      </w:r>
      <w:r w:rsidRPr="00FC5494">
        <w:rPr>
          <w:rFonts w:eastAsia="Times New Roman"/>
          <w:color w:val="000000"/>
          <w:sz w:val="23"/>
          <w:szCs w:val="23"/>
          <w:lang w:eastAsia="en-AU"/>
        </w:rPr>
        <w:tab/>
        <w:t>will use a driveway that—</w:t>
      </w:r>
    </w:p>
    <w:p w:rsidR="00FC5494" w:rsidRPr="00FC5494" w:rsidRDefault="00FC5494" w:rsidP="00FC5494">
      <w:pPr>
        <w:keepLines/>
        <w:tabs>
          <w:tab w:val="center" w:pos="5161"/>
          <w:tab w:val="left" w:pos="5558"/>
        </w:tabs>
        <w:autoSpaceDE w:val="0"/>
        <w:autoSpaceDN w:val="0"/>
        <w:adjustRightInd w:val="0"/>
        <w:spacing w:before="120" w:after="0" w:line="240" w:lineRule="auto"/>
        <w:ind w:left="5558" w:hanging="794"/>
        <w:jc w:val="left"/>
        <w:rPr>
          <w:rFonts w:eastAsia="Times New Roman"/>
          <w:color w:val="000000"/>
          <w:sz w:val="23"/>
          <w:szCs w:val="23"/>
          <w:lang w:eastAsia="en-AU"/>
        </w:rPr>
      </w:pPr>
      <w:r w:rsidRPr="00FC5494">
        <w:rPr>
          <w:rFonts w:eastAsia="Times New Roman"/>
          <w:color w:val="000000"/>
          <w:sz w:val="23"/>
          <w:szCs w:val="23"/>
          <w:lang w:eastAsia="en-AU"/>
        </w:rPr>
        <w:tab/>
        <w:t>•</w:t>
      </w:r>
      <w:r w:rsidRPr="00FC5494">
        <w:rPr>
          <w:rFonts w:eastAsia="Times New Roman"/>
          <w:color w:val="000000"/>
          <w:sz w:val="23"/>
          <w:szCs w:val="23"/>
          <w:lang w:eastAsia="en-AU"/>
        </w:rPr>
        <w:tab/>
        <w:t>is not located within 6 m of an intersection of 2 or more roads or a pedestrian actuated crossing; and</w:t>
      </w:r>
    </w:p>
    <w:p w:rsidR="00FC5494" w:rsidRPr="00FC5494" w:rsidRDefault="00FC5494" w:rsidP="00FC5494">
      <w:pPr>
        <w:keepLines/>
        <w:tabs>
          <w:tab w:val="center" w:pos="5161"/>
          <w:tab w:val="left" w:pos="5558"/>
        </w:tabs>
        <w:autoSpaceDE w:val="0"/>
        <w:autoSpaceDN w:val="0"/>
        <w:adjustRightInd w:val="0"/>
        <w:spacing w:before="120" w:after="0" w:line="240" w:lineRule="auto"/>
        <w:ind w:left="5558" w:hanging="794"/>
        <w:jc w:val="left"/>
        <w:rPr>
          <w:rFonts w:eastAsia="Times New Roman"/>
          <w:color w:val="000000"/>
          <w:sz w:val="23"/>
          <w:szCs w:val="23"/>
          <w:lang w:eastAsia="en-AU"/>
        </w:rPr>
      </w:pPr>
      <w:r w:rsidRPr="00FC5494">
        <w:rPr>
          <w:rFonts w:eastAsia="Times New Roman"/>
          <w:color w:val="000000"/>
          <w:sz w:val="23"/>
          <w:szCs w:val="23"/>
          <w:lang w:eastAsia="en-AU"/>
        </w:rPr>
        <w:tab/>
        <w:t>•</w:t>
      </w:r>
      <w:r w:rsidRPr="00FC5494">
        <w:rPr>
          <w:rFonts w:eastAsia="Times New Roman"/>
          <w:color w:val="000000"/>
          <w:sz w:val="23"/>
          <w:szCs w:val="23"/>
          <w:lang w:eastAsia="en-AU"/>
        </w:rPr>
        <w:tab/>
        <w:t>will not interfere with an item of street furniture (including directional signs, lighting, seating and weather shelters), other infrastructure, or a tree; or</w:t>
      </w:r>
    </w:p>
    <w:p w:rsidR="00FC5494" w:rsidRPr="00FC5494" w:rsidRDefault="00FC5494" w:rsidP="00FC5494">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FC5494">
        <w:rPr>
          <w:rFonts w:eastAsia="Times New Roman"/>
          <w:color w:val="000000"/>
          <w:sz w:val="23"/>
          <w:szCs w:val="23"/>
          <w:lang w:eastAsia="en-AU"/>
        </w:rPr>
        <w:tab/>
        <w:t>(C)</w:t>
      </w:r>
      <w:r w:rsidRPr="00FC5494">
        <w:rPr>
          <w:rFonts w:eastAsia="Times New Roman"/>
          <w:color w:val="000000"/>
          <w:sz w:val="23"/>
          <w:szCs w:val="23"/>
          <w:lang w:eastAsia="en-AU"/>
        </w:rPr>
        <w:tab/>
        <w:t>will be via a kerb that is designed to allow a vehicle to roll over it; and</w:t>
      </w:r>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lastRenderedPageBreak/>
        <w:tab/>
        <w:t>(vi)</w:t>
      </w:r>
      <w:r w:rsidRPr="00FC5494">
        <w:rPr>
          <w:rFonts w:eastAsia="Times New Roman"/>
          <w:color w:val="000000"/>
          <w:sz w:val="23"/>
          <w:szCs w:val="23"/>
          <w:lang w:eastAsia="en-AU"/>
        </w:rPr>
        <w:tab/>
        <w:t>is located so that the gradient from the place of access on the boundary of the allotment to the finished floor level at the front of the garage or carport when work is completed is not steeper than 1:4 on average; and</w:t>
      </w:r>
    </w:p>
    <w:p w:rsidR="00FC5494" w:rsidRPr="00FC5494" w:rsidRDefault="00FC5494" w:rsidP="00FC549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C5494">
        <w:rPr>
          <w:rFonts w:eastAsia="Times New Roman"/>
          <w:color w:val="000000"/>
          <w:sz w:val="23"/>
          <w:szCs w:val="23"/>
          <w:lang w:eastAsia="en-AU"/>
        </w:rPr>
        <w:tab/>
        <w:t>(j)</w:t>
      </w:r>
      <w:r w:rsidRPr="00FC5494">
        <w:rPr>
          <w:rFonts w:eastAsia="Times New Roman"/>
          <w:color w:val="000000"/>
          <w:sz w:val="23"/>
          <w:szCs w:val="23"/>
          <w:lang w:eastAsia="en-AU"/>
        </w:rPr>
        <w:tab/>
        <w:t>in the case of—</w:t>
      </w:r>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tab/>
        <w:t>(i)</w:t>
      </w:r>
      <w:r w:rsidRPr="00FC5494">
        <w:rPr>
          <w:rFonts w:eastAsia="Times New Roman"/>
          <w:color w:val="000000"/>
          <w:sz w:val="23"/>
          <w:szCs w:val="23"/>
          <w:lang w:eastAsia="en-AU"/>
        </w:rPr>
        <w:tab/>
        <w:t xml:space="preserve">a dwelling that will only have 1 bedroom at the completion of the development—the dwelling will have at least 1 car parking space that is enclosed or covered, or able to be enclosed or covered, and that complies with the requirements set out in </w:t>
      </w:r>
      <w:hyperlink w:anchor="id34079476_ef7e_4da3_8158_2a1495492285_c" w:history="1">
        <w:r w:rsidRPr="00FC5494">
          <w:rPr>
            <w:rFonts w:eastAsia="Times New Roman"/>
            <w:color w:val="000000"/>
            <w:sz w:val="23"/>
            <w:szCs w:val="23"/>
            <w:lang w:eastAsia="en-AU"/>
          </w:rPr>
          <w:t>paragraph (i)</w:t>
        </w:r>
      </w:hyperlink>
      <w:r w:rsidRPr="00FC5494">
        <w:rPr>
          <w:rFonts w:eastAsia="Times New Roman"/>
          <w:color w:val="000000"/>
          <w:sz w:val="23"/>
          <w:szCs w:val="23"/>
          <w:lang w:eastAsia="en-AU"/>
        </w:rPr>
        <w:t xml:space="preserve"> in relation to garages and carports; or</w:t>
      </w:r>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tab/>
        <w:t>(ii)</w:t>
      </w:r>
      <w:r w:rsidRPr="00FC5494">
        <w:rPr>
          <w:rFonts w:eastAsia="Times New Roman"/>
          <w:color w:val="000000"/>
          <w:sz w:val="23"/>
          <w:szCs w:val="23"/>
          <w:lang w:eastAsia="en-AU"/>
        </w:rPr>
        <w:tab/>
        <w:t>a dwelling that will have 2 or more bedrooms at the completion of the development—the dwelling will have at least 2 car parking spaces of which—</w:t>
      </w:r>
    </w:p>
    <w:p w:rsidR="00FC5494" w:rsidRPr="00FC5494" w:rsidRDefault="00FC5494" w:rsidP="00FC5494">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FC5494">
        <w:rPr>
          <w:rFonts w:eastAsia="Times New Roman"/>
          <w:color w:val="000000"/>
          <w:sz w:val="23"/>
          <w:szCs w:val="23"/>
          <w:lang w:eastAsia="en-AU"/>
        </w:rPr>
        <w:tab/>
        <w:t>(A)</w:t>
      </w:r>
      <w:r w:rsidRPr="00FC5494">
        <w:rPr>
          <w:rFonts w:eastAsia="Times New Roman"/>
          <w:color w:val="000000"/>
          <w:sz w:val="23"/>
          <w:szCs w:val="23"/>
          <w:lang w:eastAsia="en-AU"/>
        </w:rPr>
        <w:tab/>
        <w:t>1 or more—</w:t>
      </w:r>
    </w:p>
    <w:p w:rsidR="00FC5494" w:rsidRPr="00FC5494" w:rsidRDefault="00FC5494" w:rsidP="00FC5494">
      <w:pPr>
        <w:keepLines/>
        <w:tabs>
          <w:tab w:val="center" w:pos="5161"/>
          <w:tab w:val="left" w:pos="5558"/>
        </w:tabs>
        <w:autoSpaceDE w:val="0"/>
        <w:autoSpaceDN w:val="0"/>
        <w:adjustRightInd w:val="0"/>
        <w:spacing w:before="120" w:after="0" w:line="240" w:lineRule="auto"/>
        <w:ind w:left="5558" w:hanging="794"/>
        <w:jc w:val="left"/>
        <w:rPr>
          <w:rFonts w:eastAsia="Times New Roman"/>
          <w:color w:val="000000"/>
          <w:sz w:val="23"/>
          <w:szCs w:val="23"/>
          <w:lang w:eastAsia="en-AU"/>
        </w:rPr>
      </w:pPr>
      <w:r w:rsidRPr="00FC5494">
        <w:rPr>
          <w:rFonts w:eastAsia="Times New Roman"/>
          <w:color w:val="000000"/>
          <w:sz w:val="23"/>
          <w:szCs w:val="23"/>
          <w:lang w:eastAsia="en-AU"/>
        </w:rPr>
        <w:tab/>
        <w:t>•</w:t>
      </w:r>
      <w:r w:rsidRPr="00FC5494">
        <w:rPr>
          <w:rFonts w:eastAsia="Times New Roman"/>
          <w:color w:val="000000"/>
          <w:sz w:val="23"/>
          <w:szCs w:val="23"/>
          <w:lang w:eastAsia="en-AU"/>
        </w:rPr>
        <w:tab/>
        <w:t>must be, or must be able to be, enclosed or covered; and</w:t>
      </w:r>
    </w:p>
    <w:p w:rsidR="00FC5494" w:rsidRPr="00FC5494" w:rsidRDefault="00FC5494" w:rsidP="00FC5494">
      <w:pPr>
        <w:keepLines/>
        <w:tabs>
          <w:tab w:val="center" w:pos="5161"/>
          <w:tab w:val="left" w:pos="5558"/>
        </w:tabs>
        <w:autoSpaceDE w:val="0"/>
        <w:autoSpaceDN w:val="0"/>
        <w:adjustRightInd w:val="0"/>
        <w:spacing w:before="120" w:after="0" w:line="240" w:lineRule="auto"/>
        <w:ind w:left="5558" w:hanging="794"/>
        <w:jc w:val="left"/>
        <w:rPr>
          <w:rFonts w:eastAsia="Times New Roman"/>
          <w:color w:val="000000"/>
          <w:sz w:val="23"/>
          <w:szCs w:val="23"/>
          <w:lang w:eastAsia="en-AU"/>
        </w:rPr>
      </w:pPr>
      <w:r w:rsidRPr="00FC5494">
        <w:rPr>
          <w:rFonts w:eastAsia="Times New Roman"/>
          <w:color w:val="000000"/>
          <w:sz w:val="23"/>
          <w:szCs w:val="23"/>
          <w:lang w:eastAsia="en-AU"/>
        </w:rPr>
        <w:tab/>
        <w:t>•</w:t>
      </w:r>
      <w:r w:rsidRPr="00FC5494">
        <w:rPr>
          <w:rFonts w:eastAsia="Times New Roman"/>
          <w:color w:val="000000"/>
          <w:sz w:val="23"/>
          <w:szCs w:val="23"/>
          <w:lang w:eastAsia="en-AU"/>
        </w:rPr>
        <w:tab/>
        <w:t xml:space="preserve">must comply with the requirements set out in </w:t>
      </w:r>
      <w:hyperlink w:anchor="idcc627909_ebf1_42dc_805b_2da59daf3f" w:history="1">
        <w:r w:rsidRPr="00FC5494">
          <w:rPr>
            <w:rFonts w:eastAsia="Times New Roman"/>
            <w:color w:val="000000"/>
            <w:sz w:val="23"/>
            <w:szCs w:val="23"/>
            <w:lang w:eastAsia="en-AU"/>
          </w:rPr>
          <w:t>paragraph (k)</w:t>
        </w:r>
      </w:hyperlink>
      <w:r w:rsidRPr="00FC5494">
        <w:rPr>
          <w:rFonts w:eastAsia="Times New Roman"/>
          <w:color w:val="000000"/>
          <w:sz w:val="23"/>
          <w:szCs w:val="23"/>
          <w:lang w:eastAsia="en-AU"/>
        </w:rPr>
        <w:t xml:space="preserve"> in relation to garages and carports; and</w:t>
      </w:r>
    </w:p>
    <w:p w:rsidR="00FC5494" w:rsidRPr="00FC5494" w:rsidRDefault="00FC5494" w:rsidP="00FC5494">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FC5494">
        <w:rPr>
          <w:rFonts w:eastAsia="Times New Roman"/>
          <w:color w:val="000000"/>
          <w:sz w:val="23"/>
          <w:szCs w:val="23"/>
          <w:lang w:eastAsia="en-AU"/>
        </w:rPr>
        <w:tab/>
        <w:t>(B)</w:t>
      </w:r>
      <w:r w:rsidRPr="00FC5494">
        <w:rPr>
          <w:rFonts w:eastAsia="Times New Roman"/>
          <w:color w:val="000000"/>
          <w:sz w:val="23"/>
          <w:szCs w:val="23"/>
          <w:lang w:eastAsia="en-AU"/>
        </w:rPr>
        <w:tab/>
        <w:t xml:space="preserve">1 may comprise a driveway, provided that it complies with the requirements set out in </w:t>
      </w:r>
      <w:hyperlink w:anchor="id34079476_ef7e_4da3_8158_2a1495492285_c" w:history="1">
        <w:r w:rsidRPr="00FC5494">
          <w:rPr>
            <w:rFonts w:eastAsia="Times New Roman"/>
            <w:color w:val="000000"/>
            <w:sz w:val="23"/>
            <w:szCs w:val="23"/>
            <w:lang w:eastAsia="en-AU"/>
          </w:rPr>
          <w:t>paragraph (i)</w:t>
        </w:r>
      </w:hyperlink>
      <w:r w:rsidRPr="00FC5494">
        <w:rPr>
          <w:rFonts w:eastAsia="Times New Roman"/>
          <w:color w:val="000000"/>
          <w:sz w:val="23"/>
          <w:szCs w:val="23"/>
          <w:lang w:eastAsia="en-AU"/>
        </w:rPr>
        <w:t xml:space="preserve"> (except </w:t>
      </w:r>
      <w:hyperlink w:anchor="id0c7700a3_3b05_4187_b93a_698e67b9aed4_7" w:history="1">
        <w:r w:rsidRPr="00FC5494">
          <w:rPr>
            <w:rFonts w:eastAsia="Times New Roman"/>
            <w:color w:val="000000"/>
            <w:sz w:val="23"/>
            <w:szCs w:val="23"/>
            <w:lang w:eastAsia="en-AU"/>
          </w:rPr>
          <w:t>paragraph (i)(i)</w:t>
        </w:r>
      </w:hyperlink>
      <w:r w:rsidRPr="00FC5494">
        <w:rPr>
          <w:rFonts w:eastAsia="Times New Roman"/>
          <w:color w:val="000000"/>
          <w:sz w:val="23"/>
          <w:szCs w:val="23"/>
          <w:lang w:eastAsia="en-AU"/>
        </w:rPr>
        <w:t xml:space="preserve"> and </w:t>
      </w:r>
      <w:hyperlink w:anchor="ide90adc75_2dfb_4643_b67a_f639749191a0_1" w:history="1">
        <w:r w:rsidRPr="00FC5494">
          <w:rPr>
            <w:rFonts w:eastAsia="Times New Roman"/>
            <w:color w:val="000000"/>
            <w:sz w:val="23"/>
            <w:szCs w:val="23"/>
            <w:lang w:eastAsia="en-AU"/>
          </w:rPr>
          <w:t>(ii)</w:t>
        </w:r>
      </w:hyperlink>
      <w:r w:rsidRPr="00FC5494">
        <w:rPr>
          <w:rFonts w:eastAsia="Times New Roman"/>
          <w:color w:val="000000"/>
          <w:sz w:val="23"/>
          <w:szCs w:val="23"/>
          <w:lang w:eastAsia="en-AU"/>
        </w:rPr>
        <w:t>) as if it were a garage or carport; and</w:t>
      </w:r>
    </w:p>
    <w:p w:rsidR="00FC5494" w:rsidRPr="00FC5494" w:rsidRDefault="00FC5494" w:rsidP="00FC549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48" w:name="idcc627909_ebf1_42dc_805b_2da59daf3f"/>
      <w:r w:rsidRPr="00FC5494">
        <w:rPr>
          <w:rFonts w:eastAsia="Times New Roman"/>
          <w:color w:val="000000"/>
          <w:sz w:val="23"/>
          <w:szCs w:val="23"/>
          <w:lang w:eastAsia="en-AU"/>
        </w:rPr>
        <w:tab/>
        <w:t>(k)</w:t>
      </w:r>
      <w:r w:rsidRPr="00FC5494">
        <w:rPr>
          <w:rFonts w:eastAsia="Times New Roman"/>
          <w:color w:val="000000"/>
          <w:sz w:val="23"/>
          <w:szCs w:val="23"/>
          <w:lang w:eastAsia="en-AU"/>
        </w:rPr>
        <w:tab/>
        <w:t>the dwelling will have at least 1 habitable room window facing the primary street; and</w:t>
      </w:r>
      <w:bookmarkEnd w:id="48"/>
    </w:p>
    <w:p w:rsidR="00FC5494" w:rsidRPr="00FC5494" w:rsidRDefault="00FC5494" w:rsidP="00FC549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C5494">
        <w:rPr>
          <w:rFonts w:eastAsia="Times New Roman"/>
          <w:color w:val="000000"/>
          <w:sz w:val="23"/>
          <w:szCs w:val="23"/>
          <w:lang w:eastAsia="en-AU"/>
        </w:rPr>
        <w:tab/>
        <w:t>(l)</w:t>
      </w:r>
      <w:r w:rsidRPr="00FC5494">
        <w:rPr>
          <w:rFonts w:eastAsia="Times New Roman"/>
          <w:color w:val="000000"/>
          <w:sz w:val="23"/>
          <w:szCs w:val="23"/>
          <w:lang w:eastAsia="en-AU"/>
        </w:rPr>
        <w:tab/>
        <w:t>the development will not result in the total roofed area of all buildings on the allotment exceeding 60% of the total area of the allotment; and</w:t>
      </w:r>
    </w:p>
    <w:p w:rsidR="00FC5494" w:rsidRPr="00FC5494" w:rsidRDefault="00FC5494" w:rsidP="00FC549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C5494">
        <w:rPr>
          <w:rFonts w:eastAsia="Times New Roman"/>
          <w:color w:val="000000"/>
          <w:sz w:val="23"/>
          <w:szCs w:val="23"/>
          <w:lang w:eastAsia="en-AU"/>
        </w:rPr>
        <w:tab/>
        <w:t>(m)</w:t>
      </w:r>
      <w:r w:rsidRPr="00FC5494">
        <w:rPr>
          <w:rFonts w:eastAsia="Times New Roman"/>
          <w:color w:val="000000"/>
          <w:sz w:val="23"/>
          <w:szCs w:val="23"/>
          <w:lang w:eastAsia="en-AU"/>
        </w:rPr>
        <w:tab/>
        <w:t>the development does not involve—</w:t>
      </w:r>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tab/>
        <w:t>(i)</w:t>
      </w:r>
      <w:r w:rsidRPr="00FC5494">
        <w:rPr>
          <w:rFonts w:eastAsia="Times New Roman"/>
          <w:color w:val="000000"/>
          <w:sz w:val="23"/>
          <w:szCs w:val="23"/>
          <w:lang w:eastAsia="en-AU"/>
        </w:rPr>
        <w:tab/>
        <w:t>excavation exceeding a vertical height of 1 m; or</w:t>
      </w:r>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tab/>
        <w:t>(ii)</w:t>
      </w:r>
      <w:r w:rsidRPr="00FC5494">
        <w:rPr>
          <w:rFonts w:eastAsia="Times New Roman"/>
          <w:color w:val="000000"/>
          <w:sz w:val="23"/>
          <w:szCs w:val="23"/>
          <w:lang w:eastAsia="en-AU"/>
        </w:rPr>
        <w:tab/>
        <w:t>filling exceeding a vertical height of 1 m,</w:t>
      </w:r>
    </w:p>
    <w:p w:rsidR="00FC5494" w:rsidRPr="00FC5494" w:rsidRDefault="00FC5494" w:rsidP="00FC5494">
      <w:pPr>
        <w:keepLines/>
        <w:autoSpaceDE w:val="0"/>
        <w:autoSpaceDN w:val="0"/>
        <w:adjustRightInd w:val="0"/>
        <w:spacing w:before="120" w:after="0" w:line="240" w:lineRule="auto"/>
        <w:ind w:left="3176"/>
        <w:jc w:val="left"/>
        <w:rPr>
          <w:rFonts w:eastAsia="Times New Roman"/>
          <w:color w:val="000000"/>
          <w:sz w:val="23"/>
          <w:szCs w:val="23"/>
          <w:lang w:eastAsia="en-AU"/>
        </w:rPr>
      </w:pPr>
      <w:r w:rsidRPr="00FC5494">
        <w:rPr>
          <w:rFonts w:eastAsia="Times New Roman"/>
          <w:color w:val="000000"/>
          <w:sz w:val="23"/>
          <w:szCs w:val="23"/>
          <w:lang w:eastAsia="en-AU"/>
        </w:rPr>
        <w:t>and if the development involves both excavation and filling, the total combined excavation and filling must not exceed a vertical height of 2 m; and</w:t>
      </w:r>
    </w:p>
    <w:p w:rsidR="00FC5494" w:rsidRPr="00FC5494" w:rsidRDefault="00FC5494" w:rsidP="00FC549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C5494">
        <w:rPr>
          <w:rFonts w:eastAsia="Times New Roman"/>
          <w:color w:val="000000"/>
          <w:sz w:val="23"/>
          <w:szCs w:val="23"/>
          <w:lang w:eastAsia="en-AU"/>
        </w:rPr>
        <w:tab/>
        <w:t>(n)</w:t>
      </w:r>
      <w:r w:rsidRPr="00FC5494">
        <w:rPr>
          <w:rFonts w:eastAsia="Times New Roman"/>
          <w:color w:val="000000"/>
          <w:sz w:val="23"/>
          <w:szCs w:val="23"/>
          <w:lang w:eastAsia="en-AU"/>
        </w:rPr>
        <w:tab/>
        <w:t xml:space="preserve">in relation to the site—that the site is, for the purposes of a dwelling, capable of being connected to a wastewater system (being a system which complies with the requirements of the </w:t>
      </w:r>
      <w:hyperlink r:id="rId29" w:history="1">
        <w:r w:rsidRPr="00FC5494">
          <w:rPr>
            <w:rFonts w:eastAsia="Times New Roman"/>
            <w:i/>
            <w:iCs/>
            <w:color w:val="000000"/>
            <w:sz w:val="23"/>
            <w:szCs w:val="23"/>
            <w:lang w:eastAsia="en-AU"/>
          </w:rPr>
          <w:t>South Australian Public Health Act 2011</w:t>
        </w:r>
      </w:hyperlink>
      <w:r w:rsidRPr="00FC5494">
        <w:rPr>
          <w:rFonts w:eastAsia="Times New Roman"/>
          <w:color w:val="000000"/>
          <w:sz w:val="23"/>
          <w:szCs w:val="23"/>
          <w:lang w:eastAsia="en-AU"/>
        </w:rPr>
        <w:t>); and</w:t>
      </w:r>
    </w:p>
    <w:p w:rsidR="00FC5494" w:rsidRPr="00FC5494" w:rsidRDefault="00FC5494" w:rsidP="00FC549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C5494">
        <w:rPr>
          <w:rFonts w:eastAsia="Times New Roman"/>
          <w:color w:val="000000"/>
          <w:sz w:val="23"/>
          <w:szCs w:val="23"/>
          <w:lang w:eastAsia="en-AU"/>
        </w:rPr>
        <w:tab/>
        <w:t>(o)</w:t>
      </w:r>
      <w:r w:rsidRPr="00FC5494">
        <w:rPr>
          <w:rFonts w:eastAsia="Times New Roman"/>
          <w:color w:val="000000"/>
          <w:sz w:val="23"/>
          <w:szCs w:val="23"/>
          <w:lang w:eastAsia="en-AU"/>
        </w:rPr>
        <w:tab/>
        <w:t xml:space="preserve">the development will not be built, or will not encroach, on an area that is, or will be, required for a wastewater system which complies with the requirements of the </w:t>
      </w:r>
      <w:hyperlink r:id="rId30" w:history="1">
        <w:r w:rsidRPr="00FC5494">
          <w:rPr>
            <w:rFonts w:eastAsia="Times New Roman"/>
            <w:i/>
            <w:iCs/>
            <w:color w:val="000000"/>
            <w:sz w:val="23"/>
            <w:szCs w:val="23"/>
            <w:lang w:eastAsia="en-AU"/>
          </w:rPr>
          <w:t>South Australian Public Health Act 2011</w:t>
        </w:r>
      </w:hyperlink>
      <w:r w:rsidRPr="00FC5494">
        <w:rPr>
          <w:rFonts w:eastAsia="Times New Roman"/>
          <w:color w:val="000000"/>
          <w:sz w:val="23"/>
          <w:szCs w:val="23"/>
          <w:lang w:eastAsia="en-AU"/>
        </w:rPr>
        <w:t>.</w:t>
      </w:r>
    </w:p>
    <w:p w:rsidR="00FC5494" w:rsidRPr="00FC5494" w:rsidRDefault="00FC5494" w:rsidP="00FC5494">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C5494">
        <w:rPr>
          <w:rFonts w:eastAsia="Times New Roman"/>
          <w:color w:val="000000"/>
          <w:sz w:val="23"/>
          <w:szCs w:val="23"/>
          <w:lang w:eastAsia="en-AU"/>
        </w:rPr>
        <w:lastRenderedPageBreak/>
        <w:tab/>
        <w:t>(4)</w:t>
      </w:r>
      <w:r w:rsidRPr="00FC5494">
        <w:rPr>
          <w:rFonts w:eastAsia="Times New Roman"/>
          <w:color w:val="000000"/>
          <w:sz w:val="23"/>
          <w:szCs w:val="23"/>
          <w:lang w:eastAsia="en-AU"/>
        </w:rPr>
        <w:tab/>
        <w:t>For the purposes of this clause—</w:t>
      </w:r>
    </w:p>
    <w:p w:rsidR="00FC5494" w:rsidRPr="00FC5494" w:rsidRDefault="00FC5494" w:rsidP="00FC549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C5494">
        <w:rPr>
          <w:rFonts w:eastAsia="Times New Roman"/>
          <w:color w:val="000000"/>
          <w:sz w:val="23"/>
          <w:szCs w:val="23"/>
          <w:lang w:eastAsia="en-AU"/>
        </w:rPr>
        <w:tab/>
        <w:t>(a)</w:t>
      </w:r>
      <w:r w:rsidRPr="00FC5494">
        <w:rPr>
          <w:rFonts w:eastAsia="Times New Roman"/>
          <w:color w:val="000000"/>
          <w:sz w:val="23"/>
          <w:szCs w:val="23"/>
          <w:lang w:eastAsia="en-AU"/>
        </w:rPr>
        <w:tab/>
        <w:t>a side wall faces south if the wall has an axis perpendicular to its surface orientated south 30° west to south 20° east; and</w:t>
      </w:r>
    </w:p>
    <w:p w:rsidR="00FC5494" w:rsidRPr="00FC5494" w:rsidRDefault="00FC5494" w:rsidP="00FC549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C5494">
        <w:rPr>
          <w:rFonts w:eastAsia="Times New Roman"/>
          <w:color w:val="000000"/>
          <w:sz w:val="23"/>
          <w:szCs w:val="23"/>
          <w:lang w:eastAsia="en-AU"/>
        </w:rPr>
        <w:tab/>
        <w:t>(b)</w:t>
      </w:r>
      <w:r w:rsidRPr="00FC5494">
        <w:rPr>
          <w:rFonts w:eastAsia="Times New Roman"/>
          <w:color w:val="000000"/>
          <w:sz w:val="23"/>
          <w:szCs w:val="23"/>
          <w:lang w:eastAsia="en-AU"/>
        </w:rPr>
        <w:tab/>
        <w:t>in calculating private open space—</w:t>
      </w:r>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tab/>
        <w:t>(i)</w:t>
      </w:r>
      <w:r w:rsidRPr="00FC5494">
        <w:rPr>
          <w:rFonts w:eastAsia="Times New Roman"/>
          <w:color w:val="000000"/>
          <w:sz w:val="23"/>
          <w:szCs w:val="23"/>
          <w:lang w:eastAsia="en-AU"/>
        </w:rPr>
        <w:tab/>
        <w:t>any area at ground level at the front of the proposed dwelling or any existing dwelling on the site will not be included; and</w:t>
      </w:r>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tab/>
        <w:t>(ii)</w:t>
      </w:r>
      <w:r w:rsidRPr="00FC5494">
        <w:rPr>
          <w:rFonts w:eastAsia="Times New Roman"/>
          <w:color w:val="000000"/>
          <w:sz w:val="23"/>
          <w:szCs w:val="23"/>
          <w:lang w:eastAsia="en-AU"/>
        </w:rPr>
        <w:tab/>
        <w:t>in the case of private open space at ground level—</w:t>
      </w:r>
    </w:p>
    <w:p w:rsidR="00FC5494" w:rsidRPr="00FC5494" w:rsidRDefault="00FC5494" w:rsidP="00FC5494">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bookmarkStart w:id="49" w:name="id4fb24e56_5ca9_47e5_bf69_b9a05118ba41_4"/>
      <w:r w:rsidRPr="00FC5494">
        <w:rPr>
          <w:rFonts w:eastAsia="Times New Roman"/>
          <w:color w:val="000000"/>
          <w:sz w:val="23"/>
          <w:szCs w:val="23"/>
          <w:lang w:eastAsia="en-AU"/>
        </w:rPr>
        <w:tab/>
        <w:t>(A)</w:t>
      </w:r>
      <w:r w:rsidRPr="00FC5494">
        <w:rPr>
          <w:rFonts w:eastAsia="Times New Roman"/>
          <w:color w:val="000000"/>
          <w:sz w:val="23"/>
          <w:szCs w:val="23"/>
          <w:lang w:eastAsia="en-AU"/>
        </w:rPr>
        <w:tab/>
        <w:t>the area of any verandah, pergola, patio or any other covered outdoor area may comprise up to 50% of the private open space; and</w:t>
      </w:r>
      <w:bookmarkEnd w:id="49"/>
    </w:p>
    <w:p w:rsidR="00FC5494" w:rsidRPr="00FC5494" w:rsidRDefault="00FC5494" w:rsidP="00FC5494">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FC5494">
        <w:rPr>
          <w:rFonts w:eastAsia="Times New Roman"/>
          <w:color w:val="000000"/>
          <w:sz w:val="23"/>
          <w:szCs w:val="23"/>
          <w:lang w:eastAsia="en-AU"/>
        </w:rPr>
        <w:tab/>
        <w:t>(B)</w:t>
      </w:r>
      <w:r w:rsidRPr="00FC5494">
        <w:rPr>
          <w:rFonts w:eastAsia="Times New Roman"/>
          <w:color w:val="000000"/>
          <w:sz w:val="23"/>
          <w:szCs w:val="23"/>
          <w:lang w:eastAsia="en-AU"/>
        </w:rPr>
        <w:tab/>
        <w:t xml:space="preserve">each private open space area (other than an area referred to in </w:t>
      </w:r>
      <w:hyperlink w:anchor="id4fb24e56_5ca9_47e5_bf69_b9a05118ba41_4" w:history="1">
        <w:r w:rsidRPr="00FC5494">
          <w:rPr>
            <w:rFonts w:eastAsia="Times New Roman"/>
            <w:color w:val="000000"/>
            <w:sz w:val="23"/>
            <w:szCs w:val="23"/>
            <w:lang w:eastAsia="en-AU"/>
          </w:rPr>
          <w:t>subsubparagraph (A)</w:t>
        </w:r>
      </w:hyperlink>
      <w:r w:rsidRPr="00FC5494">
        <w:rPr>
          <w:rFonts w:eastAsia="Times New Roman"/>
          <w:color w:val="000000"/>
          <w:sz w:val="23"/>
          <w:szCs w:val="23"/>
          <w:lang w:eastAsia="en-AU"/>
        </w:rPr>
        <w:t>) must have a width of at least 2.5 m; and</w:t>
      </w:r>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tab/>
        <w:t>(iii)</w:t>
      </w:r>
      <w:r w:rsidRPr="00FC5494">
        <w:rPr>
          <w:rFonts w:eastAsia="Times New Roman"/>
          <w:color w:val="000000"/>
          <w:sz w:val="23"/>
          <w:szCs w:val="23"/>
          <w:lang w:eastAsia="en-AU"/>
        </w:rPr>
        <w:tab/>
        <w:t>any balcony must have a width of at least 2 m; and</w:t>
      </w:r>
    </w:p>
    <w:p w:rsidR="00FC5494" w:rsidRPr="00FC5494" w:rsidRDefault="00FC5494" w:rsidP="00FC549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C5494">
        <w:rPr>
          <w:rFonts w:eastAsia="Times New Roman"/>
          <w:color w:val="000000"/>
          <w:sz w:val="23"/>
          <w:szCs w:val="23"/>
          <w:lang w:eastAsia="en-AU"/>
        </w:rPr>
        <w:tab/>
        <w:t>(c)</w:t>
      </w:r>
      <w:r w:rsidRPr="00FC5494">
        <w:rPr>
          <w:rFonts w:eastAsia="Times New Roman"/>
          <w:color w:val="000000"/>
          <w:sz w:val="23"/>
          <w:szCs w:val="23"/>
          <w:lang w:eastAsia="en-AU"/>
        </w:rPr>
        <w:tab/>
        <w:t>the placing of a transportable dwelling will be taken to constitute the construction of a new dwelling; and</w:t>
      </w:r>
    </w:p>
    <w:p w:rsidR="00FC5494" w:rsidRPr="00FC5494" w:rsidRDefault="00FC5494" w:rsidP="00FC549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C5494">
        <w:rPr>
          <w:rFonts w:eastAsia="Times New Roman"/>
          <w:color w:val="000000"/>
          <w:sz w:val="23"/>
          <w:szCs w:val="23"/>
          <w:lang w:eastAsia="en-AU"/>
        </w:rPr>
        <w:tab/>
        <w:t>(d)</w:t>
      </w:r>
      <w:r w:rsidRPr="00FC5494">
        <w:rPr>
          <w:rFonts w:eastAsia="Times New Roman"/>
          <w:color w:val="000000"/>
          <w:sz w:val="23"/>
          <w:szCs w:val="23"/>
          <w:lang w:eastAsia="en-AU"/>
        </w:rPr>
        <w:tab/>
        <w:t>the primary street in relation to an existing or proposed building on a site is—</w:t>
      </w:r>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tab/>
        <w:t>(i)</w:t>
      </w:r>
      <w:r w:rsidRPr="00FC5494">
        <w:rPr>
          <w:rFonts w:eastAsia="Times New Roman"/>
          <w:color w:val="000000"/>
          <w:sz w:val="23"/>
          <w:szCs w:val="23"/>
          <w:lang w:eastAsia="en-AU"/>
        </w:rPr>
        <w:tab/>
        <w:t>in the case of a site that has a frontage to only 1 road—that road; or</w:t>
      </w:r>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tab/>
        <w:t>(ii)</w:t>
      </w:r>
      <w:r w:rsidRPr="00FC5494">
        <w:rPr>
          <w:rFonts w:eastAsia="Times New Roman"/>
          <w:color w:val="000000"/>
          <w:sz w:val="23"/>
          <w:szCs w:val="23"/>
          <w:lang w:eastAsia="en-AU"/>
        </w:rPr>
        <w:tab/>
        <w:t>in the case of a site that has a frontage to 2 roads—</w:t>
      </w:r>
    </w:p>
    <w:p w:rsidR="00FC5494" w:rsidRPr="00FC5494" w:rsidRDefault="00FC5494" w:rsidP="00FC5494">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bookmarkStart w:id="50" w:name="idf8729db9_daf3_43fc_85e2_dd7246c8d77a_7"/>
      <w:r w:rsidRPr="00FC5494">
        <w:rPr>
          <w:rFonts w:eastAsia="Times New Roman"/>
          <w:color w:val="000000"/>
          <w:sz w:val="23"/>
          <w:szCs w:val="23"/>
          <w:lang w:eastAsia="en-AU"/>
        </w:rPr>
        <w:tab/>
        <w:t>(A)</w:t>
      </w:r>
      <w:r w:rsidRPr="00FC5494">
        <w:rPr>
          <w:rFonts w:eastAsia="Times New Roman"/>
          <w:color w:val="000000"/>
          <w:sz w:val="23"/>
          <w:szCs w:val="23"/>
          <w:lang w:eastAsia="en-AU"/>
        </w:rPr>
        <w:tab/>
        <w:t>if a corner allotment containing an existing building continues, following a division of that allotment, to be a corner allotment containing that building—the same primary street as applied immediately before that land division; or</w:t>
      </w:r>
      <w:bookmarkEnd w:id="50"/>
    </w:p>
    <w:p w:rsidR="00FC5494" w:rsidRPr="00FC5494" w:rsidRDefault="00FC5494" w:rsidP="00FC5494">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FC5494">
        <w:rPr>
          <w:rFonts w:eastAsia="Times New Roman"/>
          <w:color w:val="000000"/>
          <w:sz w:val="23"/>
          <w:szCs w:val="23"/>
          <w:lang w:eastAsia="en-AU"/>
        </w:rPr>
        <w:tab/>
        <w:t>(B)</w:t>
      </w:r>
      <w:r w:rsidRPr="00FC5494">
        <w:rPr>
          <w:rFonts w:eastAsia="Times New Roman"/>
          <w:color w:val="000000"/>
          <w:sz w:val="23"/>
          <w:szCs w:val="23"/>
          <w:lang w:eastAsia="en-AU"/>
        </w:rPr>
        <w:tab/>
        <w:t xml:space="preserve">subject to </w:t>
      </w:r>
      <w:hyperlink w:anchor="idf8729db9_daf3_43fc_85e2_dd7246c8d77a_7" w:history="1">
        <w:r w:rsidRPr="00FC5494">
          <w:rPr>
            <w:rFonts w:eastAsia="Times New Roman"/>
            <w:color w:val="000000"/>
            <w:sz w:val="23"/>
            <w:szCs w:val="23"/>
            <w:lang w:eastAsia="en-AU"/>
          </w:rPr>
          <w:t>subsubparagraph (A)</w:t>
        </w:r>
      </w:hyperlink>
      <w:r w:rsidRPr="00FC5494">
        <w:rPr>
          <w:rFonts w:eastAsia="Times New Roman"/>
          <w:color w:val="000000"/>
          <w:sz w:val="23"/>
          <w:szCs w:val="23"/>
          <w:lang w:eastAsia="en-AU"/>
        </w:rPr>
        <w:t xml:space="preserve">, if the frontages are identical in length—the road that forms part of the street address of the building, as determined by the council for the relevant area when it is allocating numbers to buildings and allotments under section 220 of the </w:t>
      </w:r>
      <w:hyperlink r:id="rId31" w:history="1">
        <w:r w:rsidRPr="00FC5494">
          <w:rPr>
            <w:rFonts w:eastAsia="Times New Roman"/>
            <w:i/>
            <w:iCs/>
            <w:color w:val="000000"/>
            <w:sz w:val="23"/>
            <w:szCs w:val="23"/>
            <w:lang w:eastAsia="en-AU"/>
          </w:rPr>
          <w:t>Local Government Act 1999</w:t>
        </w:r>
      </w:hyperlink>
      <w:r w:rsidRPr="00FC5494">
        <w:rPr>
          <w:rFonts w:eastAsia="Times New Roman"/>
          <w:color w:val="000000"/>
          <w:sz w:val="23"/>
          <w:szCs w:val="23"/>
          <w:lang w:eastAsia="en-AU"/>
        </w:rPr>
        <w:t>; or</w:t>
      </w:r>
    </w:p>
    <w:p w:rsidR="00FC5494" w:rsidRPr="00FC5494" w:rsidRDefault="00FC5494" w:rsidP="00FC5494">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FC5494">
        <w:rPr>
          <w:rFonts w:eastAsia="Times New Roman"/>
          <w:color w:val="000000"/>
          <w:sz w:val="23"/>
          <w:szCs w:val="23"/>
          <w:lang w:eastAsia="en-AU"/>
        </w:rPr>
        <w:tab/>
        <w:t>(C)</w:t>
      </w:r>
      <w:r w:rsidRPr="00FC5494">
        <w:rPr>
          <w:rFonts w:eastAsia="Times New Roman"/>
          <w:color w:val="000000"/>
          <w:sz w:val="23"/>
          <w:szCs w:val="23"/>
          <w:lang w:eastAsia="en-AU"/>
        </w:rPr>
        <w:tab/>
        <w:t xml:space="preserve">subject to </w:t>
      </w:r>
      <w:hyperlink w:anchor="idf8729db9_daf3_43fc_85e2_dd7246c8d77a_7" w:history="1">
        <w:r w:rsidRPr="00FC5494">
          <w:rPr>
            <w:rFonts w:eastAsia="Times New Roman"/>
            <w:color w:val="000000"/>
            <w:sz w:val="23"/>
            <w:szCs w:val="23"/>
            <w:lang w:eastAsia="en-AU"/>
          </w:rPr>
          <w:t>subsubparagraph (A)</w:t>
        </w:r>
      </w:hyperlink>
      <w:r w:rsidRPr="00FC5494">
        <w:rPr>
          <w:rFonts w:eastAsia="Times New Roman"/>
          <w:color w:val="000000"/>
          <w:sz w:val="23"/>
          <w:szCs w:val="23"/>
          <w:lang w:eastAsia="en-AU"/>
        </w:rPr>
        <w:t>, if the frontages are different lengths—the road in relation to which the site has a shorter frontage; or</w:t>
      </w:r>
    </w:p>
    <w:p w:rsidR="00FC5494" w:rsidRPr="00FC5494" w:rsidRDefault="00FC5494" w:rsidP="00FC549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C5494">
        <w:rPr>
          <w:rFonts w:eastAsia="Times New Roman"/>
          <w:color w:val="000000"/>
          <w:sz w:val="23"/>
          <w:szCs w:val="23"/>
          <w:lang w:eastAsia="en-AU"/>
        </w:rPr>
        <w:tab/>
        <w:t>(iii)</w:t>
      </w:r>
      <w:r w:rsidRPr="00FC5494">
        <w:rPr>
          <w:rFonts w:eastAsia="Times New Roman"/>
          <w:color w:val="000000"/>
          <w:sz w:val="23"/>
          <w:szCs w:val="23"/>
          <w:lang w:eastAsia="en-AU"/>
        </w:rPr>
        <w:tab/>
        <w:t xml:space="preserve">in any other case—the road that forms part of the street address of the building, as determined by the council for the relevant area when it is allocating numbers to buildings and allotments under section 220 of the </w:t>
      </w:r>
      <w:hyperlink r:id="rId32" w:history="1">
        <w:r w:rsidRPr="00FC5494">
          <w:rPr>
            <w:rFonts w:eastAsia="Times New Roman"/>
            <w:i/>
            <w:iCs/>
            <w:color w:val="000000"/>
            <w:sz w:val="23"/>
            <w:szCs w:val="23"/>
            <w:lang w:eastAsia="en-AU"/>
          </w:rPr>
          <w:t>Local Government Act 1999</w:t>
        </w:r>
      </w:hyperlink>
      <w:r w:rsidRPr="00FC5494">
        <w:rPr>
          <w:rFonts w:eastAsia="Times New Roman"/>
          <w:color w:val="000000"/>
          <w:sz w:val="23"/>
          <w:szCs w:val="23"/>
          <w:lang w:eastAsia="en-AU"/>
        </w:rPr>
        <w:t>; and</w:t>
      </w:r>
    </w:p>
    <w:p w:rsidR="00FC5494" w:rsidRPr="00FC5494" w:rsidRDefault="00FC5494" w:rsidP="00FC549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C5494">
        <w:rPr>
          <w:rFonts w:eastAsia="Times New Roman"/>
          <w:color w:val="000000"/>
          <w:sz w:val="23"/>
          <w:szCs w:val="23"/>
          <w:lang w:eastAsia="en-AU"/>
        </w:rPr>
        <w:tab/>
        <w:t>(e)</w:t>
      </w:r>
      <w:r w:rsidRPr="00FC5494">
        <w:rPr>
          <w:rFonts w:eastAsia="Times New Roman"/>
          <w:color w:val="000000"/>
          <w:sz w:val="23"/>
          <w:szCs w:val="23"/>
          <w:lang w:eastAsia="en-AU"/>
        </w:rPr>
        <w:tab/>
        <w:t>a secondary street in relation to a dwelling is any road, other than the primary street, that shares a boundary with the allotment on which the dwelling is to be situated.</w:t>
      </w:r>
    </w:p>
    <w:p w:rsidR="00FC5494" w:rsidRPr="00FC5494" w:rsidRDefault="00FC5494" w:rsidP="00FC5494">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C5494">
        <w:rPr>
          <w:rFonts w:eastAsia="Times New Roman"/>
          <w:color w:val="000000"/>
          <w:sz w:val="23"/>
          <w:szCs w:val="23"/>
          <w:lang w:eastAsia="en-AU"/>
        </w:rPr>
        <w:lastRenderedPageBreak/>
        <w:tab/>
        <w:t>(5)</w:t>
      </w:r>
      <w:r w:rsidRPr="00FC5494">
        <w:rPr>
          <w:rFonts w:eastAsia="Times New Roman"/>
          <w:color w:val="000000"/>
          <w:sz w:val="23"/>
          <w:szCs w:val="23"/>
          <w:lang w:eastAsia="en-AU"/>
        </w:rPr>
        <w:tab/>
        <w:t>In this clause—</w:t>
      </w:r>
    </w:p>
    <w:p w:rsidR="00FC5494" w:rsidRPr="00FC5494" w:rsidRDefault="00FC5494" w:rsidP="00FC5494">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FC5494">
        <w:rPr>
          <w:rFonts w:eastAsia="Times New Roman"/>
          <w:b/>
          <w:bCs/>
          <w:i/>
          <w:iCs/>
          <w:color w:val="000000"/>
          <w:sz w:val="23"/>
          <w:szCs w:val="23"/>
          <w:lang w:eastAsia="en-AU"/>
        </w:rPr>
        <w:t>battle</w:t>
      </w:r>
      <w:r w:rsidRPr="00FC5494">
        <w:rPr>
          <w:rFonts w:eastAsia="Times New Roman"/>
          <w:b/>
          <w:bCs/>
          <w:i/>
          <w:iCs/>
          <w:color w:val="000000"/>
          <w:sz w:val="23"/>
          <w:szCs w:val="23"/>
          <w:lang w:eastAsia="en-AU"/>
        </w:rPr>
        <w:noBreakHyphen/>
        <w:t>axe allotment</w:t>
      </w:r>
      <w:r w:rsidRPr="00FC5494">
        <w:rPr>
          <w:rFonts w:eastAsia="Times New Roman"/>
          <w:color w:val="000000"/>
          <w:sz w:val="23"/>
          <w:szCs w:val="23"/>
          <w:lang w:eastAsia="en-AU"/>
        </w:rPr>
        <w:t xml:space="preserve"> means an allotment or site that comprises—</w:t>
      </w:r>
    </w:p>
    <w:p w:rsidR="00FC5494" w:rsidRPr="00FC5494" w:rsidRDefault="00FC5494" w:rsidP="00FC549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C5494">
        <w:rPr>
          <w:rFonts w:eastAsia="Times New Roman"/>
          <w:color w:val="000000"/>
          <w:sz w:val="23"/>
          <w:szCs w:val="23"/>
          <w:lang w:eastAsia="en-AU"/>
        </w:rPr>
        <w:tab/>
        <w:t>(a)</w:t>
      </w:r>
      <w:r w:rsidRPr="00FC5494">
        <w:rPr>
          <w:rFonts w:eastAsia="Times New Roman"/>
          <w:color w:val="000000"/>
          <w:sz w:val="23"/>
          <w:szCs w:val="23"/>
          <w:lang w:eastAsia="en-AU"/>
        </w:rPr>
        <w:tab/>
        <w:t>a driveway (and any related open space) that leads back from a road to the balance of the allotment or site; and</w:t>
      </w:r>
    </w:p>
    <w:p w:rsidR="00FC5494" w:rsidRPr="00FC5494" w:rsidRDefault="00FC5494" w:rsidP="00FC549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C5494">
        <w:rPr>
          <w:rFonts w:eastAsia="Times New Roman"/>
          <w:color w:val="000000"/>
          <w:sz w:val="23"/>
          <w:szCs w:val="23"/>
          <w:lang w:eastAsia="en-AU"/>
        </w:rPr>
        <w:tab/>
        <w:t>(b)</w:t>
      </w:r>
      <w:r w:rsidRPr="00FC5494">
        <w:rPr>
          <w:rFonts w:eastAsia="Times New Roman"/>
          <w:color w:val="000000"/>
          <w:sz w:val="23"/>
          <w:szCs w:val="23"/>
          <w:lang w:eastAsia="en-AU"/>
        </w:rPr>
        <w:tab/>
        <w:t>a balance of the allotment or site that is the principal part of the allotment or site and that does not have a boundary with a road;</w:t>
      </w:r>
    </w:p>
    <w:p w:rsidR="00FC5494" w:rsidRPr="00FC5494" w:rsidRDefault="00FC5494" w:rsidP="00FC5494">
      <w:pPr>
        <w:keepLines/>
        <w:autoSpaceDE w:val="0"/>
        <w:autoSpaceDN w:val="0"/>
        <w:adjustRightInd w:val="0"/>
        <w:spacing w:before="120" w:after="0" w:line="240" w:lineRule="auto"/>
        <w:ind w:left="2382"/>
        <w:jc w:val="left"/>
        <w:rPr>
          <w:rFonts w:eastAsia="Times New Roman"/>
          <w:color w:val="000000"/>
          <w:sz w:val="23"/>
          <w:szCs w:val="23"/>
          <w:lang w:eastAsia="en-AU"/>
        </w:rPr>
      </w:pPr>
      <w:r w:rsidRPr="00FC5494">
        <w:rPr>
          <w:rFonts w:eastAsia="Times New Roman"/>
          <w:b/>
          <w:bCs/>
          <w:i/>
          <w:iCs/>
          <w:color w:val="000000"/>
          <w:sz w:val="23"/>
          <w:szCs w:val="23"/>
          <w:lang w:eastAsia="en-AU"/>
        </w:rPr>
        <w:t>building line</w:t>
      </w:r>
      <w:r w:rsidRPr="00FC5494">
        <w:rPr>
          <w:rFonts w:eastAsia="Times New Roman"/>
          <w:color w:val="000000"/>
          <w:sz w:val="23"/>
          <w:szCs w:val="23"/>
          <w:lang w:eastAsia="en-AU"/>
        </w:rPr>
        <w:t>, in relation to a building on a site, means a line drawn parallel to the wall on the building closest to the boundary of the site that faces the primary street (and any existing projection from the building such as a carport, verandah, porch or bay window is not to be taken to form part of the building for the purposes of determining the relevant wall of the building);</w:t>
      </w:r>
    </w:p>
    <w:p w:rsidR="00FC5494" w:rsidRPr="00FC5494" w:rsidRDefault="00FC5494" w:rsidP="00FC5494">
      <w:pPr>
        <w:keepLines/>
        <w:autoSpaceDE w:val="0"/>
        <w:autoSpaceDN w:val="0"/>
        <w:adjustRightInd w:val="0"/>
        <w:spacing w:before="120" w:after="0" w:line="240" w:lineRule="auto"/>
        <w:ind w:left="2382"/>
        <w:jc w:val="left"/>
        <w:rPr>
          <w:rFonts w:eastAsia="Times New Roman"/>
          <w:color w:val="000000"/>
          <w:sz w:val="23"/>
          <w:szCs w:val="23"/>
          <w:lang w:eastAsia="en-AU"/>
        </w:rPr>
      </w:pPr>
      <w:r w:rsidRPr="00FC5494">
        <w:rPr>
          <w:rFonts w:eastAsia="Times New Roman"/>
          <w:b/>
          <w:bCs/>
          <w:i/>
          <w:iCs/>
          <w:color w:val="000000"/>
          <w:sz w:val="23"/>
          <w:szCs w:val="23"/>
          <w:lang w:eastAsia="en-AU"/>
        </w:rPr>
        <w:t>habitable room</w:t>
      </w:r>
      <w:r w:rsidRPr="00FC5494">
        <w:rPr>
          <w:rFonts w:eastAsia="Times New Roman"/>
          <w:color w:val="000000"/>
          <w:sz w:val="23"/>
          <w:szCs w:val="23"/>
          <w:lang w:eastAsia="en-AU"/>
        </w:rPr>
        <w:t xml:space="preserve"> means a room used for domestic purposes but does not include a bathroom, laundry, hallway, lobby or other service or access area or space that is not occupied for extended periods;</w:t>
      </w:r>
    </w:p>
    <w:p w:rsidR="00FC5494" w:rsidRPr="00FC5494" w:rsidRDefault="00FC5494" w:rsidP="00FC5494">
      <w:pPr>
        <w:keepLines/>
        <w:autoSpaceDE w:val="0"/>
        <w:autoSpaceDN w:val="0"/>
        <w:adjustRightInd w:val="0"/>
        <w:spacing w:before="120" w:after="0" w:line="240" w:lineRule="auto"/>
        <w:ind w:left="2382"/>
        <w:jc w:val="left"/>
        <w:rPr>
          <w:rFonts w:eastAsia="Times New Roman"/>
          <w:color w:val="000000"/>
          <w:sz w:val="23"/>
          <w:szCs w:val="23"/>
          <w:lang w:eastAsia="en-AU"/>
        </w:rPr>
      </w:pPr>
      <w:r w:rsidRPr="00FC5494">
        <w:rPr>
          <w:rFonts w:eastAsia="Times New Roman"/>
          <w:b/>
          <w:bCs/>
          <w:i/>
          <w:iCs/>
          <w:color w:val="000000"/>
          <w:sz w:val="23"/>
          <w:szCs w:val="23"/>
          <w:lang w:eastAsia="en-AU"/>
        </w:rPr>
        <w:t>relevant wall or structure</w:t>
      </w:r>
      <w:r w:rsidRPr="00FC5494">
        <w:rPr>
          <w:rFonts w:eastAsia="Times New Roman"/>
          <w:color w:val="000000"/>
          <w:sz w:val="23"/>
          <w:szCs w:val="23"/>
          <w:lang w:eastAsia="en-AU"/>
        </w:rPr>
        <w:t xml:space="preserve"> means any wall or structure that is due to development that has occurred, or is proposed to occur, on the relevant allotment but does not include any fence or retaining wall between the relevant allotment and an adjoining allotment;</w:t>
      </w:r>
    </w:p>
    <w:p w:rsidR="00FC5494" w:rsidRPr="00FC5494" w:rsidRDefault="00FC5494" w:rsidP="00FC5494">
      <w:pPr>
        <w:keepLines/>
        <w:autoSpaceDE w:val="0"/>
        <w:autoSpaceDN w:val="0"/>
        <w:adjustRightInd w:val="0"/>
        <w:spacing w:before="120" w:after="0" w:line="240" w:lineRule="auto"/>
        <w:ind w:left="2382"/>
        <w:jc w:val="left"/>
        <w:rPr>
          <w:rFonts w:eastAsia="Times New Roman"/>
          <w:color w:val="000000"/>
          <w:sz w:val="23"/>
          <w:szCs w:val="23"/>
          <w:lang w:eastAsia="en-AU"/>
        </w:rPr>
      </w:pPr>
      <w:r w:rsidRPr="00FC5494">
        <w:rPr>
          <w:rFonts w:eastAsia="Times New Roman"/>
          <w:b/>
          <w:bCs/>
          <w:i/>
          <w:iCs/>
          <w:color w:val="000000"/>
          <w:sz w:val="23"/>
          <w:szCs w:val="23"/>
          <w:lang w:eastAsia="en-AU"/>
        </w:rPr>
        <w:t>road</w:t>
      </w:r>
      <w:r w:rsidRPr="00FC5494">
        <w:rPr>
          <w:rFonts w:eastAsia="Times New Roman"/>
          <w:color w:val="000000"/>
          <w:sz w:val="23"/>
          <w:szCs w:val="23"/>
          <w:lang w:eastAsia="en-AU"/>
        </w:rPr>
        <w:t xml:space="preserve"> has the same meaning as in the </w:t>
      </w:r>
      <w:hyperlink r:id="rId33" w:history="1">
        <w:r w:rsidRPr="00FC5494">
          <w:rPr>
            <w:rFonts w:eastAsia="Times New Roman"/>
            <w:i/>
            <w:iCs/>
            <w:color w:val="000000"/>
            <w:sz w:val="23"/>
            <w:szCs w:val="23"/>
            <w:lang w:eastAsia="en-AU"/>
          </w:rPr>
          <w:t>Local Government Act 1999</w:t>
        </w:r>
      </w:hyperlink>
      <w:r w:rsidRPr="00FC5494">
        <w:rPr>
          <w:rFonts w:eastAsia="Times New Roman"/>
          <w:color w:val="000000"/>
          <w:sz w:val="23"/>
          <w:szCs w:val="23"/>
          <w:lang w:eastAsia="en-AU"/>
        </w:rPr>
        <w:t xml:space="preserve"> but does not include an alley, lane or right of way;</w:t>
      </w:r>
    </w:p>
    <w:p w:rsidR="00FC5494" w:rsidRPr="00FC5494" w:rsidRDefault="00FC5494" w:rsidP="00FC5494">
      <w:pPr>
        <w:keepLines/>
        <w:autoSpaceDE w:val="0"/>
        <w:autoSpaceDN w:val="0"/>
        <w:adjustRightInd w:val="0"/>
        <w:spacing w:before="120" w:after="0" w:line="240" w:lineRule="auto"/>
        <w:ind w:left="2382"/>
        <w:jc w:val="left"/>
        <w:rPr>
          <w:rFonts w:eastAsia="Times New Roman"/>
          <w:color w:val="000000"/>
          <w:sz w:val="23"/>
          <w:szCs w:val="23"/>
          <w:lang w:eastAsia="en-AU"/>
        </w:rPr>
      </w:pPr>
      <w:r w:rsidRPr="00FC5494">
        <w:rPr>
          <w:rFonts w:eastAsia="Times New Roman"/>
          <w:b/>
          <w:bCs/>
          <w:i/>
          <w:iCs/>
          <w:color w:val="000000"/>
          <w:sz w:val="23"/>
          <w:szCs w:val="23"/>
          <w:lang w:eastAsia="en-AU"/>
        </w:rPr>
        <w:t>south</w:t>
      </w:r>
      <w:r w:rsidRPr="00FC5494">
        <w:rPr>
          <w:rFonts w:eastAsia="Times New Roman"/>
          <w:color w:val="000000"/>
          <w:sz w:val="23"/>
          <w:szCs w:val="23"/>
          <w:lang w:eastAsia="en-AU"/>
        </w:rPr>
        <w:t xml:space="preserve"> means true south.</w:t>
      </w:r>
    </w:p>
    <w:p w:rsidR="00FC5494" w:rsidRPr="00FC5494" w:rsidRDefault="00FC5494" w:rsidP="00FC549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51" w:name="Elkera_Print_TOC14"/>
      <w:bookmarkStart w:id="52" w:name="Elkera_Print_BK14"/>
      <w:r w:rsidRPr="00FC5494">
        <w:rPr>
          <w:rFonts w:eastAsia="Times New Roman"/>
          <w:b/>
          <w:bCs/>
          <w:color w:val="000000"/>
          <w:sz w:val="26"/>
          <w:szCs w:val="26"/>
          <w:lang w:eastAsia="en-AU"/>
        </w:rPr>
        <w:t>7—Variation of Schedule 8—Plans</w:t>
      </w:r>
      <w:bookmarkEnd w:id="51"/>
      <w:bookmarkEnd w:id="52"/>
    </w:p>
    <w:p w:rsidR="00FC5494" w:rsidRPr="00FC5494" w:rsidRDefault="00FC5494" w:rsidP="00FC5494">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FC5494">
        <w:rPr>
          <w:rFonts w:eastAsia="Times New Roman"/>
          <w:color w:val="000000"/>
          <w:sz w:val="23"/>
          <w:szCs w:val="23"/>
          <w:lang w:eastAsia="en-AU"/>
        </w:rPr>
        <w:t>Schedule 8—after clause 15 insert:</w:t>
      </w:r>
    </w:p>
    <w:p w:rsidR="00FC5494" w:rsidRPr="00FC5494" w:rsidRDefault="00FC5494" w:rsidP="00FC5494">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FC5494">
        <w:rPr>
          <w:rFonts w:eastAsia="Times New Roman"/>
          <w:b/>
          <w:bCs/>
          <w:color w:val="000000"/>
          <w:sz w:val="26"/>
          <w:szCs w:val="26"/>
          <w:lang w:eastAsia="en-AU"/>
        </w:rPr>
        <w:t>16—Additional requirements for HomeBuilder development</w:t>
      </w:r>
    </w:p>
    <w:p w:rsidR="00FC5494" w:rsidRPr="00FC5494" w:rsidRDefault="00FC5494" w:rsidP="00FC5494">
      <w:pPr>
        <w:keepLines/>
        <w:autoSpaceDE w:val="0"/>
        <w:autoSpaceDN w:val="0"/>
        <w:adjustRightInd w:val="0"/>
        <w:spacing w:before="120" w:after="0" w:line="240" w:lineRule="auto"/>
        <w:ind w:left="2382"/>
        <w:jc w:val="left"/>
        <w:rPr>
          <w:rFonts w:eastAsia="Times New Roman"/>
          <w:color w:val="000000"/>
          <w:sz w:val="23"/>
          <w:szCs w:val="23"/>
          <w:lang w:eastAsia="en-AU"/>
        </w:rPr>
      </w:pPr>
      <w:r w:rsidRPr="00FC5494">
        <w:rPr>
          <w:rFonts w:eastAsia="Times New Roman"/>
          <w:color w:val="000000"/>
          <w:sz w:val="23"/>
          <w:szCs w:val="23"/>
          <w:lang w:eastAsia="en-AU"/>
        </w:rPr>
        <w:t xml:space="preserve">An application for development authorisation under section 102(1) of the Act that identifies the development as HomeBuilder development must be accompanied by a statutory declaration by the applicant for the development authorisation declaring that the applicant has applied for a HomeBuilder grant in respect of the development in accordance with the </w:t>
      </w:r>
      <w:hyperlink r:id="rId34" w:history="1">
        <w:r w:rsidRPr="00FC5494">
          <w:rPr>
            <w:rFonts w:eastAsia="Times New Roman"/>
            <w:i/>
            <w:iCs/>
            <w:color w:val="000000"/>
            <w:sz w:val="23"/>
            <w:szCs w:val="23"/>
            <w:lang w:eastAsia="en-AU"/>
          </w:rPr>
          <w:t>First Home and Housing Construction Grants Act 2000</w:t>
        </w:r>
      </w:hyperlink>
      <w:r w:rsidRPr="00FC5494">
        <w:rPr>
          <w:rFonts w:eastAsia="Times New Roman"/>
          <w:color w:val="000000"/>
          <w:sz w:val="23"/>
          <w:szCs w:val="23"/>
          <w:lang w:eastAsia="en-AU"/>
        </w:rPr>
        <w:t xml:space="preserve"> on or before the prescribed day (within the meaning of regulation 3A).</w:t>
      </w:r>
    </w:p>
    <w:p w:rsidR="00FC5494" w:rsidRPr="00FC5494" w:rsidRDefault="00FC5494" w:rsidP="00FC5494">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FC5494">
        <w:rPr>
          <w:rFonts w:eastAsia="Times New Roman"/>
          <w:b/>
          <w:bCs/>
          <w:color w:val="000000"/>
          <w:sz w:val="20"/>
          <w:szCs w:val="20"/>
          <w:lang w:eastAsia="en-AU"/>
        </w:rPr>
        <w:t>Note—</w:t>
      </w:r>
    </w:p>
    <w:p w:rsidR="00FC5494" w:rsidRPr="00FC5494" w:rsidRDefault="00FC5494" w:rsidP="00FC5494">
      <w:pPr>
        <w:keepLines/>
        <w:autoSpaceDE w:val="0"/>
        <w:autoSpaceDN w:val="0"/>
        <w:adjustRightInd w:val="0"/>
        <w:spacing w:before="120" w:after="0" w:line="240" w:lineRule="auto"/>
        <w:ind w:left="794"/>
        <w:jc w:val="left"/>
        <w:rPr>
          <w:rFonts w:eastAsia="Times New Roman"/>
          <w:color w:val="000000"/>
          <w:sz w:val="20"/>
          <w:szCs w:val="20"/>
          <w:lang w:eastAsia="en-AU"/>
        </w:rPr>
      </w:pPr>
      <w:r w:rsidRPr="00FC5494">
        <w:rPr>
          <w:rFonts w:eastAsia="Times New Roman"/>
          <w:color w:val="000000"/>
          <w:sz w:val="20"/>
          <w:szCs w:val="20"/>
          <w:lang w:eastAsia="en-AU"/>
        </w:rPr>
        <w:t xml:space="preserve">As required by section 10AA(2) of the </w:t>
      </w:r>
      <w:hyperlink r:id="rId35" w:history="1">
        <w:r w:rsidRPr="00FC5494">
          <w:rPr>
            <w:rFonts w:eastAsia="Times New Roman"/>
            <w:i/>
            <w:iCs/>
            <w:color w:val="000000"/>
            <w:sz w:val="20"/>
            <w:szCs w:val="20"/>
            <w:lang w:eastAsia="en-AU"/>
          </w:rPr>
          <w:t>Subordinate Legislation Act 1978</w:t>
        </w:r>
      </w:hyperlink>
      <w:r w:rsidRPr="00FC5494">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FC5494" w:rsidRPr="00FC5494" w:rsidRDefault="00FC5494" w:rsidP="00FC5494">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FC5494">
        <w:rPr>
          <w:rFonts w:eastAsia="Times New Roman"/>
          <w:b/>
          <w:bCs/>
          <w:color w:val="000000"/>
          <w:sz w:val="26"/>
          <w:szCs w:val="26"/>
          <w:lang w:eastAsia="en-AU"/>
        </w:rPr>
        <w:t>Made by the Governor</w:t>
      </w:r>
    </w:p>
    <w:p w:rsidR="00FC5494" w:rsidRPr="00FC5494" w:rsidRDefault="00FC5494" w:rsidP="00FC5494">
      <w:pPr>
        <w:keepNext/>
        <w:keepLines/>
        <w:autoSpaceDE w:val="0"/>
        <w:autoSpaceDN w:val="0"/>
        <w:adjustRightInd w:val="0"/>
        <w:spacing w:before="120" w:after="0" w:line="240" w:lineRule="auto"/>
        <w:jc w:val="left"/>
        <w:rPr>
          <w:rFonts w:eastAsia="Times New Roman"/>
          <w:color w:val="000000"/>
          <w:sz w:val="23"/>
          <w:szCs w:val="23"/>
          <w:lang w:eastAsia="en-AU"/>
        </w:rPr>
      </w:pPr>
      <w:r w:rsidRPr="00FC5494">
        <w:rPr>
          <w:rFonts w:eastAsia="Times New Roman"/>
          <w:color w:val="000000"/>
          <w:sz w:val="23"/>
          <w:szCs w:val="23"/>
          <w:lang w:eastAsia="en-AU"/>
        </w:rPr>
        <w:t>with the advice and consent of the Executive Council</w:t>
      </w:r>
    </w:p>
    <w:p w:rsidR="00FC5494" w:rsidRPr="00FC5494" w:rsidRDefault="00FC5494" w:rsidP="00FC5494">
      <w:pPr>
        <w:keepNext/>
        <w:keepLines/>
        <w:autoSpaceDE w:val="0"/>
        <w:autoSpaceDN w:val="0"/>
        <w:adjustRightInd w:val="0"/>
        <w:spacing w:after="0" w:line="240" w:lineRule="auto"/>
        <w:jc w:val="left"/>
        <w:rPr>
          <w:rFonts w:eastAsia="Times New Roman"/>
          <w:color w:val="000000"/>
          <w:sz w:val="23"/>
          <w:szCs w:val="23"/>
          <w:lang w:eastAsia="en-AU"/>
        </w:rPr>
      </w:pPr>
      <w:r w:rsidRPr="00FC5494">
        <w:rPr>
          <w:rFonts w:eastAsia="Times New Roman"/>
          <w:color w:val="000000"/>
          <w:sz w:val="23"/>
          <w:szCs w:val="23"/>
          <w:lang w:eastAsia="en-AU"/>
        </w:rPr>
        <w:t>on 11 March 2021</w:t>
      </w:r>
    </w:p>
    <w:p w:rsidR="00FC5494" w:rsidRPr="00FC5494" w:rsidRDefault="00FC5494" w:rsidP="00FC5494">
      <w:pPr>
        <w:keepNext/>
        <w:keepLines/>
        <w:autoSpaceDE w:val="0"/>
        <w:autoSpaceDN w:val="0"/>
        <w:adjustRightInd w:val="0"/>
        <w:spacing w:before="120" w:after="0" w:line="240" w:lineRule="auto"/>
        <w:jc w:val="left"/>
        <w:rPr>
          <w:rFonts w:eastAsia="Times New Roman"/>
          <w:color w:val="000000"/>
          <w:sz w:val="23"/>
          <w:szCs w:val="23"/>
          <w:lang w:eastAsia="en-AU"/>
        </w:rPr>
      </w:pPr>
      <w:r w:rsidRPr="00FC5494">
        <w:rPr>
          <w:rFonts w:eastAsia="Times New Roman"/>
          <w:color w:val="000000"/>
          <w:sz w:val="23"/>
          <w:szCs w:val="23"/>
          <w:lang w:eastAsia="en-AU"/>
        </w:rPr>
        <w:t>No 28 of 2021</w:t>
      </w:r>
    </w:p>
    <w:p w:rsidR="00FC5494" w:rsidRDefault="00FC5494">
      <w:pPr>
        <w:spacing w:after="0" w:line="240" w:lineRule="auto"/>
        <w:jc w:val="left"/>
        <w:rPr>
          <w:rFonts w:eastAsia="Times New Roman"/>
          <w:szCs w:val="17"/>
        </w:rPr>
      </w:pPr>
      <w:r>
        <w:br w:type="page"/>
      </w:r>
    </w:p>
    <w:p w:rsidR="00647CFF" w:rsidRDefault="00647CFF" w:rsidP="00647CFF">
      <w:pPr>
        <w:pStyle w:val="RegSpace"/>
        <w:rPr>
          <w:lang w:eastAsia="en-AU"/>
        </w:rPr>
      </w:pPr>
    </w:p>
    <w:p w:rsidR="00647CFF" w:rsidRPr="00647CFF" w:rsidRDefault="00647CFF" w:rsidP="00647CFF">
      <w:pPr>
        <w:keepLines/>
        <w:autoSpaceDE w:val="0"/>
        <w:autoSpaceDN w:val="0"/>
        <w:adjustRightInd w:val="0"/>
        <w:spacing w:before="240" w:after="0" w:line="240" w:lineRule="auto"/>
        <w:jc w:val="left"/>
        <w:rPr>
          <w:rFonts w:eastAsia="Times New Roman"/>
          <w:color w:val="000000"/>
          <w:sz w:val="28"/>
          <w:szCs w:val="28"/>
          <w:lang w:eastAsia="en-AU"/>
        </w:rPr>
      </w:pPr>
      <w:r w:rsidRPr="00647CFF">
        <w:rPr>
          <w:rFonts w:eastAsia="Times New Roman"/>
          <w:color w:val="000000"/>
          <w:sz w:val="28"/>
          <w:szCs w:val="28"/>
          <w:lang w:eastAsia="en-AU"/>
        </w:rPr>
        <w:t>South Australia</w:t>
      </w:r>
    </w:p>
    <w:p w:rsidR="00647CFF" w:rsidRPr="00647CFF" w:rsidRDefault="00647CFF" w:rsidP="00855BFB">
      <w:pPr>
        <w:pStyle w:val="Heading3"/>
        <w:rPr>
          <w:lang w:eastAsia="en-AU"/>
        </w:rPr>
      </w:pPr>
      <w:bookmarkStart w:id="53" w:name="_Toc66287853"/>
      <w:r w:rsidRPr="00647CFF">
        <w:rPr>
          <w:lang w:eastAsia="en-AU"/>
        </w:rPr>
        <w:t>Planning, Development and Infrastructure (Fees, Charges and Contributions) (HomeBuilder) Variation Regulations 2021</w:t>
      </w:r>
      <w:bookmarkEnd w:id="53"/>
    </w:p>
    <w:p w:rsidR="00647CFF" w:rsidRPr="00647CFF" w:rsidRDefault="00647CFF" w:rsidP="00647CFF">
      <w:pPr>
        <w:keepLines/>
        <w:autoSpaceDE w:val="0"/>
        <w:autoSpaceDN w:val="0"/>
        <w:adjustRightInd w:val="0"/>
        <w:spacing w:before="80" w:after="240" w:line="240" w:lineRule="auto"/>
        <w:jc w:val="left"/>
        <w:rPr>
          <w:rFonts w:eastAsia="Times New Roman"/>
          <w:color w:val="000000"/>
          <w:sz w:val="24"/>
          <w:szCs w:val="24"/>
          <w:lang w:eastAsia="en-AU"/>
        </w:rPr>
      </w:pPr>
      <w:r w:rsidRPr="00647CFF">
        <w:rPr>
          <w:rFonts w:eastAsia="Times New Roman"/>
          <w:color w:val="000000"/>
          <w:sz w:val="24"/>
          <w:szCs w:val="24"/>
          <w:lang w:eastAsia="en-AU"/>
        </w:rPr>
        <w:t xml:space="preserve">under the </w:t>
      </w:r>
      <w:r w:rsidRPr="00647CFF">
        <w:rPr>
          <w:rFonts w:eastAsia="Times New Roman"/>
          <w:i/>
          <w:iCs/>
          <w:color w:val="000000"/>
          <w:sz w:val="24"/>
          <w:szCs w:val="24"/>
          <w:lang w:eastAsia="en-AU"/>
        </w:rPr>
        <w:t>Planning, Development and Infrastructure Act 2016</w:t>
      </w:r>
    </w:p>
    <w:p w:rsidR="00647CFF" w:rsidRPr="00647CFF" w:rsidRDefault="00647CFF" w:rsidP="00647CFF">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647CFF" w:rsidRPr="00647CFF" w:rsidRDefault="00647CFF" w:rsidP="00647CFF">
      <w:pPr>
        <w:keepLines/>
        <w:autoSpaceDE w:val="0"/>
        <w:autoSpaceDN w:val="0"/>
        <w:adjustRightInd w:val="0"/>
        <w:spacing w:before="120" w:after="0" w:line="240" w:lineRule="auto"/>
        <w:jc w:val="left"/>
        <w:rPr>
          <w:rFonts w:eastAsia="Times New Roman"/>
          <w:b/>
          <w:bCs/>
          <w:color w:val="000000"/>
          <w:sz w:val="32"/>
          <w:szCs w:val="32"/>
          <w:lang w:eastAsia="en-AU"/>
        </w:rPr>
      </w:pPr>
      <w:r w:rsidRPr="00647CFF">
        <w:rPr>
          <w:rFonts w:eastAsia="Times New Roman"/>
          <w:b/>
          <w:bCs/>
          <w:color w:val="000000"/>
          <w:sz w:val="32"/>
          <w:szCs w:val="32"/>
          <w:lang w:eastAsia="en-AU"/>
        </w:rPr>
        <w:t>Contents</w:t>
      </w:r>
    </w:p>
    <w:p w:rsidR="00647CFF" w:rsidRPr="00647CFF" w:rsidRDefault="00597A3A" w:rsidP="00647CFF">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647CFF" w:rsidRPr="00647CFF">
          <w:rPr>
            <w:rFonts w:eastAsia="Times New Roman"/>
            <w:color w:val="000000"/>
            <w:sz w:val="28"/>
            <w:szCs w:val="28"/>
            <w:lang w:eastAsia="en-AU"/>
          </w:rPr>
          <w:t>Part 1—Preliminary</w:t>
        </w:r>
      </w:hyperlink>
    </w:p>
    <w:p w:rsidR="00647CFF" w:rsidRPr="00647CFF" w:rsidRDefault="00597A3A" w:rsidP="00647CFF">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647CFF" w:rsidRPr="00647CFF">
          <w:rPr>
            <w:rFonts w:eastAsia="Times New Roman"/>
            <w:color w:val="000000"/>
            <w:sz w:val="22"/>
            <w:lang w:eastAsia="en-AU"/>
          </w:rPr>
          <w:t>1</w:t>
        </w:r>
        <w:r w:rsidR="00647CFF" w:rsidRPr="00647CFF">
          <w:rPr>
            <w:rFonts w:eastAsia="Times New Roman"/>
            <w:color w:val="000000"/>
            <w:sz w:val="22"/>
            <w:lang w:eastAsia="en-AU"/>
          </w:rPr>
          <w:tab/>
          <w:t>Short title</w:t>
        </w:r>
      </w:hyperlink>
    </w:p>
    <w:p w:rsidR="00647CFF" w:rsidRPr="00647CFF" w:rsidRDefault="00597A3A" w:rsidP="00647CFF">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647CFF" w:rsidRPr="00647CFF">
          <w:rPr>
            <w:rFonts w:eastAsia="Times New Roman"/>
            <w:color w:val="000000"/>
            <w:sz w:val="22"/>
            <w:lang w:eastAsia="en-AU"/>
          </w:rPr>
          <w:t>2</w:t>
        </w:r>
        <w:r w:rsidR="00647CFF" w:rsidRPr="00647CFF">
          <w:rPr>
            <w:rFonts w:eastAsia="Times New Roman"/>
            <w:color w:val="000000"/>
            <w:sz w:val="22"/>
            <w:lang w:eastAsia="en-AU"/>
          </w:rPr>
          <w:tab/>
          <w:t>Commencement</w:t>
        </w:r>
      </w:hyperlink>
    </w:p>
    <w:p w:rsidR="00647CFF" w:rsidRPr="00647CFF" w:rsidRDefault="00597A3A" w:rsidP="00647CFF">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647CFF" w:rsidRPr="00647CFF">
          <w:rPr>
            <w:rFonts w:eastAsia="Times New Roman"/>
            <w:color w:val="000000"/>
            <w:sz w:val="22"/>
            <w:lang w:eastAsia="en-AU"/>
          </w:rPr>
          <w:t>3</w:t>
        </w:r>
        <w:r w:rsidR="00647CFF" w:rsidRPr="00647CFF">
          <w:rPr>
            <w:rFonts w:eastAsia="Times New Roman"/>
            <w:color w:val="000000"/>
            <w:sz w:val="22"/>
            <w:lang w:eastAsia="en-AU"/>
          </w:rPr>
          <w:tab/>
          <w:t>Variation provisions</w:t>
        </w:r>
      </w:hyperlink>
    </w:p>
    <w:p w:rsidR="00647CFF" w:rsidRPr="00647CFF" w:rsidRDefault="00597A3A" w:rsidP="00647CFF">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647CFF" w:rsidRPr="00647CFF">
          <w:rPr>
            <w:rFonts w:eastAsia="Times New Roman"/>
            <w:color w:val="000000"/>
            <w:sz w:val="28"/>
            <w:szCs w:val="28"/>
            <w:lang w:eastAsia="en-AU"/>
          </w:rPr>
          <w:t xml:space="preserve">Part 2—Variation of </w:t>
        </w:r>
        <w:r w:rsidR="00647CFF" w:rsidRPr="00647CFF">
          <w:rPr>
            <w:rFonts w:eastAsia="Times New Roman"/>
            <w:i/>
            <w:iCs/>
            <w:color w:val="000000"/>
            <w:sz w:val="28"/>
            <w:szCs w:val="28"/>
            <w:lang w:eastAsia="en-AU"/>
          </w:rPr>
          <w:t>Planning, Development and Infrastructure (Fees, Charges and Contributions) Regulations 2019</w:t>
        </w:r>
      </w:hyperlink>
    </w:p>
    <w:p w:rsidR="00647CFF" w:rsidRPr="00647CFF" w:rsidRDefault="00597A3A" w:rsidP="00647CFF">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647CFF" w:rsidRPr="00647CFF">
          <w:rPr>
            <w:rFonts w:eastAsia="Times New Roman"/>
            <w:color w:val="000000"/>
            <w:sz w:val="22"/>
            <w:lang w:eastAsia="en-AU"/>
          </w:rPr>
          <w:t>4</w:t>
        </w:r>
        <w:r w:rsidR="00647CFF" w:rsidRPr="00647CFF">
          <w:rPr>
            <w:rFonts w:eastAsia="Times New Roman"/>
            <w:color w:val="000000"/>
            <w:sz w:val="22"/>
            <w:lang w:eastAsia="en-AU"/>
          </w:rPr>
          <w:tab/>
          <w:t>Variation of regulation 13—Development to be assessed by accredited professional</w:t>
        </w:r>
      </w:hyperlink>
    </w:p>
    <w:p w:rsidR="00647CFF" w:rsidRPr="00647CFF" w:rsidRDefault="00597A3A" w:rsidP="00647CFF">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 w:history="1">
        <w:r w:rsidR="00647CFF" w:rsidRPr="00647CFF">
          <w:rPr>
            <w:rFonts w:eastAsia="Times New Roman"/>
            <w:color w:val="000000"/>
            <w:sz w:val="22"/>
            <w:lang w:eastAsia="en-AU"/>
          </w:rPr>
          <w:t>5</w:t>
        </w:r>
        <w:r w:rsidR="00647CFF" w:rsidRPr="00647CFF">
          <w:rPr>
            <w:rFonts w:eastAsia="Times New Roman"/>
            <w:color w:val="000000"/>
            <w:sz w:val="22"/>
            <w:lang w:eastAsia="en-AU"/>
          </w:rPr>
          <w:tab/>
          <w:t>Variation of Schedule 1—Fees</w:t>
        </w:r>
      </w:hyperlink>
    </w:p>
    <w:p w:rsidR="00647CFF" w:rsidRPr="00647CFF" w:rsidRDefault="00647CFF" w:rsidP="00647CFF">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647CFF" w:rsidRPr="00647CFF" w:rsidRDefault="00647CFF" w:rsidP="00647CFF">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647CFF">
        <w:rPr>
          <w:rFonts w:eastAsia="Times New Roman"/>
          <w:b/>
          <w:bCs/>
          <w:color w:val="000000"/>
          <w:sz w:val="32"/>
          <w:szCs w:val="32"/>
          <w:lang w:eastAsia="en-AU"/>
        </w:rPr>
        <w:t>Part 1—Preliminary</w:t>
      </w:r>
    </w:p>
    <w:p w:rsidR="00647CFF" w:rsidRPr="00647CFF" w:rsidRDefault="00647CFF" w:rsidP="00647CF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47CFF">
        <w:rPr>
          <w:rFonts w:eastAsia="Times New Roman"/>
          <w:b/>
          <w:bCs/>
          <w:color w:val="000000"/>
          <w:sz w:val="26"/>
          <w:szCs w:val="26"/>
          <w:lang w:eastAsia="en-AU"/>
        </w:rPr>
        <w:t>1—Short title</w:t>
      </w:r>
    </w:p>
    <w:p w:rsidR="00647CFF" w:rsidRPr="00647CFF" w:rsidRDefault="00647CFF" w:rsidP="00647CFF">
      <w:pPr>
        <w:keepLines/>
        <w:autoSpaceDE w:val="0"/>
        <w:autoSpaceDN w:val="0"/>
        <w:adjustRightInd w:val="0"/>
        <w:spacing w:before="120" w:after="0" w:line="240" w:lineRule="auto"/>
        <w:ind w:left="794"/>
        <w:jc w:val="left"/>
        <w:rPr>
          <w:rFonts w:eastAsia="Times New Roman"/>
          <w:color w:val="000000"/>
          <w:sz w:val="23"/>
          <w:szCs w:val="23"/>
          <w:lang w:eastAsia="en-AU"/>
        </w:rPr>
      </w:pPr>
      <w:r w:rsidRPr="00647CFF">
        <w:rPr>
          <w:rFonts w:eastAsia="Times New Roman"/>
          <w:color w:val="000000"/>
          <w:sz w:val="23"/>
          <w:szCs w:val="23"/>
          <w:lang w:eastAsia="en-AU"/>
        </w:rPr>
        <w:t xml:space="preserve">These regulations may be cited as the </w:t>
      </w:r>
      <w:r w:rsidRPr="00647CFF">
        <w:rPr>
          <w:rFonts w:eastAsia="Times New Roman"/>
          <w:i/>
          <w:iCs/>
          <w:color w:val="000000"/>
          <w:sz w:val="23"/>
          <w:szCs w:val="23"/>
          <w:lang w:eastAsia="en-AU"/>
        </w:rPr>
        <w:t>Planning, Development and Infrastructure (Fees, Charges and Contributions) (HomeBuilder) Variation Regulations 2021</w:t>
      </w:r>
      <w:r w:rsidRPr="00647CFF">
        <w:rPr>
          <w:rFonts w:eastAsia="Times New Roman"/>
          <w:color w:val="000000"/>
          <w:sz w:val="23"/>
          <w:szCs w:val="23"/>
          <w:lang w:eastAsia="en-AU"/>
        </w:rPr>
        <w:t>.</w:t>
      </w:r>
    </w:p>
    <w:p w:rsidR="00647CFF" w:rsidRPr="00647CFF" w:rsidRDefault="00647CFF" w:rsidP="00647CF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47CFF">
        <w:rPr>
          <w:rFonts w:eastAsia="Times New Roman"/>
          <w:b/>
          <w:bCs/>
          <w:color w:val="000000"/>
          <w:sz w:val="26"/>
          <w:szCs w:val="26"/>
          <w:lang w:eastAsia="en-AU"/>
        </w:rPr>
        <w:t>2—Commencement</w:t>
      </w:r>
    </w:p>
    <w:p w:rsidR="00647CFF" w:rsidRPr="00647CFF" w:rsidRDefault="00647CFF" w:rsidP="00647CFF">
      <w:pPr>
        <w:keepLines/>
        <w:autoSpaceDE w:val="0"/>
        <w:autoSpaceDN w:val="0"/>
        <w:adjustRightInd w:val="0"/>
        <w:spacing w:before="120" w:after="0" w:line="240" w:lineRule="auto"/>
        <w:ind w:left="794"/>
        <w:jc w:val="left"/>
        <w:rPr>
          <w:rFonts w:eastAsia="Times New Roman"/>
          <w:color w:val="000000"/>
          <w:sz w:val="23"/>
          <w:szCs w:val="23"/>
          <w:lang w:eastAsia="en-AU"/>
        </w:rPr>
      </w:pPr>
      <w:r w:rsidRPr="00647CFF">
        <w:rPr>
          <w:rFonts w:eastAsia="Times New Roman"/>
          <w:color w:val="000000"/>
          <w:sz w:val="23"/>
          <w:szCs w:val="23"/>
          <w:lang w:eastAsia="en-AU"/>
        </w:rPr>
        <w:t xml:space="preserve">These regulations come into operation on the day on which Schedule 6 Part 2 of the </w:t>
      </w:r>
      <w:hyperlink r:id="rId36" w:history="1">
        <w:r w:rsidRPr="00647CFF">
          <w:rPr>
            <w:rFonts w:eastAsia="Times New Roman"/>
            <w:i/>
            <w:iCs/>
            <w:color w:val="000000"/>
            <w:sz w:val="23"/>
            <w:szCs w:val="23"/>
            <w:lang w:eastAsia="en-AU"/>
          </w:rPr>
          <w:t>Planning, Development and Infrastructure Act 2016</w:t>
        </w:r>
      </w:hyperlink>
      <w:r w:rsidRPr="00647CFF">
        <w:rPr>
          <w:rFonts w:eastAsia="Times New Roman"/>
          <w:color w:val="000000"/>
          <w:sz w:val="23"/>
          <w:szCs w:val="23"/>
          <w:lang w:eastAsia="en-AU"/>
        </w:rPr>
        <w:t xml:space="preserve"> comes into operation.</w:t>
      </w:r>
    </w:p>
    <w:p w:rsidR="00647CFF" w:rsidRPr="00647CFF" w:rsidRDefault="00647CFF" w:rsidP="00647CF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47CFF">
        <w:rPr>
          <w:rFonts w:eastAsia="Times New Roman"/>
          <w:b/>
          <w:bCs/>
          <w:color w:val="000000"/>
          <w:sz w:val="26"/>
          <w:szCs w:val="26"/>
          <w:lang w:eastAsia="en-AU"/>
        </w:rPr>
        <w:t>3—Variation provisions</w:t>
      </w:r>
    </w:p>
    <w:p w:rsidR="00647CFF" w:rsidRPr="00647CFF" w:rsidRDefault="00647CFF" w:rsidP="00647CFF">
      <w:pPr>
        <w:keepLines/>
        <w:autoSpaceDE w:val="0"/>
        <w:autoSpaceDN w:val="0"/>
        <w:adjustRightInd w:val="0"/>
        <w:spacing w:before="120" w:after="0" w:line="240" w:lineRule="auto"/>
        <w:ind w:left="794"/>
        <w:jc w:val="left"/>
        <w:rPr>
          <w:rFonts w:eastAsia="Times New Roman"/>
          <w:color w:val="000000"/>
          <w:sz w:val="23"/>
          <w:szCs w:val="23"/>
          <w:lang w:eastAsia="en-AU"/>
        </w:rPr>
      </w:pPr>
      <w:r w:rsidRPr="00647CFF">
        <w:rPr>
          <w:rFonts w:eastAsia="Times New Roman"/>
          <w:color w:val="000000"/>
          <w:sz w:val="23"/>
          <w:szCs w:val="23"/>
          <w:lang w:eastAsia="en-AU"/>
        </w:rPr>
        <w:t>In these regulations, a provision under a heading referring to the variation of specified regulations varies the regulations so specified.</w:t>
      </w:r>
    </w:p>
    <w:p w:rsidR="00FE3262" w:rsidRDefault="00FE3262">
      <w:pPr>
        <w:spacing w:after="0" w:line="240" w:lineRule="auto"/>
        <w:jc w:val="left"/>
        <w:rPr>
          <w:rFonts w:eastAsia="Times New Roman"/>
          <w:b/>
          <w:bCs/>
          <w:color w:val="000000"/>
          <w:sz w:val="32"/>
          <w:szCs w:val="32"/>
          <w:lang w:eastAsia="en-AU"/>
        </w:rPr>
      </w:pPr>
      <w:r>
        <w:rPr>
          <w:rFonts w:eastAsia="Times New Roman"/>
          <w:b/>
          <w:bCs/>
          <w:color w:val="000000"/>
          <w:sz w:val="32"/>
          <w:szCs w:val="32"/>
          <w:lang w:eastAsia="en-AU"/>
        </w:rPr>
        <w:br w:type="page"/>
      </w:r>
    </w:p>
    <w:p w:rsidR="00647CFF" w:rsidRPr="00647CFF" w:rsidRDefault="00647CFF" w:rsidP="00647CFF">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647CFF">
        <w:rPr>
          <w:rFonts w:eastAsia="Times New Roman"/>
          <w:b/>
          <w:bCs/>
          <w:color w:val="000000"/>
          <w:sz w:val="32"/>
          <w:szCs w:val="32"/>
          <w:lang w:eastAsia="en-AU"/>
        </w:rPr>
        <w:lastRenderedPageBreak/>
        <w:t xml:space="preserve">Part 2—Variation of </w:t>
      </w:r>
      <w:r w:rsidRPr="00647CFF">
        <w:rPr>
          <w:rFonts w:eastAsia="Times New Roman"/>
          <w:b/>
          <w:bCs/>
          <w:i/>
          <w:iCs/>
          <w:color w:val="000000"/>
          <w:sz w:val="32"/>
          <w:szCs w:val="32"/>
          <w:lang w:eastAsia="en-AU"/>
        </w:rPr>
        <w:t>Planning, Development and Infrastructure (Fees, Charges and Contributions) Regulations 2019</w:t>
      </w:r>
    </w:p>
    <w:p w:rsidR="00647CFF" w:rsidRPr="00647CFF" w:rsidRDefault="00647CFF" w:rsidP="00647CF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47CFF">
        <w:rPr>
          <w:rFonts w:eastAsia="Times New Roman"/>
          <w:b/>
          <w:bCs/>
          <w:color w:val="000000"/>
          <w:sz w:val="26"/>
          <w:szCs w:val="26"/>
          <w:lang w:eastAsia="en-AU"/>
        </w:rPr>
        <w:t>4—Variation of regulation 13—Development to be assessed by accredited professional</w:t>
      </w:r>
    </w:p>
    <w:p w:rsidR="00647CFF" w:rsidRPr="00647CFF" w:rsidRDefault="00647CFF" w:rsidP="00647CFF">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647CFF">
        <w:rPr>
          <w:rFonts w:eastAsia="Times New Roman"/>
          <w:color w:val="000000"/>
          <w:sz w:val="23"/>
          <w:szCs w:val="23"/>
          <w:lang w:eastAsia="en-AU"/>
        </w:rPr>
        <w:t>Regulation 13—after subregulation (3) insert:</w:t>
      </w:r>
    </w:p>
    <w:p w:rsidR="00647CFF" w:rsidRPr="00647CFF" w:rsidRDefault="00647CFF" w:rsidP="00647CFF">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647CFF">
        <w:rPr>
          <w:rFonts w:eastAsia="Times New Roman"/>
          <w:color w:val="000000"/>
          <w:sz w:val="23"/>
          <w:szCs w:val="23"/>
          <w:lang w:eastAsia="en-AU"/>
        </w:rPr>
        <w:tab/>
        <w:t>(4)</w:t>
      </w:r>
      <w:r w:rsidRPr="00647CFF">
        <w:rPr>
          <w:rFonts w:eastAsia="Times New Roman"/>
          <w:color w:val="000000"/>
          <w:sz w:val="23"/>
          <w:szCs w:val="23"/>
          <w:lang w:eastAsia="en-AU"/>
        </w:rPr>
        <w:tab/>
        <w:t>To avoid doubt, nothing in this regulation affects the requirement to pay the fee under Schedule 1 item 14A in relation to an application in respect of development to which that item relates.</w:t>
      </w:r>
    </w:p>
    <w:p w:rsidR="00647CFF" w:rsidRPr="00647CFF" w:rsidRDefault="00647CFF" w:rsidP="00647CF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47CFF">
        <w:rPr>
          <w:rFonts w:eastAsia="Times New Roman"/>
          <w:b/>
          <w:bCs/>
          <w:color w:val="000000"/>
          <w:sz w:val="26"/>
          <w:szCs w:val="26"/>
          <w:lang w:eastAsia="en-AU"/>
        </w:rPr>
        <w:t>5—Variation of Schedule 1—Fees</w:t>
      </w:r>
    </w:p>
    <w:p w:rsidR="00647CFF" w:rsidRPr="00647CFF" w:rsidRDefault="00647CFF" w:rsidP="00647CFF">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647CFF">
        <w:rPr>
          <w:rFonts w:eastAsia="Times New Roman"/>
          <w:color w:val="000000"/>
          <w:sz w:val="23"/>
          <w:szCs w:val="23"/>
          <w:lang w:eastAsia="en-AU"/>
        </w:rPr>
        <w:t>Schedule 1, Part 2—after item 14 insert:</w:t>
      </w:r>
    </w:p>
    <w:p w:rsidR="00647CFF" w:rsidRPr="00647CFF" w:rsidRDefault="00647CFF" w:rsidP="00647CFF">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525"/>
        <w:gridCol w:w="4934"/>
        <w:gridCol w:w="1739"/>
      </w:tblGrid>
      <w:tr w:rsidR="00647CFF" w:rsidRPr="00647CFF" w:rsidTr="00CE23FC">
        <w:trPr>
          <w:cantSplit/>
        </w:trPr>
        <w:tc>
          <w:tcPr>
            <w:tcW w:w="525" w:type="dxa"/>
            <w:tcBorders>
              <w:top w:val="nil"/>
              <w:left w:val="nil"/>
              <w:bottom w:val="nil"/>
              <w:right w:val="nil"/>
            </w:tcBorders>
          </w:tcPr>
          <w:p w:rsidR="00647CFF" w:rsidRPr="00647CFF" w:rsidRDefault="00647CFF" w:rsidP="00647CFF">
            <w:pPr>
              <w:keepLines/>
              <w:autoSpaceDE w:val="0"/>
              <w:autoSpaceDN w:val="0"/>
              <w:adjustRightInd w:val="0"/>
              <w:spacing w:before="120" w:after="0" w:line="240" w:lineRule="auto"/>
              <w:jc w:val="left"/>
              <w:rPr>
                <w:rFonts w:eastAsia="Times New Roman"/>
                <w:color w:val="000000"/>
                <w:sz w:val="20"/>
                <w:szCs w:val="20"/>
                <w:lang w:eastAsia="en-AU"/>
              </w:rPr>
            </w:pPr>
            <w:r w:rsidRPr="00647CFF">
              <w:rPr>
                <w:rFonts w:eastAsia="Times New Roman"/>
                <w:color w:val="000000"/>
                <w:sz w:val="20"/>
                <w:szCs w:val="20"/>
                <w:lang w:eastAsia="en-AU"/>
              </w:rPr>
              <w:t>14A</w:t>
            </w:r>
          </w:p>
        </w:tc>
        <w:tc>
          <w:tcPr>
            <w:tcW w:w="4934" w:type="dxa"/>
            <w:tcBorders>
              <w:top w:val="nil"/>
              <w:left w:val="nil"/>
              <w:bottom w:val="nil"/>
              <w:right w:val="nil"/>
            </w:tcBorders>
          </w:tcPr>
          <w:p w:rsidR="00647CFF" w:rsidRPr="00647CFF" w:rsidRDefault="00647CFF" w:rsidP="00647CFF">
            <w:pPr>
              <w:keepLines/>
              <w:autoSpaceDE w:val="0"/>
              <w:autoSpaceDN w:val="0"/>
              <w:adjustRightInd w:val="0"/>
              <w:spacing w:before="120" w:after="0" w:line="240" w:lineRule="auto"/>
              <w:jc w:val="left"/>
              <w:rPr>
                <w:rFonts w:eastAsia="Times New Roman"/>
                <w:color w:val="000000"/>
                <w:sz w:val="20"/>
                <w:szCs w:val="20"/>
                <w:lang w:eastAsia="en-AU"/>
              </w:rPr>
            </w:pPr>
            <w:r w:rsidRPr="00647CFF">
              <w:rPr>
                <w:rFonts w:eastAsia="Times New Roman"/>
                <w:color w:val="000000"/>
                <w:sz w:val="20"/>
                <w:szCs w:val="20"/>
                <w:lang w:eastAsia="en-AU"/>
              </w:rPr>
              <w:t>Application for final development approval in respect of HomeBuilder development (fee payable to the council for the area in which the proposed development is to be undertaken)</w:t>
            </w:r>
          </w:p>
        </w:tc>
        <w:tc>
          <w:tcPr>
            <w:tcW w:w="1739" w:type="dxa"/>
            <w:tcBorders>
              <w:top w:val="nil"/>
              <w:left w:val="nil"/>
              <w:bottom w:val="nil"/>
              <w:right w:val="nil"/>
            </w:tcBorders>
          </w:tcPr>
          <w:p w:rsidR="00647CFF" w:rsidRPr="00647CFF" w:rsidRDefault="00647CFF" w:rsidP="00647CFF">
            <w:pPr>
              <w:keepLines/>
              <w:autoSpaceDE w:val="0"/>
              <w:autoSpaceDN w:val="0"/>
              <w:adjustRightInd w:val="0"/>
              <w:spacing w:before="120" w:after="0" w:line="240" w:lineRule="auto"/>
              <w:jc w:val="right"/>
              <w:rPr>
                <w:rFonts w:eastAsia="Times New Roman"/>
                <w:color w:val="000000"/>
                <w:sz w:val="20"/>
                <w:szCs w:val="20"/>
                <w:lang w:eastAsia="en-AU"/>
              </w:rPr>
            </w:pPr>
            <w:r w:rsidRPr="00647CFF">
              <w:rPr>
                <w:rFonts w:eastAsia="Times New Roman"/>
                <w:color w:val="000000"/>
                <w:sz w:val="20"/>
                <w:szCs w:val="20"/>
                <w:lang w:eastAsia="en-AU"/>
              </w:rPr>
              <w:t>$120</w:t>
            </w:r>
          </w:p>
        </w:tc>
      </w:tr>
    </w:tbl>
    <w:p w:rsidR="00647CFF" w:rsidRPr="00647CFF" w:rsidRDefault="00647CFF" w:rsidP="00647CFF">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647CFF">
        <w:rPr>
          <w:rFonts w:eastAsia="Times New Roman"/>
          <w:b/>
          <w:bCs/>
          <w:color w:val="000000"/>
          <w:sz w:val="20"/>
          <w:szCs w:val="20"/>
          <w:lang w:eastAsia="en-AU"/>
        </w:rPr>
        <w:t>Note—</w:t>
      </w:r>
    </w:p>
    <w:p w:rsidR="00647CFF" w:rsidRPr="00647CFF" w:rsidRDefault="00647CFF" w:rsidP="00647CFF">
      <w:pPr>
        <w:keepLines/>
        <w:autoSpaceDE w:val="0"/>
        <w:autoSpaceDN w:val="0"/>
        <w:adjustRightInd w:val="0"/>
        <w:spacing w:before="120" w:after="0" w:line="240" w:lineRule="auto"/>
        <w:ind w:left="794"/>
        <w:jc w:val="left"/>
        <w:rPr>
          <w:rFonts w:eastAsia="Times New Roman"/>
          <w:color w:val="000000"/>
          <w:sz w:val="20"/>
          <w:szCs w:val="20"/>
          <w:lang w:eastAsia="en-AU"/>
        </w:rPr>
      </w:pPr>
      <w:r w:rsidRPr="00647CFF">
        <w:rPr>
          <w:rFonts w:eastAsia="Times New Roman"/>
          <w:color w:val="000000"/>
          <w:sz w:val="20"/>
          <w:szCs w:val="20"/>
          <w:lang w:eastAsia="en-AU"/>
        </w:rPr>
        <w:t xml:space="preserve">As required by section 10AA(2) of the </w:t>
      </w:r>
      <w:hyperlink r:id="rId37" w:history="1">
        <w:r w:rsidRPr="00647CFF">
          <w:rPr>
            <w:rFonts w:eastAsia="Times New Roman"/>
            <w:i/>
            <w:iCs/>
            <w:color w:val="000000"/>
            <w:sz w:val="20"/>
            <w:szCs w:val="20"/>
            <w:lang w:eastAsia="en-AU"/>
          </w:rPr>
          <w:t>Subordinate Legislation Act 1978</w:t>
        </w:r>
      </w:hyperlink>
      <w:r w:rsidRPr="00647CFF">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647CFF" w:rsidRPr="00647CFF" w:rsidRDefault="00647CFF" w:rsidP="00647CFF">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647CFF">
        <w:rPr>
          <w:rFonts w:eastAsia="Times New Roman"/>
          <w:b/>
          <w:bCs/>
          <w:color w:val="000000"/>
          <w:sz w:val="26"/>
          <w:szCs w:val="26"/>
          <w:lang w:eastAsia="en-AU"/>
        </w:rPr>
        <w:t>Made by the Governor</w:t>
      </w:r>
    </w:p>
    <w:p w:rsidR="00647CFF" w:rsidRPr="00647CFF" w:rsidRDefault="00647CFF" w:rsidP="00647CFF">
      <w:pPr>
        <w:keepNext/>
        <w:keepLines/>
        <w:autoSpaceDE w:val="0"/>
        <w:autoSpaceDN w:val="0"/>
        <w:adjustRightInd w:val="0"/>
        <w:spacing w:before="120" w:after="0" w:line="240" w:lineRule="auto"/>
        <w:jc w:val="left"/>
        <w:rPr>
          <w:rFonts w:eastAsia="Times New Roman"/>
          <w:color w:val="000000"/>
          <w:sz w:val="23"/>
          <w:szCs w:val="23"/>
          <w:lang w:eastAsia="en-AU"/>
        </w:rPr>
      </w:pPr>
      <w:r w:rsidRPr="00647CFF">
        <w:rPr>
          <w:rFonts w:eastAsia="Times New Roman"/>
          <w:color w:val="000000"/>
          <w:sz w:val="23"/>
          <w:szCs w:val="23"/>
          <w:lang w:eastAsia="en-AU"/>
        </w:rPr>
        <w:t>with the advice and consent of the Executive Council</w:t>
      </w:r>
    </w:p>
    <w:p w:rsidR="00647CFF" w:rsidRPr="00647CFF" w:rsidRDefault="00647CFF" w:rsidP="00647CFF">
      <w:pPr>
        <w:keepNext/>
        <w:keepLines/>
        <w:autoSpaceDE w:val="0"/>
        <w:autoSpaceDN w:val="0"/>
        <w:adjustRightInd w:val="0"/>
        <w:spacing w:after="0" w:line="240" w:lineRule="auto"/>
        <w:jc w:val="left"/>
        <w:rPr>
          <w:rFonts w:eastAsia="Times New Roman"/>
          <w:color w:val="000000"/>
          <w:sz w:val="23"/>
          <w:szCs w:val="23"/>
          <w:lang w:eastAsia="en-AU"/>
        </w:rPr>
      </w:pPr>
      <w:r w:rsidRPr="00647CFF">
        <w:rPr>
          <w:rFonts w:eastAsia="Times New Roman"/>
          <w:color w:val="000000"/>
          <w:sz w:val="23"/>
          <w:szCs w:val="23"/>
          <w:lang w:eastAsia="en-AU"/>
        </w:rPr>
        <w:t>on 11 March 2021</w:t>
      </w:r>
    </w:p>
    <w:p w:rsidR="00647CFF" w:rsidRPr="00647CFF" w:rsidRDefault="00647CFF" w:rsidP="00647CFF">
      <w:pPr>
        <w:keepNext/>
        <w:keepLines/>
        <w:autoSpaceDE w:val="0"/>
        <w:autoSpaceDN w:val="0"/>
        <w:adjustRightInd w:val="0"/>
        <w:spacing w:before="120" w:after="0" w:line="240" w:lineRule="auto"/>
        <w:jc w:val="left"/>
        <w:rPr>
          <w:rFonts w:eastAsia="Times New Roman"/>
          <w:color w:val="000000"/>
          <w:sz w:val="23"/>
          <w:szCs w:val="23"/>
          <w:lang w:eastAsia="en-AU"/>
        </w:rPr>
      </w:pPr>
      <w:r w:rsidRPr="00647CFF">
        <w:rPr>
          <w:rFonts w:eastAsia="Times New Roman"/>
          <w:color w:val="000000"/>
          <w:sz w:val="23"/>
          <w:szCs w:val="23"/>
          <w:lang w:eastAsia="en-AU"/>
        </w:rPr>
        <w:t>No 29 of 2021</w:t>
      </w:r>
    </w:p>
    <w:p w:rsidR="004A73A5" w:rsidRDefault="004A73A5">
      <w:pPr>
        <w:spacing w:after="0" w:line="240" w:lineRule="auto"/>
        <w:jc w:val="left"/>
        <w:rPr>
          <w:rFonts w:eastAsia="Times New Roman"/>
          <w:szCs w:val="17"/>
        </w:rPr>
      </w:pPr>
      <w:r>
        <w:br w:type="page"/>
      </w:r>
    </w:p>
    <w:p w:rsidR="00947C4D" w:rsidRDefault="00947C4D" w:rsidP="00947C4D">
      <w:pPr>
        <w:pStyle w:val="RegSpace"/>
        <w:rPr>
          <w:lang w:eastAsia="en-AU"/>
        </w:rPr>
      </w:pPr>
    </w:p>
    <w:p w:rsidR="00914A5F" w:rsidRPr="00914A5F" w:rsidRDefault="00914A5F" w:rsidP="00914A5F">
      <w:pPr>
        <w:keepLines/>
        <w:autoSpaceDE w:val="0"/>
        <w:autoSpaceDN w:val="0"/>
        <w:adjustRightInd w:val="0"/>
        <w:spacing w:before="240" w:after="0" w:line="240" w:lineRule="auto"/>
        <w:jc w:val="left"/>
        <w:rPr>
          <w:rFonts w:eastAsia="Times New Roman"/>
          <w:color w:val="000000"/>
          <w:sz w:val="28"/>
          <w:szCs w:val="28"/>
          <w:lang w:eastAsia="en-AU"/>
        </w:rPr>
      </w:pPr>
      <w:r w:rsidRPr="00914A5F">
        <w:rPr>
          <w:rFonts w:eastAsia="Times New Roman"/>
          <w:color w:val="000000"/>
          <w:sz w:val="28"/>
          <w:szCs w:val="28"/>
          <w:lang w:eastAsia="en-AU"/>
        </w:rPr>
        <w:t>South Australia</w:t>
      </w:r>
    </w:p>
    <w:p w:rsidR="00914A5F" w:rsidRPr="00914A5F" w:rsidRDefault="00914A5F" w:rsidP="00855BFB">
      <w:pPr>
        <w:pStyle w:val="Heading3"/>
        <w:rPr>
          <w:lang w:eastAsia="en-AU"/>
        </w:rPr>
      </w:pPr>
      <w:bookmarkStart w:id="54" w:name="_Toc66287854"/>
      <w:r w:rsidRPr="00914A5F">
        <w:rPr>
          <w:lang w:eastAsia="en-AU"/>
        </w:rPr>
        <w:t>First Home and Housing Construction Grants (Confidentiality) Variation Regulations 2021</w:t>
      </w:r>
      <w:bookmarkEnd w:id="54"/>
    </w:p>
    <w:p w:rsidR="00914A5F" w:rsidRPr="00914A5F" w:rsidRDefault="00914A5F" w:rsidP="00914A5F">
      <w:pPr>
        <w:keepLines/>
        <w:autoSpaceDE w:val="0"/>
        <w:autoSpaceDN w:val="0"/>
        <w:adjustRightInd w:val="0"/>
        <w:spacing w:before="80" w:after="240" w:line="240" w:lineRule="auto"/>
        <w:jc w:val="left"/>
        <w:rPr>
          <w:rFonts w:eastAsia="Times New Roman"/>
          <w:color w:val="000000"/>
          <w:sz w:val="24"/>
          <w:szCs w:val="24"/>
          <w:lang w:eastAsia="en-AU"/>
        </w:rPr>
      </w:pPr>
      <w:r w:rsidRPr="00914A5F">
        <w:rPr>
          <w:rFonts w:eastAsia="Times New Roman"/>
          <w:color w:val="000000"/>
          <w:sz w:val="24"/>
          <w:szCs w:val="24"/>
          <w:lang w:eastAsia="en-AU"/>
        </w:rPr>
        <w:t xml:space="preserve">under the </w:t>
      </w:r>
      <w:r w:rsidRPr="00914A5F">
        <w:rPr>
          <w:rFonts w:eastAsia="Times New Roman"/>
          <w:i/>
          <w:iCs/>
          <w:color w:val="000000"/>
          <w:sz w:val="24"/>
          <w:szCs w:val="24"/>
          <w:lang w:eastAsia="en-AU"/>
        </w:rPr>
        <w:t>First Home and Housing Construction Grants Act 2000</w:t>
      </w:r>
    </w:p>
    <w:p w:rsidR="00914A5F" w:rsidRPr="00914A5F" w:rsidRDefault="00914A5F" w:rsidP="00914A5F">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914A5F" w:rsidRPr="00914A5F" w:rsidRDefault="00914A5F" w:rsidP="00914A5F">
      <w:pPr>
        <w:keepLines/>
        <w:autoSpaceDE w:val="0"/>
        <w:autoSpaceDN w:val="0"/>
        <w:adjustRightInd w:val="0"/>
        <w:spacing w:before="120" w:after="0" w:line="240" w:lineRule="auto"/>
        <w:jc w:val="left"/>
        <w:rPr>
          <w:rFonts w:eastAsia="Times New Roman"/>
          <w:b/>
          <w:bCs/>
          <w:color w:val="000000"/>
          <w:sz w:val="32"/>
          <w:szCs w:val="32"/>
          <w:lang w:eastAsia="en-AU"/>
        </w:rPr>
      </w:pPr>
      <w:r w:rsidRPr="00914A5F">
        <w:rPr>
          <w:rFonts w:eastAsia="Times New Roman"/>
          <w:b/>
          <w:bCs/>
          <w:color w:val="000000"/>
          <w:sz w:val="32"/>
          <w:szCs w:val="32"/>
          <w:lang w:eastAsia="en-AU"/>
        </w:rPr>
        <w:t>Contents</w:t>
      </w:r>
    </w:p>
    <w:p w:rsidR="00914A5F" w:rsidRPr="00914A5F" w:rsidRDefault="00597A3A" w:rsidP="00914A5F">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914A5F" w:rsidRPr="00914A5F">
          <w:rPr>
            <w:rFonts w:eastAsia="Times New Roman"/>
            <w:color w:val="000000"/>
            <w:sz w:val="28"/>
            <w:szCs w:val="28"/>
            <w:lang w:eastAsia="en-AU"/>
          </w:rPr>
          <w:t>Part 1—Preliminary</w:t>
        </w:r>
      </w:hyperlink>
    </w:p>
    <w:p w:rsidR="00914A5F" w:rsidRPr="00914A5F" w:rsidRDefault="00597A3A" w:rsidP="00914A5F">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914A5F" w:rsidRPr="00914A5F">
          <w:rPr>
            <w:rFonts w:eastAsia="Times New Roman"/>
            <w:color w:val="000000"/>
            <w:sz w:val="22"/>
            <w:lang w:eastAsia="en-AU"/>
          </w:rPr>
          <w:t>1</w:t>
        </w:r>
        <w:r w:rsidR="00914A5F" w:rsidRPr="00914A5F">
          <w:rPr>
            <w:rFonts w:eastAsia="Times New Roman"/>
            <w:color w:val="000000"/>
            <w:sz w:val="22"/>
            <w:lang w:eastAsia="en-AU"/>
          </w:rPr>
          <w:tab/>
          <w:t>Short title</w:t>
        </w:r>
      </w:hyperlink>
    </w:p>
    <w:p w:rsidR="00914A5F" w:rsidRPr="00914A5F" w:rsidRDefault="00597A3A" w:rsidP="00914A5F">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914A5F" w:rsidRPr="00914A5F">
          <w:rPr>
            <w:rFonts w:eastAsia="Times New Roman"/>
            <w:color w:val="000000"/>
            <w:sz w:val="22"/>
            <w:lang w:eastAsia="en-AU"/>
          </w:rPr>
          <w:t>2</w:t>
        </w:r>
        <w:r w:rsidR="00914A5F" w:rsidRPr="00914A5F">
          <w:rPr>
            <w:rFonts w:eastAsia="Times New Roman"/>
            <w:color w:val="000000"/>
            <w:sz w:val="22"/>
            <w:lang w:eastAsia="en-AU"/>
          </w:rPr>
          <w:tab/>
          <w:t>Commencement</w:t>
        </w:r>
      </w:hyperlink>
    </w:p>
    <w:p w:rsidR="00914A5F" w:rsidRPr="00914A5F" w:rsidRDefault="00597A3A" w:rsidP="00914A5F">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914A5F" w:rsidRPr="00914A5F">
          <w:rPr>
            <w:rFonts w:eastAsia="Times New Roman"/>
            <w:color w:val="000000"/>
            <w:sz w:val="22"/>
            <w:lang w:eastAsia="en-AU"/>
          </w:rPr>
          <w:t>3</w:t>
        </w:r>
        <w:r w:rsidR="00914A5F" w:rsidRPr="00914A5F">
          <w:rPr>
            <w:rFonts w:eastAsia="Times New Roman"/>
            <w:color w:val="000000"/>
            <w:sz w:val="22"/>
            <w:lang w:eastAsia="en-AU"/>
          </w:rPr>
          <w:tab/>
          <w:t>Variation provisions</w:t>
        </w:r>
      </w:hyperlink>
    </w:p>
    <w:p w:rsidR="00914A5F" w:rsidRPr="00914A5F" w:rsidRDefault="00597A3A" w:rsidP="00914A5F">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914A5F" w:rsidRPr="00914A5F">
          <w:rPr>
            <w:rFonts w:eastAsia="Times New Roman"/>
            <w:color w:val="000000"/>
            <w:sz w:val="28"/>
            <w:szCs w:val="28"/>
            <w:lang w:eastAsia="en-AU"/>
          </w:rPr>
          <w:t xml:space="preserve">Part 2—Variation of </w:t>
        </w:r>
        <w:r w:rsidR="00914A5F" w:rsidRPr="00914A5F">
          <w:rPr>
            <w:rFonts w:eastAsia="Times New Roman"/>
            <w:i/>
            <w:iCs/>
            <w:color w:val="000000"/>
            <w:sz w:val="28"/>
            <w:szCs w:val="28"/>
            <w:lang w:eastAsia="en-AU"/>
          </w:rPr>
          <w:t>First Home and Housing Construction Grants Regulations 2015</w:t>
        </w:r>
      </w:hyperlink>
    </w:p>
    <w:p w:rsidR="00914A5F" w:rsidRPr="00914A5F" w:rsidRDefault="00597A3A" w:rsidP="00914A5F">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914A5F" w:rsidRPr="00914A5F">
          <w:rPr>
            <w:rFonts w:eastAsia="Times New Roman"/>
            <w:color w:val="000000"/>
            <w:sz w:val="22"/>
            <w:lang w:eastAsia="en-AU"/>
          </w:rPr>
          <w:t>4</w:t>
        </w:r>
        <w:r w:rsidR="00914A5F" w:rsidRPr="00914A5F">
          <w:rPr>
            <w:rFonts w:eastAsia="Times New Roman"/>
            <w:color w:val="000000"/>
            <w:sz w:val="22"/>
            <w:lang w:eastAsia="en-AU"/>
          </w:rPr>
          <w:tab/>
          <w:t>Variation of regulation 7—Disclosure of confidential information (section 41)</w:t>
        </w:r>
      </w:hyperlink>
    </w:p>
    <w:p w:rsidR="00914A5F" w:rsidRPr="00914A5F" w:rsidRDefault="00914A5F" w:rsidP="00914A5F">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914A5F" w:rsidRPr="00914A5F" w:rsidRDefault="00914A5F" w:rsidP="00914A5F">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914A5F">
        <w:rPr>
          <w:rFonts w:eastAsia="Times New Roman"/>
          <w:b/>
          <w:bCs/>
          <w:color w:val="000000"/>
          <w:sz w:val="32"/>
          <w:szCs w:val="32"/>
          <w:lang w:eastAsia="en-AU"/>
        </w:rPr>
        <w:t>Part 1—Preliminary</w:t>
      </w:r>
    </w:p>
    <w:p w:rsidR="00914A5F" w:rsidRPr="00914A5F" w:rsidRDefault="00914A5F" w:rsidP="00914A5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14A5F">
        <w:rPr>
          <w:rFonts w:eastAsia="Times New Roman"/>
          <w:b/>
          <w:bCs/>
          <w:color w:val="000000"/>
          <w:sz w:val="26"/>
          <w:szCs w:val="26"/>
          <w:lang w:eastAsia="en-AU"/>
        </w:rPr>
        <w:t>1—Short title</w:t>
      </w:r>
    </w:p>
    <w:p w:rsidR="00914A5F" w:rsidRPr="00914A5F" w:rsidRDefault="00914A5F" w:rsidP="00914A5F">
      <w:pPr>
        <w:keepLines/>
        <w:autoSpaceDE w:val="0"/>
        <w:autoSpaceDN w:val="0"/>
        <w:adjustRightInd w:val="0"/>
        <w:spacing w:before="120" w:after="0" w:line="240" w:lineRule="auto"/>
        <w:ind w:left="794"/>
        <w:jc w:val="left"/>
        <w:rPr>
          <w:rFonts w:eastAsia="Times New Roman"/>
          <w:color w:val="000000"/>
          <w:sz w:val="23"/>
          <w:szCs w:val="23"/>
          <w:lang w:eastAsia="en-AU"/>
        </w:rPr>
      </w:pPr>
      <w:r w:rsidRPr="00914A5F">
        <w:rPr>
          <w:rFonts w:eastAsia="Times New Roman"/>
          <w:color w:val="000000"/>
          <w:sz w:val="23"/>
          <w:szCs w:val="23"/>
          <w:lang w:eastAsia="en-AU"/>
        </w:rPr>
        <w:t xml:space="preserve">These regulations may be cited as the </w:t>
      </w:r>
      <w:r w:rsidRPr="00914A5F">
        <w:rPr>
          <w:rFonts w:eastAsia="Times New Roman"/>
          <w:i/>
          <w:iCs/>
          <w:color w:val="000000"/>
          <w:sz w:val="23"/>
          <w:szCs w:val="23"/>
          <w:lang w:eastAsia="en-AU"/>
        </w:rPr>
        <w:t>First Home and Housing Construction Grants (Confidentiality) Variation Regulations 2021</w:t>
      </w:r>
      <w:r w:rsidRPr="00914A5F">
        <w:rPr>
          <w:rFonts w:eastAsia="Times New Roman"/>
          <w:color w:val="000000"/>
          <w:sz w:val="23"/>
          <w:szCs w:val="23"/>
          <w:lang w:eastAsia="en-AU"/>
        </w:rPr>
        <w:t>.</w:t>
      </w:r>
    </w:p>
    <w:p w:rsidR="00914A5F" w:rsidRPr="00914A5F" w:rsidRDefault="00914A5F" w:rsidP="00914A5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14A5F">
        <w:rPr>
          <w:rFonts w:eastAsia="Times New Roman"/>
          <w:b/>
          <w:bCs/>
          <w:color w:val="000000"/>
          <w:sz w:val="26"/>
          <w:szCs w:val="26"/>
          <w:lang w:eastAsia="en-AU"/>
        </w:rPr>
        <w:t>2—Commencement</w:t>
      </w:r>
    </w:p>
    <w:p w:rsidR="00914A5F" w:rsidRPr="00914A5F" w:rsidRDefault="00914A5F" w:rsidP="00914A5F">
      <w:pPr>
        <w:keepLines/>
        <w:autoSpaceDE w:val="0"/>
        <w:autoSpaceDN w:val="0"/>
        <w:adjustRightInd w:val="0"/>
        <w:spacing w:before="120" w:after="0" w:line="240" w:lineRule="auto"/>
        <w:ind w:left="794"/>
        <w:jc w:val="left"/>
        <w:rPr>
          <w:rFonts w:eastAsia="Times New Roman"/>
          <w:color w:val="000000"/>
          <w:sz w:val="23"/>
          <w:szCs w:val="23"/>
          <w:lang w:eastAsia="en-AU"/>
        </w:rPr>
      </w:pPr>
      <w:r w:rsidRPr="00914A5F">
        <w:rPr>
          <w:rFonts w:eastAsia="Times New Roman"/>
          <w:color w:val="000000"/>
          <w:sz w:val="23"/>
          <w:szCs w:val="23"/>
          <w:lang w:eastAsia="en-AU"/>
        </w:rPr>
        <w:t>These regulations come into operation on the day on which they are made.</w:t>
      </w:r>
    </w:p>
    <w:p w:rsidR="00914A5F" w:rsidRPr="00914A5F" w:rsidRDefault="00914A5F" w:rsidP="00914A5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14A5F">
        <w:rPr>
          <w:rFonts w:eastAsia="Times New Roman"/>
          <w:b/>
          <w:bCs/>
          <w:color w:val="000000"/>
          <w:sz w:val="26"/>
          <w:szCs w:val="26"/>
          <w:lang w:eastAsia="en-AU"/>
        </w:rPr>
        <w:t>3—Variation provisions</w:t>
      </w:r>
    </w:p>
    <w:p w:rsidR="00914A5F" w:rsidRPr="00914A5F" w:rsidRDefault="00914A5F" w:rsidP="00914A5F">
      <w:pPr>
        <w:keepLines/>
        <w:autoSpaceDE w:val="0"/>
        <w:autoSpaceDN w:val="0"/>
        <w:adjustRightInd w:val="0"/>
        <w:spacing w:before="120" w:after="0" w:line="240" w:lineRule="auto"/>
        <w:ind w:left="794"/>
        <w:jc w:val="left"/>
        <w:rPr>
          <w:rFonts w:eastAsia="Times New Roman"/>
          <w:color w:val="000000"/>
          <w:sz w:val="23"/>
          <w:szCs w:val="23"/>
          <w:lang w:eastAsia="en-AU"/>
        </w:rPr>
      </w:pPr>
      <w:r w:rsidRPr="00914A5F">
        <w:rPr>
          <w:rFonts w:eastAsia="Times New Roman"/>
          <w:color w:val="000000"/>
          <w:sz w:val="23"/>
          <w:szCs w:val="23"/>
          <w:lang w:eastAsia="en-AU"/>
        </w:rPr>
        <w:t>In these regulations, a provision under a heading referring to the variation of specified regulations varies the regulations so specified.</w:t>
      </w:r>
    </w:p>
    <w:p w:rsidR="00914A5F" w:rsidRPr="00914A5F" w:rsidRDefault="00914A5F" w:rsidP="00914A5F">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914A5F">
        <w:rPr>
          <w:rFonts w:eastAsia="Times New Roman"/>
          <w:b/>
          <w:bCs/>
          <w:color w:val="000000"/>
          <w:sz w:val="32"/>
          <w:szCs w:val="32"/>
          <w:lang w:eastAsia="en-AU"/>
        </w:rPr>
        <w:t xml:space="preserve">Part 2—Variation of </w:t>
      </w:r>
      <w:r w:rsidRPr="00914A5F">
        <w:rPr>
          <w:rFonts w:eastAsia="Times New Roman"/>
          <w:b/>
          <w:bCs/>
          <w:i/>
          <w:iCs/>
          <w:color w:val="000000"/>
          <w:sz w:val="32"/>
          <w:szCs w:val="32"/>
          <w:lang w:eastAsia="en-AU"/>
        </w:rPr>
        <w:t>First Home and Housing Construction Grants Regulations 2015</w:t>
      </w:r>
    </w:p>
    <w:p w:rsidR="00914A5F" w:rsidRPr="00914A5F" w:rsidRDefault="00914A5F" w:rsidP="00914A5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14A5F">
        <w:rPr>
          <w:rFonts w:eastAsia="Times New Roman"/>
          <w:b/>
          <w:bCs/>
          <w:color w:val="000000"/>
          <w:sz w:val="26"/>
          <w:szCs w:val="26"/>
          <w:lang w:eastAsia="en-AU"/>
        </w:rPr>
        <w:t>4—Variation of regulation 7—Disclosure of confidential information (section 41)</w:t>
      </w:r>
    </w:p>
    <w:p w:rsidR="00914A5F" w:rsidRPr="00914A5F" w:rsidRDefault="00914A5F" w:rsidP="00914A5F">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914A5F">
        <w:rPr>
          <w:rFonts w:eastAsia="Times New Roman"/>
          <w:color w:val="000000"/>
          <w:sz w:val="23"/>
          <w:szCs w:val="23"/>
          <w:lang w:eastAsia="en-AU"/>
        </w:rPr>
        <w:t>Regulation 7—after paragraph (g) insert:</w:t>
      </w:r>
    </w:p>
    <w:p w:rsidR="00914A5F" w:rsidRPr="00914A5F" w:rsidRDefault="00914A5F" w:rsidP="00914A5F">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14A5F">
        <w:rPr>
          <w:rFonts w:eastAsia="Times New Roman"/>
          <w:color w:val="000000"/>
          <w:sz w:val="23"/>
          <w:szCs w:val="23"/>
          <w:lang w:eastAsia="en-AU"/>
        </w:rPr>
        <w:tab/>
        <w:t>(ga)</w:t>
      </w:r>
      <w:r w:rsidRPr="00914A5F">
        <w:rPr>
          <w:rFonts w:eastAsia="Times New Roman"/>
          <w:color w:val="000000"/>
          <w:sz w:val="23"/>
          <w:szCs w:val="23"/>
          <w:lang w:eastAsia="en-AU"/>
        </w:rPr>
        <w:tab/>
        <w:t xml:space="preserve">to a council (within the meaning of the </w:t>
      </w:r>
      <w:hyperlink r:id="rId38" w:history="1">
        <w:r w:rsidRPr="00914A5F">
          <w:rPr>
            <w:rFonts w:eastAsia="Times New Roman"/>
            <w:i/>
            <w:iCs/>
            <w:color w:val="000000"/>
            <w:sz w:val="23"/>
            <w:szCs w:val="23"/>
            <w:lang w:eastAsia="en-AU"/>
          </w:rPr>
          <w:t>Local Government Act 1999</w:t>
        </w:r>
      </w:hyperlink>
      <w:r w:rsidRPr="00914A5F">
        <w:rPr>
          <w:rFonts w:eastAsia="Times New Roman"/>
          <w:color w:val="000000"/>
          <w:sz w:val="23"/>
          <w:szCs w:val="23"/>
          <w:lang w:eastAsia="en-AU"/>
        </w:rPr>
        <w:t>) for the purposes of assisting the council to determine whether an application for a HomeBuilder grant (within the meaning of section 6A of the Act) has been made in relation to particular development on land within the area of the council; or</w:t>
      </w:r>
    </w:p>
    <w:p w:rsidR="00005AF7" w:rsidRDefault="00005AF7">
      <w:pPr>
        <w:spacing w:after="0" w:line="240" w:lineRule="auto"/>
        <w:jc w:val="left"/>
        <w:rPr>
          <w:rFonts w:eastAsia="Times New Roman"/>
          <w:b/>
          <w:bCs/>
          <w:color w:val="000000"/>
          <w:sz w:val="20"/>
          <w:szCs w:val="20"/>
          <w:lang w:eastAsia="en-AU"/>
        </w:rPr>
      </w:pPr>
      <w:r>
        <w:rPr>
          <w:rFonts w:eastAsia="Times New Roman"/>
          <w:b/>
          <w:bCs/>
          <w:color w:val="000000"/>
          <w:sz w:val="20"/>
          <w:szCs w:val="20"/>
          <w:lang w:eastAsia="en-AU"/>
        </w:rPr>
        <w:br w:type="page"/>
      </w:r>
    </w:p>
    <w:p w:rsidR="00914A5F" w:rsidRPr="00914A5F" w:rsidRDefault="00914A5F" w:rsidP="00914A5F">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914A5F">
        <w:rPr>
          <w:rFonts w:eastAsia="Times New Roman"/>
          <w:b/>
          <w:bCs/>
          <w:color w:val="000000"/>
          <w:sz w:val="20"/>
          <w:szCs w:val="20"/>
          <w:lang w:eastAsia="en-AU"/>
        </w:rPr>
        <w:lastRenderedPageBreak/>
        <w:t>Note—</w:t>
      </w:r>
    </w:p>
    <w:p w:rsidR="00914A5F" w:rsidRPr="00914A5F" w:rsidRDefault="00914A5F" w:rsidP="00914A5F">
      <w:pPr>
        <w:keepLines/>
        <w:autoSpaceDE w:val="0"/>
        <w:autoSpaceDN w:val="0"/>
        <w:adjustRightInd w:val="0"/>
        <w:spacing w:before="120" w:after="0" w:line="240" w:lineRule="auto"/>
        <w:ind w:left="794"/>
        <w:jc w:val="left"/>
        <w:rPr>
          <w:rFonts w:eastAsia="Times New Roman"/>
          <w:color w:val="000000"/>
          <w:sz w:val="20"/>
          <w:szCs w:val="20"/>
          <w:lang w:eastAsia="en-AU"/>
        </w:rPr>
      </w:pPr>
      <w:r w:rsidRPr="00914A5F">
        <w:rPr>
          <w:rFonts w:eastAsia="Times New Roman"/>
          <w:color w:val="000000"/>
          <w:sz w:val="20"/>
          <w:szCs w:val="20"/>
          <w:lang w:eastAsia="en-AU"/>
        </w:rPr>
        <w:t xml:space="preserve">As required by section 10AA(2) of the </w:t>
      </w:r>
      <w:hyperlink r:id="rId39" w:history="1">
        <w:r w:rsidRPr="00914A5F">
          <w:rPr>
            <w:rFonts w:eastAsia="Times New Roman"/>
            <w:i/>
            <w:iCs/>
            <w:color w:val="000000"/>
            <w:sz w:val="20"/>
            <w:szCs w:val="20"/>
            <w:lang w:eastAsia="en-AU"/>
          </w:rPr>
          <w:t>Subordinate Legislation Act 1978</w:t>
        </w:r>
      </w:hyperlink>
      <w:r w:rsidRPr="00914A5F">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914A5F" w:rsidRPr="00914A5F" w:rsidRDefault="00914A5F" w:rsidP="00914A5F">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914A5F">
        <w:rPr>
          <w:rFonts w:eastAsia="Times New Roman"/>
          <w:b/>
          <w:bCs/>
          <w:color w:val="000000"/>
          <w:sz w:val="26"/>
          <w:szCs w:val="26"/>
          <w:lang w:eastAsia="en-AU"/>
        </w:rPr>
        <w:t>Made by the Governor</w:t>
      </w:r>
    </w:p>
    <w:p w:rsidR="00914A5F" w:rsidRPr="00914A5F" w:rsidRDefault="00914A5F" w:rsidP="00914A5F">
      <w:pPr>
        <w:keepNext/>
        <w:keepLines/>
        <w:autoSpaceDE w:val="0"/>
        <w:autoSpaceDN w:val="0"/>
        <w:adjustRightInd w:val="0"/>
        <w:spacing w:before="120" w:after="0" w:line="240" w:lineRule="auto"/>
        <w:jc w:val="left"/>
        <w:rPr>
          <w:rFonts w:eastAsia="Times New Roman"/>
          <w:color w:val="000000"/>
          <w:sz w:val="23"/>
          <w:szCs w:val="23"/>
          <w:lang w:eastAsia="en-AU"/>
        </w:rPr>
      </w:pPr>
      <w:r w:rsidRPr="00914A5F">
        <w:rPr>
          <w:rFonts w:eastAsia="Times New Roman"/>
          <w:color w:val="000000"/>
          <w:sz w:val="23"/>
          <w:szCs w:val="23"/>
          <w:lang w:eastAsia="en-AU"/>
        </w:rPr>
        <w:t>with the advice and consent of the Executive Council</w:t>
      </w:r>
    </w:p>
    <w:p w:rsidR="00914A5F" w:rsidRPr="00914A5F" w:rsidRDefault="00914A5F" w:rsidP="00914A5F">
      <w:pPr>
        <w:keepNext/>
        <w:keepLines/>
        <w:autoSpaceDE w:val="0"/>
        <w:autoSpaceDN w:val="0"/>
        <w:adjustRightInd w:val="0"/>
        <w:spacing w:after="0" w:line="240" w:lineRule="auto"/>
        <w:jc w:val="left"/>
        <w:rPr>
          <w:rFonts w:eastAsia="Times New Roman"/>
          <w:color w:val="000000"/>
          <w:sz w:val="23"/>
          <w:szCs w:val="23"/>
          <w:lang w:eastAsia="en-AU"/>
        </w:rPr>
      </w:pPr>
      <w:r w:rsidRPr="00914A5F">
        <w:rPr>
          <w:rFonts w:eastAsia="Times New Roman"/>
          <w:color w:val="000000"/>
          <w:sz w:val="23"/>
          <w:szCs w:val="23"/>
          <w:lang w:eastAsia="en-AU"/>
        </w:rPr>
        <w:t>on 11 March 2021</w:t>
      </w:r>
    </w:p>
    <w:p w:rsidR="00914A5F" w:rsidRPr="00914A5F" w:rsidRDefault="00914A5F" w:rsidP="00914A5F">
      <w:pPr>
        <w:keepNext/>
        <w:keepLines/>
        <w:autoSpaceDE w:val="0"/>
        <w:autoSpaceDN w:val="0"/>
        <w:adjustRightInd w:val="0"/>
        <w:spacing w:before="120" w:after="0" w:line="240" w:lineRule="auto"/>
        <w:jc w:val="left"/>
        <w:rPr>
          <w:rFonts w:eastAsia="Times New Roman"/>
          <w:color w:val="000000"/>
          <w:sz w:val="23"/>
          <w:szCs w:val="23"/>
          <w:lang w:eastAsia="en-AU"/>
        </w:rPr>
      </w:pPr>
      <w:r w:rsidRPr="00914A5F">
        <w:rPr>
          <w:rFonts w:eastAsia="Times New Roman"/>
          <w:color w:val="000000"/>
          <w:sz w:val="23"/>
          <w:szCs w:val="23"/>
          <w:lang w:eastAsia="en-AU"/>
        </w:rPr>
        <w:t>No 30 of 2021</w:t>
      </w:r>
    </w:p>
    <w:p w:rsidR="0016463B" w:rsidRPr="0016463B" w:rsidRDefault="0016463B" w:rsidP="0016463B">
      <w:pPr>
        <w:pStyle w:val="GG-body"/>
      </w:pPr>
    </w:p>
    <w:p w:rsidR="009D1E2E" w:rsidRPr="00855BFB" w:rsidRDefault="009D1E2E" w:rsidP="00855BFB">
      <w:pPr>
        <w:pStyle w:val="Heading1"/>
      </w:pPr>
      <w:r>
        <w:rPr>
          <w:lang w:val="en-US"/>
        </w:rPr>
        <w:br w:type="page"/>
      </w:r>
      <w:bookmarkStart w:id="55" w:name="_Toc33707981"/>
      <w:bookmarkStart w:id="56" w:name="_Toc33708152"/>
      <w:bookmarkStart w:id="57" w:name="_Toc66287855"/>
      <w:r w:rsidRPr="00855BFB">
        <w:lastRenderedPageBreak/>
        <w:t>Rules of Court</w:t>
      </w:r>
      <w:bookmarkEnd w:id="55"/>
      <w:bookmarkEnd w:id="56"/>
      <w:bookmarkEnd w:id="57"/>
    </w:p>
    <w:p w:rsidR="00C51E5D" w:rsidRPr="00C51E5D" w:rsidRDefault="00C51E5D" w:rsidP="00C51E5D">
      <w:pPr>
        <w:jc w:val="center"/>
        <w:rPr>
          <w:caps/>
          <w:szCs w:val="17"/>
        </w:rPr>
      </w:pPr>
      <w:r w:rsidRPr="00C51E5D">
        <w:rPr>
          <w:caps/>
          <w:szCs w:val="17"/>
        </w:rPr>
        <w:t>Magistrates Court of South Australia</w:t>
      </w:r>
    </w:p>
    <w:p w:rsidR="00C51E5D" w:rsidRPr="00855BFB" w:rsidRDefault="00855BFB" w:rsidP="00855BFB">
      <w:pPr>
        <w:pStyle w:val="Heading2"/>
        <w:rPr>
          <w:i/>
        </w:rPr>
      </w:pPr>
      <w:bookmarkStart w:id="58" w:name="_Toc66287856"/>
      <w:r w:rsidRPr="00855BFB">
        <w:rPr>
          <w:i/>
          <w:caps w:val="0"/>
        </w:rPr>
        <w:t>Amendment 90 to the Magistrates Court Rules 1992</w:t>
      </w:r>
      <w:bookmarkEnd w:id="58"/>
    </w:p>
    <w:p w:rsidR="00C51E5D" w:rsidRPr="00C51E5D" w:rsidRDefault="00C51E5D" w:rsidP="00C51E5D">
      <w:pPr>
        <w:rPr>
          <w:rFonts w:eastAsia="Times New Roman"/>
          <w:szCs w:val="20"/>
        </w:rPr>
      </w:pPr>
      <w:r w:rsidRPr="00C51E5D">
        <w:rPr>
          <w:rFonts w:eastAsia="Times New Roman"/>
          <w:szCs w:val="20"/>
        </w:rPr>
        <w:t xml:space="preserve">PURSUANT to section 49 of the </w:t>
      </w:r>
      <w:r w:rsidRPr="00C51E5D">
        <w:rPr>
          <w:rFonts w:eastAsia="Times New Roman"/>
          <w:i/>
          <w:szCs w:val="20"/>
        </w:rPr>
        <w:t>Magistrates Court Act 1991</w:t>
      </w:r>
      <w:r w:rsidRPr="00C51E5D">
        <w:rPr>
          <w:rFonts w:eastAsia="Times New Roman"/>
          <w:szCs w:val="20"/>
        </w:rPr>
        <w:t xml:space="preserve"> and all other enabling powers, we, the undersigned, do hereby make the following amendments to the </w:t>
      </w:r>
      <w:r w:rsidRPr="00C51E5D">
        <w:rPr>
          <w:rFonts w:eastAsia="Times New Roman"/>
          <w:b/>
          <w:i/>
          <w:szCs w:val="20"/>
        </w:rPr>
        <w:t>Magistrates Court Rules 1992</w:t>
      </w:r>
      <w:r w:rsidRPr="00C51E5D">
        <w:rPr>
          <w:rFonts w:eastAsia="Times New Roman"/>
          <w:szCs w:val="20"/>
        </w:rPr>
        <w:t xml:space="preserve"> as amended.</w:t>
      </w:r>
    </w:p>
    <w:p w:rsidR="00C51E5D" w:rsidRPr="00C51E5D" w:rsidRDefault="00C51E5D" w:rsidP="00C51E5D">
      <w:pPr>
        <w:ind w:left="567" w:hanging="426"/>
        <w:rPr>
          <w:rFonts w:eastAsia="Times New Roman"/>
          <w:szCs w:val="20"/>
        </w:rPr>
      </w:pPr>
      <w:r w:rsidRPr="00C51E5D">
        <w:rPr>
          <w:rFonts w:eastAsia="Times New Roman"/>
          <w:szCs w:val="20"/>
        </w:rPr>
        <w:t>1.</w:t>
      </w:r>
      <w:r w:rsidRPr="00C51E5D">
        <w:rPr>
          <w:rFonts w:eastAsia="Times New Roman"/>
          <w:szCs w:val="20"/>
        </w:rPr>
        <w:tab/>
        <w:t>These Rules may be cited as the ‘Magistrates Court Rules 1992 (Amendment 90)’.</w:t>
      </w:r>
    </w:p>
    <w:p w:rsidR="00C51E5D" w:rsidRPr="00C51E5D" w:rsidRDefault="00C51E5D" w:rsidP="00C51E5D">
      <w:pPr>
        <w:ind w:left="567" w:hanging="426"/>
        <w:rPr>
          <w:rFonts w:eastAsia="Times New Roman"/>
          <w:szCs w:val="20"/>
        </w:rPr>
      </w:pPr>
      <w:r w:rsidRPr="00C51E5D">
        <w:rPr>
          <w:rFonts w:eastAsia="Times New Roman"/>
          <w:szCs w:val="20"/>
        </w:rPr>
        <w:t>2.</w:t>
      </w:r>
      <w:r w:rsidRPr="00C51E5D">
        <w:rPr>
          <w:rFonts w:eastAsia="Times New Roman"/>
          <w:szCs w:val="20"/>
        </w:rPr>
        <w:tab/>
        <w:t xml:space="preserve">Subject to clauses 3 and 4, the </w:t>
      </w:r>
      <w:r w:rsidRPr="00C51E5D">
        <w:rPr>
          <w:rFonts w:eastAsia="Times New Roman"/>
          <w:i/>
          <w:szCs w:val="20"/>
        </w:rPr>
        <w:t>Magistrates Court Rules 1992</w:t>
      </w:r>
      <w:r w:rsidRPr="00C51E5D">
        <w:rPr>
          <w:rFonts w:eastAsia="Times New Roman"/>
          <w:szCs w:val="20"/>
        </w:rPr>
        <w:t xml:space="preserve"> (‘the Rules’) as amended by these amendments apply to and govern all actions in the criminal division of the Court on and after the date on which these amendments are gazetted.</w:t>
      </w:r>
    </w:p>
    <w:p w:rsidR="00C51E5D" w:rsidRPr="00C51E5D" w:rsidRDefault="00C51E5D" w:rsidP="00C51E5D">
      <w:pPr>
        <w:ind w:left="567" w:hanging="426"/>
        <w:rPr>
          <w:rFonts w:eastAsia="Times New Roman"/>
          <w:szCs w:val="20"/>
        </w:rPr>
      </w:pPr>
      <w:r w:rsidRPr="00C51E5D">
        <w:rPr>
          <w:rFonts w:eastAsia="Times New Roman"/>
          <w:szCs w:val="20"/>
        </w:rPr>
        <w:t>3.</w:t>
      </w:r>
      <w:r w:rsidRPr="00C51E5D">
        <w:rPr>
          <w:rFonts w:eastAsia="Times New Roman"/>
          <w:szCs w:val="20"/>
        </w:rPr>
        <w:tab/>
      </w:r>
      <w:r w:rsidRPr="00C51E5D">
        <w:rPr>
          <w:rFonts w:eastAsia="Times New Roman"/>
          <w:spacing w:val="-4"/>
          <w:szCs w:val="20"/>
        </w:rPr>
        <w:t xml:space="preserve">The amendments made by clauses 5, 6, 7, 8, and 9 come into effect on the date on which the </w:t>
      </w:r>
      <w:r w:rsidRPr="00C51E5D">
        <w:rPr>
          <w:rFonts w:eastAsia="Times New Roman"/>
          <w:i/>
          <w:spacing w:val="-4"/>
          <w:szCs w:val="20"/>
        </w:rPr>
        <w:t>Spent Convictions (Decriminalised Offences) Amendment Act 2020</w:t>
      </w:r>
      <w:r w:rsidRPr="00C51E5D">
        <w:rPr>
          <w:rFonts w:eastAsia="Times New Roman"/>
          <w:spacing w:val="-4"/>
          <w:szCs w:val="20"/>
        </w:rPr>
        <w:t xml:space="preserve"> commences.</w:t>
      </w:r>
    </w:p>
    <w:p w:rsidR="00C51E5D" w:rsidRPr="00C51E5D" w:rsidRDefault="00C51E5D" w:rsidP="00C51E5D">
      <w:pPr>
        <w:ind w:left="567" w:hanging="426"/>
        <w:rPr>
          <w:rFonts w:eastAsia="Times New Roman"/>
          <w:szCs w:val="20"/>
        </w:rPr>
      </w:pPr>
      <w:r w:rsidRPr="00C51E5D">
        <w:rPr>
          <w:rFonts w:eastAsia="Times New Roman"/>
          <w:szCs w:val="20"/>
        </w:rPr>
        <w:t>4.</w:t>
      </w:r>
      <w:r w:rsidRPr="00C51E5D">
        <w:rPr>
          <w:rFonts w:eastAsia="Times New Roman"/>
          <w:szCs w:val="20"/>
        </w:rPr>
        <w:tab/>
        <w:t xml:space="preserve">The amendments made by clauses 10, 11 and 12 commence on the date on which the </w:t>
      </w:r>
      <w:r w:rsidRPr="00C51E5D">
        <w:rPr>
          <w:rFonts w:eastAsia="Times New Roman"/>
          <w:i/>
          <w:szCs w:val="20"/>
        </w:rPr>
        <w:t>Evidence (Vulnerable Witnesses) Amendment Act 2020</w:t>
      </w:r>
      <w:r w:rsidRPr="00C51E5D">
        <w:rPr>
          <w:rFonts w:eastAsia="Times New Roman"/>
          <w:szCs w:val="20"/>
        </w:rPr>
        <w:t xml:space="preserve"> commences.</w:t>
      </w:r>
    </w:p>
    <w:p w:rsidR="00C51E5D" w:rsidRPr="00C51E5D" w:rsidRDefault="00C51E5D" w:rsidP="00C51E5D">
      <w:pPr>
        <w:ind w:left="567" w:hanging="426"/>
        <w:rPr>
          <w:rFonts w:eastAsia="Times New Roman"/>
          <w:szCs w:val="20"/>
        </w:rPr>
      </w:pPr>
      <w:r w:rsidRPr="00C51E5D">
        <w:rPr>
          <w:rFonts w:eastAsia="Times New Roman"/>
          <w:szCs w:val="20"/>
        </w:rPr>
        <w:t>5.</w:t>
      </w:r>
      <w:r w:rsidRPr="00C51E5D">
        <w:rPr>
          <w:rFonts w:eastAsia="Times New Roman"/>
          <w:szCs w:val="20"/>
        </w:rPr>
        <w:tab/>
        <w:t>Rule 61.01 is deleted and replaced with:</w:t>
      </w:r>
    </w:p>
    <w:p w:rsidR="00C51E5D" w:rsidRPr="00C51E5D" w:rsidRDefault="00C51E5D" w:rsidP="00C51E5D">
      <w:pPr>
        <w:ind w:left="1276" w:hanging="709"/>
        <w:rPr>
          <w:rFonts w:eastAsia="Times New Roman"/>
          <w:szCs w:val="20"/>
        </w:rPr>
      </w:pPr>
      <w:r w:rsidRPr="00C51E5D">
        <w:rPr>
          <w:rFonts w:eastAsia="Times New Roman"/>
          <w:szCs w:val="20"/>
        </w:rPr>
        <w:t>61.01</w:t>
      </w:r>
      <w:r w:rsidRPr="00C51E5D">
        <w:rPr>
          <w:rFonts w:eastAsia="Times New Roman"/>
          <w:szCs w:val="20"/>
        </w:rPr>
        <w:tab/>
      </w:r>
      <w:r w:rsidRPr="00C51E5D">
        <w:rPr>
          <w:rFonts w:eastAsia="Times New Roman"/>
          <w:spacing w:val="-4"/>
          <w:szCs w:val="20"/>
        </w:rPr>
        <w:t xml:space="preserve">An application for a spent conviction order pursuant to section 8A, section 8B or section 8C of the </w:t>
      </w:r>
      <w:r w:rsidRPr="00C51E5D">
        <w:rPr>
          <w:rFonts w:eastAsia="Times New Roman"/>
          <w:i/>
          <w:spacing w:val="-4"/>
          <w:szCs w:val="20"/>
        </w:rPr>
        <w:t>Spent Convictions Act 2009</w:t>
      </w:r>
      <w:r w:rsidRPr="00C51E5D">
        <w:rPr>
          <w:rFonts w:eastAsia="Times New Roman"/>
          <w:szCs w:val="20"/>
        </w:rPr>
        <w:t xml:space="preserve"> must comply with Form 110 and a National Police Check must be attached. Only a National Police Check processed within 6 months before the date of filing a spent conviction order application will be accepted.</w:t>
      </w:r>
    </w:p>
    <w:p w:rsidR="00C51E5D" w:rsidRPr="00C51E5D" w:rsidRDefault="00C51E5D" w:rsidP="00C51E5D">
      <w:pPr>
        <w:ind w:left="567" w:hanging="426"/>
        <w:rPr>
          <w:rFonts w:eastAsia="Times New Roman"/>
          <w:szCs w:val="20"/>
        </w:rPr>
      </w:pPr>
      <w:r w:rsidRPr="00C51E5D">
        <w:rPr>
          <w:rFonts w:eastAsia="Times New Roman"/>
          <w:szCs w:val="20"/>
        </w:rPr>
        <w:t>6.</w:t>
      </w:r>
      <w:r w:rsidRPr="00C51E5D">
        <w:rPr>
          <w:rFonts w:eastAsia="Times New Roman"/>
          <w:szCs w:val="20"/>
        </w:rPr>
        <w:tab/>
        <w:t>Rule 61.01A is inserted after Rule 61.01:</w:t>
      </w:r>
    </w:p>
    <w:p w:rsidR="00C51E5D" w:rsidRPr="00C51E5D" w:rsidRDefault="00C51E5D" w:rsidP="00C51E5D">
      <w:pPr>
        <w:ind w:left="1276" w:hanging="709"/>
        <w:rPr>
          <w:rFonts w:eastAsia="Times New Roman"/>
          <w:szCs w:val="20"/>
        </w:rPr>
      </w:pPr>
      <w:r w:rsidRPr="00C51E5D">
        <w:rPr>
          <w:rFonts w:eastAsia="Times New Roman"/>
          <w:szCs w:val="20"/>
        </w:rPr>
        <w:t>61.01</w:t>
      </w:r>
      <w:r w:rsidRPr="00C51E5D">
        <w:rPr>
          <w:rFonts w:eastAsia="Times New Roman"/>
          <w:szCs w:val="20"/>
        </w:rPr>
        <w:tab/>
        <w:t xml:space="preserve">A An application for an exemption order pursuant to section 13A of the </w:t>
      </w:r>
      <w:r w:rsidRPr="00C51E5D">
        <w:rPr>
          <w:rFonts w:eastAsia="Times New Roman"/>
          <w:i/>
          <w:szCs w:val="20"/>
        </w:rPr>
        <w:t>Spent Convictions Act 2009</w:t>
      </w:r>
      <w:r w:rsidRPr="00C51E5D">
        <w:rPr>
          <w:rFonts w:eastAsia="Times New Roman"/>
          <w:szCs w:val="20"/>
        </w:rPr>
        <w:t xml:space="preserve"> must comply with Form 110A and a National Police Check must be attached. Only a National Police Check processed within 6 months before the date of filing an exemption order application will be accepted.</w:t>
      </w:r>
    </w:p>
    <w:p w:rsidR="00C51E5D" w:rsidRPr="00C51E5D" w:rsidRDefault="00C51E5D" w:rsidP="00C51E5D">
      <w:pPr>
        <w:ind w:left="567" w:hanging="426"/>
        <w:rPr>
          <w:rFonts w:eastAsia="Times New Roman"/>
          <w:szCs w:val="20"/>
        </w:rPr>
      </w:pPr>
      <w:r w:rsidRPr="00C51E5D">
        <w:rPr>
          <w:rFonts w:eastAsia="Times New Roman"/>
          <w:szCs w:val="20"/>
        </w:rPr>
        <w:t>7.</w:t>
      </w:r>
      <w:r w:rsidRPr="00C51E5D">
        <w:rPr>
          <w:rFonts w:eastAsia="Times New Roman"/>
          <w:szCs w:val="20"/>
        </w:rPr>
        <w:tab/>
        <w:t>Form 110 is deleted and replaced with Form 110.</w:t>
      </w:r>
    </w:p>
    <w:p w:rsidR="00C51E5D" w:rsidRPr="00C51E5D" w:rsidRDefault="00C51E5D" w:rsidP="00C51E5D">
      <w:pPr>
        <w:ind w:left="567" w:hanging="426"/>
        <w:rPr>
          <w:rFonts w:eastAsia="Times New Roman"/>
          <w:szCs w:val="20"/>
        </w:rPr>
      </w:pPr>
      <w:r w:rsidRPr="00C51E5D">
        <w:rPr>
          <w:rFonts w:eastAsia="Times New Roman"/>
          <w:szCs w:val="20"/>
        </w:rPr>
        <w:t>8.</w:t>
      </w:r>
      <w:r w:rsidRPr="00C51E5D">
        <w:rPr>
          <w:rFonts w:eastAsia="Times New Roman"/>
          <w:szCs w:val="20"/>
        </w:rPr>
        <w:tab/>
        <w:t>Form 110A is inserted.</w:t>
      </w:r>
    </w:p>
    <w:p w:rsidR="00C51E5D" w:rsidRPr="00C51E5D" w:rsidRDefault="00C51E5D" w:rsidP="00C51E5D">
      <w:pPr>
        <w:ind w:left="567" w:hanging="426"/>
        <w:rPr>
          <w:rFonts w:eastAsia="Times New Roman"/>
          <w:szCs w:val="20"/>
        </w:rPr>
      </w:pPr>
      <w:r w:rsidRPr="00C51E5D">
        <w:rPr>
          <w:rFonts w:eastAsia="Times New Roman"/>
          <w:szCs w:val="20"/>
        </w:rPr>
        <w:t>9.</w:t>
      </w:r>
      <w:r w:rsidRPr="00C51E5D">
        <w:rPr>
          <w:rFonts w:eastAsia="Times New Roman"/>
          <w:szCs w:val="20"/>
        </w:rPr>
        <w:tab/>
        <w:t>Form 111 is deleted and replaced with Form 111.</w:t>
      </w:r>
    </w:p>
    <w:p w:rsidR="00C51E5D" w:rsidRPr="00C51E5D" w:rsidRDefault="00C51E5D" w:rsidP="00C51E5D">
      <w:pPr>
        <w:ind w:left="567" w:hanging="426"/>
        <w:rPr>
          <w:rFonts w:eastAsia="Times New Roman"/>
          <w:szCs w:val="20"/>
        </w:rPr>
      </w:pPr>
      <w:r w:rsidRPr="00C51E5D">
        <w:rPr>
          <w:rFonts w:eastAsia="Times New Roman"/>
          <w:szCs w:val="20"/>
        </w:rPr>
        <w:t>10.</w:t>
      </w:r>
      <w:r w:rsidRPr="00C51E5D">
        <w:rPr>
          <w:rFonts w:eastAsia="Times New Roman"/>
          <w:szCs w:val="20"/>
        </w:rPr>
        <w:tab/>
        <w:t>Rule 29D.01 is deleted and replaced with:</w:t>
      </w:r>
    </w:p>
    <w:p w:rsidR="00C51E5D" w:rsidRPr="00C51E5D" w:rsidRDefault="00C51E5D" w:rsidP="00C51E5D">
      <w:pPr>
        <w:ind w:left="1276" w:hanging="709"/>
        <w:rPr>
          <w:rFonts w:eastAsia="Times New Roman"/>
          <w:szCs w:val="20"/>
        </w:rPr>
      </w:pPr>
      <w:r w:rsidRPr="00C51E5D">
        <w:rPr>
          <w:rFonts w:eastAsia="Times New Roman"/>
          <w:szCs w:val="20"/>
        </w:rPr>
        <w:t>29D.01</w:t>
      </w:r>
      <w:r w:rsidRPr="00C51E5D">
        <w:rPr>
          <w:rFonts w:eastAsia="Times New Roman"/>
          <w:szCs w:val="20"/>
        </w:rPr>
        <w:tab/>
        <w:t xml:space="preserve">An application for a pre-trial special hearing under s 12AB of the </w:t>
      </w:r>
      <w:r w:rsidRPr="00C51E5D">
        <w:rPr>
          <w:rFonts w:eastAsia="Times New Roman"/>
          <w:i/>
          <w:szCs w:val="20"/>
        </w:rPr>
        <w:t>Evidence Act 1929</w:t>
      </w:r>
      <w:r w:rsidRPr="00C51E5D">
        <w:rPr>
          <w:rFonts w:eastAsia="Times New Roman"/>
          <w:szCs w:val="20"/>
        </w:rPr>
        <w:t xml:space="preserve"> must:</w:t>
      </w:r>
    </w:p>
    <w:p w:rsidR="00C51E5D" w:rsidRPr="00C51E5D" w:rsidRDefault="00C51E5D" w:rsidP="00C51E5D">
      <w:pPr>
        <w:ind w:left="1701" w:hanging="425"/>
        <w:rPr>
          <w:rFonts w:eastAsia="Times New Roman"/>
          <w:szCs w:val="20"/>
        </w:rPr>
      </w:pPr>
      <w:r w:rsidRPr="00C51E5D">
        <w:rPr>
          <w:rFonts w:eastAsia="Times New Roman"/>
          <w:szCs w:val="20"/>
        </w:rPr>
        <w:t>(a)</w:t>
      </w:r>
      <w:r w:rsidRPr="00C51E5D">
        <w:rPr>
          <w:rFonts w:eastAsia="Times New Roman"/>
          <w:szCs w:val="20"/>
        </w:rPr>
        <w:tab/>
        <w:t>be made by filing and serving an application in Form 82;</w:t>
      </w:r>
    </w:p>
    <w:p w:rsidR="00C51E5D" w:rsidRPr="00C51E5D" w:rsidRDefault="00C51E5D" w:rsidP="00C51E5D">
      <w:pPr>
        <w:ind w:left="1701" w:hanging="425"/>
        <w:rPr>
          <w:rFonts w:eastAsia="Times New Roman"/>
          <w:szCs w:val="20"/>
        </w:rPr>
      </w:pPr>
      <w:r w:rsidRPr="00C51E5D">
        <w:rPr>
          <w:rFonts w:eastAsia="Times New Roman"/>
          <w:szCs w:val="20"/>
        </w:rPr>
        <w:t>(b)</w:t>
      </w:r>
      <w:r w:rsidRPr="00C51E5D">
        <w:rPr>
          <w:rFonts w:eastAsia="Times New Roman"/>
          <w:szCs w:val="20"/>
        </w:rPr>
        <w:tab/>
        <w:t>be filed and served at least 21 days prior to the matter being listed for trial; and</w:t>
      </w:r>
    </w:p>
    <w:p w:rsidR="00C51E5D" w:rsidRPr="00C51E5D" w:rsidRDefault="00C51E5D" w:rsidP="00C51E5D">
      <w:pPr>
        <w:ind w:left="1701" w:hanging="425"/>
        <w:rPr>
          <w:rFonts w:eastAsia="Times New Roman"/>
          <w:szCs w:val="20"/>
        </w:rPr>
      </w:pPr>
      <w:r w:rsidRPr="00C51E5D">
        <w:rPr>
          <w:rFonts w:eastAsia="Times New Roman"/>
          <w:szCs w:val="20"/>
        </w:rPr>
        <w:t>(c)</w:t>
      </w:r>
      <w:r w:rsidRPr="00C51E5D">
        <w:rPr>
          <w:rFonts w:eastAsia="Times New Roman"/>
          <w:szCs w:val="20"/>
        </w:rPr>
        <w:tab/>
        <w:t>be supported by an affidavit.</w:t>
      </w:r>
    </w:p>
    <w:p w:rsidR="00C51E5D" w:rsidRPr="00C51E5D" w:rsidRDefault="00C51E5D" w:rsidP="00C51E5D">
      <w:pPr>
        <w:ind w:left="567" w:hanging="426"/>
        <w:rPr>
          <w:rFonts w:eastAsia="Times New Roman"/>
          <w:szCs w:val="20"/>
        </w:rPr>
      </w:pPr>
      <w:r w:rsidRPr="00C51E5D">
        <w:rPr>
          <w:rFonts w:eastAsia="Times New Roman"/>
          <w:szCs w:val="20"/>
        </w:rPr>
        <w:t>11.</w:t>
      </w:r>
      <w:r w:rsidRPr="00C51E5D">
        <w:rPr>
          <w:rFonts w:eastAsia="Times New Roman"/>
          <w:szCs w:val="20"/>
        </w:rPr>
        <w:tab/>
        <w:t>Rules 29D.03 and 29.04 are inserted after Rule 29D.02:</w:t>
      </w:r>
    </w:p>
    <w:p w:rsidR="00C51E5D" w:rsidRPr="00C51E5D" w:rsidRDefault="00C51E5D" w:rsidP="00C51E5D">
      <w:pPr>
        <w:ind w:left="1276" w:hanging="709"/>
        <w:rPr>
          <w:rFonts w:eastAsia="Times New Roman"/>
          <w:szCs w:val="20"/>
        </w:rPr>
      </w:pPr>
      <w:r w:rsidRPr="00C51E5D">
        <w:rPr>
          <w:rFonts w:eastAsia="Times New Roman"/>
          <w:szCs w:val="20"/>
        </w:rPr>
        <w:t>29D.03</w:t>
      </w:r>
      <w:r w:rsidRPr="00C51E5D">
        <w:rPr>
          <w:rFonts w:eastAsia="Times New Roman"/>
          <w:szCs w:val="20"/>
        </w:rPr>
        <w:tab/>
        <w:t xml:space="preserve">An application under subsection 12AC(2) of the </w:t>
      </w:r>
      <w:r w:rsidRPr="00C51E5D">
        <w:rPr>
          <w:rFonts w:eastAsia="Times New Roman"/>
          <w:i/>
          <w:szCs w:val="20"/>
        </w:rPr>
        <w:t>Evidence Act 1929</w:t>
      </w:r>
      <w:r w:rsidRPr="00C51E5D">
        <w:rPr>
          <w:rFonts w:eastAsia="Times New Roman"/>
          <w:szCs w:val="20"/>
        </w:rPr>
        <w:t xml:space="preserve"> that an order made at a pre-trial special hearing should not be binding on the trial court must:</w:t>
      </w:r>
    </w:p>
    <w:p w:rsidR="00C51E5D" w:rsidRPr="00C51E5D" w:rsidRDefault="00C51E5D" w:rsidP="00C51E5D">
      <w:pPr>
        <w:ind w:left="1701" w:hanging="425"/>
        <w:rPr>
          <w:rFonts w:eastAsia="Times New Roman"/>
          <w:szCs w:val="20"/>
        </w:rPr>
      </w:pPr>
      <w:r w:rsidRPr="00C51E5D">
        <w:rPr>
          <w:rFonts w:eastAsia="Times New Roman"/>
          <w:szCs w:val="20"/>
        </w:rPr>
        <w:t>(a)</w:t>
      </w:r>
      <w:r w:rsidRPr="00C51E5D">
        <w:rPr>
          <w:rFonts w:eastAsia="Times New Roman"/>
          <w:szCs w:val="20"/>
        </w:rPr>
        <w:tab/>
        <w:t>be made by filing and serving an application in Form 23;</w:t>
      </w:r>
    </w:p>
    <w:p w:rsidR="00C51E5D" w:rsidRPr="00C51E5D" w:rsidRDefault="00C51E5D" w:rsidP="00C51E5D">
      <w:pPr>
        <w:ind w:left="1701" w:hanging="425"/>
        <w:rPr>
          <w:rFonts w:eastAsia="Times New Roman"/>
          <w:szCs w:val="20"/>
        </w:rPr>
      </w:pPr>
      <w:r w:rsidRPr="00C51E5D">
        <w:rPr>
          <w:rFonts w:eastAsia="Times New Roman"/>
          <w:szCs w:val="20"/>
        </w:rPr>
        <w:t>(b)</w:t>
      </w:r>
      <w:r w:rsidRPr="00C51E5D">
        <w:rPr>
          <w:rFonts w:eastAsia="Times New Roman"/>
          <w:szCs w:val="20"/>
        </w:rPr>
        <w:tab/>
        <w:t>be filed and served at least 14 days prior to the date set for trial; and</w:t>
      </w:r>
    </w:p>
    <w:p w:rsidR="00C51E5D" w:rsidRPr="00C51E5D" w:rsidRDefault="00C51E5D" w:rsidP="00C51E5D">
      <w:pPr>
        <w:ind w:left="1701" w:hanging="425"/>
        <w:rPr>
          <w:rFonts w:eastAsia="Times New Roman"/>
          <w:szCs w:val="20"/>
        </w:rPr>
      </w:pPr>
      <w:r w:rsidRPr="00C51E5D">
        <w:rPr>
          <w:rFonts w:eastAsia="Times New Roman"/>
          <w:szCs w:val="20"/>
        </w:rPr>
        <w:t>(c)</w:t>
      </w:r>
      <w:r w:rsidRPr="00C51E5D">
        <w:rPr>
          <w:rFonts w:eastAsia="Times New Roman"/>
          <w:szCs w:val="20"/>
        </w:rPr>
        <w:tab/>
        <w:t>be supported by an affidavit.</w:t>
      </w:r>
    </w:p>
    <w:p w:rsidR="00C51E5D" w:rsidRPr="00C51E5D" w:rsidRDefault="00C51E5D" w:rsidP="00C51E5D">
      <w:pPr>
        <w:ind w:left="1276" w:hanging="709"/>
        <w:rPr>
          <w:rFonts w:eastAsia="Times New Roman"/>
          <w:szCs w:val="20"/>
        </w:rPr>
      </w:pPr>
      <w:r w:rsidRPr="00C51E5D">
        <w:rPr>
          <w:rFonts w:eastAsia="Times New Roman"/>
          <w:szCs w:val="20"/>
        </w:rPr>
        <w:t>29D.04</w:t>
      </w:r>
      <w:r w:rsidRPr="00C51E5D">
        <w:rPr>
          <w:rFonts w:eastAsia="Times New Roman"/>
          <w:szCs w:val="20"/>
        </w:rPr>
        <w:tab/>
        <w:t xml:space="preserve">An application under subsection 12AC(3) of the </w:t>
      </w:r>
      <w:r w:rsidRPr="00C51E5D">
        <w:rPr>
          <w:rFonts w:eastAsia="Times New Roman"/>
          <w:i/>
          <w:szCs w:val="20"/>
        </w:rPr>
        <w:t>Evidence Act 1929</w:t>
      </w:r>
      <w:r w:rsidRPr="00C51E5D">
        <w:rPr>
          <w:rFonts w:eastAsia="Times New Roman"/>
          <w:szCs w:val="20"/>
        </w:rPr>
        <w:t xml:space="preserve"> for an order permitting further examination, </w:t>
      </w:r>
      <w:r w:rsidRPr="00C51E5D">
        <w:rPr>
          <w:rFonts w:eastAsia="Times New Roman"/>
          <w:szCs w:val="20"/>
        </w:rPr>
        <w:br/>
        <w:t>cross-examination or re-examination of a witness at trial must:</w:t>
      </w:r>
    </w:p>
    <w:p w:rsidR="00C51E5D" w:rsidRPr="00C51E5D" w:rsidRDefault="00C51E5D" w:rsidP="00C51E5D">
      <w:pPr>
        <w:ind w:left="1701" w:hanging="425"/>
        <w:rPr>
          <w:rFonts w:eastAsia="Times New Roman"/>
          <w:szCs w:val="20"/>
        </w:rPr>
      </w:pPr>
      <w:r w:rsidRPr="00C51E5D">
        <w:rPr>
          <w:rFonts w:eastAsia="Times New Roman"/>
          <w:szCs w:val="20"/>
        </w:rPr>
        <w:t>(a)</w:t>
      </w:r>
      <w:r w:rsidRPr="00C51E5D">
        <w:rPr>
          <w:rFonts w:eastAsia="Times New Roman"/>
          <w:szCs w:val="20"/>
        </w:rPr>
        <w:tab/>
        <w:t>be made by filing and serving an application in Form 23;</w:t>
      </w:r>
    </w:p>
    <w:p w:rsidR="00C51E5D" w:rsidRPr="00C51E5D" w:rsidRDefault="00C51E5D" w:rsidP="00C51E5D">
      <w:pPr>
        <w:ind w:left="1701" w:hanging="425"/>
        <w:rPr>
          <w:rFonts w:eastAsia="Times New Roman"/>
          <w:szCs w:val="20"/>
        </w:rPr>
      </w:pPr>
      <w:r w:rsidRPr="00C51E5D">
        <w:rPr>
          <w:rFonts w:eastAsia="Times New Roman"/>
          <w:szCs w:val="20"/>
        </w:rPr>
        <w:t>(b)</w:t>
      </w:r>
      <w:r w:rsidRPr="00C51E5D">
        <w:rPr>
          <w:rFonts w:eastAsia="Times New Roman"/>
          <w:szCs w:val="20"/>
        </w:rPr>
        <w:tab/>
        <w:t>be filed and served at least 14 days prior to the date set for trial; and</w:t>
      </w:r>
    </w:p>
    <w:p w:rsidR="00C51E5D" w:rsidRPr="00C51E5D" w:rsidRDefault="00C51E5D" w:rsidP="00C51E5D">
      <w:pPr>
        <w:ind w:left="1701" w:hanging="425"/>
        <w:rPr>
          <w:rFonts w:eastAsia="Times New Roman"/>
          <w:szCs w:val="20"/>
        </w:rPr>
      </w:pPr>
      <w:r w:rsidRPr="00C51E5D">
        <w:rPr>
          <w:rFonts w:eastAsia="Times New Roman"/>
          <w:szCs w:val="20"/>
        </w:rPr>
        <w:t>(c)</w:t>
      </w:r>
      <w:r w:rsidRPr="00C51E5D">
        <w:rPr>
          <w:rFonts w:eastAsia="Times New Roman"/>
          <w:szCs w:val="20"/>
        </w:rPr>
        <w:tab/>
        <w:t>be supported by an affidavit.</w:t>
      </w:r>
    </w:p>
    <w:p w:rsidR="00C51E5D" w:rsidRPr="00C51E5D" w:rsidRDefault="00C51E5D" w:rsidP="00C51E5D">
      <w:pPr>
        <w:ind w:left="567" w:hanging="426"/>
        <w:rPr>
          <w:rFonts w:eastAsia="Times New Roman"/>
          <w:szCs w:val="20"/>
        </w:rPr>
      </w:pPr>
      <w:r w:rsidRPr="00C51E5D">
        <w:rPr>
          <w:rFonts w:eastAsia="Times New Roman"/>
          <w:szCs w:val="20"/>
        </w:rPr>
        <w:t>12.</w:t>
      </w:r>
      <w:r w:rsidRPr="00C51E5D">
        <w:rPr>
          <w:rFonts w:eastAsia="Times New Roman"/>
          <w:szCs w:val="20"/>
        </w:rPr>
        <w:tab/>
        <w:t>Form 82 is inserted.</w:t>
      </w:r>
    </w:p>
    <w:p w:rsidR="00C51E5D" w:rsidRPr="00C51E5D" w:rsidRDefault="00C51E5D" w:rsidP="00C51E5D">
      <w:pPr>
        <w:ind w:left="567" w:hanging="426"/>
        <w:rPr>
          <w:rFonts w:eastAsia="Times New Roman"/>
          <w:szCs w:val="20"/>
        </w:rPr>
      </w:pPr>
      <w:r w:rsidRPr="00C51E5D">
        <w:rPr>
          <w:rFonts w:eastAsia="Times New Roman"/>
          <w:szCs w:val="20"/>
        </w:rPr>
        <w:t>13.</w:t>
      </w:r>
      <w:r w:rsidRPr="00C51E5D">
        <w:rPr>
          <w:rFonts w:eastAsia="Times New Roman"/>
          <w:szCs w:val="20"/>
        </w:rPr>
        <w:tab/>
        <w:t>Form 21A is deleted and replaced with Form 21A.</w:t>
      </w:r>
    </w:p>
    <w:p w:rsidR="00C51E5D" w:rsidRPr="00C51E5D" w:rsidRDefault="00C51E5D" w:rsidP="00C51E5D">
      <w:pPr>
        <w:ind w:left="567" w:hanging="426"/>
        <w:rPr>
          <w:rFonts w:eastAsia="Times New Roman"/>
          <w:szCs w:val="20"/>
        </w:rPr>
      </w:pPr>
      <w:r w:rsidRPr="00C51E5D">
        <w:rPr>
          <w:rFonts w:eastAsia="Times New Roman"/>
          <w:szCs w:val="20"/>
        </w:rPr>
        <w:t>14.</w:t>
      </w:r>
      <w:r w:rsidRPr="00C51E5D">
        <w:rPr>
          <w:rFonts w:eastAsia="Times New Roman"/>
          <w:szCs w:val="20"/>
        </w:rPr>
        <w:tab/>
        <w:t>Form 21B is deleted and replaced with Form 21B.</w:t>
      </w:r>
    </w:p>
    <w:p w:rsidR="00C51E5D" w:rsidRPr="00C51E5D" w:rsidRDefault="00C51E5D" w:rsidP="00C51E5D">
      <w:pPr>
        <w:ind w:left="567" w:hanging="426"/>
        <w:rPr>
          <w:rFonts w:eastAsia="Times New Roman"/>
          <w:szCs w:val="20"/>
        </w:rPr>
      </w:pPr>
      <w:r w:rsidRPr="00C51E5D">
        <w:rPr>
          <w:rFonts w:eastAsia="Times New Roman"/>
          <w:szCs w:val="20"/>
        </w:rPr>
        <w:t>15.</w:t>
      </w:r>
      <w:r w:rsidRPr="00C51E5D">
        <w:rPr>
          <w:rFonts w:eastAsia="Times New Roman"/>
          <w:szCs w:val="20"/>
        </w:rPr>
        <w:tab/>
        <w:t>Rule 4.12 is deleted and replaced with:</w:t>
      </w:r>
    </w:p>
    <w:p w:rsidR="00C51E5D" w:rsidRPr="00C51E5D" w:rsidRDefault="00C51E5D" w:rsidP="00C51E5D">
      <w:pPr>
        <w:ind w:left="1276" w:hanging="709"/>
        <w:rPr>
          <w:rFonts w:eastAsia="Times New Roman"/>
          <w:szCs w:val="20"/>
        </w:rPr>
      </w:pPr>
      <w:r w:rsidRPr="00C51E5D">
        <w:rPr>
          <w:rFonts w:eastAsia="Times New Roman"/>
          <w:szCs w:val="20"/>
        </w:rPr>
        <w:t>4.12</w:t>
      </w:r>
      <w:r w:rsidRPr="00C51E5D">
        <w:rPr>
          <w:rFonts w:eastAsia="Times New Roman"/>
          <w:szCs w:val="20"/>
        </w:rPr>
        <w:tab/>
        <w:t xml:space="preserve">The jurisdiction conferred on the Court by ss 36(15), 42(6), 46(1) and 46(11) of </w:t>
      </w:r>
      <w:r w:rsidRPr="00C51E5D">
        <w:rPr>
          <w:rFonts w:eastAsia="Times New Roman"/>
          <w:i/>
          <w:szCs w:val="20"/>
        </w:rPr>
        <w:t>Fines Enforcement and Debt Recovery Act 2017</w:t>
      </w:r>
      <w:r w:rsidRPr="00C51E5D">
        <w:rPr>
          <w:rFonts w:eastAsia="Times New Roman"/>
          <w:szCs w:val="20"/>
        </w:rPr>
        <w:t xml:space="preserve"> must vest in the Criminal Division of the Court.</w:t>
      </w:r>
    </w:p>
    <w:p w:rsidR="00C51E5D" w:rsidRPr="00C51E5D" w:rsidRDefault="00C51E5D" w:rsidP="00C51E5D">
      <w:pPr>
        <w:ind w:left="567" w:hanging="426"/>
        <w:rPr>
          <w:rFonts w:eastAsia="Times New Roman"/>
          <w:szCs w:val="20"/>
        </w:rPr>
      </w:pPr>
      <w:r w:rsidRPr="00C51E5D">
        <w:rPr>
          <w:rFonts w:eastAsia="Times New Roman"/>
          <w:szCs w:val="20"/>
        </w:rPr>
        <w:t>16.</w:t>
      </w:r>
      <w:r w:rsidRPr="00C51E5D">
        <w:rPr>
          <w:rFonts w:eastAsia="Times New Roman"/>
          <w:szCs w:val="20"/>
        </w:rPr>
        <w:tab/>
        <w:t>Rule 14.30 is deleted and replaced with:</w:t>
      </w:r>
    </w:p>
    <w:p w:rsidR="00C51E5D" w:rsidRPr="00C51E5D" w:rsidRDefault="00C51E5D" w:rsidP="00C51E5D">
      <w:pPr>
        <w:ind w:left="1276" w:hanging="709"/>
        <w:rPr>
          <w:rFonts w:eastAsia="Times New Roman"/>
          <w:szCs w:val="20"/>
        </w:rPr>
      </w:pPr>
      <w:r w:rsidRPr="00C51E5D">
        <w:rPr>
          <w:rFonts w:eastAsia="Times New Roman"/>
          <w:szCs w:val="20"/>
        </w:rPr>
        <w:t>14.30</w:t>
      </w:r>
      <w:r w:rsidRPr="00C51E5D">
        <w:rPr>
          <w:rFonts w:eastAsia="Times New Roman"/>
          <w:szCs w:val="20"/>
        </w:rPr>
        <w:tab/>
        <w:t>An order for community service and/or the completion of an approved treatment program must not be made in the absence of the debtor or alleged offender unless he or she has been personally served with the application.</w:t>
      </w:r>
    </w:p>
    <w:p w:rsidR="00C51E5D" w:rsidRPr="00C51E5D" w:rsidRDefault="00C51E5D" w:rsidP="00C51E5D">
      <w:pPr>
        <w:spacing w:after="0"/>
        <w:rPr>
          <w:rFonts w:eastAsia="Times New Roman"/>
          <w:szCs w:val="17"/>
        </w:rPr>
      </w:pPr>
      <w:r w:rsidRPr="00C51E5D">
        <w:rPr>
          <w:rFonts w:eastAsia="Times New Roman"/>
          <w:szCs w:val="17"/>
        </w:rPr>
        <w:t>Signed on the 9</w:t>
      </w:r>
      <w:r w:rsidRPr="00C51E5D">
        <w:rPr>
          <w:rFonts w:eastAsia="Times New Roman"/>
          <w:szCs w:val="17"/>
          <w:vertAlign w:val="superscript"/>
        </w:rPr>
        <w:t>th</w:t>
      </w:r>
      <w:r w:rsidRPr="00C51E5D">
        <w:rPr>
          <w:rFonts w:eastAsia="Times New Roman"/>
          <w:szCs w:val="17"/>
        </w:rPr>
        <w:t xml:space="preserve"> day of March 2021.</w:t>
      </w:r>
    </w:p>
    <w:p w:rsidR="00C51E5D" w:rsidRPr="00C51E5D" w:rsidRDefault="00C51E5D" w:rsidP="00C51E5D">
      <w:pPr>
        <w:spacing w:after="0"/>
        <w:jc w:val="right"/>
        <w:rPr>
          <w:rFonts w:eastAsia="Times New Roman"/>
          <w:smallCaps/>
          <w:szCs w:val="20"/>
        </w:rPr>
      </w:pPr>
      <w:r w:rsidRPr="00C51E5D">
        <w:rPr>
          <w:rFonts w:eastAsia="Times New Roman"/>
          <w:smallCaps/>
          <w:szCs w:val="20"/>
        </w:rPr>
        <w:t>Mary-Louise Hribal</w:t>
      </w:r>
    </w:p>
    <w:p w:rsidR="00C51E5D" w:rsidRPr="00C51E5D" w:rsidRDefault="00C51E5D" w:rsidP="00C51E5D">
      <w:pPr>
        <w:jc w:val="right"/>
        <w:rPr>
          <w:rFonts w:eastAsia="Times New Roman"/>
          <w:szCs w:val="17"/>
        </w:rPr>
      </w:pPr>
      <w:r w:rsidRPr="00C51E5D">
        <w:rPr>
          <w:rFonts w:eastAsia="Times New Roman"/>
          <w:szCs w:val="17"/>
        </w:rPr>
        <w:t>Chief Magistrate</w:t>
      </w:r>
    </w:p>
    <w:p w:rsidR="00C51E5D" w:rsidRPr="00C51E5D" w:rsidRDefault="00C51E5D" w:rsidP="00C51E5D">
      <w:pPr>
        <w:spacing w:after="0"/>
        <w:jc w:val="right"/>
        <w:rPr>
          <w:rFonts w:eastAsia="Times New Roman"/>
          <w:smallCaps/>
          <w:szCs w:val="20"/>
        </w:rPr>
      </w:pPr>
      <w:r w:rsidRPr="00C51E5D">
        <w:rPr>
          <w:rFonts w:eastAsia="Times New Roman"/>
          <w:smallCaps/>
          <w:szCs w:val="20"/>
        </w:rPr>
        <w:t>Brett Jonathon Dixon</w:t>
      </w:r>
    </w:p>
    <w:p w:rsidR="00C51E5D" w:rsidRPr="00C51E5D" w:rsidRDefault="00C51E5D" w:rsidP="00C51E5D">
      <w:pPr>
        <w:jc w:val="right"/>
        <w:rPr>
          <w:rFonts w:eastAsia="Times New Roman"/>
          <w:szCs w:val="17"/>
        </w:rPr>
      </w:pPr>
      <w:r w:rsidRPr="00C51E5D">
        <w:rPr>
          <w:rFonts w:eastAsia="Times New Roman"/>
          <w:szCs w:val="17"/>
        </w:rPr>
        <w:t>Magistrate</w:t>
      </w:r>
    </w:p>
    <w:p w:rsidR="00C51E5D" w:rsidRPr="00C51E5D" w:rsidRDefault="00C51E5D" w:rsidP="00C51E5D">
      <w:pPr>
        <w:spacing w:after="0"/>
        <w:jc w:val="right"/>
        <w:rPr>
          <w:rFonts w:eastAsia="Times New Roman"/>
          <w:smallCaps/>
          <w:szCs w:val="20"/>
        </w:rPr>
      </w:pPr>
      <w:r w:rsidRPr="00C51E5D">
        <w:rPr>
          <w:rFonts w:eastAsia="Times New Roman"/>
          <w:smallCaps/>
          <w:szCs w:val="20"/>
        </w:rPr>
        <w:t>Kathryn Hodder</w:t>
      </w:r>
    </w:p>
    <w:p w:rsidR="00C51E5D" w:rsidRPr="00C51E5D" w:rsidRDefault="00C51E5D" w:rsidP="00C51E5D">
      <w:pPr>
        <w:jc w:val="right"/>
        <w:rPr>
          <w:rFonts w:eastAsia="Times New Roman"/>
          <w:szCs w:val="17"/>
        </w:rPr>
      </w:pPr>
      <w:r w:rsidRPr="00C51E5D">
        <w:rPr>
          <w:rFonts w:eastAsia="Times New Roman"/>
          <w:szCs w:val="17"/>
        </w:rPr>
        <w:t>Magistrate</w:t>
      </w:r>
    </w:p>
    <w:p w:rsidR="00C51E5D" w:rsidRPr="00C51E5D" w:rsidRDefault="00C51E5D" w:rsidP="00C51E5D">
      <w:pPr>
        <w:spacing w:after="0"/>
        <w:jc w:val="right"/>
        <w:rPr>
          <w:rFonts w:eastAsia="Times New Roman"/>
          <w:smallCaps/>
          <w:szCs w:val="20"/>
        </w:rPr>
      </w:pPr>
      <w:r w:rsidRPr="00C51E5D">
        <w:rPr>
          <w:rFonts w:eastAsia="Times New Roman"/>
          <w:smallCaps/>
          <w:szCs w:val="20"/>
        </w:rPr>
        <w:t>Kym Andrew Millard</w:t>
      </w:r>
    </w:p>
    <w:p w:rsidR="009D1E2E" w:rsidRDefault="00C51E5D" w:rsidP="00C51E5D">
      <w:pPr>
        <w:spacing w:after="0"/>
        <w:jc w:val="right"/>
        <w:rPr>
          <w:rFonts w:eastAsia="Times New Roman"/>
          <w:szCs w:val="17"/>
        </w:rPr>
      </w:pPr>
      <w:r w:rsidRPr="00C51E5D">
        <w:rPr>
          <w:rFonts w:eastAsia="Times New Roman"/>
          <w:szCs w:val="17"/>
        </w:rPr>
        <w:t>Magistrate</w:t>
      </w:r>
    </w:p>
    <w:p w:rsidR="00C51E5D" w:rsidRDefault="00C51E5D" w:rsidP="00C51E5D">
      <w:pPr>
        <w:pBdr>
          <w:bottom w:val="single" w:sz="4" w:space="1" w:color="auto"/>
        </w:pBdr>
        <w:spacing w:after="0" w:line="52" w:lineRule="exact"/>
        <w:jc w:val="center"/>
        <w:rPr>
          <w:lang w:val="en-US"/>
        </w:rPr>
      </w:pPr>
    </w:p>
    <w:p w:rsidR="00C51E5D" w:rsidRDefault="00C51E5D" w:rsidP="00C51E5D">
      <w:pPr>
        <w:pBdr>
          <w:top w:val="single" w:sz="4" w:space="1" w:color="auto"/>
        </w:pBdr>
        <w:spacing w:before="34" w:after="0" w:line="14" w:lineRule="exact"/>
        <w:jc w:val="center"/>
        <w:rPr>
          <w:lang w:val="en-US"/>
        </w:rPr>
      </w:pPr>
    </w:p>
    <w:p w:rsidR="00C51E5D" w:rsidRDefault="00C51E5D" w:rsidP="00C51E5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rsidR="009D1E2E" w:rsidRPr="009D1E2E" w:rsidRDefault="009D1E2E" w:rsidP="006E1D35">
      <w:pPr>
        <w:pStyle w:val="Heading1"/>
        <w:spacing w:before="0"/>
      </w:pPr>
      <w:r>
        <w:rPr>
          <w:lang w:val="en-US"/>
        </w:rPr>
        <w:br w:type="page"/>
      </w:r>
      <w:bookmarkStart w:id="59" w:name="_Toc33707982"/>
      <w:bookmarkStart w:id="60" w:name="_Toc33708153"/>
      <w:bookmarkStart w:id="61" w:name="_Toc66287857"/>
      <w:r w:rsidRPr="009D1E2E">
        <w:lastRenderedPageBreak/>
        <w:t>State Government Instruments</w:t>
      </w:r>
      <w:bookmarkEnd w:id="59"/>
      <w:bookmarkEnd w:id="60"/>
      <w:bookmarkEnd w:id="61"/>
    </w:p>
    <w:p w:rsidR="00DB506B" w:rsidRPr="00DB506B" w:rsidRDefault="00DB506B" w:rsidP="00855BFB">
      <w:pPr>
        <w:pStyle w:val="Heading2"/>
      </w:pPr>
      <w:bookmarkStart w:id="62" w:name="_Toc66287858"/>
      <w:r w:rsidRPr="00DB506B">
        <w:t>Dangerous Substances Act 1979</w:t>
      </w:r>
      <w:bookmarkEnd w:id="62"/>
    </w:p>
    <w:p w:rsidR="00DB506B" w:rsidRPr="00DB506B" w:rsidRDefault="00DB506B" w:rsidP="00DB506B">
      <w:pPr>
        <w:jc w:val="center"/>
        <w:rPr>
          <w:i/>
          <w:szCs w:val="17"/>
        </w:rPr>
      </w:pPr>
      <w:r w:rsidRPr="00DB506B">
        <w:rPr>
          <w:i/>
          <w:szCs w:val="17"/>
        </w:rPr>
        <w:t>Authorised Officers</w:t>
      </w:r>
    </w:p>
    <w:p w:rsidR="00DB506B" w:rsidRPr="00DB506B" w:rsidRDefault="00DB506B" w:rsidP="00DB506B">
      <w:pPr>
        <w:rPr>
          <w:rFonts w:eastAsia="Times New Roman"/>
          <w:szCs w:val="20"/>
        </w:rPr>
      </w:pPr>
      <w:r w:rsidRPr="00DB506B">
        <w:rPr>
          <w:rFonts w:eastAsia="Times New Roman"/>
          <w:szCs w:val="20"/>
        </w:rPr>
        <w:t xml:space="preserve">I, Martyn Antony Campbell, Executive Director, SafeWork SA, hereby revoke the following persons as Authorised Officers for the purposes of the </w:t>
      </w:r>
      <w:r w:rsidRPr="00DB506B">
        <w:rPr>
          <w:rFonts w:eastAsia="Times New Roman"/>
          <w:i/>
          <w:szCs w:val="20"/>
        </w:rPr>
        <w:t>Dangerous Substances Act 1979</w:t>
      </w:r>
      <w:r w:rsidRPr="00DB506B">
        <w:rPr>
          <w:rFonts w:eastAsia="Times New Roman"/>
          <w:szCs w:val="20"/>
        </w:rPr>
        <w:t xml:space="preserve"> pursuant to section 7(4) of that Act:</w:t>
      </w:r>
    </w:p>
    <w:p w:rsidR="00DB506B" w:rsidRPr="00DB506B" w:rsidRDefault="00DB506B" w:rsidP="00DB506B">
      <w:pPr>
        <w:spacing w:after="20"/>
        <w:ind w:left="142"/>
        <w:rPr>
          <w:rFonts w:eastAsia="Times New Roman"/>
          <w:szCs w:val="20"/>
        </w:rPr>
      </w:pPr>
      <w:r w:rsidRPr="00DB506B">
        <w:rPr>
          <w:rFonts w:eastAsia="Times New Roman"/>
          <w:szCs w:val="20"/>
        </w:rPr>
        <w:t>•</w:t>
      </w:r>
      <w:r w:rsidRPr="00DB506B">
        <w:rPr>
          <w:rFonts w:eastAsia="Times New Roman"/>
          <w:szCs w:val="20"/>
        </w:rPr>
        <w:tab/>
        <w:t>Madeline Clare THOMPSON</w:t>
      </w:r>
    </w:p>
    <w:p w:rsidR="00DB506B" w:rsidRPr="00DB506B" w:rsidRDefault="00DB506B" w:rsidP="00DB506B">
      <w:pPr>
        <w:spacing w:after="20"/>
        <w:ind w:left="142"/>
        <w:rPr>
          <w:rFonts w:eastAsia="Times New Roman"/>
          <w:szCs w:val="20"/>
        </w:rPr>
      </w:pPr>
      <w:r w:rsidRPr="00DB506B">
        <w:rPr>
          <w:rFonts w:eastAsia="Times New Roman"/>
          <w:szCs w:val="20"/>
        </w:rPr>
        <w:t>•</w:t>
      </w:r>
      <w:r w:rsidRPr="00DB506B">
        <w:rPr>
          <w:rFonts w:eastAsia="Times New Roman"/>
          <w:szCs w:val="20"/>
        </w:rPr>
        <w:tab/>
        <w:t>Ruth BYRNES</w:t>
      </w:r>
    </w:p>
    <w:p w:rsidR="00DB506B" w:rsidRPr="00DB506B" w:rsidRDefault="00DB506B" w:rsidP="00DB506B">
      <w:pPr>
        <w:spacing w:after="20"/>
        <w:ind w:left="142"/>
        <w:rPr>
          <w:rFonts w:eastAsia="Times New Roman"/>
          <w:szCs w:val="20"/>
        </w:rPr>
      </w:pPr>
      <w:r w:rsidRPr="00DB506B">
        <w:rPr>
          <w:rFonts w:eastAsia="Times New Roman"/>
          <w:szCs w:val="20"/>
        </w:rPr>
        <w:t>•</w:t>
      </w:r>
      <w:r w:rsidRPr="00DB506B">
        <w:rPr>
          <w:rFonts w:eastAsia="Times New Roman"/>
          <w:szCs w:val="20"/>
        </w:rPr>
        <w:tab/>
        <w:t>Jeffrey Paul BENHAM</w:t>
      </w:r>
    </w:p>
    <w:p w:rsidR="00DB506B" w:rsidRPr="00DB506B" w:rsidRDefault="00DB506B" w:rsidP="00DB506B">
      <w:pPr>
        <w:spacing w:after="20"/>
        <w:ind w:left="142"/>
        <w:rPr>
          <w:rFonts w:eastAsia="Times New Roman"/>
          <w:szCs w:val="20"/>
        </w:rPr>
      </w:pPr>
      <w:r w:rsidRPr="00DB506B">
        <w:rPr>
          <w:rFonts w:eastAsia="Times New Roman"/>
          <w:szCs w:val="20"/>
        </w:rPr>
        <w:t>•</w:t>
      </w:r>
      <w:r w:rsidRPr="00DB506B">
        <w:rPr>
          <w:rFonts w:eastAsia="Times New Roman"/>
          <w:szCs w:val="20"/>
        </w:rPr>
        <w:tab/>
        <w:t>Darren Michael BRYANS</w:t>
      </w:r>
    </w:p>
    <w:p w:rsidR="00DB506B" w:rsidRPr="00DB506B" w:rsidRDefault="00DB506B" w:rsidP="00DB506B">
      <w:pPr>
        <w:spacing w:after="20"/>
        <w:ind w:left="142"/>
        <w:rPr>
          <w:rFonts w:eastAsia="Times New Roman"/>
          <w:szCs w:val="20"/>
        </w:rPr>
      </w:pPr>
      <w:r w:rsidRPr="00DB506B">
        <w:rPr>
          <w:rFonts w:eastAsia="Times New Roman"/>
          <w:szCs w:val="20"/>
        </w:rPr>
        <w:t>•</w:t>
      </w:r>
      <w:r w:rsidRPr="00DB506B">
        <w:rPr>
          <w:rFonts w:eastAsia="Times New Roman"/>
          <w:szCs w:val="20"/>
        </w:rPr>
        <w:tab/>
        <w:t>Pauline Sylvia CLEGHORN</w:t>
      </w:r>
    </w:p>
    <w:p w:rsidR="00DB506B" w:rsidRPr="00DB506B" w:rsidRDefault="00DB506B" w:rsidP="00DB506B">
      <w:pPr>
        <w:spacing w:after="20"/>
        <w:ind w:left="142"/>
        <w:rPr>
          <w:rFonts w:eastAsia="Times New Roman"/>
          <w:szCs w:val="20"/>
        </w:rPr>
      </w:pPr>
      <w:r w:rsidRPr="00DB506B">
        <w:rPr>
          <w:rFonts w:eastAsia="Times New Roman"/>
          <w:szCs w:val="20"/>
        </w:rPr>
        <w:t>•</w:t>
      </w:r>
      <w:r w:rsidRPr="00DB506B">
        <w:rPr>
          <w:rFonts w:eastAsia="Times New Roman"/>
          <w:szCs w:val="20"/>
        </w:rPr>
        <w:tab/>
        <w:t>Kristina Teresa CONSTANTOPOULOS</w:t>
      </w:r>
    </w:p>
    <w:p w:rsidR="00DB506B" w:rsidRPr="00DB506B" w:rsidRDefault="00DB506B" w:rsidP="00DB506B">
      <w:pPr>
        <w:spacing w:after="20"/>
        <w:ind w:left="142"/>
        <w:rPr>
          <w:rFonts w:eastAsia="Times New Roman"/>
          <w:szCs w:val="20"/>
        </w:rPr>
      </w:pPr>
      <w:r w:rsidRPr="00DB506B">
        <w:rPr>
          <w:rFonts w:eastAsia="Times New Roman"/>
          <w:szCs w:val="20"/>
        </w:rPr>
        <w:t>•</w:t>
      </w:r>
      <w:r w:rsidRPr="00DB506B">
        <w:rPr>
          <w:rFonts w:eastAsia="Times New Roman"/>
          <w:szCs w:val="20"/>
        </w:rPr>
        <w:tab/>
        <w:t>Catherine Ann CROCI</w:t>
      </w:r>
    </w:p>
    <w:p w:rsidR="00DB506B" w:rsidRPr="00DB506B" w:rsidRDefault="00DB506B" w:rsidP="00DB506B">
      <w:pPr>
        <w:spacing w:after="20"/>
        <w:ind w:left="142"/>
        <w:rPr>
          <w:rFonts w:eastAsia="Times New Roman"/>
          <w:szCs w:val="20"/>
        </w:rPr>
      </w:pPr>
      <w:r w:rsidRPr="00DB506B">
        <w:rPr>
          <w:rFonts w:eastAsia="Times New Roman"/>
          <w:szCs w:val="20"/>
        </w:rPr>
        <w:t>•</w:t>
      </w:r>
      <w:r w:rsidRPr="00DB506B">
        <w:rPr>
          <w:rFonts w:eastAsia="Times New Roman"/>
          <w:szCs w:val="20"/>
        </w:rPr>
        <w:tab/>
        <w:t>Nicole Georgette DYER</w:t>
      </w:r>
    </w:p>
    <w:p w:rsidR="00DB506B" w:rsidRPr="00DB506B" w:rsidRDefault="00DB506B" w:rsidP="00DB506B">
      <w:pPr>
        <w:spacing w:after="20"/>
        <w:ind w:left="142"/>
        <w:rPr>
          <w:rFonts w:eastAsia="Times New Roman"/>
          <w:szCs w:val="20"/>
        </w:rPr>
      </w:pPr>
      <w:r w:rsidRPr="00DB506B">
        <w:rPr>
          <w:rFonts w:eastAsia="Times New Roman"/>
          <w:szCs w:val="20"/>
        </w:rPr>
        <w:t>•</w:t>
      </w:r>
      <w:r w:rsidRPr="00DB506B">
        <w:rPr>
          <w:rFonts w:eastAsia="Times New Roman"/>
          <w:szCs w:val="20"/>
        </w:rPr>
        <w:tab/>
        <w:t>Christopher James EMBERY</w:t>
      </w:r>
    </w:p>
    <w:p w:rsidR="00DB506B" w:rsidRPr="00DB506B" w:rsidRDefault="00DB506B" w:rsidP="00DB506B">
      <w:pPr>
        <w:spacing w:after="20"/>
        <w:ind w:left="142"/>
        <w:rPr>
          <w:rFonts w:eastAsia="Times New Roman"/>
          <w:szCs w:val="20"/>
        </w:rPr>
      </w:pPr>
      <w:r w:rsidRPr="00DB506B">
        <w:rPr>
          <w:rFonts w:eastAsia="Times New Roman"/>
          <w:szCs w:val="20"/>
        </w:rPr>
        <w:t>•</w:t>
      </w:r>
      <w:r w:rsidRPr="00DB506B">
        <w:rPr>
          <w:rFonts w:eastAsia="Times New Roman"/>
          <w:szCs w:val="20"/>
        </w:rPr>
        <w:tab/>
        <w:t>Harry GELZINIS</w:t>
      </w:r>
    </w:p>
    <w:p w:rsidR="00DB506B" w:rsidRPr="00DB506B" w:rsidRDefault="00DB506B" w:rsidP="00DB506B">
      <w:pPr>
        <w:spacing w:after="20"/>
        <w:ind w:left="142"/>
        <w:rPr>
          <w:rFonts w:eastAsia="Times New Roman"/>
          <w:szCs w:val="20"/>
        </w:rPr>
      </w:pPr>
      <w:r w:rsidRPr="00DB506B">
        <w:rPr>
          <w:rFonts w:eastAsia="Times New Roman"/>
          <w:szCs w:val="20"/>
        </w:rPr>
        <w:t>•</w:t>
      </w:r>
      <w:r w:rsidRPr="00DB506B">
        <w:rPr>
          <w:rFonts w:eastAsia="Times New Roman"/>
          <w:szCs w:val="20"/>
        </w:rPr>
        <w:tab/>
        <w:t>Shirley Anne HIGGINS</w:t>
      </w:r>
    </w:p>
    <w:p w:rsidR="00DB506B" w:rsidRPr="00DB506B" w:rsidRDefault="00DB506B" w:rsidP="00DB506B">
      <w:pPr>
        <w:spacing w:after="20"/>
        <w:ind w:left="142"/>
        <w:rPr>
          <w:rFonts w:eastAsia="Times New Roman"/>
          <w:szCs w:val="20"/>
        </w:rPr>
      </w:pPr>
      <w:r w:rsidRPr="00DB506B">
        <w:rPr>
          <w:rFonts w:eastAsia="Times New Roman"/>
          <w:szCs w:val="20"/>
        </w:rPr>
        <w:t>•</w:t>
      </w:r>
      <w:r w:rsidRPr="00DB506B">
        <w:rPr>
          <w:rFonts w:eastAsia="Times New Roman"/>
          <w:szCs w:val="20"/>
        </w:rPr>
        <w:tab/>
        <w:t>Angela Beth HILL</w:t>
      </w:r>
    </w:p>
    <w:p w:rsidR="00DB506B" w:rsidRPr="00DB506B" w:rsidRDefault="00DB506B" w:rsidP="00DB506B">
      <w:pPr>
        <w:spacing w:after="20"/>
        <w:ind w:left="142"/>
        <w:rPr>
          <w:rFonts w:eastAsia="Times New Roman"/>
          <w:szCs w:val="20"/>
        </w:rPr>
      </w:pPr>
      <w:r w:rsidRPr="00DB506B">
        <w:rPr>
          <w:rFonts w:eastAsia="Times New Roman"/>
          <w:szCs w:val="20"/>
        </w:rPr>
        <w:t>•</w:t>
      </w:r>
      <w:r w:rsidRPr="00DB506B">
        <w:rPr>
          <w:rFonts w:eastAsia="Times New Roman"/>
          <w:szCs w:val="20"/>
        </w:rPr>
        <w:tab/>
        <w:t>Sarah Louise HUTCHINSON</w:t>
      </w:r>
    </w:p>
    <w:p w:rsidR="00DB506B" w:rsidRPr="00DB506B" w:rsidRDefault="00DB506B" w:rsidP="00DB506B">
      <w:pPr>
        <w:spacing w:after="20"/>
        <w:ind w:left="142"/>
        <w:rPr>
          <w:rFonts w:eastAsia="Times New Roman"/>
          <w:szCs w:val="20"/>
        </w:rPr>
      </w:pPr>
      <w:r w:rsidRPr="00DB506B">
        <w:rPr>
          <w:rFonts w:eastAsia="Times New Roman"/>
          <w:szCs w:val="20"/>
        </w:rPr>
        <w:t>•</w:t>
      </w:r>
      <w:r w:rsidRPr="00DB506B">
        <w:rPr>
          <w:rFonts w:eastAsia="Times New Roman"/>
          <w:szCs w:val="20"/>
        </w:rPr>
        <w:tab/>
        <w:t>Hendricus Johannus Antonius JORDANS</w:t>
      </w:r>
    </w:p>
    <w:p w:rsidR="00DB506B" w:rsidRPr="00DB506B" w:rsidRDefault="00DB506B" w:rsidP="00DB506B">
      <w:pPr>
        <w:spacing w:after="20"/>
        <w:ind w:left="142"/>
        <w:rPr>
          <w:rFonts w:eastAsia="Times New Roman"/>
          <w:szCs w:val="20"/>
        </w:rPr>
      </w:pPr>
      <w:r w:rsidRPr="00DB506B">
        <w:rPr>
          <w:rFonts w:eastAsia="Times New Roman"/>
          <w:szCs w:val="20"/>
        </w:rPr>
        <w:t>•</w:t>
      </w:r>
      <w:r w:rsidRPr="00DB506B">
        <w:rPr>
          <w:rFonts w:eastAsia="Times New Roman"/>
          <w:szCs w:val="20"/>
        </w:rPr>
        <w:tab/>
        <w:t>Stephen John KAIN</w:t>
      </w:r>
    </w:p>
    <w:p w:rsidR="00DB506B" w:rsidRPr="00DB506B" w:rsidRDefault="00DB506B" w:rsidP="00DB506B">
      <w:pPr>
        <w:spacing w:after="20"/>
        <w:ind w:left="142"/>
        <w:rPr>
          <w:rFonts w:eastAsia="Times New Roman"/>
          <w:szCs w:val="20"/>
        </w:rPr>
      </w:pPr>
      <w:r w:rsidRPr="00DB506B">
        <w:rPr>
          <w:rFonts w:eastAsia="Times New Roman"/>
          <w:szCs w:val="20"/>
        </w:rPr>
        <w:t>•</w:t>
      </w:r>
      <w:r w:rsidRPr="00DB506B">
        <w:rPr>
          <w:rFonts w:eastAsia="Times New Roman"/>
          <w:szCs w:val="20"/>
        </w:rPr>
        <w:tab/>
        <w:t>Deborah Jean MCLEAN</w:t>
      </w:r>
    </w:p>
    <w:p w:rsidR="00DB506B" w:rsidRPr="00DB506B" w:rsidRDefault="00DB506B" w:rsidP="00DB506B">
      <w:pPr>
        <w:spacing w:after="20"/>
        <w:ind w:left="142"/>
        <w:rPr>
          <w:rFonts w:eastAsia="Times New Roman"/>
          <w:szCs w:val="20"/>
        </w:rPr>
      </w:pPr>
      <w:r w:rsidRPr="00DB506B">
        <w:rPr>
          <w:rFonts w:eastAsia="Times New Roman"/>
          <w:szCs w:val="20"/>
        </w:rPr>
        <w:t>•</w:t>
      </w:r>
      <w:r w:rsidRPr="00DB506B">
        <w:rPr>
          <w:rFonts w:eastAsia="Times New Roman"/>
          <w:szCs w:val="20"/>
        </w:rPr>
        <w:tab/>
        <w:t>Kym Michael MILLER</w:t>
      </w:r>
    </w:p>
    <w:p w:rsidR="00DB506B" w:rsidRPr="00DB506B" w:rsidRDefault="00DB506B" w:rsidP="00DB506B">
      <w:pPr>
        <w:spacing w:after="20"/>
        <w:ind w:left="142"/>
        <w:rPr>
          <w:rFonts w:eastAsia="Times New Roman"/>
          <w:szCs w:val="20"/>
        </w:rPr>
      </w:pPr>
      <w:r w:rsidRPr="00DB506B">
        <w:rPr>
          <w:rFonts w:eastAsia="Times New Roman"/>
          <w:szCs w:val="20"/>
        </w:rPr>
        <w:t>•</w:t>
      </w:r>
      <w:r w:rsidRPr="00DB506B">
        <w:rPr>
          <w:rFonts w:eastAsia="Times New Roman"/>
          <w:szCs w:val="20"/>
        </w:rPr>
        <w:tab/>
        <w:t>Tore Ware NIELSEN</w:t>
      </w:r>
    </w:p>
    <w:p w:rsidR="00DB506B" w:rsidRPr="00DB506B" w:rsidRDefault="00DB506B" w:rsidP="00DB506B">
      <w:pPr>
        <w:spacing w:after="20"/>
        <w:ind w:left="142"/>
        <w:rPr>
          <w:rFonts w:eastAsia="Times New Roman"/>
          <w:szCs w:val="20"/>
        </w:rPr>
      </w:pPr>
      <w:r w:rsidRPr="00DB506B">
        <w:rPr>
          <w:rFonts w:eastAsia="Times New Roman"/>
          <w:szCs w:val="20"/>
        </w:rPr>
        <w:t>•</w:t>
      </w:r>
      <w:r w:rsidRPr="00DB506B">
        <w:rPr>
          <w:rFonts w:eastAsia="Times New Roman"/>
          <w:szCs w:val="20"/>
        </w:rPr>
        <w:tab/>
        <w:t>John Frederick PEAKE</w:t>
      </w:r>
    </w:p>
    <w:p w:rsidR="00DB506B" w:rsidRPr="00DB506B" w:rsidRDefault="00DB506B" w:rsidP="00DB506B">
      <w:pPr>
        <w:spacing w:after="20"/>
        <w:ind w:left="142"/>
        <w:rPr>
          <w:rFonts w:eastAsia="Times New Roman"/>
          <w:szCs w:val="20"/>
        </w:rPr>
      </w:pPr>
      <w:r w:rsidRPr="00DB506B">
        <w:rPr>
          <w:rFonts w:eastAsia="Times New Roman"/>
          <w:szCs w:val="20"/>
        </w:rPr>
        <w:t>•</w:t>
      </w:r>
      <w:r w:rsidRPr="00DB506B">
        <w:rPr>
          <w:rFonts w:eastAsia="Times New Roman"/>
          <w:szCs w:val="20"/>
        </w:rPr>
        <w:tab/>
        <w:t>Matthew Antony PEARCE</w:t>
      </w:r>
    </w:p>
    <w:p w:rsidR="00DB506B" w:rsidRPr="00DB506B" w:rsidRDefault="00DB506B" w:rsidP="00DB506B">
      <w:pPr>
        <w:spacing w:after="20"/>
        <w:ind w:left="142"/>
        <w:rPr>
          <w:rFonts w:eastAsia="Times New Roman"/>
          <w:szCs w:val="20"/>
        </w:rPr>
      </w:pPr>
      <w:r w:rsidRPr="00DB506B">
        <w:rPr>
          <w:rFonts w:eastAsia="Times New Roman"/>
          <w:szCs w:val="20"/>
        </w:rPr>
        <w:t>•</w:t>
      </w:r>
      <w:r w:rsidRPr="00DB506B">
        <w:rPr>
          <w:rFonts w:eastAsia="Times New Roman"/>
          <w:szCs w:val="20"/>
        </w:rPr>
        <w:tab/>
        <w:t>Timothy James RASCH</w:t>
      </w:r>
    </w:p>
    <w:p w:rsidR="00DB506B" w:rsidRPr="00DB506B" w:rsidRDefault="00DB506B" w:rsidP="00DB506B">
      <w:pPr>
        <w:spacing w:after="20"/>
        <w:ind w:left="142"/>
        <w:rPr>
          <w:rFonts w:eastAsia="Times New Roman"/>
          <w:szCs w:val="20"/>
        </w:rPr>
      </w:pPr>
      <w:r w:rsidRPr="00DB506B">
        <w:rPr>
          <w:rFonts w:eastAsia="Times New Roman"/>
          <w:szCs w:val="20"/>
        </w:rPr>
        <w:t>•</w:t>
      </w:r>
      <w:r w:rsidRPr="00DB506B">
        <w:rPr>
          <w:rFonts w:eastAsia="Times New Roman"/>
          <w:szCs w:val="20"/>
        </w:rPr>
        <w:tab/>
        <w:t>Paula Jayne REID</w:t>
      </w:r>
    </w:p>
    <w:p w:rsidR="00DB506B" w:rsidRPr="00DB506B" w:rsidRDefault="00DB506B" w:rsidP="00DB506B">
      <w:pPr>
        <w:spacing w:after="20"/>
        <w:ind w:left="142"/>
        <w:rPr>
          <w:rFonts w:eastAsia="Times New Roman"/>
          <w:szCs w:val="20"/>
        </w:rPr>
      </w:pPr>
      <w:r w:rsidRPr="00DB506B">
        <w:rPr>
          <w:rFonts w:eastAsia="Times New Roman"/>
          <w:szCs w:val="20"/>
        </w:rPr>
        <w:t>•</w:t>
      </w:r>
      <w:r w:rsidRPr="00DB506B">
        <w:rPr>
          <w:rFonts w:eastAsia="Times New Roman"/>
          <w:szCs w:val="20"/>
        </w:rPr>
        <w:tab/>
        <w:t>Simon Bradshaw RIDINGS</w:t>
      </w:r>
    </w:p>
    <w:p w:rsidR="00DB506B" w:rsidRPr="00DB506B" w:rsidRDefault="00DB506B" w:rsidP="00DB506B">
      <w:pPr>
        <w:spacing w:after="20"/>
        <w:ind w:left="142"/>
        <w:rPr>
          <w:rFonts w:eastAsia="Times New Roman"/>
          <w:szCs w:val="20"/>
        </w:rPr>
      </w:pPr>
      <w:r w:rsidRPr="00DB506B">
        <w:rPr>
          <w:rFonts w:eastAsia="Times New Roman"/>
          <w:szCs w:val="20"/>
        </w:rPr>
        <w:t>•</w:t>
      </w:r>
      <w:r w:rsidRPr="00DB506B">
        <w:rPr>
          <w:rFonts w:eastAsia="Times New Roman"/>
          <w:szCs w:val="20"/>
        </w:rPr>
        <w:tab/>
        <w:t>Michael Kenneth SCRUTTON</w:t>
      </w:r>
    </w:p>
    <w:p w:rsidR="00DB506B" w:rsidRPr="00DB506B" w:rsidRDefault="00DB506B" w:rsidP="00DB506B">
      <w:pPr>
        <w:spacing w:after="20"/>
        <w:ind w:left="142"/>
        <w:rPr>
          <w:rFonts w:eastAsia="Times New Roman"/>
          <w:szCs w:val="20"/>
        </w:rPr>
      </w:pPr>
      <w:r w:rsidRPr="00DB506B">
        <w:rPr>
          <w:rFonts w:eastAsia="Times New Roman"/>
          <w:szCs w:val="20"/>
        </w:rPr>
        <w:t>•</w:t>
      </w:r>
      <w:r w:rsidRPr="00DB506B">
        <w:rPr>
          <w:rFonts w:eastAsia="Times New Roman"/>
          <w:szCs w:val="20"/>
        </w:rPr>
        <w:tab/>
        <w:t>Imogen SELLEY</w:t>
      </w:r>
    </w:p>
    <w:p w:rsidR="00DB506B" w:rsidRPr="00DB506B" w:rsidRDefault="00DB506B" w:rsidP="00DB506B">
      <w:pPr>
        <w:spacing w:after="20"/>
        <w:ind w:left="142"/>
        <w:rPr>
          <w:rFonts w:eastAsia="Times New Roman"/>
          <w:szCs w:val="20"/>
        </w:rPr>
      </w:pPr>
      <w:r w:rsidRPr="00DB506B">
        <w:rPr>
          <w:rFonts w:eastAsia="Times New Roman"/>
          <w:szCs w:val="20"/>
        </w:rPr>
        <w:t>•</w:t>
      </w:r>
      <w:r w:rsidRPr="00DB506B">
        <w:rPr>
          <w:rFonts w:eastAsia="Times New Roman"/>
          <w:szCs w:val="20"/>
        </w:rPr>
        <w:tab/>
        <w:t>Peter VAN KRUYSSEN</w:t>
      </w:r>
    </w:p>
    <w:p w:rsidR="00DB506B" w:rsidRPr="00DB506B" w:rsidRDefault="00DB506B" w:rsidP="00DB506B">
      <w:pPr>
        <w:spacing w:after="20"/>
        <w:ind w:left="142"/>
        <w:rPr>
          <w:rFonts w:eastAsia="Times New Roman"/>
          <w:szCs w:val="20"/>
        </w:rPr>
      </w:pPr>
      <w:r w:rsidRPr="00DB506B">
        <w:rPr>
          <w:rFonts w:eastAsia="Times New Roman"/>
          <w:szCs w:val="20"/>
        </w:rPr>
        <w:t>•</w:t>
      </w:r>
      <w:r w:rsidRPr="00DB506B">
        <w:rPr>
          <w:rFonts w:eastAsia="Times New Roman"/>
          <w:szCs w:val="20"/>
        </w:rPr>
        <w:tab/>
        <w:t>Belinda MATIJEVIC</w:t>
      </w:r>
    </w:p>
    <w:p w:rsidR="00DB506B" w:rsidRPr="00DB506B" w:rsidRDefault="00DB506B" w:rsidP="00DB506B">
      <w:pPr>
        <w:spacing w:after="20"/>
        <w:ind w:left="142"/>
        <w:rPr>
          <w:rFonts w:eastAsia="Times New Roman"/>
          <w:szCs w:val="20"/>
        </w:rPr>
      </w:pPr>
      <w:r w:rsidRPr="00DB506B">
        <w:rPr>
          <w:rFonts w:eastAsia="Times New Roman"/>
          <w:szCs w:val="20"/>
        </w:rPr>
        <w:t>•</w:t>
      </w:r>
      <w:r w:rsidRPr="00DB506B">
        <w:rPr>
          <w:rFonts w:eastAsia="Times New Roman"/>
          <w:szCs w:val="20"/>
        </w:rPr>
        <w:tab/>
        <w:t>Amanda Jane KAY</w:t>
      </w:r>
    </w:p>
    <w:p w:rsidR="00DB506B" w:rsidRPr="00DB506B" w:rsidRDefault="00DB506B" w:rsidP="00DB506B">
      <w:pPr>
        <w:spacing w:after="20"/>
        <w:ind w:left="142"/>
        <w:rPr>
          <w:rFonts w:eastAsia="Times New Roman"/>
          <w:szCs w:val="20"/>
        </w:rPr>
      </w:pPr>
      <w:r w:rsidRPr="00DB506B">
        <w:rPr>
          <w:rFonts w:eastAsia="Times New Roman"/>
          <w:szCs w:val="20"/>
        </w:rPr>
        <w:t>•</w:t>
      </w:r>
      <w:r w:rsidRPr="00DB506B">
        <w:rPr>
          <w:rFonts w:eastAsia="Times New Roman"/>
          <w:szCs w:val="20"/>
        </w:rPr>
        <w:tab/>
        <w:t>Ewa Jadwiga JARUZELSKI</w:t>
      </w:r>
    </w:p>
    <w:p w:rsidR="00DB506B" w:rsidRPr="00DB506B" w:rsidRDefault="00DB506B" w:rsidP="00DB506B">
      <w:pPr>
        <w:spacing w:after="20"/>
        <w:ind w:left="142"/>
        <w:rPr>
          <w:rFonts w:eastAsia="Times New Roman"/>
          <w:szCs w:val="20"/>
        </w:rPr>
      </w:pPr>
      <w:r w:rsidRPr="00DB506B">
        <w:rPr>
          <w:rFonts w:eastAsia="Times New Roman"/>
          <w:szCs w:val="20"/>
        </w:rPr>
        <w:t>•</w:t>
      </w:r>
      <w:r w:rsidRPr="00DB506B">
        <w:rPr>
          <w:rFonts w:eastAsia="Times New Roman"/>
          <w:szCs w:val="20"/>
        </w:rPr>
        <w:tab/>
        <w:t>Sandra Kaye VOUMARD</w:t>
      </w:r>
    </w:p>
    <w:p w:rsidR="00DB506B" w:rsidRPr="00DB506B" w:rsidRDefault="00DB506B" w:rsidP="00DB506B">
      <w:pPr>
        <w:spacing w:after="20"/>
        <w:ind w:left="142"/>
        <w:rPr>
          <w:rFonts w:eastAsia="Times New Roman"/>
          <w:szCs w:val="20"/>
        </w:rPr>
      </w:pPr>
      <w:r w:rsidRPr="00DB506B">
        <w:rPr>
          <w:rFonts w:eastAsia="Times New Roman"/>
          <w:szCs w:val="20"/>
        </w:rPr>
        <w:t>•</w:t>
      </w:r>
      <w:r w:rsidRPr="00DB506B">
        <w:rPr>
          <w:rFonts w:eastAsia="Times New Roman"/>
          <w:szCs w:val="20"/>
        </w:rPr>
        <w:tab/>
        <w:t>Kerryn Lesley MCPHERSON</w:t>
      </w:r>
    </w:p>
    <w:p w:rsidR="00DB506B" w:rsidRPr="00DB506B" w:rsidRDefault="00DB506B" w:rsidP="00DB506B">
      <w:pPr>
        <w:spacing w:after="20"/>
        <w:ind w:left="142"/>
        <w:rPr>
          <w:rFonts w:eastAsia="Times New Roman"/>
          <w:szCs w:val="20"/>
        </w:rPr>
      </w:pPr>
      <w:r w:rsidRPr="00DB506B">
        <w:rPr>
          <w:rFonts w:eastAsia="Times New Roman"/>
          <w:szCs w:val="20"/>
        </w:rPr>
        <w:t>•</w:t>
      </w:r>
      <w:r w:rsidRPr="00DB506B">
        <w:rPr>
          <w:rFonts w:eastAsia="Times New Roman"/>
          <w:szCs w:val="20"/>
        </w:rPr>
        <w:tab/>
        <w:t>Miroslaw Bartlomiej PLISZKO</w:t>
      </w:r>
    </w:p>
    <w:p w:rsidR="00DB506B" w:rsidRPr="00DB506B" w:rsidRDefault="00DB506B" w:rsidP="00DB506B">
      <w:pPr>
        <w:spacing w:after="20"/>
        <w:ind w:left="142"/>
        <w:rPr>
          <w:rFonts w:eastAsia="Times New Roman"/>
          <w:szCs w:val="20"/>
        </w:rPr>
      </w:pPr>
      <w:r w:rsidRPr="00DB506B">
        <w:rPr>
          <w:rFonts w:eastAsia="Times New Roman"/>
          <w:szCs w:val="20"/>
        </w:rPr>
        <w:t>•</w:t>
      </w:r>
      <w:r w:rsidRPr="00DB506B">
        <w:rPr>
          <w:rFonts w:eastAsia="Times New Roman"/>
          <w:szCs w:val="20"/>
        </w:rPr>
        <w:tab/>
        <w:t>Gregory John MARKS</w:t>
      </w:r>
    </w:p>
    <w:p w:rsidR="00DB506B" w:rsidRPr="00DB506B" w:rsidRDefault="00DB506B" w:rsidP="00DB506B">
      <w:pPr>
        <w:spacing w:after="20"/>
        <w:ind w:left="142"/>
        <w:rPr>
          <w:rFonts w:eastAsia="Times New Roman"/>
          <w:szCs w:val="20"/>
        </w:rPr>
      </w:pPr>
      <w:r w:rsidRPr="00DB506B">
        <w:rPr>
          <w:rFonts w:eastAsia="Times New Roman"/>
          <w:szCs w:val="20"/>
        </w:rPr>
        <w:t>•</w:t>
      </w:r>
      <w:r w:rsidRPr="00DB506B">
        <w:rPr>
          <w:rFonts w:eastAsia="Times New Roman"/>
          <w:szCs w:val="20"/>
        </w:rPr>
        <w:tab/>
        <w:t>Andrew Paul FIELD</w:t>
      </w:r>
    </w:p>
    <w:p w:rsidR="00DB506B" w:rsidRPr="00DB506B" w:rsidRDefault="00DB506B" w:rsidP="00DB506B">
      <w:pPr>
        <w:spacing w:after="20"/>
        <w:ind w:left="142"/>
        <w:rPr>
          <w:rFonts w:eastAsia="Times New Roman"/>
          <w:szCs w:val="20"/>
        </w:rPr>
      </w:pPr>
      <w:r w:rsidRPr="00DB506B">
        <w:rPr>
          <w:rFonts w:eastAsia="Times New Roman"/>
          <w:szCs w:val="20"/>
        </w:rPr>
        <w:t>•</w:t>
      </w:r>
      <w:r w:rsidRPr="00DB506B">
        <w:rPr>
          <w:rFonts w:eastAsia="Times New Roman"/>
          <w:szCs w:val="20"/>
        </w:rPr>
        <w:tab/>
        <w:t>Erik Jon TILL</w:t>
      </w:r>
    </w:p>
    <w:p w:rsidR="00DB506B" w:rsidRPr="00DB506B" w:rsidRDefault="00DB506B" w:rsidP="00DB506B">
      <w:pPr>
        <w:spacing w:after="20"/>
        <w:ind w:left="142"/>
        <w:rPr>
          <w:rFonts w:eastAsia="Times New Roman"/>
          <w:szCs w:val="20"/>
        </w:rPr>
      </w:pPr>
      <w:r w:rsidRPr="00DB506B">
        <w:rPr>
          <w:rFonts w:eastAsia="Times New Roman"/>
          <w:szCs w:val="20"/>
        </w:rPr>
        <w:t>•</w:t>
      </w:r>
      <w:r w:rsidRPr="00DB506B">
        <w:rPr>
          <w:rFonts w:eastAsia="Times New Roman"/>
          <w:szCs w:val="20"/>
        </w:rPr>
        <w:tab/>
        <w:t>Martin BAILEY</w:t>
      </w:r>
    </w:p>
    <w:p w:rsidR="00DB506B" w:rsidRPr="00DB506B" w:rsidRDefault="00DB506B" w:rsidP="00DB506B">
      <w:pPr>
        <w:spacing w:after="20"/>
        <w:ind w:left="142"/>
        <w:rPr>
          <w:rFonts w:eastAsia="Times New Roman"/>
          <w:szCs w:val="20"/>
        </w:rPr>
      </w:pPr>
      <w:r w:rsidRPr="00DB506B">
        <w:rPr>
          <w:rFonts w:eastAsia="Times New Roman"/>
          <w:szCs w:val="20"/>
        </w:rPr>
        <w:t>•</w:t>
      </w:r>
      <w:r w:rsidRPr="00DB506B">
        <w:rPr>
          <w:rFonts w:eastAsia="Times New Roman"/>
          <w:szCs w:val="20"/>
        </w:rPr>
        <w:tab/>
        <w:t>Loan Thi Phuong VU</w:t>
      </w:r>
    </w:p>
    <w:p w:rsidR="00DB506B" w:rsidRPr="00DB506B" w:rsidRDefault="00DB506B" w:rsidP="00DB506B">
      <w:pPr>
        <w:spacing w:after="20"/>
        <w:ind w:left="142"/>
        <w:rPr>
          <w:rFonts w:eastAsia="Times New Roman"/>
          <w:szCs w:val="20"/>
        </w:rPr>
      </w:pPr>
      <w:r w:rsidRPr="00DB506B">
        <w:rPr>
          <w:rFonts w:eastAsia="Times New Roman"/>
          <w:szCs w:val="20"/>
        </w:rPr>
        <w:t>•</w:t>
      </w:r>
      <w:r w:rsidRPr="00DB506B">
        <w:rPr>
          <w:rFonts w:eastAsia="Times New Roman"/>
          <w:szCs w:val="20"/>
        </w:rPr>
        <w:tab/>
        <w:t>Benjamin Percival GIBSON</w:t>
      </w:r>
    </w:p>
    <w:p w:rsidR="00DB506B" w:rsidRPr="00DB506B" w:rsidRDefault="00DB506B" w:rsidP="00DB506B">
      <w:pPr>
        <w:ind w:left="142"/>
        <w:rPr>
          <w:rFonts w:eastAsia="Times New Roman"/>
          <w:szCs w:val="20"/>
        </w:rPr>
      </w:pPr>
      <w:r w:rsidRPr="00DB506B">
        <w:rPr>
          <w:rFonts w:eastAsia="Times New Roman"/>
          <w:szCs w:val="20"/>
        </w:rPr>
        <w:t>•</w:t>
      </w:r>
      <w:r w:rsidRPr="00DB506B">
        <w:rPr>
          <w:rFonts w:eastAsia="Times New Roman"/>
          <w:szCs w:val="20"/>
        </w:rPr>
        <w:tab/>
        <w:t>Paul Andrew CHRISTIE</w:t>
      </w:r>
    </w:p>
    <w:p w:rsidR="00DB506B" w:rsidRPr="00DB506B" w:rsidRDefault="00DB506B" w:rsidP="00DB506B">
      <w:pPr>
        <w:spacing w:after="0"/>
        <w:rPr>
          <w:rFonts w:eastAsia="Times New Roman"/>
          <w:szCs w:val="17"/>
        </w:rPr>
      </w:pPr>
      <w:r w:rsidRPr="00DB506B">
        <w:rPr>
          <w:rFonts w:eastAsia="Times New Roman"/>
          <w:szCs w:val="17"/>
        </w:rPr>
        <w:t>Dated: 3 March 2021</w:t>
      </w:r>
    </w:p>
    <w:p w:rsidR="00DB506B" w:rsidRPr="00DB506B" w:rsidRDefault="00DB506B" w:rsidP="00DB506B">
      <w:pPr>
        <w:spacing w:after="0"/>
        <w:jc w:val="right"/>
        <w:rPr>
          <w:rFonts w:eastAsia="Times New Roman"/>
          <w:smallCaps/>
          <w:szCs w:val="20"/>
        </w:rPr>
      </w:pPr>
      <w:r w:rsidRPr="00DB506B">
        <w:rPr>
          <w:rFonts w:eastAsia="Times New Roman"/>
          <w:smallCaps/>
          <w:szCs w:val="20"/>
        </w:rPr>
        <w:t>Martyn Campbell</w:t>
      </w:r>
    </w:p>
    <w:p w:rsidR="00DB506B" w:rsidRPr="00DB506B" w:rsidRDefault="00DB506B" w:rsidP="00DB506B">
      <w:pPr>
        <w:spacing w:after="0"/>
        <w:jc w:val="right"/>
        <w:rPr>
          <w:rFonts w:eastAsia="Times New Roman"/>
          <w:szCs w:val="17"/>
        </w:rPr>
      </w:pPr>
      <w:r w:rsidRPr="00DB506B">
        <w:rPr>
          <w:rFonts w:eastAsia="Times New Roman"/>
          <w:szCs w:val="17"/>
        </w:rPr>
        <w:t>Executive Director</w:t>
      </w:r>
    </w:p>
    <w:p w:rsidR="009D1E2E" w:rsidRDefault="00DB506B" w:rsidP="00DB506B">
      <w:pPr>
        <w:spacing w:after="0"/>
        <w:jc w:val="right"/>
        <w:rPr>
          <w:rFonts w:eastAsia="Times New Roman"/>
          <w:szCs w:val="17"/>
        </w:rPr>
      </w:pPr>
      <w:r w:rsidRPr="00DB506B">
        <w:rPr>
          <w:rFonts w:eastAsia="Times New Roman"/>
          <w:szCs w:val="17"/>
        </w:rPr>
        <w:t>SafeWork SA</w:t>
      </w:r>
    </w:p>
    <w:p w:rsidR="00DB506B" w:rsidRDefault="00DB506B" w:rsidP="00DB506B">
      <w:pPr>
        <w:pBdr>
          <w:bottom w:val="single" w:sz="4" w:space="1" w:color="auto"/>
        </w:pBdr>
        <w:spacing w:after="0" w:line="52" w:lineRule="exact"/>
        <w:jc w:val="center"/>
        <w:rPr>
          <w:lang w:val="en-US"/>
        </w:rPr>
      </w:pPr>
    </w:p>
    <w:p w:rsidR="00DB506B" w:rsidRDefault="00DB506B" w:rsidP="00DB506B">
      <w:pPr>
        <w:pBdr>
          <w:top w:val="single" w:sz="4" w:space="1" w:color="auto"/>
        </w:pBdr>
        <w:spacing w:before="34" w:after="0" w:line="14" w:lineRule="exact"/>
        <w:jc w:val="center"/>
        <w:rPr>
          <w:lang w:val="en-US"/>
        </w:rPr>
      </w:pPr>
    </w:p>
    <w:p w:rsidR="00DB506B" w:rsidRDefault="00DB506B" w:rsidP="00DB50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DB506B" w:rsidRPr="00DB506B" w:rsidRDefault="00DB506B" w:rsidP="00855BFB">
      <w:pPr>
        <w:pStyle w:val="Heading2"/>
      </w:pPr>
      <w:bookmarkStart w:id="63" w:name="_Toc66287859"/>
      <w:r w:rsidRPr="00DB506B">
        <w:t>Environment Protection Act 1993</w:t>
      </w:r>
      <w:bookmarkEnd w:id="63"/>
    </w:p>
    <w:p w:rsidR="00DB506B" w:rsidRPr="00DB506B" w:rsidRDefault="00DB506B" w:rsidP="00DB506B">
      <w:pPr>
        <w:jc w:val="center"/>
        <w:rPr>
          <w:smallCaps/>
          <w:szCs w:val="17"/>
        </w:rPr>
      </w:pPr>
      <w:r w:rsidRPr="00DB506B">
        <w:rPr>
          <w:smallCaps/>
          <w:szCs w:val="17"/>
        </w:rPr>
        <w:t>Section 68</w:t>
      </w:r>
    </w:p>
    <w:p w:rsidR="00DB506B" w:rsidRPr="00DB506B" w:rsidRDefault="00DB506B" w:rsidP="00DB506B">
      <w:pPr>
        <w:jc w:val="center"/>
        <w:rPr>
          <w:i/>
          <w:szCs w:val="17"/>
        </w:rPr>
      </w:pPr>
      <w:r w:rsidRPr="00DB506B">
        <w:rPr>
          <w:i/>
          <w:szCs w:val="17"/>
        </w:rPr>
        <w:t>Approval of Category B Containers</w:t>
      </w:r>
    </w:p>
    <w:p w:rsidR="00DB506B" w:rsidRPr="00DB506B" w:rsidRDefault="00DB506B" w:rsidP="00DB506B">
      <w:pPr>
        <w:rPr>
          <w:rFonts w:eastAsia="Times New Roman"/>
          <w:szCs w:val="17"/>
        </w:rPr>
      </w:pPr>
      <w:r w:rsidRPr="00DB506B">
        <w:rPr>
          <w:rFonts w:eastAsia="Times New Roman"/>
          <w:szCs w:val="17"/>
        </w:rPr>
        <w:t xml:space="preserve">I, ANDREA KAYE WOODS, Team Leader, Container Deposit Legislation and Delegate of the Environment Protection Authority (‘the Authority’), pursuant to Section 68 of the </w:t>
      </w:r>
      <w:r w:rsidRPr="00DB506B">
        <w:rPr>
          <w:rFonts w:eastAsia="Times New Roman"/>
          <w:i/>
          <w:szCs w:val="17"/>
        </w:rPr>
        <w:t>Environment Protection Act 1993</w:t>
      </w:r>
      <w:r w:rsidRPr="00DB506B">
        <w:rPr>
          <w:rFonts w:eastAsia="Times New Roman"/>
          <w:szCs w:val="17"/>
        </w:rPr>
        <w:t xml:space="preserve"> (SA) (‘the Act’) hereby:</w:t>
      </w:r>
    </w:p>
    <w:p w:rsidR="00DB506B" w:rsidRPr="00DB506B" w:rsidRDefault="00DB506B" w:rsidP="00DB506B">
      <w:pPr>
        <w:ind w:left="142"/>
        <w:rPr>
          <w:rFonts w:eastAsia="Times New Roman"/>
          <w:szCs w:val="17"/>
        </w:rPr>
      </w:pPr>
      <w:r w:rsidRPr="00DB506B">
        <w:rPr>
          <w:rFonts w:eastAsia="Times New Roman"/>
          <w:szCs w:val="17"/>
        </w:rPr>
        <w:t>Approve as Category B Containers, subject to the conditions in sub-clauses 1, 2, 3 and 4 below, each of the classes of containers identified by reference to the following matters described in the first 4 columns of Schedule 1 of this Notice which are sold in South Australia:</w:t>
      </w:r>
    </w:p>
    <w:p w:rsidR="00DB506B" w:rsidRPr="00DB506B" w:rsidRDefault="00DB506B" w:rsidP="00DB506B">
      <w:pPr>
        <w:ind w:left="709" w:hanging="283"/>
        <w:rPr>
          <w:rFonts w:eastAsia="Times New Roman"/>
          <w:szCs w:val="17"/>
        </w:rPr>
      </w:pPr>
      <w:r w:rsidRPr="00DB506B">
        <w:rPr>
          <w:rFonts w:eastAsia="Times New Roman"/>
          <w:szCs w:val="17"/>
        </w:rPr>
        <w:t>(a)</w:t>
      </w:r>
      <w:r w:rsidRPr="00DB506B">
        <w:rPr>
          <w:rFonts w:eastAsia="Times New Roman"/>
          <w:szCs w:val="17"/>
        </w:rPr>
        <w:tab/>
        <w:t>the product which each class of containers shall contain;</w:t>
      </w:r>
    </w:p>
    <w:p w:rsidR="00DB506B" w:rsidRPr="00DB506B" w:rsidRDefault="00DB506B" w:rsidP="00DB506B">
      <w:pPr>
        <w:ind w:left="709" w:hanging="283"/>
        <w:rPr>
          <w:rFonts w:eastAsia="Times New Roman"/>
          <w:szCs w:val="17"/>
        </w:rPr>
      </w:pPr>
      <w:r w:rsidRPr="00DB506B">
        <w:rPr>
          <w:rFonts w:eastAsia="Times New Roman"/>
          <w:szCs w:val="17"/>
        </w:rPr>
        <w:t>(b)</w:t>
      </w:r>
      <w:r w:rsidRPr="00DB506B">
        <w:rPr>
          <w:rFonts w:eastAsia="Times New Roman"/>
          <w:szCs w:val="17"/>
        </w:rPr>
        <w:tab/>
        <w:t>the size of the containers;</w:t>
      </w:r>
    </w:p>
    <w:p w:rsidR="00DB506B" w:rsidRPr="00DB506B" w:rsidRDefault="00DB506B" w:rsidP="00DB506B">
      <w:pPr>
        <w:ind w:left="709" w:hanging="283"/>
        <w:rPr>
          <w:rFonts w:eastAsia="Times New Roman"/>
          <w:szCs w:val="17"/>
        </w:rPr>
      </w:pPr>
      <w:r w:rsidRPr="00DB506B">
        <w:rPr>
          <w:rFonts w:eastAsia="Times New Roman"/>
          <w:szCs w:val="17"/>
        </w:rPr>
        <w:t>(c)</w:t>
      </w:r>
      <w:r w:rsidRPr="00DB506B">
        <w:rPr>
          <w:rFonts w:eastAsia="Times New Roman"/>
          <w:szCs w:val="17"/>
        </w:rPr>
        <w:tab/>
        <w:t>the type of containers;</w:t>
      </w:r>
    </w:p>
    <w:p w:rsidR="00DB506B" w:rsidRPr="00DB506B" w:rsidRDefault="00DB506B" w:rsidP="00DB506B">
      <w:pPr>
        <w:ind w:left="709" w:hanging="283"/>
        <w:rPr>
          <w:rFonts w:eastAsia="Times New Roman"/>
          <w:szCs w:val="17"/>
        </w:rPr>
      </w:pPr>
      <w:r w:rsidRPr="00DB506B">
        <w:rPr>
          <w:rFonts w:eastAsia="Times New Roman"/>
          <w:szCs w:val="17"/>
        </w:rPr>
        <w:t>(d)</w:t>
      </w:r>
      <w:r w:rsidRPr="00DB506B">
        <w:rPr>
          <w:rFonts w:eastAsia="Times New Roman"/>
          <w:szCs w:val="17"/>
        </w:rPr>
        <w:tab/>
        <w:t>the name of the holders of these approvals.</w:t>
      </w:r>
    </w:p>
    <w:p w:rsidR="007E7E5E" w:rsidRDefault="007E7E5E">
      <w:pPr>
        <w:spacing w:after="0" w:line="240" w:lineRule="auto"/>
        <w:jc w:val="left"/>
        <w:rPr>
          <w:rFonts w:eastAsia="Times New Roman"/>
          <w:szCs w:val="17"/>
        </w:rPr>
      </w:pPr>
      <w:r>
        <w:rPr>
          <w:rFonts w:eastAsia="Times New Roman"/>
          <w:szCs w:val="17"/>
        </w:rPr>
        <w:br w:type="page"/>
      </w:r>
    </w:p>
    <w:p w:rsidR="00DB506B" w:rsidRPr="00DB506B" w:rsidRDefault="00DB506B" w:rsidP="00DB506B">
      <w:pPr>
        <w:ind w:left="284" w:hanging="284"/>
        <w:rPr>
          <w:rFonts w:eastAsia="Times New Roman"/>
          <w:szCs w:val="17"/>
        </w:rPr>
      </w:pPr>
      <w:r w:rsidRPr="00DB506B">
        <w:rPr>
          <w:rFonts w:eastAsia="Times New Roman"/>
          <w:szCs w:val="17"/>
        </w:rPr>
        <w:lastRenderedPageBreak/>
        <w:t>1.</w:t>
      </w:r>
      <w:r w:rsidRPr="00DB506B">
        <w:rPr>
          <w:rFonts w:eastAsia="Times New Roman"/>
          <w:szCs w:val="17"/>
        </w:rPr>
        <w:tab/>
        <w:t>That containers of the class to which the approval relates must bear the refund marking specified by the Authority for containers of that class.</w:t>
      </w:r>
    </w:p>
    <w:p w:rsidR="00DB506B" w:rsidRPr="00DB506B" w:rsidRDefault="00DB506B" w:rsidP="00DB506B">
      <w:pPr>
        <w:ind w:left="284" w:hanging="284"/>
        <w:rPr>
          <w:rFonts w:eastAsia="Times New Roman"/>
          <w:szCs w:val="17"/>
        </w:rPr>
      </w:pPr>
      <w:r w:rsidRPr="00DB506B">
        <w:rPr>
          <w:rFonts w:eastAsia="Times New Roman"/>
          <w:szCs w:val="17"/>
        </w:rPr>
        <w:t>2.</w:t>
      </w:r>
      <w:r w:rsidRPr="00DB506B">
        <w:rPr>
          <w:rFonts w:eastAsia="Times New Roman"/>
          <w:szCs w:val="17"/>
        </w:rPr>
        <w:tab/>
        <w:t>The holder of the approval must have in place an effective and appropriate waste management arrangement in relation to containers of that class. For the purpose of this approval notice the company named in Column 5 of Schedule 1 of this Notice is the nominated super collector.</w:t>
      </w:r>
    </w:p>
    <w:p w:rsidR="00DB506B" w:rsidRPr="00DB506B" w:rsidRDefault="00DB506B" w:rsidP="00DB506B">
      <w:pPr>
        <w:ind w:left="284" w:hanging="284"/>
        <w:rPr>
          <w:rFonts w:eastAsia="Times New Roman"/>
          <w:szCs w:val="17"/>
        </w:rPr>
      </w:pPr>
      <w:r w:rsidRPr="00DB506B">
        <w:rPr>
          <w:rFonts w:eastAsia="Times New Roman"/>
          <w:szCs w:val="17"/>
        </w:rPr>
        <w:t>3.</w:t>
      </w:r>
      <w:r w:rsidRPr="00DB506B">
        <w:rPr>
          <w:rFonts w:eastAsia="Times New Roman"/>
          <w:szCs w:val="17"/>
        </w:rPr>
        <w:tab/>
        <w:t>In the case of an approval in relation to Category B containers that the waste management arrangement must require the holder of the approval to provide specified super collectors with a declaration in the form determined by the Authority in relation to each sale of such containers by the holder of the approval as soon as practicable after the sale;</w:t>
      </w:r>
    </w:p>
    <w:p w:rsidR="00DB506B" w:rsidRPr="00DB506B" w:rsidRDefault="00DB506B" w:rsidP="00DB506B">
      <w:pPr>
        <w:ind w:left="284" w:hanging="284"/>
        <w:rPr>
          <w:rFonts w:eastAsia="Times New Roman"/>
          <w:szCs w:val="17"/>
        </w:rPr>
      </w:pPr>
      <w:r w:rsidRPr="00DB506B">
        <w:rPr>
          <w:rFonts w:eastAsia="Times New Roman"/>
          <w:szCs w:val="17"/>
        </w:rPr>
        <w:t>4.</w:t>
      </w:r>
      <w:r w:rsidRPr="00DB506B">
        <w:rPr>
          <w:rFonts w:eastAsia="Times New Roman"/>
          <w:szCs w:val="17"/>
        </w:rPr>
        <w:tab/>
        <w:t>The holder of these approvals must ensure that if a sticker bearing the refund marking has been approved, and is applied to the container, then the sticker must not be placed on any portion of the opening mechanism or in any other place that would require complete or partial removal of the sticker before the contents may be consumed.</w:t>
      </w:r>
    </w:p>
    <w:p w:rsidR="00DB506B" w:rsidRPr="00DB506B" w:rsidRDefault="00DB506B" w:rsidP="00DB506B">
      <w:pPr>
        <w:spacing w:after="0"/>
        <w:rPr>
          <w:rFonts w:eastAsia="Times New Roman"/>
          <w:szCs w:val="17"/>
        </w:rPr>
      </w:pPr>
      <w:r w:rsidRPr="00DB506B">
        <w:rPr>
          <w:rFonts w:eastAsia="Times New Roman"/>
          <w:szCs w:val="17"/>
        </w:rPr>
        <w:t>Dated: 11 March 2021</w:t>
      </w:r>
    </w:p>
    <w:p w:rsidR="00DB506B" w:rsidRPr="00DB506B" w:rsidRDefault="00DB506B" w:rsidP="00DB506B">
      <w:pPr>
        <w:spacing w:after="0"/>
        <w:jc w:val="right"/>
        <w:rPr>
          <w:rFonts w:eastAsia="Times New Roman"/>
          <w:smallCaps/>
          <w:szCs w:val="20"/>
        </w:rPr>
      </w:pPr>
      <w:r w:rsidRPr="00DB506B">
        <w:rPr>
          <w:rFonts w:eastAsia="Times New Roman"/>
          <w:smallCaps/>
          <w:szCs w:val="20"/>
        </w:rPr>
        <w:t>Andrea Kaye Woods</w:t>
      </w:r>
    </w:p>
    <w:p w:rsidR="00DB506B" w:rsidRPr="00DB506B" w:rsidRDefault="00DB506B" w:rsidP="00DB506B">
      <w:pPr>
        <w:spacing w:after="0"/>
        <w:jc w:val="right"/>
        <w:rPr>
          <w:rFonts w:eastAsia="Times New Roman"/>
          <w:szCs w:val="17"/>
        </w:rPr>
      </w:pPr>
      <w:r w:rsidRPr="00DB506B">
        <w:rPr>
          <w:rFonts w:eastAsia="Times New Roman"/>
          <w:szCs w:val="17"/>
        </w:rPr>
        <w:t>Delegate of the Environment Protection Authority</w:t>
      </w:r>
    </w:p>
    <w:p w:rsidR="00DB506B" w:rsidRPr="00DB506B" w:rsidRDefault="00DB506B" w:rsidP="00DB506B">
      <w:pPr>
        <w:pBdr>
          <w:top w:val="single" w:sz="4" w:space="1" w:color="auto"/>
        </w:pBdr>
        <w:spacing w:before="100" w:line="14" w:lineRule="exact"/>
        <w:ind w:left="1080" w:right="1080"/>
        <w:jc w:val="center"/>
        <w:rPr>
          <w:rFonts w:eastAsia="Times New Roman"/>
          <w:szCs w:val="17"/>
        </w:rPr>
      </w:pPr>
    </w:p>
    <w:p w:rsidR="00DB506B" w:rsidRPr="00DB506B" w:rsidRDefault="00DB506B" w:rsidP="00DB506B">
      <w:pPr>
        <w:jc w:val="center"/>
        <w:rPr>
          <w:smallCaps/>
          <w:szCs w:val="17"/>
        </w:rPr>
      </w:pPr>
      <w:r w:rsidRPr="00DB506B">
        <w:rPr>
          <w:smallCaps/>
          <w:szCs w:val="17"/>
        </w:rPr>
        <w:t>Schedule 1</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369"/>
        <w:gridCol w:w="774"/>
        <w:gridCol w:w="1153"/>
        <w:gridCol w:w="2551"/>
        <w:gridCol w:w="1593"/>
      </w:tblGrid>
      <w:tr w:rsidR="00DB506B" w:rsidRPr="00DB506B" w:rsidTr="00CF15D4">
        <w:trPr>
          <w:trHeight w:val="289"/>
          <w:tblHeader/>
        </w:trPr>
        <w:tc>
          <w:tcPr>
            <w:tcW w:w="3353" w:type="dxa"/>
            <w:tcBorders>
              <w:top w:val="single" w:sz="4" w:space="0" w:color="auto"/>
              <w:bottom w:val="single" w:sz="4" w:space="0" w:color="auto"/>
            </w:tcBorders>
            <w:noWrap/>
            <w:vAlign w:val="center"/>
            <w:hideMark/>
          </w:tcPr>
          <w:p w:rsidR="00DB506B" w:rsidRPr="00DB506B" w:rsidRDefault="00DB506B" w:rsidP="00DB506B">
            <w:pPr>
              <w:spacing w:after="0"/>
              <w:jc w:val="center"/>
              <w:rPr>
                <w:b/>
                <w:szCs w:val="17"/>
              </w:rPr>
            </w:pPr>
            <w:r w:rsidRPr="00DB506B">
              <w:rPr>
                <w:b/>
                <w:szCs w:val="17"/>
              </w:rPr>
              <w:t>Column 1</w:t>
            </w:r>
          </w:p>
        </w:tc>
        <w:tc>
          <w:tcPr>
            <w:tcW w:w="758" w:type="dxa"/>
            <w:tcBorders>
              <w:top w:val="single" w:sz="4" w:space="0" w:color="auto"/>
              <w:bottom w:val="single" w:sz="4" w:space="0" w:color="auto"/>
            </w:tcBorders>
            <w:noWrap/>
            <w:vAlign w:val="center"/>
            <w:hideMark/>
          </w:tcPr>
          <w:p w:rsidR="00DB506B" w:rsidRPr="00DB506B" w:rsidRDefault="00DB506B" w:rsidP="00DB506B">
            <w:pPr>
              <w:spacing w:after="0"/>
              <w:jc w:val="center"/>
              <w:rPr>
                <w:b/>
                <w:szCs w:val="17"/>
              </w:rPr>
            </w:pPr>
            <w:r w:rsidRPr="00DB506B">
              <w:rPr>
                <w:b/>
                <w:szCs w:val="17"/>
              </w:rPr>
              <w:t>Column 2</w:t>
            </w:r>
          </w:p>
        </w:tc>
        <w:tc>
          <w:tcPr>
            <w:tcW w:w="1137" w:type="dxa"/>
            <w:tcBorders>
              <w:top w:val="single" w:sz="4" w:space="0" w:color="auto"/>
              <w:bottom w:val="single" w:sz="4" w:space="0" w:color="auto"/>
            </w:tcBorders>
            <w:noWrap/>
            <w:vAlign w:val="center"/>
            <w:hideMark/>
          </w:tcPr>
          <w:p w:rsidR="00DB506B" w:rsidRPr="00DB506B" w:rsidRDefault="00DB506B" w:rsidP="00DB506B">
            <w:pPr>
              <w:spacing w:after="0"/>
              <w:jc w:val="center"/>
              <w:rPr>
                <w:b/>
                <w:szCs w:val="17"/>
              </w:rPr>
            </w:pPr>
            <w:r w:rsidRPr="00DB506B">
              <w:rPr>
                <w:b/>
                <w:szCs w:val="17"/>
              </w:rPr>
              <w:t>Column 3</w:t>
            </w:r>
          </w:p>
        </w:tc>
        <w:tc>
          <w:tcPr>
            <w:tcW w:w="2535" w:type="dxa"/>
            <w:tcBorders>
              <w:top w:val="single" w:sz="4" w:space="0" w:color="auto"/>
              <w:bottom w:val="single" w:sz="4" w:space="0" w:color="auto"/>
            </w:tcBorders>
            <w:noWrap/>
            <w:vAlign w:val="center"/>
            <w:hideMark/>
          </w:tcPr>
          <w:p w:rsidR="00DB506B" w:rsidRPr="00DB506B" w:rsidRDefault="00DB506B" w:rsidP="00DB506B">
            <w:pPr>
              <w:spacing w:after="0"/>
              <w:jc w:val="center"/>
              <w:rPr>
                <w:b/>
                <w:szCs w:val="17"/>
              </w:rPr>
            </w:pPr>
            <w:r w:rsidRPr="00DB506B">
              <w:rPr>
                <w:b/>
                <w:szCs w:val="17"/>
              </w:rPr>
              <w:t>Column 4</w:t>
            </w:r>
          </w:p>
        </w:tc>
        <w:tc>
          <w:tcPr>
            <w:tcW w:w="1577" w:type="dxa"/>
            <w:tcBorders>
              <w:top w:val="single" w:sz="4" w:space="0" w:color="auto"/>
              <w:bottom w:val="single" w:sz="4" w:space="0" w:color="auto"/>
            </w:tcBorders>
            <w:noWrap/>
            <w:vAlign w:val="center"/>
            <w:hideMark/>
          </w:tcPr>
          <w:p w:rsidR="00DB506B" w:rsidRPr="00DB506B" w:rsidRDefault="00DB506B" w:rsidP="00DB506B">
            <w:pPr>
              <w:spacing w:after="0"/>
              <w:jc w:val="center"/>
              <w:rPr>
                <w:b/>
                <w:szCs w:val="17"/>
              </w:rPr>
            </w:pPr>
            <w:r w:rsidRPr="00DB506B">
              <w:rPr>
                <w:b/>
                <w:szCs w:val="17"/>
              </w:rPr>
              <w:t>Column 5</w:t>
            </w:r>
          </w:p>
        </w:tc>
      </w:tr>
      <w:tr w:rsidR="00DB506B" w:rsidRPr="00DB506B" w:rsidTr="00CF15D4">
        <w:trPr>
          <w:trHeight w:val="420"/>
          <w:tblHeader/>
        </w:trPr>
        <w:tc>
          <w:tcPr>
            <w:tcW w:w="3353" w:type="dxa"/>
            <w:tcBorders>
              <w:top w:val="single" w:sz="4" w:space="0" w:color="auto"/>
              <w:bottom w:val="single" w:sz="4" w:space="0" w:color="auto"/>
            </w:tcBorders>
            <w:noWrap/>
            <w:vAlign w:val="center"/>
            <w:hideMark/>
          </w:tcPr>
          <w:p w:rsidR="00DB506B" w:rsidRPr="00DB506B" w:rsidRDefault="00DB506B" w:rsidP="00DB506B">
            <w:pPr>
              <w:spacing w:after="0"/>
              <w:jc w:val="center"/>
              <w:rPr>
                <w:b/>
                <w:szCs w:val="17"/>
              </w:rPr>
            </w:pPr>
            <w:r w:rsidRPr="00DB506B">
              <w:rPr>
                <w:b/>
                <w:szCs w:val="17"/>
              </w:rPr>
              <w:t>Product Name</w:t>
            </w:r>
          </w:p>
        </w:tc>
        <w:tc>
          <w:tcPr>
            <w:tcW w:w="758" w:type="dxa"/>
            <w:tcBorders>
              <w:top w:val="single" w:sz="4" w:space="0" w:color="auto"/>
              <w:bottom w:val="single" w:sz="4" w:space="0" w:color="auto"/>
            </w:tcBorders>
            <w:noWrap/>
            <w:vAlign w:val="center"/>
            <w:hideMark/>
          </w:tcPr>
          <w:p w:rsidR="00DB506B" w:rsidRPr="00DB506B" w:rsidRDefault="00DB506B" w:rsidP="00DB506B">
            <w:pPr>
              <w:spacing w:after="0"/>
              <w:jc w:val="center"/>
              <w:rPr>
                <w:b/>
                <w:szCs w:val="17"/>
              </w:rPr>
            </w:pPr>
            <w:r w:rsidRPr="00DB506B">
              <w:rPr>
                <w:b/>
                <w:szCs w:val="17"/>
              </w:rPr>
              <w:t>Container</w:t>
            </w:r>
            <w:r w:rsidRPr="00DB506B">
              <w:rPr>
                <w:b/>
                <w:szCs w:val="17"/>
              </w:rPr>
              <w:br/>
              <w:t>Size</w:t>
            </w:r>
          </w:p>
        </w:tc>
        <w:tc>
          <w:tcPr>
            <w:tcW w:w="1137" w:type="dxa"/>
            <w:tcBorders>
              <w:top w:val="single" w:sz="4" w:space="0" w:color="auto"/>
              <w:bottom w:val="single" w:sz="4" w:space="0" w:color="auto"/>
            </w:tcBorders>
            <w:noWrap/>
            <w:vAlign w:val="center"/>
            <w:hideMark/>
          </w:tcPr>
          <w:p w:rsidR="00DB506B" w:rsidRPr="00DB506B" w:rsidRDefault="00DB506B" w:rsidP="00DB506B">
            <w:pPr>
              <w:spacing w:after="0"/>
              <w:jc w:val="center"/>
              <w:rPr>
                <w:b/>
                <w:szCs w:val="17"/>
              </w:rPr>
            </w:pPr>
            <w:r w:rsidRPr="00DB506B">
              <w:rPr>
                <w:b/>
                <w:szCs w:val="17"/>
              </w:rPr>
              <w:t xml:space="preserve">Container </w:t>
            </w:r>
            <w:r w:rsidRPr="00DB506B">
              <w:rPr>
                <w:b/>
                <w:szCs w:val="17"/>
              </w:rPr>
              <w:br/>
              <w:t>Type</w:t>
            </w:r>
          </w:p>
        </w:tc>
        <w:tc>
          <w:tcPr>
            <w:tcW w:w="2535" w:type="dxa"/>
            <w:tcBorders>
              <w:top w:val="single" w:sz="4" w:space="0" w:color="auto"/>
              <w:bottom w:val="single" w:sz="4" w:space="0" w:color="auto"/>
            </w:tcBorders>
            <w:noWrap/>
            <w:vAlign w:val="center"/>
            <w:hideMark/>
          </w:tcPr>
          <w:p w:rsidR="00DB506B" w:rsidRPr="00DB506B" w:rsidRDefault="00DB506B" w:rsidP="00DB506B">
            <w:pPr>
              <w:spacing w:after="0"/>
              <w:jc w:val="center"/>
              <w:rPr>
                <w:b/>
                <w:szCs w:val="17"/>
              </w:rPr>
            </w:pPr>
            <w:r w:rsidRPr="00DB506B">
              <w:rPr>
                <w:b/>
                <w:szCs w:val="17"/>
              </w:rPr>
              <w:t>Approval Holder</w:t>
            </w:r>
          </w:p>
        </w:tc>
        <w:tc>
          <w:tcPr>
            <w:tcW w:w="1577" w:type="dxa"/>
            <w:tcBorders>
              <w:top w:val="single" w:sz="4" w:space="0" w:color="auto"/>
              <w:bottom w:val="single" w:sz="4" w:space="0" w:color="auto"/>
            </w:tcBorders>
            <w:noWrap/>
            <w:vAlign w:val="center"/>
            <w:hideMark/>
          </w:tcPr>
          <w:p w:rsidR="00DB506B" w:rsidRPr="00DB506B" w:rsidRDefault="00DB506B" w:rsidP="00DB506B">
            <w:pPr>
              <w:spacing w:after="0"/>
              <w:jc w:val="center"/>
              <w:rPr>
                <w:b/>
                <w:szCs w:val="17"/>
              </w:rPr>
            </w:pPr>
            <w:r w:rsidRPr="00DB506B">
              <w:rPr>
                <w:b/>
                <w:szCs w:val="17"/>
              </w:rPr>
              <w:t>Collection</w:t>
            </w:r>
            <w:r w:rsidRPr="00DB506B">
              <w:rPr>
                <w:b/>
                <w:szCs w:val="17"/>
              </w:rPr>
              <w:br/>
              <w:t>Arrangements</w:t>
            </w:r>
          </w:p>
        </w:tc>
      </w:tr>
      <w:tr w:rsidR="00DB506B" w:rsidRPr="00DB506B" w:rsidTr="00CF15D4">
        <w:trPr>
          <w:trHeight w:val="20"/>
          <w:tblHeader/>
        </w:trPr>
        <w:tc>
          <w:tcPr>
            <w:tcW w:w="3353" w:type="dxa"/>
            <w:tcBorders>
              <w:top w:val="single" w:sz="4" w:space="0" w:color="auto"/>
            </w:tcBorders>
            <w:noWrap/>
          </w:tcPr>
          <w:p w:rsidR="00DB506B" w:rsidRPr="00DB506B" w:rsidRDefault="00DB506B" w:rsidP="00DB506B">
            <w:pPr>
              <w:spacing w:after="0" w:line="80" w:lineRule="exact"/>
              <w:jc w:val="left"/>
              <w:rPr>
                <w:szCs w:val="17"/>
              </w:rPr>
            </w:pPr>
          </w:p>
        </w:tc>
        <w:tc>
          <w:tcPr>
            <w:tcW w:w="758" w:type="dxa"/>
            <w:tcBorders>
              <w:top w:val="single" w:sz="4" w:space="0" w:color="auto"/>
            </w:tcBorders>
            <w:noWrap/>
          </w:tcPr>
          <w:p w:rsidR="00DB506B" w:rsidRPr="00DB506B" w:rsidRDefault="00DB506B" w:rsidP="00DB506B">
            <w:pPr>
              <w:spacing w:after="0" w:line="80" w:lineRule="exact"/>
              <w:ind w:right="113"/>
              <w:jc w:val="right"/>
              <w:rPr>
                <w:szCs w:val="17"/>
              </w:rPr>
            </w:pPr>
          </w:p>
        </w:tc>
        <w:tc>
          <w:tcPr>
            <w:tcW w:w="1137" w:type="dxa"/>
            <w:tcBorders>
              <w:top w:val="single" w:sz="4" w:space="0" w:color="auto"/>
            </w:tcBorders>
            <w:noWrap/>
          </w:tcPr>
          <w:p w:rsidR="00DB506B" w:rsidRPr="00DB506B" w:rsidRDefault="00DB506B" w:rsidP="00DB506B">
            <w:pPr>
              <w:spacing w:after="0" w:line="80" w:lineRule="exact"/>
              <w:jc w:val="left"/>
              <w:rPr>
                <w:szCs w:val="17"/>
              </w:rPr>
            </w:pPr>
          </w:p>
        </w:tc>
        <w:tc>
          <w:tcPr>
            <w:tcW w:w="2535" w:type="dxa"/>
            <w:tcBorders>
              <w:top w:val="single" w:sz="4" w:space="0" w:color="auto"/>
            </w:tcBorders>
            <w:noWrap/>
          </w:tcPr>
          <w:p w:rsidR="00DB506B" w:rsidRPr="00DB506B" w:rsidRDefault="00DB506B" w:rsidP="00DB506B">
            <w:pPr>
              <w:spacing w:after="0" w:line="80" w:lineRule="exact"/>
              <w:jc w:val="left"/>
              <w:rPr>
                <w:szCs w:val="17"/>
              </w:rPr>
            </w:pPr>
          </w:p>
        </w:tc>
        <w:tc>
          <w:tcPr>
            <w:tcW w:w="1577" w:type="dxa"/>
            <w:tcBorders>
              <w:top w:val="single" w:sz="4" w:space="0" w:color="auto"/>
            </w:tcBorders>
            <w:noWrap/>
          </w:tcPr>
          <w:p w:rsidR="00DB506B" w:rsidRPr="00DB506B" w:rsidRDefault="00DB506B" w:rsidP="00DB506B">
            <w:pPr>
              <w:spacing w:after="0" w:line="80" w:lineRule="exact"/>
              <w:jc w:val="left"/>
              <w:rPr>
                <w:szCs w:val="17"/>
              </w:rPr>
            </w:pP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 xml:space="preserve">Brookvale Union Vodka Lemon Lime </w:t>
            </w:r>
            <w:r w:rsidRPr="00DB506B">
              <w:rPr>
                <w:szCs w:val="17"/>
              </w:rPr>
              <w:br/>
              <w:t>Classic Bitters Flavour</w:t>
            </w:r>
          </w:p>
        </w:tc>
        <w:tc>
          <w:tcPr>
            <w:tcW w:w="758" w:type="dxa"/>
            <w:noWrap/>
            <w:hideMark/>
          </w:tcPr>
          <w:p w:rsidR="00DB506B" w:rsidRPr="00DB506B" w:rsidRDefault="00DB506B" w:rsidP="00DB506B">
            <w:pPr>
              <w:spacing w:after="0"/>
              <w:ind w:right="113"/>
              <w:jc w:val="right"/>
              <w:rPr>
                <w:szCs w:val="17"/>
              </w:rPr>
            </w:pPr>
            <w:r w:rsidRPr="00DB506B">
              <w:rPr>
                <w:szCs w:val="17"/>
              </w:rPr>
              <w:t>330ml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4 Pines Brewing Company Wholesale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Gin Soda &amp; Original</w:t>
            </w:r>
          </w:p>
        </w:tc>
        <w:tc>
          <w:tcPr>
            <w:tcW w:w="758" w:type="dxa"/>
            <w:noWrap/>
            <w:hideMark/>
          </w:tcPr>
          <w:p w:rsidR="00DB506B" w:rsidRPr="00DB506B" w:rsidRDefault="00DB506B" w:rsidP="00DB506B">
            <w:pPr>
              <w:spacing w:after="0"/>
              <w:ind w:right="113"/>
              <w:jc w:val="right"/>
              <w:rPr>
                <w:szCs w:val="17"/>
              </w:rPr>
            </w:pPr>
            <w:r w:rsidRPr="00DB506B">
              <w:rPr>
                <w:szCs w:val="17"/>
              </w:rPr>
              <w:t>355ml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pacing w:val="-6"/>
                <w:szCs w:val="17"/>
              </w:rPr>
            </w:pPr>
            <w:r w:rsidRPr="00DB506B">
              <w:rPr>
                <w:spacing w:val="-6"/>
                <w:szCs w:val="17"/>
              </w:rPr>
              <w:t>Ampersand Creative Holdings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Pink Gin Soda &amp; Wildberry</w:t>
            </w:r>
          </w:p>
        </w:tc>
        <w:tc>
          <w:tcPr>
            <w:tcW w:w="758" w:type="dxa"/>
            <w:noWrap/>
            <w:hideMark/>
          </w:tcPr>
          <w:p w:rsidR="00DB506B" w:rsidRPr="00DB506B" w:rsidRDefault="00DB506B" w:rsidP="00DB506B">
            <w:pPr>
              <w:spacing w:after="0"/>
              <w:ind w:right="113"/>
              <w:jc w:val="right"/>
              <w:rPr>
                <w:szCs w:val="17"/>
              </w:rPr>
            </w:pPr>
            <w:r w:rsidRPr="00DB506B">
              <w:rPr>
                <w:szCs w:val="17"/>
              </w:rPr>
              <w:t>355ml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pacing w:val="-6"/>
                <w:szCs w:val="17"/>
              </w:rPr>
            </w:pPr>
            <w:r w:rsidRPr="00DB506B">
              <w:rPr>
                <w:spacing w:val="-6"/>
                <w:szCs w:val="17"/>
              </w:rPr>
              <w:t>Ampersand Creative Holdings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Vodka Soda &amp; Extra Strength</w:t>
            </w:r>
          </w:p>
        </w:tc>
        <w:tc>
          <w:tcPr>
            <w:tcW w:w="758" w:type="dxa"/>
            <w:noWrap/>
            <w:hideMark/>
          </w:tcPr>
          <w:p w:rsidR="00DB506B" w:rsidRPr="00DB506B" w:rsidRDefault="00DB506B" w:rsidP="00DB506B">
            <w:pPr>
              <w:spacing w:after="0"/>
              <w:ind w:right="113"/>
              <w:jc w:val="right"/>
              <w:rPr>
                <w:szCs w:val="17"/>
              </w:rPr>
            </w:pPr>
            <w:r w:rsidRPr="00DB506B">
              <w:rPr>
                <w:szCs w:val="17"/>
              </w:rPr>
              <w:t>355ml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pacing w:val="-6"/>
                <w:szCs w:val="17"/>
              </w:rPr>
            </w:pPr>
            <w:r w:rsidRPr="00DB506B">
              <w:rPr>
                <w:spacing w:val="-6"/>
                <w:szCs w:val="17"/>
              </w:rPr>
              <w:t>Ampersand Creative Holdings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Vodka Soda &amp; Extra Strength Passionfruit</w:t>
            </w:r>
          </w:p>
        </w:tc>
        <w:tc>
          <w:tcPr>
            <w:tcW w:w="758" w:type="dxa"/>
            <w:noWrap/>
            <w:hideMark/>
          </w:tcPr>
          <w:p w:rsidR="00DB506B" w:rsidRPr="00DB506B" w:rsidRDefault="00DB506B" w:rsidP="00DB506B">
            <w:pPr>
              <w:spacing w:after="0"/>
              <w:ind w:right="113"/>
              <w:jc w:val="right"/>
              <w:rPr>
                <w:szCs w:val="17"/>
              </w:rPr>
            </w:pPr>
            <w:r w:rsidRPr="00DB506B">
              <w:rPr>
                <w:szCs w:val="17"/>
              </w:rPr>
              <w:t>355ml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pacing w:val="-6"/>
                <w:szCs w:val="17"/>
              </w:rPr>
            </w:pPr>
            <w:r w:rsidRPr="00DB506B">
              <w:rPr>
                <w:spacing w:val="-6"/>
                <w:szCs w:val="17"/>
              </w:rPr>
              <w:t>Ampersand Creative Holdings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Vodka Soda &amp; Extra Strength Watermelon</w:t>
            </w:r>
          </w:p>
        </w:tc>
        <w:tc>
          <w:tcPr>
            <w:tcW w:w="758" w:type="dxa"/>
            <w:noWrap/>
            <w:hideMark/>
          </w:tcPr>
          <w:p w:rsidR="00DB506B" w:rsidRPr="00DB506B" w:rsidRDefault="00DB506B" w:rsidP="00DB506B">
            <w:pPr>
              <w:spacing w:after="0"/>
              <w:ind w:right="113"/>
              <w:jc w:val="right"/>
              <w:rPr>
                <w:szCs w:val="17"/>
              </w:rPr>
            </w:pPr>
            <w:r w:rsidRPr="00DB506B">
              <w:rPr>
                <w:szCs w:val="17"/>
              </w:rPr>
              <w:t>355ml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pacing w:val="-6"/>
                <w:szCs w:val="17"/>
              </w:rPr>
            </w:pPr>
            <w:r w:rsidRPr="00DB506B">
              <w:rPr>
                <w:spacing w:val="-6"/>
                <w:szCs w:val="17"/>
              </w:rPr>
              <w:t>Ampersand Creative Holdings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Vodka Soda &amp; Original</w:t>
            </w:r>
          </w:p>
        </w:tc>
        <w:tc>
          <w:tcPr>
            <w:tcW w:w="758" w:type="dxa"/>
            <w:noWrap/>
            <w:hideMark/>
          </w:tcPr>
          <w:p w:rsidR="00DB506B" w:rsidRPr="00DB506B" w:rsidRDefault="00DB506B" w:rsidP="00DB506B">
            <w:pPr>
              <w:spacing w:after="0"/>
              <w:ind w:right="113"/>
              <w:jc w:val="right"/>
              <w:rPr>
                <w:szCs w:val="17"/>
              </w:rPr>
            </w:pPr>
            <w:r w:rsidRPr="00DB506B">
              <w:rPr>
                <w:szCs w:val="17"/>
              </w:rPr>
              <w:t>355ml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pacing w:val="-6"/>
                <w:szCs w:val="17"/>
              </w:rPr>
            </w:pPr>
            <w:r w:rsidRPr="00DB506B">
              <w:rPr>
                <w:spacing w:val="-6"/>
                <w:szCs w:val="17"/>
              </w:rPr>
              <w:t>Ampersand Creative Holdings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Charlies Honest Squeezed Mandarin Mango Pineapple Juice</w:t>
            </w:r>
          </w:p>
        </w:tc>
        <w:tc>
          <w:tcPr>
            <w:tcW w:w="758" w:type="dxa"/>
            <w:noWrap/>
            <w:hideMark/>
          </w:tcPr>
          <w:p w:rsidR="00DB506B" w:rsidRPr="00DB506B" w:rsidRDefault="00DB506B" w:rsidP="00DB506B">
            <w:pPr>
              <w:spacing w:after="0"/>
              <w:ind w:right="113"/>
              <w:jc w:val="right"/>
              <w:rPr>
                <w:szCs w:val="17"/>
              </w:rPr>
            </w:pPr>
            <w:r w:rsidRPr="00DB506B">
              <w:rPr>
                <w:szCs w:val="17"/>
              </w:rPr>
              <w:t>500ml</w:t>
            </w:r>
          </w:p>
        </w:tc>
        <w:tc>
          <w:tcPr>
            <w:tcW w:w="1137" w:type="dxa"/>
            <w:noWrap/>
            <w:hideMark/>
          </w:tcPr>
          <w:p w:rsidR="00DB506B" w:rsidRPr="00DB506B" w:rsidRDefault="00DB506B" w:rsidP="00DB506B">
            <w:pPr>
              <w:spacing w:after="0"/>
              <w:ind w:left="113"/>
              <w:jc w:val="left"/>
              <w:rPr>
                <w:szCs w:val="17"/>
              </w:rPr>
            </w:pPr>
            <w:r w:rsidRPr="00DB506B">
              <w:rPr>
                <w:szCs w:val="17"/>
              </w:rPr>
              <w:t>PET</w:t>
            </w:r>
          </w:p>
        </w:tc>
        <w:tc>
          <w:tcPr>
            <w:tcW w:w="2535" w:type="dxa"/>
            <w:noWrap/>
            <w:hideMark/>
          </w:tcPr>
          <w:p w:rsidR="00DB506B" w:rsidRPr="00DB506B" w:rsidRDefault="00DB506B" w:rsidP="00DB506B">
            <w:pPr>
              <w:spacing w:after="0"/>
              <w:ind w:left="279" w:hanging="166"/>
              <w:jc w:val="left"/>
              <w:rPr>
                <w:szCs w:val="17"/>
              </w:rPr>
            </w:pPr>
            <w:r w:rsidRPr="00DB506B">
              <w:rPr>
                <w:szCs w:val="17"/>
              </w:rPr>
              <w:t>Asahi Beverages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Schweppes Lime Soda Water With Natural Lime Flavour Zero Sugar</w:t>
            </w:r>
          </w:p>
        </w:tc>
        <w:tc>
          <w:tcPr>
            <w:tcW w:w="758" w:type="dxa"/>
            <w:noWrap/>
            <w:hideMark/>
          </w:tcPr>
          <w:p w:rsidR="00DB506B" w:rsidRPr="00DB506B" w:rsidRDefault="00DB506B" w:rsidP="00DB506B">
            <w:pPr>
              <w:spacing w:after="0"/>
              <w:ind w:right="113"/>
              <w:jc w:val="right"/>
              <w:rPr>
                <w:szCs w:val="17"/>
              </w:rPr>
            </w:pPr>
            <w:r w:rsidRPr="00DB506B">
              <w:rPr>
                <w:szCs w:val="17"/>
              </w:rPr>
              <w:t>1 100ml</w:t>
            </w:r>
          </w:p>
        </w:tc>
        <w:tc>
          <w:tcPr>
            <w:tcW w:w="1137" w:type="dxa"/>
            <w:noWrap/>
            <w:hideMark/>
          </w:tcPr>
          <w:p w:rsidR="00DB506B" w:rsidRPr="00DB506B" w:rsidRDefault="00DB506B" w:rsidP="00DB506B">
            <w:pPr>
              <w:spacing w:after="0"/>
              <w:ind w:left="113"/>
              <w:jc w:val="left"/>
              <w:rPr>
                <w:szCs w:val="17"/>
              </w:rPr>
            </w:pPr>
            <w:r w:rsidRPr="00DB506B">
              <w:rPr>
                <w:szCs w:val="17"/>
              </w:rPr>
              <w:t>PET</w:t>
            </w:r>
          </w:p>
        </w:tc>
        <w:tc>
          <w:tcPr>
            <w:tcW w:w="2535" w:type="dxa"/>
            <w:noWrap/>
            <w:hideMark/>
          </w:tcPr>
          <w:p w:rsidR="00DB506B" w:rsidRPr="00DB506B" w:rsidRDefault="00DB506B" w:rsidP="00DB506B">
            <w:pPr>
              <w:spacing w:after="0"/>
              <w:ind w:left="279" w:hanging="166"/>
              <w:jc w:val="left"/>
              <w:rPr>
                <w:szCs w:val="17"/>
              </w:rPr>
            </w:pPr>
            <w:r w:rsidRPr="00DB506B">
              <w:rPr>
                <w:szCs w:val="17"/>
              </w:rPr>
              <w:t>Asahi Beverages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Schweppes Signature Series Mixers Elderflower Tonic With Citrus Extracts</w:t>
            </w:r>
          </w:p>
        </w:tc>
        <w:tc>
          <w:tcPr>
            <w:tcW w:w="758" w:type="dxa"/>
            <w:noWrap/>
            <w:hideMark/>
          </w:tcPr>
          <w:p w:rsidR="00DB506B" w:rsidRPr="00DB506B" w:rsidRDefault="00DB506B" w:rsidP="00DB506B">
            <w:pPr>
              <w:spacing w:after="0"/>
              <w:ind w:right="113"/>
              <w:jc w:val="right"/>
              <w:rPr>
                <w:szCs w:val="17"/>
              </w:rPr>
            </w:pPr>
            <w:r w:rsidRPr="00DB506B">
              <w:rPr>
                <w:szCs w:val="17"/>
              </w:rPr>
              <w:t>300ml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Asahi Beverages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 xml:space="preserve">Schweppes Signature Series Mixers </w:t>
            </w:r>
            <w:r w:rsidRPr="00DB506B">
              <w:rPr>
                <w:szCs w:val="17"/>
              </w:rPr>
              <w:br/>
              <w:t>Low Sugar Tonic</w:t>
            </w:r>
          </w:p>
        </w:tc>
        <w:tc>
          <w:tcPr>
            <w:tcW w:w="758" w:type="dxa"/>
            <w:noWrap/>
            <w:hideMark/>
          </w:tcPr>
          <w:p w:rsidR="00DB506B" w:rsidRPr="00DB506B" w:rsidRDefault="00DB506B" w:rsidP="00DB506B">
            <w:pPr>
              <w:spacing w:after="0"/>
              <w:ind w:right="113"/>
              <w:jc w:val="right"/>
              <w:rPr>
                <w:szCs w:val="17"/>
              </w:rPr>
            </w:pPr>
            <w:r w:rsidRPr="00DB506B">
              <w:rPr>
                <w:szCs w:val="17"/>
              </w:rPr>
              <w:t>300ml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Asahi Beverages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Vodka Cruiser Its Your Flavour Limited Edition Zingy Apple</w:t>
            </w:r>
          </w:p>
        </w:tc>
        <w:tc>
          <w:tcPr>
            <w:tcW w:w="758" w:type="dxa"/>
            <w:noWrap/>
            <w:hideMark/>
          </w:tcPr>
          <w:p w:rsidR="00DB506B" w:rsidRPr="00DB506B" w:rsidRDefault="00DB506B" w:rsidP="00DB506B">
            <w:pPr>
              <w:spacing w:after="0"/>
              <w:ind w:right="113"/>
              <w:jc w:val="right"/>
              <w:rPr>
                <w:szCs w:val="17"/>
              </w:rPr>
            </w:pPr>
            <w:r w:rsidRPr="00DB506B">
              <w:rPr>
                <w:szCs w:val="17"/>
              </w:rPr>
              <w:t>275ml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pacing w:val="-2"/>
                <w:szCs w:val="17"/>
              </w:rPr>
            </w:pPr>
            <w:r w:rsidRPr="00DB506B">
              <w:rPr>
                <w:spacing w:val="-2"/>
                <w:szCs w:val="17"/>
              </w:rPr>
              <w:t>Asahi Premium Beverages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Bad Shepherd Brewing Co American Pale Ale</w:t>
            </w:r>
          </w:p>
        </w:tc>
        <w:tc>
          <w:tcPr>
            <w:tcW w:w="758" w:type="dxa"/>
            <w:noWrap/>
            <w:hideMark/>
          </w:tcPr>
          <w:p w:rsidR="00DB506B" w:rsidRPr="00DB506B" w:rsidRDefault="00DB506B" w:rsidP="00DB506B">
            <w:pPr>
              <w:spacing w:after="0"/>
              <w:ind w:right="113"/>
              <w:jc w:val="right"/>
              <w:rPr>
                <w:szCs w:val="17"/>
              </w:rPr>
            </w:pPr>
            <w:r w:rsidRPr="00DB506B">
              <w:rPr>
                <w:szCs w:val="17"/>
              </w:rPr>
              <w:t>355ml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pacing w:val="-2"/>
                <w:szCs w:val="17"/>
              </w:rPr>
            </w:pPr>
            <w:r w:rsidRPr="00DB506B">
              <w:rPr>
                <w:spacing w:val="-2"/>
                <w:szCs w:val="17"/>
              </w:rPr>
              <w:t>Bad Shepherd Brewing Co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Bad Shepherd Brewing Co Hazelnut Brown</w:t>
            </w:r>
          </w:p>
        </w:tc>
        <w:tc>
          <w:tcPr>
            <w:tcW w:w="758" w:type="dxa"/>
            <w:noWrap/>
            <w:hideMark/>
          </w:tcPr>
          <w:p w:rsidR="00DB506B" w:rsidRPr="00DB506B" w:rsidRDefault="00DB506B" w:rsidP="00DB506B">
            <w:pPr>
              <w:spacing w:after="0"/>
              <w:ind w:right="113"/>
              <w:jc w:val="right"/>
              <w:rPr>
                <w:szCs w:val="17"/>
              </w:rPr>
            </w:pPr>
            <w:r w:rsidRPr="00DB506B">
              <w:rPr>
                <w:szCs w:val="17"/>
              </w:rPr>
              <w:t>355ml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pacing w:val="-2"/>
                <w:szCs w:val="17"/>
              </w:rPr>
            </w:pPr>
            <w:r w:rsidRPr="00DB506B">
              <w:rPr>
                <w:spacing w:val="-2"/>
                <w:szCs w:val="17"/>
              </w:rPr>
              <w:t>Bad Shepherd Brewing Co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Bad Shepherd Brewing Co Hazy IPA</w:t>
            </w:r>
          </w:p>
        </w:tc>
        <w:tc>
          <w:tcPr>
            <w:tcW w:w="758" w:type="dxa"/>
            <w:noWrap/>
            <w:hideMark/>
          </w:tcPr>
          <w:p w:rsidR="00DB506B" w:rsidRPr="00DB506B" w:rsidRDefault="00DB506B" w:rsidP="00DB506B">
            <w:pPr>
              <w:spacing w:after="0"/>
              <w:ind w:right="113"/>
              <w:jc w:val="right"/>
              <w:rPr>
                <w:szCs w:val="17"/>
              </w:rPr>
            </w:pPr>
            <w:r w:rsidRPr="00DB506B">
              <w:rPr>
                <w:szCs w:val="17"/>
              </w:rPr>
              <w:t>355ml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pacing w:val="-2"/>
                <w:szCs w:val="17"/>
              </w:rPr>
            </w:pPr>
            <w:r w:rsidRPr="00DB506B">
              <w:rPr>
                <w:spacing w:val="-2"/>
                <w:szCs w:val="17"/>
              </w:rPr>
              <w:t>Bad Shepherd Brewing Co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Bad Shepherd Brewing Co Oatmeal Stout</w:t>
            </w:r>
          </w:p>
        </w:tc>
        <w:tc>
          <w:tcPr>
            <w:tcW w:w="758" w:type="dxa"/>
            <w:noWrap/>
            <w:hideMark/>
          </w:tcPr>
          <w:p w:rsidR="00DB506B" w:rsidRPr="00DB506B" w:rsidRDefault="00DB506B" w:rsidP="00DB506B">
            <w:pPr>
              <w:spacing w:after="0"/>
              <w:ind w:right="113"/>
              <w:jc w:val="right"/>
              <w:rPr>
                <w:szCs w:val="17"/>
              </w:rPr>
            </w:pPr>
            <w:r w:rsidRPr="00DB506B">
              <w:rPr>
                <w:szCs w:val="17"/>
              </w:rPr>
              <w:t>355ml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pacing w:val="-2"/>
                <w:szCs w:val="17"/>
              </w:rPr>
            </w:pPr>
            <w:r w:rsidRPr="00DB506B">
              <w:rPr>
                <w:spacing w:val="-2"/>
                <w:szCs w:val="17"/>
              </w:rPr>
              <w:t>Bad Shepherd Brewing Co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Bad Shepherd Brewing Co Passionfruit Sour</w:t>
            </w:r>
          </w:p>
        </w:tc>
        <w:tc>
          <w:tcPr>
            <w:tcW w:w="758" w:type="dxa"/>
            <w:noWrap/>
            <w:hideMark/>
          </w:tcPr>
          <w:p w:rsidR="00DB506B" w:rsidRPr="00DB506B" w:rsidRDefault="00DB506B" w:rsidP="00DB506B">
            <w:pPr>
              <w:spacing w:after="0"/>
              <w:ind w:right="113"/>
              <w:jc w:val="right"/>
              <w:rPr>
                <w:szCs w:val="17"/>
              </w:rPr>
            </w:pPr>
            <w:r w:rsidRPr="00DB506B">
              <w:rPr>
                <w:szCs w:val="17"/>
              </w:rPr>
              <w:t>355ml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pacing w:val="-2"/>
                <w:szCs w:val="17"/>
              </w:rPr>
            </w:pPr>
            <w:r w:rsidRPr="00DB506B">
              <w:rPr>
                <w:spacing w:val="-2"/>
                <w:szCs w:val="17"/>
              </w:rPr>
              <w:t>Bad Shepherd Brewing Co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Bad Shepherd Brewing Co Peanut Butter Porter</w:t>
            </w:r>
          </w:p>
        </w:tc>
        <w:tc>
          <w:tcPr>
            <w:tcW w:w="758" w:type="dxa"/>
            <w:noWrap/>
            <w:hideMark/>
          </w:tcPr>
          <w:p w:rsidR="00DB506B" w:rsidRPr="00DB506B" w:rsidRDefault="00DB506B" w:rsidP="00DB506B">
            <w:pPr>
              <w:spacing w:after="0"/>
              <w:ind w:right="113"/>
              <w:jc w:val="right"/>
              <w:rPr>
                <w:szCs w:val="17"/>
              </w:rPr>
            </w:pPr>
            <w:r w:rsidRPr="00DB506B">
              <w:rPr>
                <w:szCs w:val="17"/>
              </w:rPr>
              <w:t>440ml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pacing w:val="-2"/>
                <w:szCs w:val="17"/>
              </w:rPr>
            </w:pPr>
            <w:r w:rsidRPr="00DB506B">
              <w:rPr>
                <w:spacing w:val="-2"/>
                <w:szCs w:val="17"/>
              </w:rPr>
              <w:t>Bad Shepherd Brewing Co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Bad Shepherd Brewing Co Peanut Butter Porter</w:t>
            </w:r>
          </w:p>
        </w:tc>
        <w:tc>
          <w:tcPr>
            <w:tcW w:w="758" w:type="dxa"/>
            <w:noWrap/>
            <w:hideMark/>
          </w:tcPr>
          <w:p w:rsidR="00DB506B" w:rsidRPr="00DB506B" w:rsidRDefault="00DB506B" w:rsidP="00DB506B">
            <w:pPr>
              <w:spacing w:after="0"/>
              <w:ind w:right="113"/>
              <w:jc w:val="right"/>
              <w:rPr>
                <w:szCs w:val="17"/>
              </w:rPr>
            </w:pPr>
            <w:r w:rsidRPr="00DB506B">
              <w:rPr>
                <w:szCs w:val="17"/>
              </w:rPr>
              <w:t>355ml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pacing w:val="-2"/>
                <w:szCs w:val="17"/>
              </w:rPr>
            </w:pPr>
            <w:r w:rsidRPr="00DB506B">
              <w:rPr>
                <w:spacing w:val="-2"/>
                <w:szCs w:val="17"/>
              </w:rPr>
              <w:t>Bad Shepherd Brewing Co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pacing w:val="-6"/>
                <w:szCs w:val="17"/>
              </w:rPr>
            </w:pPr>
            <w:r w:rsidRPr="00DB506B">
              <w:rPr>
                <w:spacing w:val="-6"/>
                <w:szCs w:val="17"/>
              </w:rPr>
              <w:t>Bad Shepherd Brewing Co Raspberry Daiquiri Sour</w:t>
            </w:r>
          </w:p>
        </w:tc>
        <w:tc>
          <w:tcPr>
            <w:tcW w:w="758" w:type="dxa"/>
            <w:noWrap/>
            <w:hideMark/>
          </w:tcPr>
          <w:p w:rsidR="00DB506B" w:rsidRPr="00DB506B" w:rsidRDefault="00DB506B" w:rsidP="00DB506B">
            <w:pPr>
              <w:spacing w:after="0"/>
              <w:ind w:right="113"/>
              <w:jc w:val="right"/>
              <w:rPr>
                <w:szCs w:val="17"/>
              </w:rPr>
            </w:pPr>
            <w:r w:rsidRPr="00DB506B">
              <w:rPr>
                <w:szCs w:val="17"/>
              </w:rPr>
              <w:t>355ml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pacing w:val="-2"/>
                <w:szCs w:val="17"/>
              </w:rPr>
            </w:pPr>
            <w:r w:rsidRPr="00DB506B">
              <w:rPr>
                <w:spacing w:val="-2"/>
                <w:szCs w:val="17"/>
              </w:rPr>
              <w:t>Bad Shepherd Brewing Co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Bad Shepherd Brewing Co Temptation IIPA</w:t>
            </w:r>
          </w:p>
        </w:tc>
        <w:tc>
          <w:tcPr>
            <w:tcW w:w="758" w:type="dxa"/>
            <w:noWrap/>
            <w:hideMark/>
          </w:tcPr>
          <w:p w:rsidR="00DB506B" w:rsidRPr="00DB506B" w:rsidRDefault="00DB506B" w:rsidP="00DB506B">
            <w:pPr>
              <w:spacing w:after="0"/>
              <w:ind w:right="113"/>
              <w:jc w:val="right"/>
              <w:rPr>
                <w:szCs w:val="17"/>
              </w:rPr>
            </w:pPr>
            <w:r w:rsidRPr="00DB506B">
              <w:rPr>
                <w:szCs w:val="17"/>
              </w:rPr>
              <w:t>440ml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pacing w:val="-4"/>
                <w:szCs w:val="17"/>
              </w:rPr>
            </w:pPr>
            <w:r w:rsidRPr="00DB506B">
              <w:rPr>
                <w:spacing w:val="-2"/>
                <w:szCs w:val="17"/>
              </w:rPr>
              <w:t>Bad Shepherd Brewing Co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Bad Shepherd Brewing Co Tiny IPA</w:t>
            </w:r>
          </w:p>
        </w:tc>
        <w:tc>
          <w:tcPr>
            <w:tcW w:w="758" w:type="dxa"/>
            <w:noWrap/>
            <w:hideMark/>
          </w:tcPr>
          <w:p w:rsidR="00DB506B" w:rsidRPr="00DB506B" w:rsidRDefault="00DB506B" w:rsidP="00DB506B">
            <w:pPr>
              <w:spacing w:after="0"/>
              <w:ind w:right="113"/>
              <w:jc w:val="right"/>
              <w:rPr>
                <w:szCs w:val="17"/>
              </w:rPr>
            </w:pPr>
            <w:r w:rsidRPr="00DB506B">
              <w:rPr>
                <w:szCs w:val="17"/>
              </w:rPr>
              <w:t>355ml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pacing w:val="-2"/>
                <w:szCs w:val="17"/>
              </w:rPr>
              <w:t>Bad Shepherd Brewing Co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Bergamont Australia Berg Apple 100% Organic Apple And Bergamot Juice No Added Sugar</w:t>
            </w:r>
          </w:p>
        </w:tc>
        <w:tc>
          <w:tcPr>
            <w:tcW w:w="758" w:type="dxa"/>
            <w:noWrap/>
            <w:hideMark/>
          </w:tcPr>
          <w:p w:rsidR="00DB506B" w:rsidRPr="00DB506B" w:rsidRDefault="00DB506B" w:rsidP="00DB506B">
            <w:pPr>
              <w:spacing w:after="0"/>
              <w:ind w:right="113"/>
              <w:jc w:val="right"/>
              <w:rPr>
                <w:szCs w:val="17"/>
              </w:rPr>
            </w:pPr>
            <w:r w:rsidRPr="00DB506B">
              <w:rPr>
                <w:szCs w:val="17"/>
              </w:rPr>
              <w:t>200ml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Bergamot Australia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La Spina Santa Bergotto The Original Bergamot Soda Drink</w:t>
            </w:r>
          </w:p>
        </w:tc>
        <w:tc>
          <w:tcPr>
            <w:tcW w:w="758" w:type="dxa"/>
            <w:noWrap/>
            <w:hideMark/>
          </w:tcPr>
          <w:p w:rsidR="00DB506B" w:rsidRPr="00DB506B" w:rsidRDefault="00DB506B" w:rsidP="00DB506B">
            <w:pPr>
              <w:spacing w:after="0"/>
              <w:ind w:right="113"/>
              <w:jc w:val="right"/>
              <w:rPr>
                <w:szCs w:val="17"/>
              </w:rPr>
            </w:pPr>
            <w:r w:rsidRPr="00DB506B">
              <w:rPr>
                <w:szCs w:val="17"/>
              </w:rPr>
              <w:t>200ml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Bergamot Australia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 xml:space="preserve">IMMUNE+ Berry flavour Lactoferrin </w:t>
            </w:r>
            <w:r w:rsidRPr="00DB506B">
              <w:rPr>
                <w:szCs w:val="17"/>
              </w:rPr>
              <w:br/>
              <w:t>Sparkling Water</w:t>
            </w:r>
          </w:p>
        </w:tc>
        <w:tc>
          <w:tcPr>
            <w:tcW w:w="758" w:type="dxa"/>
            <w:noWrap/>
            <w:hideMark/>
          </w:tcPr>
          <w:p w:rsidR="00DB506B" w:rsidRPr="00DB506B" w:rsidRDefault="00DB506B" w:rsidP="00DB506B">
            <w:pPr>
              <w:spacing w:after="0"/>
              <w:ind w:right="113"/>
              <w:jc w:val="right"/>
              <w:rPr>
                <w:szCs w:val="17"/>
              </w:rPr>
            </w:pPr>
            <w:r w:rsidRPr="00DB506B">
              <w:rPr>
                <w:szCs w:val="17"/>
              </w:rPr>
              <w:t>250ml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Beston Pure Dairies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Life X10 With Lactoferrin, Vitamins &amp; Minerals</w:t>
            </w:r>
          </w:p>
        </w:tc>
        <w:tc>
          <w:tcPr>
            <w:tcW w:w="758" w:type="dxa"/>
            <w:noWrap/>
            <w:hideMark/>
          </w:tcPr>
          <w:p w:rsidR="00DB506B" w:rsidRPr="00DB506B" w:rsidRDefault="00DB506B" w:rsidP="00DB506B">
            <w:pPr>
              <w:spacing w:after="0"/>
              <w:ind w:right="113"/>
              <w:jc w:val="right"/>
              <w:rPr>
                <w:szCs w:val="17"/>
              </w:rPr>
            </w:pPr>
            <w:r w:rsidRPr="00DB506B">
              <w:rPr>
                <w:szCs w:val="17"/>
              </w:rPr>
              <w:t>50ml</w:t>
            </w:r>
          </w:p>
        </w:tc>
        <w:tc>
          <w:tcPr>
            <w:tcW w:w="1137" w:type="dxa"/>
            <w:noWrap/>
            <w:hideMark/>
          </w:tcPr>
          <w:p w:rsidR="00DB506B" w:rsidRPr="00DB506B" w:rsidRDefault="00DB506B" w:rsidP="00DB506B">
            <w:pPr>
              <w:spacing w:after="0"/>
              <w:ind w:left="113"/>
              <w:jc w:val="left"/>
              <w:rPr>
                <w:szCs w:val="17"/>
              </w:rPr>
            </w:pPr>
            <w:r w:rsidRPr="00DB506B">
              <w:rPr>
                <w:szCs w:val="17"/>
              </w:rPr>
              <w:t>PET</w:t>
            </w:r>
          </w:p>
        </w:tc>
        <w:tc>
          <w:tcPr>
            <w:tcW w:w="2535" w:type="dxa"/>
            <w:noWrap/>
            <w:hideMark/>
          </w:tcPr>
          <w:p w:rsidR="00DB506B" w:rsidRPr="00DB506B" w:rsidRDefault="00DB506B" w:rsidP="00DB506B">
            <w:pPr>
              <w:spacing w:after="0"/>
              <w:ind w:left="279" w:hanging="166"/>
              <w:jc w:val="left"/>
              <w:rPr>
                <w:szCs w:val="17"/>
              </w:rPr>
            </w:pPr>
            <w:r w:rsidRPr="00DB506B">
              <w:rPr>
                <w:szCs w:val="17"/>
              </w:rPr>
              <w:t>Beston Pure Dairies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Big Shed Brewing Bearcats Lager Beer</w:t>
            </w:r>
          </w:p>
        </w:tc>
        <w:tc>
          <w:tcPr>
            <w:tcW w:w="758" w:type="dxa"/>
            <w:noWrap/>
            <w:hideMark/>
          </w:tcPr>
          <w:p w:rsidR="00DB506B" w:rsidRPr="00DB506B" w:rsidRDefault="00DB506B" w:rsidP="00DB506B">
            <w:pPr>
              <w:spacing w:after="0"/>
              <w:ind w:right="113"/>
              <w:jc w:val="right"/>
              <w:rPr>
                <w:szCs w:val="17"/>
              </w:rPr>
            </w:pPr>
            <w:r w:rsidRPr="00DB506B">
              <w:rPr>
                <w:szCs w:val="17"/>
              </w:rPr>
              <w:t>375ml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pacing w:val="-6"/>
                <w:szCs w:val="17"/>
              </w:rPr>
            </w:pPr>
            <w:r w:rsidRPr="00DB506B">
              <w:rPr>
                <w:spacing w:val="-2"/>
                <w:szCs w:val="17"/>
              </w:rPr>
              <w:t>Big Shed Brewing Concern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Big Shed Brewing Co 2021 Australian Wingless Sprint Championship Lager</w:t>
            </w:r>
          </w:p>
        </w:tc>
        <w:tc>
          <w:tcPr>
            <w:tcW w:w="758" w:type="dxa"/>
            <w:noWrap/>
            <w:hideMark/>
          </w:tcPr>
          <w:p w:rsidR="00DB506B" w:rsidRPr="00DB506B" w:rsidRDefault="00DB506B" w:rsidP="00DB506B">
            <w:pPr>
              <w:spacing w:after="0"/>
              <w:ind w:right="113"/>
              <w:jc w:val="right"/>
              <w:rPr>
                <w:szCs w:val="17"/>
              </w:rPr>
            </w:pPr>
            <w:r w:rsidRPr="00DB506B">
              <w:rPr>
                <w:szCs w:val="17"/>
              </w:rPr>
              <w:t>375ml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pacing w:val="-2"/>
                <w:szCs w:val="17"/>
              </w:rPr>
            </w:pPr>
            <w:r w:rsidRPr="00DB506B">
              <w:rPr>
                <w:spacing w:val="-2"/>
                <w:szCs w:val="17"/>
              </w:rPr>
              <w:t>Big Shed Brewing Concern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Big Shed Brewing Hazy Pale</w:t>
            </w:r>
          </w:p>
        </w:tc>
        <w:tc>
          <w:tcPr>
            <w:tcW w:w="758" w:type="dxa"/>
            <w:noWrap/>
            <w:hideMark/>
          </w:tcPr>
          <w:p w:rsidR="00DB506B" w:rsidRPr="00DB506B" w:rsidRDefault="00DB506B" w:rsidP="00DB506B">
            <w:pPr>
              <w:spacing w:after="0"/>
              <w:ind w:right="113"/>
              <w:jc w:val="right"/>
              <w:rPr>
                <w:szCs w:val="17"/>
              </w:rPr>
            </w:pPr>
            <w:r w:rsidRPr="00DB506B">
              <w:rPr>
                <w:szCs w:val="17"/>
              </w:rPr>
              <w:t>375ml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pacing w:val="-2"/>
                <w:szCs w:val="17"/>
              </w:rPr>
            </w:pPr>
            <w:r w:rsidRPr="00DB506B">
              <w:rPr>
                <w:spacing w:val="-2"/>
                <w:szCs w:val="17"/>
              </w:rPr>
              <w:t>Big Shed Brewing Concern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Big Shed Jive Beer Thank You Ale</w:t>
            </w:r>
          </w:p>
        </w:tc>
        <w:tc>
          <w:tcPr>
            <w:tcW w:w="758" w:type="dxa"/>
            <w:noWrap/>
            <w:hideMark/>
          </w:tcPr>
          <w:p w:rsidR="00DB506B" w:rsidRPr="00DB506B" w:rsidRDefault="00DB506B" w:rsidP="00DB506B">
            <w:pPr>
              <w:spacing w:after="0"/>
              <w:ind w:right="113"/>
              <w:jc w:val="right"/>
              <w:rPr>
                <w:szCs w:val="17"/>
              </w:rPr>
            </w:pPr>
            <w:r w:rsidRPr="00DB506B">
              <w:rPr>
                <w:szCs w:val="17"/>
              </w:rPr>
              <w:t>375ml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pacing w:val="-2"/>
                <w:szCs w:val="17"/>
              </w:rPr>
            </w:pPr>
            <w:r w:rsidRPr="00DB506B">
              <w:rPr>
                <w:spacing w:val="-2"/>
                <w:szCs w:val="17"/>
              </w:rPr>
              <w:t>Big Shed Brewing Concern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Garage Project Chance Luck &amp; Magic</w:t>
            </w:r>
          </w:p>
        </w:tc>
        <w:tc>
          <w:tcPr>
            <w:tcW w:w="758" w:type="dxa"/>
            <w:noWrap/>
            <w:hideMark/>
          </w:tcPr>
          <w:p w:rsidR="00DB506B" w:rsidRPr="00DB506B" w:rsidRDefault="00DB506B" w:rsidP="00DB506B">
            <w:pPr>
              <w:spacing w:after="0"/>
              <w:ind w:right="113"/>
              <w:jc w:val="right"/>
              <w:rPr>
                <w:szCs w:val="17"/>
              </w:rPr>
            </w:pPr>
            <w:r w:rsidRPr="00DB506B">
              <w:rPr>
                <w:szCs w:val="17"/>
              </w:rPr>
              <w:t>750ml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pacing w:val="-6"/>
                <w:szCs w:val="17"/>
              </w:rPr>
            </w:pPr>
            <w:r w:rsidRPr="00DB506B">
              <w:rPr>
                <w:spacing w:val="-6"/>
                <w:szCs w:val="17"/>
              </w:rPr>
              <w:t>Brewwell Limited t/as Garage Project</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Garage Project Dec 2020 Fresh IPA</w:t>
            </w:r>
          </w:p>
        </w:tc>
        <w:tc>
          <w:tcPr>
            <w:tcW w:w="758" w:type="dxa"/>
            <w:noWrap/>
            <w:hideMark/>
          </w:tcPr>
          <w:p w:rsidR="00DB506B" w:rsidRPr="00DB506B" w:rsidRDefault="00DB506B" w:rsidP="00DB506B">
            <w:pPr>
              <w:spacing w:after="0"/>
              <w:ind w:right="113"/>
              <w:jc w:val="right"/>
              <w:rPr>
                <w:szCs w:val="17"/>
              </w:rPr>
            </w:pPr>
            <w:r w:rsidRPr="00DB506B">
              <w:rPr>
                <w:szCs w:val="17"/>
              </w:rPr>
              <w:t>440ml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pacing w:val="-6"/>
                <w:szCs w:val="17"/>
              </w:rPr>
            </w:pPr>
            <w:r w:rsidRPr="00DB506B">
              <w:rPr>
                <w:spacing w:val="-6"/>
                <w:szCs w:val="17"/>
              </w:rPr>
              <w:t>Brewwell Limited t/as Garage Project</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pacing w:val="-6"/>
                <w:szCs w:val="17"/>
              </w:rPr>
            </w:pPr>
            <w:r w:rsidRPr="00DB506B">
              <w:rPr>
                <w:spacing w:val="-6"/>
                <w:szCs w:val="17"/>
              </w:rPr>
              <w:t>Garage Project Excessive Machine Triple Hazy IPA</w:t>
            </w:r>
          </w:p>
        </w:tc>
        <w:tc>
          <w:tcPr>
            <w:tcW w:w="758" w:type="dxa"/>
            <w:noWrap/>
            <w:hideMark/>
          </w:tcPr>
          <w:p w:rsidR="00DB506B" w:rsidRPr="00DB506B" w:rsidRDefault="00DB506B" w:rsidP="00DB506B">
            <w:pPr>
              <w:spacing w:after="0"/>
              <w:ind w:right="113"/>
              <w:jc w:val="right"/>
              <w:rPr>
                <w:szCs w:val="17"/>
              </w:rPr>
            </w:pPr>
            <w:r w:rsidRPr="00DB506B">
              <w:rPr>
                <w:szCs w:val="17"/>
              </w:rPr>
              <w:t>440ml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pacing w:val="-6"/>
                <w:szCs w:val="17"/>
              </w:rPr>
            </w:pPr>
            <w:r w:rsidRPr="00DB506B">
              <w:rPr>
                <w:spacing w:val="-6"/>
                <w:szCs w:val="17"/>
              </w:rPr>
              <w:t>Brewwell Limited t/as Garage Project</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Garage Project F#ck Yeah 2020 Hazy IPA</w:t>
            </w:r>
          </w:p>
        </w:tc>
        <w:tc>
          <w:tcPr>
            <w:tcW w:w="758" w:type="dxa"/>
            <w:noWrap/>
            <w:hideMark/>
          </w:tcPr>
          <w:p w:rsidR="00DB506B" w:rsidRPr="00DB506B" w:rsidRDefault="00DB506B" w:rsidP="00DB506B">
            <w:pPr>
              <w:spacing w:after="0"/>
              <w:ind w:right="113"/>
              <w:jc w:val="right"/>
              <w:rPr>
                <w:szCs w:val="17"/>
              </w:rPr>
            </w:pPr>
            <w:r w:rsidRPr="00DB506B">
              <w:rPr>
                <w:szCs w:val="17"/>
              </w:rPr>
              <w:t>440ml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pacing w:val="-6"/>
                <w:szCs w:val="17"/>
              </w:rPr>
            </w:pPr>
            <w:r w:rsidRPr="00DB506B">
              <w:rPr>
                <w:spacing w:val="-6"/>
                <w:szCs w:val="17"/>
              </w:rPr>
              <w:t>Brewwell Limited t/as Garage Project</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Garage Project F#ck You 2020</w:t>
            </w:r>
          </w:p>
        </w:tc>
        <w:tc>
          <w:tcPr>
            <w:tcW w:w="758" w:type="dxa"/>
            <w:noWrap/>
            <w:hideMark/>
          </w:tcPr>
          <w:p w:rsidR="00DB506B" w:rsidRPr="00DB506B" w:rsidRDefault="00DB506B" w:rsidP="00DB506B">
            <w:pPr>
              <w:spacing w:after="0"/>
              <w:ind w:right="113"/>
              <w:jc w:val="right"/>
              <w:rPr>
                <w:szCs w:val="17"/>
              </w:rPr>
            </w:pPr>
            <w:r w:rsidRPr="00DB506B">
              <w:rPr>
                <w:szCs w:val="17"/>
              </w:rPr>
              <w:t>440ml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pacing w:val="-6"/>
                <w:szCs w:val="17"/>
              </w:rPr>
            </w:pPr>
            <w:r w:rsidRPr="00DB506B">
              <w:rPr>
                <w:spacing w:val="-6"/>
                <w:szCs w:val="17"/>
              </w:rPr>
              <w:t>Brewwell Limited t/as Garage Project</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Garage Project Flor De Muertos</w:t>
            </w:r>
          </w:p>
        </w:tc>
        <w:tc>
          <w:tcPr>
            <w:tcW w:w="758" w:type="dxa"/>
            <w:noWrap/>
            <w:hideMark/>
          </w:tcPr>
          <w:p w:rsidR="00DB506B" w:rsidRPr="00DB506B" w:rsidRDefault="00DB506B" w:rsidP="00DB506B">
            <w:pPr>
              <w:spacing w:after="0"/>
              <w:ind w:right="113"/>
              <w:jc w:val="right"/>
              <w:rPr>
                <w:szCs w:val="17"/>
              </w:rPr>
            </w:pPr>
            <w:r w:rsidRPr="00DB506B">
              <w:rPr>
                <w:szCs w:val="17"/>
              </w:rPr>
              <w:t>330ml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pacing w:val="-6"/>
                <w:szCs w:val="17"/>
              </w:rPr>
            </w:pPr>
            <w:r w:rsidRPr="00DB506B">
              <w:rPr>
                <w:spacing w:val="-6"/>
                <w:szCs w:val="17"/>
              </w:rPr>
              <w:t>Brewwell Limited t/as Garage Project</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Garage Project Ghost Light</w:t>
            </w:r>
          </w:p>
        </w:tc>
        <w:tc>
          <w:tcPr>
            <w:tcW w:w="758" w:type="dxa"/>
            <w:noWrap/>
            <w:hideMark/>
          </w:tcPr>
          <w:p w:rsidR="00DB506B" w:rsidRPr="00DB506B" w:rsidRDefault="00DB506B" w:rsidP="00DB506B">
            <w:pPr>
              <w:spacing w:after="0"/>
              <w:ind w:right="113"/>
              <w:jc w:val="right"/>
              <w:rPr>
                <w:szCs w:val="17"/>
              </w:rPr>
            </w:pPr>
            <w:r w:rsidRPr="00DB506B">
              <w:rPr>
                <w:szCs w:val="17"/>
              </w:rPr>
              <w:t>375ml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pacing w:val="-6"/>
                <w:szCs w:val="17"/>
              </w:rPr>
            </w:pPr>
            <w:r w:rsidRPr="00DB506B">
              <w:rPr>
                <w:spacing w:val="-6"/>
                <w:szCs w:val="17"/>
              </w:rPr>
              <w:t>Brewwell Limited t/as Garage Project</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Garage Project Harmonic Convergence</w:t>
            </w:r>
          </w:p>
        </w:tc>
        <w:tc>
          <w:tcPr>
            <w:tcW w:w="758" w:type="dxa"/>
            <w:noWrap/>
            <w:hideMark/>
          </w:tcPr>
          <w:p w:rsidR="00DB506B" w:rsidRPr="00DB506B" w:rsidRDefault="00DB506B" w:rsidP="00DB506B">
            <w:pPr>
              <w:spacing w:after="0"/>
              <w:ind w:right="113"/>
              <w:jc w:val="right"/>
              <w:rPr>
                <w:szCs w:val="17"/>
              </w:rPr>
            </w:pPr>
            <w:r w:rsidRPr="00DB506B">
              <w:rPr>
                <w:szCs w:val="17"/>
              </w:rPr>
              <w:t>440ml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pacing w:val="-6"/>
                <w:szCs w:val="17"/>
              </w:rPr>
            </w:pPr>
            <w:r w:rsidRPr="00DB506B">
              <w:rPr>
                <w:spacing w:val="-6"/>
                <w:szCs w:val="17"/>
              </w:rPr>
              <w:t>Brewwell Limited t/as Garage Project</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Garage Project Hazy Daze Single Hop Talus</w:t>
            </w:r>
          </w:p>
        </w:tc>
        <w:tc>
          <w:tcPr>
            <w:tcW w:w="758" w:type="dxa"/>
            <w:noWrap/>
            <w:hideMark/>
          </w:tcPr>
          <w:p w:rsidR="00DB506B" w:rsidRPr="00DB506B" w:rsidRDefault="00DB506B" w:rsidP="00DB506B">
            <w:pPr>
              <w:spacing w:after="0"/>
              <w:ind w:right="113"/>
              <w:jc w:val="right"/>
              <w:rPr>
                <w:szCs w:val="17"/>
              </w:rPr>
            </w:pPr>
            <w:r w:rsidRPr="00DB506B">
              <w:rPr>
                <w:szCs w:val="17"/>
              </w:rPr>
              <w:t>440ml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pacing w:val="-6"/>
                <w:szCs w:val="17"/>
              </w:rPr>
            </w:pPr>
            <w:r w:rsidRPr="00DB506B">
              <w:rPr>
                <w:spacing w:val="-6"/>
                <w:szCs w:val="17"/>
              </w:rPr>
              <w:t>Brewwell Limited t/as Garage Project</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Garage Project Nov 2020 Fresh IPA</w:t>
            </w:r>
          </w:p>
        </w:tc>
        <w:tc>
          <w:tcPr>
            <w:tcW w:w="758" w:type="dxa"/>
            <w:noWrap/>
            <w:hideMark/>
          </w:tcPr>
          <w:p w:rsidR="00DB506B" w:rsidRPr="00DB506B" w:rsidRDefault="00DB506B" w:rsidP="00DB506B">
            <w:pPr>
              <w:spacing w:after="0"/>
              <w:ind w:right="113"/>
              <w:jc w:val="right"/>
              <w:rPr>
                <w:szCs w:val="17"/>
              </w:rPr>
            </w:pPr>
            <w:r w:rsidRPr="00DB506B">
              <w:rPr>
                <w:szCs w:val="17"/>
              </w:rPr>
              <w:t>440ml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pacing w:val="-6"/>
                <w:szCs w:val="17"/>
              </w:rPr>
            </w:pPr>
            <w:r w:rsidRPr="00DB506B">
              <w:rPr>
                <w:spacing w:val="-6"/>
                <w:szCs w:val="17"/>
              </w:rPr>
              <w:t>Brewwell Limited t/as Garage Project</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Garage Project Pickle Beer Cucumber Dill Pickle Sour</w:t>
            </w:r>
          </w:p>
        </w:tc>
        <w:tc>
          <w:tcPr>
            <w:tcW w:w="758" w:type="dxa"/>
            <w:noWrap/>
            <w:hideMark/>
          </w:tcPr>
          <w:p w:rsidR="00DB506B" w:rsidRPr="00DB506B" w:rsidRDefault="00DB506B" w:rsidP="00DB506B">
            <w:pPr>
              <w:spacing w:after="0"/>
              <w:ind w:right="113"/>
              <w:jc w:val="right"/>
              <w:rPr>
                <w:szCs w:val="17"/>
              </w:rPr>
            </w:pPr>
            <w:r w:rsidRPr="00DB506B">
              <w:rPr>
                <w:szCs w:val="17"/>
              </w:rPr>
              <w:t>330ml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pacing w:val="-6"/>
                <w:szCs w:val="17"/>
              </w:rPr>
            </w:pPr>
            <w:r w:rsidRPr="00DB506B">
              <w:rPr>
                <w:spacing w:val="-6"/>
                <w:szCs w:val="17"/>
              </w:rPr>
              <w:t>Brewwell Limited t/as Garage Project</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Garage Project Talk To The Hand</w:t>
            </w:r>
          </w:p>
        </w:tc>
        <w:tc>
          <w:tcPr>
            <w:tcW w:w="758" w:type="dxa"/>
            <w:noWrap/>
            <w:hideMark/>
          </w:tcPr>
          <w:p w:rsidR="00DB506B" w:rsidRPr="00DB506B" w:rsidRDefault="00DB506B" w:rsidP="00DB506B">
            <w:pPr>
              <w:spacing w:after="0"/>
              <w:ind w:right="113"/>
              <w:jc w:val="right"/>
              <w:rPr>
                <w:szCs w:val="17"/>
              </w:rPr>
            </w:pPr>
            <w:r w:rsidRPr="00DB506B">
              <w:rPr>
                <w:szCs w:val="17"/>
              </w:rPr>
              <w:t>440ml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pacing w:val="-6"/>
                <w:szCs w:val="17"/>
              </w:rPr>
            </w:pPr>
            <w:r w:rsidRPr="00DB506B">
              <w:rPr>
                <w:spacing w:val="-6"/>
                <w:szCs w:val="17"/>
              </w:rPr>
              <w:t>Brewwell Limited t/as Garage Project</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Garage Project Tournesol Spiced Saison</w:t>
            </w:r>
          </w:p>
        </w:tc>
        <w:tc>
          <w:tcPr>
            <w:tcW w:w="758" w:type="dxa"/>
            <w:noWrap/>
            <w:hideMark/>
          </w:tcPr>
          <w:p w:rsidR="00DB506B" w:rsidRPr="00DB506B" w:rsidRDefault="00DB506B" w:rsidP="00DB506B">
            <w:pPr>
              <w:spacing w:after="0"/>
              <w:ind w:right="113"/>
              <w:jc w:val="right"/>
              <w:rPr>
                <w:szCs w:val="17"/>
              </w:rPr>
            </w:pPr>
            <w:r w:rsidRPr="00DB506B">
              <w:rPr>
                <w:szCs w:val="17"/>
              </w:rPr>
              <w:t>330ml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pacing w:val="-6"/>
                <w:szCs w:val="17"/>
              </w:rPr>
            </w:pPr>
            <w:r w:rsidRPr="00DB506B">
              <w:rPr>
                <w:spacing w:val="-6"/>
                <w:szCs w:val="17"/>
              </w:rPr>
              <w:t>Brewwell Limited t/as Garage Project</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Garage Project Whittakers Dark Chocolate Beer With Espresso Hazelnut &amp; Orange</w:t>
            </w:r>
          </w:p>
        </w:tc>
        <w:tc>
          <w:tcPr>
            <w:tcW w:w="758" w:type="dxa"/>
            <w:noWrap/>
            <w:hideMark/>
          </w:tcPr>
          <w:p w:rsidR="00DB506B" w:rsidRPr="00DB506B" w:rsidRDefault="00DB506B" w:rsidP="00DB506B">
            <w:pPr>
              <w:spacing w:after="0"/>
              <w:ind w:right="113"/>
              <w:jc w:val="right"/>
              <w:rPr>
                <w:szCs w:val="17"/>
              </w:rPr>
            </w:pPr>
            <w:r w:rsidRPr="00DB506B">
              <w:rPr>
                <w:szCs w:val="17"/>
              </w:rPr>
              <w:t>330ml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pacing w:val="-6"/>
                <w:szCs w:val="17"/>
              </w:rPr>
            </w:pPr>
            <w:r w:rsidRPr="00DB506B">
              <w:rPr>
                <w:spacing w:val="-6"/>
                <w:szCs w:val="17"/>
              </w:rPr>
              <w:t>Brewwell Limited t/as Garage Project</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Garage Project Whittakers White Chocolate Beer With Golden Rasberry And Lemon</w:t>
            </w:r>
          </w:p>
        </w:tc>
        <w:tc>
          <w:tcPr>
            <w:tcW w:w="758" w:type="dxa"/>
            <w:noWrap/>
            <w:hideMark/>
          </w:tcPr>
          <w:p w:rsidR="00DB506B" w:rsidRPr="00DB506B" w:rsidRDefault="00DB506B" w:rsidP="00DB506B">
            <w:pPr>
              <w:spacing w:after="0"/>
              <w:ind w:right="113"/>
              <w:jc w:val="right"/>
              <w:rPr>
                <w:szCs w:val="17"/>
              </w:rPr>
            </w:pPr>
            <w:r w:rsidRPr="00DB506B">
              <w:rPr>
                <w:szCs w:val="17"/>
              </w:rPr>
              <w:t>330ml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pacing w:val="-6"/>
                <w:szCs w:val="17"/>
              </w:rPr>
            </w:pPr>
            <w:r w:rsidRPr="00DB506B">
              <w:rPr>
                <w:spacing w:val="-6"/>
                <w:szCs w:val="17"/>
              </w:rPr>
              <w:t>Brewwell Limited t/as Garage Project</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lastRenderedPageBreak/>
              <w:t>Brick Lane Avalanche Hazy IPA</w:t>
            </w:r>
          </w:p>
        </w:tc>
        <w:tc>
          <w:tcPr>
            <w:tcW w:w="758" w:type="dxa"/>
            <w:noWrap/>
            <w:hideMark/>
          </w:tcPr>
          <w:p w:rsidR="00DB506B" w:rsidRPr="00DB506B" w:rsidRDefault="00DB506B" w:rsidP="00DB506B">
            <w:pPr>
              <w:spacing w:after="0"/>
              <w:ind w:right="113"/>
              <w:jc w:val="right"/>
              <w:rPr>
                <w:szCs w:val="17"/>
              </w:rPr>
            </w:pPr>
            <w:r w:rsidRPr="00DB506B">
              <w:rPr>
                <w:szCs w:val="17"/>
              </w:rPr>
              <w:t>355ml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Brick Lane Brewing Co Pty Ltd</w:t>
            </w:r>
          </w:p>
        </w:tc>
        <w:tc>
          <w:tcPr>
            <w:tcW w:w="1577" w:type="dxa"/>
            <w:noWrap/>
            <w:hideMark/>
          </w:tcPr>
          <w:p w:rsidR="00DB506B" w:rsidRPr="00DB506B" w:rsidRDefault="00DB506B" w:rsidP="00DB506B">
            <w:pPr>
              <w:spacing w:after="0"/>
              <w:ind w:left="113"/>
              <w:jc w:val="left"/>
              <w:rPr>
                <w:szCs w:val="17"/>
              </w:rPr>
            </w:pPr>
            <w:r w:rsidRPr="00DB506B">
              <w:rPr>
                <w:szCs w:val="17"/>
              </w:rPr>
              <w:t>Flagcan Distributors</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Brick Lane Backyarder Session Ale</w:t>
            </w:r>
          </w:p>
        </w:tc>
        <w:tc>
          <w:tcPr>
            <w:tcW w:w="758" w:type="dxa"/>
            <w:noWrap/>
            <w:hideMark/>
          </w:tcPr>
          <w:p w:rsidR="00DB506B" w:rsidRPr="00DB506B" w:rsidRDefault="00DB506B" w:rsidP="00DB506B">
            <w:pPr>
              <w:spacing w:after="0"/>
              <w:ind w:right="113"/>
              <w:jc w:val="right"/>
              <w:rPr>
                <w:szCs w:val="17"/>
              </w:rPr>
            </w:pPr>
            <w:r w:rsidRPr="00DB506B">
              <w:rPr>
                <w:szCs w:val="17"/>
              </w:rPr>
              <w:t>355ml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Brick Lane Brewing Co Pty Ltd</w:t>
            </w:r>
          </w:p>
        </w:tc>
        <w:tc>
          <w:tcPr>
            <w:tcW w:w="1577" w:type="dxa"/>
            <w:noWrap/>
            <w:hideMark/>
          </w:tcPr>
          <w:p w:rsidR="00DB506B" w:rsidRPr="00DB506B" w:rsidRDefault="00DB506B" w:rsidP="00DB506B">
            <w:pPr>
              <w:spacing w:after="0"/>
              <w:ind w:left="113"/>
              <w:jc w:val="left"/>
              <w:rPr>
                <w:szCs w:val="17"/>
              </w:rPr>
            </w:pPr>
            <w:r w:rsidRPr="00DB506B">
              <w:rPr>
                <w:szCs w:val="17"/>
              </w:rPr>
              <w:t>Flagcan Distributors</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Brick Lane Brewing Community Bird of a Feather Lime &amp; Pineapple Sour</w:t>
            </w:r>
          </w:p>
        </w:tc>
        <w:tc>
          <w:tcPr>
            <w:tcW w:w="758" w:type="dxa"/>
            <w:noWrap/>
            <w:hideMark/>
          </w:tcPr>
          <w:p w:rsidR="00DB506B" w:rsidRPr="00DB506B" w:rsidRDefault="00DB506B" w:rsidP="00DB506B">
            <w:pPr>
              <w:spacing w:after="0"/>
              <w:ind w:right="113"/>
              <w:jc w:val="right"/>
              <w:rPr>
                <w:szCs w:val="17"/>
              </w:rPr>
            </w:pPr>
            <w:r w:rsidRPr="00DB506B">
              <w:rPr>
                <w:szCs w:val="17"/>
              </w:rPr>
              <w:t>440ml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Brick Lane Brewing Co Pty Ltd</w:t>
            </w:r>
          </w:p>
        </w:tc>
        <w:tc>
          <w:tcPr>
            <w:tcW w:w="1577" w:type="dxa"/>
            <w:noWrap/>
            <w:hideMark/>
          </w:tcPr>
          <w:p w:rsidR="00DB506B" w:rsidRPr="00DB506B" w:rsidRDefault="00DB506B" w:rsidP="00DB506B">
            <w:pPr>
              <w:spacing w:after="0"/>
              <w:ind w:left="113"/>
              <w:jc w:val="left"/>
              <w:rPr>
                <w:szCs w:val="17"/>
              </w:rPr>
            </w:pPr>
            <w:r w:rsidRPr="00DB506B">
              <w:rPr>
                <w:szCs w:val="17"/>
              </w:rPr>
              <w:t>Flagcan Distributors</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Brick Lane Brewing Community Bird of a Feather Mango &amp; Lychee Sour</w:t>
            </w:r>
          </w:p>
        </w:tc>
        <w:tc>
          <w:tcPr>
            <w:tcW w:w="758" w:type="dxa"/>
            <w:noWrap/>
            <w:hideMark/>
          </w:tcPr>
          <w:p w:rsidR="00DB506B" w:rsidRPr="00DB506B" w:rsidRDefault="00DB506B" w:rsidP="00DB506B">
            <w:pPr>
              <w:spacing w:after="0"/>
              <w:ind w:right="113"/>
              <w:jc w:val="right"/>
              <w:rPr>
                <w:szCs w:val="17"/>
              </w:rPr>
            </w:pPr>
            <w:r w:rsidRPr="00DB506B">
              <w:rPr>
                <w:szCs w:val="17"/>
              </w:rPr>
              <w:t>440ml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Brick Lane Brewing Co Pty Ltd</w:t>
            </w:r>
          </w:p>
        </w:tc>
        <w:tc>
          <w:tcPr>
            <w:tcW w:w="1577" w:type="dxa"/>
            <w:noWrap/>
            <w:hideMark/>
          </w:tcPr>
          <w:p w:rsidR="00DB506B" w:rsidRPr="00DB506B" w:rsidRDefault="00DB506B" w:rsidP="00DB506B">
            <w:pPr>
              <w:spacing w:after="0"/>
              <w:ind w:left="113"/>
              <w:jc w:val="left"/>
              <w:rPr>
                <w:szCs w:val="17"/>
              </w:rPr>
            </w:pPr>
            <w:r w:rsidRPr="00DB506B">
              <w:rPr>
                <w:szCs w:val="17"/>
              </w:rPr>
              <w:t>Flagcan Distributors</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Brick Lane Brewing Community Bird of a Feather Passionfruit &amp; Guava Sour</w:t>
            </w:r>
          </w:p>
        </w:tc>
        <w:tc>
          <w:tcPr>
            <w:tcW w:w="758" w:type="dxa"/>
            <w:noWrap/>
            <w:hideMark/>
          </w:tcPr>
          <w:p w:rsidR="00DB506B" w:rsidRPr="00DB506B" w:rsidRDefault="00DB506B" w:rsidP="00DB506B">
            <w:pPr>
              <w:spacing w:after="0"/>
              <w:ind w:right="113"/>
              <w:jc w:val="right"/>
              <w:rPr>
                <w:szCs w:val="17"/>
              </w:rPr>
            </w:pPr>
            <w:r w:rsidRPr="00DB506B">
              <w:rPr>
                <w:szCs w:val="17"/>
              </w:rPr>
              <w:t>440ml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Brick Lane Brewing Co Pty Ltd</w:t>
            </w:r>
          </w:p>
        </w:tc>
        <w:tc>
          <w:tcPr>
            <w:tcW w:w="1577" w:type="dxa"/>
            <w:noWrap/>
            <w:hideMark/>
          </w:tcPr>
          <w:p w:rsidR="00DB506B" w:rsidRPr="00DB506B" w:rsidRDefault="00DB506B" w:rsidP="00DB506B">
            <w:pPr>
              <w:spacing w:after="0"/>
              <w:ind w:left="113"/>
              <w:jc w:val="left"/>
              <w:rPr>
                <w:szCs w:val="17"/>
              </w:rPr>
            </w:pPr>
            <w:r w:rsidRPr="00DB506B">
              <w:rPr>
                <w:szCs w:val="17"/>
              </w:rPr>
              <w:t>Flagcan Distributors</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 xml:space="preserve">Brick Lane Brewing Community Someday </w:t>
            </w:r>
            <w:r w:rsidRPr="00DB506B">
              <w:rPr>
                <w:szCs w:val="17"/>
              </w:rPr>
              <w:br/>
              <w:t>Blood Orange Sour Beer</w:t>
            </w:r>
          </w:p>
        </w:tc>
        <w:tc>
          <w:tcPr>
            <w:tcW w:w="758" w:type="dxa"/>
            <w:noWrap/>
            <w:hideMark/>
          </w:tcPr>
          <w:p w:rsidR="00DB506B" w:rsidRPr="00DB506B" w:rsidRDefault="00DB506B" w:rsidP="00DB506B">
            <w:pPr>
              <w:spacing w:after="0"/>
              <w:ind w:right="113"/>
              <w:jc w:val="right"/>
              <w:rPr>
                <w:szCs w:val="17"/>
              </w:rPr>
            </w:pPr>
            <w:r w:rsidRPr="00DB506B">
              <w:rPr>
                <w:szCs w:val="17"/>
              </w:rPr>
              <w:t>355ml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Brick Lane Brewing Co Pty Ltd</w:t>
            </w:r>
          </w:p>
        </w:tc>
        <w:tc>
          <w:tcPr>
            <w:tcW w:w="1577" w:type="dxa"/>
            <w:noWrap/>
            <w:hideMark/>
          </w:tcPr>
          <w:p w:rsidR="00DB506B" w:rsidRPr="00DB506B" w:rsidRDefault="00DB506B" w:rsidP="00DB506B">
            <w:pPr>
              <w:spacing w:after="0"/>
              <w:ind w:left="113"/>
              <w:jc w:val="left"/>
              <w:rPr>
                <w:szCs w:val="17"/>
              </w:rPr>
            </w:pPr>
            <w:r w:rsidRPr="00DB506B">
              <w:rPr>
                <w:szCs w:val="17"/>
              </w:rPr>
              <w:t>Flagcan Distributors</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Brick Lane Brewing Community Someday Watermelon &amp; Raspberry Sour Beer</w:t>
            </w:r>
          </w:p>
        </w:tc>
        <w:tc>
          <w:tcPr>
            <w:tcW w:w="758" w:type="dxa"/>
            <w:noWrap/>
            <w:hideMark/>
          </w:tcPr>
          <w:p w:rsidR="00DB506B" w:rsidRPr="00DB506B" w:rsidRDefault="00DB506B" w:rsidP="00DB506B">
            <w:pPr>
              <w:spacing w:after="0"/>
              <w:ind w:right="113"/>
              <w:jc w:val="right"/>
              <w:rPr>
                <w:szCs w:val="17"/>
              </w:rPr>
            </w:pPr>
            <w:r w:rsidRPr="00DB506B">
              <w:rPr>
                <w:szCs w:val="17"/>
              </w:rPr>
              <w:t>355ml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Brick Lane Brewing Co Pty Ltd</w:t>
            </w:r>
          </w:p>
        </w:tc>
        <w:tc>
          <w:tcPr>
            <w:tcW w:w="1577" w:type="dxa"/>
            <w:noWrap/>
            <w:hideMark/>
          </w:tcPr>
          <w:p w:rsidR="00DB506B" w:rsidRPr="00DB506B" w:rsidRDefault="00DB506B" w:rsidP="00DB506B">
            <w:pPr>
              <w:spacing w:after="0"/>
              <w:ind w:left="113"/>
              <w:jc w:val="left"/>
              <w:rPr>
                <w:szCs w:val="17"/>
              </w:rPr>
            </w:pPr>
            <w:r w:rsidRPr="00DB506B">
              <w:rPr>
                <w:szCs w:val="17"/>
              </w:rPr>
              <w:t>Flagcan Distributors</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Brick Lane Brewing Community Supernova IPA</w:t>
            </w:r>
          </w:p>
        </w:tc>
        <w:tc>
          <w:tcPr>
            <w:tcW w:w="758" w:type="dxa"/>
            <w:noWrap/>
            <w:hideMark/>
          </w:tcPr>
          <w:p w:rsidR="00DB506B" w:rsidRPr="00DB506B" w:rsidRDefault="00DB506B" w:rsidP="00DB506B">
            <w:pPr>
              <w:spacing w:after="0"/>
              <w:ind w:right="113"/>
              <w:jc w:val="right"/>
              <w:rPr>
                <w:szCs w:val="17"/>
              </w:rPr>
            </w:pPr>
            <w:r w:rsidRPr="00DB506B">
              <w:rPr>
                <w:szCs w:val="17"/>
              </w:rPr>
              <w:t>355ml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Brick Lane Brewing Co Pty Ltd</w:t>
            </w:r>
          </w:p>
        </w:tc>
        <w:tc>
          <w:tcPr>
            <w:tcW w:w="1577" w:type="dxa"/>
            <w:noWrap/>
            <w:hideMark/>
          </w:tcPr>
          <w:p w:rsidR="00DB506B" w:rsidRPr="00DB506B" w:rsidRDefault="00DB506B" w:rsidP="00DB506B">
            <w:pPr>
              <w:spacing w:after="0"/>
              <w:ind w:left="113"/>
              <w:jc w:val="left"/>
              <w:rPr>
                <w:szCs w:val="17"/>
              </w:rPr>
            </w:pPr>
            <w:r w:rsidRPr="00DB506B">
              <w:rPr>
                <w:szCs w:val="17"/>
              </w:rPr>
              <w:t>Flagcan Distributors</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Brick Lane Draught</w:t>
            </w:r>
          </w:p>
        </w:tc>
        <w:tc>
          <w:tcPr>
            <w:tcW w:w="758" w:type="dxa"/>
            <w:noWrap/>
            <w:hideMark/>
          </w:tcPr>
          <w:p w:rsidR="00DB506B" w:rsidRPr="00DB506B" w:rsidRDefault="00DB506B" w:rsidP="00DB506B">
            <w:pPr>
              <w:spacing w:after="0"/>
              <w:ind w:right="113"/>
              <w:jc w:val="right"/>
              <w:rPr>
                <w:szCs w:val="17"/>
              </w:rPr>
            </w:pPr>
            <w:r w:rsidRPr="00DB506B">
              <w:rPr>
                <w:szCs w:val="17"/>
              </w:rPr>
              <w:t>375ml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Brick Lane Brewing Co Pty Ltd</w:t>
            </w:r>
          </w:p>
        </w:tc>
        <w:tc>
          <w:tcPr>
            <w:tcW w:w="1577" w:type="dxa"/>
            <w:noWrap/>
            <w:hideMark/>
          </w:tcPr>
          <w:p w:rsidR="00DB506B" w:rsidRPr="00DB506B" w:rsidRDefault="00DB506B" w:rsidP="00DB506B">
            <w:pPr>
              <w:spacing w:after="0"/>
              <w:ind w:left="113"/>
              <w:jc w:val="left"/>
              <w:rPr>
                <w:szCs w:val="17"/>
              </w:rPr>
            </w:pPr>
            <w:r w:rsidRPr="00DB506B">
              <w:rPr>
                <w:szCs w:val="17"/>
              </w:rPr>
              <w:t>Flagcan Distributors</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Burleigh Breweing Hop Nectar Juicy IPA</w:t>
            </w:r>
          </w:p>
        </w:tc>
        <w:tc>
          <w:tcPr>
            <w:tcW w:w="758" w:type="dxa"/>
            <w:noWrap/>
            <w:hideMark/>
          </w:tcPr>
          <w:p w:rsidR="00DB506B" w:rsidRPr="00DB506B" w:rsidRDefault="00DB506B" w:rsidP="00DB506B">
            <w:pPr>
              <w:spacing w:after="0"/>
              <w:ind w:right="113"/>
              <w:jc w:val="right"/>
              <w:rPr>
                <w:szCs w:val="17"/>
              </w:rPr>
            </w:pPr>
            <w:r w:rsidRPr="00DB506B">
              <w:rPr>
                <w:szCs w:val="17"/>
              </w:rPr>
              <w:t>375ml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pacing w:val="-8"/>
                <w:szCs w:val="17"/>
              </w:rPr>
            </w:pPr>
            <w:r w:rsidRPr="00DB506B">
              <w:rPr>
                <w:spacing w:val="-8"/>
                <w:szCs w:val="17"/>
              </w:rPr>
              <w:t>Burleigh Brewing Company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Coopers Brewery Australian IPA</w:t>
            </w:r>
          </w:p>
        </w:tc>
        <w:tc>
          <w:tcPr>
            <w:tcW w:w="758" w:type="dxa"/>
            <w:noWrap/>
            <w:hideMark/>
          </w:tcPr>
          <w:p w:rsidR="00DB506B" w:rsidRPr="00DB506B" w:rsidRDefault="00DB506B" w:rsidP="00DB506B">
            <w:pPr>
              <w:spacing w:after="0"/>
              <w:ind w:right="113"/>
              <w:jc w:val="right"/>
              <w:rPr>
                <w:szCs w:val="17"/>
              </w:rPr>
            </w:pPr>
            <w:r w:rsidRPr="00DB506B">
              <w:rPr>
                <w:szCs w:val="17"/>
              </w:rPr>
              <w:t>375ml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Coopers Brewery Limited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pacing w:val="-4"/>
                <w:szCs w:val="17"/>
              </w:rPr>
            </w:pPr>
            <w:r w:rsidRPr="00DB506B">
              <w:rPr>
                <w:spacing w:val="-4"/>
                <w:szCs w:val="17"/>
              </w:rPr>
              <w:t>Coopers Brewery Best Extra Stout Limited Edition</w:t>
            </w:r>
          </w:p>
        </w:tc>
        <w:tc>
          <w:tcPr>
            <w:tcW w:w="758" w:type="dxa"/>
            <w:noWrap/>
            <w:hideMark/>
          </w:tcPr>
          <w:p w:rsidR="00DB506B" w:rsidRPr="00DB506B" w:rsidRDefault="00DB506B" w:rsidP="00DB506B">
            <w:pPr>
              <w:spacing w:after="0"/>
              <w:ind w:right="113"/>
              <w:jc w:val="right"/>
              <w:rPr>
                <w:szCs w:val="17"/>
              </w:rPr>
            </w:pPr>
            <w:r w:rsidRPr="00DB506B">
              <w:rPr>
                <w:szCs w:val="17"/>
              </w:rPr>
              <w:t>440ml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Coopers Brewery Limited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 xml:space="preserve">Bundaberg Rum Extra Smooth Red &amp; </w:t>
            </w:r>
            <w:r w:rsidRPr="00DB506B">
              <w:rPr>
                <w:szCs w:val="17"/>
              </w:rPr>
              <w:br/>
              <w:t>Creaming Soda</w:t>
            </w:r>
          </w:p>
        </w:tc>
        <w:tc>
          <w:tcPr>
            <w:tcW w:w="758" w:type="dxa"/>
            <w:noWrap/>
            <w:hideMark/>
          </w:tcPr>
          <w:p w:rsidR="00DB506B" w:rsidRPr="00DB506B" w:rsidRDefault="00DB506B" w:rsidP="00DB506B">
            <w:pPr>
              <w:spacing w:after="0"/>
              <w:ind w:right="113"/>
              <w:jc w:val="right"/>
              <w:rPr>
                <w:szCs w:val="17"/>
              </w:rPr>
            </w:pPr>
            <w:r w:rsidRPr="00DB506B">
              <w:rPr>
                <w:szCs w:val="17"/>
              </w:rPr>
              <w:t>375ml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Diageo Australia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pacing w:val="-2"/>
                <w:szCs w:val="17"/>
              </w:rPr>
            </w:pPr>
            <w:r w:rsidRPr="00DB506B">
              <w:rPr>
                <w:spacing w:val="-2"/>
                <w:szCs w:val="17"/>
              </w:rPr>
              <w:t>Captain Morgan Tropical Mango &amp; Pineapple Spiced</w:t>
            </w:r>
          </w:p>
        </w:tc>
        <w:tc>
          <w:tcPr>
            <w:tcW w:w="758" w:type="dxa"/>
            <w:noWrap/>
            <w:hideMark/>
          </w:tcPr>
          <w:p w:rsidR="00DB506B" w:rsidRPr="00DB506B" w:rsidRDefault="00DB506B" w:rsidP="00DB506B">
            <w:pPr>
              <w:spacing w:after="0"/>
              <w:ind w:right="113"/>
              <w:jc w:val="right"/>
              <w:rPr>
                <w:szCs w:val="17"/>
              </w:rPr>
            </w:pPr>
            <w:r w:rsidRPr="00DB506B">
              <w:rPr>
                <w:szCs w:val="17"/>
              </w:rPr>
              <w:t>330ml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Diageo Australia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 xml:space="preserve">Gordon’s Alcohol Free With Tonic &amp; </w:t>
            </w:r>
            <w:r w:rsidRPr="00DB506B">
              <w:rPr>
                <w:szCs w:val="17"/>
              </w:rPr>
              <w:br/>
              <w:t>A Hint Of Lime</w:t>
            </w:r>
          </w:p>
        </w:tc>
        <w:tc>
          <w:tcPr>
            <w:tcW w:w="758" w:type="dxa"/>
            <w:noWrap/>
            <w:hideMark/>
          </w:tcPr>
          <w:p w:rsidR="00DB506B" w:rsidRPr="00DB506B" w:rsidRDefault="00DB506B" w:rsidP="00DB506B">
            <w:pPr>
              <w:spacing w:after="0"/>
              <w:ind w:right="113"/>
              <w:jc w:val="right"/>
              <w:rPr>
                <w:szCs w:val="17"/>
              </w:rPr>
            </w:pPr>
            <w:r w:rsidRPr="00DB506B">
              <w:rPr>
                <w:szCs w:val="17"/>
              </w:rPr>
              <w:t>330ml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Diageo Australia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Doc Brewing Bald Eagle Freedom Ale American Pale Ale</w:t>
            </w:r>
          </w:p>
        </w:tc>
        <w:tc>
          <w:tcPr>
            <w:tcW w:w="758" w:type="dxa"/>
            <w:noWrap/>
            <w:hideMark/>
          </w:tcPr>
          <w:p w:rsidR="00DB506B" w:rsidRPr="00DB506B" w:rsidRDefault="00DB506B" w:rsidP="00DB506B">
            <w:pPr>
              <w:spacing w:after="0"/>
              <w:ind w:right="113"/>
              <w:jc w:val="right"/>
              <w:rPr>
                <w:szCs w:val="17"/>
              </w:rPr>
            </w:pPr>
            <w:r w:rsidRPr="00DB506B">
              <w:rPr>
                <w:szCs w:val="17"/>
              </w:rPr>
              <w:t>330ml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Doc Brewing Company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C4 Carbonated Pre workout Sour Batch Bros Zero Sugar</w:t>
            </w:r>
          </w:p>
        </w:tc>
        <w:tc>
          <w:tcPr>
            <w:tcW w:w="758" w:type="dxa"/>
            <w:noWrap/>
            <w:hideMark/>
          </w:tcPr>
          <w:p w:rsidR="00DB506B" w:rsidRPr="00DB506B" w:rsidRDefault="00DB506B" w:rsidP="00DB506B">
            <w:pPr>
              <w:spacing w:after="0"/>
              <w:ind w:right="113"/>
              <w:jc w:val="right"/>
              <w:rPr>
                <w:szCs w:val="17"/>
              </w:rPr>
            </w:pPr>
            <w:r w:rsidRPr="00DB506B">
              <w:rPr>
                <w:szCs w:val="17"/>
              </w:rPr>
              <w:t>473ml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 xml:space="preserve">Export Corporation Australia </w:t>
            </w:r>
            <w:r w:rsidRPr="00DB506B">
              <w:rPr>
                <w:szCs w:val="17"/>
              </w:rPr>
              <w:br/>
              <w:t>Pty Ltd t/as Nutrition Systems</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Peroni Chill Lemon</w:t>
            </w:r>
          </w:p>
        </w:tc>
        <w:tc>
          <w:tcPr>
            <w:tcW w:w="758" w:type="dxa"/>
            <w:noWrap/>
            <w:hideMark/>
          </w:tcPr>
          <w:p w:rsidR="00DB506B" w:rsidRPr="00DB506B" w:rsidRDefault="00DB506B" w:rsidP="00DB506B">
            <w:pPr>
              <w:spacing w:after="0"/>
              <w:ind w:right="113"/>
              <w:jc w:val="right"/>
              <w:rPr>
                <w:szCs w:val="17"/>
              </w:rPr>
            </w:pPr>
            <w:r w:rsidRPr="00DB506B">
              <w:rPr>
                <w:szCs w:val="17"/>
              </w:rPr>
              <w:t>330ml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Fine Food Distributors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 xml:space="preserve">Hard Fizz Passionfruit &amp; Guava Sparkling </w:t>
            </w:r>
            <w:r w:rsidRPr="00DB506B">
              <w:rPr>
                <w:szCs w:val="17"/>
              </w:rPr>
              <w:br/>
              <w:t>Hard Seltzer</w:t>
            </w:r>
          </w:p>
        </w:tc>
        <w:tc>
          <w:tcPr>
            <w:tcW w:w="758" w:type="dxa"/>
            <w:noWrap/>
            <w:hideMark/>
          </w:tcPr>
          <w:p w:rsidR="00DB506B" w:rsidRPr="00DB506B" w:rsidRDefault="00DB506B" w:rsidP="00DB506B">
            <w:pPr>
              <w:spacing w:after="0"/>
              <w:ind w:right="113"/>
              <w:jc w:val="right"/>
              <w:rPr>
                <w:szCs w:val="17"/>
              </w:rPr>
            </w:pPr>
            <w:r w:rsidRPr="00DB506B">
              <w:rPr>
                <w:szCs w:val="17"/>
              </w:rPr>
              <w:t>330ml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Fizzy Mates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Capi Garden Tonic Botanical Blend With Lime</w:t>
            </w:r>
          </w:p>
        </w:tc>
        <w:tc>
          <w:tcPr>
            <w:tcW w:w="758" w:type="dxa"/>
            <w:noWrap/>
            <w:hideMark/>
          </w:tcPr>
          <w:p w:rsidR="00DB506B" w:rsidRPr="00DB506B" w:rsidRDefault="00DB506B" w:rsidP="00DB506B">
            <w:pPr>
              <w:spacing w:after="0"/>
              <w:ind w:right="113"/>
              <w:jc w:val="right"/>
              <w:rPr>
                <w:szCs w:val="17"/>
              </w:rPr>
            </w:pPr>
            <w:r w:rsidRPr="00DB506B">
              <w:rPr>
                <w:szCs w:val="17"/>
              </w:rPr>
              <w:t>250ml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Fresh Local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Capi Grapefruit Fruit Soda With Real Grapefruit</w:t>
            </w:r>
          </w:p>
        </w:tc>
        <w:tc>
          <w:tcPr>
            <w:tcW w:w="758" w:type="dxa"/>
            <w:noWrap/>
            <w:hideMark/>
          </w:tcPr>
          <w:p w:rsidR="00DB506B" w:rsidRPr="00DB506B" w:rsidRDefault="00DB506B" w:rsidP="00DB506B">
            <w:pPr>
              <w:spacing w:after="0"/>
              <w:ind w:right="113"/>
              <w:jc w:val="right"/>
              <w:rPr>
                <w:szCs w:val="17"/>
              </w:rPr>
            </w:pPr>
            <w:r w:rsidRPr="00DB506B">
              <w:rPr>
                <w:szCs w:val="17"/>
              </w:rPr>
              <w:t>750ml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Fresh Local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Capi Lemonade With Cold Pressed Citrus Oils</w:t>
            </w:r>
          </w:p>
        </w:tc>
        <w:tc>
          <w:tcPr>
            <w:tcW w:w="758" w:type="dxa"/>
            <w:noWrap/>
            <w:hideMark/>
          </w:tcPr>
          <w:p w:rsidR="00DB506B" w:rsidRPr="00DB506B" w:rsidRDefault="00DB506B" w:rsidP="00DB506B">
            <w:pPr>
              <w:spacing w:after="0"/>
              <w:ind w:right="113"/>
              <w:jc w:val="right"/>
              <w:rPr>
                <w:szCs w:val="17"/>
              </w:rPr>
            </w:pPr>
            <w:r w:rsidRPr="00DB506B">
              <w:rPr>
                <w:szCs w:val="17"/>
              </w:rPr>
              <w:t>750ml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Fresh Local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 xml:space="preserve">Capi Melbourne Tonic Mixed Citrus &amp; </w:t>
            </w:r>
            <w:r w:rsidRPr="00DB506B">
              <w:rPr>
                <w:szCs w:val="17"/>
              </w:rPr>
              <w:br/>
              <w:t>Pink Sea Salt</w:t>
            </w:r>
          </w:p>
        </w:tc>
        <w:tc>
          <w:tcPr>
            <w:tcW w:w="758" w:type="dxa"/>
            <w:noWrap/>
            <w:hideMark/>
          </w:tcPr>
          <w:p w:rsidR="00DB506B" w:rsidRPr="00DB506B" w:rsidRDefault="00DB506B" w:rsidP="00DB506B">
            <w:pPr>
              <w:spacing w:after="0"/>
              <w:ind w:right="113"/>
              <w:jc w:val="right"/>
              <w:rPr>
                <w:szCs w:val="17"/>
              </w:rPr>
            </w:pPr>
            <w:r w:rsidRPr="00DB506B">
              <w:rPr>
                <w:szCs w:val="17"/>
              </w:rPr>
              <w:t>250ml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Fresh Local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Calpis Water Grape</w:t>
            </w:r>
          </w:p>
        </w:tc>
        <w:tc>
          <w:tcPr>
            <w:tcW w:w="758" w:type="dxa"/>
            <w:noWrap/>
            <w:hideMark/>
          </w:tcPr>
          <w:p w:rsidR="00DB506B" w:rsidRPr="00DB506B" w:rsidRDefault="00DB506B" w:rsidP="00DB506B">
            <w:pPr>
              <w:spacing w:after="0"/>
              <w:ind w:right="113"/>
              <w:jc w:val="right"/>
              <w:rPr>
                <w:szCs w:val="17"/>
              </w:rPr>
            </w:pPr>
            <w:r w:rsidRPr="00DB506B">
              <w:rPr>
                <w:szCs w:val="17"/>
              </w:rPr>
              <w:t>500ml</w:t>
            </w:r>
          </w:p>
        </w:tc>
        <w:tc>
          <w:tcPr>
            <w:tcW w:w="1137" w:type="dxa"/>
            <w:noWrap/>
            <w:hideMark/>
          </w:tcPr>
          <w:p w:rsidR="00DB506B" w:rsidRPr="00DB506B" w:rsidRDefault="00DB506B" w:rsidP="00DB506B">
            <w:pPr>
              <w:spacing w:after="0"/>
              <w:ind w:left="113"/>
              <w:jc w:val="left"/>
              <w:rPr>
                <w:szCs w:val="17"/>
              </w:rPr>
            </w:pPr>
            <w:r w:rsidRPr="00DB506B">
              <w:rPr>
                <w:szCs w:val="17"/>
              </w:rPr>
              <w:t>PET</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Citrus Liquor Awase Yuzu Ippin Yoshikubo</w:t>
            </w:r>
          </w:p>
        </w:tc>
        <w:tc>
          <w:tcPr>
            <w:tcW w:w="758" w:type="dxa"/>
            <w:noWrap/>
            <w:hideMark/>
          </w:tcPr>
          <w:p w:rsidR="00DB506B" w:rsidRPr="00DB506B" w:rsidRDefault="00DB506B" w:rsidP="00DB506B">
            <w:pPr>
              <w:spacing w:after="0"/>
              <w:ind w:right="113"/>
              <w:jc w:val="right"/>
              <w:rPr>
                <w:szCs w:val="17"/>
              </w:rPr>
            </w:pPr>
            <w:r w:rsidRPr="00DB506B">
              <w:rPr>
                <w:szCs w:val="17"/>
              </w:rPr>
              <w:t>1 800ml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Citrus Liquor Awase Yuzu Ippin Yoshikubo</w:t>
            </w:r>
          </w:p>
        </w:tc>
        <w:tc>
          <w:tcPr>
            <w:tcW w:w="758" w:type="dxa"/>
            <w:noWrap/>
            <w:hideMark/>
          </w:tcPr>
          <w:p w:rsidR="00DB506B" w:rsidRPr="00DB506B" w:rsidRDefault="00DB506B" w:rsidP="00DB506B">
            <w:pPr>
              <w:spacing w:after="0"/>
              <w:ind w:right="113"/>
              <w:jc w:val="right"/>
              <w:rPr>
                <w:szCs w:val="17"/>
              </w:rPr>
            </w:pPr>
            <w:r w:rsidRPr="00DB506B">
              <w:rPr>
                <w:szCs w:val="17"/>
              </w:rPr>
              <w:t>720ml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Daruma Cider Kimura Soft Drink</w:t>
            </w:r>
          </w:p>
        </w:tc>
        <w:tc>
          <w:tcPr>
            <w:tcW w:w="758" w:type="dxa"/>
            <w:noWrap/>
            <w:hideMark/>
          </w:tcPr>
          <w:p w:rsidR="00DB506B" w:rsidRPr="00DB506B" w:rsidRDefault="00DB506B" w:rsidP="00DB506B">
            <w:pPr>
              <w:spacing w:after="0"/>
              <w:ind w:right="113"/>
              <w:jc w:val="right"/>
              <w:rPr>
                <w:szCs w:val="17"/>
              </w:rPr>
            </w:pPr>
            <w:r w:rsidRPr="00DB506B">
              <w:rPr>
                <w:szCs w:val="17"/>
              </w:rPr>
              <w:t>300ml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Ginkuobai Japanese Plum Liquor Umeshu Okuechizen Ginkoubai Ippongi</w:t>
            </w:r>
          </w:p>
        </w:tc>
        <w:tc>
          <w:tcPr>
            <w:tcW w:w="758" w:type="dxa"/>
            <w:noWrap/>
            <w:hideMark/>
          </w:tcPr>
          <w:p w:rsidR="00DB506B" w:rsidRPr="00DB506B" w:rsidRDefault="00DB506B" w:rsidP="00DB506B">
            <w:pPr>
              <w:spacing w:after="0"/>
              <w:ind w:right="113"/>
              <w:jc w:val="right"/>
              <w:rPr>
                <w:szCs w:val="17"/>
              </w:rPr>
            </w:pPr>
            <w:r w:rsidRPr="00DB506B">
              <w:rPr>
                <w:szCs w:val="17"/>
              </w:rPr>
              <w:t>750ml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Hakushika Junmai Ginjo</w:t>
            </w:r>
          </w:p>
        </w:tc>
        <w:tc>
          <w:tcPr>
            <w:tcW w:w="758" w:type="dxa"/>
            <w:noWrap/>
            <w:hideMark/>
          </w:tcPr>
          <w:p w:rsidR="00DB506B" w:rsidRPr="00DB506B" w:rsidRDefault="00DB506B" w:rsidP="00DB506B">
            <w:pPr>
              <w:spacing w:after="0"/>
              <w:ind w:right="113"/>
              <w:jc w:val="right"/>
              <w:rPr>
                <w:szCs w:val="17"/>
              </w:rPr>
            </w:pPr>
            <w:r w:rsidRPr="00DB506B">
              <w:rPr>
                <w:szCs w:val="17"/>
              </w:rPr>
              <w:t>300ml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Hana Awaka Sparkling Peach Japanese Liquor Ozeki</w:t>
            </w:r>
          </w:p>
        </w:tc>
        <w:tc>
          <w:tcPr>
            <w:tcW w:w="758" w:type="dxa"/>
            <w:noWrap/>
            <w:hideMark/>
          </w:tcPr>
          <w:p w:rsidR="00DB506B" w:rsidRPr="00DB506B" w:rsidRDefault="00DB506B" w:rsidP="00DB506B">
            <w:pPr>
              <w:spacing w:after="0"/>
              <w:ind w:right="113"/>
              <w:jc w:val="right"/>
              <w:rPr>
                <w:szCs w:val="17"/>
              </w:rPr>
            </w:pPr>
            <w:r w:rsidRPr="00DB506B">
              <w:rPr>
                <w:szCs w:val="17"/>
              </w:rPr>
              <w:t>250ml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Hana Awaka Sparkling Yuzu</w:t>
            </w:r>
          </w:p>
        </w:tc>
        <w:tc>
          <w:tcPr>
            <w:tcW w:w="758" w:type="dxa"/>
            <w:noWrap/>
            <w:hideMark/>
          </w:tcPr>
          <w:p w:rsidR="00DB506B" w:rsidRPr="00DB506B" w:rsidRDefault="00DB506B" w:rsidP="00DB506B">
            <w:pPr>
              <w:spacing w:after="0"/>
              <w:ind w:right="113"/>
              <w:jc w:val="right"/>
              <w:rPr>
                <w:szCs w:val="17"/>
              </w:rPr>
            </w:pPr>
            <w:r w:rsidRPr="00DB506B">
              <w:rPr>
                <w:szCs w:val="17"/>
              </w:rPr>
              <w:t>250ml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Harushika Sake Junmai Ginjo</w:t>
            </w:r>
          </w:p>
        </w:tc>
        <w:tc>
          <w:tcPr>
            <w:tcW w:w="758" w:type="dxa"/>
            <w:noWrap/>
            <w:hideMark/>
          </w:tcPr>
          <w:p w:rsidR="00DB506B" w:rsidRPr="00DB506B" w:rsidRDefault="00DB506B" w:rsidP="00DB506B">
            <w:pPr>
              <w:spacing w:after="0"/>
              <w:ind w:right="113"/>
              <w:jc w:val="right"/>
              <w:rPr>
                <w:szCs w:val="17"/>
              </w:rPr>
            </w:pPr>
            <w:r w:rsidRPr="00DB506B">
              <w:rPr>
                <w:szCs w:val="17"/>
              </w:rPr>
              <w:t>1 800ml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Harushika Tokimeki Sparkling Sake</w:t>
            </w:r>
          </w:p>
        </w:tc>
        <w:tc>
          <w:tcPr>
            <w:tcW w:w="758" w:type="dxa"/>
            <w:noWrap/>
            <w:hideMark/>
          </w:tcPr>
          <w:p w:rsidR="00DB506B" w:rsidRPr="00DB506B" w:rsidRDefault="00DB506B" w:rsidP="00DB506B">
            <w:pPr>
              <w:spacing w:after="0"/>
              <w:ind w:right="113"/>
              <w:jc w:val="right"/>
              <w:rPr>
                <w:szCs w:val="17"/>
              </w:rPr>
            </w:pPr>
            <w:r w:rsidRPr="00DB506B">
              <w:rPr>
                <w:szCs w:val="17"/>
              </w:rPr>
              <w:t>300ml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Ikezo Sake Jelly Shot Peach</w:t>
            </w:r>
          </w:p>
        </w:tc>
        <w:tc>
          <w:tcPr>
            <w:tcW w:w="758" w:type="dxa"/>
            <w:noWrap/>
            <w:hideMark/>
          </w:tcPr>
          <w:p w:rsidR="00DB506B" w:rsidRPr="00DB506B" w:rsidRDefault="00DB506B" w:rsidP="00DB506B">
            <w:pPr>
              <w:spacing w:after="0"/>
              <w:ind w:right="113"/>
              <w:jc w:val="right"/>
              <w:rPr>
                <w:szCs w:val="17"/>
              </w:rPr>
            </w:pPr>
            <w:r w:rsidRPr="00DB506B">
              <w:rPr>
                <w:szCs w:val="17"/>
              </w:rPr>
              <w:t>180ml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Ikezo Sake Jelly Shot Yuzu</w:t>
            </w:r>
          </w:p>
        </w:tc>
        <w:tc>
          <w:tcPr>
            <w:tcW w:w="758" w:type="dxa"/>
            <w:noWrap/>
            <w:hideMark/>
          </w:tcPr>
          <w:p w:rsidR="00DB506B" w:rsidRPr="00DB506B" w:rsidRDefault="00DB506B" w:rsidP="00DB506B">
            <w:pPr>
              <w:spacing w:after="0"/>
              <w:ind w:right="113"/>
              <w:jc w:val="right"/>
              <w:rPr>
                <w:szCs w:val="17"/>
              </w:rPr>
            </w:pPr>
            <w:r w:rsidRPr="00DB506B">
              <w:rPr>
                <w:szCs w:val="17"/>
              </w:rPr>
              <w:t>180ml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Japan’s Prime Brew Kirin Ichiban</w:t>
            </w:r>
          </w:p>
        </w:tc>
        <w:tc>
          <w:tcPr>
            <w:tcW w:w="758" w:type="dxa"/>
            <w:noWrap/>
            <w:hideMark/>
          </w:tcPr>
          <w:p w:rsidR="00DB506B" w:rsidRPr="00DB506B" w:rsidRDefault="00DB506B" w:rsidP="00DB506B">
            <w:pPr>
              <w:spacing w:after="0"/>
              <w:ind w:right="113"/>
              <w:jc w:val="right"/>
              <w:rPr>
                <w:szCs w:val="17"/>
              </w:rPr>
            </w:pPr>
            <w:r w:rsidRPr="00DB506B">
              <w:rPr>
                <w:szCs w:val="17"/>
              </w:rPr>
              <w:t>330ml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Japanese Liquor Usagi No Dance Ume Yoshikubo</w:t>
            </w:r>
          </w:p>
        </w:tc>
        <w:tc>
          <w:tcPr>
            <w:tcW w:w="758" w:type="dxa"/>
            <w:noWrap/>
            <w:hideMark/>
          </w:tcPr>
          <w:p w:rsidR="00DB506B" w:rsidRPr="00DB506B" w:rsidRDefault="00DB506B" w:rsidP="00DB506B">
            <w:pPr>
              <w:spacing w:after="0"/>
              <w:ind w:right="113"/>
              <w:jc w:val="right"/>
              <w:rPr>
                <w:szCs w:val="17"/>
              </w:rPr>
            </w:pPr>
            <w:r w:rsidRPr="00DB506B">
              <w:rPr>
                <w:szCs w:val="17"/>
              </w:rPr>
              <w:t>720ml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Japanese Liquor Usagi No Dance Yoshikubo</w:t>
            </w:r>
          </w:p>
        </w:tc>
        <w:tc>
          <w:tcPr>
            <w:tcW w:w="758" w:type="dxa"/>
            <w:noWrap/>
            <w:hideMark/>
          </w:tcPr>
          <w:p w:rsidR="00DB506B" w:rsidRPr="00DB506B" w:rsidRDefault="00DB506B" w:rsidP="00DB506B">
            <w:pPr>
              <w:spacing w:after="0"/>
              <w:ind w:right="113"/>
              <w:jc w:val="right"/>
              <w:rPr>
                <w:szCs w:val="17"/>
              </w:rPr>
            </w:pPr>
            <w:r w:rsidRPr="00DB506B">
              <w:rPr>
                <w:szCs w:val="17"/>
              </w:rPr>
              <w:t>300ml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Japanese Liquor Usaginodance Ume Yoshikubo</w:t>
            </w:r>
          </w:p>
        </w:tc>
        <w:tc>
          <w:tcPr>
            <w:tcW w:w="758" w:type="dxa"/>
            <w:noWrap/>
            <w:hideMark/>
          </w:tcPr>
          <w:p w:rsidR="00DB506B" w:rsidRPr="00DB506B" w:rsidRDefault="00DB506B" w:rsidP="00DB506B">
            <w:pPr>
              <w:spacing w:after="0"/>
              <w:ind w:right="113"/>
              <w:jc w:val="right"/>
              <w:rPr>
                <w:szCs w:val="17"/>
              </w:rPr>
            </w:pPr>
            <w:r w:rsidRPr="00DB506B">
              <w:rPr>
                <w:szCs w:val="17"/>
              </w:rPr>
              <w:t>300ml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Japanese Plum Liquor  Momo Umeshu Ozeki</w:t>
            </w:r>
          </w:p>
        </w:tc>
        <w:tc>
          <w:tcPr>
            <w:tcW w:w="758" w:type="dxa"/>
            <w:noWrap/>
            <w:hideMark/>
          </w:tcPr>
          <w:p w:rsidR="00DB506B" w:rsidRPr="00DB506B" w:rsidRDefault="00DB506B" w:rsidP="00DB506B">
            <w:pPr>
              <w:spacing w:after="0"/>
              <w:ind w:right="113"/>
              <w:jc w:val="right"/>
              <w:rPr>
                <w:szCs w:val="17"/>
              </w:rPr>
            </w:pPr>
            <w:r w:rsidRPr="00DB506B">
              <w:rPr>
                <w:szCs w:val="17"/>
              </w:rPr>
              <w:t>720ml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Japanese Plum Liquor Jukusei Nanko Umeshu Yu Maruryo Nagaoka</w:t>
            </w:r>
          </w:p>
        </w:tc>
        <w:tc>
          <w:tcPr>
            <w:tcW w:w="758" w:type="dxa"/>
            <w:noWrap/>
            <w:hideMark/>
          </w:tcPr>
          <w:p w:rsidR="00DB506B" w:rsidRPr="00DB506B" w:rsidRDefault="00DB506B" w:rsidP="00DB506B">
            <w:pPr>
              <w:spacing w:after="0"/>
              <w:ind w:right="113"/>
              <w:jc w:val="right"/>
              <w:rPr>
                <w:szCs w:val="17"/>
              </w:rPr>
            </w:pPr>
            <w:r w:rsidRPr="00DB506B">
              <w:rPr>
                <w:szCs w:val="17"/>
              </w:rPr>
              <w:t>720ml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Japanese Plum Liquor Tantakatan No Umeshu Godo Shusei</w:t>
            </w:r>
          </w:p>
        </w:tc>
        <w:tc>
          <w:tcPr>
            <w:tcW w:w="758" w:type="dxa"/>
            <w:noWrap/>
            <w:hideMark/>
          </w:tcPr>
          <w:p w:rsidR="00DB506B" w:rsidRPr="00DB506B" w:rsidRDefault="00DB506B" w:rsidP="00DB506B">
            <w:pPr>
              <w:spacing w:after="0"/>
              <w:ind w:right="113"/>
              <w:jc w:val="right"/>
              <w:rPr>
                <w:szCs w:val="17"/>
              </w:rPr>
            </w:pPr>
            <w:r w:rsidRPr="00DB506B">
              <w:rPr>
                <w:szCs w:val="17"/>
              </w:rPr>
              <w:t>720ml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Japanese Sake Bishonen Junmai Seiya</w:t>
            </w:r>
          </w:p>
        </w:tc>
        <w:tc>
          <w:tcPr>
            <w:tcW w:w="758" w:type="dxa"/>
            <w:noWrap/>
            <w:hideMark/>
          </w:tcPr>
          <w:p w:rsidR="00DB506B" w:rsidRPr="00DB506B" w:rsidRDefault="00DB506B" w:rsidP="00DB506B">
            <w:pPr>
              <w:spacing w:after="0"/>
              <w:ind w:right="113"/>
              <w:jc w:val="right"/>
              <w:rPr>
                <w:szCs w:val="17"/>
              </w:rPr>
            </w:pPr>
            <w:r w:rsidRPr="00DB506B">
              <w:rPr>
                <w:szCs w:val="17"/>
              </w:rPr>
              <w:t>1 800ml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Japanese Sake Denshin Rin Junmai Daiginjo</w:t>
            </w:r>
          </w:p>
        </w:tc>
        <w:tc>
          <w:tcPr>
            <w:tcW w:w="758" w:type="dxa"/>
            <w:noWrap/>
            <w:hideMark/>
          </w:tcPr>
          <w:p w:rsidR="00DB506B" w:rsidRPr="00DB506B" w:rsidRDefault="00DB506B" w:rsidP="00DB506B">
            <w:pPr>
              <w:spacing w:after="0"/>
              <w:ind w:right="113"/>
              <w:jc w:val="right"/>
              <w:rPr>
                <w:szCs w:val="17"/>
              </w:rPr>
            </w:pPr>
            <w:r w:rsidRPr="00DB506B">
              <w:rPr>
                <w:szCs w:val="17"/>
              </w:rPr>
              <w:t>720ml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Japanese Sake Denshin Yuki Junmai Ginjo</w:t>
            </w:r>
          </w:p>
        </w:tc>
        <w:tc>
          <w:tcPr>
            <w:tcW w:w="758" w:type="dxa"/>
            <w:noWrap/>
            <w:hideMark/>
          </w:tcPr>
          <w:p w:rsidR="00DB506B" w:rsidRPr="00DB506B" w:rsidRDefault="00DB506B" w:rsidP="00DB506B">
            <w:pPr>
              <w:spacing w:after="0"/>
              <w:ind w:right="113"/>
              <w:jc w:val="right"/>
              <w:rPr>
                <w:szCs w:val="17"/>
              </w:rPr>
            </w:pPr>
            <w:r w:rsidRPr="00DB506B">
              <w:rPr>
                <w:szCs w:val="17"/>
              </w:rPr>
              <w:t>720ml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Japanese Sake Denshin Yuki Junmai Ginjo</w:t>
            </w:r>
          </w:p>
        </w:tc>
        <w:tc>
          <w:tcPr>
            <w:tcW w:w="758" w:type="dxa"/>
            <w:noWrap/>
            <w:hideMark/>
          </w:tcPr>
          <w:p w:rsidR="00DB506B" w:rsidRPr="00DB506B" w:rsidRDefault="00DB506B" w:rsidP="00DB506B">
            <w:pPr>
              <w:spacing w:after="0"/>
              <w:ind w:right="113"/>
              <w:jc w:val="right"/>
              <w:rPr>
                <w:szCs w:val="17"/>
              </w:rPr>
            </w:pPr>
            <w:r w:rsidRPr="00DB506B">
              <w:rPr>
                <w:szCs w:val="17"/>
              </w:rPr>
              <w:t>1 800ml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Japanese Sake Gasanryu Junmai Daiginjo Gokugetsu</w:t>
            </w:r>
          </w:p>
        </w:tc>
        <w:tc>
          <w:tcPr>
            <w:tcW w:w="758" w:type="dxa"/>
            <w:noWrap/>
            <w:hideMark/>
          </w:tcPr>
          <w:p w:rsidR="00DB506B" w:rsidRPr="00DB506B" w:rsidRDefault="00DB506B" w:rsidP="00DB506B">
            <w:pPr>
              <w:spacing w:after="0"/>
              <w:ind w:right="113"/>
              <w:jc w:val="right"/>
              <w:rPr>
                <w:szCs w:val="17"/>
              </w:rPr>
            </w:pPr>
            <w:r w:rsidRPr="00DB506B">
              <w:rPr>
                <w:szCs w:val="17"/>
              </w:rPr>
              <w:t>1 800ml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Japanese Sake Hakkaisan Junmaiginjo</w:t>
            </w:r>
          </w:p>
        </w:tc>
        <w:tc>
          <w:tcPr>
            <w:tcW w:w="758" w:type="dxa"/>
            <w:noWrap/>
            <w:hideMark/>
          </w:tcPr>
          <w:p w:rsidR="00DB506B" w:rsidRPr="00DB506B" w:rsidRDefault="00DB506B" w:rsidP="00DB506B">
            <w:pPr>
              <w:spacing w:after="0"/>
              <w:ind w:right="113"/>
              <w:jc w:val="right"/>
              <w:rPr>
                <w:szCs w:val="17"/>
              </w:rPr>
            </w:pPr>
            <w:r w:rsidRPr="00DB506B">
              <w:rPr>
                <w:szCs w:val="17"/>
              </w:rPr>
              <w:t>720ml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Japanese Sake Hakutsuru Awayuki Sparkling</w:t>
            </w:r>
          </w:p>
        </w:tc>
        <w:tc>
          <w:tcPr>
            <w:tcW w:w="758" w:type="dxa"/>
            <w:noWrap/>
            <w:hideMark/>
          </w:tcPr>
          <w:p w:rsidR="00DB506B" w:rsidRPr="00DB506B" w:rsidRDefault="00DB506B" w:rsidP="00DB506B">
            <w:pPr>
              <w:spacing w:after="0"/>
              <w:ind w:right="113"/>
              <w:jc w:val="right"/>
              <w:rPr>
                <w:szCs w:val="17"/>
              </w:rPr>
            </w:pPr>
            <w:r w:rsidRPr="00DB506B">
              <w:rPr>
                <w:szCs w:val="17"/>
              </w:rPr>
              <w:t>300ml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Japanese Sake Ippongi Happonihonshu Utagebiyori</w:t>
            </w:r>
          </w:p>
        </w:tc>
        <w:tc>
          <w:tcPr>
            <w:tcW w:w="758" w:type="dxa"/>
            <w:noWrap/>
            <w:hideMark/>
          </w:tcPr>
          <w:p w:rsidR="00DB506B" w:rsidRPr="00DB506B" w:rsidRDefault="00DB506B" w:rsidP="00DB506B">
            <w:pPr>
              <w:spacing w:after="0"/>
              <w:ind w:right="113"/>
              <w:jc w:val="right"/>
              <w:rPr>
                <w:szCs w:val="17"/>
              </w:rPr>
            </w:pPr>
            <w:r w:rsidRPr="00DB506B">
              <w:rPr>
                <w:szCs w:val="17"/>
              </w:rPr>
              <w:t>270ml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Japanese Sake Junmai Daiginjo Bizen Omachi Tamanohikari</w:t>
            </w:r>
          </w:p>
        </w:tc>
        <w:tc>
          <w:tcPr>
            <w:tcW w:w="758" w:type="dxa"/>
            <w:noWrap/>
            <w:hideMark/>
          </w:tcPr>
          <w:p w:rsidR="00DB506B" w:rsidRPr="00DB506B" w:rsidRDefault="00DB506B" w:rsidP="00DB506B">
            <w:pPr>
              <w:spacing w:after="0"/>
              <w:ind w:right="113"/>
              <w:jc w:val="right"/>
              <w:rPr>
                <w:szCs w:val="17"/>
              </w:rPr>
            </w:pPr>
            <w:r w:rsidRPr="00DB506B">
              <w:rPr>
                <w:szCs w:val="17"/>
              </w:rPr>
              <w:t>720ml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Japanese Sake Junmai Ginjo Hakkaisan</w:t>
            </w:r>
          </w:p>
        </w:tc>
        <w:tc>
          <w:tcPr>
            <w:tcW w:w="758" w:type="dxa"/>
            <w:noWrap/>
            <w:hideMark/>
          </w:tcPr>
          <w:p w:rsidR="00DB506B" w:rsidRPr="00DB506B" w:rsidRDefault="00DB506B" w:rsidP="00DB506B">
            <w:pPr>
              <w:spacing w:after="0"/>
              <w:ind w:right="113"/>
              <w:jc w:val="right"/>
              <w:rPr>
                <w:szCs w:val="17"/>
              </w:rPr>
            </w:pPr>
            <w:r w:rsidRPr="00DB506B">
              <w:rPr>
                <w:szCs w:val="17"/>
              </w:rPr>
              <w:t>300ml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Japanese Sake Junmai Ginjyo Karakuchi Chiyomusubi Ryo</w:t>
            </w:r>
          </w:p>
        </w:tc>
        <w:tc>
          <w:tcPr>
            <w:tcW w:w="758" w:type="dxa"/>
            <w:noWrap/>
            <w:hideMark/>
          </w:tcPr>
          <w:p w:rsidR="00DB506B" w:rsidRPr="00DB506B" w:rsidRDefault="00DB506B" w:rsidP="00DB506B">
            <w:pPr>
              <w:spacing w:after="0"/>
              <w:ind w:right="113"/>
              <w:jc w:val="right"/>
              <w:rPr>
                <w:szCs w:val="17"/>
              </w:rPr>
            </w:pPr>
            <w:r w:rsidRPr="00DB506B">
              <w:rPr>
                <w:szCs w:val="17"/>
              </w:rPr>
              <w:t>180ml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Japanese Sake Junmai Hagi No Siratsuyu Urakasumi</w:t>
            </w:r>
          </w:p>
        </w:tc>
        <w:tc>
          <w:tcPr>
            <w:tcW w:w="758" w:type="dxa"/>
            <w:noWrap/>
            <w:hideMark/>
          </w:tcPr>
          <w:p w:rsidR="00DB506B" w:rsidRPr="00DB506B" w:rsidRDefault="00DB506B" w:rsidP="00DB506B">
            <w:pPr>
              <w:spacing w:after="0"/>
              <w:ind w:right="113"/>
              <w:jc w:val="right"/>
              <w:rPr>
                <w:szCs w:val="17"/>
              </w:rPr>
            </w:pPr>
            <w:r w:rsidRPr="00DB506B">
              <w:rPr>
                <w:szCs w:val="17"/>
              </w:rPr>
              <w:t>300ml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Japanese Sake Junmai Ippin Yoshikubo</w:t>
            </w:r>
          </w:p>
        </w:tc>
        <w:tc>
          <w:tcPr>
            <w:tcW w:w="758" w:type="dxa"/>
            <w:noWrap/>
            <w:hideMark/>
          </w:tcPr>
          <w:p w:rsidR="00DB506B" w:rsidRPr="00DB506B" w:rsidRDefault="00DB506B" w:rsidP="00DB506B">
            <w:pPr>
              <w:spacing w:after="0"/>
              <w:ind w:right="113"/>
              <w:jc w:val="right"/>
              <w:rPr>
                <w:szCs w:val="17"/>
              </w:rPr>
            </w:pPr>
            <w:r w:rsidRPr="00DB506B">
              <w:rPr>
                <w:szCs w:val="17"/>
              </w:rPr>
              <w:t>1 800ml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lastRenderedPageBreak/>
              <w:t>Japanese Sake Junmaidaiginjo Ippin Yoshikubo</w:t>
            </w:r>
          </w:p>
        </w:tc>
        <w:tc>
          <w:tcPr>
            <w:tcW w:w="758" w:type="dxa"/>
            <w:noWrap/>
            <w:hideMark/>
          </w:tcPr>
          <w:p w:rsidR="00DB506B" w:rsidRPr="00DB506B" w:rsidRDefault="00DB506B" w:rsidP="00DB506B">
            <w:pPr>
              <w:spacing w:after="0"/>
              <w:ind w:right="113"/>
              <w:jc w:val="right"/>
              <w:rPr>
                <w:szCs w:val="17"/>
              </w:rPr>
            </w:pPr>
            <w:r w:rsidRPr="00DB506B">
              <w:rPr>
                <w:szCs w:val="17"/>
              </w:rPr>
              <w:t>720ml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Japanese Sake Junmaiginjo Yamadanishiki Nanbu Bijin</w:t>
            </w:r>
          </w:p>
        </w:tc>
        <w:tc>
          <w:tcPr>
            <w:tcW w:w="758" w:type="dxa"/>
            <w:noWrap/>
            <w:hideMark/>
          </w:tcPr>
          <w:p w:rsidR="00DB506B" w:rsidRPr="00DB506B" w:rsidRDefault="00DB506B" w:rsidP="00DB506B">
            <w:pPr>
              <w:spacing w:after="0"/>
              <w:ind w:right="113"/>
              <w:jc w:val="right"/>
              <w:rPr>
                <w:szCs w:val="17"/>
              </w:rPr>
            </w:pPr>
            <w:r w:rsidRPr="00DB506B">
              <w:rPr>
                <w:szCs w:val="17"/>
              </w:rPr>
              <w:t>720ml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Japanese Sake Junmaiippin Yoshikubo</w:t>
            </w:r>
          </w:p>
        </w:tc>
        <w:tc>
          <w:tcPr>
            <w:tcW w:w="758" w:type="dxa"/>
            <w:noWrap/>
            <w:hideMark/>
          </w:tcPr>
          <w:p w:rsidR="00DB506B" w:rsidRPr="00DB506B" w:rsidRDefault="00DB506B" w:rsidP="00DB506B">
            <w:pPr>
              <w:spacing w:after="0"/>
              <w:ind w:right="113"/>
              <w:jc w:val="right"/>
              <w:rPr>
                <w:szCs w:val="17"/>
              </w:rPr>
            </w:pPr>
            <w:r w:rsidRPr="00DB506B">
              <w:rPr>
                <w:szCs w:val="17"/>
              </w:rPr>
              <w:t>300ml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Japanese Sake Junmaishu Rai Binzume Ozeki</w:t>
            </w:r>
          </w:p>
        </w:tc>
        <w:tc>
          <w:tcPr>
            <w:tcW w:w="758" w:type="dxa"/>
            <w:noWrap/>
            <w:hideMark/>
          </w:tcPr>
          <w:p w:rsidR="00DB506B" w:rsidRPr="00DB506B" w:rsidRDefault="00DB506B" w:rsidP="00DB506B">
            <w:pPr>
              <w:spacing w:after="0"/>
              <w:ind w:right="113"/>
              <w:jc w:val="right"/>
              <w:rPr>
                <w:szCs w:val="17"/>
              </w:rPr>
            </w:pPr>
            <w:r w:rsidRPr="00DB506B">
              <w:rPr>
                <w:szCs w:val="17"/>
              </w:rPr>
              <w:t>300ml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Japanese Sake Kuromatsuhakushika Junmai Pack Hakushika</w:t>
            </w:r>
          </w:p>
        </w:tc>
        <w:tc>
          <w:tcPr>
            <w:tcW w:w="758" w:type="dxa"/>
            <w:noWrap/>
            <w:hideMark/>
          </w:tcPr>
          <w:p w:rsidR="00DB506B" w:rsidRPr="00DB506B" w:rsidRDefault="00DB506B" w:rsidP="00DB506B">
            <w:pPr>
              <w:spacing w:after="0"/>
              <w:ind w:right="113"/>
              <w:jc w:val="right"/>
              <w:rPr>
                <w:szCs w:val="17"/>
              </w:rPr>
            </w:pPr>
            <w:r w:rsidRPr="00DB506B">
              <w:rPr>
                <w:szCs w:val="17"/>
              </w:rPr>
              <w:t>2 000ml</w:t>
            </w:r>
          </w:p>
        </w:tc>
        <w:tc>
          <w:tcPr>
            <w:tcW w:w="1137" w:type="dxa"/>
            <w:noWrap/>
            <w:hideMark/>
          </w:tcPr>
          <w:p w:rsidR="00DB506B" w:rsidRPr="00DB506B" w:rsidRDefault="00DB506B" w:rsidP="00DB506B">
            <w:pPr>
              <w:spacing w:after="0"/>
              <w:ind w:left="113"/>
              <w:jc w:val="left"/>
              <w:rPr>
                <w:szCs w:val="17"/>
              </w:rPr>
            </w:pPr>
            <w:r w:rsidRPr="00DB506B">
              <w:rPr>
                <w:szCs w:val="17"/>
              </w:rPr>
              <w:t>LPB</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Japanese Sake Ozeki Josen Karatanba</w:t>
            </w:r>
          </w:p>
        </w:tc>
        <w:tc>
          <w:tcPr>
            <w:tcW w:w="758" w:type="dxa"/>
            <w:noWrap/>
            <w:hideMark/>
          </w:tcPr>
          <w:p w:rsidR="00DB506B" w:rsidRPr="00DB506B" w:rsidRDefault="00DB506B" w:rsidP="00DB506B">
            <w:pPr>
              <w:spacing w:after="0"/>
              <w:ind w:right="113"/>
              <w:jc w:val="right"/>
              <w:rPr>
                <w:szCs w:val="17"/>
              </w:rPr>
            </w:pPr>
            <w:r w:rsidRPr="00DB506B">
              <w:rPr>
                <w:szCs w:val="17"/>
              </w:rPr>
              <w:t>300ml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Japanese Sake Tokubetsu Junmai Senchuhassaku Tsukasabotan</w:t>
            </w:r>
          </w:p>
        </w:tc>
        <w:tc>
          <w:tcPr>
            <w:tcW w:w="758" w:type="dxa"/>
            <w:noWrap/>
            <w:hideMark/>
          </w:tcPr>
          <w:p w:rsidR="00DB506B" w:rsidRPr="00DB506B" w:rsidRDefault="00DB506B" w:rsidP="00DB506B">
            <w:pPr>
              <w:spacing w:after="0"/>
              <w:ind w:right="113"/>
              <w:jc w:val="right"/>
              <w:rPr>
                <w:szCs w:val="17"/>
              </w:rPr>
            </w:pPr>
            <w:r w:rsidRPr="00DB506B">
              <w:rPr>
                <w:szCs w:val="17"/>
              </w:rPr>
              <w:t>720ml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pacing w:val="-6"/>
                <w:szCs w:val="17"/>
              </w:rPr>
            </w:pPr>
            <w:r w:rsidRPr="00DB506B">
              <w:rPr>
                <w:spacing w:val="-6"/>
                <w:szCs w:val="17"/>
              </w:rPr>
              <w:t>Japanese Shochu Liquor Kinmiya Shochu Miyazaki</w:t>
            </w:r>
          </w:p>
        </w:tc>
        <w:tc>
          <w:tcPr>
            <w:tcW w:w="758" w:type="dxa"/>
            <w:noWrap/>
            <w:hideMark/>
          </w:tcPr>
          <w:p w:rsidR="00DB506B" w:rsidRPr="00DB506B" w:rsidRDefault="00DB506B" w:rsidP="00DB506B">
            <w:pPr>
              <w:spacing w:after="0"/>
              <w:ind w:right="113"/>
              <w:jc w:val="right"/>
              <w:rPr>
                <w:szCs w:val="17"/>
              </w:rPr>
            </w:pPr>
            <w:r w:rsidRPr="00DB506B">
              <w:rPr>
                <w:szCs w:val="17"/>
              </w:rPr>
              <w:t>720ml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Japanese Shochu Liquor Shiso Shochu Tantakatan Godo Shusei</w:t>
            </w:r>
          </w:p>
        </w:tc>
        <w:tc>
          <w:tcPr>
            <w:tcW w:w="758" w:type="dxa"/>
            <w:noWrap/>
            <w:hideMark/>
          </w:tcPr>
          <w:p w:rsidR="00DB506B" w:rsidRPr="00DB506B" w:rsidRDefault="00DB506B" w:rsidP="00DB506B">
            <w:pPr>
              <w:spacing w:after="0"/>
              <w:ind w:right="113"/>
              <w:jc w:val="right"/>
              <w:rPr>
                <w:szCs w:val="17"/>
              </w:rPr>
            </w:pPr>
            <w:r w:rsidRPr="00DB506B">
              <w:rPr>
                <w:szCs w:val="17"/>
              </w:rPr>
              <w:t>720ml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Japanese Sparkling Purupuru Momoshu Hakutsuru</w:t>
            </w:r>
          </w:p>
        </w:tc>
        <w:tc>
          <w:tcPr>
            <w:tcW w:w="758" w:type="dxa"/>
            <w:noWrap/>
            <w:hideMark/>
          </w:tcPr>
          <w:p w:rsidR="00DB506B" w:rsidRPr="00DB506B" w:rsidRDefault="00DB506B" w:rsidP="00DB506B">
            <w:pPr>
              <w:spacing w:after="0"/>
              <w:ind w:right="113"/>
              <w:jc w:val="right"/>
              <w:rPr>
                <w:szCs w:val="17"/>
              </w:rPr>
            </w:pPr>
            <w:r w:rsidRPr="00DB506B">
              <w:rPr>
                <w:szCs w:val="17"/>
              </w:rPr>
              <w:t>190ml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 xml:space="preserve">Jellica Plum Liquor Kanten Umeshu </w:t>
            </w:r>
            <w:r w:rsidRPr="00DB506B">
              <w:rPr>
                <w:szCs w:val="17"/>
              </w:rPr>
              <w:br/>
              <w:t>Jellica Yoshikubo</w:t>
            </w:r>
          </w:p>
        </w:tc>
        <w:tc>
          <w:tcPr>
            <w:tcW w:w="758" w:type="dxa"/>
            <w:noWrap/>
            <w:hideMark/>
          </w:tcPr>
          <w:p w:rsidR="00DB506B" w:rsidRPr="00DB506B" w:rsidRDefault="00DB506B" w:rsidP="00DB506B">
            <w:pPr>
              <w:spacing w:after="0"/>
              <w:ind w:right="113"/>
              <w:jc w:val="right"/>
              <w:rPr>
                <w:szCs w:val="17"/>
              </w:rPr>
            </w:pPr>
            <w:r w:rsidRPr="00DB506B">
              <w:rPr>
                <w:szCs w:val="17"/>
              </w:rPr>
              <w:t>300ml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Junmai Daiginjo Sake Ippin</w:t>
            </w:r>
          </w:p>
        </w:tc>
        <w:tc>
          <w:tcPr>
            <w:tcW w:w="758" w:type="dxa"/>
            <w:noWrap/>
            <w:hideMark/>
          </w:tcPr>
          <w:p w:rsidR="00DB506B" w:rsidRPr="00DB506B" w:rsidRDefault="00DB506B" w:rsidP="00DB506B">
            <w:pPr>
              <w:spacing w:after="0"/>
              <w:ind w:right="113"/>
              <w:jc w:val="right"/>
              <w:rPr>
                <w:szCs w:val="17"/>
              </w:rPr>
            </w:pPr>
            <w:r w:rsidRPr="00DB506B">
              <w:rPr>
                <w:szCs w:val="17"/>
              </w:rPr>
              <w:t>1 800ml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Junmai Daiginjo Sake Ippin</w:t>
            </w:r>
          </w:p>
        </w:tc>
        <w:tc>
          <w:tcPr>
            <w:tcW w:w="758" w:type="dxa"/>
            <w:noWrap/>
            <w:hideMark/>
          </w:tcPr>
          <w:p w:rsidR="00DB506B" w:rsidRPr="00DB506B" w:rsidRDefault="00DB506B" w:rsidP="00DB506B">
            <w:pPr>
              <w:spacing w:after="0"/>
              <w:ind w:right="113"/>
              <w:jc w:val="right"/>
              <w:rPr>
                <w:szCs w:val="17"/>
              </w:rPr>
            </w:pPr>
            <w:r w:rsidRPr="00DB506B">
              <w:rPr>
                <w:szCs w:val="17"/>
              </w:rPr>
              <w:t>300ml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Junmai Sake Ippin</w:t>
            </w:r>
          </w:p>
        </w:tc>
        <w:tc>
          <w:tcPr>
            <w:tcW w:w="758" w:type="dxa"/>
            <w:noWrap/>
            <w:hideMark/>
          </w:tcPr>
          <w:p w:rsidR="00DB506B" w:rsidRPr="00DB506B" w:rsidRDefault="00DB506B" w:rsidP="00DB506B">
            <w:pPr>
              <w:spacing w:after="0"/>
              <w:ind w:right="113"/>
              <w:jc w:val="right"/>
              <w:rPr>
                <w:szCs w:val="17"/>
              </w:rPr>
            </w:pPr>
            <w:r w:rsidRPr="00DB506B">
              <w:rPr>
                <w:szCs w:val="17"/>
              </w:rPr>
              <w:t>720ml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Junmai Tatewaki Samurai Sake</w:t>
            </w:r>
          </w:p>
        </w:tc>
        <w:tc>
          <w:tcPr>
            <w:tcW w:w="758" w:type="dxa"/>
            <w:noWrap/>
            <w:hideMark/>
          </w:tcPr>
          <w:p w:rsidR="00DB506B" w:rsidRPr="00DB506B" w:rsidRDefault="00DB506B" w:rsidP="00DB506B">
            <w:pPr>
              <w:spacing w:after="0"/>
              <w:ind w:right="113"/>
              <w:jc w:val="right"/>
              <w:rPr>
                <w:szCs w:val="17"/>
              </w:rPr>
            </w:pPr>
            <w:r w:rsidRPr="00DB506B">
              <w:rPr>
                <w:szCs w:val="17"/>
              </w:rPr>
              <w:t>300ml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Kikkoman Soy Milk Banana Flavoured</w:t>
            </w:r>
          </w:p>
        </w:tc>
        <w:tc>
          <w:tcPr>
            <w:tcW w:w="758" w:type="dxa"/>
            <w:noWrap/>
            <w:hideMark/>
          </w:tcPr>
          <w:p w:rsidR="00DB506B" w:rsidRPr="00DB506B" w:rsidRDefault="00DB506B" w:rsidP="00DB506B">
            <w:pPr>
              <w:spacing w:after="0"/>
              <w:ind w:right="113"/>
              <w:jc w:val="right"/>
              <w:rPr>
                <w:szCs w:val="17"/>
              </w:rPr>
            </w:pPr>
            <w:r w:rsidRPr="00DB506B">
              <w:rPr>
                <w:szCs w:val="17"/>
              </w:rPr>
              <w:t>200ml</w:t>
            </w:r>
          </w:p>
        </w:tc>
        <w:tc>
          <w:tcPr>
            <w:tcW w:w="1137" w:type="dxa"/>
            <w:noWrap/>
            <w:hideMark/>
          </w:tcPr>
          <w:p w:rsidR="00DB506B" w:rsidRPr="00DB506B" w:rsidRDefault="00DB506B" w:rsidP="00DB506B">
            <w:pPr>
              <w:spacing w:after="0"/>
              <w:ind w:left="113"/>
              <w:jc w:val="left"/>
              <w:rPr>
                <w:szCs w:val="17"/>
              </w:rPr>
            </w:pPr>
            <w:r w:rsidRPr="00DB506B">
              <w:rPr>
                <w:szCs w:val="17"/>
              </w:rPr>
              <w:t>LPB—Aseptic</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Kikkoman Soy Milk Black Tea Flavoured</w:t>
            </w:r>
          </w:p>
        </w:tc>
        <w:tc>
          <w:tcPr>
            <w:tcW w:w="758" w:type="dxa"/>
            <w:noWrap/>
            <w:hideMark/>
          </w:tcPr>
          <w:p w:rsidR="00DB506B" w:rsidRPr="00DB506B" w:rsidRDefault="00DB506B" w:rsidP="00DB506B">
            <w:pPr>
              <w:spacing w:after="0"/>
              <w:ind w:right="113"/>
              <w:jc w:val="right"/>
              <w:rPr>
                <w:szCs w:val="17"/>
              </w:rPr>
            </w:pPr>
            <w:r w:rsidRPr="00DB506B">
              <w:rPr>
                <w:szCs w:val="17"/>
              </w:rPr>
              <w:t>200ml</w:t>
            </w:r>
          </w:p>
        </w:tc>
        <w:tc>
          <w:tcPr>
            <w:tcW w:w="1137" w:type="dxa"/>
            <w:noWrap/>
            <w:hideMark/>
          </w:tcPr>
          <w:p w:rsidR="00DB506B" w:rsidRPr="00DB506B" w:rsidRDefault="00DB506B" w:rsidP="00DB506B">
            <w:pPr>
              <w:spacing w:after="0"/>
              <w:ind w:left="113"/>
              <w:jc w:val="left"/>
              <w:rPr>
                <w:szCs w:val="17"/>
              </w:rPr>
            </w:pPr>
            <w:r w:rsidRPr="00DB506B">
              <w:rPr>
                <w:szCs w:val="17"/>
              </w:rPr>
              <w:t>LPB—Aseptic</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Kikkoman Soy Milk Malt Coffee Flavoured</w:t>
            </w:r>
          </w:p>
        </w:tc>
        <w:tc>
          <w:tcPr>
            <w:tcW w:w="758" w:type="dxa"/>
            <w:noWrap/>
            <w:hideMark/>
          </w:tcPr>
          <w:p w:rsidR="00DB506B" w:rsidRPr="00DB506B" w:rsidRDefault="00DB506B" w:rsidP="00DB506B">
            <w:pPr>
              <w:spacing w:after="0"/>
              <w:ind w:right="113"/>
              <w:jc w:val="right"/>
              <w:rPr>
                <w:szCs w:val="17"/>
              </w:rPr>
            </w:pPr>
            <w:r w:rsidRPr="00DB506B">
              <w:rPr>
                <w:szCs w:val="17"/>
              </w:rPr>
              <w:t>200ml</w:t>
            </w:r>
          </w:p>
        </w:tc>
        <w:tc>
          <w:tcPr>
            <w:tcW w:w="1137" w:type="dxa"/>
            <w:noWrap/>
            <w:hideMark/>
          </w:tcPr>
          <w:p w:rsidR="00DB506B" w:rsidRPr="00DB506B" w:rsidRDefault="00DB506B" w:rsidP="00DB506B">
            <w:pPr>
              <w:spacing w:after="0"/>
              <w:ind w:left="113"/>
              <w:jc w:val="left"/>
              <w:rPr>
                <w:szCs w:val="17"/>
              </w:rPr>
            </w:pPr>
            <w:r w:rsidRPr="00DB506B">
              <w:rPr>
                <w:szCs w:val="17"/>
              </w:rPr>
              <w:t>LPB—Aseptic</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Kikkoman Soy Milk Mango Flavoured</w:t>
            </w:r>
          </w:p>
        </w:tc>
        <w:tc>
          <w:tcPr>
            <w:tcW w:w="758" w:type="dxa"/>
            <w:noWrap/>
            <w:hideMark/>
          </w:tcPr>
          <w:p w:rsidR="00DB506B" w:rsidRPr="00DB506B" w:rsidRDefault="00DB506B" w:rsidP="00DB506B">
            <w:pPr>
              <w:spacing w:after="0"/>
              <w:ind w:right="113"/>
              <w:jc w:val="right"/>
              <w:rPr>
                <w:szCs w:val="17"/>
              </w:rPr>
            </w:pPr>
            <w:r w:rsidRPr="00DB506B">
              <w:rPr>
                <w:szCs w:val="17"/>
              </w:rPr>
              <w:t>200ml</w:t>
            </w:r>
          </w:p>
        </w:tc>
        <w:tc>
          <w:tcPr>
            <w:tcW w:w="1137" w:type="dxa"/>
            <w:noWrap/>
            <w:hideMark/>
          </w:tcPr>
          <w:p w:rsidR="00DB506B" w:rsidRPr="00DB506B" w:rsidRDefault="00DB506B" w:rsidP="00DB506B">
            <w:pPr>
              <w:spacing w:after="0"/>
              <w:ind w:left="113"/>
              <w:jc w:val="left"/>
              <w:rPr>
                <w:szCs w:val="17"/>
              </w:rPr>
            </w:pPr>
            <w:r w:rsidRPr="00DB506B">
              <w:rPr>
                <w:szCs w:val="17"/>
              </w:rPr>
              <w:t>LPB—Aseptic</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Kikkoman Soy Milk Matcha Flavoured</w:t>
            </w:r>
          </w:p>
        </w:tc>
        <w:tc>
          <w:tcPr>
            <w:tcW w:w="758" w:type="dxa"/>
            <w:noWrap/>
            <w:hideMark/>
          </w:tcPr>
          <w:p w:rsidR="00DB506B" w:rsidRPr="00DB506B" w:rsidRDefault="00DB506B" w:rsidP="00DB506B">
            <w:pPr>
              <w:spacing w:after="0"/>
              <w:ind w:right="113"/>
              <w:jc w:val="right"/>
              <w:rPr>
                <w:szCs w:val="17"/>
              </w:rPr>
            </w:pPr>
            <w:r w:rsidRPr="00DB506B">
              <w:rPr>
                <w:szCs w:val="17"/>
              </w:rPr>
              <w:t>200ml</w:t>
            </w:r>
          </w:p>
        </w:tc>
        <w:tc>
          <w:tcPr>
            <w:tcW w:w="1137" w:type="dxa"/>
            <w:noWrap/>
            <w:hideMark/>
          </w:tcPr>
          <w:p w:rsidR="00DB506B" w:rsidRPr="00DB506B" w:rsidRDefault="00DB506B" w:rsidP="00DB506B">
            <w:pPr>
              <w:spacing w:after="0"/>
              <w:ind w:left="113"/>
              <w:jc w:val="left"/>
              <w:rPr>
                <w:szCs w:val="17"/>
              </w:rPr>
            </w:pPr>
            <w:r w:rsidRPr="00DB506B">
              <w:rPr>
                <w:szCs w:val="17"/>
              </w:rPr>
              <w:t>LPB—Aseptic</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Ozeki Hana Awaka Sparkling Flower</w:t>
            </w:r>
          </w:p>
        </w:tc>
        <w:tc>
          <w:tcPr>
            <w:tcW w:w="758" w:type="dxa"/>
            <w:noWrap/>
            <w:hideMark/>
          </w:tcPr>
          <w:p w:rsidR="00DB506B" w:rsidRPr="00DB506B" w:rsidRDefault="00DB506B" w:rsidP="00DB506B">
            <w:pPr>
              <w:spacing w:after="0"/>
              <w:ind w:right="113"/>
              <w:jc w:val="right"/>
              <w:rPr>
                <w:szCs w:val="17"/>
              </w:rPr>
            </w:pPr>
            <w:r w:rsidRPr="00DB506B">
              <w:rPr>
                <w:szCs w:val="17"/>
              </w:rPr>
              <w:t>250ml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Ozeki Japanese Plum Liquor Yuzu Umeshu</w:t>
            </w:r>
          </w:p>
        </w:tc>
        <w:tc>
          <w:tcPr>
            <w:tcW w:w="758" w:type="dxa"/>
            <w:noWrap/>
            <w:hideMark/>
          </w:tcPr>
          <w:p w:rsidR="00DB506B" w:rsidRPr="00DB506B" w:rsidRDefault="00DB506B" w:rsidP="00DB506B">
            <w:pPr>
              <w:spacing w:after="0"/>
              <w:ind w:right="113"/>
              <w:jc w:val="right"/>
              <w:rPr>
                <w:szCs w:val="17"/>
              </w:rPr>
            </w:pPr>
            <w:r w:rsidRPr="00DB506B">
              <w:rPr>
                <w:szCs w:val="17"/>
              </w:rPr>
              <w:t>500ml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Ozeki Junmai Tatewaki Samurai Sake</w:t>
            </w:r>
          </w:p>
        </w:tc>
        <w:tc>
          <w:tcPr>
            <w:tcW w:w="758" w:type="dxa"/>
            <w:noWrap/>
            <w:hideMark/>
          </w:tcPr>
          <w:p w:rsidR="00DB506B" w:rsidRPr="00DB506B" w:rsidRDefault="00DB506B" w:rsidP="00DB506B">
            <w:pPr>
              <w:spacing w:after="0"/>
              <w:ind w:right="113"/>
              <w:jc w:val="right"/>
              <w:rPr>
                <w:szCs w:val="17"/>
              </w:rPr>
            </w:pPr>
            <w:r w:rsidRPr="00DB506B">
              <w:rPr>
                <w:szCs w:val="17"/>
              </w:rPr>
              <w:t>1 800ml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Plum Liquor Hakushika Hana Kohaku</w:t>
            </w:r>
          </w:p>
        </w:tc>
        <w:tc>
          <w:tcPr>
            <w:tcW w:w="758" w:type="dxa"/>
            <w:noWrap/>
            <w:hideMark/>
          </w:tcPr>
          <w:p w:rsidR="00DB506B" w:rsidRPr="00DB506B" w:rsidRDefault="00DB506B" w:rsidP="00DB506B">
            <w:pPr>
              <w:spacing w:after="0"/>
              <w:ind w:right="113"/>
              <w:jc w:val="right"/>
              <w:rPr>
                <w:szCs w:val="17"/>
              </w:rPr>
            </w:pPr>
            <w:r w:rsidRPr="00DB506B">
              <w:rPr>
                <w:szCs w:val="17"/>
              </w:rPr>
              <w:t>300ml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Pokka Ice Peach Tea</w:t>
            </w:r>
          </w:p>
        </w:tc>
        <w:tc>
          <w:tcPr>
            <w:tcW w:w="758" w:type="dxa"/>
            <w:noWrap/>
            <w:hideMark/>
          </w:tcPr>
          <w:p w:rsidR="00DB506B" w:rsidRPr="00DB506B" w:rsidRDefault="00DB506B" w:rsidP="00DB506B">
            <w:pPr>
              <w:spacing w:after="0"/>
              <w:ind w:right="113"/>
              <w:jc w:val="right"/>
              <w:rPr>
                <w:szCs w:val="17"/>
              </w:rPr>
            </w:pPr>
            <w:r w:rsidRPr="00DB506B">
              <w:rPr>
                <w:szCs w:val="17"/>
              </w:rPr>
              <w:t>330ml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Pokka Japanese Green Tea No Sugar</w:t>
            </w:r>
          </w:p>
        </w:tc>
        <w:tc>
          <w:tcPr>
            <w:tcW w:w="758" w:type="dxa"/>
            <w:noWrap/>
            <w:hideMark/>
          </w:tcPr>
          <w:p w:rsidR="00DB506B" w:rsidRPr="00DB506B" w:rsidRDefault="00DB506B" w:rsidP="00DB506B">
            <w:pPr>
              <w:spacing w:after="0"/>
              <w:ind w:right="113"/>
              <w:jc w:val="right"/>
              <w:rPr>
                <w:szCs w:val="17"/>
              </w:rPr>
            </w:pPr>
            <w:r w:rsidRPr="00DB506B">
              <w:rPr>
                <w:szCs w:val="17"/>
              </w:rPr>
              <w:t>300ml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Pokka Japanese Green Tea No Sugar</w:t>
            </w:r>
          </w:p>
        </w:tc>
        <w:tc>
          <w:tcPr>
            <w:tcW w:w="758" w:type="dxa"/>
            <w:noWrap/>
            <w:hideMark/>
          </w:tcPr>
          <w:p w:rsidR="00DB506B" w:rsidRPr="00DB506B" w:rsidRDefault="00DB506B" w:rsidP="00DB506B">
            <w:pPr>
              <w:spacing w:after="0"/>
              <w:ind w:right="113"/>
              <w:jc w:val="right"/>
              <w:rPr>
                <w:szCs w:val="17"/>
              </w:rPr>
            </w:pPr>
            <w:r w:rsidRPr="00DB506B">
              <w:rPr>
                <w:szCs w:val="17"/>
              </w:rPr>
              <w:t>1 500ml</w:t>
            </w:r>
          </w:p>
        </w:tc>
        <w:tc>
          <w:tcPr>
            <w:tcW w:w="1137" w:type="dxa"/>
            <w:noWrap/>
            <w:hideMark/>
          </w:tcPr>
          <w:p w:rsidR="00DB506B" w:rsidRPr="00DB506B" w:rsidRDefault="00DB506B" w:rsidP="00DB506B">
            <w:pPr>
              <w:spacing w:after="0"/>
              <w:ind w:left="113"/>
              <w:jc w:val="left"/>
              <w:rPr>
                <w:szCs w:val="17"/>
              </w:rPr>
            </w:pPr>
            <w:r w:rsidRPr="00DB506B">
              <w:rPr>
                <w:szCs w:val="17"/>
              </w:rPr>
              <w:t>PET</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Pokka Oolong Tea</w:t>
            </w:r>
          </w:p>
        </w:tc>
        <w:tc>
          <w:tcPr>
            <w:tcW w:w="758" w:type="dxa"/>
            <w:noWrap/>
            <w:hideMark/>
          </w:tcPr>
          <w:p w:rsidR="00DB506B" w:rsidRPr="00DB506B" w:rsidRDefault="00DB506B" w:rsidP="00DB506B">
            <w:pPr>
              <w:spacing w:after="0"/>
              <w:ind w:right="113"/>
              <w:jc w:val="right"/>
              <w:rPr>
                <w:szCs w:val="17"/>
              </w:rPr>
            </w:pPr>
            <w:r w:rsidRPr="00DB506B">
              <w:rPr>
                <w:szCs w:val="17"/>
              </w:rPr>
              <w:t>1 500ml</w:t>
            </w:r>
          </w:p>
        </w:tc>
        <w:tc>
          <w:tcPr>
            <w:tcW w:w="1137" w:type="dxa"/>
            <w:noWrap/>
            <w:hideMark/>
          </w:tcPr>
          <w:p w:rsidR="00DB506B" w:rsidRPr="00DB506B" w:rsidRDefault="00DB506B" w:rsidP="00DB506B">
            <w:pPr>
              <w:spacing w:after="0"/>
              <w:ind w:left="113"/>
              <w:jc w:val="left"/>
              <w:rPr>
                <w:szCs w:val="17"/>
              </w:rPr>
            </w:pPr>
            <w:r w:rsidRPr="00DB506B">
              <w:rPr>
                <w:szCs w:val="17"/>
              </w:rPr>
              <w:t>PET</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Pokka Oolong Tea</w:t>
            </w:r>
          </w:p>
        </w:tc>
        <w:tc>
          <w:tcPr>
            <w:tcW w:w="758" w:type="dxa"/>
            <w:noWrap/>
            <w:hideMark/>
          </w:tcPr>
          <w:p w:rsidR="00DB506B" w:rsidRPr="00DB506B" w:rsidRDefault="00DB506B" w:rsidP="00DB506B">
            <w:pPr>
              <w:spacing w:after="0"/>
              <w:ind w:right="113"/>
              <w:jc w:val="right"/>
              <w:rPr>
                <w:szCs w:val="17"/>
              </w:rPr>
            </w:pPr>
            <w:r w:rsidRPr="00DB506B">
              <w:rPr>
                <w:szCs w:val="17"/>
              </w:rPr>
              <w:t>500ml</w:t>
            </w:r>
          </w:p>
        </w:tc>
        <w:tc>
          <w:tcPr>
            <w:tcW w:w="1137" w:type="dxa"/>
            <w:noWrap/>
            <w:hideMark/>
          </w:tcPr>
          <w:p w:rsidR="00DB506B" w:rsidRPr="00DB506B" w:rsidRDefault="00DB506B" w:rsidP="00DB506B">
            <w:pPr>
              <w:spacing w:after="0"/>
              <w:ind w:left="113"/>
              <w:jc w:val="left"/>
              <w:rPr>
                <w:szCs w:val="17"/>
              </w:rPr>
            </w:pPr>
            <w:r w:rsidRPr="00DB506B">
              <w:rPr>
                <w:szCs w:val="17"/>
              </w:rPr>
              <w:t>PET</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Pokka The Glace Au Letchis</w:t>
            </w:r>
          </w:p>
        </w:tc>
        <w:tc>
          <w:tcPr>
            <w:tcW w:w="758" w:type="dxa"/>
            <w:noWrap/>
            <w:hideMark/>
          </w:tcPr>
          <w:p w:rsidR="00DB506B" w:rsidRPr="00DB506B" w:rsidRDefault="00DB506B" w:rsidP="00DB506B">
            <w:pPr>
              <w:spacing w:after="0"/>
              <w:ind w:right="113"/>
              <w:jc w:val="right"/>
              <w:rPr>
                <w:szCs w:val="17"/>
              </w:rPr>
            </w:pPr>
            <w:r w:rsidRPr="00DB506B">
              <w:rPr>
                <w:szCs w:val="17"/>
              </w:rPr>
              <w:t>330ml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Sake Brewery Ginkoubai Sweet and Hot</w:t>
            </w:r>
          </w:p>
        </w:tc>
        <w:tc>
          <w:tcPr>
            <w:tcW w:w="758" w:type="dxa"/>
            <w:noWrap/>
            <w:hideMark/>
          </w:tcPr>
          <w:p w:rsidR="00DB506B" w:rsidRPr="00DB506B" w:rsidRDefault="00DB506B" w:rsidP="00DB506B">
            <w:pPr>
              <w:spacing w:after="0"/>
              <w:ind w:right="113"/>
              <w:jc w:val="right"/>
              <w:rPr>
                <w:szCs w:val="17"/>
              </w:rPr>
            </w:pPr>
            <w:r w:rsidRPr="00DB506B">
              <w:rPr>
                <w:szCs w:val="17"/>
              </w:rPr>
              <w:t>720ml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Sangaria Quality Coffee Black</w:t>
            </w:r>
          </w:p>
        </w:tc>
        <w:tc>
          <w:tcPr>
            <w:tcW w:w="758" w:type="dxa"/>
            <w:noWrap/>
            <w:hideMark/>
          </w:tcPr>
          <w:p w:rsidR="00DB506B" w:rsidRPr="00DB506B" w:rsidRDefault="00DB506B" w:rsidP="00DB506B">
            <w:pPr>
              <w:spacing w:after="0"/>
              <w:ind w:right="113"/>
              <w:jc w:val="right"/>
              <w:rPr>
                <w:szCs w:val="17"/>
              </w:rPr>
            </w:pPr>
            <w:r w:rsidRPr="00DB506B">
              <w:rPr>
                <w:szCs w:val="17"/>
              </w:rPr>
              <w:t>185g</w:t>
            </w:r>
          </w:p>
        </w:tc>
        <w:tc>
          <w:tcPr>
            <w:tcW w:w="1137" w:type="dxa"/>
            <w:noWrap/>
            <w:hideMark/>
          </w:tcPr>
          <w:p w:rsidR="00DB506B" w:rsidRPr="00DB506B" w:rsidRDefault="00DB506B" w:rsidP="00DB506B">
            <w:pPr>
              <w:spacing w:after="0"/>
              <w:ind w:left="113"/>
              <w:jc w:val="left"/>
              <w:rPr>
                <w:szCs w:val="17"/>
              </w:rPr>
            </w:pPr>
            <w:r w:rsidRPr="00DB506B">
              <w:rPr>
                <w:szCs w:val="17"/>
              </w:rPr>
              <w:t>Can—Steel</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Sangaria Quality Coffee Blend</w:t>
            </w:r>
          </w:p>
        </w:tc>
        <w:tc>
          <w:tcPr>
            <w:tcW w:w="758" w:type="dxa"/>
            <w:noWrap/>
            <w:hideMark/>
          </w:tcPr>
          <w:p w:rsidR="00DB506B" w:rsidRPr="00DB506B" w:rsidRDefault="00DB506B" w:rsidP="00DB506B">
            <w:pPr>
              <w:spacing w:after="0"/>
              <w:ind w:right="113"/>
              <w:jc w:val="right"/>
              <w:rPr>
                <w:szCs w:val="17"/>
              </w:rPr>
            </w:pPr>
            <w:r w:rsidRPr="00DB506B">
              <w:rPr>
                <w:szCs w:val="17"/>
              </w:rPr>
              <w:t>185g</w:t>
            </w:r>
          </w:p>
        </w:tc>
        <w:tc>
          <w:tcPr>
            <w:tcW w:w="1137" w:type="dxa"/>
            <w:noWrap/>
            <w:hideMark/>
          </w:tcPr>
          <w:p w:rsidR="00DB506B" w:rsidRPr="00DB506B" w:rsidRDefault="00DB506B" w:rsidP="00DB506B">
            <w:pPr>
              <w:spacing w:after="0"/>
              <w:ind w:left="113"/>
              <w:jc w:val="left"/>
              <w:rPr>
                <w:szCs w:val="17"/>
              </w:rPr>
            </w:pPr>
            <w:r w:rsidRPr="00DB506B">
              <w:rPr>
                <w:szCs w:val="17"/>
              </w:rPr>
              <w:t>Can—Steel</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The Premium Malt’s Premium Pilsner Suntory</w:t>
            </w:r>
          </w:p>
        </w:tc>
        <w:tc>
          <w:tcPr>
            <w:tcW w:w="758" w:type="dxa"/>
            <w:noWrap/>
            <w:hideMark/>
          </w:tcPr>
          <w:p w:rsidR="00DB506B" w:rsidRPr="00DB506B" w:rsidRDefault="00DB506B" w:rsidP="00DB506B">
            <w:pPr>
              <w:spacing w:after="0"/>
              <w:ind w:right="113"/>
              <w:jc w:val="right"/>
              <w:rPr>
                <w:szCs w:val="17"/>
              </w:rPr>
            </w:pPr>
            <w:r w:rsidRPr="00DB506B">
              <w:rPr>
                <w:szCs w:val="17"/>
              </w:rPr>
              <w:t>500ml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UCC Black Coffee Coldbrew</w:t>
            </w:r>
          </w:p>
        </w:tc>
        <w:tc>
          <w:tcPr>
            <w:tcW w:w="758" w:type="dxa"/>
            <w:noWrap/>
            <w:hideMark/>
          </w:tcPr>
          <w:p w:rsidR="00DB506B" w:rsidRPr="00DB506B" w:rsidRDefault="00DB506B" w:rsidP="00DB506B">
            <w:pPr>
              <w:spacing w:after="0"/>
              <w:ind w:right="113"/>
              <w:jc w:val="right"/>
              <w:rPr>
                <w:szCs w:val="17"/>
              </w:rPr>
            </w:pPr>
            <w:r w:rsidRPr="00DB506B">
              <w:rPr>
                <w:szCs w:val="17"/>
              </w:rPr>
              <w:t>500ml</w:t>
            </w:r>
          </w:p>
        </w:tc>
        <w:tc>
          <w:tcPr>
            <w:tcW w:w="1137" w:type="dxa"/>
            <w:noWrap/>
            <w:hideMark/>
          </w:tcPr>
          <w:p w:rsidR="00DB506B" w:rsidRPr="00DB506B" w:rsidRDefault="00DB506B" w:rsidP="00DB506B">
            <w:pPr>
              <w:spacing w:after="0"/>
              <w:ind w:left="113"/>
              <w:jc w:val="left"/>
              <w:rPr>
                <w:szCs w:val="17"/>
              </w:rPr>
            </w:pPr>
            <w:r w:rsidRPr="00DB506B">
              <w:rPr>
                <w:szCs w:val="17"/>
              </w:rPr>
              <w:t>PET</w:t>
            </w:r>
          </w:p>
        </w:tc>
        <w:tc>
          <w:tcPr>
            <w:tcW w:w="2535" w:type="dxa"/>
            <w:noWrap/>
            <w:hideMark/>
          </w:tcPr>
          <w:p w:rsidR="00DB506B" w:rsidRPr="00DB506B" w:rsidRDefault="00DB506B" w:rsidP="00DB506B">
            <w:pPr>
              <w:spacing w:after="0"/>
              <w:ind w:left="279" w:hanging="166"/>
              <w:jc w:val="left"/>
              <w:rPr>
                <w:szCs w:val="17"/>
              </w:rPr>
            </w:pPr>
            <w:r w:rsidRPr="00DB506B">
              <w:rPr>
                <w:szCs w:val="17"/>
              </w:rPr>
              <w:t>JFC Australia Co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Black Tea Drink</w:t>
            </w:r>
          </w:p>
        </w:tc>
        <w:tc>
          <w:tcPr>
            <w:tcW w:w="758" w:type="dxa"/>
            <w:noWrap/>
            <w:hideMark/>
          </w:tcPr>
          <w:p w:rsidR="00DB506B" w:rsidRPr="00DB506B" w:rsidRDefault="00DB506B" w:rsidP="00DB506B">
            <w:pPr>
              <w:spacing w:after="0"/>
              <w:ind w:right="113"/>
              <w:jc w:val="right"/>
              <w:rPr>
                <w:szCs w:val="17"/>
              </w:rPr>
            </w:pPr>
            <w:r w:rsidRPr="00DB506B">
              <w:rPr>
                <w:szCs w:val="17"/>
              </w:rPr>
              <w:t>2 000ml</w:t>
            </w:r>
          </w:p>
        </w:tc>
        <w:tc>
          <w:tcPr>
            <w:tcW w:w="1137" w:type="dxa"/>
            <w:noWrap/>
            <w:hideMark/>
          </w:tcPr>
          <w:p w:rsidR="00DB506B" w:rsidRPr="00DB506B" w:rsidRDefault="00DB506B" w:rsidP="00DB506B">
            <w:pPr>
              <w:spacing w:after="0"/>
              <w:ind w:left="113"/>
              <w:jc w:val="left"/>
              <w:rPr>
                <w:szCs w:val="17"/>
              </w:rPr>
            </w:pPr>
            <w:r w:rsidRPr="00DB506B">
              <w:rPr>
                <w:szCs w:val="17"/>
              </w:rPr>
              <w:t>Plastic</w:t>
            </w:r>
          </w:p>
        </w:tc>
        <w:tc>
          <w:tcPr>
            <w:tcW w:w="2535" w:type="dxa"/>
            <w:noWrap/>
            <w:hideMark/>
          </w:tcPr>
          <w:p w:rsidR="00DB506B" w:rsidRPr="00DB506B" w:rsidRDefault="00DB506B" w:rsidP="00DB506B">
            <w:pPr>
              <w:spacing w:after="0"/>
              <w:ind w:left="279" w:hanging="166"/>
              <w:jc w:val="left"/>
              <w:rPr>
                <w:szCs w:val="17"/>
              </w:rPr>
            </w:pPr>
            <w:r w:rsidRPr="00DB506B">
              <w:rPr>
                <w:szCs w:val="17"/>
              </w:rPr>
              <w:t>Kambow Wholesaler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Black Tea Drink</w:t>
            </w:r>
          </w:p>
        </w:tc>
        <w:tc>
          <w:tcPr>
            <w:tcW w:w="758" w:type="dxa"/>
            <w:noWrap/>
            <w:hideMark/>
          </w:tcPr>
          <w:p w:rsidR="00DB506B" w:rsidRPr="00DB506B" w:rsidRDefault="00DB506B" w:rsidP="00DB506B">
            <w:pPr>
              <w:spacing w:after="0"/>
              <w:ind w:right="113"/>
              <w:jc w:val="right"/>
              <w:rPr>
                <w:szCs w:val="17"/>
              </w:rPr>
            </w:pPr>
            <w:r w:rsidRPr="00DB506B">
              <w:rPr>
                <w:szCs w:val="17"/>
              </w:rPr>
              <w:t>500ml</w:t>
            </w:r>
          </w:p>
        </w:tc>
        <w:tc>
          <w:tcPr>
            <w:tcW w:w="1137" w:type="dxa"/>
            <w:noWrap/>
            <w:hideMark/>
          </w:tcPr>
          <w:p w:rsidR="00DB506B" w:rsidRPr="00DB506B" w:rsidRDefault="00DB506B" w:rsidP="00DB506B">
            <w:pPr>
              <w:spacing w:after="0"/>
              <w:ind w:left="113"/>
              <w:jc w:val="left"/>
              <w:rPr>
                <w:szCs w:val="17"/>
              </w:rPr>
            </w:pPr>
            <w:r w:rsidRPr="00DB506B">
              <w:rPr>
                <w:szCs w:val="17"/>
              </w:rPr>
              <w:t>Plastic</w:t>
            </w:r>
          </w:p>
        </w:tc>
        <w:tc>
          <w:tcPr>
            <w:tcW w:w="2535" w:type="dxa"/>
            <w:noWrap/>
            <w:hideMark/>
          </w:tcPr>
          <w:p w:rsidR="00DB506B" w:rsidRPr="00DB506B" w:rsidRDefault="00DB506B" w:rsidP="00DB506B">
            <w:pPr>
              <w:spacing w:after="0"/>
              <w:ind w:left="279" w:hanging="166"/>
              <w:jc w:val="left"/>
              <w:rPr>
                <w:szCs w:val="17"/>
              </w:rPr>
            </w:pPr>
            <w:r w:rsidRPr="00DB506B">
              <w:rPr>
                <w:szCs w:val="17"/>
              </w:rPr>
              <w:t>Kambow Wholesaler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Chinese Tea Drink</w:t>
            </w:r>
          </w:p>
        </w:tc>
        <w:tc>
          <w:tcPr>
            <w:tcW w:w="758" w:type="dxa"/>
            <w:noWrap/>
            <w:hideMark/>
          </w:tcPr>
          <w:p w:rsidR="00DB506B" w:rsidRPr="00DB506B" w:rsidRDefault="00DB506B" w:rsidP="00DB506B">
            <w:pPr>
              <w:spacing w:after="0"/>
              <w:ind w:right="113"/>
              <w:jc w:val="right"/>
              <w:rPr>
                <w:szCs w:val="17"/>
              </w:rPr>
            </w:pPr>
            <w:r w:rsidRPr="00DB506B">
              <w:rPr>
                <w:szCs w:val="17"/>
              </w:rPr>
              <w:t>2 000ml</w:t>
            </w:r>
          </w:p>
        </w:tc>
        <w:tc>
          <w:tcPr>
            <w:tcW w:w="1137" w:type="dxa"/>
            <w:noWrap/>
            <w:hideMark/>
          </w:tcPr>
          <w:p w:rsidR="00DB506B" w:rsidRPr="00DB506B" w:rsidRDefault="00DB506B" w:rsidP="00DB506B">
            <w:pPr>
              <w:spacing w:after="0"/>
              <w:ind w:left="113"/>
              <w:jc w:val="left"/>
              <w:rPr>
                <w:szCs w:val="17"/>
              </w:rPr>
            </w:pPr>
            <w:r w:rsidRPr="00DB506B">
              <w:rPr>
                <w:szCs w:val="17"/>
              </w:rPr>
              <w:t>Plastic</w:t>
            </w:r>
          </w:p>
        </w:tc>
        <w:tc>
          <w:tcPr>
            <w:tcW w:w="2535" w:type="dxa"/>
            <w:noWrap/>
            <w:hideMark/>
          </w:tcPr>
          <w:p w:rsidR="00DB506B" w:rsidRPr="00DB506B" w:rsidRDefault="00DB506B" w:rsidP="00DB506B">
            <w:pPr>
              <w:spacing w:after="0"/>
              <w:ind w:left="279" w:hanging="166"/>
              <w:jc w:val="left"/>
              <w:rPr>
                <w:szCs w:val="17"/>
              </w:rPr>
            </w:pPr>
            <w:r w:rsidRPr="00DB506B">
              <w:rPr>
                <w:szCs w:val="17"/>
              </w:rPr>
              <w:t>Kambow Wholesaler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Rock Sugar Drink</w:t>
            </w:r>
          </w:p>
        </w:tc>
        <w:tc>
          <w:tcPr>
            <w:tcW w:w="758" w:type="dxa"/>
            <w:noWrap/>
            <w:hideMark/>
          </w:tcPr>
          <w:p w:rsidR="00DB506B" w:rsidRPr="00DB506B" w:rsidRDefault="00DB506B" w:rsidP="00DB506B">
            <w:pPr>
              <w:spacing w:after="0"/>
              <w:ind w:right="113"/>
              <w:jc w:val="right"/>
              <w:rPr>
                <w:szCs w:val="17"/>
              </w:rPr>
            </w:pPr>
            <w:r w:rsidRPr="00DB506B">
              <w:rPr>
                <w:szCs w:val="17"/>
              </w:rPr>
              <w:t>2 000ml</w:t>
            </w:r>
          </w:p>
        </w:tc>
        <w:tc>
          <w:tcPr>
            <w:tcW w:w="1137" w:type="dxa"/>
            <w:noWrap/>
            <w:hideMark/>
          </w:tcPr>
          <w:p w:rsidR="00DB506B" w:rsidRPr="00DB506B" w:rsidRDefault="00DB506B" w:rsidP="00DB506B">
            <w:pPr>
              <w:spacing w:after="0"/>
              <w:ind w:left="113"/>
              <w:jc w:val="left"/>
              <w:rPr>
                <w:szCs w:val="17"/>
              </w:rPr>
            </w:pPr>
            <w:r w:rsidRPr="00DB506B">
              <w:rPr>
                <w:szCs w:val="17"/>
              </w:rPr>
              <w:t>Plastic</w:t>
            </w:r>
          </w:p>
        </w:tc>
        <w:tc>
          <w:tcPr>
            <w:tcW w:w="2535" w:type="dxa"/>
            <w:noWrap/>
            <w:hideMark/>
          </w:tcPr>
          <w:p w:rsidR="00DB506B" w:rsidRPr="00DB506B" w:rsidRDefault="00DB506B" w:rsidP="00DB506B">
            <w:pPr>
              <w:spacing w:after="0"/>
              <w:ind w:left="279" w:hanging="166"/>
              <w:jc w:val="left"/>
              <w:rPr>
                <w:szCs w:val="17"/>
              </w:rPr>
            </w:pPr>
            <w:r w:rsidRPr="00DB506B">
              <w:rPr>
                <w:szCs w:val="17"/>
              </w:rPr>
              <w:t>Kambow Wholesaler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 xml:space="preserve">The Dirty Bucha of Byron Botanical Gin </w:t>
            </w:r>
            <w:r w:rsidRPr="00DB506B">
              <w:rPr>
                <w:szCs w:val="17"/>
              </w:rPr>
              <w:br/>
              <w:t>Blended With Lemon Myrtle Kombucha</w:t>
            </w:r>
          </w:p>
        </w:tc>
        <w:tc>
          <w:tcPr>
            <w:tcW w:w="758" w:type="dxa"/>
            <w:noWrap/>
            <w:hideMark/>
          </w:tcPr>
          <w:p w:rsidR="00DB506B" w:rsidRPr="00DB506B" w:rsidRDefault="00DB506B" w:rsidP="00DB506B">
            <w:pPr>
              <w:spacing w:after="0"/>
              <w:ind w:right="113"/>
              <w:jc w:val="right"/>
              <w:rPr>
                <w:szCs w:val="17"/>
              </w:rPr>
            </w:pPr>
            <w:r w:rsidRPr="00DB506B">
              <w:rPr>
                <w:szCs w:val="17"/>
              </w:rPr>
              <w:t>330ml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Kombucha Brewing Co Pty Ltd t/as The Bucha of Byron</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The Dirty Bucha of Byron Premium Vodka Blended With Tropical Kombucha</w:t>
            </w:r>
          </w:p>
        </w:tc>
        <w:tc>
          <w:tcPr>
            <w:tcW w:w="758" w:type="dxa"/>
            <w:noWrap/>
            <w:hideMark/>
          </w:tcPr>
          <w:p w:rsidR="00DB506B" w:rsidRPr="00DB506B" w:rsidRDefault="00DB506B" w:rsidP="00DB506B">
            <w:pPr>
              <w:spacing w:after="0"/>
              <w:ind w:right="113"/>
              <w:jc w:val="right"/>
              <w:rPr>
                <w:szCs w:val="17"/>
              </w:rPr>
            </w:pPr>
            <w:r w:rsidRPr="00DB506B">
              <w:rPr>
                <w:szCs w:val="17"/>
              </w:rPr>
              <w:t>330ml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Kombucha Brewing Co Pty Ltd t/as The Bucha of Byron</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Leishman Lager Midstrength</w:t>
            </w:r>
          </w:p>
        </w:tc>
        <w:tc>
          <w:tcPr>
            <w:tcW w:w="758" w:type="dxa"/>
            <w:noWrap/>
            <w:hideMark/>
          </w:tcPr>
          <w:p w:rsidR="00DB506B" w:rsidRPr="00DB506B" w:rsidRDefault="00DB506B" w:rsidP="00DB506B">
            <w:pPr>
              <w:spacing w:after="0"/>
              <w:ind w:right="113"/>
              <w:jc w:val="right"/>
              <w:rPr>
                <w:szCs w:val="17"/>
              </w:rPr>
            </w:pPr>
            <w:r w:rsidRPr="00DB506B">
              <w:rPr>
                <w:szCs w:val="17"/>
              </w:rPr>
              <w:t>375ml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Leishman Lager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Brooklyn Black Ops Beer With Bourbon Added</w:t>
            </w:r>
          </w:p>
        </w:tc>
        <w:tc>
          <w:tcPr>
            <w:tcW w:w="758" w:type="dxa"/>
            <w:noWrap/>
            <w:hideMark/>
          </w:tcPr>
          <w:p w:rsidR="00DB506B" w:rsidRPr="00DB506B" w:rsidRDefault="00DB506B" w:rsidP="00DB506B">
            <w:pPr>
              <w:spacing w:after="0"/>
              <w:ind w:right="113"/>
              <w:jc w:val="right"/>
              <w:rPr>
                <w:szCs w:val="17"/>
              </w:rPr>
            </w:pPr>
            <w:r w:rsidRPr="00DB506B">
              <w:rPr>
                <w:szCs w:val="17"/>
              </w:rPr>
              <w:t>750ml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Lion Beer Spirits &amp; Wine Pty Ltd t/as Lion Beer Australia</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Guinness Draught Brewed In Dublin</w:t>
            </w:r>
          </w:p>
        </w:tc>
        <w:tc>
          <w:tcPr>
            <w:tcW w:w="758" w:type="dxa"/>
            <w:noWrap/>
            <w:hideMark/>
          </w:tcPr>
          <w:p w:rsidR="00DB506B" w:rsidRPr="00DB506B" w:rsidRDefault="00DB506B" w:rsidP="00DB506B">
            <w:pPr>
              <w:spacing w:after="0"/>
              <w:ind w:right="113"/>
              <w:jc w:val="right"/>
              <w:rPr>
                <w:szCs w:val="17"/>
              </w:rPr>
            </w:pPr>
            <w:r w:rsidRPr="00DB506B">
              <w:rPr>
                <w:szCs w:val="17"/>
              </w:rPr>
              <w:t>330ml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Lion Beer Spirits &amp; Wine Pty Ltd t/as Lion Beer Australia</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Impressed Pressed Juice Tropical Breakfast Juice</w:t>
            </w:r>
          </w:p>
        </w:tc>
        <w:tc>
          <w:tcPr>
            <w:tcW w:w="758" w:type="dxa"/>
            <w:noWrap/>
            <w:hideMark/>
          </w:tcPr>
          <w:p w:rsidR="00DB506B" w:rsidRPr="00DB506B" w:rsidRDefault="00DB506B" w:rsidP="00DB506B">
            <w:pPr>
              <w:spacing w:after="0"/>
              <w:ind w:right="113"/>
              <w:jc w:val="right"/>
              <w:rPr>
                <w:szCs w:val="17"/>
              </w:rPr>
            </w:pPr>
            <w:r w:rsidRPr="00DB506B">
              <w:rPr>
                <w:szCs w:val="17"/>
              </w:rPr>
              <w:t>425ml</w:t>
            </w:r>
          </w:p>
        </w:tc>
        <w:tc>
          <w:tcPr>
            <w:tcW w:w="1137" w:type="dxa"/>
            <w:noWrap/>
            <w:hideMark/>
          </w:tcPr>
          <w:p w:rsidR="00DB506B" w:rsidRPr="00DB506B" w:rsidRDefault="00DB506B" w:rsidP="00DB506B">
            <w:pPr>
              <w:spacing w:after="0"/>
              <w:ind w:left="113"/>
              <w:jc w:val="left"/>
              <w:rPr>
                <w:szCs w:val="17"/>
              </w:rPr>
            </w:pPr>
            <w:r w:rsidRPr="00DB506B">
              <w:rPr>
                <w:szCs w:val="17"/>
              </w:rPr>
              <w:t>PET</w:t>
            </w:r>
          </w:p>
        </w:tc>
        <w:tc>
          <w:tcPr>
            <w:tcW w:w="2535" w:type="dxa"/>
            <w:noWrap/>
            <w:hideMark/>
          </w:tcPr>
          <w:p w:rsidR="00DB506B" w:rsidRPr="00DB506B" w:rsidRDefault="00DB506B" w:rsidP="00DB506B">
            <w:pPr>
              <w:spacing w:after="0"/>
              <w:ind w:left="279" w:hanging="166"/>
              <w:jc w:val="left"/>
              <w:rPr>
                <w:szCs w:val="17"/>
              </w:rPr>
            </w:pPr>
            <w:r w:rsidRPr="00DB506B">
              <w:rPr>
                <w:szCs w:val="17"/>
              </w:rPr>
              <w:t>Made Brands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Maku Hemp Session Ale</w:t>
            </w:r>
          </w:p>
        </w:tc>
        <w:tc>
          <w:tcPr>
            <w:tcW w:w="758" w:type="dxa"/>
            <w:noWrap/>
            <w:hideMark/>
          </w:tcPr>
          <w:p w:rsidR="00DB506B" w:rsidRPr="00DB506B" w:rsidRDefault="00DB506B" w:rsidP="00DB506B">
            <w:pPr>
              <w:spacing w:after="0"/>
              <w:ind w:right="113"/>
              <w:jc w:val="right"/>
              <w:rPr>
                <w:szCs w:val="17"/>
              </w:rPr>
            </w:pPr>
            <w:r w:rsidRPr="00DB506B">
              <w:rPr>
                <w:szCs w:val="17"/>
              </w:rPr>
              <w:t>355ml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Maku Beverage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 xml:space="preserve">Pro Live Fermented Probiotic Drink Light </w:t>
            </w:r>
            <w:r w:rsidRPr="00DB506B">
              <w:rPr>
                <w:szCs w:val="17"/>
              </w:rPr>
              <w:br/>
              <w:t>Gluten Free</w:t>
            </w:r>
          </w:p>
        </w:tc>
        <w:tc>
          <w:tcPr>
            <w:tcW w:w="758" w:type="dxa"/>
            <w:noWrap/>
            <w:hideMark/>
          </w:tcPr>
          <w:p w:rsidR="00DB506B" w:rsidRPr="00DB506B" w:rsidRDefault="00DB506B" w:rsidP="00DB506B">
            <w:pPr>
              <w:spacing w:after="0"/>
              <w:ind w:right="113"/>
              <w:jc w:val="right"/>
              <w:rPr>
                <w:szCs w:val="17"/>
              </w:rPr>
            </w:pPr>
            <w:r w:rsidRPr="00DB506B">
              <w:rPr>
                <w:szCs w:val="17"/>
              </w:rPr>
              <w:t>63ml</w:t>
            </w:r>
          </w:p>
        </w:tc>
        <w:tc>
          <w:tcPr>
            <w:tcW w:w="1137" w:type="dxa"/>
            <w:noWrap/>
            <w:hideMark/>
          </w:tcPr>
          <w:p w:rsidR="00DB506B" w:rsidRPr="00DB506B" w:rsidRDefault="00DB506B" w:rsidP="00DB506B">
            <w:pPr>
              <w:spacing w:after="0"/>
              <w:ind w:left="113"/>
              <w:jc w:val="left"/>
              <w:rPr>
                <w:szCs w:val="17"/>
              </w:rPr>
            </w:pPr>
            <w:r w:rsidRPr="00DB506B">
              <w:rPr>
                <w:szCs w:val="17"/>
              </w:rPr>
              <w:t>Polystyrene</w:t>
            </w:r>
          </w:p>
        </w:tc>
        <w:tc>
          <w:tcPr>
            <w:tcW w:w="2535" w:type="dxa"/>
            <w:noWrap/>
            <w:hideMark/>
          </w:tcPr>
          <w:p w:rsidR="00DB506B" w:rsidRPr="00DB506B" w:rsidRDefault="00DB506B" w:rsidP="00DB506B">
            <w:pPr>
              <w:spacing w:after="0"/>
              <w:ind w:left="279" w:hanging="166"/>
              <w:jc w:val="left"/>
              <w:rPr>
                <w:szCs w:val="17"/>
              </w:rPr>
            </w:pPr>
            <w:r w:rsidRPr="00DB506B">
              <w:rPr>
                <w:szCs w:val="17"/>
              </w:rPr>
              <w:t>Manassen Foods Australia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 xml:space="preserve">Slipstream Brewing Co Hop Hero Series </w:t>
            </w:r>
            <w:r w:rsidRPr="00DB506B">
              <w:rPr>
                <w:szCs w:val="17"/>
              </w:rPr>
              <w:br/>
              <w:t>Azacca/Amarillo Pale Ale</w:t>
            </w:r>
          </w:p>
        </w:tc>
        <w:tc>
          <w:tcPr>
            <w:tcW w:w="758" w:type="dxa"/>
            <w:noWrap/>
            <w:hideMark/>
          </w:tcPr>
          <w:p w:rsidR="00DB506B" w:rsidRPr="00DB506B" w:rsidRDefault="00DB506B" w:rsidP="00DB506B">
            <w:pPr>
              <w:spacing w:after="0"/>
              <w:ind w:right="113"/>
              <w:jc w:val="right"/>
              <w:rPr>
                <w:szCs w:val="17"/>
              </w:rPr>
            </w:pPr>
            <w:r w:rsidRPr="00DB506B">
              <w:rPr>
                <w:szCs w:val="17"/>
              </w:rPr>
              <w:t>375ml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Mighty Craft Operations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pacing w:val="-2"/>
                <w:szCs w:val="17"/>
              </w:rPr>
            </w:pPr>
            <w:r w:rsidRPr="00DB506B">
              <w:rPr>
                <w:spacing w:val="-2"/>
                <w:szCs w:val="17"/>
              </w:rPr>
              <w:t>Nexba Naturally Sugar Free Apple Cider Vinegar Live Sparkling Probiotic Creaming Soda</w:t>
            </w:r>
          </w:p>
        </w:tc>
        <w:tc>
          <w:tcPr>
            <w:tcW w:w="758" w:type="dxa"/>
            <w:noWrap/>
            <w:hideMark/>
          </w:tcPr>
          <w:p w:rsidR="00DB506B" w:rsidRPr="00DB506B" w:rsidRDefault="00DB506B" w:rsidP="00DB506B">
            <w:pPr>
              <w:spacing w:after="0"/>
              <w:ind w:right="113"/>
              <w:jc w:val="right"/>
              <w:rPr>
                <w:szCs w:val="17"/>
              </w:rPr>
            </w:pPr>
            <w:r w:rsidRPr="00DB506B">
              <w:rPr>
                <w:szCs w:val="17"/>
              </w:rPr>
              <w:t>330ml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Nexba Beverages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pacing w:val="-2"/>
                <w:szCs w:val="17"/>
              </w:rPr>
            </w:pPr>
            <w:r w:rsidRPr="00DB506B">
              <w:rPr>
                <w:spacing w:val="-2"/>
                <w:szCs w:val="17"/>
              </w:rPr>
              <w:t>Nexba Naturally Sugar Free Apple Cider Vinegar Live Sparkling Probiotic Creaming Soda</w:t>
            </w:r>
          </w:p>
        </w:tc>
        <w:tc>
          <w:tcPr>
            <w:tcW w:w="758" w:type="dxa"/>
            <w:noWrap/>
            <w:hideMark/>
          </w:tcPr>
          <w:p w:rsidR="00DB506B" w:rsidRPr="00DB506B" w:rsidRDefault="00DB506B" w:rsidP="00DB506B">
            <w:pPr>
              <w:spacing w:after="0"/>
              <w:ind w:right="113"/>
              <w:jc w:val="right"/>
              <w:rPr>
                <w:szCs w:val="17"/>
              </w:rPr>
            </w:pPr>
            <w:r w:rsidRPr="00DB506B">
              <w:rPr>
                <w:szCs w:val="17"/>
              </w:rPr>
              <w:t>330ml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Nexba Beverages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pacing w:val="-4"/>
                <w:szCs w:val="17"/>
              </w:rPr>
            </w:pPr>
            <w:r w:rsidRPr="00DB506B">
              <w:rPr>
                <w:spacing w:val="-4"/>
                <w:szCs w:val="17"/>
              </w:rPr>
              <w:t>Nexba Naturally Sugar Free Apple Cider Vinegar Live Sparkling Probiotic Watermelon Raspberry</w:t>
            </w:r>
          </w:p>
        </w:tc>
        <w:tc>
          <w:tcPr>
            <w:tcW w:w="758" w:type="dxa"/>
            <w:noWrap/>
            <w:hideMark/>
          </w:tcPr>
          <w:p w:rsidR="00DB506B" w:rsidRPr="00DB506B" w:rsidRDefault="00DB506B" w:rsidP="00DB506B">
            <w:pPr>
              <w:spacing w:after="0"/>
              <w:ind w:right="113"/>
              <w:jc w:val="right"/>
              <w:rPr>
                <w:szCs w:val="17"/>
              </w:rPr>
            </w:pPr>
            <w:r w:rsidRPr="00DB506B">
              <w:rPr>
                <w:szCs w:val="17"/>
              </w:rPr>
              <w:t>330ml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Nexba Beverages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 xml:space="preserve">Nexba Naturally Sugar Free Chocolate </w:t>
            </w:r>
            <w:r w:rsidRPr="00DB506B">
              <w:rPr>
                <w:szCs w:val="17"/>
              </w:rPr>
              <w:br/>
              <w:t>Liquid Brekkie</w:t>
            </w:r>
          </w:p>
        </w:tc>
        <w:tc>
          <w:tcPr>
            <w:tcW w:w="758" w:type="dxa"/>
            <w:noWrap/>
            <w:hideMark/>
          </w:tcPr>
          <w:p w:rsidR="00DB506B" w:rsidRPr="00DB506B" w:rsidRDefault="00DB506B" w:rsidP="00DB506B">
            <w:pPr>
              <w:spacing w:after="0"/>
              <w:ind w:right="113"/>
              <w:jc w:val="right"/>
              <w:rPr>
                <w:szCs w:val="17"/>
              </w:rPr>
            </w:pPr>
            <w:r w:rsidRPr="00DB506B">
              <w:rPr>
                <w:szCs w:val="17"/>
              </w:rPr>
              <w:t>250ml</w:t>
            </w:r>
          </w:p>
        </w:tc>
        <w:tc>
          <w:tcPr>
            <w:tcW w:w="1137" w:type="dxa"/>
            <w:noWrap/>
            <w:hideMark/>
          </w:tcPr>
          <w:p w:rsidR="00DB506B" w:rsidRPr="00DB506B" w:rsidRDefault="00DB506B" w:rsidP="00DB506B">
            <w:pPr>
              <w:spacing w:after="0"/>
              <w:ind w:left="113"/>
              <w:jc w:val="left"/>
              <w:rPr>
                <w:szCs w:val="17"/>
              </w:rPr>
            </w:pPr>
            <w:r w:rsidRPr="00DB506B">
              <w:rPr>
                <w:szCs w:val="17"/>
              </w:rPr>
              <w:t>LPB—Aseptic</w:t>
            </w:r>
          </w:p>
        </w:tc>
        <w:tc>
          <w:tcPr>
            <w:tcW w:w="2535" w:type="dxa"/>
            <w:noWrap/>
            <w:hideMark/>
          </w:tcPr>
          <w:p w:rsidR="00DB506B" w:rsidRPr="00DB506B" w:rsidRDefault="00DB506B" w:rsidP="00DB506B">
            <w:pPr>
              <w:spacing w:after="0"/>
              <w:ind w:left="279" w:hanging="166"/>
              <w:jc w:val="left"/>
              <w:rPr>
                <w:szCs w:val="17"/>
              </w:rPr>
            </w:pPr>
            <w:r w:rsidRPr="00DB506B">
              <w:rPr>
                <w:szCs w:val="17"/>
              </w:rPr>
              <w:t>Nexba Beverages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 xml:space="preserve">Nexba Naturally Sugar Free Coffee </w:t>
            </w:r>
            <w:r w:rsidRPr="00DB506B">
              <w:rPr>
                <w:szCs w:val="17"/>
              </w:rPr>
              <w:br/>
              <w:t>Liquid Brekkie</w:t>
            </w:r>
          </w:p>
        </w:tc>
        <w:tc>
          <w:tcPr>
            <w:tcW w:w="758" w:type="dxa"/>
            <w:noWrap/>
            <w:hideMark/>
          </w:tcPr>
          <w:p w:rsidR="00DB506B" w:rsidRPr="00DB506B" w:rsidRDefault="00DB506B" w:rsidP="00DB506B">
            <w:pPr>
              <w:spacing w:after="0"/>
              <w:ind w:right="113"/>
              <w:jc w:val="right"/>
              <w:rPr>
                <w:szCs w:val="17"/>
              </w:rPr>
            </w:pPr>
            <w:r w:rsidRPr="00DB506B">
              <w:rPr>
                <w:szCs w:val="17"/>
              </w:rPr>
              <w:t>250ml</w:t>
            </w:r>
          </w:p>
        </w:tc>
        <w:tc>
          <w:tcPr>
            <w:tcW w:w="1137" w:type="dxa"/>
            <w:noWrap/>
            <w:hideMark/>
          </w:tcPr>
          <w:p w:rsidR="00DB506B" w:rsidRPr="00DB506B" w:rsidRDefault="00DB506B" w:rsidP="00DB506B">
            <w:pPr>
              <w:spacing w:after="0"/>
              <w:ind w:left="113"/>
              <w:jc w:val="left"/>
              <w:rPr>
                <w:szCs w:val="17"/>
              </w:rPr>
            </w:pPr>
            <w:r w:rsidRPr="00DB506B">
              <w:rPr>
                <w:szCs w:val="17"/>
              </w:rPr>
              <w:t>LPB—Aseptic</w:t>
            </w:r>
          </w:p>
        </w:tc>
        <w:tc>
          <w:tcPr>
            <w:tcW w:w="2535" w:type="dxa"/>
            <w:noWrap/>
            <w:hideMark/>
          </w:tcPr>
          <w:p w:rsidR="00DB506B" w:rsidRPr="00DB506B" w:rsidRDefault="00DB506B" w:rsidP="00DB506B">
            <w:pPr>
              <w:spacing w:after="0"/>
              <w:ind w:left="279" w:hanging="166"/>
              <w:jc w:val="left"/>
              <w:rPr>
                <w:szCs w:val="17"/>
              </w:rPr>
            </w:pPr>
            <w:r w:rsidRPr="00DB506B">
              <w:rPr>
                <w:szCs w:val="17"/>
              </w:rPr>
              <w:t>Nexba Beverages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 xml:space="preserve">Nexba Naturally Sugar Free Kombucha </w:t>
            </w:r>
            <w:r w:rsidRPr="00DB506B">
              <w:rPr>
                <w:szCs w:val="17"/>
              </w:rPr>
              <w:br/>
              <w:t xml:space="preserve">Apple Cider Vinegar Live Sparkling </w:t>
            </w:r>
            <w:r w:rsidRPr="00DB506B">
              <w:rPr>
                <w:szCs w:val="17"/>
              </w:rPr>
              <w:br/>
              <w:t>Probiotic Watermelon Raspberry</w:t>
            </w:r>
          </w:p>
        </w:tc>
        <w:tc>
          <w:tcPr>
            <w:tcW w:w="758" w:type="dxa"/>
            <w:noWrap/>
            <w:hideMark/>
          </w:tcPr>
          <w:p w:rsidR="00DB506B" w:rsidRPr="00DB506B" w:rsidRDefault="00DB506B" w:rsidP="00DB506B">
            <w:pPr>
              <w:spacing w:after="0"/>
              <w:ind w:right="113"/>
              <w:jc w:val="right"/>
              <w:rPr>
                <w:szCs w:val="17"/>
              </w:rPr>
            </w:pPr>
            <w:r w:rsidRPr="00DB506B">
              <w:rPr>
                <w:szCs w:val="17"/>
              </w:rPr>
              <w:t>330ml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Nexba Beverages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Nexba Naturally Sugar Free Kombucha Live Sparkling Probiotic Cherry Cola</w:t>
            </w:r>
          </w:p>
        </w:tc>
        <w:tc>
          <w:tcPr>
            <w:tcW w:w="758" w:type="dxa"/>
            <w:noWrap/>
            <w:hideMark/>
          </w:tcPr>
          <w:p w:rsidR="00DB506B" w:rsidRPr="00DB506B" w:rsidRDefault="00DB506B" w:rsidP="00DB506B">
            <w:pPr>
              <w:spacing w:after="0"/>
              <w:ind w:right="113"/>
              <w:jc w:val="right"/>
              <w:rPr>
                <w:szCs w:val="17"/>
              </w:rPr>
            </w:pPr>
            <w:r w:rsidRPr="00DB506B">
              <w:rPr>
                <w:szCs w:val="17"/>
              </w:rPr>
              <w:t>450ml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Nexba Beverages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Nexba Naturally Sugar Free Kombucha Live Sparkling Probiotic Cinnamon &amp; Lime</w:t>
            </w:r>
          </w:p>
        </w:tc>
        <w:tc>
          <w:tcPr>
            <w:tcW w:w="758" w:type="dxa"/>
            <w:noWrap/>
            <w:hideMark/>
          </w:tcPr>
          <w:p w:rsidR="00DB506B" w:rsidRPr="00DB506B" w:rsidRDefault="00DB506B" w:rsidP="00DB506B">
            <w:pPr>
              <w:spacing w:after="0"/>
              <w:ind w:right="113"/>
              <w:jc w:val="right"/>
              <w:rPr>
                <w:szCs w:val="17"/>
              </w:rPr>
            </w:pPr>
            <w:r w:rsidRPr="00DB506B">
              <w:rPr>
                <w:szCs w:val="17"/>
              </w:rPr>
              <w:t>450ml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Nexba Beverages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lastRenderedPageBreak/>
              <w:t>Nexba Naturally Sugar Free Kombucha Live Sparkling Probiotic Mixed Berry</w:t>
            </w:r>
          </w:p>
        </w:tc>
        <w:tc>
          <w:tcPr>
            <w:tcW w:w="758" w:type="dxa"/>
            <w:noWrap/>
            <w:hideMark/>
          </w:tcPr>
          <w:p w:rsidR="00DB506B" w:rsidRPr="00DB506B" w:rsidRDefault="00DB506B" w:rsidP="00DB506B">
            <w:pPr>
              <w:spacing w:after="0"/>
              <w:ind w:right="113"/>
              <w:jc w:val="right"/>
              <w:rPr>
                <w:szCs w:val="17"/>
              </w:rPr>
            </w:pPr>
            <w:r w:rsidRPr="00DB506B">
              <w:rPr>
                <w:szCs w:val="17"/>
              </w:rPr>
              <w:t>330ml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Nexba Beverages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Nexba Naturally Sugar Free Kombucha Live Sparkling Probiotic Pineapple</w:t>
            </w:r>
          </w:p>
        </w:tc>
        <w:tc>
          <w:tcPr>
            <w:tcW w:w="758" w:type="dxa"/>
            <w:noWrap/>
            <w:hideMark/>
          </w:tcPr>
          <w:p w:rsidR="00DB506B" w:rsidRPr="00DB506B" w:rsidRDefault="00DB506B" w:rsidP="00DB506B">
            <w:pPr>
              <w:spacing w:after="0"/>
              <w:ind w:right="113"/>
              <w:jc w:val="right"/>
              <w:rPr>
                <w:szCs w:val="17"/>
              </w:rPr>
            </w:pPr>
            <w:r w:rsidRPr="00DB506B">
              <w:rPr>
                <w:szCs w:val="17"/>
              </w:rPr>
              <w:t>330ml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Nexba Beverages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Nexba Naturally Sugar Free Lemon Squash Sparkling Soda</w:t>
            </w:r>
          </w:p>
        </w:tc>
        <w:tc>
          <w:tcPr>
            <w:tcW w:w="758" w:type="dxa"/>
            <w:noWrap/>
            <w:hideMark/>
          </w:tcPr>
          <w:p w:rsidR="00DB506B" w:rsidRPr="00DB506B" w:rsidRDefault="00DB506B" w:rsidP="00DB506B">
            <w:pPr>
              <w:spacing w:after="0"/>
              <w:ind w:right="113"/>
              <w:jc w:val="right"/>
              <w:rPr>
                <w:szCs w:val="17"/>
              </w:rPr>
            </w:pPr>
            <w:r w:rsidRPr="00DB506B">
              <w:rPr>
                <w:szCs w:val="17"/>
              </w:rPr>
              <w:t>1 000ml</w:t>
            </w:r>
          </w:p>
        </w:tc>
        <w:tc>
          <w:tcPr>
            <w:tcW w:w="1137" w:type="dxa"/>
            <w:noWrap/>
            <w:hideMark/>
          </w:tcPr>
          <w:p w:rsidR="00DB506B" w:rsidRPr="00DB506B" w:rsidRDefault="00DB506B" w:rsidP="00DB506B">
            <w:pPr>
              <w:spacing w:after="0"/>
              <w:ind w:left="113"/>
              <w:jc w:val="left"/>
              <w:rPr>
                <w:szCs w:val="17"/>
              </w:rPr>
            </w:pPr>
            <w:r w:rsidRPr="00DB506B">
              <w:rPr>
                <w:szCs w:val="17"/>
              </w:rPr>
              <w:t>PET</w:t>
            </w:r>
          </w:p>
        </w:tc>
        <w:tc>
          <w:tcPr>
            <w:tcW w:w="2535" w:type="dxa"/>
            <w:noWrap/>
            <w:hideMark/>
          </w:tcPr>
          <w:p w:rsidR="00DB506B" w:rsidRPr="00DB506B" w:rsidRDefault="00DB506B" w:rsidP="00DB506B">
            <w:pPr>
              <w:spacing w:after="0"/>
              <w:ind w:left="279" w:hanging="166"/>
              <w:jc w:val="left"/>
              <w:rPr>
                <w:szCs w:val="17"/>
              </w:rPr>
            </w:pPr>
            <w:r w:rsidRPr="00DB506B">
              <w:rPr>
                <w:szCs w:val="17"/>
              </w:rPr>
              <w:t>Nexba Beverages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Nexba Naturally Sugar Free Orange &amp; Mango Sparkling Mineral Water</w:t>
            </w:r>
          </w:p>
        </w:tc>
        <w:tc>
          <w:tcPr>
            <w:tcW w:w="758" w:type="dxa"/>
            <w:noWrap/>
            <w:hideMark/>
          </w:tcPr>
          <w:p w:rsidR="00DB506B" w:rsidRPr="00DB506B" w:rsidRDefault="00DB506B" w:rsidP="00DB506B">
            <w:pPr>
              <w:spacing w:after="0"/>
              <w:ind w:right="113"/>
              <w:jc w:val="right"/>
              <w:rPr>
                <w:szCs w:val="17"/>
              </w:rPr>
            </w:pPr>
            <w:r w:rsidRPr="00DB506B">
              <w:rPr>
                <w:szCs w:val="17"/>
              </w:rPr>
              <w:t>1 000ml</w:t>
            </w:r>
          </w:p>
        </w:tc>
        <w:tc>
          <w:tcPr>
            <w:tcW w:w="1137" w:type="dxa"/>
            <w:noWrap/>
            <w:hideMark/>
          </w:tcPr>
          <w:p w:rsidR="00DB506B" w:rsidRPr="00DB506B" w:rsidRDefault="00DB506B" w:rsidP="00DB506B">
            <w:pPr>
              <w:spacing w:after="0"/>
              <w:ind w:left="113"/>
              <w:jc w:val="left"/>
              <w:rPr>
                <w:szCs w:val="17"/>
              </w:rPr>
            </w:pPr>
            <w:r w:rsidRPr="00DB506B">
              <w:rPr>
                <w:szCs w:val="17"/>
              </w:rPr>
              <w:t>PET</w:t>
            </w:r>
          </w:p>
        </w:tc>
        <w:tc>
          <w:tcPr>
            <w:tcW w:w="2535" w:type="dxa"/>
            <w:noWrap/>
            <w:hideMark/>
          </w:tcPr>
          <w:p w:rsidR="00DB506B" w:rsidRPr="00DB506B" w:rsidRDefault="00DB506B" w:rsidP="00DB506B">
            <w:pPr>
              <w:spacing w:after="0"/>
              <w:ind w:left="279" w:hanging="166"/>
              <w:jc w:val="left"/>
              <w:rPr>
                <w:szCs w:val="17"/>
              </w:rPr>
            </w:pPr>
            <w:r w:rsidRPr="00DB506B">
              <w:rPr>
                <w:szCs w:val="17"/>
              </w:rPr>
              <w:t>Nexba Beverages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pacing w:val="-6"/>
                <w:szCs w:val="17"/>
              </w:rPr>
            </w:pPr>
            <w:r w:rsidRPr="00DB506B">
              <w:rPr>
                <w:spacing w:val="-6"/>
                <w:szCs w:val="17"/>
              </w:rPr>
              <w:t>Nexba Naturally Sugar Free Orange Sparkling Soda</w:t>
            </w:r>
          </w:p>
        </w:tc>
        <w:tc>
          <w:tcPr>
            <w:tcW w:w="758" w:type="dxa"/>
            <w:noWrap/>
            <w:hideMark/>
          </w:tcPr>
          <w:p w:rsidR="00DB506B" w:rsidRPr="00DB506B" w:rsidRDefault="00DB506B" w:rsidP="00DB506B">
            <w:pPr>
              <w:spacing w:after="0"/>
              <w:ind w:right="113"/>
              <w:jc w:val="right"/>
              <w:rPr>
                <w:szCs w:val="17"/>
              </w:rPr>
            </w:pPr>
            <w:r w:rsidRPr="00DB506B">
              <w:rPr>
                <w:szCs w:val="17"/>
              </w:rPr>
              <w:t>375ml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Nexba Beverages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pacing w:val="-6"/>
                <w:szCs w:val="17"/>
              </w:rPr>
            </w:pPr>
            <w:r w:rsidRPr="00DB506B">
              <w:rPr>
                <w:spacing w:val="-6"/>
                <w:szCs w:val="17"/>
              </w:rPr>
              <w:t>Nexba Naturally Sugar Free Orange Sparkling Soda</w:t>
            </w:r>
          </w:p>
        </w:tc>
        <w:tc>
          <w:tcPr>
            <w:tcW w:w="758" w:type="dxa"/>
            <w:noWrap/>
            <w:hideMark/>
          </w:tcPr>
          <w:p w:rsidR="00DB506B" w:rsidRPr="00DB506B" w:rsidRDefault="00DB506B" w:rsidP="00DB506B">
            <w:pPr>
              <w:spacing w:after="0"/>
              <w:ind w:right="113"/>
              <w:jc w:val="right"/>
              <w:rPr>
                <w:szCs w:val="17"/>
              </w:rPr>
            </w:pPr>
            <w:r w:rsidRPr="00DB506B">
              <w:rPr>
                <w:szCs w:val="17"/>
              </w:rPr>
              <w:t>450ml</w:t>
            </w:r>
          </w:p>
        </w:tc>
        <w:tc>
          <w:tcPr>
            <w:tcW w:w="1137" w:type="dxa"/>
            <w:noWrap/>
            <w:hideMark/>
          </w:tcPr>
          <w:p w:rsidR="00DB506B" w:rsidRPr="00DB506B" w:rsidRDefault="00DB506B" w:rsidP="00DB506B">
            <w:pPr>
              <w:spacing w:after="0"/>
              <w:ind w:left="113"/>
              <w:jc w:val="left"/>
              <w:rPr>
                <w:szCs w:val="17"/>
              </w:rPr>
            </w:pPr>
            <w:r w:rsidRPr="00DB506B">
              <w:rPr>
                <w:szCs w:val="17"/>
              </w:rPr>
              <w:t>PET</w:t>
            </w:r>
          </w:p>
        </w:tc>
        <w:tc>
          <w:tcPr>
            <w:tcW w:w="2535" w:type="dxa"/>
            <w:noWrap/>
            <w:hideMark/>
          </w:tcPr>
          <w:p w:rsidR="00DB506B" w:rsidRPr="00DB506B" w:rsidRDefault="00DB506B" w:rsidP="00DB506B">
            <w:pPr>
              <w:spacing w:after="0"/>
              <w:ind w:left="279" w:hanging="166"/>
              <w:jc w:val="left"/>
              <w:rPr>
                <w:szCs w:val="17"/>
              </w:rPr>
            </w:pPr>
            <w:r w:rsidRPr="00DB506B">
              <w:rPr>
                <w:szCs w:val="17"/>
              </w:rPr>
              <w:t>Nexba Beverages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 xml:space="preserve">Nexba Naturally Sugar Free Pineapple </w:t>
            </w:r>
            <w:r w:rsidRPr="00DB506B">
              <w:rPr>
                <w:szCs w:val="17"/>
              </w:rPr>
              <w:br/>
              <w:t>Sparkling Soda</w:t>
            </w:r>
          </w:p>
        </w:tc>
        <w:tc>
          <w:tcPr>
            <w:tcW w:w="758" w:type="dxa"/>
            <w:noWrap/>
            <w:hideMark/>
          </w:tcPr>
          <w:p w:rsidR="00DB506B" w:rsidRPr="00DB506B" w:rsidRDefault="00DB506B" w:rsidP="00DB506B">
            <w:pPr>
              <w:spacing w:after="0"/>
              <w:ind w:right="113"/>
              <w:jc w:val="right"/>
              <w:rPr>
                <w:szCs w:val="17"/>
              </w:rPr>
            </w:pPr>
            <w:r w:rsidRPr="00DB506B">
              <w:rPr>
                <w:szCs w:val="17"/>
              </w:rPr>
              <w:t>375ml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Nexba Beverages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Nexba Naturally Sugar Free Raspberry &amp; Kiwi Sparkling Mineral Water</w:t>
            </w:r>
          </w:p>
        </w:tc>
        <w:tc>
          <w:tcPr>
            <w:tcW w:w="758" w:type="dxa"/>
            <w:noWrap/>
            <w:hideMark/>
          </w:tcPr>
          <w:p w:rsidR="00DB506B" w:rsidRPr="00DB506B" w:rsidRDefault="00DB506B" w:rsidP="00DB506B">
            <w:pPr>
              <w:spacing w:after="0"/>
              <w:ind w:right="113"/>
              <w:jc w:val="right"/>
              <w:rPr>
                <w:szCs w:val="17"/>
              </w:rPr>
            </w:pPr>
            <w:r w:rsidRPr="00DB506B">
              <w:rPr>
                <w:szCs w:val="17"/>
              </w:rPr>
              <w:t>1 000ml</w:t>
            </w:r>
          </w:p>
        </w:tc>
        <w:tc>
          <w:tcPr>
            <w:tcW w:w="1137" w:type="dxa"/>
            <w:noWrap/>
            <w:hideMark/>
          </w:tcPr>
          <w:p w:rsidR="00DB506B" w:rsidRPr="00DB506B" w:rsidRDefault="00DB506B" w:rsidP="00DB506B">
            <w:pPr>
              <w:spacing w:after="0"/>
              <w:ind w:left="113"/>
              <w:jc w:val="left"/>
              <w:rPr>
                <w:szCs w:val="17"/>
              </w:rPr>
            </w:pPr>
            <w:r w:rsidRPr="00DB506B">
              <w:rPr>
                <w:szCs w:val="17"/>
              </w:rPr>
              <w:t>PET</w:t>
            </w:r>
          </w:p>
        </w:tc>
        <w:tc>
          <w:tcPr>
            <w:tcW w:w="2535" w:type="dxa"/>
            <w:noWrap/>
            <w:hideMark/>
          </w:tcPr>
          <w:p w:rsidR="00DB506B" w:rsidRPr="00DB506B" w:rsidRDefault="00DB506B" w:rsidP="00DB506B">
            <w:pPr>
              <w:spacing w:after="0"/>
              <w:ind w:left="279" w:hanging="166"/>
              <w:jc w:val="left"/>
              <w:rPr>
                <w:szCs w:val="17"/>
              </w:rPr>
            </w:pPr>
            <w:r w:rsidRPr="00DB506B">
              <w:rPr>
                <w:szCs w:val="17"/>
              </w:rPr>
              <w:t>Nexba Beverages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 xml:space="preserve">Nexba Naturally Sugar Free Strawberry </w:t>
            </w:r>
            <w:r w:rsidRPr="00DB506B">
              <w:rPr>
                <w:szCs w:val="17"/>
              </w:rPr>
              <w:br/>
              <w:t>Liquid Brekkie</w:t>
            </w:r>
          </w:p>
        </w:tc>
        <w:tc>
          <w:tcPr>
            <w:tcW w:w="758" w:type="dxa"/>
            <w:noWrap/>
            <w:hideMark/>
          </w:tcPr>
          <w:p w:rsidR="00DB506B" w:rsidRPr="00DB506B" w:rsidRDefault="00DB506B" w:rsidP="00DB506B">
            <w:pPr>
              <w:spacing w:after="0"/>
              <w:ind w:right="113"/>
              <w:jc w:val="right"/>
              <w:rPr>
                <w:szCs w:val="17"/>
              </w:rPr>
            </w:pPr>
            <w:r w:rsidRPr="00DB506B">
              <w:rPr>
                <w:szCs w:val="17"/>
              </w:rPr>
              <w:t>250ml</w:t>
            </w:r>
          </w:p>
        </w:tc>
        <w:tc>
          <w:tcPr>
            <w:tcW w:w="1137" w:type="dxa"/>
            <w:noWrap/>
            <w:hideMark/>
          </w:tcPr>
          <w:p w:rsidR="00DB506B" w:rsidRPr="00DB506B" w:rsidRDefault="00DB506B" w:rsidP="00DB506B">
            <w:pPr>
              <w:spacing w:after="0"/>
              <w:ind w:left="113"/>
              <w:jc w:val="left"/>
              <w:rPr>
                <w:szCs w:val="17"/>
              </w:rPr>
            </w:pPr>
            <w:r w:rsidRPr="00DB506B">
              <w:rPr>
                <w:szCs w:val="17"/>
              </w:rPr>
              <w:t>LPB—Aseptic</w:t>
            </w:r>
          </w:p>
        </w:tc>
        <w:tc>
          <w:tcPr>
            <w:tcW w:w="2535" w:type="dxa"/>
            <w:noWrap/>
            <w:hideMark/>
          </w:tcPr>
          <w:p w:rsidR="00DB506B" w:rsidRPr="00DB506B" w:rsidRDefault="00DB506B" w:rsidP="00DB506B">
            <w:pPr>
              <w:spacing w:after="0"/>
              <w:ind w:left="279" w:hanging="166"/>
              <w:jc w:val="left"/>
              <w:rPr>
                <w:szCs w:val="17"/>
              </w:rPr>
            </w:pPr>
            <w:r w:rsidRPr="00DB506B">
              <w:rPr>
                <w:szCs w:val="17"/>
              </w:rPr>
              <w:t>Nexba Beverages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pacing w:val="-4"/>
                <w:szCs w:val="17"/>
              </w:rPr>
            </w:pPr>
            <w:r w:rsidRPr="00DB506B">
              <w:rPr>
                <w:spacing w:val="-4"/>
                <w:szCs w:val="17"/>
              </w:rPr>
              <w:t>Nexba Naturally Sugar Free Vanilla Liquid Brekkie</w:t>
            </w:r>
          </w:p>
        </w:tc>
        <w:tc>
          <w:tcPr>
            <w:tcW w:w="758" w:type="dxa"/>
            <w:noWrap/>
            <w:hideMark/>
          </w:tcPr>
          <w:p w:rsidR="00DB506B" w:rsidRPr="00DB506B" w:rsidRDefault="00DB506B" w:rsidP="00DB506B">
            <w:pPr>
              <w:spacing w:after="0"/>
              <w:ind w:right="113"/>
              <w:jc w:val="right"/>
              <w:rPr>
                <w:szCs w:val="17"/>
              </w:rPr>
            </w:pPr>
            <w:r w:rsidRPr="00DB506B">
              <w:rPr>
                <w:szCs w:val="17"/>
              </w:rPr>
              <w:t>250ml</w:t>
            </w:r>
          </w:p>
        </w:tc>
        <w:tc>
          <w:tcPr>
            <w:tcW w:w="1137" w:type="dxa"/>
            <w:noWrap/>
            <w:hideMark/>
          </w:tcPr>
          <w:p w:rsidR="00DB506B" w:rsidRPr="00DB506B" w:rsidRDefault="00DB506B" w:rsidP="00DB506B">
            <w:pPr>
              <w:spacing w:after="0"/>
              <w:ind w:left="113"/>
              <w:jc w:val="left"/>
              <w:rPr>
                <w:szCs w:val="17"/>
              </w:rPr>
            </w:pPr>
            <w:r w:rsidRPr="00DB506B">
              <w:rPr>
                <w:szCs w:val="17"/>
              </w:rPr>
              <w:t>LPB—Aseptic</w:t>
            </w:r>
          </w:p>
        </w:tc>
        <w:tc>
          <w:tcPr>
            <w:tcW w:w="2535" w:type="dxa"/>
            <w:noWrap/>
            <w:hideMark/>
          </w:tcPr>
          <w:p w:rsidR="00DB506B" w:rsidRPr="00DB506B" w:rsidRDefault="00DB506B" w:rsidP="00DB506B">
            <w:pPr>
              <w:spacing w:after="0"/>
              <w:ind w:left="279" w:hanging="166"/>
              <w:jc w:val="left"/>
              <w:rPr>
                <w:szCs w:val="17"/>
              </w:rPr>
            </w:pPr>
            <w:r w:rsidRPr="00DB506B">
              <w:rPr>
                <w:szCs w:val="17"/>
              </w:rPr>
              <w:t>Nexba Beverages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Pirate Life Brewing Belgian Black IPA</w:t>
            </w:r>
          </w:p>
        </w:tc>
        <w:tc>
          <w:tcPr>
            <w:tcW w:w="758" w:type="dxa"/>
            <w:noWrap/>
            <w:hideMark/>
          </w:tcPr>
          <w:p w:rsidR="00DB506B" w:rsidRPr="00DB506B" w:rsidRDefault="00DB506B" w:rsidP="00DB506B">
            <w:pPr>
              <w:spacing w:after="0"/>
              <w:ind w:right="113"/>
              <w:jc w:val="right"/>
              <w:rPr>
                <w:szCs w:val="17"/>
              </w:rPr>
            </w:pPr>
            <w:r w:rsidRPr="00DB506B">
              <w:rPr>
                <w:szCs w:val="17"/>
              </w:rPr>
              <w:t>355ml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Pirate Life Brewing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Pirate Life Brewing Celebrating 30 Years of Quality Draught</w:t>
            </w:r>
          </w:p>
        </w:tc>
        <w:tc>
          <w:tcPr>
            <w:tcW w:w="758" w:type="dxa"/>
            <w:noWrap/>
            <w:hideMark/>
          </w:tcPr>
          <w:p w:rsidR="00DB506B" w:rsidRPr="00DB506B" w:rsidRDefault="00DB506B" w:rsidP="00DB506B">
            <w:pPr>
              <w:spacing w:after="0"/>
              <w:ind w:right="113"/>
              <w:jc w:val="right"/>
              <w:rPr>
                <w:szCs w:val="17"/>
              </w:rPr>
            </w:pPr>
            <w:r w:rsidRPr="00DB506B">
              <w:rPr>
                <w:szCs w:val="17"/>
              </w:rPr>
              <w:t>355ml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Pirate Life Brewing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pacing w:val="-4"/>
                <w:szCs w:val="17"/>
              </w:rPr>
            </w:pPr>
            <w:r w:rsidRPr="00DB506B">
              <w:rPr>
                <w:spacing w:val="-4"/>
                <w:szCs w:val="17"/>
              </w:rPr>
              <w:t>Pirate Life Brewing D.D.D.H New England IPA #2</w:t>
            </w:r>
          </w:p>
        </w:tc>
        <w:tc>
          <w:tcPr>
            <w:tcW w:w="758" w:type="dxa"/>
            <w:noWrap/>
            <w:hideMark/>
          </w:tcPr>
          <w:p w:rsidR="00DB506B" w:rsidRPr="00DB506B" w:rsidRDefault="00DB506B" w:rsidP="00DB506B">
            <w:pPr>
              <w:spacing w:after="0"/>
              <w:ind w:right="113"/>
              <w:jc w:val="right"/>
              <w:rPr>
                <w:szCs w:val="17"/>
              </w:rPr>
            </w:pPr>
            <w:r w:rsidRPr="00DB506B">
              <w:rPr>
                <w:szCs w:val="17"/>
              </w:rPr>
              <w:t>500ml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Pirate Life Brewing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Pirate Life Brewing Eyre Roasted Coffee Porter</w:t>
            </w:r>
          </w:p>
        </w:tc>
        <w:tc>
          <w:tcPr>
            <w:tcW w:w="758" w:type="dxa"/>
            <w:noWrap/>
            <w:hideMark/>
          </w:tcPr>
          <w:p w:rsidR="00DB506B" w:rsidRPr="00DB506B" w:rsidRDefault="00DB506B" w:rsidP="00DB506B">
            <w:pPr>
              <w:spacing w:after="0"/>
              <w:ind w:right="113"/>
              <w:jc w:val="right"/>
              <w:rPr>
                <w:szCs w:val="17"/>
              </w:rPr>
            </w:pPr>
            <w:r w:rsidRPr="00DB506B">
              <w:rPr>
                <w:szCs w:val="17"/>
              </w:rPr>
              <w:t>355ml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Pirate Life Brewing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Pirate Life Brewing Jujube Cola Sour Ale</w:t>
            </w:r>
          </w:p>
        </w:tc>
        <w:tc>
          <w:tcPr>
            <w:tcW w:w="758" w:type="dxa"/>
            <w:noWrap/>
            <w:hideMark/>
          </w:tcPr>
          <w:p w:rsidR="00DB506B" w:rsidRPr="00DB506B" w:rsidRDefault="00DB506B" w:rsidP="00DB506B">
            <w:pPr>
              <w:spacing w:after="0"/>
              <w:ind w:right="113"/>
              <w:jc w:val="right"/>
              <w:rPr>
                <w:szCs w:val="17"/>
              </w:rPr>
            </w:pPr>
            <w:r w:rsidRPr="00DB506B">
              <w:rPr>
                <w:szCs w:val="17"/>
              </w:rPr>
              <w:t>355ml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Pirate Life Brewing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Pirate Life Brewing Orange &amp; Mango Sour Beer</w:t>
            </w:r>
          </w:p>
        </w:tc>
        <w:tc>
          <w:tcPr>
            <w:tcW w:w="758" w:type="dxa"/>
            <w:noWrap/>
            <w:hideMark/>
          </w:tcPr>
          <w:p w:rsidR="00DB506B" w:rsidRPr="00DB506B" w:rsidRDefault="00DB506B" w:rsidP="00DB506B">
            <w:pPr>
              <w:spacing w:after="0"/>
              <w:ind w:right="113"/>
              <w:jc w:val="right"/>
              <w:rPr>
                <w:szCs w:val="17"/>
              </w:rPr>
            </w:pPr>
            <w:r w:rsidRPr="00DB506B">
              <w:rPr>
                <w:szCs w:val="17"/>
              </w:rPr>
              <w:t>500ml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Pirate Life Brewing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Pirate Life Brewing Stout</w:t>
            </w:r>
          </w:p>
        </w:tc>
        <w:tc>
          <w:tcPr>
            <w:tcW w:w="758" w:type="dxa"/>
            <w:noWrap/>
            <w:hideMark/>
          </w:tcPr>
          <w:p w:rsidR="00DB506B" w:rsidRPr="00DB506B" w:rsidRDefault="00DB506B" w:rsidP="00DB506B">
            <w:pPr>
              <w:spacing w:after="0"/>
              <w:ind w:right="113"/>
              <w:jc w:val="right"/>
              <w:rPr>
                <w:szCs w:val="17"/>
              </w:rPr>
            </w:pPr>
            <w:r w:rsidRPr="00DB506B">
              <w:rPr>
                <w:szCs w:val="17"/>
              </w:rPr>
              <w:t>355ml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Pirate Life Brewing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Pirate Life Brewing West Coast IIPA</w:t>
            </w:r>
          </w:p>
        </w:tc>
        <w:tc>
          <w:tcPr>
            <w:tcW w:w="758" w:type="dxa"/>
            <w:noWrap/>
            <w:hideMark/>
          </w:tcPr>
          <w:p w:rsidR="00DB506B" w:rsidRPr="00DB506B" w:rsidRDefault="00DB506B" w:rsidP="00DB506B">
            <w:pPr>
              <w:spacing w:after="0"/>
              <w:ind w:right="113"/>
              <w:jc w:val="right"/>
              <w:rPr>
                <w:szCs w:val="17"/>
              </w:rPr>
            </w:pPr>
            <w:r w:rsidRPr="00DB506B">
              <w:rPr>
                <w:szCs w:val="17"/>
              </w:rPr>
              <w:t>355ml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Pirate Life Brewing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Pirate Life Brewing Wyong Roos Session Ale</w:t>
            </w:r>
          </w:p>
        </w:tc>
        <w:tc>
          <w:tcPr>
            <w:tcW w:w="758" w:type="dxa"/>
            <w:noWrap/>
            <w:hideMark/>
          </w:tcPr>
          <w:p w:rsidR="00DB506B" w:rsidRPr="00DB506B" w:rsidRDefault="00DB506B" w:rsidP="00DB506B">
            <w:pPr>
              <w:spacing w:after="0"/>
              <w:ind w:right="113"/>
              <w:jc w:val="right"/>
              <w:rPr>
                <w:szCs w:val="17"/>
              </w:rPr>
            </w:pPr>
            <w:r w:rsidRPr="00DB506B">
              <w:rPr>
                <w:szCs w:val="17"/>
              </w:rPr>
              <w:t>355ml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Pirate Life Brewing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Cold Brew Americano BTS</w:t>
            </w:r>
          </w:p>
        </w:tc>
        <w:tc>
          <w:tcPr>
            <w:tcW w:w="758" w:type="dxa"/>
            <w:noWrap/>
            <w:hideMark/>
          </w:tcPr>
          <w:p w:rsidR="00DB506B" w:rsidRPr="00DB506B" w:rsidRDefault="00DB506B" w:rsidP="00DB506B">
            <w:pPr>
              <w:spacing w:after="0"/>
              <w:ind w:right="113"/>
              <w:jc w:val="right"/>
              <w:rPr>
                <w:szCs w:val="17"/>
              </w:rPr>
            </w:pPr>
            <w:r w:rsidRPr="00DB506B">
              <w:rPr>
                <w:szCs w:val="17"/>
              </w:rPr>
              <w:t>270ml</w:t>
            </w:r>
          </w:p>
        </w:tc>
        <w:tc>
          <w:tcPr>
            <w:tcW w:w="1137" w:type="dxa"/>
            <w:noWrap/>
            <w:hideMark/>
          </w:tcPr>
          <w:p w:rsidR="00DB506B" w:rsidRPr="00DB506B" w:rsidRDefault="00DB506B" w:rsidP="00DB506B">
            <w:pPr>
              <w:spacing w:after="0"/>
              <w:ind w:left="113"/>
              <w:jc w:val="left"/>
              <w:rPr>
                <w:szCs w:val="17"/>
              </w:rPr>
            </w:pPr>
            <w:r w:rsidRPr="00DB506B">
              <w:rPr>
                <w:szCs w:val="17"/>
              </w:rPr>
              <w:t>PET</w:t>
            </w:r>
          </w:p>
        </w:tc>
        <w:tc>
          <w:tcPr>
            <w:tcW w:w="2535" w:type="dxa"/>
            <w:noWrap/>
            <w:hideMark/>
          </w:tcPr>
          <w:p w:rsidR="00DB506B" w:rsidRPr="00DB506B" w:rsidRDefault="00DB506B" w:rsidP="00DB506B">
            <w:pPr>
              <w:spacing w:after="0"/>
              <w:ind w:left="279" w:hanging="166"/>
              <w:jc w:val="left"/>
              <w:rPr>
                <w:szCs w:val="17"/>
              </w:rPr>
            </w:pPr>
            <w:r w:rsidRPr="00DB506B">
              <w:rPr>
                <w:szCs w:val="17"/>
              </w:rPr>
              <w:t>Rockman (Australia)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Crystal Spring Peach Tea</w:t>
            </w:r>
          </w:p>
        </w:tc>
        <w:tc>
          <w:tcPr>
            <w:tcW w:w="758" w:type="dxa"/>
            <w:noWrap/>
            <w:hideMark/>
          </w:tcPr>
          <w:p w:rsidR="00DB506B" w:rsidRPr="00DB506B" w:rsidRDefault="00DB506B" w:rsidP="00DB506B">
            <w:pPr>
              <w:spacing w:after="0"/>
              <w:ind w:right="113"/>
              <w:jc w:val="right"/>
              <w:rPr>
                <w:szCs w:val="17"/>
              </w:rPr>
            </w:pPr>
            <w:r w:rsidRPr="00DB506B">
              <w:rPr>
                <w:szCs w:val="17"/>
              </w:rPr>
              <w:t>420ml</w:t>
            </w:r>
          </w:p>
        </w:tc>
        <w:tc>
          <w:tcPr>
            <w:tcW w:w="1137" w:type="dxa"/>
            <w:noWrap/>
            <w:hideMark/>
          </w:tcPr>
          <w:p w:rsidR="00DB506B" w:rsidRPr="00DB506B" w:rsidRDefault="00DB506B" w:rsidP="00DB506B">
            <w:pPr>
              <w:spacing w:after="0"/>
              <w:ind w:left="113"/>
              <w:jc w:val="left"/>
              <w:rPr>
                <w:szCs w:val="17"/>
              </w:rPr>
            </w:pPr>
            <w:r w:rsidRPr="00DB506B">
              <w:rPr>
                <w:szCs w:val="17"/>
              </w:rPr>
              <w:t>PET</w:t>
            </w:r>
          </w:p>
        </w:tc>
        <w:tc>
          <w:tcPr>
            <w:tcW w:w="2535" w:type="dxa"/>
            <w:noWrap/>
            <w:hideMark/>
          </w:tcPr>
          <w:p w:rsidR="00DB506B" w:rsidRPr="00DB506B" w:rsidRDefault="00DB506B" w:rsidP="00DB506B">
            <w:pPr>
              <w:spacing w:after="0"/>
              <w:ind w:left="279" w:hanging="166"/>
              <w:jc w:val="left"/>
              <w:rPr>
                <w:szCs w:val="17"/>
              </w:rPr>
            </w:pPr>
            <w:r w:rsidRPr="00DB506B">
              <w:rPr>
                <w:szCs w:val="17"/>
              </w:rPr>
              <w:t>Rockman (Australia)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Hot Brew Vanilla Latte BTS</w:t>
            </w:r>
          </w:p>
        </w:tc>
        <w:tc>
          <w:tcPr>
            <w:tcW w:w="758" w:type="dxa"/>
            <w:noWrap/>
            <w:hideMark/>
          </w:tcPr>
          <w:p w:rsidR="00DB506B" w:rsidRPr="00DB506B" w:rsidRDefault="00DB506B" w:rsidP="00DB506B">
            <w:pPr>
              <w:spacing w:after="0"/>
              <w:ind w:right="113"/>
              <w:jc w:val="right"/>
              <w:rPr>
                <w:szCs w:val="17"/>
              </w:rPr>
            </w:pPr>
            <w:r w:rsidRPr="00DB506B">
              <w:rPr>
                <w:szCs w:val="17"/>
              </w:rPr>
              <w:t>270ml</w:t>
            </w:r>
          </w:p>
        </w:tc>
        <w:tc>
          <w:tcPr>
            <w:tcW w:w="1137" w:type="dxa"/>
            <w:noWrap/>
            <w:hideMark/>
          </w:tcPr>
          <w:p w:rsidR="00DB506B" w:rsidRPr="00DB506B" w:rsidRDefault="00DB506B" w:rsidP="00DB506B">
            <w:pPr>
              <w:spacing w:after="0"/>
              <w:ind w:left="113"/>
              <w:jc w:val="left"/>
              <w:rPr>
                <w:szCs w:val="17"/>
              </w:rPr>
            </w:pPr>
            <w:r w:rsidRPr="00DB506B">
              <w:rPr>
                <w:szCs w:val="17"/>
              </w:rPr>
              <w:t>PET</w:t>
            </w:r>
          </w:p>
        </w:tc>
        <w:tc>
          <w:tcPr>
            <w:tcW w:w="2535" w:type="dxa"/>
            <w:noWrap/>
            <w:hideMark/>
          </w:tcPr>
          <w:p w:rsidR="00DB506B" w:rsidRPr="00DB506B" w:rsidRDefault="00DB506B" w:rsidP="00DB506B">
            <w:pPr>
              <w:spacing w:after="0"/>
              <w:ind w:left="279" w:hanging="166"/>
              <w:jc w:val="left"/>
              <w:rPr>
                <w:szCs w:val="17"/>
              </w:rPr>
            </w:pPr>
            <w:r w:rsidRPr="00DB506B">
              <w:rPr>
                <w:szCs w:val="17"/>
              </w:rPr>
              <w:t>Rockman (Australia)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pacing w:val="-2"/>
                <w:szCs w:val="17"/>
              </w:rPr>
            </w:pPr>
            <w:r w:rsidRPr="00DB506B">
              <w:rPr>
                <w:spacing w:val="-2"/>
                <w:szCs w:val="17"/>
              </w:rPr>
              <w:t>IF Local Sensation Coconut Water 100% Natural</w:t>
            </w:r>
          </w:p>
        </w:tc>
        <w:tc>
          <w:tcPr>
            <w:tcW w:w="758" w:type="dxa"/>
            <w:noWrap/>
            <w:hideMark/>
          </w:tcPr>
          <w:p w:rsidR="00DB506B" w:rsidRPr="00DB506B" w:rsidRDefault="00DB506B" w:rsidP="00DB506B">
            <w:pPr>
              <w:spacing w:after="0"/>
              <w:ind w:right="113"/>
              <w:jc w:val="right"/>
              <w:rPr>
                <w:szCs w:val="17"/>
              </w:rPr>
            </w:pPr>
            <w:r w:rsidRPr="00DB506B">
              <w:rPr>
                <w:szCs w:val="17"/>
              </w:rPr>
              <w:t>350ml</w:t>
            </w:r>
          </w:p>
        </w:tc>
        <w:tc>
          <w:tcPr>
            <w:tcW w:w="1137" w:type="dxa"/>
            <w:noWrap/>
            <w:hideMark/>
          </w:tcPr>
          <w:p w:rsidR="00DB506B" w:rsidRPr="00DB506B" w:rsidRDefault="00DB506B" w:rsidP="00DB506B">
            <w:pPr>
              <w:spacing w:after="0"/>
              <w:ind w:left="113"/>
              <w:jc w:val="left"/>
              <w:rPr>
                <w:szCs w:val="17"/>
              </w:rPr>
            </w:pPr>
            <w:r w:rsidRPr="00DB506B">
              <w:rPr>
                <w:szCs w:val="17"/>
              </w:rPr>
              <w:t>PET</w:t>
            </w:r>
          </w:p>
        </w:tc>
        <w:tc>
          <w:tcPr>
            <w:tcW w:w="2535" w:type="dxa"/>
            <w:noWrap/>
            <w:hideMark/>
          </w:tcPr>
          <w:p w:rsidR="00DB506B" w:rsidRPr="00DB506B" w:rsidRDefault="00DB506B" w:rsidP="00DB506B">
            <w:pPr>
              <w:spacing w:after="0"/>
              <w:ind w:left="279" w:hanging="166"/>
              <w:jc w:val="left"/>
              <w:rPr>
                <w:szCs w:val="17"/>
              </w:rPr>
            </w:pPr>
            <w:r w:rsidRPr="00DB506B">
              <w:rPr>
                <w:szCs w:val="17"/>
              </w:rPr>
              <w:t>Rockman (Australia)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IF Local Sensation Mediterranean White Grape Juice With Aloe Vera</w:t>
            </w:r>
          </w:p>
        </w:tc>
        <w:tc>
          <w:tcPr>
            <w:tcW w:w="758" w:type="dxa"/>
            <w:noWrap/>
            <w:hideMark/>
          </w:tcPr>
          <w:p w:rsidR="00DB506B" w:rsidRPr="00DB506B" w:rsidRDefault="00DB506B" w:rsidP="00DB506B">
            <w:pPr>
              <w:spacing w:after="0"/>
              <w:ind w:right="113"/>
              <w:jc w:val="right"/>
              <w:rPr>
                <w:szCs w:val="17"/>
              </w:rPr>
            </w:pPr>
            <w:r w:rsidRPr="00DB506B">
              <w:rPr>
                <w:szCs w:val="17"/>
              </w:rPr>
              <w:t>350ml</w:t>
            </w:r>
          </w:p>
        </w:tc>
        <w:tc>
          <w:tcPr>
            <w:tcW w:w="1137" w:type="dxa"/>
            <w:noWrap/>
            <w:hideMark/>
          </w:tcPr>
          <w:p w:rsidR="00DB506B" w:rsidRPr="00DB506B" w:rsidRDefault="00DB506B" w:rsidP="00DB506B">
            <w:pPr>
              <w:spacing w:after="0"/>
              <w:ind w:left="113"/>
              <w:jc w:val="left"/>
              <w:rPr>
                <w:szCs w:val="17"/>
              </w:rPr>
            </w:pPr>
            <w:r w:rsidRPr="00DB506B">
              <w:rPr>
                <w:szCs w:val="17"/>
              </w:rPr>
              <w:t>PET</w:t>
            </w:r>
          </w:p>
        </w:tc>
        <w:tc>
          <w:tcPr>
            <w:tcW w:w="2535" w:type="dxa"/>
            <w:noWrap/>
            <w:hideMark/>
          </w:tcPr>
          <w:p w:rsidR="00DB506B" w:rsidRPr="00DB506B" w:rsidRDefault="00DB506B" w:rsidP="00DB506B">
            <w:pPr>
              <w:spacing w:after="0"/>
              <w:ind w:left="279" w:hanging="166"/>
              <w:jc w:val="left"/>
              <w:rPr>
                <w:szCs w:val="17"/>
              </w:rPr>
            </w:pPr>
            <w:r w:rsidRPr="00DB506B">
              <w:rPr>
                <w:szCs w:val="17"/>
              </w:rPr>
              <w:t>Rockman (Australia)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Mr Juicy Honey Pear Juice Drink</w:t>
            </w:r>
          </w:p>
        </w:tc>
        <w:tc>
          <w:tcPr>
            <w:tcW w:w="758" w:type="dxa"/>
            <w:noWrap/>
            <w:hideMark/>
          </w:tcPr>
          <w:p w:rsidR="00DB506B" w:rsidRPr="00DB506B" w:rsidRDefault="00DB506B" w:rsidP="00DB506B">
            <w:pPr>
              <w:spacing w:after="0"/>
              <w:ind w:right="113"/>
              <w:jc w:val="right"/>
              <w:rPr>
                <w:szCs w:val="17"/>
              </w:rPr>
            </w:pPr>
            <w:r w:rsidRPr="00DB506B">
              <w:rPr>
                <w:szCs w:val="17"/>
              </w:rPr>
              <w:t>500ml</w:t>
            </w:r>
          </w:p>
        </w:tc>
        <w:tc>
          <w:tcPr>
            <w:tcW w:w="1137" w:type="dxa"/>
            <w:noWrap/>
            <w:hideMark/>
          </w:tcPr>
          <w:p w:rsidR="00DB506B" w:rsidRPr="00DB506B" w:rsidRDefault="00DB506B" w:rsidP="00DB506B">
            <w:pPr>
              <w:spacing w:after="0"/>
              <w:ind w:left="113"/>
              <w:jc w:val="left"/>
              <w:rPr>
                <w:szCs w:val="17"/>
              </w:rPr>
            </w:pPr>
            <w:r w:rsidRPr="00DB506B">
              <w:rPr>
                <w:szCs w:val="17"/>
              </w:rPr>
              <w:t>PET</w:t>
            </w:r>
          </w:p>
        </w:tc>
        <w:tc>
          <w:tcPr>
            <w:tcW w:w="2535" w:type="dxa"/>
            <w:noWrap/>
            <w:hideMark/>
          </w:tcPr>
          <w:p w:rsidR="00DB506B" w:rsidRPr="00DB506B" w:rsidRDefault="00DB506B" w:rsidP="00DB506B">
            <w:pPr>
              <w:spacing w:after="0"/>
              <w:ind w:left="279" w:hanging="166"/>
              <w:jc w:val="left"/>
              <w:rPr>
                <w:szCs w:val="17"/>
              </w:rPr>
            </w:pPr>
            <w:r w:rsidRPr="00DB506B">
              <w:rPr>
                <w:szCs w:val="17"/>
              </w:rPr>
              <w:t>Rockman (Australia)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Mr Juicy Sugarcane Water Chestnut Juice Drink</w:t>
            </w:r>
          </w:p>
        </w:tc>
        <w:tc>
          <w:tcPr>
            <w:tcW w:w="758" w:type="dxa"/>
            <w:noWrap/>
            <w:hideMark/>
          </w:tcPr>
          <w:p w:rsidR="00DB506B" w:rsidRPr="00DB506B" w:rsidRDefault="00DB506B" w:rsidP="00DB506B">
            <w:pPr>
              <w:spacing w:after="0"/>
              <w:ind w:right="113"/>
              <w:jc w:val="right"/>
              <w:rPr>
                <w:szCs w:val="17"/>
              </w:rPr>
            </w:pPr>
            <w:r w:rsidRPr="00DB506B">
              <w:rPr>
                <w:szCs w:val="17"/>
              </w:rPr>
              <w:t>500ml</w:t>
            </w:r>
          </w:p>
        </w:tc>
        <w:tc>
          <w:tcPr>
            <w:tcW w:w="1137" w:type="dxa"/>
            <w:noWrap/>
            <w:hideMark/>
          </w:tcPr>
          <w:p w:rsidR="00DB506B" w:rsidRPr="00DB506B" w:rsidRDefault="00DB506B" w:rsidP="00DB506B">
            <w:pPr>
              <w:spacing w:after="0"/>
              <w:ind w:left="113"/>
              <w:jc w:val="left"/>
              <w:rPr>
                <w:szCs w:val="17"/>
              </w:rPr>
            </w:pPr>
            <w:r w:rsidRPr="00DB506B">
              <w:rPr>
                <w:szCs w:val="17"/>
              </w:rPr>
              <w:t>PET</w:t>
            </w:r>
          </w:p>
        </w:tc>
        <w:tc>
          <w:tcPr>
            <w:tcW w:w="2535" w:type="dxa"/>
            <w:noWrap/>
            <w:hideMark/>
          </w:tcPr>
          <w:p w:rsidR="00DB506B" w:rsidRPr="00DB506B" w:rsidRDefault="00DB506B" w:rsidP="00DB506B">
            <w:pPr>
              <w:spacing w:after="0"/>
              <w:ind w:left="279" w:hanging="166"/>
              <w:jc w:val="left"/>
              <w:rPr>
                <w:szCs w:val="17"/>
              </w:rPr>
            </w:pPr>
            <w:r w:rsidRPr="00DB506B">
              <w:rPr>
                <w:szCs w:val="17"/>
              </w:rPr>
              <w:t>Rockman (Australia)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Nestea Royal Milk Tea</w:t>
            </w:r>
          </w:p>
        </w:tc>
        <w:tc>
          <w:tcPr>
            <w:tcW w:w="758" w:type="dxa"/>
            <w:noWrap/>
            <w:hideMark/>
          </w:tcPr>
          <w:p w:rsidR="00DB506B" w:rsidRPr="00DB506B" w:rsidRDefault="00DB506B" w:rsidP="00DB506B">
            <w:pPr>
              <w:spacing w:after="0"/>
              <w:ind w:right="113"/>
              <w:jc w:val="right"/>
              <w:rPr>
                <w:szCs w:val="17"/>
              </w:rPr>
            </w:pPr>
            <w:r w:rsidRPr="00DB506B">
              <w:rPr>
                <w:szCs w:val="17"/>
              </w:rPr>
              <w:t>210ml</w:t>
            </w:r>
          </w:p>
        </w:tc>
        <w:tc>
          <w:tcPr>
            <w:tcW w:w="1137" w:type="dxa"/>
            <w:noWrap/>
            <w:hideMark/>
          </w:tcPr>
          <w:p w:rsidR="00DB506B" w:rsidRPr="00DB506B" w:rsidRDefault="00DB506B" w:rsidP="00DB506B">
            <w:pPr>
              <w:spacing w:after="0"/>
              <w:ind w:left="113"/>
              <w:jc w:val="left"/>
              <w:rPr>
                <w:szCs w:val="17"/>
              </w:rPr>
            </w:pPr>
            <w:r w:rsidRPr="00DB506B">
              <w:rPr>
                <w:szCs w:val="17"/>
              </w:rPr>
              <w:t>Can—Steel</w:t>
            </w:r>
          </w:p>
        </w:tc>
        <w:tc>
          <w:tcPr>
            <w:tcW w:w="2535" w:type="dxa"/>
            <w:noWrap/>
            <w:hideMark/>
          </w:tcPr>
          <w:p w:rsidR="00DB506B" w:rsidRPr="00DB506B" w:rsidRDefault="00DB506B" w:rsidP="00DB506B">
            <w:pPr>
              <w:spacing w:after="0"/>
              <w:ind w:left="279" w:hanging="166"/>
              <w:jc w:val="left"/>
              <w:rPr>
                <w:szCs w:val="17"/>
              </w:rPr>
            </w:pPr>
            <w:r w:rsidRPr="00DB506B">
              <w:rPr>
                <w:szCs w:val="17"/>
              </w:rPr>
              <w:t>Rockman (Australia)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Nestea Royal Milk Tea Low Sugar</w:t>
            </w:r>
          </w:p>
        </w:tc>
        <w:tc>
          <w:tcPr>
            <w:tcW w:w="758" w:type="dxa"/>
            <w:noWrap/>
            <w:hideMark/>
          </w:tcPr>
          <w:p w:rsidR="00DB506B" w:rsidRPr="00DB506B" w:rsidRDefault="00DB506B" w:rsidP="00DB506B">
            <w:pPr>
              <w:spacing w:after="0"/>
              <w:ind w:right="113"/>
              <w:jc w:val="right"/>
              <w:rPr>
                <w:szCs w:val="17"/>
              </w:rPr>
            </w:pPr>
            <w:r w:rsidRPr="00DB506B">
              <w:rPr>
                <w:szCs w:val="17"/>
              </w:rPr>
              <w:t>210ml</w:t>
            </w:r>
          </w:p>
        </w:tc>
        <w:tc>
          <w:tcPr>
            <w:tcW w:w="1137" w:type="dxa"/>
            <w:noWrap/>
            <w:hideMark/>
          </w:tcPr>
          <w:p w:rsidR="00DB506B" w:rsidRPr="00DB506B" w:rsidRDefault="00DB506B" w:rsidP="00DB506B">
            <w:pPr>
              <w:spacing w:after="0"/>
              <w:ind w:left="113"/>
              <w:jc w:val="left"/>
              <w:rPr>
                <w:szCs w:val="17"/>
              </w:rPr>
            </w:pPr>
            <w:r w:rsidRPr="00DB506B">
              <w:rPr>
                <w:szCs w:val="17"/>
              </w:rPr>
              <w:t>Can—Steel</w:t>
            </w:r>
          </w:p>
        </w:tc>
        <w:tc>
          <w:tcPr>
            <w:tcW w:w="2535" w:type="dxa"/>
            <w:noWrap/>
            <w:hideMark/>
          </w:tcPr>
          <w:p w:rsidR="00DB506B" w:rsidRPr="00DB506B" w:rsidRDefault="00DB506B" w:rsidP="00DB506B">
            <w:pPr>
              <w:spacing w:after="0"/>
              <w:ind w:left="279" w:hanging="166"/>
              <w:jc w:val="left"/>
              <w:rPr>
                <w:szCs w:val="17"/>
              </w:rPr>
            </w:pPr>
            <w:r w:rsidRPr="00DB506B">
              <w:rPr>
                <w:szCs w:val="17"/>
              </w:rPr>
              <w:t>Rockman (Australia)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pacing w:val="-2"/>
                <w:szCs w:val="17"/>
              </w:rPr>
            </w:pPr>
            <w:r w:rsidRPr="00DB506B">
              <w:rPr>
                <w:spacing w:val="-2"/>
                <w:szCs w:val="17"/>
              </w:rPr>
              <w:t>Watson’s Lime Flavoured Soda Water Low Sugar</w:t>
            </w:r>
          </w:p>
        </w:tc>
        <w:tc>
          <w:tcPr>
            <w:tcW w:w="758" w:type="dxa"/>
            <w:noWrap/>
            <w:hideMark/>
          </w:tcPr>
          <w:p w:rsidR="00DB506B" w:rsidRPr="00DB506B" w:rsidRDefault="00DB506B" w:rsidP="00DB506B">
            <w:pPr>
              <w:spacing w:after="0"/>
              <w:ind w:right="113"/>
              <w:jc w:val="right"/>
              <w:rPr>
                <w:szCs w:val="17"/>
              </w:rPr>
            </w:pPr>
            <w:r w:rsidRPr="00DB506B">
              <w:rPr>
                <w:szCs w:val="17"/>
              </w:rPr>
              <w:t>420ml</w:t>
            </w:r>
          </w:p>
        </w:tc>
        <w:tc>
          <w:tcPr>
            <w:tcW w:w="1137" w:type="dxa"/>
            <w:noWrap/>
            <w:hideMark/>
          </w:tcPr>
          <w:p w:rsidR="00DB506B" w:rsidRPr="00DB506B" w:rsidRDefault="00DB506B" w:rsidP="00DB506B">
            <w:pPr>
              <w:spacing w:after="0"/>
              <w:ind w:left="113"/>
              <w:jc w:val="left"/>
              <w:rPr>
                <w:szCs w:val="17"/>
              </w:rPr>
            </w:pPr>
            <w:r w:rsidRPr="00DB506B">
              <w:rPr>
                <w:szCs w:val="17"/>
              </w:rPr>
              <w:t>PET</w:t>
            </w:r>
          </w:p>
        </w:tc>
        <w:tc>
          <w:tcPr>
            <w:tcW w:w="2535" w:type="dxa"/>
            <w:noWrap/>
            <w:hideMark/>
          </w:tcPr>
          <w:p w:rsidR="00DB506B" w:rsidRPr="00DB506B" w:rsidRDefault="00DB506B" w:rsidP="00DB506B">
            <w:pPr>
              <w:spacing w:after="0"/>
              <w:ind w:left="279" w:hanging="166"/>
              <w:jc w:val="left"/>
              <w:rPr>
                <w:szCs w:val="17"/>
              </w:rPr>
            </w:pPr>
            <w:r w:rsidRPr="00DB506B">
              <w:rPr>
                <w:szCs w:val="17"/>
              </w:rPr>
              <w:t>Rockman (Australia)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pacing w:val="-6"/>
                <w:szCs w:val="17"/>
              </w:rPr>
            </w:pPr>
            <w:r w:rsidRPr="00DB506B">
              <w:rPr>
                <w:spacing w:val="-6"/>
                <w:szCs w:val="17"/>
              </w:rPr>
              <w:t>Watson’s Lychee Flavoured Soda Water Low Sugar</w:t>
            </w:r>
          </w:p>
        </w:tc>
        <w:tc>
          <w:tcPr>
            <w:tcW w:w="758" w:type="dxa"/>
            <w:noWrap/>
            <w:hideMark/>
          </w:tcPr>
          <w:p w:rsidR="00DB506B" w:rsidRPr="00DB506B" w:rsidRDefault="00DB506B" w:rsidP="00DB506B">
            <w:pPr>
              <w:spacing w:after="0"/>
              <w:ind w:right="113"/>
              <w:jc w:val="right"/>
              <w:rPr>
                <w:szCs w:val="17"/>
              </w:rPr>
            </w:pPr>
            <w:r w:rsidRPr="00DB506B">
              <w:rPr>
                <w:szCs w:val="17"/>
              </w:rPr>
              <w:t>420ml</w:t>
            </w:r>
          </w:p>
        </w:tc>
        <w:tc>
          <w:tcPr>
            <w:tcW w:w="1137" w:type="dxa"/>
            <w:noWrap/>
            <w:hideMark/>
          </w:tcPr>
          <w:p w:rsidR="00DB506B" w:rsidRPr="00DB506B" w:rsidRDefault="00DB506B" w:rsidP="00DB506B">
            <w:pPr>
              <w:spacing w:after="0"/>
              <w:ind w:left="113"/>
              <w:jc w:val="left"/>
              <w:rPr>
                <w:szCs w:val="17"/>
              </w:rPr>
            </w:pPr>
            <w:r w:rsidRPr="00DB506B">
              <w:rPr>
                <w:szCs w:val="17"/>
              </w:rPr>
              <w:t>PET</w:t>
            </w:r>
          </w:p>
        </w:tc>
        <w:tc>
          <w:tcPr>
            <w:tcW w:w="2535" w:type="dxa"/>
            <w:noWrap/>
            <w:hideMark/>
          </w:tcPr>
          <w:p w:rsidR="00DB506B" w:rsidRPr="00DB506B" w:rsidRDefault="00DB506B" w:rsidP="00DB506B">
            <w:pPr>
              <w:spacing w:after="0"/>
              <w:ind w:left="279" w:hanging="166"/>
              <w:jc w:val="left"/>
              <w:rPr>
                <w:szCs w:val="17"/>
              </w:rPr>
            </w:pPr>
            <w:r w:rsidRPr="00DB506B">
              <w:rPr>
                <w:szCs w:val="17"/>
              </w:rPr>
              <w:t>Rockman (Australia)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Watson’s Peach Soda</w:t>
            </w:r>
          </w:p>
        </w:tc>
        <w:tc>
          <w:tcPr>
            <w:tcW w:w="758" w:type="dxa"/>
            <w:noWrap/>
            <w:hideMark/>
          </w:tcPr>
          <w:p w:rsidR="00DB506B" w:rsidRPr="00DB506B" w:rsidRDefault="00DB506B" w:rsidP="00DB506B">
            <w:pPr>
              <w:spacing w:after="0"/>
              <w:ind w:right="113"/>
              <w:jc w:val="right"/>
              <w:rPr>
                <w:szCs w:val="17"/>
              </w:rPr>
            </w:pPr>
            <w:r w:rsidRPr="00DB506B">
              <w:rPr>
                <w:szCs w:val="17"/>
              </w:rPr>
              <w:t>500ml</w:t>
            </w:r>
          </w:p>
        </w:tc>
        <w:tc>
          <w:tcPr>
            <w:tcW w:w="1137" w:type="dxa"/>
            <w:noWrap/>
            <w:hideMark/>
          </w:tcPr>
          <w:p w:rsidR="00DB506B" w:rsidRPr="00DB506B" w:rsidRDefault="00DB506B" w:rsidP="00DB506B">
            <w:pPr>
              <w:spacing w:after="0"/>
              <w:ind w:left="113"/>
              <w:jc w:val="left"/>
              <w:rPr>
                <w:szCs w:val="17"/>
              </w:rPr>
            </w:pPr>
            <w:r w:rsidRPr="00DB506B">
              <w:rPr>
                <w:szCs w:val="17"/>
              </w:rPr>
              <w:t>PET</w:t>
            </w:r>
          </w:p>
        </w:tc>
        <w:tc>
          <w:tcPr>
            <w:tcW w:w="2535" w:type="dxa"/>
            <w:noWrap/>
            <w:hideMark/>
          </w:tcPr>
          <w:p w:rsidR="00DB506B" w:rsidRPr="00DB506B" w:rsidRDefault="00DB506B" w:rsidP="00DB506B">
            <w:pPr>
              <w:spacing w:after="0"/>
              <w:ind w:left="279" w:hanging="166"/>
              <w:jc w:val="left"/>
              <w:rPr>
                <w:szCs w:val="17"/>
              </w:rPr>
            </w:pPr>
            <w:r w:rsidRPr="00DB506B">
              <w:rPr>
                <w:szCs w:val="17"/>
              </w:rPr>
              <w:t>Rockman (Australia)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 xml:space="preserve">Sunraysia Apple &amp; Blackcurrant Juice </w:t>
            </w:r>
            <w:r w:rsidRPr="00DB506B">
              <w:rPr>
                <w:szCs w:val="17"/>
              </w:rPr>
              <w:br/>
              <w:t>No Added Sugar</w:t>
            </w:r>
          </w:p>
        </w:tc>
        <w:tc>
          <w:tcPr>
            <w:tcW w:w="758" w:type="dxa"/>
            <w:noWrap/>
            <w:hideMark/>
          </w:tcPr>
          <w:p w:rsidR="00DB506B" w:rsidRPr="00DB506B" w:rsidRDefault="00DB506B" w:rsidP="00DB506B">
            <w:pPr>
              <w:spacing w:after="0"/>
              <w:ind w:right="113"/>
              <w:jc w:val="right"/>
              <w:rPr>
                <w:szCs w:val="17"/>
              </w:rPr>
            </w:pPr>
            <w:r w:rsidRPr="00DB506B">
              <w:rPr>
                <w:szCs w:val="17"/>
              </w:rPr>
              <w:t>200ml</w:t>
            </w:r>
          </w:p>
        </w:tc>
        <w:tc>
          <w:tcPr>
            <w:tcW w:w="1137" w:type="dxa"/>
            <w:noWrap/>
            <w:hideMark/>
          </w:tcPr>
          <w:p w:rsidR="00DB506B" w:rsidRPr="00DB506B" w:rsidRDefault="00DB506B" w:rsidP="00DB506B">
            <w:pPr>
              <w:spacing w:after="0"/>
              <w:ind w:left="113"/>
              <w:jc w:val="left"/>
              <w:rPr>
                <w:szCs w:val="17"/>
              </w:rPr>
            </w:pPr>
            <w:r w:rsidRPr="00DB506B">
              <w:rPr>
                <w:szCs w:val="17"/>
              </w:rPr>
              <w:t>HDPE</w:t>
            </w:r>
          </w:p>
        </w:tc>
        <w:tc>
          <w:tcPr>
            <w:tcW w:w="2535" w:type="dxa"/>
            <w:noWrap/>
            <w:hideMark/>
          </w:tcPr>
          <w:p w:rsidR="00DB506B" w:rsidRPr="00DB506B" w:rsidRDefault="00DB506B" w:rsidP="00DB506B">
            <w:pPr>
              <w:spacing w:after="0"/>
              <w:ind w:left="279" w:hanging="166"/>
              <w:jc w:val="left"/>
              <w:rPr>
                <w:szCs w:val="17"/>
              </w:rPr>
            </w:pPr>
            <w:r w:rsidRPr="00DB506B">
              <w:rPr>
                <w:szCs w:val="17"/>
              </w:rPr>
              <w:t>Sabrands Australia Management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pacing w:val="-2"/>
                <w:szCs w:val="17"/>
              </w:rPr>
            </w:pPr>
            <w:r w:rsidRPr="00DB506B">
              <w:rPr>
                <w:spacing w:val="-2"/>
                <w:szCs w:val="17"/>
              </w:rPr>
              <w:t>Sunraysia Apple &amp; Mango Juice No Added Sugar</w:t>
            </w:r>
          </w:p>
        </w:tc>
        <w:tc>
          <w:tcPr>
            <w:tcW w:w="758" w:type="dxa"/>
            <w:noWrap/>
            <w:hideMark/>
          </w:tcPr>
          <w:p w:rsidR="00DB506B" w:rsidRPr="00DB506B" w:rsidRDefault="00DB506B" w:rsidP="00DB506B">
            <w:pPr>
              <w:spacing w:after="0"/>
              <w:ind w:right="113"/>
              <w:jc w:val="right"/>
              <w:rPr>
                <w:szCs w:val="17"/>
              </w:rPr>
            </w:pPr>
            <w:r w:rsidRPr="00DB506B">
              <w:rPr>
                <w:szCs w:val="17"/>
              </w:rPr>
              <w:t>200ml</w:t>
            </w:r>
          </w:p>
        </w:tc>
        <w:tc>
          <w:tcPr>
            <w:tcW w:w="1137" w:type="dxa"/>
            <w:noWrap/>
            <w:hideMark/>
          </w:tcPr>
          <w:p w:rsidR="00DB506B" w:rsidRPr="00DB506B" w:rsidRDefault="00DB506B" w:rsidP="00DB506B">
            <w:pPr>
              <w:spacing w:after="0"/>
              <w:ind w:left="113"/>
              <w:jc w:val="left"/>
              <w:rPr>
                <w:szCs w:val="17"/>
              </w:rPr>
            </w:pPr>
            <w:r w:rsidRPr="00DB506B">
              <w:rPr>
                <w:szCs w:val="17"/>
              </w:rPr>
              <w:t>HDPE</w:t>
            </w:r>
          </w:p>
        </w:tc>
        <w:tc>
          <w:tcPr>
            <w:tcW w:w="2535" w:type="dxa"/>
            <w:noWrap/>
            <w:hideMark/>
          </w:tcPr>
          <w:p w:rsidR="00DB506B" w:rsidRPr="00DB506B" w:rsidRDefault="00DB506B" w:rsidP="00DB506B">
            <w:pPr>
              <w:spacing w:after="0"/>
              <w:ind w:left="279" w:hanging="166"/>
              <w:jc w:val="left"/>
              <w:rPr>
                <w:szCs w:val="17"/>
              </w:rPr>
            </w:pPr>
            <w:r w:rsidRPr="00DB506B">
              <w:rPr>
                <w:szCs w:val="17"/>
              </w:rPr>
              <w:t>Sabrands Australia Management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pacing w:val="-2"/>
                <w:szCs w:val="17"/>
              </w:rPr>
            </w:pPr>
            <w:r w:rsidRPr="00DB506B">
              <w:rPr>
                <w:spacing w:val="-2"/>
                <w:szCs w:val="17"/>
              </w:rPr>
              <w:t>Sunraysia Apple &amp; Orange Juice No Added Sugar</w:t>
            </w:r>
          </w:p>
        </w:tc>
        <w:tc>
          <w:tcPr>
            <w:tcW w:w="758" w:type="dxa"/>
            <w:noWrap/>
            <w:hideMark/>
          </w:tcPr>
          <w:p w:rsidR="00DB506B" w:rsidRPr="00DB506B" w:rsidRDefault="00DB506B" w:rsidP="00DB506B">
            <w:pPr>
              <w:spacing w:after="0"/>
              <w:ind w:right="113"/>
              <w:jc w:val="right"/>
              <w:rPr>
                <w:szCs w:val="17"/>
              </w:rPr>
            </w:pPr>
            <w:r w:rsidRPr="00DB506B">
              <w:rPr>
                <w:szCs w:val="17"/>
              </w:rPr>
              <w:t>200ml</w:t>
            </w:r>
          </w:p>
        </w:tc>
        <w:tc>
          <w:tcPr>
            <w:tcW w:w="1137" w:type="dxa"/>
            <w:noWrap/>
            <w:hideMark/>
          </w:tcPr>
          <w:p w:rsidR="00DB506B" w:rsidRPr="00DB506B" w:rsidRDefault="00DB506B" w:rsidP="00DB506B">
            <w:pPr>
              <w:spacing w:after="0"/>
              <w:ind w:left="113"/>
              <w:jc w:val="left"/>
              <w:rPr>
                <w:szCs w:val="17"/>
              </w:rPr>
            </w:pPr>
            <w:r w:rsidRPr="00DB506B">
              <w:rPr>
                <w:szCs w:val="17"/>
              </w:rPr>
              <w:t>HDPE</w:t>
            </w:r>
          </w:p>
        </w:tc>
        <w:tc>
          <w:tcPr>
            <w:tcW w:w="2535" w:type="dxa"/>
            <w:noWrap/>
            <w:hideMark/>
          </w:tcPr>
          <w:p w:rsidR="00DB506B" w:rsidRPr="00DB506B" w:rsidRDefault="00DB506B" w:rsidP="00DB506B">
            <w:pPr>
              <w:spacing w:after="0"/>
              <w:ind w:left="279" w:hanging="166"/>
              <w:jc w:val="left"/>
              <w:rPr>
                <w:szCs w:val="17"/>
              </w:rPr>
            </w:pPr>
            <w:r w:rsidRPr="00DB506B">
              <w:rPr>
                <w:szCs w:val="17"/>
              </w:rPr>
              <w:t>Sabrands Australia Management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 xml:space="preserve">Sunraysia Apple &amp; Strawberry Juice </w:t>
            </w:r>
            <w:r w:rsidRPr="00DB506B">
              <w:rPr>
                <w:szCs w:val="17"/>
              </w:rPr>
              <w:br/>
              <w:t>No Added Sugar</w:t>
            </w:r>
          </w:p>
        </w:tc>
        <w:tc>
          <w:tcPr>
            <w:tcW w:w="758" w:type="dxa"/>
            <w:noWrap/>
            <w:hideMark/>
          </w:tcPr>
          <w:p w:rsidR="00DB506B" w:rsidRPr="00DB506B" w:rsidRDefault="00DB506B" w:rsidP="00DB506B">
            <w:pPr>
              <w:spacing w:after="0"/>
              <w:ind w:right="113"/>
              <w:jc w:val="right"/>
              <w:rPr>
                <w:szCs w:val="17"/>
              </w:rPr>
            </w:pPr>
            <w:r w:rsidRPr="00DB506B">
              <w:rPr>
                <w:szCs w:val="17"/>
              </w:rPr>
              <w:t>200ml</w:t>
            </w:r>
          </w:p>
        </w:tc>
        <w:tc>
          <w:tcPr>
            <w:tcW w:w="1137" w:type="dxa"/>
            <w:noWrap/>
            <w:hideMark/>
          </w:tcPr>
          <w:p w:rsidR="00DB506B" w:rsidRPr="00DB506B" w:rsidRDefault="00DB506B" w:rsidP="00DB506B">
            <w:pPr>
              <w:spacing w:after="0"/>
              <w:ind w:left="113"/>
              <w:jc w:val="left"/>
              <w:rPr>
                <w:szCs w:val="17"/>
              </w:rPr>
            </w:pPr>
            <w:r w:rsidRPr="00DB506B">
              <w:rPr>
                <w:szCs w:val="17"/>
              </w:rPr>
              <w:t>HDPE</w:t>
            </w:r>
          </w:p>
        </w:tc>
        <w:tc>
          <w:tcPr>
            <w:tcW w:w="2535" w:type="dxa"/>
            <w:noWrap/>
            <w:hideMark/>
          </w:tcPr>
          <w:p w:rsidR="00DB506B" w:rsidRPr="00DB506B" w:rsidRDefault="00DB506B" w:rsidP="00DB506B">
            <w:pPr>
              <w:spacing w:after="0"/>
              <w:ind w:left="279" w:hanging="166"/>
              <w:jc w:val="left"/>
              <w:rPr>
                <w:szCs w:val="17"/>
              </w:rPr>
            </w:pPr>
            <w:r w:rsidRPr="00DB506B">
              <w:rPr>
                <w:szCs w:val="17"/>
              </w:rPr>
              <w:t>Sabrands Australia Management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Sunraysia Apple Juice No Added Sugar</w:t>
            </w:r>
          </w:p>
        </w:tc>
        <w:tc>
          <w:tcPr>
            <w:tcW w:w="758" w:type="dxa"/>
            <w:noWrap/>
            <w:hideMark/>
          </w:tcPr>
          <w:p w:rsidR="00DB506B" w:rsidRPr="00DB506B" w:rsidRDefault="00DB506B" w:rsidP="00DB506B">
            <w:pPr>
              <w:spacing w:after="0"/>
              <w:ind w:right="113"/>
              <w:jc w:val="right"/>
              <w:rPr>
                <w:szCs w:val="17"/>
              </w:rPr>
            </w:pPr>
            <w:r w:rsidRPr="00DB506B">
              <w:rPr>
                <w:szCs w:val="17"/>
              </w:rPr>
              <w:t>200ml</w:t>
            </w:r>
          </w:p>
        </w:tc>
        <w:tc>
          <w:tcPr>
            <w:tcW w:w="1137" w:type="dxa"/>
            <w:noWrap/>
            <w:hideMark/>
          </w:tcPr>
          <w:p w:rsidR="00DB506B" w:rsidRPr="00DB506B" w:rsidRDefault="00DB506B" w:rsidP="00DB506B">
            <w:pPr>
              <w:spacing w:after="0"/>
              <w:ind w:left="113"/>
              <w:jc w:val="left"/>
              <w:rPr>
                <w:szCs w:val="17"/>
              </w:rPr>
            </w:pPr>
            <w:r w:rsidRPr="00DB506B">
              <w:rPr>
                <w:szCs w:val="17"/>
              </w:rPr>
              <w:t>HDPE</w:t>
            </w:r>
          </w:p>
        </w:tc>
        <w:tc>
          <w:tcPr>
            <w:tcW w:w="2535" w:type="dxa"/>
            <w:noWrap/>
            <w:hideMark/>
          </w:tcPr>
          <w:p w:rsidR="00DB506B" w:rsidRPr="00DB506B" w:rsidRDefault="00DB506B" w:rsidP="00DB506B">
            <w:pPr>
              <w:spacing w:after="0"/>
              <w:ind w:left="279" w:hanging="166"/>
              <w:jc w:val="left"/>
              <w:rPr>
                <w:szCs w:val="17"/>
              </w:rPr>
            </w:pPr>
            <w:r w:rsidRPr="00DB506B">
              <w:rPr>
                <w:szCs w:val="17"/>
              </w:rPr>
              <w:t>Sabrands Australia Management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Sunraysia Tropical Juice No Added Sugar</w:t>
            </w:r>
          </w:p>
        </w:tc>
        <w:tc>
          <w:tcPr>
            <w:tcW w:w="758" w:type="dxa"/>
            <w:noWrap/>
            <w:hideMark/>
          </w:tcPr>
          <w:p w:rsidR="00DB506B" w:rsidRPr="00DB506B" w:rsidRDefault="00DB506B" w:rsidP="00DB506B">
            <w:pPr>
              <w:spacing w:after="0"/>
              <w:ind w:right="113"/>
              <w:jc w:val="right"/>
              <w:rPr>
                <w:szCs w:val="17"/>
              </w:rPr>
            </w:pPr>
            <w:r w:rsidRPr="00DB506B">
              <w:rPr>
                <w:szCs w:val="17"/>
              </w:rPr>
              <w:t>200ml</w:t>
            </w:r>
          </w:p>
        </w:tc>
        <w:tc>
          <w:tcPr>
            <w:tcW w:w="1137" w:type="dxa"/>
            <w:noWrap/>
            <w:hideMark/>
          </w:tcPr>
          <w:p w:rsidR="00DB506B" w:rsidRPr="00DB506B" w:rsidRDefault="00DB506B" w:rsidP="00DB506B">
            <w:pPr>
              <w:spacing w:after="0"/>
              <w:ind w:left="113"/>
              <w:jc w:val="left"/>
              <w:rPr>
                <w:szCs w:val="17"/>
              </w:rPr>
            </w:pPr>
            <w:r w:rsidRPr="00DB506B">
              <w:rPr>
                <w:szCs w:val="17"/>
              </w:rPr>
              <w:t>HDPE</w:t>
            </w:r>
          </w:p>
        </w:tc>
        <w:tc>
          <w:tcPr>
            <w:tcW w:w="2535" w:type="dxa"/>
            <w:noWrap/>
            <w:hideMark/>
          </w:tcPr>
          <w:p w:rsidR="00DB506B" w:rsidRPr="00DB506B" w:rsidRDefault="00DB506B" w:rsidP="00DB506B">
            <w:pPr>
              <w:spacing w:after="0"/>
              <w:ind w:left="279" w:hanging="166"/>
              <w:jc w:val="left"/>
              <w:rPr>
                <w:szCs w:val="17"/>
              </w:rPr>
            </w:pPr>
            <w:r w:rsidRPr="00DB506B">
              <w:rPr>
                <w:szCs w:val="17"/>
              </w:rPr>
              <w:t>Sabrands Australia Management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pacing w:val="-2"/>
                <w:szCs w:val="17"/>
              </w:rPr>
            </w:pPr>
            <w:r w:rsidRPr="00DB506B">
              <w:rPr>
                <w:spacing w:val="-2"/>
                <w:szCs w:val="17"/>
              </w:rPr>
              <w:t>Lord Nelson Brewery Smooth Sailing Session Ale</w:t>
            </w:r>
          </w:p>
        </w:tc>
        <w:tc>
          <w:tcPr>
            <w:tcW w:w="758" w:type="dxa"/>
            <w:noWrap/>
            <w:hideMark/>
          </w:tcPr>
          <w:p w:rsidR="00DB506B" w:rsidRPr="00DB506B" w:rsidRDefault="00DB506B" w:rsidP="00DB506B">
            <w:pPr>
              <w:spacing w:after="0"/>
              <w:ind w:right="113"/>
              <w:jc w:val="right"/>
              <w:rPr>
                <w:szCs w:val="17"/>
              </w:rPr>
            </w:pPr>
            <w:r w:rsidRPr="00DB506B">
              <w:rPr>
                <w:szCs w:val="17"/>
              </w:rPr>
              <w:t>375ml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Samuel Smith &amp; Son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pacing w:val="-4"/>
                <w:szCs w:val="17"/>
              </w:rPr>
            </w:pPr>
            <w:r w:rsidRPr="00DB506B">
              <w:rPr>
                <w:spacing w:val="-4"/>
                <w:szCs w:val="17"/>
              </w:rPr>
              <w:t>Shapeshifter Brewing Co Level Up Oat Cream IPA</w:t>
            </w:r>
          </w:p>
        </w:tc>
        <w:tc>
          <w:tcPr>
            <w:tcW w:w="758" w:type="dxa"/>
            <w:noWrap/>
            <w:hideMark/>
          </w:tcPr>
          <w:p w:rsidR="00DB506B" w:rsidRPr="00DB506B" w:rsidRDefault="00DB506B" w:rsidP="00DB506B">
            <w:pPr>
              <w:spacing w:after="0"/>
              <w:ind w:right="113"/>
              <w:jc w:val="right"/>
              <w:rPr>
                <w:szCs w:val="17"/>
              </w:rPr>
            </w:pPr>
            <w:r w:rsidRPr="00DB506B">
              <w:rPr>
                <w:szCs w:val="17"/>
              </w:rPr>
              <w:t>375ml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Shapeshifter Brewing Company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Shifty Lizard Brewing Co Black Triple EYEPA</w:t>
            </w:r>
          </w:p>
        </w:tc>
        <w:tc>
          <w:tcPr>
            <w:tcW w:w="758" w:type="dxa"/>
            <w:noWrap/>
            <w:hideMark/>
          </w:tcPr>
          <w:p w:rsidR="00DB506B" w:rsidRPr="00DB506B" w:rsidRDefault="00DB506B" w:rsidP="00DB506B">
            <w:pPr>
              <w:spacing w:after="0"/>
              <w:ind w:right="113"/>
              <w:jc w:val="right"/>
              <w:rPr>
                <w:szCs w:val="17"/>
              </w:rPr>
            </w:pPr>
            <w:r w:rsidRPr="00DB506B">
              <w:rPr>
                <w:szCs w:val="17"/>
              </w:rPr>
              <w:t>440ml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pacing w:val="-4"/>
                <w:szCs w:val="17"/>
              </w:rPr>
              <w:t>Shifty Lizard Brewing Co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 xml:space="preserve">Shifty Lizard Brewing Co Gila Monsters </w:t>
            </w:r>
            <w:r w:rsidRPr="00DB506B">
              <w:rPr>
                <w:szCs w:val="17"/>
              </w:rPr>
              <w:br/>
              <w:t>Double IPA</w:t>
            </w:r>
          </w:p>
        </w:tc>
        <w:tc>
          <w:tcPr>
            <w:tcW w:w="758" w:type="dxa"/>
            <w:noWrap/>
            <w:hideMark/>
          </w:tcPr>
          <w:p w:rsidR="00DB506B" w:rsidRPr="00DB506B" w:rsidRDefault="00DB506B" w:rsidP="00DB506B">
            <w:pPr>
              <w:spacing w:after="0"/>
              <w:ind w:right="113"/>
              <w:jc w:val="right"/>
              <w:rPr>
                <w:szCs w:val="17"/>
              </w:rPr>
            </w:pPr>
            <w:r w:rsidRPr="00DB506B">
              <w:rPr>
                <w:szCs w:val="17"/>
              </w:rPr>
              <w:t>375ml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pacing w:val="-4"/>
                <w:szCs w:val="17"/>
              </w:rPr>
            </w:pPr>
            <w:r w:rsidRPr="00DB506B">
              <w:rPr>
                <w:spacing w:val="-4"/>
                <w:szCs w:val="17"/>
              </w:rPr>
              <w:t>Shifty Lizard Brewing Co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pacing w:val="-4"/>
                <w:szCs w:val="17"/>
              </w:rPr>
            </w:pPr>
            <w:r w:rsidRPr="00DB506B">
              <w:rPr>
                <w:spacing w:val="-4"/>
                <w:szCs w:val="17"/>
              </w:rPr>
              <w:t>Shifty Lizard Brewing Co Jamaican Me Hazy IPA</w:t>
            </w:r>
          </w:p>
        </w:tc>
        <w:tc>
          <w:tcPr>
            <w:tcW w:w="758" w:type="dxa"/>
            <w:noWrap/>
            <w:hideMark/>
          </w:tcPr>
          <w:p w:rsidR="00DB506B" w:rsidRPr="00DB506B" w:rsidRDefault="00DB506B" w:rsidP="00DB506B">
            <w:pPr>
              <w:spacing w:after="0"/>
              <w:ind w:right="113"/>
              <w:jc w:val="right"/>
              <w:rPr>
                <w:szCs w:val="17"/>
              </w:rPr>
            </w:pPr>
            <w:r w:rsidRPr="00DB506B">
              <w:rPr>
                <w:szCs w:val="17"/>
              </w:rPr>
              <w:t>375ml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pacing w:val="-4"/>
                <w:szCs w:val="17"/>
              </w:rPr>
            </w:pPr>
            <w:r w:rsidRPr="00DB506B">
              <w:rPr>
                <w:spacing w:val="-4"/>
                <w:szCs w:val="17"/>
              </w:rPr>
              <w:t>Shifty Lizard Brewing Co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 xml:space="preserve">Shifty Lizard Brewing Co Nitro Hoppy Irish </w:t>
            </w:r>
            <w:r w:rsidRPr="00DB506B">
              <w:rPr>
                <w:szCs w:val="17"/>
              </w:rPr>
              <w:br/>
              <w:t>Red Ale</w:t>
            </w:r>
          </w:p>
        </w:tc>
        <w:tc>
          <w:tcPr>
            <w:tcW w:w="758" w:type="dxa"/>
            <w:noWrap/>
            <w:hideMark/>
          </w:tcPr>
          <w:p w:rsidR="00DB506B" w:rsidRPr="00DB506B" w:rsidRDefault="00DB506B" w:rsidP="00DB506B">
            <w:pPr>
              <w:spacing w:after="0"/>
              <w:ind w:right="113"/>
              <w:jc w:val="right"/>
              <w:rPr>
                <w:szCs w:val="17"/>
              </w:rPr>
            </w:pPr>
            <w:r w:rsidRPr="00DB506B">
              <w:rPr>
                <w:szCs w:val="17"/>
              </w:rPr>
              <w:t>440ml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pacing w:val="-4"/>
                <w:szCs w:val="17"/>
              </w:rPr>
            </w:pPr>
            <w:r w:rsidRPr="00DB506B">
              <w:rPr>
                <w:spacing w:val="-4"/>
                <w:szCs w:val="17"/>
              </w:rPr>
              <w:t>Shifty Lizard Brewing Co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Shifty Lizard Brewing Co Rush’N Imperial Oatcream Stout</w:t>
            </w:r>
          </w:p>
        </w:tc>
        <w:tc>
          <w:tcPr>
            <w:tcW w:w="758" w:type="dxa"/>
            <w:noWrap/>
            <w:hideMark/>
          </w:tcPr>
          <w:p w:rsidR="00DB506B" w:rsidRPr="00DB506B" w:rsidRDefault="00DB506B" w:rsidP="00DB506B">
            <w:pPr>
              <w:spacing w:after="0"/>
              <w:ind w:right="113"/>
              <w:jc w:val="right"/>
              <w:rPr>
                <w:szCs w:val="17"/>
              </w:rPr>
            </w:pPr>
            <w:r w:rsidRPr="00DB506B">
              <w:rPr>
                <w:szCs w:val="17"/>
              </w:rPr>
              <w:t>440ml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pacing w:val="-4"/>
                <w:szCs w:val="17"/>
              </w:rPr>
            </w:pPr>
            <w:r w:rsidRPr="00DB506B">
              <w:rPr>
                <w:spacing w:val="-4"/>
                <w:szCs w:val="17"/>
              </w:rPr>
              <w:t>Shifty Lizard Brewing Co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Northbrook Lightly Sparkling Mineral Water With A Hint Of Lime Flavour</w:t>
            </w:r>
          </w:p>
        </w:tc>
        <w:tc>
          <w:tcPr>
            <w:tcW w:w="758" w:type="dxa"/>
            <w:noWrap/>
            <w:hideMark/>
          </w:tcPr>
          <w:p w:rsidR="00DB506B" w:rsidRPr="00DB506B" w:rsidRDefault="00DB506B" w:rsidP="00DB506B">
            <w:pPr>
              <w:spacing w:after="0"/>
              <w:ind w:right="113"/>
              <w:jc w:val="right"/>
              <w:rPr>
                <w:szCs w:val="17"/>
              </w:rPr>
            </w:pPr>
            <w:r w:rsidRPr="00DB506B">
              <w:rPr>
                <w:szCs w:val="17"/>
              </w:rPr>
              <w:t>1 250ml</w:t>
            </w:r>
          </w:p>
        </w:tc>
        <w:tc>
          <w:tcPr>
            <w:tcW w:w="1137" w:type="dxa"/>
            <w:noWrap/>
            <w:hideMark/>
          </w:tcPr>
          <w:p w:rsidR="00DB506B" w:rsidRPr="00DB506B" w:rsidRDefault="00DB506B" w:rsidP="00DB506B">
            <w:pPr>
              <w:spacing w:after="0"/>
              <w:ind w:left="113"/>
              <w:jc w:val="left"/>
              <w:rPr>
                <w:szCs w:val="17"/>
              </w:rPr>
            </w:pPr>
            <w:r w:rsidRPr="00DB506B">
              <w:rPr>
                <w:szCs w:val="17"/>
              </w:rPr>
              <w:t>PET</w:t>
            </w:r>
          </w:p>
        </w:tc>
        <w:tc>
          <w:tcPr>
            <w:tcW w:w="2535" w:type="dxa"/>
            <w:noWrap/>
            <w:hideMark/>
          </w:tcPr>
          <w:p w:rsidR="00DB506B" w:rsidRPr="00DB506B" w:rsidRDefault="00DB506B" w:rsidP="00DB506B">
            <w:pPr>
              <w:spacing w:after="0"/>
              <w:ind w:left="279" w:hanging="166"/>
              <w:jc w:val="left"/>
              <w:rPr>
                <w:szCs w:val="17"/>
              </w:rPr>
            </w:pPr>
            <w:r w:rsidRPr="00DB506B">
              <w:rPr>
                <w:szCs w:val="17"/>
              </w:rPr>
              <w:t>Slades Beverages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 xml:space="preserve">Northbrook Sparkling Orange And Mango </w:t>
            </w:r>
            <w:r w:rsidRPr="00DB506B">
              <w:rPr>
                <w:szCs w:val="17"/>
              </w:rPr>
              <w:br/>
              <w:t>With Natural Mineral Water 5% Juice</w:t>
            </w:r>
          </w:p>
        </w:tc>
        <w:tc>
          <w:tcPr>
            <w:tcW w:w="758" w:type="dxa"/>
            <w:noWrap/>
            <w:hideMark/>
          </w:tcPr>
          <w:p w:rsidR="00DB506B" w:rsidRPr="00DB506B" w:rsidRDefault="00DB506B" w:rsidP="00DB506B">
            <w:pPr>
              <w:spacing w:after="0"/>
              <w:ind w:right="113"/>
              <w:jc w:val="right"/>
              <w:rPr>
                <w:szCs w:val="17"/>
              </w:rPr>
            </w:pPr>
            <w:r w:rsidRPr="00DB506B">
              <w:rPr>
                <w:szCs w:val="17"/>
              </w:rPr>
              <w:t>1 250ml</w:t>
            </w:r>
          </w:p>
        </w:tc>
        <w:tc>
          <w:tcPr>
            <w:tcW w:w="1137" w:type="dxa"/>
            <w:noWrap/>
            <w:hideMark/>
          </w:tcPr>
          <w:p w:rsidR="00DB506B" w:rsidRPr="00DB506B" w:rsidRDefault="00DB506B" w:rsidP="00DB506B">
            <w:pPr>
              <w:spacing w:after="0"/>
              <w:ind w:left="113"/>
              <w:jc w:val="left"/>
              <w:rPr>
                <w:szCs w:val="17"/>
              </w:rPr>
            </w:pPr>
            <w:r w:rsidRPr="00DB506B">
              <w:rPr>
                <w:szCs w:val="17"/>
              </w:rPr>
              <w:t>PET</w:t>
            </w:r>
          </w:p>
        </w:tc>
        <w:tc>
          <w:tcPr>
            <w:tcW w:w="2535" w:type="dxa"/>
            <w:noWrap/>
            <w:hideMark/>
          </w:tcPr>
          <w:p w:rsidR="00DB506B" w:rsidRPr="00DB506B" w:rsidRDefault="00DB506B" w:rsidP="00DB506B">
            <w:pPr>
              <w:spacing w:after="0"/>
              <w:ind w:left="279" w:hanging="166"/>
              <w:jc w:val="left"/>
              <w:rPr>
                <w:szCs w:val="17"/>
              </w:rPr>
            </w:pPr>
            <w:r w:rsidRPr="00DB506B">
              <w:rPr>
                <w:szCs w:val="17"/>
              </w:rPr>
              <w:t>Slades Beverages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Regal Diet Lemon Lime &amp; Bitters Mineral Water With 5% Juice</w:t>
            </w:r>
          </w:p>
        </w:tc>
        <w:tc>
          <w:tcPr>
            <w:tcW w:w="758" w:type="dxa"/>
            <w:noWrap/>
            <w:hideMark/>
          </w:tcPr>
          <w:p w:rsidR="00DB506B" w:rsidRPr="00DB506B" w:rsidRDefault="00DB506B" w:rsidP="00DB506B">
            <w:pPr>
              <w:spacing w:after="0"/>
              <w:ind w:right="113"/>
              <w:jc w:val="right"/>
              <w:rPr>
                <w:szCs w:val="17"/>
              </w:rPr>
            </w:pPr>
            <w:r w:rsidRPr="00DB506B">
              <w:rPr>
                <w:szCs w:val="17"/>
              </w:rPr>
              <w:t>1 250ml</w:t>
            </w:r>
          </w:p>
        </w:tc>
        <w:tc>
          <w:tcPr>
            <w:tcW w:w="1137" w:type="dxa"/>
            <w:noWrap/>
            <w:hideMark/>
          </w:tcPr>
          <w:p w:rsidR="00DB506B" w:rsidRPr="00DB506B" w:rsidRDefault="00DB506B" w:rsidP="00DB506B">
            <w:pPr>
              <w:spacing w:after="0"/>
              <w:ind w:left="113"/>
              <w:jc w:val="left"/>
              <w:rPr>
                <w:szCs w:val="17"/>
              </w:rPr>
            </w:pPr>
            <w:r w:rsidRPr="00DB506B">
              <w:rPr>
                <w:szCs w:val="17"/>
              </w:rPr>
              <w:t>PET</w:t>
            </w:r>
          </w:p>
        </w:tc>
        <w:tc>
          <w:tcPr>
            <w:tcW w:w="2535" w:type="dxa"/>
            <w:noWrap/>
            <w:hideMark/>
          </w:tcPr>
          <w:p w:rsidR="00DB506B" w:rsidRPr="00DB506B" w:rsidRDefault="00DB506B" w:rsidP="00DB506B">
            <w:pPr>
              <w:spacing w:after="0"/>
              <w:ind w:left="279" w:hanging="166"/>
              <w:jc w:val="left"/>
              <w:rPr>
                <w:szCs w:val="17"/>
              </w:rPr>
            </w:pPr>
            <w:r w:rsidRPr="00DB506B">
              <w:rPr>
                <w:szCs w:val="17"/>
              </w:rPr>
              <w:t>Slades Beverages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Crowne Plaza Re-Hydrate On Us</w:t>
            </w:r>
          </w:p>
        </w:tc>
        <w:tc>
          <w:tcPr>
            <w:tcW w:w="758" w:type="dxa"/>
            <w:noWrap/>
            <w:hideMark/>
          </w:tcPr>
          <w:p w:rsidR="00DB506B" w:rsidRPr="00DB506B" w:rsidRDefault="00DB506B" w:rsidP="00DB506B">
            <w:pPr>
              <w:spacing w:after="0"/>
              <w:ind w:right="113"/>
              <w:jc w:val="right"/>
              <w:rPr>
                <w:szCs w:val="17"/>
              </w:rPr>
            </w:pPr>
            <w:r w:rsidRPr="00DB506B">
              <w:rPr>
                <w:szCs w:val="17"/>
              </w:rPr>
              <w:t>350ml</w:t>
            </w:r>
          </w:p>
        </w:tc>
        <w:tc>
          <w:tcPr>
            <w:tcW w:w="1137" w:type="dxa"/>
            <w:noWrap/>
            <w:hideMark/>
          </w:tcPr>
          <w:p w:rsidR="00DB506B" w:rsidRPr="00DB506B" w:rsidRDefault="00DB506B" w:rsidP="00DB506B">
            <w:pPr>
              <w:spacing w:after="0"/>
              <w:ind w:left="113"/>
              <w:jc w:val="left"/>
              <w:rPr>
                <w:szCs w:val="17"/>
              </w:rPr>
            </w:pPr>
            <w:r w:rsidRPr="00DB506B">
              <w:rPr>
                <w:szCs w:val="17"/>
              </w:rPr>
              <w:t>PET</w:t>
            </w:r>
          </w:p>
        </w:tc>
        <w:tc>
          <w:tcPr>
            <w:tcW w:w="2535" w:type="dxa"/>
            <w:noWrap/>
            <w:hideMark/>
          </w:tcPr>
          <w:p w:rsidR="00DB506B" w:rsidRPr="00DB506B" w:rsidRDefault="00DB506B" w:rsidP="00DB506B">
            <w:pPr>
              <w:spacing w:after="0"/>
              <w:ind w:left="279" w:hanging="166"/>
              <w:jc w:val="left"/>
              <w:rPr>
                <w:szCs w:val="17"/>
              </w:rPr>
            </w:pPr>
            <w:r w:rsidRPr="00DB506B">
              <w:rPr>
                <w:szCs w:val="17"/>
              </w:rPr>
              <w:t>Springwater Beverages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Stomping Ground Brewing Co Key Lime Smash Refreshing Sour Beer</w:t>
            </w:r>
          </w:p>
        </w:tc>
        <w:tc>
          <w:tcPr>
            <w:tcW w:w="758" w:type="dxa"/>
            <w:noWrap/>
            <w:hideMark/>
          </w:tcPr>
          <w:p w:rsidR="00DB506B" w:rsidRPr="00DB506B" w:rsidRDefault="00DB506B" w:rsidP="00DB506B">
            <w:pPr>
              <w:spacing w:after="0"/>
              <w:ind w:right="113"/>
              <w:jc w:val="right"/>
              <w:rPr>
                <w:szCs w:val="17"/>
              </w:rPr>
            </w:pPr>
            <w:r w:rsidRPr="00DB506B">
              <w:rPr>
                <w:szCs w:val="17"/>
              </w:rPr>
              <w:t>355ml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pacing w:val="-6"/>
                <w:szCs w:val="17"/>
              </w:rPr>
            </w:pPr>
            <w:r w:rsidRPr="00DB506B">
              <w:rPr>
                <w:spacing w:val="-6"/>
                <w:szCs w:val="17"/>
              </w:rPr>
              <w:t>Stomping Ground Brewing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Stomping Ground Brewing Co Raspberry Smash Refreshing Sour Beer</w:t>
            </w:r>
          </w:p>
        </w:tc>
        <w:tc>
          <w:tcPr>
            <w:tcW w:w="758" w:type="dxa"/>
            <w:noWrap/>
            <w:hideMark/>
          </w:tcPr>
          <w:p w:rsidR="00DB506B" w:rsidRPr="00DB506B" w:rsidRDefault="00DB506B" w:rsidP="00DB506B">
            <w:pPr>
              <w:spacing w:after="0"/>
              <w:ind w:right="113"/>
              <w:jc w:val="right"/>
              <w:rPr>
                <w:szCs w:val="17"/>
              </w:rPr>
            </w:pPr>
            <w:r w:rsidRPr="00DB506B">
              <w:rPr>
                <w:szCs w:val="17"/>
              </w:rPr>
              <w:t>355ml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pacing w:val="-4"/>
                <w:szCs w:val="17"/>
              </w:rPr>
            </w:pPr>
            <w:r w:rsidRPr="00DB506B">
              <w:rPr>
                <w:spacing w:val="-6"/>
                <w:szCs w:val="17"/>
              </w:rPr>
              <w:t>Stomping Ground Brewing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Orangina Orignal Shake The Pulp</w:t>
            </w:r>
          </w:p>
        </w:tc>
        <w:tc>
          <w:tcPr>
            <w:tcW w:w="758" w:type="dxa"/>
            <w:noWrap/>
            <w:hideMark/>
          </w:tcPr>
          <w:p w:rsidR="00DB506B" w:rsidRPr="00DB506B" w:rsidRDefault="00DB506B" w:rsidP="00DB506B">
            <w:pPr>
              <w:spacing w:after="0"/>
              <w:ind w:right="113"/>
              <w:jc w:val="right"/>
              <w:rPr>
                <w:szCs w:val="17"/>
              </w:rPr>
            </w:pPr>
            <w:r w:rsidRPr="00DB506B">
              <w:rPr>
                <w:szCs w:val="17"/>
              </w:rPr>
              <w:t>250ml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The Old Croissant Factory</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Rodenbach Fruitage</w:t>
            </w:r>
          </w:p>
        </w:tc>
        <w:tc>
          <w:tcPr>
            <w:tcW w:w="758" w:type="dxa"/>
            <w:noWrap/>
            <w:hideMark/>
          </w:tcPr>
          <w:p w:rsidR="00DB506B" w:rsidRPr="00DB506B" w:rsidRDefault="00DB506B" w:rsidP="00DB506B">
            <w:pPr>
              <w:spacing w:after="0"/>
              <w:ind w:right="113"/>
              <w:jc w:val="right"/>
              <w:rPr>
                <w:szCs w:val="17"/>
              </w:rPr>
            </w:pPr>
            <w:r w:rsidRPr="00DB506B">
              <w:rPr>
                <w:szCs w:val="17"/>
              </w:rPr>
              <w:t>250ml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The Tetleys Company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lastRenderedPageBreak/>
              <w:t>Bond Store Beach Ale</w:t>
            </w:r>
          </w:p>
        </w:tc>
        <w:tc>
          <w:tcPr>
            <w:tcW w:w="758" w:type="dxa"/>
            <w:noWrap/>
            <w:hideMark/>
          </w:tcPr>
          <w:p w:rsidR="00DB506B" w:rsidRPr="00DB506B" w:rsidRDefault="00DB506B" w:rsidP="00DB506B">
            <w:pPr>
              <w:spacing w:after="0"/>
              <w:ind w:right="113"/>
              <w:jc w:val="right"/>
              <w:rPr>
                <w:szCs w:val="17"/>
              </w:rPr>
            </w:pPr>
            <w:r w:rsidRPr="00DB506B">
              <w:rPr>
                <w:szCs w:val="17"/>
              </w:rPr>
              <w:t>375ml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The Trustee For Bond Store Wallaroo Unit Trustee</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Bond Store Crisp Lager</w:t>
            </w:r>
          </w:p>
        </w:tc>
        <w:tc>
          <w:tcPr>
            <w:tcW w:w="758" w:type="dxa"/>
            <w:noWrap/>
            <w:hideMark/>
          </w:tcPr>
          <w:p w:rsidR="00DB506B" w:rsidRPr="00DB506B" w:rsidRDefault="00DB506B" w:rsidP="00DB506B">
            <w:pPr>
              <w:spacing w:after="0"/>
              <w:ind w:right="113"/>
              <w:jc w:val="right"/>
              <w:rPr>
                <w:szCs w:val="17"/>
              </w:rPr>
            </w:pPr>
            <w:r w:rsidRPr="00DB506B">
              <w:rPr>
                <w:szCs w:val="17"/>
              </w:rPr>
              <w:t>375ml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The Trustee For Bond Store Wallaroo Unit Trustee</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Bond Store Hazy IPA</w:t>
            </w:r>
          </w:p>
        </w:tc>
        <w:tc>
          <w:tcPr>
            <w:tcW w:w="758" w:type="dxa"/>
            <w:noWrap/>
            <w:hideMark/>
          </w:tcPr>
          <w:p w:rsidR="00DB506B" w:rsidRPr="00DB506B" w:rsidRDefault="00DB506B" w:rsidP="00DB506B">
            <w:pPr>
              <w:spacing w:after="0"/>
              <w:ind w:right="113"/>
              <w:jc w:val="right"/>
              <w:rPr>
                <w:szCs w:val="17"/>
              </w:rPr>
            </w:pPr>
            <w:r w:rsidRPr="00DB506B">
              <w:rPr>
                <w:szCs w:val="17"/>
              </w:rPr>
              <w:t>375ml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The Trustee For Bond Store Wallaroo Unit Trustee</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Bond Store IPA</w:t>
            </w:r>
          </w:p>
        </w:tc>
        <w:tc>
          <w:tcPr>
            <w:tcW w:w="758" w:type="dxa"/>
            <w:noWrap/>
            <w:hideMark/>
          </w:tcPr>
          <w:p w:rsidR="00DB506B" w:rsidRPr="00DB506B" w:rsidRDefault="00DB506B" w:rsidP="00DB506B">
            <w:pPr>
              <w:spacing w:after="0"/>
              <w:ind w:right="113"/>
              <w:jc w:val="right"/>
              <w:rPr>
                <w:szCs w:val="17"/>
              </w:rPr>
            </w:pPr>
            <w:r w:rsidRPr="00DB506B">
              <w:rPr>
                <w:szCs w:val="17"/>
              </w:rPr>
              <w:t>375ml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The Trustee For Bond Store Wallaroo Unit Trustee</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Bond Store Pale Ale</w:t>
            </w:r>
          </w:p>
        </w:tc>
        <w:tc>
          <w:tcPr>
            <w:tcW w:w="758" w:type="dxa"/>
            <w:noWrap/>
            <w:hideMark/>
          </w:tcPr>
          <w:p w:rsidR="00DB506B" w:rsidRPr="00DB506B" w:rsidRDefault="00DB506B" w:rsidP="00DB506B">
            <w:pPr>
              <w:spacing w:after="0"/>
              <w:ind w:right="113"/>
              <w:jc w:val="right"/>
              <w:rPr>
                <w:szCs w:val="17"/>
              </w:rPr>
            </w:pPr>
            <w:r w:rsidRPr="00DB506B">
              <w:rPr>
                <w:szCs w:val="17"/>
              </w:rPr>
              <w:t>375ml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The Trustee For Bond Store Wallaroo Unit Trustee</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 xml:space="preserve">Juice Lab Brain Power Super Shot Focus </w:t>
            </w:r>
            <w:r w:rsidRPr="00DB506B">
              <w:rPr>
                <w:szCs w:val="17"/>
              </w:rPr>
              <w:br/>
              <w:t>Ginger Calamansi, Guarana &amp; Ginseng</w:t>
            </w:r>
          </w:p>
        </w:tc>
        <w:tc>
          <w:tcPr>
            <w:tcW w:w="758" w:type="dxa"/>
            <w:noWrap/>
            <w:hideMark/>
          </w:tcPr>
          <w:p w:rsidR="00DB506B" w:rsidRPr="00DB506B" w:rsidRDefault="00DB506B" w:rsidP="00DB506B">
            <w:pPr>
              <w:spacing w:after="0"/>
              <w:ind w:right="113"/>
              <w:jc w:val="right"/>
              <w:rPr>
                <w:szCs w:val="17"/>
              </w:rPr>
            </w:pPr>
            <w:r w:rsidRPr="00DB506B">
              <w:rPr>
                <w:szCs w:val="17"/>
              </w:rPr>
              <w:t>60ml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Thirsty Brothers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 xml:space="preserve">Juice Lab Gut Health Super Shot Digest </w:t>
            </w:r>
            <w:r w:rsidRPr="00DB506B">
              <w:rPr>
                <w:szCs w:val="17"/>
              </w:rPr>
              <w:br/>
              <w:t>Apple Cider Vinegar Acacia &amp; Wheatgrass</w:t>
            </w:r>
          </w:p>
        </w:tc>
        <w:tc>
          <w:tcPr>
            <w:tcW w:w="758" w:type="dxa"/>
            <w:noWrap/>
            <w:hideMark/>
          </w:tcPr>
          <w:p w:rsidR="00DB506B" w:rsidRPr="00DB506B" w:rsidRDefault="00DB506B" w:rsidP="00DB506B">
            <w:pPr>
              <w:spacing w:after="0"/>
              <w:ind w:right="113"/>
              <w:jc w:val="right"/>
              <w:rPr>
                <w:szCs w:val="17"/>
              </w:rPr>
            </w:pPr>
            <w:r w:rsidRPr="00DB506B">
              <w:rPr>
                <w:szCs w:val="17"/>
              </w:rPr>
              <w:t>60ml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Thirsty Brothers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Juice Lab Vitality Super Shot Immune Orange Turmeric, Ginseng &amp; Ginger</w:t>
            </w:r>
          </w:p>
        </w:tc>
        <w:tc>
          <w:tcPr>
            <w:tcW w:w="758" w:type="dxa"/>
            <w:noWrap/>
            <w:hideMark/>
          </w:tcPr>
          <w:p w:rsidR="00DB506B" w:rsidRPr="00DB506B" w:rsidRDefault="00DB506B" w:rsidP="00DB506B">
            <w:pPr>
              <w:spacing w:after="0"/>
              <w:ind w:right="113"/>
              <w:jc w:val="right"/>
              <w:rPr>
                <w:szCs w:val="17"/>
              </w:rPr>
            </w:pPr>
            <w:r w:rsidRPr="00DB506B">
              <w:rPr>
                <w:szCs w:val="17"/>
              </w:rPr>
              <w:t>60ml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Thirsty Brothers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Stockade Brew Co Sour Ale Raspberry Burst</w:t>
            </w:r>
          </w:p>
        </w:tc>
        <w:tc>
          <w:tcPr>
            <w:tcW w:w="758" w:type="dxa"/>
            <w:noWrap/>
            <w:hideMark/>
          </w:tcPr>
          <w:p w:rsidR="00DB506B" w:rsidRPr="00DB506B" w:rsidRDefault="00DB506B" w:rsidP="00DB506B">
            <w:pPr>
              <w:spacing w:after="0"/>
              <w:ind w:right="113"/>
              <w:jc w:val="right"/>
              <w:rPr>
                <w:szCs w:val="17"/>
              </w:rPr>
            </w:pPr>
            <w:r w:rsidRPr="00DB506B">
              <w:rPr>
                <w:szCs w:val="17"/>
              </w:rPr>
              <w:t>375ml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Tribe Brands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 xml:space="preserve">StockadeBrew Co Barrel Aged Imperial Stout </w:t>
            </w:r>
            <w:r w:rsidRPr="00DB506B">
              <w:rPr>
                <w:szCs w:val="17"/>
              </w:rPr>
              <w:br/>
              <w:t>old Money Vintage 2021</w:t>
            </w:r>
          </w:p>
        </w:tc>
        <w:tc>
          <w:tcPr>
            <w:tcW w:w="758" w:type="dxa"/>
            <w:noWrap/>
            <w:hideMark/>
          </w:tcPr>
          <w:p w:rsidR="00DB506B" w:rsidRPr="00DB506B" w:rsidRDefault="00DB506B" w:rsidP="00DB506B">
            <w:pPr>
              <w:spacing w:after="0"/>
              <w:ind w:right="113"/>
              <w:jc w:val="right"/>
              <w:rPr>
                <w:szCs w:val="17"/>
              </w:rPr>
            </w:pPr>
            <w:r w:rsidRPr="00DB506B">
              <w:rPr>
                <w:szCs w:val="17"/>
              </w:rPr>
              <w:t>375ml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Tribe Brands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Wilde Beer Crisp Lager Gluten Free</w:t>
            </w:r>
          </w:p>
        </w:tc>
        <w:tc>
          <w:tcPr>
            <w:tcW w:w="758" w:type="dxa"/>
            <w:noWrap/>
            <w:hideMark/>
          </w:tcPr>
          <w:p w:rsidR="00DB506B" w:rsidRPr="00DB506B" w:rsidRDefault="00DB506B" w:rsidP="00DB506B">
            <w:pPr>
              <w:spacing w:after="0"/>
              <w:ind w:right="113"/>
              <w:jc w:val="right"/>
              <w:rPr>
                <w:szCs w:val="17"/>
              </w:rPr>
            </w:pPr>
            <w:r w:rsidRPr="00DB506B">
              <w:rPr>
                <w:szCs w:val="17"/>
              </w:rPr>
              <w:t>330ml</w:t>
            </w:r>
          </w:p>
        </w:tc>
        <w:tc>
          <w:tcPr>
            <w:tcW w:w="1137" w:type="dxa"/>
            <w:noWrap/>
            <w:hideMark/>
          </w:tcPr>
          <w:p w:rsidR="00DB506B" w:rsidRPr="00DB506B" w:rsidRDefault="00DB506B" w:rsidP="00DB506B">
            <w:pPr>
              <w:spacing w:after="0"/>
              <w:ind w:left="113"/>
              <w:jc w:val="left"/>
              <w:rPr>
                <w:szCs w:val="17"/>
              </w:rPr>
            </w:pPr>
            <w:r w:rsidRPr="00DB506B">
              <w:rPr>
                <w:szCs w:val="17"/>
              </w:rPr>
              <w:t>Glass</w:t>
            </w:r>
          </w:p>
        </w:tc>
        <w:tc>
          <w:tcPr>
            <w:tcW w:w="2535" w:type="dxa"/>
            <w:noWrap/>
            <w:hideMark/>
          </w:tcPr>
          <w:p w:rsidR="00DB506B" w:rsidRPr="00DB506B" w:rsidRDefault="00DB506B" w:rsidP="00DB506B">
            <w:pPr>
              <w:spacing w:after="0"/>
              <w:ind w:left="279" w:hanging="166"/>
              <w:jc w:val="left"/>
              <w:rPr>
                <w:szCs w:val="17"/>
              </w:rPr>
            </w:pPr>
            <w:r w:rsidRPr="00DB506B">
              <w:rPr>
                <w:szCs w:val="17"/>
              </w:rPr>
              <w:t>Tribe Brands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Wilde Seltzer Pineapple &amp; Passion</w:t>
            </w:r>
          </w:p>
        </w:tc>
        <w:tc>
          <w:tcPr>
            <w:tcW w:w="758" w:type="dxa"/>
            <w:noWrap/>
            <w:hideMark/>
          </w:tcPr>
          <w:p w:rsidR="00DB506B" w:rsidRPr="00DB506B" w:rsidRDefault="00DB506B" w:rsidP="00DB506B">
            <w:pPr>
              <w:spacing w:after="0"/>
              <w:ind w:right="113"/>
              <w:jc w:val="right"/>
              <w:rPr>
                <w:szCs w:val="17"/>
              </w:rPr>
            </w:pPr>
            <w:r w:rsidRPr="00DB506B">
              <w:rPr>
                <w:szCs w:val="17"/>
              </w:rPr>
              <w:t>375ml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Tribe Brands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Wilde Seltzer Pomegranate &amp; Pink Grapefruit</w:t>
            </w:r>
          </w:p>
        </w:tc>
        <w:tc>
          <w:tcPr>
            <w:tcW w:w="758" w:type="dxa"/>
            <w:noWrap/>
            <w:hideMark/>
          </w:tcPr>
          <w:p w:rsidR="00DB506B" w:rsidRPr="00DB506B" w:rsidRDefault="00DB506B" w:rsidP="00DB506B">
            <w:pPr>
              <w:spacing w:after="0"/>
              <w:ind w:right="113"/>
              <w:jc w:val="right"/>
              <w:rPr>
                <w:szCs w:val="17"/>
              </w:rPr>
            </w:pPr>
            <w:r w:rsidRPr="00DB506B">
              <w:rPr>
                <w:szCs w:val="17"/>
              </w:rPr>
              <w:t>375ml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Tribe Brands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El Sueno Margarita Seltzer</w:t>
            </w:r>
          </w:p>
        </w:tc>
        <w:tc>
          <w:tcPr>
            <w:tcW w:w="758" w:type="dxa"/>
            <w:noWrap/>
            <w:hideMark/>
          </w:tcPr>
          <w:p w:rsidR="00DB506B" w:rsidRPr="00DB506B" w:rsidRDefault="00DB506B" w:rsidP="00DB506B">
            <w:pPr>
              <w:spacing w:after="0"/>
              <w:ind w:right="113"/>
              <w:jc w:val="right"/>
              <w:rPr>
                <w:szCs w:val="17"/>
              </w:rPr>
            </w:pPr>
            <w:r w:rsidRPr="00DB506B">
              <w:rPr>
                <w:szCs w:val="17"/>
              </w:rPr>
              <w:t>250ml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W1 Drinks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El Sueno Paloma Pink Grapefruit Seltzer</w:t>
            </w:r>
          </w:p>
        </w:tc>
        <w:tc>
          <w:tcPr>
            <w:tcW w:w="758" w:type="dxa"/>
            <w:noWrap/>
            <w:hideMark/>
          </w:tcPr>
          <w:p w:rsidR="00DB506B" w:rsidRPr="00DB506B" w:rsidRDefault="00DB506B" w:rsidP="00DB506B">
            <w:pPr>
              <w:spacing w:after="0"/>
              <w:ind w:right="113"/>
              <w:jc w:val="right"/>
              <w:rPr>
                <w:szCs w:val="17"/>
              </w:rPr>
            </w:pPr>
            <w:r w:rsidRPr="00DB506B">
              <w:rPr>
                <w:szCs w:val="17"/>
              </w:rPr>
              <w:t>250ml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W1 Drinks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El Sueno Watermelon Margarita Seltzer</w:t>
            </w:r>
          </w:p>
        </w:tc>
        <w:tc>
          <w:tcPr>
            <w:tcW w:w="758" w:type="dxa"/>
            <w:noWrap/>
            <w:hideMark/>
          </w:tcPr>
          <w:p w:rsidR="00DB506B" w:rsidRPr="00DB506B" w:rsidRDefault="00DB506B" w:rsidP="00DB506B">
            <w:pPr>
              <w:spacing w:after="0"/>
              <w:ind w:right="113"/>
              <w:jc w:val="right"/>
              <w:rPr>
                <w:szCs w:val="17"/>
              </w:rPr>
            </w:pPr>
            <w:r w:rsidRPr="00DB506B">
              <w:rPr>
                <w:szCs w:val="17"/>
              </w:rPr>
              <w:t>250ml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W1 Drinks Pty Ltd</w:t>
            </w:r>
          </w:p>
        </w:tc>
        <w:tc>
          <w:tcPr>
            <w:tcW w:w="1577" w:type="dxa"/>
            <w:noWrap/>
            <w:hideMark/>
          </w:tcPr>
          <w:p w:rsidR="00DB506B" w:rsidRPr="00DB506B" w:rsidRDefault="00DB506B" w:rsidP="00DB506B">
            <w:pPr>
              <w:spacing w:after="0"/>
              <w:ind w:left="113"/>
              <w:jc w:val="left"/>
              <w:rPr>
                <w:szCs w:val="17"/>
              </w:rPr>
            </w:pPr>
            <w:r w:rsidRPr="00DB506B">
              <w:rPr>
                <w:szCs w:val="17"/>
              </w:rPr>
              <w:t>Marine Stores Ltd</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Youjuice Multivitamin Squeeze Strawberry Mango Apple Pineapple</w:t>
            </w:r>
          </w:p>
        </w:tc>
        <w:tc>
          <w:tcPr>
            <w:tcW w:w="758" w:type="dxa"/>
            <w:noWrap/>
            <w:hideMark/>
          </w:tcPr>
          <w:p w:rsidR="00DB506B" w:rsidRPr="00DB506B" w:rsidRDefault="00DB506B" w:rsidP="00DB506B">
            <w:pPr>
              <w:spacing w:after="0"/>
              <w:ind w:right="113"/>
              <w:jc w:val="right"/>
              <w:rPr>
                <w:szCs w:val="17"/>
              </w:rPr>
            </w:pPr>
            <w:r w:rsidRPr="00DB506B">
              <w:rPr>
                <w:szCs w:val="17"/>
              </w:rPr>
              <w:t>350ml</w:t>
            </w:r>
          </w:p>
        </w:tc>
        <w:tc>
          <w:tcPr>
            <w:tcW w:w="1137" w:type="dxa"/>
            <w:noWrap/>
            <w:hideMark/>
          </w:tcPr>
          <w:p w:rsidR="00DB506B" w:rsidRPr="00DB506B" w:rsidRDefault="00DB506B" w:rsidP="00DB506B">
            <w:pPr>
              <w:spacing w:after="0"/>
              <w:ind w:left="113"/>
              <w:jc w:val="left"/>
              <w:rPr>
                <w:szCs w:val="17"/>
              </w:rPr>
            </w:pPr>
            <w:r w:rsidRPr="00DB506B">
              <w:rPr>
                <w:szCs w:val="17"/>
              </w:rPr>
              <w:t>PET</w:t>
            </w:r>
          </w:p>
        </w:tc>
        <w:tc>
          <w:tcPr>
            <w:tcW w:w="2535" w:type="dxa"/>
            <w:noWrap/>
            <w:hideMark/>
          </w:tcPr>
          <w:p w:rsidR="00DB506B" w:rsidRPr="00DB506B" w:rsidRDefault="00DB506B" w:rsidP="00DB506B">
            <w:pPr>
              <w:spacing w:after="0"/>
              <w:ind w:left="279" w:hanging="166"/>
              <w:jc w:val="left"/>
              <w:rPr>
                <w:szCs w:val="17"/>
              </w:rPr>
            </w:pPr>
            <w:r w:rsidRPr="00DB506B">
              <w:rPr>
                <w:szCs w:val="17"/>
              </w:rPr>
              <w:t>Youjuice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noWrap/>
            <w:hideMark/>
          </w:tcPr>
          <w:p w:rsidR="00DB506B" w:rsidRPr="00DB506B" w:rsidRDefault="00DB506B" w:rsidP="00DB506B">
            <w:pPr>
              <w:spacing w:after="0"/>
              <w:ind w:left="142" w:hanging="142"/>
              <w:jc w:val="left"/>
              <w:rPr>
                <w:szCs w:val="17"/>
              </w:rPr>
            </w:pPr>
            <w:r w:rsidRPr="00DB506B">
              <w:rPr>
                <w:szCs w:val="17"/>
              </w:rPr>
              <w:t xml:space="preserve">Young Henrys Brewers Sides B.R.E.A.M </w:t>
            </w:r>
            <w:r w:rsidRPr="00DB506B">
              <w:rPr>
                <w:szCs w:val="17"/>
              </w:rPr>
              <w:br/>
              <w:t>East Coast Double IPL</w:t>
            </w:r>
          </w:p>
        </w:tc>
        <w:tc>
          <w:tcPr>
            <w:tcW w:w="758" w:type="dxa"/>
            <w:noWrap/>
            <w:hideMark/>
          </w:tcPr>
          <w:p w:rsidR="00DB506B" w:rsidRPr="00DB506B" w:rsidRDefault="00DB506B" w:rsidP="00DB506B">
            <w:pPr>
              <w:spacing w:after="0"/>
              <w:ind w:right="113"/>
              <w:jc w:val="right"/>
              <w:rPr>
                <w:szCs w:val="17"/>
              </w:rPr>
            </w:pPr>
            <w:r w:rsidRPr="00DB506B">
              <w:rPr>
                <w:szCs w:val="17"/>
              </w:rPr>
              <w:t>375ml</w:t>
            </w:r>
          </w:p>
        </w:tc>
        <w:tc>
          <w:tcPr>
            <w:tcW w:w="1137" w:type="dxa"/>
            <w:noWrap/>
            <w:hideMark/>
          </w:tcPr>
          <w:p w:rsidR="00DB506B" w:rsidRPr="00DB506B" w:rsidRDefault="00DB506B" w:rsidP="00DB506B">
            <w:pPr>
              <w:spacing w:after="0"/>
              <w:ind w:left="113"/>
              <w:jc w:val="left"/>
              <w:rPr>
                <w:szCs w:val="17"/>
              </w:rPr>
            </w:pPr>
            <w:r w:rsidRPr="00DB506B">
              <w:rPr>
                <w:szCs w:val="17"/>
              </w:rPr>
              <w:t>Aluminium</w:t>
            </w:r>
          </w:p>
        </w:tc>
        <w:tc>
          <w:tcPr>
            <w:tcW w:w="2535" w:type="dxa"/>
            <w:noWrap/>
            <w:hideMark/>
          </w:tcPr>
          <w:p w:rsidR="00DB506B" w:rsidRPr="00DB506B" w:rsidRDefault="00DB506B" w:rsidP="00DB506B">
            <w:pPr>
              <w:spacing w:after="0"/>
              <w:ind w:left="279" w:hanging="166"/>
              <w:jc w:val="left"/>
              <w:rPr>
                <w:szCs w:val="17"/>
              </w:rPr>
            </w:pPr>
            <w:r w:rsidRPr="00DB506B">
              <w:rPr>
                <w:szCs w:val="17"/>
              </w:rPr>
              <w:t>Young Henrys Brewing Company Pty Ltd</w:t>
            </w:r>
          </w:p>
        </w:tc>
        <w:tc>
          <w:tcPr>
            <w:tcW w:w="1577" w:type="dxa"/>
            <w:noWrap/>
            <w:hideMark/>
          </w:tcPr>
          <w:p w:rsidR="00DB506B" w:rsidRPr="00DB506B" w:rsidRDefault="00DB506B" w:rsidP="00DB506B">
            <w:pPr>
              <w:spacing w:after="0"/>
              <w:ind w:left="113"/>
              <w:jc w:val="left"/>
              <w:rPr>
                <w:szCs w:val="17"/>
              </w:rPr>
            </w:pPr>
            <w:r w:rsidRPr="00DB506B">
              <w:rPr>
                <w:szCs w:val="17"/>
              </w:rPr>
              <w:t>Statewide Recycling</w:t>
            </w:r>
          </w:p>
        </w:tc>
      </w:tr>
      <w:tr w:rsidR="00DB506B" w:rsidRPr="00DB506B" w:rsidTr="00CF15D4">
        <w:trPr>
          <w:trHeight w:val="20"/>
        </w:trPr>
        <w:tc>
          <w:tcPr>
            <w:tcW w:w="3353" w:type="dxa"/>
            <w:tcBorders>
              <w:bottom w:val="single" w:sz="4" w:space="0" w:color="auto"/>
            </w:tcBorders>
            <w:noWrap/>
            <w:hideMark/>
          </w:tcPr>
          <w:p w:rsidR="00DB506B" w:rsidRPr="00DB506B" w:rsidRDefault="00DB506B" w:rsidP="00DB506B">
            <w:pPr>
              <w:ind w:left="142" w:hanging="142"/>
              <w:jc w:val="left"/>
              <w:rPr>
                <w:spacing w:val="-6"/>
                <w:szCs w:val="17"/>
              </w:rPr>
            </w:pPr>
            <w:r w:rsidRPr="00DB506B">
              <w:rPr>
                <w:spacing w:val="-6"/>
                <w:szCs w:val="17"/>
              </w:rPr>
              <w:t>Young Henrys The Unifier Rolling Stone Hazy Pale</w:t>
            </w:r>
          </w:p>
        </w:tc>
        <w:tc>
          <w:tcPr>
            <w:tcW w:w="758" w:type="dxa"/>
            <w:tcBorders>
              <w:bottom w:val="single" w:sz="4" w:space="0" w:color="auto"/>
            </w:tcBorders>
            <w:noWrap/>
            <w:hideMark/>
          </w:tcPr>
          <w:p w:rsidR="00DB506B" w:rsidRPr="00DB506B" w:rsidRDefault="00DB506B" w:rsidP="00DB506B">
            <w:pPr>
              <w:ind w:right="113"/>
              <w:jc w:val="right"/>
              <w:rPr>
                <w:szCs w:val="17"/>
              </w:rPr>
            </w:pPr>
            <w:r w:rsidRPr="00DB506B">
              <w:rPr>
                <w:szCs w:val="17"/>
              </w:rPr>
              <w:t>375ml</w:t>
            </w:r>
          </w:p>
        </w:tc>
        <w:tc>
          <w:tcPr>
            <w:tcW w:w="1137" w:type="dxa"/>
            <w:tcBorders>
              <w:bottom w:val="single" w:sz="4" w:space="0" w:color="auto"/>
            </w:tcBorders>
            <w:noWrap/>
            <w:hideMark/>
          </w:tcPr>
          <w:p w:rsidR="00DB506B" w:rsidRPr="00DB506B" w:rsidRDefault="00DB506B" w:rsidP="00DB506B">
            <w:pPr>
              <w:ind w:left="113"/>
              <w:jc w:val="left"/>
              <w:rPr>
                <w:szCs w:val="17"/>
              </w:rPr>
            </w:pPr>
            <w:r w:rsidRPr="00DB506B">
              <w:rPr>
                <w:szCs w:val="17"/>
              </w:rPr>
              <w:t>Aluminium</w:t>
            </w:r>
          </w:p>
        </w:tc>
        <w:tc>
          <w:tcPr>
            <w:tcW w:w="2535" w:type="dxa"/>
            <w:tcBorders>
              <w:bottom w:val="single" w:sz="4" w:space="0" w:color="auto"/>
            </w:tcBorders>
            <w:noWrap/>
            <w:hideMark/>
          </w:tcPr>
          <w:p w:rsidR="00DB506B" w:rsidRPr="00DB506B" w:rsidRDefault="00DB506B" w:rsidP="00DB506B">
            <w:pPr>
              <w:ind w:left="279" w:hanging="166"/>
              <w:jc w:val="left"/>
              <w:rPr>
                <w:szCs w:val="17"/>
              </w:rPr>
            </w:pPr>
            <w:r w:rsidRPr="00DB506B">
              <w:rPr>
                <w:szCs w:val="17"/>
              </w:rPr>
              <w:t>Young Henrys Brewing Company Pty Ltd</w:t>
            </w:r>
          </w:p>
        </w:tc>
        <w:tc>
          <w:tcPr>
            <w:tcW w:w="1577" w:type="dxa"/>
            <w:tcBorders>
              <w:bottom w:val="single" w:sz="4" w:space="0" w:color="auto"/>
            </w:tcBorders>
            <w:noWrap/>
            <w:hideMark/>
          </w:tcPr>
          <w:p w:rsidR="00DB506B" w:rsidRPr="00DB506B" w:rsidRDefault="00DB506B" w:rsidP="00DB506B">
            <w:pPr>
              <w:ind w:left="113"/>
              <w:jc w:val="left"/>
              <w:rPr>
                <w:szCs w:val="17"/>
              </w:rPr>
            </w:pPr>
            <w:r w:rsidRPr="00DB506B">
              <w:rPr>
                <w:szCs w:val="17"/>
              </w:rPr>
              <w:t>Statewide Recycling</w:t>
            </w:r>
          </w:p>
        </w:tc>
      </w:tr>
    </w:tbl>
    <w:p w:rsidR="00DB506B" w:rsidRPr="00DB506B" w:rsidRDefault="00DB506B" w:rsidP="007E7E5E">
      <w:pPr>
        <w:spacing w:after="0"/>
        <w:rPr>
          <w:rFonts w:eastAsia="Times New Roman"/>
          <w:szCs w:val="20"/>
        </w:rPr>
      </w:pPr>
    </w:p>
    <w:p w:rsidR="00B66BF7" w:rsidRPr="00B66BF7" w:rsidRDefault="00B66BF7" w:rsidP="00B66BF7">
      <w:pPr>
        <w:jc w:val="center"/>
        <w:rPr>
          <w:caps/>
          <w:szCs w:val="17"/>
        </w:rPr>
      </w:pPr>
      <w:r w:rsidRPr="00B66BF7">
        <w:rPr>
          <w:caps/>
          <w:szCs w:val="17"/>
        </w:rPr>
        <w:t>Environment Protection Act 1993</w:t>
      </w:r>
    </w:p>
    <w:p w:rsidR="00B66BF7" w:rsidRPr="00B66BF7" w:rsidRDefault="00B66BF7" w:rsidP="00B66BF7">
      <w:pPr>
        <w:jc w:val="center"/>
        <w:rPr>
          <w:smallCaps/>
          <w:szCs w:val="17"/>
        </w:rPr>
      </w:pPr>
      <w:r w:rsidRPr="00B66BF7">
        <w:rPr>
          <w:smallCaps/>
          <w:szCs w:val="17"/>
        </w:rPr>
        <w:t>Section 68</w:t>
      </w:r>
    </w:p>
    <w:p w:rsidR="00B66BF7" w:rsidRPr="00B66BF7" w:rsidRDefault="00B66BF7" w:rsidP="00B66BF7">
      <w:pPr>
        <w:jc w:val="center"/>
        <w:rPr>
          <w:i/>
          <w:szCs w:val="17"/>
        </w:rPr>
      </w:pPr>
      <w:r w:rsidRPr="00B66BF7">
        <w:rPr>
          <w:i/>
          <w:szCs w:val="17"/>
        </w:rPr>
        <w:t>Revocation of Approval of Category B Containers</w:t>
      </w:r>
    </w:p>
    <w:p w:rsidR="00B66BF7" w:rsidRPr="00B66BF7" w:rsidRDefault="00B66BF7" w:rsidP="00B66BF7">
      <w:pPr>
        <w:rPr>
          <w:rFonts w:eastAsia="Times New Roman"/>
          <w:spacing w:val="-2"/>
          <w:szCs w:val="17"/>
        </w:rPr>
      </w:pPr>
      <w:r w:rsidRPr="00B66BF7">
        <w:rPr>
          <w:rFonts w:eastAsia="Times New Roman"/>
          <w:spacing w:val="-2"/>
          <w:szCs w:val="17"/>
        </w:rPr>
        <w:t xml:space="preserve">I, ANDREA KAYE WOODS, Delegate of the Environment Protection Authority (‘the Authority’), pursuant to Section 68 of the </w:t>
      </w:r>
      <w:r w:rsidRPr="00B66BF7">
        <w:rPr>
          <w:rFonts w:eastAsia="Times New Roman"/>
          <w:i/>
          <w:spacing w:val="-2"/>
          <w:szCs w:val="17"/>
        </w:rPr>
        <w:t>Environment Protection Act 1993</w:t>
      </w:r>
      <w:r w:rsidRPr="00B66BF7">
        <w:rPr>
          <w:rFonts w:eastAsia="Times New Roman"/>
          <w:spacing w:val="-2"/>
          <w:szCs w:val="17"/>
        </w:rPr>
        <w:t xml:space="preserve"> (SA) (‘the Act’) hereby revoke the approvals of the classes of Category B containers sold in South Australia as identified by reference to the following matters, which are described in the first 4 columns of Schedule 1 of this Notice:</w:t>
      </w:r>
    </w:p>
    <w:p w:rsidR="00B66BF7" w:rsidRPr="00B66BF7" w:rsidRDefault="00B66BF7" w:rsidP="00B66BF7">
      <w:pPr>
        <w:ind w:left="426" w:hanging="283"/>
        <w:rPr>
          <w:rFonts w:eastAsia="Times New Roman"/>
          <w:szCs w:val="17"/>
        </w:rPr>
      </w:pPr>
      <w:r w:rsidRPr="00B66BF7">
        <w:rPr>
          <w:rFonts w:eastAsia="Times New Roman"/>
          <w:szCs w:val="17"/>
        </w:rPr>
        <w:t>(a)</w:t>
      </w:r>
      <w:r w:rsidRPr="00B66BF7">
        <w:rPr>
          <w:rFonts w:eastAsia="Times New Roman"/>
          <w:szCs w:val="17"/>
        </w:rPr>
        <w:tab/>
        <w:t>the product which each class of containers shall contain;</w:t>
      </w:r>
    </w:p>
    <w:p w:rsidR="00B66BF7" w:rsidRPr="00B66BF7" w:rsidRDefault="00B66BF7" w:rsidP="00B66BF7">
      <w:pPr>
        <w:ind w:left="426" w:hanging="283"/>
        <w:rPr>
          <w:rFonts w:eastAsia="Times New Roman"/>
          <w:szCs w:val="17"/>
        </w:rPr>
      </w:pPr>
      <w:r w:rsidRPr="00B66BF7">
        <w:rPr>
          <w:rFonts w:eastAsia="Times New Roman"/>
          <w:szCs w:val="17"/>
        </w:rPr>
        <w:t>(b)</w:t>
      </w:r>
      <w:r w:rsidRPr="00B66BF7">
        <w:rPr>
          <w:rFonts w:eastAsia="Times New Roman"/>
          <w:szCs w:val="17"/>
        </w:rPr>
        <w:tab/>
        <w:t>the size of the containers;</w:t>
      </w:r>
    </w:p>
    <w:p w:rsidR="00B66BF7" w:rsidRPr="00B66BF7" w:rsidRDefault="00B66BF7" w:rsidP="00B66BF7">
      <w:pPr>
        <w:ind w:left="426" w:hanging="283"/>
        <w:rPr>
          <w:rFonts w:eastAsia="Times New Roman"/>
          <w:szCs w:val="17"/>
        </w:rPr>
      </w:pPr>
      <w:r w:rsidRPr="00B66BF7">
        <w:rPr>
          <w:rFonts w:eastAsia="Times New Roman"/>
          <w:szCs w:val="17"/>
        </w:rPr>
        <w:t>(c)</w:t>
      </w:r>
      <w:r w:rsidRPr="00B66BF7">
        <w:rPr>
          <w:rFonts w:eastAsia="Times New Roman"/>
          <w:szCs w:val="17"/>
        </w:rPr>
        <w:tab/>
        <w:t>the type of containers;</w:t>
      </w:r>
    </w:p>
    <w:p w:rsidR="00B66BF7" w:rsidRPr="00B66BF7" w:rsidRDefault="00B66BF7" w:rsidP="00B66BF7">
      <w:pPr>
        <w:ind w:left="426" w:hanging="283"/>
        <w:rPr>
          <w:rFonts w:eastAsia="Times New Roman"/>
          <w:szCs w:val="17"/>
        </w:rPr>
      </w:pPr>
      <w:r w:rsidRPr="00B66BF7">
        <w:rPr>
          <w:rFonts w:eastAsia="Times New Roman"/>
          <w:szCs w:val="17"/>
        </w:rPr>
        <w:t>(d)</w:t>
      </w:r>
      <w:r w:rsidRPr="00B66BF7">
        <w:rPr>
          <w:rFonts w:eastAsia="Times New Roman"/>
          <w:szCs w:val="17"/>
        </w:rPr>
        <w:tab/>
        <w:t>the name of the holders of these approvals.</w:t>
      </w:r>
    </w:p>
    <w:p w:rsidR="00B66BF7" w:rsidRPr="00B66BF7" w:rsidRDefault="00B66BF7" w:rsidP="00B66BF7">
      <w:pPr>
        <w:rPr>
          <w:rFonts w:eastAsia="Times New Roman"/>
          <w:szCs w:val="17"/>
        </w:rPr>
      </w:pPr>
      <w:r w:rsidRPr="00B66BF7">
        <w:rPr>
          <w:rFonts w:eastAsia="Times New Roman"/>
          <w:szCs w:val="17"/>
        </w:rPr>
        <w:t>These approvals are revoked as the Authority is satisfied that the waste management arrangement between the approval holder and the party named in Column 5 of Schedule 1 of this Notice has been cancelled.</w:t>
      </w:r>
    </w:p>
    <w:p w:rsidR="00B66BF7" w:rsidRPr="00B66BF7" w:rsidRDefault="00B66BF7" w:rsidP="00B66BF7">
      <w:pPr>
        <w:spacing w:after="0"/>
        <w:rPr>
          <w:rFonts w:eastAsia="Times New Roman"/>
          <w:szCs w:val="17"/>
        </w:rPr>
      </w:pPr>
      <w:r w:rsidRPr="00B66BF7">
        <w:rPr>
          <w:rFonts w:eastAsia="Times New Roman"/>
          <w:szCs w:val="17"/>
        </w:rPr>
        <w:t>Dated: 11 March 2021</w:t>
      </w:r>
    </w:p>
    <w:p w:rsidR="00B66BF7" w:rsidRPr="00B66BF7" w:rsidRDefault="00B66BF7" w:rsidP="00B66BF7">
      <w:pPr>
        <w:spacing w:after="0"/>
        <w:jc w:val="right"/>
        <w:rPr>
          <w:rFonts w:eastAsia="Times New Roman"/>
          <w:smallCaps/>
          <w:szCs w:val="20"/>
        </w:rPr>
      </w:pPr>
      <w:r w:rsidRPr="00B66BF7">
        <w:rPr>
          <w:rFonts w:eastAsia="Times New Roman"/>
          <w:smallCaps/>
          <w:szCs w:val="20"/>
        </w:rPr>
        <w:t>Andrea Kaye Woods</w:t>
      </w:r>
    </w:p>
    <w:p w:rsidR="00B66BF7" w:rsidRPr="00B66BF7" w:rsidRDefault="00B66BF7" w:rsidP="00B66BF7">
      <w:pPr>
        <w:spacing w:after="0"/>
        <w:jc w:val="right"/>
        <w:rPr>
          <w:rFonts w:eastAsia="Times New Roman"/>
          <w:szCs w:val="17"/>
        </w:rPr>
      </w:pPr>
      <w:r w:rsidRPr="00B66BF7">
        <w:rPr>
          <w:rFonts w:eastAsia="Times New Roman"/>
          <w:szCs w:val="17"/>
        </w:rPr>
        <w:t>Delegate of the Environment Protection Authority</w:t>
      </w:r>
    </w:p>
    <w:p w:rsidR="00B66BF7" w:rsidRPr="00B66BF7" w:rsidRDefault="00B66BF7" w:rsidP="00B66BF7">
      <w:pPr>
        <w:pBdr>
          <w:top w:val="single" w:sz="4" w:space="1" w:color="auto"/>
        </w:pBdr>
        <w:spacing w:before="100" w:line="14" w:lineRule="exact"/>
        <w:ind w:left="1080" w:right="1080"/>
        <w:jc w:val="center"/>
        <w:rPr>
          <w:rFonts w:eastAsia="Times New Roman"/>
          <w:szCs w:val="17"/>
        </w:rPr>
      </w:pPr>
    </w:p>
    <w:p w:rsidR="00B66BF7" w:rsidRPr="00B66BF7" w:rsidRDefault="00B66BF7" w:rsidP="00B66BF7">
      <w:pPr>
        <w:jc w:val="center"/>
        <w:rPr>
          <w:smallCaps/>
          <w:szCs w:val="17"/>
        </w:rPr>
      </w:pPr>
      <w:r w:rsidRPr="00B66BF7">
        <w:rPr>
          <w:smallCaps/>
          <w:szCs w:val="17"/>
        </w:rPr>
        <w:t>Schedule 1</w:t>
      </w:r>
    </w:p>
    <w:tbl>
      <w:tblPr>
        <w:tblStyle w:val="TableGrid3"/>
        <w:tblW w:w="0" w:type="auto"/>
        <w:tblCellMar>
          <w:left w:w="0" w:type="dxa"/>
          <w:right w:w="0" w:type="dxa"/>
        </w:tblCellMar>
        <w:tblLook w:val="04A0" w:firstRow="1" w:lastRow="0" w:firstColumn="1" w:lastColumn="0" w:noHBand="0" w:noVBand="1"/>
      </w:tblPr>
      <w:tblGrid>
        <w:gridCol w:w="3486"/>
        <w:gridCol w:w="890"/>
        <w:gridCol w:w="1017"/>
        <w:gridCol w:w="2410"/>
        <w:gridCol w:w="1551"/>
      </w:tblGrid>
      <w:tr w:rsidR="00B66BF7" w:rsidRPr="00B66BF7" w:rsidTr="00CF15D4">
        <w:trPr>
          <w:trHeight w:val="20"/>
          <w:tblHeader/>
        </w:trPr>
        <w:tc>
          <w:tcPr>
            <w:tcW w:w="3503" w:type="dxa"/>
            <w:tcBorders>
              <w:top w:val="single" w:sz="4" w:space="0" w:color="auto"/>
              <w:left w:val="nil"/>
              <w:bottom w:val="single" w:sz="4" w:space="0" w:color="auto"/>
              <w:right w:val="nil"/>
            </w:tcBorders>
            <w:noWrap/>
            <w:vAlign w:val="center"/>
          </w:tcPr>
          <w:p w:rsidR="00B66BF7" w:rsidRPr="00B66BF7" w:rsidRDefault="00B66BF7" w:rsidP="00B66BF7">
            <w:pPr>
              <w:spacing w:before="40" w:after="40"/>
              <w:jc w:val="center"/>
              <w:rPr>
                <w:b/>
                <w:szCs w:val="17"/>
                <w:lang w:eastAsia="en-AU"/>
              </w:rPr>
            </w:pPr>
            <w:r w:rsidRPr="00B66BF7">
              <w:rPr>
                <w:b/>
                <w:szCs w:val="17"/>
              </w:rPr>
              <w:t>Column 1</w:t>
            </w:r>
          </w:p>
        </w:tc>
        <w:tc>
          <w:tcPr>
            <w:tcW w:w="882" w:type="dxa"/>
            <w:tcBorders>
              <w:top w:val="single" w:sz="4" w:space="0" w:color="auto"/>
              <w:left w:val="nil"/>
              <w:bottom w:val="single" w:sz="4" w:space="0" w:color="auto"/>
              <w:right w:val="nil"/>
            </w:tcBorders>
            <w:noWrap/>
            <w:vAlign w:val="center"/>
          </w:tcPr>
          <w:p w:rsidR="00B66BF7" w:rsidRPr="00B66BF7" w:rsidRDefault="00B66BF7" w:rsidP="00B66BF7">
            <w:pPr>
              <w:spacing w:before="40" w:after="40"/>
              <w:jc w:val="center"/>
              <w:rPr>
                <w:b/>
                <w:szCs w:val="17"/>
              </w:rPr>
            </w:pPr>
            <w:r w:rsidRPr="00B66BF7">
              <w:rPr>
                <w:b/>
                <w:szCs w:val="17"/>
              </w:rPr>
              <w:t>Column 2</w:t>
            </w:r>
          </w:p>
        </w:tc>
        <w:tc>
          <w:tcPr>
            <w:tcW w:w="1010" w:type="dxa"/>
            <w:tcBorders>
              <w:top w:val="single" w:sz="4" w:space="0" w:color="auto"/>
              <w:left w:val="nil"/>
              <w:bottom w:val="single" w:sz="4" w:space="0" w:color="auto"/>
              <w:right w:val="nil"/>
            </w:tcBorders>
            <w:noWrap/>
            <w:vAlign w:val="center"/>
          </w:tcPr>
          <w:p w:rsidR="00B66BF7" w:rsidRPr="00B66BF7" w:rsidRDefault="00B66BF7" w:rsidP="00B66BF7">
            <w:pPr>
              <w:spacing w:before="40" w:after="40"/>
              <w:jc w:val="center"/>
              <w:rPr>
                <w:b/>
                <w:szCs w:val="17"/>
                <w:lang w:eastAsia="en-AU"/>
              </w:rPr>
            </w:pPr>
            <w:r w:rsidRPr="00B66BF7">
              <w:rPr>
                <w:b/>
                <w:szCs w:val="17"/>
              </w:rPr>
              <w:t>Column 3</w:t>
            </w:r>
          </w:p>
        </w:tc>
        <w:tc>
          <w:tcPr>
            <w:tcW w:w="2416" w:type="dxa"/>
            <w:tcBorders>
              <w:top w:val="single" w:sz="4" w:space="0" w:color="auto"/>
              <w:left w:val="nil"/>
              <w:bottom w:val="single" w:sz="4" w:space="0" w:color="auto"/>
              <w:right w:val="nil"/>
            </w:tcBorders>
            <w:noWrap/>
            <w:vAlign w:val="center"/>
          </w:tcPr>
          <w:p w:rsidR="00B66BF7" w:rsidRPr="00B66BF7" w:rsidRDefault="00B66BF7" w:rsidP="00B66BF7">
            <w:pPr>
              <w:spacing w:before="40" w:after="40"/>
              <w:jc w:val="center"/>
              <w:rPr>
                <w:b/>
                <w:szCs w:val="17"/>
                <w:lang w:eastAsia="en-AU"/>
              </w:rPr>
            </w:pPr>
            <w:r w:rsidRPr="00B66BF7">
              <w:rPr>
                <w:b/>
                <w:szCs w:val="17"/>
              </w:rPr>
              <w:t>Column 4</w:t>
            </w:r>
          </w:p>
        </w:tc>
        <w:tc>
          <w:tcPr>
            <w:tcW w:w="1549" w:type="dxa"/>
            <w:tcBorders>
              <w:top w:val="single" w:sz="4" w:space="0" w:color="auto"/>
              <w:left w:val="nil"/>
              <w:bottom w:val="single" w:sz="4" w:space="0" w:color="auto"/>
              <w:right w:val="nil"/>
            </w:tcBorders>
            <w:noWrap/>
            <w:vAlign w:val="center"/>
          </w:tcPr>
          <w:p w:rsidR="00B66BF7" w:rsidRPr="00B66BF7" w:rsidRDefault="00B66BF7" w:rsidP="00B66BF7">
            <w:pPr>
              <w:spacing w:before="40" w:after="40"/>
              <w:jc w:val="center"/>
              <w:rPr>
                <w:b/>
                <w:szCs w:val="17"/>
                <w:lang w:eastAsia="en-AU"/>
              </w:rPr>
            </w:pPr>
            <w:r w:rsidRPr="00B66BF7">
              <w:rPr>
                <w:b/>
                <w:szCs w:val="17"/>
              </w:rPr>
              <w:t>Column 5</w:t>
            </w:r>
          </w:p>
        </w:tc>
      </w:tr>
      <w:tr w:rsidR="00B66BF7" w:rsidRPr="00B66BF7" w:rsidTr="00CF15D4">
        <w:trPr>
          <w:trHeight w:val="20"/>
          <w:tblHeader/>
        </w:trPr>
        <w:tc>
          <w:tcPr>
            <w:tcW w:w="3503" w:type="dxa"/>
            <w:tcBorders>
              <w:top w:val="single" w:sz="4" w:space="0" w:color="auto"/>
              <w:left w:val="nil"/>
              <w:bottom w:val="single" w:sz="4" w:space="0" w:color="auto"/>
              <w:right w:val="nil"/>
            </w:tcBorders>
            <w:noWrap/>
            <w:vAlign w:val="center"/>
          </w:tcPr>
          <w:p w:rsidR="00B66BF7" w:rsidRPr="00B66BF7" w:rsidRDefault="00B66BF7" w:rsidP="00B66BF7">
            <w:pPr>
              <w:spacing w:before="40" w:after="40"/>
              <w:jc w:val="center"/>
              <w:rPr>
                <w:b/>
                <w:szCs w:val="17"/>
                <w:lang w:eastAsia="en-AU"/>
              </w:rPr>
            </w:pPr>
            <w:r w:rsidRPr="00B66BF7">
              <w:rPr>
                <w:b/>
                <w:szCs w:val="17"/>
              </w:rPr>
              <w:t>Product Name</w:t>
            </w:r>
          </w:p>
        </w:tc>
        <w:tc>
          <w:tcPr>
            <w:tcW w:w="882" w:type="dxa"/>
            <w:tcBorders>
              <w:top w:val="single" w:sz="4" w:space="0" w:color="auto"/>
              <w:left w:val="nil"/>
              <w:bottom w:val="single" w:sz="4" w:space="0" w:color="auto"/>
              <w:right w:val="nil"/>
            </w:tcBorders>
            <w:noWrap/>
            <w:vAlign w:val="center"/>
          </w:tcPr>
          <w:p w:rsidR="00B66BF7" w:rsidRPr="00B66BF7" w:rsidRDefault="00B66BF7" w:rsidP="00B66BF7">
            <w:pPr>
              <w:spacing w:before="40" w:after="40"/>
              <w:jc w:val="center"/>
              <w:rPr>
                <w:b/>
                <w:szCs w:val="17"/>
              </w:rPr>
            </w:pPr>
            <w:r w:rsidRPr="00B66BF7">
              <w:rPr>
                <w:b/>
                <w:szCs w:val="17"/>
              </w:rPr>
              <w:t>Container</w:t>
            </w:r>
            <w:r w:rsidRPr="00B66BF7">
              <w:rPr>
                <w:b/>
                <w:szCs w:val="17"/>
              </w:rPr>
              <w:br/>
              <w:t>Size</w:t>
            </w:r>
          </w:p>
        </w:tc>
        <w:tc>
          <w:tcPr>
            <w:tcW w:w="1010" w:type="dxa"/>
            <w:tcBorders>
              <w:top w:val="single" w:sz="4" w:space="0" w:color="auto"/>
              <w:left w:val="nil"/>
              <w:bottom w:val="single" w:sz="4" w:space="0" w:color="auto"/>
              <w:right w:val="nil"/>
            </w:tcBorders>
            <w:noWrap/>
            <w:vAlign w:val="center"/>
          </w:tcPr>
          <w:p w:rsidR="00B66BF7" w:rsidRPr="00B66BF7" w:rsidRDefault="00B66BF7" w:rsidP="00B66BF7">
            <w:pPr>
              <w:spacing w:before="40" w:after="40"/>
              <w:jc w:val="center"/>
              <w:rPr>
                <w:b/>
                <w:szCs w:val="17"/>
                <w:lang w:eastAsia="en-AU"/>
              </w:rPr>
            </w:pPr>
            <w:r w:rsidRPr="00B66BF7">
              <w:rPr>
                <w:b/>
                <w:szCs w:val="17"/>
              </w:rPr>
              <w:t>Container</w:t>
            </w:r>
            <w:r w:rsidRPr="00B66BF7">
              <w:rPr>
                <w:b/>
                <w:szCs w:val="17"/>
              </w:rPr>
              <w:br/>
              <w:t>Type</w:t>
            </w:r>
          </w:p>
        </w:tc>
        <w:tc>
          <w:tcPr>
            <w:tcW w:w="2416" w:type="dxa"/>
            <w:tcBorders>
              <w:top w:val="single" w:sz="4" w:space="0" w:color="auto"/>
              <w:left w:val="nil"/>
              <w:bottom w:val="single" w:sz="4" w:space="0" w:color="auto"/>
              <w:right w:val="nil"/>
            </w:tcBorders>
            <w:noWrap/>
            <w:vAlign w:val="center"/>
          </w:tcPr>
          <w:p w:rsidR="00B66BF7" w:rsidRPr="00B66BF7" w:rsidRDefault="00B66BF7" w:rsidP="00B66BF7">
            <w:pPr>
              <w:spacing w:before="40" w:after="40"/>
              <w:jc w:val="center"/>
              <w:rPr>
                <w:b/>
                <w:szCs w:val="17"/>
                <w:lang w:eastAsia="en-AU"/>
              </w:rPr>
            </w:pPr>
            <w:r w:rsidRPr="00B66BF7">
              <w:rPr>
                <w:b/>
                <w:szCs w:val="17"/>
              </w:rPr>
              <w:t>Approval Holder</w:t>
            </w:r>
          </w:p>
        </w:tc>
        <w:tc>
          <w:tcPr>
            <w:tcW w:w="1549" w:type="dxa"/>
            <w:tcBorders>
              <w:top w:val="single" w:sz="4" w:space="0" w:color="auto"/>
              <w:left w:val="nil"/>
              <w:bottom w:val="single" w:sz="4" w:space="0" w:color="auto"/>
              <w:right w:val="nil"/>
            </w:tcBorders>
            <w:noWrap/>
            <w:vAlign w:val="center"/>
          </w:tcPr>
          <w:p w:rsidR="00B66BF7" w:rsidRPr="00B66BF7" w:rsidRDefault="00B66BF7" w:rsidP="00B66BF7">
            <w:pPr>
              <w:spacing w:before="40" w:after="40"/>
              <w:jc w:val="center"/>
              <w:rPr>
                <w:b/>
                <w:szCs w:val="17"/>
                <w:lang w:eastAsia="en-AU"/>
              </w:rPr>
            </w:pPr>
            <w:r w:rsidRPr="00B66BF7">
              <w:rPr>
                <w:b/>
                <w:szCs w:val="17"/>
              </w:rPr>
              <w:t>Collection</w:t>
            </w:r>
            <w:r w:rsidRPr="00B66BF7">
              <w:rPr>
                <w:b/>
                <w:szCs w:val="17"/>
              </w:rPr>
              <w:br/>
              <w:t>Arrangements</w:t>
            </w:r>
          </w:p>
        </w:tc>
      </w:tr>
      <w:tr w:rsidR="00B66BF7" w:rsidRPr="00B66BF7" w:rsidTr="00CF15D4">
        <w:trPr>
          <w:trHeight w:val="20"/>
          <w:tblHeader/>
        </w:trPr>
        <w:tc>
          <w:tcPr>
            <w:tcW w:w="3503" w:type="dxa"/>
            <w:tcBorders>
              <w:top w:val="single" w:sz="4" w:space="0" w:color="auto"/>
              <w:left w:val="nil"/>
              <w:bottom w:val="nil"/>
              <w:right w:val="nil"/>
            </w:tcBorders>
            <w:noWrap/>
          </w:tcPr>
          <w:p w:rsidR="00B66BF7" w:rsidRPr="00B66BF7" w:rsidRDefault="00B66BF7" w:rsidP="00B66BF7">
            <w:pPr>
              <w:spacing w:after="0" w:line="80" w:lineRule="exact"/>
              <w:ind w:left="159" w:hanging="159"/>
              <w:jc w:val="left"/>
              <w:rPr>
                <w:szCs w:val="17"/>
                <w:lang w:eastAsia="en-AU"/>
              </w:rPr>
            </w:pPr>
          </w:p>
        </w:tc>
        <w:tc>
          <w:tcPr>
            <w:tcW w:w="882" w:type="dxa"/>
            <w:tcBorders>
              <w:top w:val="single" w:sz="4" w:space="0" w:color="auto"/>
              <w:left w:val="nil"/>
              <w:bottom w:val="nil"/>
              <w:right w:val="nil"/>
            </w:tcBorders>
            <w:noWrap/>
          </w:tcPr>
          <w:p w:rsidR="00B66BF7" w:rsidRPr="00B66BF7" w:rsidRDefault="00B66BF7" w:rsidP="00B66BF7">
            <w:pPr>
              <w:spacing w:after="0" w:line="80" w:lineRule="exact"/>
              <w:ind w:right="113"/>
              <w:jc w:val="right"/>
              <w:rPr>
                <w:szCs w:val="17"/>
              </w:rPr>
            </w:pPr>
          </w:p>
        </w:tc>
        <w:tc>
          <w:tcPr>
            <w:tcW w:w="1010" w:type="dxa"/>
            <w:tcBorders>
              <w:top w:val="single" w:sz="4" w:space="0" w:color="auto"/>
              <w:left w:val="nil"/>
              <w:bottom w:val="nil"/>
              <w:right w:val="nil"/>
            </w:tcBorders>
            <w:noWrap/>
          </w:tcPr>
          <w:p w:rsidR="00B66BF7" w:rsidRPr="00B66BF7" w:rsidRDefault="00B66BF7" w:rsidP="00B66BF7">
            <w:pPr>
              <w:spacing w:after="0" w:line="80" w:lineRule="exact"/>
              <w:ind w:left="212"/>
              <w:jc w:val="left"/>
              <w:rPr>
                <w:szCs w:val="17"/>
                <w:lang w:eastAsia="en-AU"/>
              </w:rPr>
            </w:pPr>
          </w:p>
        </w:tc>
        <w:tc>
          <w:tcPr>
            <w:tcW w:w="2416" w:type="dxa"/>
            <w:tcBorders>
              <w:top w:val="single" w:sz="4" w:space="0" w:color="auto"/>
              <w:left w:val="nil"/>
              <w:bottom w:val="nil"/>
              <w:right w:val="nil"/>
            </w:tcBorders>
            <w:noWrap/>
          </w:tcPr>
          <w:p w:rsidR="00B66BF7" w:rsidRPr="00B66BF7" w:rsidRDefault="00B66BF7" w:rsidP="00B66BF7">
            <w:pPr>
              <w:spacing w:after="0" w:line="80" w:lineRule="exact"/>
              <w:ind w:left="272" w:hanging="159"/>
              <w:jc w:val="left"/>
              <w:rPr>
                <w:szCs w:val="17"/>
                <w:lang w:eastAsia="en-AU"/>
              </w:rPr>
            </w:pPr>
          </w:p>
        </w:tc>
        <w:tc>
          <w:tcPr>
            <w:tcW w:w="1549" w:type="dxa"/>
            <w:tcBorders>
              <w:top w:val="single" w:sz="4" w:space="0" w:color="auto"/>
              <w:left w:val="nil"/>
              <w:bottom w:val="nil"/>
              <w:right w:val="nil"/>
            </w:tcBorders>
            <w:noWrap/>
          </w:tcPr>
          <w:p w:rsidR="00B66BF7" w:rsidRPr="00B66BF7" w:rsidRDefault="00B66BF7" w:rsidP="00B66BF7">
            <w:pPr>
              <w:spacing w:after="0" w:line="80" w:lineRule="exact"/>
              <w:ind w:left="113"/>
              <w:jc w:val="left"/>
              <w:rPr>
                <w:szCs w:val="17"/>
                <w:lang w:eastAsia="en-AU"/>
              </w:rPr>
            </w:pPr>
          </w:p>
        </w:tc>
      </w:tr>
      <w:tr w:rsidR="00B66BF7" w:rsidRPr="00B66BF7" w:rsidTr="00CF15D4">
        <w:trPr>
          <w:trHeight w:val="20"/>
        </w:trPr>
        <w:tc>
          <w:tcPr>
            <w:tcW w:w="3503" w:type="dxa"/>
            <w:tcBorders>
              <w:top w:val="nil"/>
              <w:left w:val="nil"/>
              <w:bottom w:val="nil"/>
              <w:right w:val="nil"/>
            </w:tcBorders>
            <w:noWrap/>
            <w:hideMark/>
          </w:tcPr>
          <w:p w:rsidR="00B66BF7" w:rsidRPr="00B66BF7" w:rsidRDefault="00B66BF7" w:rsidP="00B66BF7">
            <w:pPr>
              <w:spacing w:after="0"/>
              <w:ind w:left="159" w:hanging="159"/>
              <w:jc w:val="left"/>
              <w:rPr>
                <w:szCs w:val="17"/>
                <w:lang w:eastAsia="en-AU"/>
              </w:rPr>
            </w:pPr>
            <w:r w:rsidRPr="00B66BF7">
              <w:rPr>
                <w:szCs w:val="17"/>
                <w:lang w:eastAsia="en-AU"/>
              </w:rPr>
              <w:t>AFL Footy Water</w:t>
            </w:r>
          </w:p>
        </w:tc>
        <w:tc>
          <w:tcPr>
            <w:tcW w:w="882" w:type="dxa"/>
            <w:tcBorders>
              <w:top w:val="nil"/>
              <w:left w:val="nil"/>
              <w:bottom w:val="nil"/>
              <w:right w:val="nil"/>
            </w:tcBorders>
            <w:noWrap/>
            <w:hideMark/>
          </w:tcPr>
          <w:p w:rsidR="00B66BF7" w:rsidRPr="00B66BF7" w:rsidRDefault="00B66BF7" w:rsidP="00B66BF7">
            <w:pPr>
              <w:spacing w:after="0"/>
              <w:ind w:right="113"/>
              <w:jc w:val="right"/>
              <w:rPr>
                <w:szCs w:val="17"/>
              </w:rPr>
            </w:pPr>
            <w:r w:rsidRPr="00B66BF7">
              <w:rPr>
                <w:szCs w:val="17"/>
              </w:rPr>
              <w:t>650ml</w:t>
            </w:r>
          </w:p>
        </w:tc>
        <w:tc>
          <w:tcPr>
            <w:tcW w:w="1010" w:type="dxa"/>
            <w:tcBorders>
              <w:top w:val="nil"/>
              <w:left w:val="nil"/>
              <w:bottom w:val="nil"/>
              <w:right w:val="nil"/>
            </w:tcBorders>
            <w:noWrap/>
            <w:hideMark/>
          </w:tcPr>
          <w:p w:rsidR="00B66BF7" w:rsidRPr="00B66BF7" w:rsidRDefault="00B66BF7" w:rsidP="00B66BF7">
            <w:pPr>
              <w:spacing w:after="0"/>
              <w:ind w:left="212"/>
              <w:jc w:val="left"/>
              <w:rPr>
                <w:szCs w:val="17"/>
                <w:lang w:eastAsia="en-AU"/>
              </w:rPr>
            </w:pPr>
            <w:r w:rsidRPr="00B66BF7">
              <w:rPr>
                <w:szCs w:val="17"/>
                <w:lang w:eastAsia="en-AU"/>
              </w:rPr>
              <w:t>PET</w:t>
            </w:r>
          </w:p>
        </w:tc>
        <w:tc>
          <w:tcPr>
            <w:tcW w:w="2416" w:type="dxa"/>
            <w:tcBorders>
              <w:top w:val="nil"/>
              <w:left w:val="nil"/>
              <w:bottom w:val="nil"/>
              <w:right w:val="nil"/>
            </w:tcBorders>
            <w:noWrap/>
            <w:hideMark/>
          </w:tcPr>
          <w:p w:rsidR="00B66BF7" w:rsidRPr="00B66BF7" w:rsidRDefault="00B66BF7" w:rsidP="00B66BF7">
            <w:pPr>
              <w:spacing w:after="0"/>
              <w:ind w:left="272" w:hanging="159"/>
              <w:jc w:val="left"/>
              <w:rPr>
                <w:szCs w:val="17"/>
                <w:lang w:eastAsia="en-AU"/>
              </w:rPr>
            </w:pPr>
            <w:r w:rsidRPr="00B66BF7">
              <w:rPr>
                <w:szCs w:val="17"/>
                <w:lang w:eastAsia="en-AU"/>
              </w:rPr>
              <w:t>100% Bottling Company Pty Ltd</w:t>
            </w:r>
          </w:p>
        </w:tc>
        <w:tc>
          <w:tcPr>
            <w:tcW w:w="1549" w:type="dxa"/>
            <w:tcBorders>
              <w:top w:val="nil"/>
              <w:left w:val="nil"/>
              <w:bottom w:val="nil"/>
              <w:right w:val="nil"/>
            </w:tcBorders>
            <w:noWrap/>
            <w:hideMark/>
          </w:tcPr>
          <w:p w:rsidR="00B66BF7" w:rsidRPr="00B66BF7" w:rsidRDefault="00B66BF7" w:rsidP="00B66BF7">
            <w:pPr>
              <w:spacing w:after="0"/>
              <w:ind w:left="113"/>
              <w:jc w:val="left"/>
              <w:rPr>
                <w:szCs w:val="17"/>
                <w:lang w:eastAsia="en-AU"/>
              </w:rPr>
            </w:pPr>
            <w:r w:rsidRPr="00B66BF7">
              <w:rPr>
                <w:szCs w:val="17"/>
                <w:lang w:eastAsia="en-AU"/>
              </w:rPr>
              <w:t>Statewide Recycling</w:t>
            </w:r>
          </w:p>
        </w:tc>
      </w:tr>
      <w:tr w:rsidR="00B66BF7" w:rsidRPr="00B66BF7" w:rsidTr="00CF15D4">
        <w:trPr>
          <w:trHeight w:val="20"/>
        </w:trPr>
        <w:tc>
          <w:tcPr>
            <w:tcW w:w="3503" w:type="dxa"/>
            <w:tcBorders>
              <w:top w:val="nil"/>
              <w:left w:val="nil"/>
              <w:bottom w:val="nil"/>
              <w:right w:val="nil"/>
            </w:tcBorders>
            <w:noWrap/>
            <w:hideMark/>
          </w:tcPr>
          <w:p w:rsidR="00B66BF7" w:rsidRPr="00B66BF7" w:rsidRDefault="00B66BF7" w:rsidP="00B66BF7">
            <w:pPr>
              <w:spacing w:after="0"/>
              <w:ind w:left="159" w:hanging="159"/>
              <w:jc w:val="left"/>
              <w:rPr>
                <w:szCs w:val="17"/>
                <w:lang w:eastAsia="en-AU"/>
              </w:rPr>
            </w:pPr>
            <w:r w:rsidRPr="00B66BF7">
              <w:rPr>
                <w:szCs w:val="17"/>
                <w:lang w:eastAsia="en-AU"/>
              </w:rPr>
              <w:t>Aquench Pure Aussie Spring Water</w:t>
            </w:r>
          </w:p>
        </w:tc>
        <w:tc>
          <w:tcPr>
            <w:tcW w:w="882" w:type="dxa"/>
            <w:tcBorders>
              <w:top w:val="nil"/>
              <w:left w:val="nil"/>
              <w:bottom w:val="nil"/>
              <w:right w:val="nil"/>
            </w:tcBorders>
            <w:noWrap/>
            <w:hideMark/>
          </w:tcPr>
          <w:p w:rsidR="00B66BF7" w:rsidRPr="00B66BF7" w:rsidRDefault="00B66BF7" w:rsidP="00B66BF7">
            <w:pPr>
              <w:spacing w:after="0"/>
              <w:ind w:right="113"/>
              <w:jc w:val="right"/>
              <w:rPr>
                <w:szCs w:val="17"/>
              </w:rPr>
            </w:pPr>
            <w:r w:rsidRPr="00B66BF7">
              <w:rPr>
                <w:szCs w:val="17"/>
              </w:rPr>
              <w:t>1 500ml</w:t>
            </w:r>
          </w:p>
        </w:tc>
        <w:tc>
          <w:tcPr>
            <w:tcW w:w="1010" w:type="dxa"/>
            <w:tcBorders>
              <w:top w:val="nil"/>
              <w:left w:val="nil"/>
              <w:bottom w:val="nil"/>
              <w:right w:val="nil"/>
            </w:tcBorders>
            <w:noWrap/>
            <w:hideMark/>
          </w:tcPr>
          <w:p w:rsidR="00B66BF7" w:rsidRPr="00B66BF7" w:rsidRDefault="00B66BF7" w:rsidP="00B66BF7">
            <w:pPr>
              <w:spacing w:after="0"/>
              <w:ind w:left="212"/>
              <w:jc w:val="left"/>
              <w:rPr>
                <w:szCs w:val="17"/>
                <w:lang w:eastAsia="en-AU"/>
              </w:rPr>
            </w:pPr>
            <w:r w:rsidRPr="00B66BF7">
              <w:rPr>
                <w:szCs w:val="17"/>
                <w:lang w:eastAsia="en-AU"/>
              </w:rPr>
              <w:t>PET</w:t>
            </w:r>
          </w:p>
        </w:tc>
        <w:tc>
          <w:tcPr>
            <w:tcW w:w="2416" w:type="dxa"/>
            <w:tcBorders>
              <w:top w:val="nil"/>
              <w:left w:val="nil"/>
              <w:bottom w:val="nil"/>
              <w:right w:val="nil"/>
            </w:tcBorders>
            <w:noWrap/>
            <w:hideMark/>
          </w:tcPr>
          <w:p w:rsidR="00B66BF7" w:rsidRPr="00B66BF7" w:rsidRDefault="00B66BF7" w:rsidP="00B66BF7">
            <w:pPr>
              <w:spacing w:after="0"/>
              <w:ind w:left="272" w:hanging="159"/>
              <w:jc w:val="left"/>
              <w:rPr>
                <w:szCs w:val="17"/>
                <w:lang w:eastAsia="en-AU"/>
              </w:rPr>
            </w:pPr>
            <w:r w:rsidRPr="00B66BF7">
              <w:rPr>
                <w:szCs w:val="17"/>
                <w:lang w:eastAsia="en-AU"/>
              </w:rPr>
              <w:t>100% Bottling Company Pty Ltd</w:t>
            </w:r>
          </w:p>
        </w:tc>
        <w:tc>
          <w:tcPr>
            <w:tcW w:w="1549" w:type="dxa"/>
            <w:tcBorders>
              <w:top w:val="nil"/>
              <w:left w:val="nil"/>
              <w:bottom w:val="nil"/>
              <w:right w:val="nil"/>
            </w:tcBorders>
            <w:noWrap/>
            <w:hideMark/>
          </w:tcPr>
          <w:p w:rsidR="00B66BF7" w:rsidRPr="00B66BF7" w:rsidRDefault="00B66BF7" w:rsidP="00B66BF7">
            <w:pPr>
              <w:spacing w:after="0"/>
              <w:ind w:left="113"/>
              <w:jc w:val="left"/>
              <w:rPr>
                <w:szCs w:val="17"/>
                <w:lang w:eastAsia="en-AU"/>
              </w:rPr>
            </w:pPr>
            <w:r w:rsidRPr="00B66BF7">
              <w:rPr>
                <w:szCs w:val="17"/>
                <w:lang w:eastAsia="en-AU"/>
              </w:rPr>
              <w:t>Statewide Recycling</w:t>
            </w:r>
          </w:p>
        </w:tc>
      </w:tr>
      <w:tr w:rsidR="00B66BF7" w:rsidRPr="00B66BF7" w:rsidTr="00CF15D4">
        <w:trPr>
          <w:trHeight w:val="20"/>
        </w:trPr>
        <w:tc>
          <w:tcPr>
            <w:tcW w:w="3503" w:type="dxa"/>
            <w:tcBorders>
              <w:top w:val="nil"/>
              <w:left w:val="nil"/>
              <w:bottom w:val="nil"/>
              <w:right w:val="nil"/>
            </w:tcBorders>
            <w:noWrap/>
            <w:hideMark/>
          </w:tcPr>
          <w:p w:rsidR="00B66BF7" w:rsidRPr="00B66BF7" w:rsidRDefault="00B66BF7" w:rsidP="00B66BF7">
            <w:pPr>
              <w:spacing w:after="0"/>
              <w:ind w:left="159" w:hanging="159"/>
              <w:jc w:val="left"/>
              <w:rPr>
                <w:szCs w:val="17"/>
                <w:lang w:eastAsia="en-AU"/>
              </w:rPr>
            </w:pPr>
            <w:r w:rsidRPr="00B66BF7">
              <w:rPr>
                <w:szCs w:val="17"/>
                <w:lang w:eastAsia="en-AU"/>
              </w:rPr>
              <w:t>Aquench Pure Aussie Spring Water</w:t>
            </w:r>
          </w:p>
        </w:tc>
        <w:tc>
          <w:tcPr>
            <w:tcW w:w="882" w:type="dxa"/>
            <w:tcBorders>
              <w:top w:val="nil"/>
              <w:left w:val="nil"/>
              <w:bottom w:val="nil"/>
              <w:right w:val="nil"/>
            </w:tcBorders>
            <w:noWrap/>
            <w:hideMark/>
          </w:tcPr>
          <w:p w:rsidR="00B66BF7" w:rsidRPr="00B66BF7" w:rsidRDefault="00B66BF7" w:rsidP="00B66BF7">
            <w:pPr>
              <w:spacing w:after="0"/>
              <w:ind w:right="113"/>
              <w:jc w:val="right"/>
              <w:rPr>
                <w:szCs w:val="17"/>
              </w:rPr>
            </w:pPr>
            <w:r w:rsidRPr="00B66BF7">
              <w:rPr>
                <w:szCs w:val="17"/>
              </w:rPr>
              <w:t>600ml</w:t>
            </w:r>
          </w:p>
        </w:tc>
        <w:tc>
          <w:tcPr>
            <w:tcW w:w="1010" w:type="dxa"/>
            <w:tcBorders>
              <w:top w:val="nil"/>
              <w:left w:val="nil"/>
              <w:bottom w:val="nil"/>
              <w:right w:val="nil"/>
            </w:tcBorders>
            <w:noWrap/>
            <w:hideMark/>
          </w:tcPr>
          <w:p w:rsidR="00B66BF7" w:rsidRPr="00B66BF7" w:rsidRDefault="00B66BF7" w:rsidP="00B66BF7">
            <w:pPr>
              <w:spacing w:after="0"/>
              <w:ind w:left="212"/>
              <w:jc w:val="left"/>
              <w:rPr>
                <w:szCs w:val="17"/>
                <w:lang w:eastAsia="en-AU"/>
              </w:rPr>
            </w:pPr>
            <w:r w:rsidRPr="00B66BF7">
              <w:rPr>
                <w:szCs w:val="17"/>
                <w:lang w:eastAsia="en-AU"/>
              </w:rPr>
              <w:t>PET</w:t>
            </w:r>
          </w:p>
        </w:tc>
        <w:tc>
          <w:tcPr>
            <w:tcW w:w="2416" w:type="dxa"/>
            <w:tcBorders>
              <w:top w:val="nil"/>
              <w:left w:val="nil"/>
              <w:bottom w:val="nil"/>
              <w:right w:val="nil"/>
            </w:tcBorders>
            <w:noWrap/>
            <w:hideMark/>
          </w:tcPr>
          <w:p w:rsidR="00B66BF7" w:rsidRPr="00B66BF7" w:rsidRDefault="00B66BF7" w:rsidP="00B66BF7">
            <w:pPr>
              <w:spacing w:after="0"/>
              <w:ind w:left="272" w:hanging="159"/>
              <w:jc w:val="left"/>
              <w:rPr>
                <w:szCs w:val="17"/>
                <w:lang w:eastAsia="en-AU"/>
              </w:rPr>
            </w:pPr>
            <w:r w:rsidRPr="00B66BF7">
              <w:rPr>
                <w:szCs w:val="17"/>
                <w:lang w:eastAsia="en-AU"/>
              </w:rPr>
              <w:t>100% Bottling Company Pty Ltd</w:t>
            </w:r>
          </w:p>
        </w:tc>
        <w:tc>
          <w:tcPr>
            <w:tcW w:w="1549" w:type="dxa"/>
            <w:tcBorders>
              <w:top w:val="nil"/>
              <w:left w:val="nil"/>
              <w:bottom w:val="nil"/>
              <w:right w:val="nil"/>
            </w:tcBorders>
            <w:noWrap/>
            <w:hideMark/>
          </w:tcPr>
          <w:p w:rsidR="00B66BF7" w:rsidRPr="00B66BF7" w:rsidRDefault="00B66BF7" w:rsidP="00B66BF7">
            <w:pPr>
              <w:spacing w:after="0"/>
              <w:ind w:left="113"/>
              <w:jc w:val="left"/>
              <w:rPr>
                <w:szCs w:val="17"/>
                <w:lang w:eastAsia="en-AU"/>
              </w:rPr>
            </w:pPr>
            <w:r w:rsidRPr="00B66BF7">
              <w:rPr>
                <w:szCs w:val="17"/>
                <w:lang w:eastAsia="en-AU"/>
              </w:rPr>
              <w:t>Statewide Recycling</w:t>
            </w:r>
          </w:p>
        </w:tc>
      </w:tr>
      <w:tr w:rsidR="00B66BF7" w:rsidRPr="00B66BF7" w:rsidTr="00CF15D4">
        <w:trPr>
          <w:trHeight w:val="20"/>
        </w:trPr>
        <w:tc>
          <w:tcPr>
            <w:tcW w:w="3503" w:type="dxa"/>
            <w:tcBorders>
              <w:top w:val="nil"/>
              <w:left w:val="nil"/>
              <w:bottom w:val="nil"/>
              <w:right w:val="nil"/>
            </w:tcBorders>
            <w:noWrap/>
            <w:hideMark/>
          </w:tcPr>
          <w:p w:rsidR="00B66BF7" w:rsidRPr="00B66BF7" w:rsidRDefault="00B66BF7" w:rsidP="00B66BF7">
            <w:pPr>
              <w:spacing w:after="0"/>
              <w:ind w:left="159" w:hanging="159"/>
              <w:jc w:val="left"/>
              <w:rPr>
                <w:szCs w:val="17"/>
                <w:lang w:eastAsia="en-AU"/>
              </w:rPr>
            </w:pPr>
            <w:r w:rsidRPr="00B66BF7">
              <w:rPr>
                <w:szCs w:val="17"/>
                <w:lang w:eastAsia="en-AU"/>
              </w:rPr>
              <w:t>Black &amp; Gold Natural Spring Water</w:t>
            </w:r>
          </w:p>
        </w:tc>
        <w:tc>
          <w:tcPr>
            <w:tcW w:w="882" w:type="dxa"/>
            <w:tcBorders>
              <w:top w:val="nil"/>
              <w:left w:val="nil"/>
              <w:bottom w:val="nil"/>
              <w:right w:val="nil"/>
            </w:tcBorders>
            <w:noWrap/>
            <w:hideMark/>
          </w:tcPr>
          <w:p w:rsidR="00B66BF7" w:rsidRPr="00B66BF7" w:rsidRDefault="00B66BF7" w:rsidP="00B66BF7">
            <w:pPr>
              <w:spacing w:after="0"/>
              <w:ind w:right="113"/>
              <w:jc w:val="right"/>
              <w:rPr>
                <w:szCs w:val="17"/>
              </w:rPr>
            </w:pPr>
            <w:r w:rsidRPr="00B66BF7">
              <w:rPr>
                <w:szCs w:val="17"/>
              </w:rPr>
              <w:t>600ml</w:t>
            </w:r>
          </w:p>
        </w:tc>
        <w:tc>
          <w:tcPr>
            <w:tcW w:w="1010" w:type="dxa"/>
            <w:tcBorders>
              <w:top w:val="nil"/>
              <w:left w:val="nil"/>
              <w:bottom w:val="nil"/>
              <w:right w:val="nil"/>
            </w:tcBorders>
            <w:noWrap/>
            <w:hideMark/>
          </w:tcPr>
          <w:p w:rsidR="00B66BF7" w:rsidRPr="00B66BF7" w:rsidRDefault="00B66BF7" w:rsidP="00B66BF7">
            <w:pPr>
              <w:spacing w:after="0"/>
              <w:ind w:left="212"/>
              <w:jc w:val="left"/>
              <w:rPr>
                <w:szCs w:val="17"/>
                <w:lang w:eastAsia="en-AU"/>
              </w:rPr>
            </w:pPr>
            <w:r w:rsidRPr="00B66BF7">
              <w:rPr>
                <w:szCs w:val="17"/>
                <w:lang w:eastAsia="en-AU"/>
              </w:rPr>
              <w:t>PET</w:t>
            </w:r>
          </w:p>
        </w:tc>
        <w:tc>
          <w:tcPr>
            <w:tcW w:w="2416" w:type="dxa"/>
            <w:tcBorders>
              <w:top w:val="nil"/>
              <w:left w:val="nil"/>
              <w:bottom w:val="nil"/>
              <w:right w:val="nil"/>
            </w:tcBorders>
            <w:noWrap/>
            <w:hideMark/>
          </w:tcPr>
          <w:p w:rsidR="00B66BF7" w:rsidRPr="00B66BF7" w:rsidRDefault="00B66BF7" w:rsidP="00B66BF7">
            <w:pPr>
              <w:spacing w:after="0"/>
              <w:ind w:left="272" w:hanging="159"/>
              <w:jc w:val="left"/>
              <w:rPr>
                <w:szCs w:val="17"/>
                <w:lang w:eastAsia="en-AU"/>
              </w:rPr>
            </w:pPr>
            <w:r w:rsidRPr="00B66BF7">
              <w:rPr>
                <w:szCs w:val="17"/>
                <w:lang w:eastAsia="en-AU"/>
              </w:rPr>
              <w:t>100% Bottling Company Pty Ltd</w:t>
            </w:r>
          </w:p>
        </w:tc>
        <w:tc>
          <w:tcPr>
            <w:tcW w:w="1549" w:type="dxa"/>
            <w:tcBorders>
              <w:top w:val="nil"/>
              <w:left w:val="nil"/>
              <w:bottom w:val="nil"/>
              <w:right w:val="nil"/>
            </w:tcBorders>
            <w:noWrap/>
            <w:hideMark/>
          </w:tcPr>
          <w:p w:rsidR="00B66BF7" w:rsidRPr="00B66BF7" w:rsidRDefault="00B66BF7" w:rsidP="00B66BF7">
            <w:pPr>
              <w:spacing w:after="0"/>
              <w:ind w:left="113"/>
              <w:jc w:val="left"/>
              <w:rPr>
                <w:szCs w:val="17"/>
                <w:lang w:eastAsia="en-AU"/>
              </w:rPr>
            </w:pPr>
            <w:r w:rsidRPr="00B66BF7">
              <w:rPr>
                <w:szCs w:val="17"/>
                <w:lang w:eastAsia="en-AU"/>
              </w:rPr>
              <w:t>Statewide Recycling</w:t>
            </w:r>
          </w:p>
        </w:tc>
      </w:tr>
      <w:tr w:rsidR="00B66BF7" w:rsidRPr="00B66BF7" w:rsidTr="00CF15D4">
        <w:trPr>
          <w:trHeight w:val="20"/>
        </w:trPr>
        <w:tc>
          <w:tcPr>
            <w:tcW w:w="3503" w:type="dxa"/>
            <w:tcBorders>
              <w:top w:val="nil"/>
              <w:left w:val="nil"/>
              <w:bottom w:val="nil"/>
              <w:right w:val="nil"/>
            </w:tcBorders>
            <w:noWrap/>
            <w:hideMark/>
          </w:tcPr>
          <w:p w:rsidR="00B66BF7" w:rsidRPr="00B66BF7" w:rsidRDefault="00B66BF7" w:rsidP="00B66BF7">
            <w:pPr>
              <w:spacing w:after="0"/>
              <w:ind w:left="159" w:hanging="159"/>
              <w:jc w:val="left"/>
              <w:rPr>
                <w:szCs w:val="17"/>
                <w:lang w:eastAsia="en-AU"/>
              </w:rPr>
            </w:pPr>
            <w:r w:rsidRPr="00B66BF7">
              <w:rPr>
                <w:szCs w:val="17"/>
                <w:lang w:eastAsia="en-AU"/>
              </w:rPr>
              <w:t>Black &amp; Gold Natural Spring Water</w:t>
            </w:r>
          </w:p>
        </w:tc>
        <w:tc>
          <w:tcPr>
            <w:tcW w:w="882" w:type="dxa"/>
            <w:tcBorders>
              <w:top w:val="nil"/>
              <w:left w:val="nil"/>
              <w:bottom w:val="nil"/>
              <w:right w:val="nil"/>
            </w:tcBorders>
            <w:noWrap/>
            <w:hideMark/>
          </w:tcPr>
          <w:p w:rsidR="00B66BF7" w:rsidRPr="00B66BF7" w:rsidRDefault="00B66BF7" w:rsidP="00B66BF7">
            <w:pPr>
              <w:spacing w:after="0"/>
              <w:ind w:right="113"/>
              <w:jc w:val="right"/>
              <w:rPr>
                <w:szCs w:val="17"/>
              </w:rPr>
            </w:pPr>
            <w:r w:rsidRPr="00B66BF7">
              <w:rPr>
                <w:szCs w:val="17"/>
              </w:rPr>
              <w:t>1 500ml</w:t>
            </w:r>
          </w:p>
        </w:tc>
        <w:tc>
          <w:tcPr>
            <w:tcW w:w="1010" w:type="dxa"/>
            <w:tcBorders>
              <w:top w:val="nil"/>
              <w:left w:val="nil"/>
              <w:bottom w:val="nil"/>
              <w:right w:val="nil"/>
            </w:tcBorders>
            <w:noWrap/>
            <w:hideMark/>
          </w:tcPr>
          <w:p w:rsidR="00B66BF7" w:rsidRPr="00B66BF7" w:rsidRDefault="00B66BF7" w:rsidP="00B66BF7">
            <w:pPr>
              <w:spacing w:after="0"/>
              <w:ind w:left="212"/>
              <w:jc w:val="left"/>
              <w:rPr>
                <w:szCs w:val="17"/>
                <w:lang w:eastAsia="en-AU"/>
              </w:rPr>
            </w:pPr>
            <w:r w:rsidRPr="00B66BF7">
              <w:rPr>
                <w:szCs w:val="17"/>
                <w:lang w:eastAsia="en-AU"/>
              </w:rPr>
              <w:t>PET</w:t>
            </w:r>
          </w:p>
        </w:tc>
        <w:tc>
          <w:tcPr>
            <w:tcW w:w="2416" w:type="dxa"/>
            <w:tcBorders>
              <w:top w:val="nil"/>
              <w:left w:val="nil"/>
              <w:bottom w:val="nil"/>
              <w:right w:val="nil"/>
            </w:tcBorders>
            <w:noWrap/>
            <w:hideMark/>
          </w:tcPr>
          <w:p w:rsidR="00B66BF7" w:rsidRPr="00B66BF7" w:rsidRDefault="00B66BF7" w:rsidP="00B66BF7">
            <w:pPr>
              <w:spacing w:after="0"/>
              <w:ind w:left="272" w:hanging="159"/>
              <w:jc w:val="left"/>
              <w:rPr>
                <w:szCs w:val="17"/>
                <w:lang w:eastAsia="en-AU"/>
              </w:rPr>
            </w:pPr>
            <w:r w:rsidRPr="00B66BF7">
              <w:rPr>
                <w:szCs w:val="17"/>
                <w:lang w:eastAsia="en-AU"/>
              </w:rPr>
              <w:t>100% Bottling Company Pty Ltd</w:t>
            </w:r>
          </w:p>
        </w:tc>
        <w:tc>
          <w:tcPr>
            <w:tcW w:w="1549" w:type="dxa"/>
            <w:tcBorders>
              <w:top w:val="nil"/>
              <w:left w:val="nil"/>
              <w:bottom w:val="nil"/>
              <w:right w:val="nil"/>
            </w:tcBorders>
            <w:noWrap/>
            <w:hideMark/>
          </w:tcPr>
          <w:p w:rsidR="00B66BF7" w:rsidRPr="00B66BF7" w:rsidRDefault="00B66BF7" w:rsidP="00B66BF7">
            <w:pPr>
              <w:spacing w:after="0"/>
              <w:ind w:left="113"/>
              <w:jc w:val="left"/>
              <w:rPr>
                <w:szCs w:val="17"/>
                <w:lang w:eastAsia="en-AU"/>
              </w:rPr>
            </w:pPr>
            <w:r w:rsidRPr="00B66BF7">
              <w:rPr>
                <w:szCs w:val="17"/>
                <w:lang w:eastAsia="en-AU"/>
              </w:rPr>
              <w:t>Statewide Recycling</w:t>
            </w:r>
          </w:p>
        </w:tc>
      </w:tr>
      <w:tr w:rsidR="00B66BF7" w:rsidRPr="00B66BF7" w:rsidTr="00CF15D4">
        <w:trPr>
          <w:trHeight w:val="20"/>
        </w:trPr>
        <w:tc>
          <w:tcPr>
            <w:tcW w:w="3503" w:type="dxa"/>
            <w:tcBorders>
              <w:top w:val="nil"/>
              <w:left w:val="nil"/>
              <w:bottom w:val="nil"/>
              <w:right w:val="nil"/>
            </w:tcBorders>
            <w:noWrap/>
            <w:hideMark/>
          </w:tcPr>
          <w:p w:rsidR="00B66BF7" w:rsidRPr="00B66BF7" w:rsidRDefault="00B66BF7" w:rsidP="00B66BF7">
            <w:pPr>
              <w:spacing w:after="0"/>
              <w:ind w:left="159" w:hanging="159"/>
              <w:jc w:val="left"/>
              <w:rPr>
                <w:szCs w:val="17"/>
                <w:lang w:eastAsia="en-AU"/>
              </w:rPr>
            </w:pPr>
            <w:r w:rsidRPr="00B66BF7">
              <w:rPr>
                <w:szCs w:val="17"/>
                <w:lang w:eastAsia="en-AU"/>
              </w:rPr>
              <w:t>Crystal Peak Natural Spring Water</w:t>
            </w:r>
          </w:p>
        </w:tc>
        <w:tc>
          <w:tcPr>
            <w:tcW w:w="882" w:type="dxa"/>
            <w:tcBorders>
              <w:top w:val="nil"/>
              <w:left w:val="nil"/>
              <w:bottom w:val="nil"/>
              <w:right w:val="nil"/>
            </w:tcBorders>
            <w:noWrap/>
            <w:hideMark/>
          </w:tcPr>
          <w:p w:rsidR="00B66BF7" w:rsidRPr="00B66BF7" w:rsidRDefault="00B66BF7" w:rsidP="00B66BF7">
            <w:pPr>
              <w:spacing w:after="0"/>
              <w:ind w:right="113"/>
              <w:jc w:val="right"/>
              <w:rPr>
                <w:szCs w:val="17"/>
              </w:rPr>
            </w:pPr>
            <w:r w:rsidRPr="00B66BF7">
              <w:rPr>
                <w:szCs w:val="17"/>
              </w:rPr>
              <w:t>1 500ml</w:t>
            </w:r>
          </w:p>
        </w:tc>
        <w:tc>
          <w:tcPr>
            <w:tcW w:w="1010" w:type="dxa"/>
            <w:tcBorders>
              <w:top w:val="nil"/>
              <w:left w:val="nil"/>
              <w:bottom w:val="nil"/>
              <w:right w:val="nil"/>
            </w:tcBorders>
            <w:noWrap/>
            <w:hideMark/>
          </w:tcPr>
          <w:p w:rsidR="00B66BF7" w:rsidRPr="00B66BF7" w:rsidRDefault="00B66BF7" w:rsidP="00B66BF7">
            <w:pPr>
              <w:spacing w:after="0"/>
              <w:ind w:left="212"/>
              <w:jc w:val="left"/>
              <w:rPr>
                <w:szCs w:val="17"/>
                <w:lang w:eastAsia="en-AU"/>
              </w:rPr>
            </w:pPr>
            <w:r w:rsidRPr="00B66BF7">
              <w:rPr>
                <w:szCs w:val="17"/>
                <w:lang w:eastAsia="en-AU"/>
              </w:rPr>
              <w:t>PET</w:t>
            </w:r>
          </w:p>
        </w:tc>
        <w:tc>
          <w:tcPr>
            <w:tcW w:w="2416" w:type="dxa"/>
            <w:tcBorders>
              <w:top w:val="nil"/>
              <w:left w:val="nil"/>
              <w:bottom w:val="nil"/>
              <w:right w:val="nil"/>
            </w:tcBorders>
            <w:noWrap/>
            <w:hideMark/>
          </w:tcPr>
          <w:p w:rsidR="00B66BF7" w:rsidRPr="00B66BF7" w:rsidRDefault="00B66BF7" w:rsidP="00B66BF7">
            <w:pPr>
              <w:spacing w:after="0"/>
              <w:ind w:left="272" w:hanging="159"/>
              <w:jc w:val="left"/>
              <w:rPr>
                <w:szCs w:val="17"/>
                <w:lang w:eastAsia="en-AU"/>
              </w:rPr>
            </w:pPr>
            <w:r w:rsidRPr="00B66BF7">
              <w:rPr>
                <w:szCs w:val="17"/>
                <w:lang w:eastAsia="en-AU"/>
              </w:rPr>
              <w:t>100% Bottling Company Pty Ltd</w:t>
            </w:r>
          </w:p>
        </w:tc>
        <w:tc>
          <w:tcPr>
            <w:tcW w:w="1549" w:type="dxa"/>
            <w:tcBorders>
              <w:top w:val="nil"/>
              <w:left w:val="nil"/>
              <w:bottom w:val="nil"/>
              <w:right w:val="nil"/>
            </w:tcBorders>
            <w:noWrap/>
            <w:hideMark/>
          </w:tcPr>
          <w:p w:rsidR="00B66BF7" w:rsidRPr="00B66BF7" w:rsidRDefault="00B66BF7" w:rsidP="00B66BF7">
            <w:pPr>
              <w:spacing w:after="0"/>
              <w:ind w:left="113"/>
              <w:jc w:val="left"/>
              <w:rPr>
                <w:szCs w:val="17"/>
                <w:lang w:eastAsia="en-AU"/>
              </w:rPr>
            </w:pPr>
            <w:r w:rsidRPr="00B66BF7">
              <w:rPr>
                <w:szCs w:val="17"/>
                <w:lang w:eastAsia="en-AU"/>
              </w:rPr>
              <w:t>Statewide Recycling</w:t>
            </w:r>
          </w:p>
        </w:tc>
      </w:tr>
      <w:tr w:rsidR="00B66BF7" w:rsidRPr="00B66BF7" w:rsidTr="00CF15D4">
        <w:trPr>
          <w:trHeight w:val="20"/>
        </w:trPr>
        <w:tc>
          <w:tcPr>
            <w:tcW w:w="3503" w:type="dxa"/>
            <w:tcBorders>
              <w:top w:val="nil"/>
              <w:left w:val="nil"/>
              <w:bottom w:val="nil"/>
              <w:right w:val="nil"/>
            </w:tcBorders>
            <w:noWrap/>
            <w:hideMark/>
          </w:tcPr>
          <w:p w:rsidR="00B66BF7" w:rsidRPr="00B66BF7" w:rsidRDefault="00B66BF7" w:rsidP="00B66BF7">
            <w:pPr>
              <w:spacing w:after="0"/>
              <w:ind w:left="159" w:hanging="159"/>
              <w:jc w:val="left"/>
              <w:rPr>
                <w:szCs w:val="17"/>
                <w:lang w:eastAsia="en-AU"/>
              </w:rPr>
            </w:pPr>
            <w:r w:rsidRPr="00B66BF7">
              <w:rPr>
                <w:szCs w:val="17"/>
                <w:lang w:eastAsia="en-AU"/>
              </w:rPr>
              <w:t>Crystal Peak Natural Spring Water</w:t>
            </w:r>
          </w:p>
        </w:tc>
        <w:tc>
          <w:tcPr>
            <w:tcW w:w="882" w:type="dxa"/>
            <w:tcBorders>
              <w:top w:val="nil"/>
              <w:left w:val="nil"/>
              <w:bottom w:val="nil"/>
              <w:right w:val="nil"/>
            </w:tcBorders>
            <w:noWrap/>
            <w:hideMark/>
          </w:tcPr>
          <w:p w:rsidR="00B66BF7" w:rsidRPr="00B66BF7" w:rsidRDefault="00B66BF7" w:rsidP="00B66BF7">
            <w:pPr>
              <w:spacing w:after="0"/>
              <w:ind w:right="113"/>
              <w:jc w:val="right"/>
              <w:rPr>
                <w:szCs w:val="17"/>
              </w:rPr>
            </w:pPr>
            <w:r w:rsidRPr="00B66BF7">
              <w:rPr>
                <w:szCs w:val="17"/>
              </w:rPr>
              <w:t>250ml</w:t>
            </w:r>
          </w:p>
        </w:tc>
        <w:tc>
          <w:tcPr>
            <w:tcW w:w="1010" w:type="dxa"/>
            <w:tcBorders>
              <w:top w:val="nil"/>
              <w:left w:val="nil"/>
              <w:bottom w:val="nil"/>
              <w:right w:val="nil"/>
            </w:tcBorders>
            <w:noWrap/>
            <w:hideMark/>
          </w:tcPr>
          <w:p w:rsidR="00B66BF7" w:rsidRPr="00B66BF7" w:rsidRDefault="00B66BF7" w:rsidP="00B66BF7">
            <w:pPr>
              <w:spacing w:after="0"/>
              <w:ind w:left="212"/>
              <w:jc w:val="left"/>
              <w:rPr>
                <w:szCs w:val="17"/>
                <w:lang w:eastAsia="en-AU"/>
              </w:rPr>
            </w:pPr>
            <w:r w:rsidRPr="00B66BF7">
              <w:rPr>
                <w:szCs w:val="17"/>
                <w:lang w:eastAsia="en-AU"/>
              </w:rPr>
              <w:t>PET</w:t>
            </w:r>
          </w:p>
        </w:tc>
        <w:tc>
          <w:tcPr>
            <w:tcW w:w="2416" w:type="dxa"/>
            <w:tcBorders>
              <w:top w:val="nil"/>
              <w:left w:val="nil"/>
              <w:bottom w:val="nil"/>
              <w:right w:val="nil"/>
            </w:tcBorders>
            <w:noWrap/>
            <w:hideMark/>
          </w:tcPr>
          <w:p w:rsidR="00B66BF7" w:rsidRPr="00B66BF7" w:rsidRDefault="00B66BF7" w:rsidP="00B66BF7">
            <w:pPr>
              <w:spacing w:after="0"/>
              <w:ind w:left="272" w:hanging="159"/>
              <w:jc w:val="left"/>
              <w:rPr>
                <w:szCs w:val="17"/>
                <w:lang w:eastAsia="en-AU"/>
              </w:rPr>
            </w:pPr>
            <w:r w:rsidRPr="00B66BF7">
              <w:rPr>
                <w:szCs w:val="17"/>
                <w:lang w:eastAsia="en-AU"/>
              </w:rPr>
              <w:t>100% Bottling Company Pty Ltd</w:t>
            </w:r>
          </w:p>
        </w:tc>
        <w:tc>
          <w:tcPr>
            <w:tcW w:w="1549" w:type="dxa"/>
            <w:tcBorders>
              <w:top w:val="nil"/>
              <w:left w:val="nil"/>
              <w:bottom w:val="nil"/>
              <w:right w:val="nil"/>
            </w:tcBorders>
            <w:noWrap/>
            <w:hideMark/>
          </w:tcPr>
          <w:p w:rsidR="00B66BF7" w:rsidRPr="00B66BF7" w:rsidRDefault="00B66BF7" w:rsidP="00B66BF7">
            <w:pPr>
              <w:spacing w:after="0"/>
              <w:ind w:left="113"/>
              <w:jc w:val="left"/>
              <w:rPr>
                <w:szCs w:val="17"/>
                <w:lang w:eastAsia="en-AU"/>
              </w:rPr>
            </w:pPr>
            <w:r w:rsidRPr="00B66BF7">
              <w:rPr>
                <w:szCs w:val="17"/>
                <w:lang w:eastAsia="en-AU"/>
              </w:rPr>
              <w:t>Statewide Recycling</w:t>
            </w:r>
          </w:p>
        </w:tc>
      </w:tr>
      <w:tr w:rsidR="00B66BF7" w:rsidRPr="00B66BF7" w:rsidTr="00CF15D4">
        <w:trPr>
          <w:trHeight w:val="20"/>
        </w:trPr>
        <w:tc>
          <w:tcPr>
            <w:tcW w:w="3503" w:type="dxa"/>
            <w:tcBorders>
              <w:top w:val="nil"/>
              <w:left w:val="nil"/>
              <w:bottom w:val="nil"/>
              <w:right w:val="nil"/>
            </w:tcBorders>
            <w:noWrap/>
            <w:hideMark/>
          </w:tcPr>
          <w:p w:rsidR="00B66BF7" w:rsidRPr="00B66BF7" w:rsidRDefault="00B66BF7" w:rsidP="00B66BF7">
            <w:pPr>
              <w:spacing w:after="0"/>
              <w:ind w:left="159" w:hanging="159"/>
              <w:jc w:val="left"/>
              <w:rPr>
                <w:szCs w:val="17"/>
                <w:lang w:eastAsia="en-AU"/>
              </w:rPr>
            </w:pPr>
            <w:r w:rsidRPr="00B66BF7">
              <w:rPr>
                <w:szCs w:val="17"/>
                <w:lang w:eastAsia="en-AU"/>
              </w:rPr>
              <w:t>Crystal Peak Natural Spring Water</w:t>
            </w:r>
          </w:p>
        </w:tc>
        <w:tc>
          <w:tcPr>
            <w:tcW w:w="882" w:type="dxa"/>
            <w:tcBorders>
              <w:top w:val="nil"/>
              <w:left w:val="nil"/>
              <w:bottom w:val="nil"/>
              <w:right w:val="nil"/>
            </w:tcBorders>
            <w:noWrap/>
            <w:hideMark/>
          </w:tcPr>
          <w:p w:rsidR="00B66BF7" w:rsidRPr="00B66BF7" w:rsidRDefault="00B66BF7" w:rsidP="00B66BF7">
            <w:pPr>
              <w:spacing w:after="0"/>
              <w:ind w:right="113"/>
              <w:jc w:val="right"/>
              <w:rPr>
                <w:szCs w:val="17"/>
              </w:rPr>
            </w:pPr>
            <w:r w:rsidRPr="00B66BF7">
              <w:rPr>
                <w:szCs w:val="17"/>
              </w:rPr>
              <w:t>600ml</w:t>
            </w:r>
          </w:p>
        </w:tc>
        <w:tc>
          <w:tcPr>
            <w:tcW w:w="1010" w:type="dxa"/>
            <w:tcBorders>
              <w:top w:val="nil"/>
              <w:left w:val="nil"/>
              <w:bottom w:val="nil"/>
              <w:right w:val="nil"/>
            </w:tcBorders>
            <w:noWrap/>
            <w:hideMark/>
          </w:tcPr>
          <w:p w:rsidR="00B66BF7" w:rsidRPr="00B66BF7" w:rsidRDefault="00B66BF7" w:rsidP="00B66BF7">
            <w:pPr>
              <w:spacing w:after="0"/>
              <w:ind w:left="212"/>
              <w:jc w:val="left"/>
              <w:rPr>
                <w:szCs w:val="17"/>
                <w:lang w:eastAsia="en-AU"/>
              </w:rPr>
            </w:pPr>
            <w:r w:rsidRPr="00B66BF7">
              <w:rPr>
                <w:szCs w:val="17"/>
                <w:lang w:eastAsia="en-AU"/>
              </w:rPr>
              <w:t>PET</w:t>
            </w:r>
          </w:p>
        </w:tc>
        <w:tc>
          <w:tcPr>
            <w:tcW w:w="2416" w:type="dxa"/>
            <w:tcBorders>
              <w:top w:val="nil"/>
              <w:left w:val="nil"/>
              <w:bottom w:val="nil"/>
              <w:right w:val="nil"/>
            </w:tcBorders>
            <w:noWrap/>
            <w:hideMark/>
          </w:tcPr>
          <w:p w:rsidR="00B66BF7" w:rsidRPr="00B66BF7" w:rsidRDefault="00B66BF7" w:rsidP="00B66BF7">
            <w:pPr>
              <w:spacing w:after="0"/>
              <w:ind w:left="272" w:hanging="159"/>
              <w:jc w:val="left"/>
              <w:rPr>
                <w:szCs w:val="17"/>
                <w:lang w:eastAsia="en-AU"/>
              </w:rPr>
            </w:pPr>
            <w:r w:rsidRPr="00B66BF7">
              <w:rPr>
                <w:szCs w:val="17"/>
                <w:lang w:eastAsia="en-AU"/>
              </w:rPr>
              <w:t>100% Bottling Company Pty Ltd</w:t>
            </w:r>
          </w:p>
        </w:tc>
        <w:tc>
          <w:tcPr>
            <w:tcW w:w="1549" w:type="dxa"/>
            <w:tcBorders>
              <w:top w:val="nil"/>
              <w:left w:val="nil"/>
              <w:bottom w:val="nil"/>
              <w:right w:val="nil"/>
            </w:tcBorders>
            <w:noWrap/>
            <w:hideMark/>
          </w:tcPr>
          <w:p w:rsidR="00B66BF7" w:rsidRPr="00B66BF7" w:rsidRDefault="00B66BF7" w:rsidP="00B66BF7">
            <w:pPr>
              <w:spacing w:after="0"/>
              <w:ind w:left="113"/>
              <w:jc w:val="left"/>
              <w:rPr>
                <w:szCs w:val="17"/>
                <w:lang w:eastAsia="en-AU"/>
              </w:rPr>
            </w:pPr>
            <w:r w:rsidRPr="00B66BF7">
              <w:rPr>
                <w:szCs w:val="17"/>
                <w:lang w:eastAsia="en-AU"/>
              </w:rPr>
              <w:t>Statewide Recycling</w:t>
            </w:r>
          </w:p>
        </w:tc>
      </w:tr>
      <w:tr w:rsidR="00B66BF7" w:rsidRPr="00B66BF7" w:rsidTr="00CF15D4">
        <w:trPr>
          <w:trHeight w:val="20"/>
        </w:trPr>
        <w:tc>
          <w:tcPr>
            <w:tcW w:w="3503" w:type="dxa"/>
            <w:tcBorders>
              <w:top w:val="nil"/>
              <w:left w:val="nil"/>
              <w:bottom w:val="nil"/>
              <w:right w:val="nil"/>
            </w:tcBorders>
            <w:noWrap/>
            <w:hideMark/>
          </w:tcPr>
          <w:p w:rsidR="00B66BF7" w:rsidRPr="00B66BF7" w:rsidRDefault="00B66BF7" w:rsidP="00B66BF7">
            <w:pPr>
              <w:spacing w:after="0"/>
              <w:ind w:left="159" w:hanging="159"/>
              <w:jc w:val="left"/>
              <w:rPr>
                <w:szCs w:val="17"/>
                <w:lang w:eastAsia="en-AU"/>
              </w:rPr>
            </w:pPr>
            <w:r w:rsidRPr="00B66BF7">
              <w:rPr>
                <w:szCs w:val="17"/>
                <w:lang w:eastAsia="en-AU"/>
              </w:rPr>
              <w:t>Drink Up All Natural Spring Water</w:t>
            </w:r>
          </w:p>
        </w:tc>
        <w:tc>
          <w:tcPr>
            <w:tcW w:w="882" w:type="dxa"/>
            <w:tcBorders>
              <w:top w:val="nil"/>
              <w:left w:val="nil"/>
              <w:bottom w:val="nil"/>
              <w:right w:val="nil"/>
            </w:tcBorders>
            <w:noWrap/>
            <w:hideMark/>
          </w:tcPr>
          <w:p w:rsidR="00B66BF7" w:rsidRPr="00B66BF7" w:rsidRDefault="00B66BF7" w:rsidP="00B66BF7">
            <w:pPr>
              <w:spacing w:after="0"/>
              <w:ind w:right="113"/>
              <w:jc w:val="right"/>
              <w:rPr>
                <w:szCs w:val="17"/>
              </w:rPr>
            </w:pPr>
            <w:r w:rsidRPr="00B66BF7">
              <w:rPr>
                <w:szCs w:val="17"/>
              </w:rPr>
              <w:t>1 500ml</w:t>
            </w:r>
          </w:p>
        </w:tc>
        <w:tc>
          <w:tcPr>
            <w:tcW w:w="1010" w:type="dxa"/>
            <w:tcBorders>
              <w:top w:val="nil"/>
              <w:left w:val="nil"/>
              <w:bottom w:val="nil"/>
              <w:right w:val="nil"/>
            </w:tcBorders>
            <w:noWrap/>
            <w:hideMark/>
          </w:tcPr>
          <w:p w:rsidR="00B66BF7" w:rsidRPr="00B66BF7" w:rsidRDefault="00B66BF7" w:rsidP="00B66BF7">
            <w:pPr>
              <w:spacing w:after="0"/>
              <w:ind w:left="212"/>
              <w:jc w:val="left"/>
              <w:rPr>
                <w:szCs w:val="17"/>
                <w:lang w:eastAsia="en-AU"/>
              </w:rPr>
            </w:pPr>
            <w:r w:rsidRPr="00B66BF7">
              <w:rPr>
                <w:szCs w:val="17"/>
                <w:lang w:eastAsia="en-AU"/>
              </w:rPr>
              <w:t>PET</w:t>
            </w:r>
          </w:p>
        </w:tc>
        <w:tc>
          <w:tcPr>
            <w:tcW w:w="2416" w:type="dxa"/>
            <w:tcBorders>
              <w:top w:val="nil"/>
              <w:left w:val="nil"/>
              <w:bottom w:val="nil"/>
              <w:right w:val="nil"/>
            </w:tcBorders>
            <w:noWrap/>
            <w:hideMark/>
          </w:tcPr>
          <w:p w:rsidR="00B66BF7" w:rsidRPr="00B66BF7" w:rsidRDefault="00B66BF7" w:rsidP="00B66BF7">
            <w:pPr>
              <w:spacing w:after="0"/>
              <w:ind w:left="272" w:hanging="159"/>
              <w:jc w:val="left"/>
              <w:rPr>
                <w:szCs w:val="17"/>
                <w:lang w:eastAsia="en-AU"/>
              </w:rPr>
            </w:pPr>
            <w:r w:rsidRPr="00B66BF7">
              <w:rPr>
                <w:szCs w:val="17"/>
                <w:lang w:eastAsia="en-AU"/>
              </w:rPr>
              <w:t>100% Bottling Company Pty Ltd</w:t>
            </w:r>
          </w:p>
        </w:tc>
        <w:tc>
          <w:tcPr>
            <w:tcW w:w="1549" w:type="dxa"/>
            <w:tcBorders>
              <w:top w:val="nil"/>
              <w:left w:val="nil"/>
              <w:bottom w:val="nil"/>
              <w:right w:val="nil"/>
            </w:tcBorders>
            <w:noWrap/>
            <w:hideMark/>
          </w:tcPr>
          <w:p w:rsidR="00B66BF7" w:rsidRPr="00B66BF7" w:rsidRDefault="00B66BF7" w:rsidP="00B66BF7">
            <w:pPr>
              <w:spacing w:after="0"/>
              <w:ind w:left="113"/>
              <w:jc w:val="left"/>
              <w:rPr>
                <w:szCs w:val="17"/>
                <w:lang w:eastAsia="en-AU"/>
              </w:rPr>
            </w:pPr>
            <w:r w:rsidRPr="00B66BF7">
              <w:rPr>
                <w:szCs w:val="17"/>
                <w:lang w:eastAsia="en-AU"/>
              </w:rPr>
              <w:t>Statewide Recycling</w:t>
            </w:r>
          </w:p>
        </w:tc>
      </w:tr>
      <w:tr w:rsidR="00B66BF7" w:rsidRPr="00B66BF7" w:rsidTr="00CF15D4">
        <w:trPr>
          <w:trHeight w:val="20"/>
        </w:trPr>
        <w:tc>
          <w:tcPr>
            <w:tcW w:w="3503" w:type="dxa"/>
            <w:tcBorders>
              <w:top w:val="nil"/>
              <w:left w:val="nil"/>
              <w:bottom w:val="nil"/>
              <w:right w:val="nil"/>
            </w:tcBorders>
            <w:noWrap/>
            <w:hideMark/>
          </w:tcPr>
          <w:p w:rsidR="00B66BF7" w:rsidRPr="00B66BF7" w:rsidRDefault="00B66BF7" w:rsidP="00B66BF7">
            <w:pPr>
              <w:spacing w:after="0"/>
              <w:ind w:left="159" w:hanging="159"/>
              <w:jc w:val="left"/>
              <w:rPr>
                <w:szCs w:val="17"/>
                <w:lang w:eastAsia="en-AU"/>
              </w:rPr>
            </w:pPr>
            <w:r w:rsidRPr="00B66BF7">
              <w:rPr>
                <w:szCs w:val="17"/>
                <w:lang w:eastAsia="en-AU"/>
              </w:rPr>
              <w:t>Drink Up All Natural Spring Water</w:t>
            </w:r>
          </w:p>
        </w:tc>
        <w:tc>
          <w:tcPr>
            <w:tcW w:w="882" w:type="dxa"/>
            <w:tcBorders>
              <w:top w:val="nil"/>
              <w:left w:val="nil"/>
              <w:bottom w:val="nil"/>
              <w:right w:val="nil"/>
            </w:tcBorders>
            <w:noWrap/>
            <w:hideMark/>
          </w:tcPr>
          <w:p w:rsidR="00B66BF7" w:rsidRPr="00B66BF7" w:rsidRDefault="00B66BF7" w:rsidP="00B66BF7">
            <w:pPr>
              <w:spacing w:after="0"/>
              <w:ind w:right="113"/>
              <w:jc w:val="right"/>
              <w:rPr>
                <w:szCs w:val="17"/>
              </w:rPr>
            </w:pPr>
            <w:r w:rsidRPr="00B66BF7">
              <w:rPr>
                <w:szCs w:val="17"/>
              </w:rPr>
              <w:t>1 000ml</w:t>
            </w:r>
          </w:p>
        </w:tc>
        <w:tc>
          <w:tcPr>
            <w:tcW w:w="1010" w:type="dxa"/>
            <w:tcBorders>
              <w:top w:val="nil"/>
              <w:left w:val="nil"/>
              <w:bottom w:val="nil"/>
              <w:right w:val="nil"/>
            </w:tcBorders>
            <w:noWrap/>
            <w:hideMark/>
          </w:tcPr>
          <w:p w:rsidR="00B66BF7" w:rsidRPr="00B66BF7" w:rsidRDefault="00B66BF7" w:rsidP="00B66BF7">
            <w:pPr>
              <w:spacing w:after="0"/>
              <w:ind w:left="212"/>
              <w:jc w:val="left"/>
              <w:rPr>
                <w:szCs w:val="17"/>
                <w:lang w:eastAsia="en-AU"/>
              </w:rPr>
            </w:pPr>
            <w:r w:rsidRPr="00B66BF7">
              <w:rPr>
                <w:szCs w:val="17"/>
                <w:lang w:eastAsia="en-AU"/>
              </w:rPr>
              <w:t>PET</w:t>
            </w:r>
          </w:p>
        </w:tc>
        <w:tc>
          <w:tcPr>
            <w:tcW w:w="2416" w:type="dxa"/>
            <w:tcBorders>
              <w:top w:val="nil"/>
              <w:left w:val="nil"/>
              <w:bottom w:val="nil"/>
              <w:right w:val="nil"/>
            </w:tcBorders>
            <w:noWrap/>
            <w:hideMark/>
          </w:tcPr>
          <w:p w:rsidR="00B66BF7" w:rsidRPr="00B66BF7" w:rsidRDefault="00B66BF7" w:rsidP="00B66BF7">
            <w:pPr>
              <w:spacing w:after="0"/>
              <w:ind w:left="272" w:hanging="159"/>
              <w:jc w:val="left"/>
              <w:rPr>
                <w:szCs w:val="17"/>
                <w:lang w:eastAsia="en-AU"/>
              </w:rPr>
            </w:pPr>
            <w:r w:rsidRPr="00B66BF7">
              <w:rPr>
                <w:szCs w:val="17"/>
                <w:lang w:eastAsia="en-AU"/>
              </w:rPr>
              <w:t>100% Bottling Company Pty Ltd</w:t>
            </w:r>
          </w:p>
        </w:tc>
        <w:tc>
          <w:tcPr>
            <w:tcW w:w="1549" w:type="dxa"/>
            <w:tcBorders>
              <w:top w:val="nil"/>
              <w:left w:val="nil"/>
              <w:bottom w:val="nil"/>
              <w:right w:val="nil"/>
            </w:tcBorders>
            <w:noWrap/>
            <w:hideMark/>
          </w:tcPr>
          <w:p w:rsidR="00B66BF7" w:rsidRPr="00B66BF7" w:rsidRDefault="00B66BF7" w:rsidP="00B66BF7">
            <w:pPr>
              <w:spacing w:after="0"/>
              <w:ind w:left="113"/>
              <w:jc w:val="left"/>
              <w:rPr>
                <w:szCs w:val="17"/>
                <w:lang w:eastAsia="en-AU"/>
              </w:rPr>
            </w:pPr>
            <w:r w:rsidRPr="00B66BF7">
              <w:rPr>
                <w:szCs w:val="17"/>
                <w:lang w:eastAsia="en-AU"/>
              </w:rPr>
              <w:t>Statewide Recycling</w:t>
            </w:r>
          </w:p>
        </w:tc>
      </w:tr>
      <w:tr w:rsidR="00B66BF7" w:rsidRPr="00B66BF7" w:rsidTr="00CF15D4">
        <w:trPr>
          <w:trHeight w:val="20"/>
        </w:trPr>
        <w:tc>
          <w:tcPr>
            <w:tcW w:w="3503" w:type="dxa"/>
            <w:tcBorders>
              <w:top w:val="nil"/>
              <w:left w:val="nil"/>
              <w:bottom w:val="nil"/>
              <w:right w:val="nil"/>
            </w:tcBorders>
            <w:noWrap/>
            <w:hideMark/>
          </w:tcPr>
          <w:p w:rsidR="00B66BF7" w:rsidRPr="00B66BF7" w:rsidRDefault="00B66BF7" w:rsidP="00B66BF7">
            <w:pPr>
              <w:spacing w:after="0"/>
              <w:ind w:left="159" w:hanging="159"/>
              <w:jc w:val="left"/>
              <w:rPr>
                <w:szCs w:val="17"/>
                <w:lang w:eastAsia="en-AU"/>
              </w:rPr>
            </w:pPr>
            <w:r w:rsidRPr="00B66BF7">
              <w:rPr>
                <w:szCs w:val="17"/>
                <w:lang w:eastAsia="en-AU"/>
              </w:rPr>
              <w:t>Drink Up All Natural Spring Water</w:t>
            </w:r>
          </w:p>
        </w:tc>
        <w:tc>
          <w:tcPr>
            <w:tcW w:w="882" w:type="dxa"/>
            <w:tcBorders>
              <w:top w:val="nil"/>
              <w:left w:val="nil"/>
              <w:bottom w:val="nil"/>
              <w:right w:val="nil"/>
            </w:tcBorders>
            <w:noWrap/>
            <w:hideMark/>
          </w:tcPr>
          <w:p w:rsidR="00B66BF7" w:rsidRPr="00B66BF7" w:rsidRDefault="00B66BF7" w:rsidP="00B66BF7">
            <w:pPr>
              <w:spacing w:after="0"/>
              <w:ind w:right="113"/>
              <w:jc w:val="right"/>
              <w:rPr>
                <w:szCs w:val="17"/>
              </w:rPr>
            </w:pPr>
            <w:r w:rsidRPr="00B66BF7">
              <w:rPr>
                <w:szCs w:val="17"/>
              </w:rPr>
              <w:t>600ml</w:t>
            </w:r>
          </w:p>
        </w:tc>
        <w:tc>
          <w:tcPr>
            <w:tcW w:w="1010" w:type="dxa"/>
            <w:tcBorders>
              <w:top w:val="nil"/>
              <w:left w:val="nil"/>
              <w:bottom w:val="nil"/>
              <w:right w:val="nil"/>
            </w:tcBorders>
            <w:noWrap/>
            <w:hideMark/>
          </w:tcPr>
          <w:p w:rsidR="00B66BF7" w:rsidRPr="00B66BF7" w:rsidRDefault="00B66BF7" w:rsidP="00B66BF7">
            <w:pPr>
              <w:spacing w:after="0"/>
              <w:ind w:left="212"/>
              <w:jc w:val="left"/>
              <w:rPr>
                <w:szCs w:val="17"/>
                <w:lang w:eastAsia="en-AU"/>
              </w:rPr>
            </w:pPr>
            <w:r w:rsidRPr="00B66BF7">
              <w:rPr>
                <w:szCs w:val="17"/>
                <w:lang w:eastAsia="en-AU"/>
              </w:rPr>
              <w:t>PET</w:t>
            </w:r>
          </w:p>
        </w:tc>
        <w:tc>
          <w:tcPr>
            <w:tcW w:w="2416" w:type="dxa"/>
            <w:tcBorders>
              <w:top w:val="nil"/>
              <w:left w:val="nil"/>
              <w:bottom w:val="nil"/>
              <w:right w:val="nil"/>
            </w:tcBorders>
            <w:noWrap/>
            <w:hideMark/>
          </w:tcPr>
          <w:p w:rsidR="00B66BF7" w:rsidRPr="00B66BF7" w:rsidRDefault="00B66BF7" w:rsidP="00B66BF7">
            <w:pPr>
              <w:spacing w:after="0"/>
              <w:ind w:left="272" w:hanging="159"/>
              <w:jc w:val="left"/>
              <w:rPr>
                <w:szCs w:val="17"/>
                <w:lang w:eastAsia="en-AU"/>
              </w:rPr>
            </w:pPr>
            <w:r w:rsidRPr="00B66BF7">
              <w:rPr>
                <w:szCs w:val="17"/>
                <w:lang w:eastAsia="en-AU"/>
              </w:rPr>
              <w:t>100% Bottling Company Pty Ltd</w:t>
            </w:r>
          </w:p>
        </w:tc>
        <w:tc>
          <w:tcPr>
            <w:tcW w:w="1549" w:type="dxa"/>
            <w:tcBorders>
              <w:top w:val="nil"/>
              <w:left w:val="nil"/>
              <w:bottom w:val="nil"/>
              <w:right w:val="nil"/>
            </w:tcBorders>
            <w:noWrap/>
            <w:hideMark/>
          </w:tcPr>
          <w:p w:rsidR="00B66BF7" w:rsidRPr="00B66BF7" w:rsidRDefault="00B66BF7" w:rsidP="00B66BF7">
            <w:pPr>
              <w:spacing w:after="0"/>
              <w:ind w:left="113"/>
              <w:jc w:val="left"/>
              <w:rPr>
                <w:szCs w:val="17"/>
                <w:lang w:eastAsia="en-AU"/>
              </w:rPr>
            </w:pPr>
            <w:r w:rsidRPr="00B66BF7">
              <w:rPr>
                <w:szCs w:val="17"/>
                <w:lang w:eastAsia="en-AU"/>
              </w:rPr>
              <w:t>Statewide Recycling</w:t>
            </w:r>
          </w:p>
        </w:tc>
      </w:tr>
      <w:tr w:rsidR="00B66BF7" w:rsidRPr="00B66BF7" w:rsidTr="00CF15D4">
        <w:trPr>
          <w:trHeight w:val="20"/>
        </w:trPr>
        <w:tc>
          <w:tcPr>
            <w:tcW w:w="3503" w:type="dxa"/>
            <w:tcBorders>
              <w:top w:val="nil"/>
              <w:left w:val="nil"/>
              <w:bottom w:val="nil"/>
              <w:right w:val="nil"/>
            </w:tcBorders>
            <w:noWrap/>
            <w:hideMark/>
          </w:tcPr>
          <w:p w:rsidR="00B66BF7" w:rsidRPr="00B66BF7" w:rsidRDefault="00B66BF7" w:rsidP="00B66BF7">
            <w:pPr>
              <w:spacing w:after="0"/>
              <w:ind w:left="159" w:hanging="159"/>
              <w:jc w:val="left"/>
              <w:rPr>
                <w:szCs w:val="17"/>
                <w:lang w:eastAsia="en-AU"/>
              </w:rPr>
            </w:pPr>
            <w:r w:rsidRPr="00B66BF7">
              <w:rPr>
                <w:szCs w:val="17"/>
                <w:lang w:eastAsia="en-AU"/>
              </w:rPr>
              <w:t>Drink Up All Natural Spring Water Sports Cap</w:t>
            </w:r>
          </w:p>
        </w:tc>
        <w:tc>
          <w:tcPr>
            <w:tcW w:w="882" w:type="dxa"/>
            <w:tcBorders>
              <w:top w:val="nil"/>
              <w:left w:val="nil"/>
              <w:bottom w:val="nil"/>
              <w:right w:val="nil"/>
            </w:tcBorders>
            <w:noWrap/>
            <w:hideMark/>
          </w:tcPr>
          <w:p w:rsidR="00B66BF7" w:rsidRPr="00B66BF7" w:rsidRDefault="00B66BF7" w:rsidP="00B66BF7">
            <w:pPr>
              <w:spacing w:after="0"/>
              <w:ind w:right="113"/>
              <w:jc w:val="right"/>
              <w:rPr>
                <w:szCs w:val="17"/>
              </w:rPr>
            </w:pPr>
            <w:r w:rsidRPr="00B66BF7">
              <w:rPr>
                <w:szCs w:val="17"/>
              </w:rPr>
              <w:t>600ml</w:t>
            </w:r>
          </w:p>
        </w:tc>
        <w:tc>
          <w:tcPr>
            <w:tcW w:w="1010" w:type="dxa"/>
            <w:tcBorders>
              <w:top w:val="nil"/>
              <w:left w:val="nil"/>
              <w:bottom w:val="nil"/>
              <w:right w:val="nil"/>
            </w:tcBorders>
            <w:noWrap/>
            <w:hideMark/>
          </w:tcPr>
          <w:p w:rsidR="00B66BF7" w:rsidRPr="00B66BF7" w:rsidRDefault="00B66BF7" w:rsidP="00B66BF7">
            <w:pPr>
              <w:spacing w:after="0"/>
              <w:ind w:left="212"/>
              <w:jc w:val="left"/>
              <w:rPr>
                <w:szCs w:val="17"/>
                <w:lang w:eastAsia="en-AU"/>
              </w:rPr>
            </w:pPr>
            <w:r w:rsidRPr="00B66BF7">
              <w:rPr>
                <w:szCs w:val="17"/>
                <w:lang w:eastAsia="en-AU"/>
              </w:rPr>
              <w:t>PET</w:t>
            </w:r>
          </w:p>
        </w:tc>
        <w:tc>
          <w:tcPr>
            <w:tcW w:w="2416" w:type="dxa"/>
            <w:tcBorders>
              <w:top w:val="nil"/>
              <w:left w:val="nil"/>
              <w:bottom w:val="nil"/>
              <w:right w:val="nil"/>
            </w:tcBorders>
            <w:noWrap/>
            <w:hideMark/>
          </w:tcPr>
          <w:p w:rsidR="00B66BF7" w:rsidRPr="00B66BF7" w:rsidRDefault="00B66BF7" w:rsidP="00B66BF7">
            <w:pPr>
              <w:spacing w:after="0"/>
              <w:ind w:left="272" w:hanging="159"/>
              <w:jc w:val="left"/>
              <w:rPr>
                <w:szCs w:val="17"/>
                <w:lang w:eastAsia="en-AU"/>
              </w:rPr>
            </w:pPr>
            <w:r w:rsidRPr="00B66BF7">
              <w:rPr>
                <w:szCs w:val="17"/>
                <w:lang w:eastAsia="en-AU"/>
              </w:rPr>
              <w:t>100% Bottling Company Pty Ltd</w:t>
            </w:r>
          </w:p>
        </w:tc>
        <w:tc>
          <w:tcPr>
            <w:tcW w:w="1549" w:type="dxa"/>
            <w:tcBorders>
              <w:top w:val="nil"/>
              <w:left w:val="nil"/>
              <w:bottom w:val="nil"/>
              <w:right w:val="nil"/>
            </w:tcBorders>
            <w:noWrap/>
            <w:hideMark/>
          </w:tcPr>
          <w:p w:rsidR="00B66BF7" w:rsidRPr="00B66BF7" w:rsidRDefault="00B66BF7" w:rsidP="00B66BF7">
            <w:pPr>
              <w:spacing w:after="0"/>
              <w:ind w:left="113"/>
              <w:jc w:val="left"/>
              <w:rPr>
                <w:szCs w:val="17"/>
                <w:lang w:eastAsia="en-AU"/>
              </w:rPr>
            </w:pPr>
            <w:r w:rsidRPr="00B66BF7">
              <w:rPr>
                <w:szCs w:val="17"/>
                <w:lang w:eastAsia="en-AU"/>
              </w:rPr>
              <w:t>Statewide Recycling</w:t>
            </w:r>
          </w:p>
        </w:tc>
      </w:tr>
      <w:tr w:rsidR="00B66BF7" w:rsidRPr="00B66BF7" w:rsidTr="00CF15D4">
        <w:trPr>
          <w:trHeight w:val="20"/>
        </w:trPr>
        <w:tc>
          <w:tcPr>
            <w:tcW w:w="3503" w:type="dxa"/>
            <w:tcBorders>
              <w:top w:val="nil"/>
              <w:left w:val="nil"/>
              <w:bottom w:val="nil"/>
              <w:right w:val="nil"/>
            </w:tcBorders>
            <w:noWrap/>
            <w:hideMark/>
          </w:tcPr>
          <w:p w:rsidR="00B66BF7" w:rsidRPr="00B66BF7" w:rsidRDefault="00B66BF7" w:rsidP="00B66BF7">
            <w:pPr>
              <w:spacing w:after="0"/>
              <w:ind w:left="159" w:hanging="159"/>
              <w:jc w:val="left"/>
              <w:rPr>
                <w:szCs w:val="17"/>
                <w:lang w:eastAsia="en-AU"/>
              </w:rPr>
            </w:pPr>
            <w:r w:rsidRPr="00B66BF7">
              <w:rPr>
                <w:szCs w:val="17"/>
                <w:lang w:eastAsia="en-AU"/>
              </w:rPr>
              <w:t>IGA Signature Natural Spring Water</w:t>
            </w:r>
          </w:p>
        </w:tc>
        <w:tc>
          <w:tcPr>
            <w:tcW w:w="882" w:type="dxa"/>
            <w:tcBorders>
              <w:top w:val="nil"/>
              <w:left w:val="nil"/>
              <w:bottom w:val="nil"/>
              <w:right w:val="nil"/>
            </w:tcBorders>
            <w:noWrap/>
            <w:hideMark/>
          </w:tcPr>
          <w:p w:rsidR="00B66BF7" w:rsidRPr="00B66BF7" w:rsidRDefault="00B66BF7" w:rsidP="00B66BF7">
            <w:pPr>
              <w:spacing w:after="0"/>
              <w:ind w:right="113"/>
              <w:jc w:val="right"/>
              <w:rPr>
                <w:szCs w:val="17"/>
              </w:rPr>
            </w:pPr>
            <w:r w:rsidRPr="00B66BF7">
              <w:rPr>
                <w:szCs w:val="17"/>
              </w:rPr>
              <w:t>600ml</w:t>
            </w:r>
          </w:p>
        </w:tc>
        <w:tc>
          <w:tcPr>
            <w:tcW w:w="1010" w:type="dxa"/>
            <w:tcBorders>
              <w:top w:val="nil"/>
              <w:left w:val="nil"/>
              <w:bottom w:val="nil"/>
              <w:right w:val="nil"/>
            </w:tcBorders>
            <w:noWrap/>
            <w:hideMark/>
          </w:tcPr>
          <w:p w:rsidR="00B66BF7" w:rsidRPr="00B66BF7" w:rsidRDefault="00B66BF7" w:rsidP="00B66BF7">
            <w:pPr>
              <w:spacing w:after="0"/>
              <w:ind w:left="212"/>
              <w:jc w:val="left"/>
              <w:rPr>
                <w:szCs w:val="17"/>
                <w:lang w:eastAsia="en-AU"/>
              </w:rPr>
            </w:pPr>
            <w:r w:rsidRPr="00B66BF7">
              <w:rPr>
                <w:szCs w:val="17"/>
                <w:lang w:eastAsia="en-AU"/>
              </w:rPr>
              <w:t>PET</w:t>
            </w:r>
          </w:p>
        </w:tc>
        <w:tc>
          <w:tcPr>
            <w:tcW w:w="2416" w:type="dxa"/>
            <w:tcBorders>
              <w:top w:val="nil"/>
              <w:left w:val="nil"/>
              <w:bottom w:val="nil"/>
              <w:right w:val="nil"/>
            </w:tcBorders>
            <w:noWrap/>
            <w:hideMark/>
          </w:tcPr>
          <w:p w:rsidR="00B66BF7" w:rsidRPr="00B66BF7" w:rsidRDefault="00B66BF7" w:rsidP="00B66BF7">
            <w:pPr>
              <w:spacing w:after="0"/>
              <w:ind w:left="272" w:hanging="159"/>
              <w:jc w:val="left"/>
              <w:rPr>
                <w:szCs w:val="17"/>
                <w:lang w:eastAsia="en-AU"/>
              </w:rPr>
            </w:pPr>
            <w:r w:rsidRPr="00B66BF7">
              <w:rPr>
                <w:szCs w:val="17"/>
                <w:lang w:eastAsia="en-AU"/>
              </w:rPr>
              <w:t>100% Bottling Company Pty Ltd</w:t>
            </w:r>
          </w:p>
        </w:tc>
        <w:tc>
          <w:tcPr>
            <w:tcW w:w="1549" w:type="dxa"/>
            <w:tcBorders>
              <w:top w:val="nil"/>
              <w:left w:val="nil"/>
              <w:bottom w:val="nil"/>
              <w:right w:val="nil"/>
            </w:tcBorders>
            <w:noWrap/>
            <w:hideMark/>
          </w:tcPr>
          <w:p w:rsidR="00B66BF7" w:rsidRPr="00B66BF7" w:rsidRDefault="00B66BF7" w:rsidP="00B66BF7">
            <w:pPr>
              <w:spacing w:after="0"/>
              <w:ind w:left="113"/>
              <w:jc w:val="left"/>
              <w:rPr>
                <w:szCs w:val="17"/>
                <w:lang w:eastAsia="en-AU"/>
              </w:rPr>
            </w:pPr>
            <w:r w:rsidRPr="00B66BF7">
              <w:rPr>
                <w:szCs w:val="17"/>
                <w:lang w:eastAsia="en-AU"/>
              </w:rPr>
              <w:t>Statewide Recycling</w:t>
            </w:r>
          </w:p>
        </w:tc>
      </w:tr>
      <w:tr w:rsidR="00B66BF7" w:rsidRPr="00B66BF7" w:rsidTr="00CF15D4">
        <w:trPr>
          <w:trHeight w:val="20"/>
        </w:trPr>
        <w:tc>
          <w:tcPr>
            <w:tcW w:w="3503" w:type="dxa"/>
            <w:tcBorders>
              <w:top w:val="nil"/>
              <w:left w:val="nil"/>
              <w:bottom w:val="nil"/>
              <w:right w:val="nil"/>
            </w:tcBorders>
            <w:noWrap/>
            <w:hideMark/>
          </w:tcPr>
          <w:p w:rsidR="00B66BF7" w:rsidRPr="00B66BF7" w:rsidRDefault="00B66BF7" w:rsidP="00B66BF7">
            <w:pPr>
              <w:spacing w:after="0"/>
              <w:ind w:left="159" w:hanging="159"/>
              <w:jc w:val="left"/>
              <w:rPr>
                <w:szCs w:val="17"/>
                <w:lang w:eastAsia="en-AU"/>
              </w:rPr>
            </w:pPr>
            <w:r w:rsidRPr="00B66BF7">
              <w:rPr>
                <w:szCs w:val="17"/>
                <w:lang w:eastAsia="en-AU"/>
              </w:rPr>
              <w:t>IGA Signature Natural Spring Water</w:t>
            </w:r>
          </w:p>
        </w:tc>
        <w:tc>
          <w:tcPr>
            <w:tcW w:w="882" w:type="dxa"/>
            <w:tcBorders>
              <w:top w:val="nil"/>
              <w:left w:val="nil"/>
              <w:bottom w:val="nil"/>
              <w:right w:val="nil"/>
            </w:tcBorders>
            <w:noWrap/>
            <w:hideMark/>
          </w:tcPr>
          <w:p w:rsidR="00B66BF7" w:rsidRPr="00B66BF7" w:rsidRDefault="00B66BF7" w:rsidP="00B66BF7">
            <w:pPr>
              <w:spacing w:after="0"/>
              <w:ind w:right="113"/>
              <w:jc w:val="right"/>
              <w:rPr>
                <w:szCs w:val="17"/>
              </w:rPr>
            </w:pPr>
            <w:r w:rsidRPr="00B66BF7">
              <w:rPr>
                <w:szCs w:val="17"/>
              </w:rPr>
              <w:t>1 500ml</w:t>
            </w:r>
          </w:p>
        </w:tc>
        <w:tc>
          <w:tcPr>
            <w:tcW w:w="1010" w:type="dxa"/>
            <w:tcBorders>
              <w:top w:val="nil"/>
              <w:left w:val="nil"/>
              <w:bottom w:val="nil"/>
              <w:right w:val="nil"/>
            </w:tcBorders>
            <w:noWrap/>
            <w:hideMark/>
          </w:tcPr>
          <w:p w:rsidR="00B66BF7" w:rsidRPr="00B66BF7" w:rsidRDefault="00B66BF7" w:rsidP="00B66BF7">
            <w:pPr>
              <w:spacing w:after="0"/>
              <w:ind w:left="212"/>
              <w:jc w:val="left"/>
              <w:rPr>
                <w:szCs w:val="17"/>
                <w:lang w:eastAsia="en-AU"/>
              </w:rPr>
            </w:pPr>
            <w:r w:rsidRPr="00B66BF7">
              <w:rPr>
                <w:szCs w:val="17"/>
                <w:lang w:eastAsia="en-AU"/>
              </w:rPr>
              <w:t>PET</w:t>
            </w:r>
          </w:p>
        </w:tc>
        <w:tc>
          <w:tcPr>
            <w:tcW w:w="2416" w:type="dxa"/>
            <w:tcBorders>
              <w:top w:val="nil"/>
              <w:left w:val="nil"/>
              <w:bottom w:val="nil"/>
              <w:right w:val="nil"/>
            </w:tcBorders>
            <w:noWrap/>
            <w:hideMark/>
          </w:tcPr>
          <w:p w:rsidR="00B66BF7" w:rsidRPr="00B66BF7" w:rsidRDefault="00B66BF7" w:rsidP="00B66BF7">
            <w:pPr>
              <w:spacing w:after="0"/>
              <w:ind w:left="272" w:hanging="159"/>
              <w:jc w:val="left"/>
              <w:rPr>
                <w:szCs w:val="17"/>
                <w:lang w:eastAsia="en-AU"/>
              </w:rPr>
            </w:pPr>
            <w:r w:rsidRPr="00B66BF7">
              <w:rPr>
                <w:szCs w:val="17"/>
                <w:lang w:eastAsia="en-AU"/>
              </w:rPr>
              <w:t>100% Bottling Company Pty Ltd</w:t>
            </w:r>
          </w:p>
        </w:tc>
        <w:tc>
          <w:tcPr>
            <w:tcW w:w="1549" w:type="dxa"/>
            <w:tcBorders>
              <w:top w:val="nil"/>
              <w:left w:val="nil"/>
              <w:bottom w:val="nil"/>
              <w:right w:val="nil"/>
            </w:tcBorders>
            <w:noWrap/>
            <w:hideMark/>
          </w:tcPr>
          <w:p w:rsidR="00B66BF7" w:rsidRPr="00B66BF7" w:rsidRDefault="00B66BF7" w:rsidP="00B66BF7">
            <w:pPr>
              <w:spacing w:after="0"/>
              <w:ind w:left="113"/>
              <w:jc w:val="left"/>
              <w:rPr>
                <w:szCs w:val="17"/>
                <w:lang w:eastAsia="en-AU"/>
              </w:rPr>
            </w:pPr>
            <w:r w:rsidRPr="00B66BF7">
              <w:rPr>
                <w:szCs w:val="17"/>
                <w:lang w:eastAsia="en-AU"/>
              </w:rPr>
              <w:t>Statewide Recycling</w:t>
            </w:r>
          </w:p>
        </w:tc>
      </w:tr>
      <w:tr w:rsidR="00B66BF7" w:rsidRPr="00B66BF7" w:rsidTr="00CF15D4">
        <w:trPr>
          <w:trHeight w:val="20"/>
        </w:trPr>
        <w:tc>
          <w:tcPr>
            <w:tcW w:w="3503" w:type="dxa"/>
            <w:tcBorders>
              <w:top w:val="nil"/>
              <w:left w:val="nil"/>
              <w:bottom w:val="nil"/>
              <w:right w:val="nil"/>
            </w:tcBorders>
            <w:noWrap/>
            <w:hideMark/>
          </w:tcPr>
          <w:p w:rsidR="00B66BF7" w:rsidRPr="00B66BF7" w:rsidRDefault="00B66BF7" w:rsidP="00B66BF7">
            <w:pPr>
              <w:spacing w:after="0"/>
              <w:ind w:left="159" w:hanging="159"/>
              <w:jc w:val="left"/>
              <w:rPr>
                <w:szCs w:val="17"/>
                <w:lang w:eastAsia="en-AU"/>
              </w:rPr>
            </w:pPr>
            <w:r w:rsidRPr="00B66BF7">
              <w:rPr>
                <w:szCs w:val="17"/>
                <w:lang w:eastAsia="en-AU"/>
              </w:rPr>
              <w:t>No Frills Natural Spring Water</w:t>
            </w:r>
          </w:p>
        </w:tc>
        <w:tc>
          <w:tcPr>
            <w:tcW w:w="882" w:type="dxa"/>
            <w:tcBorders>
              <w:top w:val="nil"/>
              <w:left w:val="nil"/>
              <w:bottom w:val="nil"/>
              <w:right w:val="nil"/>
            </w:tcBorders>
            <w:noWrap/>
            <w:hideMark/>
          </w:tcPr>
          <w:p w:rsidR="00B66BF7" w:rsidRPr="00B66BF7" w:rsidRDefault="00B66BF7" w:rsidP="00B66BF7">
            <w:pPr>
              <w:spacing w:after="0"/>
              <w:ind w:right="113"/>
              <w:jc w:val="right"/>
              <w:rPr>
                <w:szCs w:val="17"/>
              </w:rPr>
            </w:pPr>
            <w:r w:rsidRPr="00B66BF7">
              <w:rPr>
                <w:szCs w:val="17"/>
              </w:rPr>
              <w:t>1 500ml</w:t>
            </w:r>
          </w:p>
        </w:tc>
        <w:tc>
          <w:tcPr>
            <w:tcW w:w="1010" w:type="dxa"/>
            <w:tcBorders>
              <w:top w:val="nil"/>
              <w:left w:val="nil"/>
              <w:bottom w:val="nil"/>
              <w:right w:val="nil"/>
            </w:tcBorders>
            <w:noWrap/>
            <w:hideMark/>
          </w:tcPr>
          <w:p w:rsidR="00B66BF7" w:rsidRPr="00B66BF7" w:rsidRDefault="00B66BF7" w:rsidP="00B66BF7">
            <w:pPr>
              <w:spacing w:after="0"/>
              <w:ind w:left="212"/>
              <w:jc w:val="left"/>
              <w:rPr>
                <w:szCs w:val="17"/>
                <w:lang w:eastAsia="en-AU"/>
              </w:rPr>
            </w:pPr>
            <w:r w:rsidRPr="00B66BF7">
              <w:rPr>
                <w:szCs w:val="17"/>
                <w:lang w:eastAsia="en-AU"/>
              </w:rPr>
              <w:t>PET</w:t>
            </w:r>
          </w:p>
        </w:tc>
        <w:tc>
          <w:tcPr>
            <w:tcW w:w="2416" w:type="dxa"/>
            <w:tcBorders>
              <w:top w:val="nil"/>
              <w:left w:val="nil"/>
              <w:bottom w:val="nil"/>
              <w:right w:val="nil"/>
            </w:tcBorders>
            <w:noWrap/>
            <w:hideMark/>
          </w:tcPr>
          <w:p w:rsidR="00B66BF7" w:rsidRPr="00B66BF7" w:rsidRDefault="00B66BF7" w:rsidP="00B66BF7">
            <w:pPr>
              <w:spacing w:after="0"/>
              <w:ind w:left="272" w:hanging="159"/>
              <w:jc w:val="left"/>
              <w:rPr>
                <w:szCs w:val="17"/>
                <w:lang w:eastAsia="en-AU"/>
              </w:rPr>
            </w:pPr>
            <w:r w:rsidRPr="00B66BF7">
              <w:rPr>
                <w:szCs w:val="17"/>
                <w:lang w:eastAsia="en-AU"/>
              </w:rPr>
              <w:t>100% Bottling Company Pty Ltd</w:t>
            </w:r>
          </w:p>
        </w:tc>
        <w:tc>
          <w:tcPr>
            <w:tcW w:w="1549" w:type="dxa"/>
            <w:tcBorders>
              <w:top w:val="nil"/>
              <w:left w:val="nil"/>
              <w:bottom w:val="nil"/>
              <w:right w:val="nil"/>
            </w:tcBorders>
            <w:noWrap/>
            <w:hideMark/>
          </w:tcPr>
          <w:p w:rsidR="00B66BF7" w:rsidRPr="00B66BF7" w:rsidRDefault="00B66BF7" w:rsidP="00B66BF7">
            <w:pPr>
              <w:spacing w:after="0"/>
              <w:ind w:left="113"/>
              <w:jc w:val="left"/>
              <w:rPr>
                <w:szCs w:val="17"/>
                <w:lang w:eastAsia="en-AU"/>
              </w:rPr>
            </w:pPr>
            <w:r w:rsidRPr="00B66BF7">
              <w:rPr>
                <w:szCs w:val="17"/>
                <w:lang w:eastAsia="en-AU"/>
              </w:rPr>
              <w:t>Statewide Recycling</w:t>
            </w:r>
          </w:p>
        </w:tc>
      </w:tr>
      <w:tr w:rsidR="00B66BF7" w:rsidRPr="00B66BF7" w:rsidTr="00CF15D4">
        <w:trPr>
          <w:trHeight w:val="20"/>
        </w:trPr>
        <w:tc>
          <w:tcPr>
            <w:tcW w:w="3503" w:type="dxa"/>
            <w:tcBorders>
              <w:top w:val="nil"/>
              <w:left w:val="nil"/>
              <w:bottom w:val="nil"/>
              <w:right w:val="nil"/>
            </w:tcBorders>
            <w:noWrap/>
            <w:hideMark/>
          </w:tcPr>
          <w:p w:rsidR="00B66BF7" w:rsidRPr="00B66BF7" w:rsidRDefault="00B66BF7" w:rsidP="00B66BF7">
            <w:pPr>
              <w:spacing w:after="0"/>
              <w:ind w:left="159" w:hanging="159"/>
              <w:jc w:val="left"/>
              <w:rPr>
                <w:szCs w:val="17"/>
                <w:lang w:eastAsia="en-AU"/>
              </w:rPr>
            </w:pPr>
            <w:r w:rsidRPr="00B66BF7">
              <w:rPr>
                <w:szCs w:val="17"/>
                <w:lang w:eastAsia="en-AU"/>
              </w:rPr>
              <w:t>Revive Spring Water</w:t>
            </w:r>
          </w:p>
        </w:tc>
        <w:tc>
          <w:tcPr>
            <w:tcW w:w="882" w:type="dxa"/>
            <w:tcBorders>
              <w:top w:val="nil"/>
              <w:left w:val="nil"/>
              <w:bottom w:val="nil"/>
              <w:right w:val="nil"/>
            </w:tcBorders>
            <w:noWrap/>
            <w:hideMark/>
          </w:tcPr>
          <w:p w:rsidR="00B66BF7" w:rsidRPr="00B66BF7" w:rsidRDefault="00B66BF7" w:rsidP="00B66BF7">
            <w:pPr>
              <w:spacing w:after="0"/>
              <w:ind w:right="113"/>
              <w:jc w:val="right"/>
              <w:rPr>
                <w:szCs w:val="17"/>
              </w:rPr>
            </w:pPr>
            <w:r w:rsidRPr="00B66BF7">
              <w:rPr>
                <w:szCs w:val="17"/>
              </w:rPr>
              <w:t>600ml</w:t>
            </w:r>
          </w:p>
        </w:tc>
        <w:tc>
          <w:tcPr>
            <w:tcW w:w="1010" w:type="dxa"/>
            <w:tcBorders>
              <w:top w:val="nil"/>
              <w:left w:val="nil"/>
              <w:bottom w:val="nil"/>
              <w:right w:val="nil"/>
            </w:tcBorders>
            <w:noWrap/>
            <w:hideMark/>
          </w:tcPr>
          <w:p w:rsidR="00B66BF7" w:rsidRPr="00B66BF7" w:rsidRDefault="00B66BF7" w:rsidP="00B66BF7">
            <w:pPr>
              <w:spacing w:after="0"/>
              <w:ind w:left="212"/>
              <w:jc w:val="left"/>
              <w:rPr>
                <w:szCs w:val="17"/>
                <w:lang w:eastAsia="en-AU"/>
              </w:rPr>
            </w:pPr>
            <w:r w:rsidRPr="00B66BF7">
              <w:rPr>
                <w:szCs w:val="17"/>
                <w:lang w:eastAsia="en-AU"/>
              </w:rPr>
              <w:t>PET</w:t>
            </w:r>
          </w:p>
        </w:tc>
        <w:tc>
          <w:tcPr>
            <w:tcW w:w="2416" w:type="dxa"/>
            <w:tcBorders>
              <w:top w:val="nil"/>
              <w:left w:val="nil"/>
              <w:bottom w:val="nil"/>
              <w:right w:val="nil"/>
            </w:tcBorders>
            <w:noWrap/>
            <w:hideMark/>
          </w:tcPr>
          <w:p w:rsidR="00B66BF7" w:rsidRPr="00B66BF7" w:rsidRDefault="00B66BF7" w:rsidP="00B66BF7">
            <w:pPr>
              <w:spacing w:after="0"/>
              <w:ind w:left="272" w:hanging="159"/>
              <w:jc w:val="left"/>
              <w:rPr>
                <w:szCs w:val="17"/>
                <w:lang w:eastAsia="en-AU"/>
              </w:rPr>
            </w:pPr>
            <w:r w:rsidRPr="00B66BF7">
              <w:rPr>
                <w:szCs w:val="17"/>
                <w:lang w:eastAsia="en-AU"/>
              </w:rPr>
              <w:t>100% Bottling Company Pty Ltd</w:t>
            </w:r>
          </w:p>
        </w:tc>
        <w:tc>
          <w:tcPr>
            <w:tcW w:w="1549" w:type="dxa"/>
            <w:tcBorders>
              <w:top w:val="nil"/>
              <w:left w:val="nil"/>
              <w:bottom w:val="nil"/>
              <w:right w:val="nil"/>
            </w:tcBorders>
            <w:noWrap/>
            <w:hideMark/>
          </w:tcPr>
          <w:p w:rsidR="00B66BF7" w:rsidRPr="00B66BF7" w:rsidRDefault="00B66BF7" w:rsidP="00B66BF7">
            <w:pPr>
              <w:spacing w:after="0"/>
              <w:ind w:left="113"/>
              <w:jc w:val="left"/>
              <w:rPr>
                <w:szCs w:val="17"/>
                <w:lang w:eastAsia="en-AU"/>
              </w:rPr>
            </w:pPr>
            <w:r w:rsidRPr="00B66BF7">
              <w:rPr>
                <w:szCs w:val="17"/>
                <w:lang w:eastAsia="en-AU"/>
              </w:rPr>
              <w:t>Statewide Recycling</w:t>
            </w:r>
          </w:p>
        </w:tc>
      </w:tr>
      <w:tr w:rsidR="00B66BF7" w:rsidRPr="00B66BF7" w:rsidTr="00CF15D4">
        <w:trPr>
          <w:trHeight w:val="20"/>
        </w:trPr>
        <w:tc>
          <w:tcPr>
            <w:tcW w:w="3503" w:type="dxa"/>
            <w:tcBorders>
              <w:top w:val="nil"/>
              <w:left w:val="nil"/>
              <w:bottom w:val="nil"/>
              <w:right w:val="nil"/>
            </w:tcBorders>
            <w:noWrap/>
            <w:hideMark/>
          </w:tcPr>
          <w:p w:rsidR="00B66BF7" w:rsidRPr="00B66BF7" w:rsidRDefault="00B66BF7" w:rsidP="00B66BF7">
            <w:pPr>
              <w:spacing w:after="0"/>
              <w:ind w:left="159" w:hanging="159"/>
              <w:jc w:val="left"/>
              <w:rPr>
                <w:szCs w:val="17"/>
                <w:lang w:eastAsia="en-AU"/>
              </w:rPr>
            </w:pPr>
            <w:r w:rsidRPr="00B66BF7">
              <w:rPr>
                <w:szCs w:val="17"/>
                <w:lang w:eastAsia="en-AU"/>
              </w:rPr>
              <w:t>Woolworths Select Mountain Spring Water Sipper</w:t>
            </w:r>
          </w:p>
        </w:tc>
        <w:tc>
          <w:tcPr>
            <w:tcW w:w="882" w:type="dxa"/>
            <w:tcBorders>
              <w:top w:val="nil"/>
              <w:left w:val="nil"/>
              <w:bottom w:val="nil"/>
              <w:right w:val="nil"/>
            </w:tcBorders>
            <w:noWrap/>
            <w:hideMark/>
          </w:tcPr>
          <w:p w:rsidR="00B66BF7" w:rsidRPr="00B66BF7" w:rsidRDefault="00B66BF7" w:rsidP="00B66BF7">
            <w:pPr>
              <w:spacing w:after="0"/>
              <w:ind w:right="113"/>
              <w:jc w:val="right"/>
              <w:rPr>
                <w:szCs w:val="17"/>
              </w:rPr>
            </w:pPr>
            <w:r w:rsidRPr="00B66BF7">
              <w:rPr>
                <w:szCs w:val="17"/>
              </w:rPr>
              <w:t>250ml</w:t>
            </w:r>
          </w:p>
        </w:tc>
        <w:tc>
          <w:tcPr>
            <w:tcW w:w="1010" w:type="dxa"/>
            <w:tcBorders>
              <w:top w:val="nil"/>
              <w:left w:val="nil"/>
              <w:bottom w:val="nil"/>
              <w:right w:val="nil"/>
            </w:tcBorders>
            <w:noWrap/>
            <w:hideMark/>
          </w:tcPr>
          <w:p w:rsidR="00B66BF7" w:rsidRPr="00B66BF7" w:rsidRDefault="00B66BF7" w:rsidP="00B66BF7">
            <w:pPr>
              <w:spacing w:after="0"/>
              <w:ind w:left="212"/>
              <w:jc w:val="left"/>
              <w:rPr>
                <w:szCs w:val="17"/>
                <w:lang w:eastAsia="en-AU"/>
              </w:rPr>
            </w:pPr>
            <w:r w:rsidRPr="00B66BF7">
              <w:rPr>
                <w:szCs w:val="17"/>
                <w:lang w:eastAsia="en-AU"/>
              </w:rPr>
              <w:t>PET</w:t>
            </w:r>
          </w:p>
        </w:tc>
        <w:tc>
          <w:tcPr>
            <w:tcW w:w="2416" w:type="dxa"/>
            <w:tcBorders>
              <w:top w:val="nil"/>
              <w:left w:val="nil"/>
              <w:bottom w:val="nil"/>
              <w:right w:val="nil"/>
            </w:tcBorders>
            <w:noWrap/>
            <w:hideMark/>
          </w:tcPr>
          <w:p w:rsidR="00B66BF7" w:rsidRPr="00B66BF7" w:rsidRDefault="00B66BF7" w:rsidP="00B66BF7">
            <w:pPr>
              <w:spacing w:after="0"/>
              <w:ind w:left="272" w:hanging="159"/>
              <w:jc w:val="left"/>
              <w:rPr>
                <w:szCs w:val="17"/>
                <w:lang w:eastAsia="en-AU"/>
              </w:rPr>
            </w:pPr>
            <w:r w:rsidRPr="00B66BF7">
              <w:rPr>
                <w:szCs w:val="17"/>
                <w:lang w:eastAsia="en-AU"/>
              </w:rPr>
              <w:t>100% Bottling Company Pty Ltd</w:t>
            </w:r>
          </w:p>
        </w:tc>
        <w:tc>
          <w:tcPr>
            <w:tcW w:w="1549" w:type="dxa"/>
            <w:tcBorders>
              <w:top w:val="nil"/>
              <w:left w:val="nil"/>
              <w:bottom w:val="nil"/>
              <w:right w:val="nil"/>
            </w:tcBorders>
            <w:noWrap/>
            <w:hideMark/>
          </w:tcPr>
          <w:p w:rsidR="00B66BF7" w:rsidRPr="00B66BF7" w:rsidRDefault="00B66BF7" w:rsidP="00B66BF7">
            <w:pPr>
              <w:spacing w:after="0"/>
              <w:ind w:left="113"/>
              <w:jc w:val="left"/>
              <w:rPr>
                <w:szCs w:val="17"/>
                <w:lang w:eastAsia="en-AU"/>
              </w:rPr>
            </w:pPr>
            <w:r w:rsidRPr="00B66BF7">
              <w:rPr>
                <w:szCs w:val="17"/>
                <w:lang w:eastAsia="en-AU"/>
              </w:rPr>
              <w:t>Statewide Recycling</w:t>
            </w:r>
          </w:p>
        </w:tc>
      </w:tr>
      <w:tr w:rsidR="00B66BF7" w:rsidRPr="00B66BF7" w:rsidTr="00CF15D4">
        <w:trPr>
          <w:trHeight w:val="20"/>
        </w:trPr>
        <w:tc>
          <w:tcPr>
            <w:tcW w:w="3503" w:type="dxa"/>
            <w:tcBorders>
              <w:top w:val="nil"/>
              <w:left w:val="nil"/>
              <w:bottom w:val="nil"/>
              <w:right w:val="nil"/>
            </w:tcBorders>
            <w:noWrap/>
            <w:hideMark/>
          </w:tcPr>
          <w:p w:rsidR="00B66BF7" w:rsidRPr="00B66BF7" w:rsidRDefault="00B66BF7" w:rsidP="00B66BF7">
            <w:pPr>
              <w:spacing w:after="0"/>
              <w:ind w:left="159" w:hanging="159"/>
              <w:jc w:val="left"/>
              <w:rPr>
                <w:szCs w:val="17"/>
                <w:lang w:eastAsia="en-AU"/>
              </w:rPr>
            </w:pPr>
            <w:r w:rsidRPr="00B66BF7">
              <w:rPr>
                <w:szCs w:val="17"/>
                <w:lang w:eastAsia="en-AU"/>
              </w:rPr>
              <w:t>Woolworths Select Mountain Spring Water Sipper</w:t>
            </w:r>
          </w:p>
        </w:tc>
        <w:tc>
          <w:tcPr>
            <w:tcW w:w="882" w:type="dxa"/>
            <w:tcBorders>
              <w:top w:val="nil"/>
              <w:left w:val="nil"/>
              <w:bottom w:val="nil"/>
              <w:right w:val="nil"/>
            </w:tcBorders>
            <w:noWrap/>
            <w:hideMark/>
          </w:tcPr>
          <w:p w:rsidR="00B66BF7" w:rsidRPr="00B66BF7" w:rsidRDefault="00B66BF7" w:rsidP="00B66BF7">
            <w:pPr>
              <w:spacing w:after="0"/>
              <w:ind w:right="113"/>
              <w:jc w:val="right"/>
              <w:rPr>
                <w:szCs w:val="17"/>
              </w:rPr>
            </w:pPr>
            <w:r w:rsidRPr="00B66BF7">
              <w:rPr>
                <w:szCs w:val="17"/>
              </w:rPr>
              <w:t>1 000ml</w:t>
            </w:r>
          </w:p>
        </w:tc>
        <w:tc>
          <w:tcPr>
            <w:tcW w:w="1010" w:type="dxa"/>
            <w:tcBorders>
              <w:top w:val="nil"/>
              <w:left w:val="nil"/>
              <w:bottom w:val="nil"/>
              <w:right w:val="nil"/>
            </w:tcBorders>
            <w:noWrap/>
            <w:hideMark/>
          </w:tcPr>
          <w:p w:rsidR="00B66BF7" w:rsidRPr="00B66BF7" w:rsidRDefault="00B66BF7" w:rsidP="00B66BF7">
            <w:pPr>
              <w:spacing w:after="0"/>
              <w:ind w:left="212"/>
              <w:jc w:val="left"/>
              <w:rPr>
                <w:szCs w:val="17"/>
                <w:lang w:eastAsia="en-AU"/>
              </w:rPr>
            </w:pPr>
            <w:r w:rsidRPr="00B66BF7">
              <w:rPr>
                <w:szCs w:val="17"/>
                <w:lang w:eastAsia="en-AU"/>
              </w:rPr>
              <w:t>PET</w:t>
            </w:r>
          </w:p>
        </w:tc>
        <w:tc>
          <w:tcPr>
            <w:tcW w:w="2416" w:type="dxa"/>
            <w:tcBorders>
              <w:top w:val="nil"/>
              <w:left w:val="nil"/>
              <w:bottom w:val="nil"/>
              <w:right w:val="nil"/>
            </w:tcBorders>
            <w:noWrap/>
            <w:hideMark/>
          </w:tcPr>
          <w:p w:rsidR="00B66BF7" w:rsidRPr="00B66BF7" w:rsidRDefault="00B66BF7" w:rsidP="00B66BF7">
            <w:pPr>
              <w:spacing w:after="0"/>
              <w:ind w:left="272" w:hanging="159"/>
              <w:jc w:val="left"/>
              <w:rPr>
                <w:szCs w:val="17"/>
                <w:lang w:eastAsia="en-AU"/>
              </w:rPr>
            </w:pPr>
            <w:r w:rsidRPr="00B66BF7">
              <w:rPr>
                <w:szCs w:val="17"/>
                <w:lang w:eastAsia="en-AU"/>
              </w:rPr>
              <w:t>100% Bottling Company Pty Ltd</w:t>
            </w:r>
          </w:p>
        </w:tc>
        <w:tc>
          <w:tcPr>
            <w:tcW w:w="1549" w:type="dxa"/>
            <w:tcBorders>
              <w:top w:val="nil"/>
              <w:left w:val="nil"/>
              <w:bottom w:val="nil"/>
              <w:right w:val="nil"/>
            </w:tcBorders>
            <w:noWrap/>
            <w:hideMark/>
          </w:tcPr>
          <w:p w:rsidR="00B66BF7" w:rsidRPr="00B66BF7" w:rsidRDefault="00B66BF7" w:rsidP="00B66BF7">
            <w:pPr>
              <w:spacing w:after="0"/>
              <w:ind w:left="113"/>
              <w:jc w:val="left"/>
              <w:rPr>
                <w:szCs w:val="17"/>
                <w:lang w:eastAsia="en-AU"/>
              </w:rPr>
            </w:pPr>
            <w:r w:rsidRPr="00B66BF7">
              <w:rPr>
                <w:szCs w:val="17"/>
                <w:lang w:eastAsia="en-AU"/>
              </w:rPr>
              <w:t>Statewide Recycling</w:t>
            </w:r>
          </w:p>
        </w:tc>
      </w:tr>
      <w:tr w:rsidR="00B66BF7" w:rsidRPr="00B66BF7" w:rsidTr="00CF15D4">
        <w:trPr>
          <w:trHeight w:val="20"/>
        </w:trPr>
        <w:tc>
          <w:tcPr>
            <w:tcW w:w="3503" w:type="dxa"/>
            <w:tcBorders>
              <w:top w:val="nil"/>
              <w:left w:val="nil"/>
              <w:bottom w:val="nil"/>
              <w:right w:val="nil"/>
            </w:tcBorders>
            <w:noWrap/>
            <w:hideMark/>
          </w:tcPr>
          <w:p w:rsidR="00B66BF7" w:rsidRPr="00B66BF7" w:rsidRDefault="00B66BF7" w:rsidP="00B66BF7">
            <w:pPr>
              <w:spacing w:after="0"/>
              <w:ind w:left="159" w:hanging="159"/>
              <w:jc w:val="left"/>
              <w:rPr>
                <w:szCs w:val="17"/>
                <w:lang w:eastAsia="en-AU"/>
              </w:rPr>
            </w:pPr>
            <w:r w:rsidRPr="00B66BF7">
              <w:rPr>
                <w:szCs w:val="17"/>
                <w:lang w:eastAsia="en-AU"/>
              </w:rPr>
              <w:lastRenderedPageBreak/>
              <w:t>Shams Malt Beverage Apple</w:t>
            </w:r>
          </w:p>
        </w:tc>
        <w:tc>
          <w:tcPr>
            <w:tcW w:w="882" w:type="dxa"/>
            <w:tcBorders>
              <w:top w:val="nil"/>
              <w:left w:val="nil"/>
              <w:bottom w:val="nil"/>
              <w:right w:val="nil"/>
            </w:tcBorders>
            <w:noWrap/>
            <w:hideMark/>
          </w:tcPr>
          <w:p w:rsidR="00B66BF7" w:rsidRPr="00B66BF7" w:rsidRDefault="00B66BF7" w:rsidP="00B66BF7">
            <w:pPr>
              <w:spacing w:after="0"/>
              <w:ind w:right="113"/>
              <w:jc w:val="right"/>
              <w:rPr>
                <w:szCs w:val="17"/>
              </w:rPr>
            </w:pPr>
            <w:r w:rsidRPr="00B66BF7">
              <w:rPr>
                <w:szCs w:val="17"/>
              </w:rPr>
              <w:t>320ml</w:t>
            </w:r>
          </w:p>
        </w:tc>
        <w:tc>
          <w:tcPr>
            <w:tcW w:w="1010" w:type="dxa"/>
            <w:tcBorders>
              <w:top w:val="nil"/>
              <w:left w:val="nil"/>
              <w:bottom w:val="nil"/>
              <w:right w:val="nil"/>
            </w:tcBorders>
            <w:noWrap/>
            <w:hideMark/>
          </w:tcPr>
          <w:p w:rsidR="00B66BF7" w:rsidRPr="00B66BF7" w:rsidRDefault="00B66BF7" w:rsidP="00B66BF7">
            <w:pPr>
              <w:spacing w:after="0"/>
              <w:ind w:left="212"/>
              <w:jc w:val="left"/>
              <w:rPr>
                <w:szCs w:val="17"/>
                <w:lang w:eastAsia="en-AU"/>
              </w:rPr>
            </w:pPr>
            <w:r w:rsidRPr="00B66BF7">
              <w:rPr>
                <w:szCs w:val="17"/>
                <w:lang w:eastAsia="en-AU"/>
              </w:rPr>
              <w:t>Glass</w:t>
            </w:r>
          </w:p>
        </w:tc>
        <w:tc>
          <w:tcPr>
            <w:tcW w:w="2416" w:type="dxa"/>
            <w:tcBorders>
              <w:top w:val="nil"/>
              <w:left w:val="nil"/>
              <w:bottom w:val="nil"/>
              <w:right w:val="nil"/>
            </w:tcBorders>
            <w:noWrap/>
            <w:hideMark/>
          </w:tcPr>
          <w:p w:rsidR="00B66BF7" w:rsidRPr="00B66BF7" w:rsidRDefault="00B66BF7" w:rsidP="00B66BF7">
            <w:pPr>
              <w:spacing w:after="0"/>
              <w:ind w:left="272" w:hanging="159"/>
              <w:jc w:val="left"/>
              <w:rPr>
                <w:szCs w:val="17"/>
                <w:lang w:eastAsia="en-AU"/>
              </w:rPr>
            </w:pPr>
            <w:r w:rsidRPr="00B66BF7">
              <w:rPr>
                <w:szCs w:val="17"/>
                <w:lang w:eastAsia="en-AU"/>
              </w:rPr>
              <w:t>AUSCO</w:t>
            </w:r>
          </w:p>
        </w:tc>
        <w:tc>
          <w:tcPr>
            <w:tcW w:w="1549" w:type="dxa"/>
            <w:tcBorders>
              <w:top w:val="nil"/>
              <w:left w:val="nil"/>
              <w:bottom w:val="nil"/>
              <w:right w:val="nil"/>
            </w:tcBorders>
            <w:noWrap/>
            <w:hideMark/>
          </w:tcPr>
          <w:p w:rsidR="00B66BF7" w:rsidRPr="00B66BF7" w:rsidRDefault="00B66BF7" w:rsidP="00B66BF7">
            <w:pPr>
              <w:spacing w:after="0"/>
              <w:ind w:left="113"/>
              <w:jc w:val="left"/>
              <w:rPr>
                <w:szCs w:val="17"/>
                <w:lang w:eastAsia="en-AU"/>
              </w:rPr>
            </w:pPr>
            <w:r w:rsidRPr="00B66BF7">
              <w:rPr>
                <w:szCs w:val="17"/>
                <w:lang w:eastAsia="en-AU"/>
              </w:rPr>
              <w:t>Statewide Recycling</w:t>
            </w:r>
          </w:p>
        </w:tc>
      </w:tr>
      <w:tr w:rsidR="00B66BF7" w:rsidRPr="00B66BF7" w:rsidTr="00CF15D4">
        <w:trPr>
          <w:trHeight w:val="20"/>
        </w:trPr>
        <w:tc>
          <w:tcPr>
            <w:tcW w:w="3503" w:type="dxa"/>
            <w:tcBorders>
              <w:top w:val="nil"/>
              <w:left w:val="nil"/>
              <w:bottom w:val="nil"/>
              <w:right w:val="nil"/>
            </w:tcBorders>
            <w:noWrap/>
            <w:hideMark/>
          </w:tcPr>
          <w:p w:rsidR="00B66BF7" w:rsidRPr="00B66BF7" w:rsidRDefault="00B66BF7" w:rsidP="00B66BF7">
            <w:pPr>
              <w:spacing w:after="0"/>
              <w:ind w:left="159" w:hanging="159"/>
              <w:jc w:val="left"/>
              <w:rPr>
                <w:szCs w:val="17"/>
                <w:lang w:eastAsia="en-AU"/>
              </w:rPr>
            </w:pPr>
            <w:r w:rsidRPr="00B66BF7">
              <w:rPr>
                <w:szCs w:val="17"/>
                <w:lang w:eastAsia="en-AU"/>
              </w:rPr>
              <w:t>Shams Malt Beverage Peach</w:t>
            </w:r>
          </w:p>
        </w:tc>
        <w:tc>
          <w:tcPr>
            <w:tcW w:w="882" w:type="dxa"/>
            <w:tcBorders>
              <w:top w:val="nil"/>
              <w:left w:val="nil"/>
              <w:bottom w:val="nil"/>
              <w:right w:val="nil"/>
            </w:tcBorders>
            <w:noWrap/>
            <w:hideMark/>
          </w:tcPr>
          <w:p w:rsidR="00B66BF7" w:rsidRPr="00B66BF7" w:rsidRDefault="00B66BF7" w:rsidP="00B66BF7">
            <w:pPr>
              <w:spacing w:after="0"/>
              <w:ind w:right="113"/>
              <w:jc w:val="right"/>
              <w:rPr>
                <w:szCs w:val="17"/>
              </w:rPr>
            </w:pPr>
            <w:r w:rsidRPr="00B66BF7">
              <w:rPr>
                <w:szCs w:val="17"/>
              </w:rPr>
              <w:t>320ml</w:t>
            </w:r>
          </w:p>
        </w:tc>
        <w:tc>
          <w:tcPr>
            <w:tcW w:w="1010" w:type="dxa"/>
            <w:tcBorders>
              <w:top w:val="nil"/>
              <w:left w:val="nil"/>
              <w:bottom w:val="nil"/>
              <w:right w:val="nil"/>
            </w:tcBorders>
            <w:noWrap/>
            <w:hideMark/>
          </w:tcPr>
          <w:p w:rsidR="00B66BF7" w:rsidRPr="00B66BF7" w:rsidRDefault="00B66BF7" w:rsidP="00B66BF7">
            <w:pPr>
              <w:spacing w:after="0"/>
              <w:ind w:left="212"/>
              <w:jc w:val="left"/>
              <w:rPr>
                <w:szCs w:val="17"/>
                <w:lang w:eastAsia="en-AU"/>
              </w:rPr>
            </w:pPr>
            <w:r w:rsidRPr="00B66BF7">
              <w:rPr>
                <w:szCs w:val="17"/>
                <w:lang w:eastAsia="en-AU"/>
              </w:rPr>
              <w:t>Glass</w:t>
            </w:r>
          </w:p>
        </w:tc>
        <w:tc>
          <w:tcPr>
            <w:tcW w:w="2416" w:type="dxa"/>
            <w:tcBorders>
              <w:top w:val="nil"/>
              <w:left w:val="nil"/>
              <w:bottom w:val="nil"/>
              <w:right w:val="nil"/>
            </w:tcBorders>
            <w:noWrap/>
            <w:hideMark/>
          </w:tcPr>
          <w:p w:rsidR="00B66BF7" w:rsidRPr="00B66BF7" w:rsidRDefault="00B66BF7" w:rsidP="00B66BF7">
            <w:pPr>
              <w:spacing w:after="0"/>
              <w:ind w:left="272" w:hanging="159"/>
              <w:jc w:val="left"/>
              <w:rPr>
                <w:szCs w:val="17"/>
                <w:lang w:eastAsia="en-AU"/>
              </w:rPr>
            </w:pPr>
            <w:r w:rsidRPr="00B66BF7">
              <w:rPr>
                <w:szCs w:val="17"/>
                <w:lang w:eastAsia="en-AU"/>
              </w:rPr>
              <w:t>AUSCO</w:t>
            </w:r>
          </w:p>
        </w:tc>
        <w:tc>
          <w:tcPr>
            <w:tcW w:w="1549" w:type="dxa"/>
            <w:tcBorders>
              <w:top w:val="nil"/>
              <w:left w:val="nil"/>
              <w:bottom w:val="nil"/>
              <w:right w:val="nil"/>
            </w:tcBorders>
            <w:noWrap/>
            <w:hideMark/>
          </w:tcPr>
          <w:p w:rsidR="00B66BF7" w:rsidRPr="00B66BF7" w:rsidRDefault="00B66BF7" w:rsidP="00B66BF7">
            <w:pPr>
              <w:spacing w:after="0"/>
              <w:ind w:left="113"/>
              <w:jc w:val="left"/>
              <w:rPr>
                <w:szCs w:val="17"/>
                <w:lang w:eastAsia="en-AU"/>
              </w:rPr>
            </w:pPr>
            <w:r w:rsidRPr="00B66BF7">
              <w:rPr>
                <w:szCs w:val="17"/>
                <w:lang w:eastAsia="en-AU"/>
              </w:rPr>
              <w:t>Statewide Recycling</w:t>
            </w:r>
          </w:p>
        </w:tc>
      </w:tr>
      <w:tr w:rsidR="00B66BF7" w:rsidRPr="00B66BF7" w:rsidTr="00CF15D4">
        <w:trPr>
          <w:trHeight w:val="20"/>
        </w:trPr>
        <w:tc>
          <w:tcPr>
            <w:tcW w:w="3503" w:type="dxa"/>
            <w:tcBorders>
              <w:top w:val="nil"/>
              <w:left w:val="nil"/>
              <w:bottom w:val="nil"/>
              <w:right w:val="nil"/>
            </w:tcBorders>
            <w:noWrap/>
            <w:hideMark/>
          </w:tcPr>
          <w:p w:rsidR="00B66BF7" w:rsidRPr="00B66BF7" w:rsidRDefault="00B66BF7" w:rsidP="00B66BF7">
            <w:pPr>
              <w:spacing w:after="0"/>
              <w:ind w:left="159" w:hanging="159"/>
              <w:jc w:val="left"/>
              <w:rPr>
                <w:szCs w:val="17"/>
                <w:lang w:eastAsia="en-AU"/>
              </w:rPr>
            </w:pPr>
            <w:r w:rsidRPr="00B66BF7">
              <w:rPr>
                <w:szCs w:val="17"/>
                <w:lang w:eastAsia="en-AU"/>
              </w:rPr>
              <w:t>Shams Malt Beverage Pineapple</w:t>
            </w:r>
          </w:p>
        </w:tc>
        <w:tc>
          <w:tcPr>
            <w:tcW w:w="882" w:type="dxa"/>
            <w:tcBorders>
              <w:top w:val="nil"/>
              <w:left w:val="nil"/>
              <w:bottom w:val="nil"/>
              <w:right w:val="nil"/>
            </w:tcBorders>
            <w:noWrap/>
            <w:hideMark/>
          </w:tcPr>
          <w:p w:rsidR="00B66BF7" w:rsidRPr="00B66BF7" w:rsidRDefault="00B66BF7" w:rsidP="00B66BF7">
            <w:pPr>
              <w:spacing w:after="0"/>
              <w:ind w:right="113"/>
              <w:jc w:val="right"/>
              <w:rPr>
                <w:szCs w:val="17"/>
              </w:rPr>
            </w:pPr>
            <w:r w:rsidRPr="00B66BF7">
              <w:rPr>
                <w:szCs w:val="17"/>
              </w:rPr>
              <w:t>320ml</w:t>
            </w:r>
          </w:p>
        </w:tc>
        <w:tc>
          <w:tcPr>
            <w:tcW w:w="1010" w:type="dxa"/>
            <w:tcBorders>
              <w:top w:val="nil"/>
              <w:left w:val="nil"/>
              <w:bottom w:val="nil"/>
              <w:right w:val="nil"/>
            </w:tcBorders>
            <w:noWrap/>
            <w:hideMark/>
          </w:tcPr>
          <w:p w:rsidR="00B66BF7" w:rsidRPr="00B66BF7" w:rsidRDefault="00B66BF7" w:rsidP="00B66BF7">
            <w:pPr>
              <w:spacing w:after="0"/>
              <w:ind w:left="212"/>
              <w:jc w:val="left"/>
              <w:rPr>
                <w:szCs w:val="17"/>
                <w:lang w:eastAsia="en-AU"/>
              </w:rPr>
            </w:pPr>
            <w:r w:rsidRPr="00B66BF7">
              <w:rPr>
                <w:szCs w:val="17"/>
                <w:lang w:eastAsia="en-AU"/>
              </w:rPr>
              <w:t>Glass</w:t>
            </w:r>
          </w:p>
        </w:tc>
        <w:tc>
          <w:tcPr>
            <w:tcW w:w="2416" w:type="dxa"/>
            <w:tcBorders>
              <w:top w:val="nil"/>
              <w:left w:val="nil"/>
              <w:bottom w:val="nil"/>
              <w:right w:val="nil"/>
            </w:tcBorders>
            <w:noWrap/>
            <w:hideMark/>
          </w:tcPr>
          <w:p w:rsidR="00B66BF7" w:rsidRPr="00B66BF7" w:rsidRDefault="00B66BF7" w:rsidP="00B66BF7">
            <w:pPr>
              <w:spacing w:after="0"/>
              <w:ind w:left="272" w:hanging="159"/>
              <w:jc w:val="left"/>
              <w:rPr>
                <w:szCs w:val="17"/>
                <w:lang w:eastAsia="en-AU"/>
              </w:rPr>
            </w:pPr>
            <w:r w:rsidRPr="00B66BF7">
              <w:rPr>
                <w:szCs w:val="17"/>
                <w:lang w:eastAsia="en-AU"/>
              </w:rPr>
              <w:t>AUSCO</w:t>
            </w:r>
          </w:p>
        </w:tc>
        <w:tc>
          <w:tcPr>
            <w:tcW w:w="1549" w:type="dxa"/>
            <w:tcBorders>
              <w:top w:val="nil"/>
              <w:left w:val="nil"/>
              <w:bottom w:val="nil"/>
              <w:right w:val="nil"/>
            </w:tcBorders>
            <w:noWrap/>
            <w:hideMark/>
          </w:tcPr>
          <w:p w:rsidR="00B66BF7" w:rsidRPr="00B66BF7" w:rsidRDefault="00B66BF7" w:rsidP="00B66BF7">
            <w:pPr>
              <w:spacing w:after="0"/>
              <w:ind w:left="113"/>
              <w:jc w:val="left"/>
              <w:rPr>
                <w:szCs w:val="17"/>
                <w:lang w:eastAsia="en-AU"/>
              </w:rPr>
            </w:pPr>
            <w:r w:rsidRPr="00B66BF7">
              <w:rPr>
                <w:szCs w:val="17"/>
                <w:lang w:eastAsia="en-AU"/>
              </w:rPr>
              <w:t>Statewide Recycling</w:t>
            </w:r>
          </w:p>
        </w:tc>
      </w:tr>
      <w:tr w:rsidR="00B66BF7" w:rsidRPr="00B66BF7" w:rsidTr="00CF15D4">
        <w:trPr>
          <w:trHeight w:val="20"/>
        </w:trPr>
        <w:tc>
          <w:tcPr>
            <w:tcW w:w="3503" w:type="dxa"/>
            <w:tcBorders>
              <w:top w:val="nil"/>
              <w:left w:val="nil"/>
              <w:bottom w:val="nil"/>
              <w:right w:val="nil"/>
            </w:tcBorders>
            <w:noWrap/>
            <w:hideMark/>
          </w:tcPr>
          <w:p w:rsidR="00B66BF7" w:rsidRPr="00B66BF7" w:rsidRDefault="00B66BF7" w:rsidP="00B66BF7">
            <w:pPr>
              <w:spacing w:after="0"/>
              <w:ind w:left="159" w:hanging="159"/>
              <w:jc w:val="left"/>
              <w:rPr>
                <w:szCs w:val="17"/>
                <w:lang w:eastAsia="en-AU"/>
              </w:rPr>
            </w:pPr>
            <w:r w:rsidRPr="00B66BF7">
              <w:rPr>
                <w:szCs w:val="17"/>
                <w:lang w:eastAsia="en-AU"/>
              </w:rPr>
              <w:t>Shams Malt Beverage Pomegranate</w:t>
            </w:r>
          </w:p>
        </w:tc>
        <w:tc>
          <w:tcPr>
            <w:tcW w:w="882" w:type="dxa"/>
            <w:tcBorders>
              <w:top w:val="nil"/>
              <w:left w:val="nil"/>
              <w:bottom w:val="nil"/>
              <w:right w:val="nil"/>
            </w:tcBorders>
            <w:noWrap/>
            <w:hideMark/>
          </w:tcPr>
          <w:p w:rsidR="00B66BF7" w:rsidRPr="00B66BF7" w:rsidRDefault="00B66BF7" w:rsidP="00B66BF7">
            <w:pPr>
              <w:spacing w:after="0"/>
              <w:ind w:right="113"/>
              <w:jc w:val="right"/>
              <w:rPr>
                <w:szCs w:val="17"/>
              </w:rPr>
            </w:pPr>
            <w:r w:rsidRPr="00B66BF7">
              <w:rPr>
                <w:szCs w:val="17"/>
              </w:rPr>
              <w:t>320ml</w:t>
            </w:r>
          </w:p>
        </w:tc>
        <w:tc>
          <w:tcPr>
            <w:tcW w:w="1010" w:type="dxa"/>
            <w:tcBorders>
              <w:top w:val="nil"/>
              <w:left w:val="nil"/>
              <w:bottom w:val="nil"/>
              <w:right w:val="nil"/>
            </w:tcBorders>
            <w:noWrap/>
            <w:hideMark/>
          </w:tcPr>
          <w:p w:rsidR="00B66BF7" w:rsidRPr="00B66BF7" w:rsidRDefault="00B66BF7" w:rsidP="00B66BF7">
            <w:pPr>
              <w:spacing w:after="0"/>
              <w:ind w:left="212"/>
              <w:jc w:val="left"/>
              <w:rPr>
                <w:szCs w:val="17"/>
                <w:lang w:eastAsia="en-AU"/>
              </w:rPr>
            </w:pPr>
            <w:r w:rsidRPr="00B66BF7">
              <w:rPr>
                <w:szCs w:val="17"/>
                <w:lang w:eastAsia="en-AU"/>
              </w:rPr>
              <w:t>Glass</w:t>
            </w:r>
          </w:p>
        </w:tc>
        <w:tc>
          <w:tcPr>
            <w:tcW w:w="2416" w:type="dxa"/>
            <w:tcBorders>
              <w:top w:val="nil"/>
              <w:left w:val="nil"/>
              <w:bottom w:val="nil"/>
              <w:right w:val="nil"/>
            </w:tcBorders>
            <w:noWrap/>
            <w:hideMark/>
          </w:tcPr>
          <w:p w:rsidR="00B66BF7" w:rsidRPr="00B66BF7" w:rsidRDefault="00B66BF7" w:rsidP="00B66BF7">
            <w:pPr>
              <w:spacing w:after="0"/>
              <w:ind w:left="272" w:hanging="159"/>
              <w:jc w:val="left"/>
              <w:rPr>
                <w:szCs w:val="17"/>
                <w:lang w:eastAsia="en-AU"/>
              </w:rPr>
            </w:pPr>
            <w:r w:rsidRPr="00B66BF7">
              <w:rPr>
                <w:szCs w:val="17"/>
                <w:lang w:eastAsia="en-AU"/>
              </w:rPr>
              <w:t>AUSCO</w:t>
            </w:r>
          </w:p>
        </w:tc>
        <w:tc>
          <w:tcPr>
            <w:tcW w:w="1549" w:type="dxa"/>
            <w:tcBorders>
              <w:top w:val="nil"/>
              <w:left w:val="nil"/>
              <w:bottom w:val="nil"/>
              <w:right w:val="nil"/>
            </w:tcBorders>
            <w:noWrap/>
            <w:hideMark/>
          </w:tcPr>
          <w:p w:rsidR="00B66BF7" w:rsidRPr="00B66BF7" w:rsidRDefault="00B66BF7" w:rsidP="00B66BF7">
            <w:pPr>
              <w:spacing w:after="0"/>
              <w:ind w:left="113"/>
              <w:jc w:val="left"/>
              <w:rPr>
                <w:szCs w:val="17"/>
                <w:lang w:eastAsia="en-AU"/>
              </w:rPr>
            </w:pPr>
            <w:r w:rsidRPr="00B66BF7">
              <w:rPr>
                <w:szCs w:val="17"/>
                <w:lang w:eastAsia="en-AU"/>
              </w:rPr>
              <w:t>Statewide Recycling</w:t>
            </w:r>
          </w:p>
        </w:tc>
      </w:tr>
      <w:tr w:rsidR="00B66BF7" w:rsidRPr="00B66BF7" w:rsidTr="00CF15D4">
        <w:trPr>
          <w:trHeight w:val="20"/>
        </w:trPr>
        <w:tc>
          <w:tcPr>
            <w:tcW w:w="3503" w:type="dxa"/>
            <w:tcBorders>
              <w:top w:val="nil"/>
              <w:left w:val="nil"/>
              <w:bottom w:val="nil"/>
              <w:right w:val="nil"/>
            </w:tcBorders>
            <w:noWrap/>
            <w:hideMark/>
          </w:tcPr>
          <w:p w:rsidR="00B66BF7" w:rsidRPr="00B66BF7" w:rsidRDefault="00B66BF7" w:rsidP="00B66BF7">
            <w:pPr>
              <w:spacing w:after="0"/>
              <w:ind w:left="159" w:hanging="159"/>
              <w:jc w:val="left"/>
              <w:rPr>
                <w:szCs w:val="17"/>
                <w:lang w:eastAsia="en-AU"/>
              </w:rPr>
            </w:pPr>
            <w:r w:rsidRPr="00B66BF7">
              <w:rPr>
                <w:szCs w:val="17"/>
                <w:lang w:eastAsia="en-AU"/>
              </w:rPr>
              <w:t>Shams Malt Beverage Stout</w:t>
            </w:r>
          </w:p>
        </w:tc>
        <w:tc>
          <w:tcPr>
            <w:tcW w:w="882" w:type="dxa"/>
            <w:tcBorders>
              <w:top w:val="nil"/>
              <w:left w:val="nil"/>
              <w:bottom w:val="nil"/>
              <w:right w:val="nil"/>
            </w:tcBorders>
            <w:noWrap/>
            <w:hideMark/>
          </w:tcPr>
          <w:p w:rsidR="00B66BF7" w:rsidRPr="00B66BF7" w:rsidRDefault="00B66BF7" w:rsidP="00B66BF7">
            <w:pPr>
              <w:spacing w:after="0"/>
              <w:ind w:right="113"/>
              <w:jc w:val="right"/>
              <w:rPr>
                <w:szCs w:val="17"/>
              </w:rPr>
            </w:pPr>
            <w:r w:rsidRPr="00B66BF7">
              <w:rPr>
                <w:szCs w:val="17"/>
              </w:rPr>
              <w:t>320ml</w:t>
            </w:r>
          </w:p>
        </w:tc>
        <w:tc>
          <w:tcPr>
            <w:tcW w:w="1010" w:type="dxa"/>
            <w:tcBorders>
              <w:top w:val="nil"/>
              <w:left w:val="nil"/>
              <w:bottom w:val="nil"/>
              <w:right w:val="nil"/>
            </w:tcBorders>
            <w:noWrap/>
            <w:hideMark/>
          </w:tcPr>
          <w:p w:rsidR="00B66BF7" w:rsidRPr="00B66BF7" w:rsidRDefault="00B66BF7" w:rsidP="00B66BF7">
            <w:pPr>
              <w:spacing w:after="0"/>
              <w:ind w:left="212"/>
              <w:jc w:val="left"/>
              <w:rPr>
                <w:szCs w:val="17"/>
                <w:lang w:eastAsia="en-AU"/>
              </w:rPr>
            </w:pPr>
            <w:r w:rsidRPr="00B66BF7">
              <w:rPr>
                <w:szCs w:val="17"/>
                <w:lang w:eastAsia="en-AU"/>
              </w:rPr>
              <w:t>Glass</w:t>
            </w:r>
          </w:p>
        </w:tc>
        <w:tc>
          <w:tcPr>
            <w:tcW w:w="2416" w:type="dxa"/>
            <w:tcBorders>
              <w:top w:val="nil"/>
              <w:left w:val="nil"/>
              <w:bottom w:val="nil"/>
              <w:right w:val="nil"/>
            </w:tcBorders>
            <w:noWrap/>
            <w:hideMark/>
          </w:tcPr>
          <w:p w:rsidR="00B66BF7" w:rsidRPr="00B66BF7" w:rsidRDefault="00B66BF7" w:rsidP="00B66BF7">
            <w:pPr>
              <w:spacing w:after="0"/>
              <w:ind w:left="272" w:hanging="159"/>
              <w:jc w:val="left"/>
              <w:rPr>
                <w:szCs w:val="17"/>
                <w:lang w:eastAsia="en-AU"/>
              </w:rPr>
            </w:pPr>
            <w:r w:rsidRPr="00B66BF7">
              <w:rPr>
                <w:szCs w:val="17"/>
                <w:lang w:eastAsia="en-AU"/>
              </w:rPr>
              <w:t>AUSCO</w:t>
            </w:r>
          </w:p>
        </w:tc>
        <w:tc>
          <w:tcPr>
            <w:tcW w:w="1549" w:type="dxa"/>
            <w:tcBorders>
              <w:top w:val="nil"/>
              <w:left w:val="nil"/>
              <w:bottom w:val="nil"/>
              <w:right w:val="nil"/>
            </w:tcBorders>
            <w:noWrap/>
            <w:hideMark/>
          </w:tcPr>
          <w:p w:rsidR="00B66BF7" w:rsidRPr="00B66BF7" w:rsidRDefault="00B66BF7" w:rsidP="00B66BF7">
            <w:pPr>
              <w:spacing w:after="0"/>
              <w:ind w:left="113"/>
              <w:jc w:val="left"/>
              <w:rPr>
                <w:szCs w:val="17"/>
                <w:lang w:eastAsia="en-AU"/>
              </w:rPr>
            </w:pPr>
            <w:r w:rsidRPr="00B66BF7">
              <w:rPr>
                <w:szCs w:val="17"/>
                <w:lang w:eastAsia="en-AU"/>
              </w:rPr>
              <w:t>Statewide Recycling</w:t>
            </w:r>
          </w:p>
        </w:tc>
      </w:tr>
      <w:tr w:rsidR="00B66BF7" w:rsidRPr="00B66BF7" w:rsidTr="00CF15D4">
        <w:trPr>
          <w:trHeight w:val="20"/>
        </w:trPr>
        <w:tc>
          <w:tcPr>
            <w:tcW w:w="3503" w:type="dxa"/>
            <w:tcBorders>
              <w:top w:val="nil"/>
              <w:left w:val="nil"/>
              <w:bottom w:val="nil"/>
              <w:right w:val="nil"/>
            </w:tcBorders>
            <w:noWrap/>
            <w:hideMark/>
          </w:tcPr>
          <w:p w:rsidR="00B66BF7" w:rsidRPr="00B66BF7" w:rsidRDefault="00B66BF7" w:rsidP="00B66BF7">
            <w:pPr>
              <w:spacing w:after="0"/>
              <w:ind w:left="159" w:hanging="159"/>
              <w:jc w:val="left"/>
              <w:rPr>
                <w:szCs w:val="17"/>
                <w:lang w:eastAsia="en-AU"/>
              </w:rPr>
            </w:pPr>
            <w:r w:rsidRPr="00B66BF7">
              <w:rPr>
                <w:szCs w:val="17"/>
                <w:lang w:eastAsia="en-AU"/>
              </w:rPr>
              <w:t>Shams Malt Beverage Strawberry</w:t>
            </w:r>
          </w:p>
        </w:tc>
        <w:tc>
          <w:tcPr>
            <w:tcW w:w="882" w:type="dxa"/>
            <w:tcBorders>
              <w:top w:val="nil"/>
              <w:left w:val="nil"/>
              <w:bottom w:val="nil"/>
              <w:right w:val="nil"/>
            </w:tcBorders>
            <w:noWrap/>
            <w:hideMark/>
          </w:tcPr>
          <w:p w:rsidR="00B66BF7" w:rsidRPr="00B66BF7" w:rsidRDefault="00B66BF7" w:rsidP="00B66BF7">
            <w:pPr>
              <w:spacing w:after="0"/>
              <w:ind w:right="113"/>
              <w:jc w:val="right"/>
              <w:rPr>
                <w:szCs w:val="17"/>
              </w:rPr>
            </w:pPr>
            <w:r w:rsidRPr="00B66BF7">
              <w:rPr>
                <w:szCs w:val="17"/>
              </w:rPr>
              <w:t>320ml</w:t>
            </w:r>
          </w:p>
        </w:tc>
        <w:tc>
          <w:tcPr>
            <w:tcW w:w="1010" w:type="dxa"/>
            <w:tcBorders>
              <w:top w:val="nil"/>
              <w:left w:val="nil"/>
              <w:bottom w:val="nil"/>
              <w:right w:val="nil"/>
            </w:tcBorders>
            <w:noWrap/>
            <w:hideMark/>
          </w:tcPr>
          <w:p w:rsidR="00B66BF7" w:rsidRPr="00B66BF7" w:rsidRDefault="00B66BF7" w:rsidP="00B66BF7">
            <w:pPr>
              <w:spacing w:after="0"/>
              <w:ind w:left="212"/>
              <w:jc w:val="left"/>
              <w:rPr>
                <w:szCs w:val="17"/>
                <w:lang w:eastAsia="en-AU"/>
              </w:rPr>
            </w:pPr>
            <w:r w:rsidRPr="00B66BF7">
              <w:rPr>
                <w:szCs w:val="17"/>
                <w:lang w:eastAsia="en-AU"/>
              </w:rPr>
              <w:t>Glass</w:t>
            </w:r>
          </w:p>
        </w:tc>
        <w:tc>
          <w:tcPr>
            <w:tcW w:w="2416" w:type="dxa"/>
            <w:tcBorders>
              <w:top w:val="nil"/>
              <w:left w:val="nil"/>
              <w:bottom w:val="nil"/>
              <w:right w:val="nil"/>
            </w:tcBorders>
            <w:noWrap/>
            <w:hideMark/>
          </w:tcPr>
          <w:p w:rsidR="00B66BF7" w:rsidRPr="00B66BF7" w:rsidRDefault="00B66BF7" w:rsidP="00B66BF7">
            <w:pPr>
              <w:spacing w:after="0"/>
              <w:ind w:left="272" w:hanging="159"/>
              <w:jc w:val="left"/>
              <w:rPr>
                <w:szCs w:val="17"/>
                <w:lang w:eastAsia="en-AU"/>
              </w:rPr>
            </w:pPr>
            <w:r w:rsidRPr="00B66BF7">
              <w:rPr>
                <w:szCs w:val="17"/>
                <w:lang w:eastAsia="en-AU"/>
              </w:rPr>
              <w:t>AUSCO</w:t>
            </w:r>
          </w:p>
        </w:tc>
        <w:tc>
          <w:tcPr>
            <w:tcW w:w="1549" w:type="dxa"/>
            <w:tcBorders>
              <w:top w:val="nil"/>
              <w:left w:val="nil"/>
              <w:bottom w:val="nil"/>
              <w:right w:val="nil"/>
            </w:tcBorders>
            <w:noWrap/>
            <w:hideMark/>
          </w:tcPr>
          <w:p w:rsidR="00B66BF7" w:rsidRPr="00B66BF7" w:rsidRDefault="00B66BF7" w:rsidP="00B66BF7">
            <w:pPr>
              <w:spacing w:after="0"/>
              <w:ind w:left="113"/>
              <w:jc w:val="left"/>
              <w:rPr>
                <w:szCs w:val="17"/>
                <w:lang w:eastAsia="en-AU"/>
              </w:rPr>
            </w:pPr>
            <w:r w:rsidRPr="00B66BF7">
              <w:rPr>
                <w:szCs w:val="17"/>
                <w:lang w:eastAsia="en-AU"/>
              </w:rPr>
              <w:t>Statewide Recycling</w:t>
            </w:r>
          </w:p>
        </w:tc>
      </w:tr>
      <w:tr w:rsidR="00B66BF7" w:rsidRPr="00B66BF7" w:rsidTr="00CF15D4">
        <w:trPr>
          <w:trHeight w:val="20"/>
        </w:trPr>
        <w:tc>
          <w:tcPr>
            <w:tcW w:w="3503" w:type="dxa"/>
            <w:tcBorders>
              <w:top w:val="nil"/>
              <w:left w:val="nil"/>
              <w:bottom w:val="nil"/>
              <w:right w:val="nil"/>
            </w:tcBorders>
            <w:noWrap/>
            <w:hideMark/>
          </w:tcPr>
          <w:p w:rsidR="00B66BF7" w:rsidRPr="00B66BF7" w:rsidRDefault="00B66BF7" w:rsidP="00B66BF7">
            <w:pPr>
              <w:spacing w:after="0"/>
              <w:ind w:left="159" w:hanging="159"/>
              <w:jc w:val="left"/>
              <w:rPr>
                <w:szCs w:val="17"/>
                <w:lang w:eastAsia="en-AU"/>
              </w:rPr>
            </w:pPr>
            <w:r w:rsidRPr="00B66BF7">
              <w:rPr>
                <w:szCs w:val="17"/>
                <w:lang w:eastAsia="en-AU"/>
              </w:rPr>
              <w:t>Shams Malt Beverage Tropical</w:t>
            </w:r>
          </w:p>
        </w:tc>
        <w:tc>
          <w:tcPr>
            <w:tcW w:w="882" w:type="dxa"/>
            <w:tcBorders>
              <w:top w:val="nil"/>
              <w:left w:val="nil"/>
              <w:bottom w:val="nil"/>
              <w:right w:val="nil"/>
            </w:tcBorders>
            <w:noWrap/>
            <w:hideMark/>
          </w:tcPr>
          <w:p w:rsidR="00B66BF7" w:rsidRPr="00B66BF7" w:rsidRDefault="00B66BF7" w:rsidP="00B66BF7">
            <w:pPr>
              <w:spacing w:after="0"/>
              <w:ind w:right="113"/>
              <w:jc w:val="right"/>
              <w:rPr>
                <w:szCs w:val="17"/>
              </w:rPr>
            </w:pPr>
            <w:r w:rsidRPr="00B66BF7">
              <w:rPr>
                <w:szCs w:val="17"/>
              </w:rPr>
              <w:t>320ml</w:t>
            </w:r>
          </w:p>
        </w:tc>
        <w:tc>
          <w:tcPr>
            <w:tcW w:w="1010" w:type="dxa"/>
            <w:tcBorders>
              <w:top w:val="nil"/>
              <w:left w:val="nil"/>
              <w:bottom w:val="nil"/>
              <w:right w:val="nil"/>
            </w:tcBorders>
            <w:noWrap/>
            <w:hideMark/>
          </w:tcPr>
          <w:p w:rsidR="00B66BF7" w:rsidRPr="00B66BF7" w:rsidRDefault="00B66BF7" w:rsidP="00B66BF7">
            <w:pPr>
              <w:spacing w:after="0"/>
              <w:ind w:left="212"/>
              <w:jc w:val="left"/>
              <w:rPr>
                <w:szCs w:val="17"/>
                <w:lang w:eastAsia="en-AU"/>
              </w:rPr>
            </w:pPr>
            <w:r w:rsidRPr="00B66BF7">
              <w:rPr>
                <w:szCs w:val="17"/>
                <w:lang w:eastAsia="en-AU"/>
              </w:rPr>
              <w:t>Glass</w:t>
            </w:r>
          </w:p>
        </w:tc>
        <w:tc>
          <w:tcPr>
            <w:tcW w:w="2416" w:type="dxa"/>
            <w:tcBorders>
              <w:top w:val="nil"/>
              <w:left w:val="nil"/>
              <w:bottom w:val="nil"/>
              <w:right w:val="nil"/>
            </w:tcBorders>
            <w:noWrap/>
            <w:hideMark/>
          </w:tcPr>
          <w:p w:rsidR="00B66BF7" w:rsidRPr="00B66BF7" w:rsidRDefault="00B66BF7" w:rsidP="00B66BF7">
            <w:pPr>
              <w:spacing w:after="0"/>
              <w:ind w:left="272" w:hanging="159"/>
              <w:jc w:val="left"/>
              <w:rPr>
                <w:szCs w:val="17"/>
                <w:lang w:eastAsia="en-AU"/>
              </w:rPr>
            </w:pPr>
            <w:r w:rsidRPr="00B66BF7">
              <w:rPr>
                <w:szCs w:val="17"/>
                <w:lang w:eastAsia="en-AU"/>
              </w:rPr>
              <w:t>AUSCO</w:t>
            </w:r>
          </w:p>
        </w:tc>
        <w:tc>
          <w:tcPr>
            <w:tcW w:w="1549" w:type="dxa"/>
            <w:tcBorders>
              <w:top w:val="nil"/>
              <w:left w:val="nil"/>
              <w:bottom w:val="nil"/>
              <w:right w:val="nil"/>
            </w:tcBorders>
            <w:noWrap/>
            <w:hideMark/>
          </w:tcPr>
          <w:p w:rsidR="00B66BF7" w:rsidRPr="00B66BF7" w:rsidRDefault="00B66BF7" w:rsidP="00B66BF7">
            <w:pPr>
              <w:spacing w:after="0"/>
              <w:ind w:left="113"/>
              <w:jc w:val="left"/>
              <w:rPr>
                <w:szCs w:val="17"/>
                <w:lang w:eastAsia="en-AU"/>
              </w:rPr>
            </w:pPr>
            <w:r w:rsidRPr="00B66BF7">
              <w:rPr>
                <w:szCs w:val="17"/>
                <w:lang w:eastAsia="en-AU"/>
              </w:rPr>
              <w:t>Statewide Recycling</w:t>
            </w:r>
          </w:p>
        </w:tc>
      </w:tr>
      <w:tr w:rsidR="00B66BF7" w:rsidRPr="00B66BF7" w:rsidTr="00CF15D4">
        <w:trPr>
          <w:trHeight w:val="20"/>
        </w:trPr>
        <w:tc>
          <w:tcPr>
            <w:tcW w:w="3503" w:type="dxa"/>
            <w:tcBorders>
              <w:top w:val="nil"/>
              <w:left w:val="nil"/>
              <w:bottom w:val="nil"/>
              <w:right w:val="nil"/>
            </w:tcBorders>
            <w:noWrap/>
            <w:hideMark/>
          </w:tcPr>
          <w:p w:rsidR="00B66BF7" w:rsidRPr="00B66BF7" w:rsidRDefault="00B66BF7" w:rsidP="00B66BF7">
            <w:pPr>
              <w:spacing w:after="0"/>
              <w:ind w:left="159" w:hanging="159"/>
              <w:jc w:val="left"/>
              <w:rPr>
                <w:szCs w:val="17"/>
                <w:lang w:eastAsia="en-AU"/>
              </w:rPr>
            </w:pPr>
            <w:r w:rsidRPr="00B66BF7">
              <w:rPr>
                <w:szCs w:val="17"/>
                <w:lang w:eastAsia="en-AU"/>
              </w:rPr>
              <w:t>Shams Non Alcoholic Malt Beverage Lemon Mint</w:t>
            </w:r>
          </w:p>
        </w:tc>
        <w:tc>
          <w:tcPr>
            <w:tcW w:w="882" w:type="dxa"/>
            <w:tcBorders>
              <w:top w:val="nil"/>
              <w:left w:val="nil"/>
              <w:bottom w:val="nil"/>
              <w:right w:val="nil"/>
            </w:tcBorders>
            <w:noWrap/>
            <w:hideMark/>
          </w:tcPr>
          <w:p w:rsidR="00B66BF7" w:rsidRPr="00B66BF7" w:rsidRDefault="00B66BF7" w:rsidP="00B66BF7">
            <w:pPr>
              <w:spacing w:after="0"/>
              <w:ind w:right="113"/>
              <w:jc w:val="right"/>
              <w:rPr>
                <w:szCs w:val="17"/>
              </w:rPr>
            </w:pPr>
            <w:r w:rsidRPr="00B66BF7">
              <w:rPr>
                <w:szCs w:val="17"/>
              </w:rPr>
              <w:t>280ml</w:t>
            </w:r>
          </w:p>
        </w:tc>
        <w:tc>
          <w:tcPr>
            <w:tcW w:w="1010" w:type="dxa"/>
            <w:tcBorders>
              <w:top w:val="nil"/>
              <w:left w:val="nil"/>
              <w:bottom w:val="nil"/>
              <w:right w:val="nil"/>
            </w:tcBorders>
            <w:noWrap/>
            <w:hideMark/>
          </w:tcPr>
          <w:p w:rsidR="00B66BF7" w:rsidRPr="00B66BF7" w:rsidRDefault="00B66BF7" w:rsidP="00B66BF7">
            <w:pPr>
              <w:spacing w:after="0"/>
              <w:ind w:left="212"/>
              <w:jc w:val="left"/>
              <w:rPr>
                <w:szCs w:val="17"/>
                <w:lang w:eastAsia="en-AU"/>
              </w:rPr>
            </w:pPr>
            <w:r w:rsidRPr="00B66BF7">
              <w:rPr>
                <w:szCs w:val="17"/>
                <w:lang w:eastAsia="en-AU"/>
              </w:rPr>
              <w:t>Glass</w:t>
            </w:r>
          </w:p>
        </w:tc>
        <w:tc>
          <w:tcPr>
            <w:tcW w:w="2416" w:type="dxa"/>
            <w:tcBorders>
              <w:top w:val="nil"/>
              <w:left w:val="nil"/>
              <w:bottom w:val="nil"/>
              <w:right w:val="nil"/>
            </w:tcBorders>
            <w:noWrap/>
            <w:hideMark/>
          </w:tcPr>
          <w:p w:rsidR="00B66BF7" w:rsidRPr="00B66BF7" w:rsidRDefault="00B66BF7" w:rsidP="00B66BF7">
            <w:pPr>
              <w:spacing w:after="0"/>
              <w:ind w:left="272" w:hanging="159"/>
              <w:jc w:val="left"/>
              <w:rPr>
                <w:szCs w:val="17"/>
                <w:lang w:eastAsia="en-AU"/>
              </w:rPr>
            </w:pPr>
            <w:r w:rsidRPr="00B66BF7">
              <w:rPr>
                <w:szCs w:val="17"/>
                <w:lang w:eastAsia="en-AU"/>
              </w:rPr>
              <w:t>AUSCO</w:t>
            </w:r>
          </w:p>
        </w:tc>
        <w:tc>
          <w:tcPr>
            <w:tcW w:w="1549" w:type="dxa"/>
            <w:tcBorders>
              <w:top w:val="nil"/>
              <w:left w:val="nil"/>
              <w:bottom w:val="nil"/>
              <w:right w:val="nil"/>
            </w:tcBorders>
            <w:noWrap/>
            <w:hideMark/>
          </w:tcPr>
          <w:p w:rsidR="00B66BF7" w:rsidRPr="00B66BF7" w:rsidRDefault="00B66BF7" w:rsidP="00B66BF7">
            <w:pPr>
              <w:spacing w:after="0"/>
              <w:ind w:left="113"/>
              <w:jc w:val="left"/>
              <w:rPr>
                <w:szCs w:val="17"/>
                <w:lang w:eastAsia="en-AU"/>
              </w:rPr>
            </w:pPr>
            <w:r w:rsidRPr="00B66BF7">
              <w:rPr>
                <w:szCs w:val="17"/>
                <w:lang w:eastAsia="en-AU"/>
              </w:rPr>
              <w:t>Statewide Recycling</w:t>
            </w:r>
          </w:p>
        </w:tc>
      </w:tr>
      <w:tr w:rsidR="00B66BF7" w:rsidRPr="00B66BF7" w:rsidTr="00CF15D4">
        <w:trPr>
          <w:trHeight w:val="20"/>
        </w:trPr>
        <w:tc>
          <w:tcPr>
            <w:tcW w:w="3503" w:type="dxa"/>
            <w:tcBorders>
              <w:top w:val="nil"/>
              <w:left w:val="nil"/>
              <w:bottom w:val="nil"/>
              <w:right w:val="nil"/>
            </w:tcBorders>
            <w:noWrap/>
            <w:hideMark/>
          </w:tcPr>
          <w:p w:rsidR="00B66BF7" w:rsidRPr="00B66BF7" w:rsidRDefault="00B66BF7" w:rsidP="00B66BF7">
            <w:pPr>
              <w:spacing w:after="0"/>
              <w:ind w:left="159" w:hanging="159"/>
              <w:jc w:val="left"/>
              <w:rPr>
                <w:szCs w:val="17"/>
                <w:lang w:eastAsia="en-AU"/>
              </w:rPr>
            </w:pPr>
            <w:r w:rsidRPr="00B66BF7">
              <w:rPr>
                <w:szCs w:val="17"/>
                <w:lang w:eastAsia="en-AU"/>
              </w:rPr>
              <w:t>Shams Non Alcoholic Malt Beverage Regular</w:t>
            </w:r>
          </w:p>
        </w:tc>
        <w:tc>
          <w:tcPr>
            <w:tcW w:w="882" w:type="dxa"/>
            <w:tcBorders>
              <w:top w:val="nil"/>
              <w:left w:val="nil"/>
              <w:bottom w:val="nil"/>
              <w:right w:val="nil"/>
            </w:tcBorders>
            <w:noWrap/>
            <w:hideMark/>
          </w:tcPr>
          <w:p w:rsidR="00B66BF7" w:rsidRPr="00B66BF7" w:rsidRDefault="00B66BF7" w:rsidP="00B66BF7">
            <w:pPr>
              <w:spacing w:after="0"/>
              <w:ind w:right="113"/>
              <w:jc w:val="right"/>
              <w:rPr>
                <w:szCs w:val="17"/>
              </w:rPr>
            </w:pPr>
            <w:r w:rsidRPr="00B66BF7">
              <w:rPr>
                <w:szCs w:val="17"/>
              </w:rPr>
              <w:t>280ml</w:t>
            </w:r>
          </w:p>
        </w:tc>
        <w:tc>
          <w:tcPr>
            <w:tcW w:w="1010" w:type="dxa"/>
            <w:tcBorders>
              <w:top w:val="nil"/>
              <w:left w:val="nil"/>
              <w:bottom w:val="nil"/>
              <w:right w:val="nil"/>
            </w:tcBorders>
            <w:noWrap/>
            <w:hideMark/>
          </w:tcPr>
          <w:p w:rsidR="00B66BF7" w:rsidRPr="00B66BF7" w:rsidRDefault="00B66BF7" w:rsidP="00B66BF7">
            <w:pPr>
              <w:spacing w:after="0"/>
              <w:ind w:left="212"/>
              <w:jc w:val="left"/>
              <w:rPr>
                <w:szCs w:val="17"/>
                <w:lang w:eastAsia="en-AU"/>
              </w:rPr>
            </w:pPr>
            <w:r w:rsidRPr="00B66BF7">
              <w:rPr>
                <w:szCs w:val="17"/>
                <w:lang w:eastAsia="en-AU"/>
              </w:rPr>
              <w:t>Glass</w:t>
            </w:r>
          </w:p>
        </w:tc>
        <w:tc>
          <w:tcPr>
            <w:tcW w:w="2416" w:type="dxa"/>
            <w:tcBorders>
              <w:top w:val="nil"/>
              <w:left w:val="nil"/>
              <w:bottom w:val="nil"/>
              <w:right w:val="nil"/>
            </w:tcBorders>
            <w:noWrap/>
            <w:hideMark/>
          </w:tcPr>
          <w:p w:rsidR="00B66BF7" w:rsidRPr="00B66BF7" w:rsidRDefault="00B66BF7" w:rsidP="00B66BF7">
            <w:pPr>
              <w:spacing w:after="0"/>
              <w:ind w:left="272" w:hanging="159"/>
              <w:jc w:val="left"/>
              <w:rPr>
                <w:szCs w:val="17"/>
                <w:lang w:eastAsia="en-AU"/>
              </w:rPr>
            </w:pPr>
            <w:r w:rsidRPr="00B66BF7">
              <w:rPr>
                <w:szCs w:val="17"/>
                <w:lang w:eastAsia="en-AU"/>
              </w:rPr>
              <w:t>AUSCO</w:t>
            </w:r>
          </w:p>
        </w:tc>
        <w:tc>
          <w:tcPr>
            <w:tcW w:w="1549" w:type="dxa"/>
            <w:tcBorders>
              <w:top w:val="nil"/>
              <w:left w:val="nil"/>
              <w:bottom w:val="nil"/>
              <w:right w:val="nil"/>
            </w:tcBorders>
            <w:noWrap/>
            <w:hideMark/>
          </w:tcPr>
          <w:p w:rsidR="00B66BF7" w:rsidRPr="00B66BF7" w:rsidRDefault="00B66BF7" w:rsidP="00B66BF7">
            <w:pPr>
              <w:spacing w:after="0"/>
              <w:ind w:left="113"/>
              <w:jc w:val="left"/>
              <w:rPr>
                <w:szCs w:val="17"/>
                <w:lang w:eastAsia="en-AU"/>
              </w:rPr>
            </w:pPr>
            <w:r w:rsidRPr="00B66BF7">
              <w:rPr>
                <w:szCs w:val="17"/>
                <w:lang w:eastAsia="en-AU"/>
              </w:rPr>
              <w:t>Statewide Recycling</w:t>
            </w:r>
          </w:p>
        </w:tc>
      </w:tr>
      <w:tr w:rsidR="00B66BF7" w:rsidRPr="00B66BF7" w:rsidTr="00CF15D4">
        <w:trPr>
          <w:trHeight w:val="20"/>
        </w:trPr>
        <w:tc>
          <w:tcPr>
            <w:tcW w:w="3503" w:type="dxa"/>
            <w:tcBorders>
              <w:top w:val="nil"/>
              <w:left w:val="nil"/>
              <w:bottom w:val="nil"/>
              <w:right w:val="nil"/>
            </w:tcBorders>
            <w:noWrap/>
            <w:hideMark/>
          </w:tcPr>
          <w:p w:rsidR="00B66BF7" w:rsidRPr="00B66BF7" w:rsidRDefault="00B66BF7" w:rsidP="00B66BF7">
            <w:pPr>
              <w:spacing w:after="0"/>
              <w:ind w:left="159" w:hanging="159"/>
              <w:jc w:val="left"/>
              <w:rPr>
                <w:szCs w:val="17"/>
                <w:lang w:eastAsia="en-AU"/>
              </w:rPr>
            </w:pPr>
            <w:r w:rsidRPr="00B66BF7">
              <w:rPr>
                <w:szCs w:val="17"/>
                <w:lang w:eastAsia="en-AU"/>
              </w:rPr>
              <w:t>Norda Frizzante</w:t>
            </w:r>
          </w:p>
        </w:tc>
        <w:tc>
          <w:tcPr>
            <w:tcW w:w="882" w:type="dxa"/>
            <w:tcBorders>
              <w:top w:val="nil"/>
              <w:left w:val="nil"/>
              <w:bottom w:val="nil"/>
              <w:right w:val="nil"/>
            </w:tcBorders>
            <w:noWrap/>
            <w:hideMark/>
          </w:tcPr>
          <w:p w:rsidR="00B66BF7" w:rsidRPr="00B66BF7" w:rsidRDefault="00B66BF7" w:rsidP="00B66BF7">
            <w:pPr>
              <w:spacing w:after="0"/>
              <w:ind w:right="113"/>
              <w:jc w:val="right"/>
              <w:rPr>
                <w:szCs w:val="17"/>
              </w:rPr>
            </w:pPr>
            <w:r w:rsidRPr="00B66BF7">
              <w:rPr>
                <w:szCs w:val="17"/>
              </w:rPr>
              <w:t>750ml</w:t>
            </w:r>
          </w:p>
        </w:tc>
        <w:tc>
          <w:tcPr>
            <w:tcW w:w="1010" w:type="dxa"/>
            <w:tcBorders>
              <w:top w:val="nil"/>
              <w:left w:val="nil"/>
              <w:bottom w:val="nil"/>
              <w:right w:val="nil"/>
            </w:tcBorders>
            <w:noWrap/>
            <w:hideMark/>
          </w:tcPr>
          <w:p w:rsidR="00B66BF7" w:rsidRPr="00B66BF7" w:rsidRDefault="00B66BF7" w:rsidP="00B66BF7">
            <w:pPr>
              <w:spacing w:after="0"/>
              <w:ind w:left="212"/>
              <w:jc w:val="left"/>
              <w:rPr>
                <w:szCs w:val="17"/>
                <w:lang w:eastAsia="en-AU"/>
              </w:rPr>
            </w:pPr>
            <w:r w:rsidRPr="00B66BF7">
              <w:rPr>
                <w:szCs w:val="17"/>
                <w:lang w:eastAsia="en-AU"/>
              </w:rPr>
              <w:t>Glass</w:t>
            </w:r>
          </w:p>
        </w:tc>
        <w:tc>
          <w:tcPr>
            <w:tcW w:w="2416" w:type="dxa"/>
            <w:tcBorders>
              <w:top w:val="nil"/>
              <w:left w:val="nil"/>
              <w:bottom w:val="nil"/>
              <w:right w:val="nil"/>
            </w:tcBorders>
            <w:noWrap/>
            <w:hideMark/>
          </w:tcPr>
          <w:p w:rsidR="00B66BF7" w:rsidRPr="00B66BF7" w:rsidRDefault="00B66BF7" w:rsidP="00B66BF7">
            <w:pPr>
              <w:spacing w:after="0"/>
              <w:ind w:left="272" w:hanging="159"/>
              <w:jc w:val="left"/>
              <w:rPr>
                <w:szCs w:val="17"/>
                <w:lang w:eastAsia="en-AU"/>
              </w:rPr>
            </w:pPr>
            <w:r w:rsidRPr="00B66BF7">
              <w:rPr>
                <w:szCs w:val="17"/>
                <w:lang w:eastAsia="en-AU"/>
              </w:rPr>
              <w:t>Alessi Beverages Pty Ltd</w:t>
            </w:r>
          </w:p>
        </w:tc>
        <w:tc>
          <w:tcPr>
            <w:tcW w:w="1549" w:type="dxa"/>
            <w:tcBorders>
              <w:top w:val="nil"/>
              <w:left w:val="nil"/>
              <w:bottom w:val="nil"/>
              <w:right w:val="nil"/>
            </w:tcBorders>
            <w:noWrap/>
            <w:hideMark/>
          </w:tcPr>
          <w:p w:rsidR="00B66BF7" w:rsidRPr="00B66BF7" w:rsidRDefault="00B66BF7" w:rsidP="00B66BF7">
            <w:pPr>
              <w:spacing w:after="0"/>
              <w:ind w:left="113"/>
              <w:jc w:val="left"/>
              <w:rPr>
                <w:szCs w:val="17"/>
                <w:lang w:eastAsia="en-AU"/>
              </w:rPr>
            </w:pPr>
            <w:r w:rsidRPr="00B66BF7">
              <w:rPr>
                <w:szCs w:val="17"/>
                <w:lang w:eastAsia="en-AU"/>
              </w:rPr>
              <w:t>Statewide Recycling</w:t>
            </w:r>
          </w:p>
        </w:tc>
      </w:tr>
      <w:tr w:rsidR="00B66BF7" w:rsidRPr="00B66BF7" w:rsidTr="00CF15D4">
        <w:trPr>
          <w:trHeight w:val="20"/>
        </w:trPr>
        <w:tc>
          <w:tcPr>
            <w:tcW w:w="3503" w:type="dxa"/>
            <w:tcBorders>
              <w:top w:val="nil"/>
              <w:left w:val="nil"/>
              <w:bottom w:val="nil"/>
              <w:right w:val="nil"/>
            </w:tcBorders>
            <w:noWrap/>
            <w:hideMark/>
          </w:tcPr>
          <w:p w:rsidR="00B66BF7" w:rsidRPr="00B66BF7" w:rsidRDefault="00B66BF7" w:rsidP="00B66BF7">
            <w:pPr>
              <w:spacing w:after="0"/>
              <w:ind w:left="159" w:hanging="159"/>
              <w:jc w:val="left"/>
              <w:rPr>
                <w:szCs w:val="17"/>
                <w:lang w:eastAsia="en-AU"/>
              </w:rPr>
            </w:pPr>
            <w:r w:rsidRPr="00B66BF7">
              <w:rPr>
                <w:szCs w:val="17"/>
                <w:lang w:eastAsia="en-AU"/>
              </w:rPr>
              <w:t>Norda Naturale</w:t>
            </w:r>
          </w:p>
        </w:tc>
        <w:tc>
          <w:tcPr>
            <w:tcW w:w="882" w:type="dxa"/>
            <w:tcBorders>
              <w:top w:val="nil"/>
              <w:left w:val="nil"/>
              <w:bottom w:val="nil"/>
              <w:right w:val="nil"/>
            </w:tcBorders>
            <w:noWrap/>
            <w:hideMark/>
          </w:tcPr>
          <w:p w:rsidR="00B66BF7" w:rsidRPr="00B66BF7" w:rsidRDefault="00B66BF7" w:rsidP="00B66BF7">
            <w:pPr>
              <w:spacing w:after="0"/>
              <w:ind w:right="113"/>
              <w:jc w:val="right"/>
              <w:rPr>
                <w:szCs w:val="17"/>
              </w:rPr>
            </w:pPr>
            <w:r w:rsidRPr="00B66BF7">
              <w:rPr>
                <w:szCs w:val="17"/>
              </w:rPr>
              <w:t>750ml</w:t>
            </w:r>
          </w:p>
        </w:tc>
        <w:tc>
          <w:tcPr>
            <w:tcW w:w="1010" w:type="dxa"/>
            <w:tcBorders>
              <w:top w:val="nil"/>
              <w:left w:val="nil"/>
              <w:bottom w:val="nil"/>
              <w:right w:val="nil"/>
            </w:tcBorders>
            <w:noWrap/>
            <w:hideMark/>
          </w:tcPr>
          <w:p w:rsidR="00B66BF7" w:rsidRPr="00B66BF7" w:rsidRDefault="00B66BF7" w:rsidP="00B66BF7">
            <w:pPr>
              <w:spacing w:after="0"/>
              <w:ind w:left="212"/>
              <w:jc w:val="left"/>
              <w:rPr>
                <w:szCs w:val="17"/>
                <w:lang w:eastAsia="en-AU"/>
              </w:rPr>
            </w:pPr>
            <w:r w:rsidRPr="00B66BF7">
              <w:rPr>
                <w:szCs w:val="17"/>
                <w:lang w:eastAsia="en-AU"/>
              </w:rPr>
              <w:t>Glass</w:t>
            </w:r>
          </w:p>
        </w:tc>
        <w:tc>
          <w:tcPr>
            <w:tcW w:w="2416" w:type="dxa"/>
            <w:tcBorders>
              <w:top w:val="nil"/>
              <w:left w:val="nil"/>
              <w:bottom w:val="nil"/>
              <w:right w:val="nil"/>
            </w:tcBorders>
            <w:noWrap/>
            <w:hideMark/>
          </w:tcPr>
          <w:p w:rsidR="00B66BF7" w:rsidRPr="00B66BF7" w:rsidRDefault="00B66BF7" w:rsidP="00B66BF7">
            <w:pPr>
              <w:spacing w:after="0"/>
              <w:ind w:left="272" w:hanging="159"/>
              <w:jc w:val="left"/>
              <w:rPr>
                <w:szCs w:val="17"/>
                <w:lang w:eastAsia="en-AU"/>
              </w:rPr>
            </w:pPr>
            <w:r w:rsidRPr="00B66BF7">
              <w:rPr>
                <w:szCs w:val="17"/>
                <w:lang w:eastAsia="en-AU"/>
              </w:rPr>
              <w:t>Alessi Beverages Pty Ltd</w:t>
            </w:r>
          </w:p>
        </w:tc>
        <w:tc>
          <w:tcPr>
            <w:tcW w:w="1549" w:type="dxa"/>
            <w:tcBorders>
              <w:top w:val="nil"/>
              <w:left w:val="nil"/>
              <w:bottom w:val="nil"/>
              <w:right w:val="nil"/>
            </w:tcBorders>
            <w:noWrap/>
            <w:hideMark/>
          </w:tcPr>
          <w:p w:rsidR="00B66BF7" w:rsidRPr="00B66BF7" w:rsidRDefault="00B66BF7" w:rsidP="00B66BF7">
            <w:pPr>
              <w:spacing w:after="0"/>
              <w:ind w:left="113"/>
              <w:jc w:val="left"/>
              <w:rPr>
                <w:szCs w:val="17"/>
                <w:lang w:eastAsia="en-AU"/>
              </w:rPr>
            </w:pPr>
            <w:r w:rsidRPr="00B66BF7">
              <w:rPr>
                <w:szCs w:val="17"/>
                <w:lang w:eastAsia="en-AU"/>
              </w:rPr>
              <w:t>Statewide Recycling</w:t>
            </w:r>
          </w:p>
        </w:tc>
      </w:tr>
      <w:tr w:rsidR="00B66BF7" w:rsidRPr="00B66BF7" w:rsidTr="00CF15D4">
        <w:trPr>
          <w:trHeight w:val="20"/>
        </w:trPr>
        <w:tc>
          <w:tcPr>
            <w:tcW w:w="3503" w:type="dxa"/>
            <w:tcBorders>
              <w:top w:val="nil"/>
              <w:left w:val="nil"/>
              <w:bottom w:val="nil"/>
              <w:right w:val="nil"/>
            </w:tcBorders>
            <w:noWrap/>
            <w:hideMark/>
          </w:tcPr>
          <w:p w:rsidR="00B66BF7" w:rsidRPr="00B66BF7" w:rsidRDefault="00B66BF7" w:rsidP="00B66BF7">
            <w:pPr>
              <w:spacing w:after="0"/>
              <w:ind w:left="159" w:hanging="159"/>
              <w:jc w:val="left"/>
              <w:rPr>
                <w:szCs w:val="17"/>
                <w:lang w:eastAsia="en-AU"/>
              </w:rPr>
            </w:pPr>
            <w:r w:rsidRPr="00B66BF7">
              <w:rPr>
                <w:szCs w:val="17"/>
                <w:lang w:eastAsia="en-AU"/>
              </w:rPr>
              <w:t>Norda Sparkling Mineral Water</w:t>
            </w:r>
          </w:p>
        </w:tc>
        <w:tc>
          <w:tcPr>
            <w:tcW w:w="882" w:type="dxa"/>
            <w:tcBorders>
              <w:top w:val="nil"/>
              <w:left w:val="nil"/>
              <w:bottom w:val="nil"/>
              <w:right w:val="nil"/>
            </w:tcBorders>
            <w:noWrap/>
            <w:hideMark/>
          </w:tcPr>
          <w:p w:rsidR="00B66BF7" w:rsidRPr="00B66BF7" w:rsidRDefault="00B66BF7" w:rsidP="00B66BF7">
            <w:pPr>
              <w:spacing w:after="0"/>
              <w:ind w:right="113"/>
              <w:jc w:val="right"/>
              <w:rPr>
                <w:szCs w:val="17"/>
              </w:rPr>
            </w:pPr>
            <w:r w:rsidRPr="00B66BF7">
              <w:rPr>
                <w:szCs w:val="17"/>
              </w:rPr>
              <w:t>1 500ml</w:t>
            </w:r>
          </w:p>
        </w:tc>
        <w:tc>
          <w:tcPr>
            <w:tcW w:w="1010" w:type="dxa"/>
            <w:tcBorders>
              <w:top w:val="nil"/>
              <w:left w:val="nil"/>
              <w:bottom w:val="nil"/>
              <w:right w:val="nil"/>
            </w:tcBorders>
            <w:noWrap/>
            <w:hideMark/>
          </w:tcPr>
          <w:p w:rsidR="00B66BF7" w:rsidRPr="00B66BF7" w:rsidRDefault="00B66BF7" w:rsidP="00B66BF7">
            <w:pPr>
              <w:spacing w:after="0"/>
              <w:ind w:left="212"/>
              <w:jc w:val="left"/>
              <w:rPr>
                <w:szCs w:val="17"/>
                <w:lang w:eastAsia="en-AU"/>
              </w:rPr>
            </w:pPr>
            <w:r w:rsidRPr="00B66BF7">
              <w:rPr>
                <w:szCs w:val="17"/>
                <w:lang w:eastAsia="en-AU"/>
              </w:rPr>
              <w:t>PET</w:t>
            </w:r>
          </w:p>
        </w:tc>
        <w:tc>
          <w:tcPr>
            <w:tcW w:w="2416" w:type="dxa"/>
            <w:tcBorders>
              <w:top w:val="nil"/>
              <w:left w:val="nil"/>
              <w:bottom w:val="nil"/>
              <w:right w:val="nil"/>
            </w:tcBorders>
            <w:noWrap/>
            <w:hideMark/>
          </w:tcPr>
          <w:p w:rsidR="00B66BF7" w:rsidRPr="00B66BF7" w:rsidRDefault="00B66BF7" w:rsidP="00B66BF7">
            <w:pPr>
              <w:spacing w:after="0"/>
              <w:ind w:left="272" w:hanging="159"/>
              <w:jc w:val="left"/>
              <w:rPr>
                <w:szCs w:val="17"/>
                <w:lang w:eastAsia="en-AU"/>
              </w:rPr>
            </w:pPr>
            <w:r w:rsidRPr="00B66BF7">
              <w:rPr>
                <w:szCs w:val="17"/>
                <w:lang w:eastAsia="en-AU"/>
              </w:rPr>
              <w:t>Alessi Beverages Pty Ltd</w:t>
            </w:r>
          </w:p>
        </w:tc>
        <w:tc>
          <w:tcPr>
            <w:tcW w:w="1549" w:type="dxa"/>
            <w:tcBorders>
              <w:top w:val="nil"/>
              <w:left w:val="nil"/>
              <w:bottom w:val="nil"/>
              <w:right w:val="nil"/>
            </w:tcBorders>
            <w:noWrap/>
            <w:hideMark/>
          </w:tcPr>
          <w:p w:rsidR="00B66BF7" w:rsidRPr="00B66BF7" w:rsidRDefault="00B66BF7" w:rsidP="00B66BF7">
            <w:pPr>
              <w:spacing w:after="0"/>
              <w:ind w:left="113"/>
              <w:jc w:val="left"/>
              <w:rPr>
                <w:szCs w:val="17"/>
                <w:lang w:eastAsia="en-AU"/>
              </w:rPr>
            </w:pPr>
            <w:r w:rsidRPr="00B66BF7">
              <w:rPr>
                <w:szCs w:val="17"/>
                <w:lang w:eastAsia="en-AU"/>
              </w:rPr>
              <w:t>Statewide Recycling</w:t>
            </w:r>
          </w:p>
        </w:tc>
      </w:tr>
      <w:tr w:rsidR="00B66BF7" w:rsidRPr="00B66BF7" w:rsidTr="00CF15D4">
        <w:trPr>
          <w:trHeight w:val="20"/>
        </w:trPr>
        <w:tc>
          <w:tcPr>
            <w:tcW w:w="3503" w:type="dxa"/>
            <w:tcBorders>
              <w:top w:val="nil"/>
              <w:left w:val="nil"/>
              <w:bottom w:val="nil"/>
              <w:right w:val="nil"/>
            </w:tcBorders>
            <w:noWrap/>
            <w:hideMark/>
          </w:tcPr>
          <w:p w:rsidR="00B66BF7" w:rsidRPr="00B66BF7" w:rsidRDefault="00B66BF7" w:rsidP="00B66BF7">
            <w:pPr>
              <w:spacing w:after="0"/>
              <w:ind w:left="159" w:hanging="159"/>
              <w:jc w:val="left"/>
              <w:rPr>
                <w:szCs w:val="17"/>
                <w:lang w:eastAsia="en-AU"/>
              </w:rPr>
            </w:pPr>
            <w:r w:rsidRPr="00B66BF7">
              <w:rPr>
                <w:szCs w:val="17"/>
                <w:lang w:eastAsia="en-AU"/>
              </w:rPr>
              <w:t>Norda Still Mineral Water</w:t>
            </w:r>
          </w:p>
        </w:tc>
        <w:tc>
          <w:tcPr>
            <w:tcW w:w="882" w:type="dxa"/>
            <w:tcBorders>
              <w:top w:val="nil"/>
              <w:left w:val="nil"/>
              <w:bottom w:val="nil"/>
              <w:right w:val="nil"/>
            </w:tcBorders>
            <w:noWrap/>
            <w:hideMark/>
          </w:tcPr>
          <w:p w:rsidR="00B66BF7" w:rsidRPr="00B66BF7" w:rsidRDefault="00B66BF7" w:rsidP="00B66BF7">
            <w:pPr>
              <w:spacing w:after="0"/>
              <w:ind w:right="113"/>
              <w:jc w:val="right"/>
              <w:rPr>
                <w:szCs w:val="17"/>
              </w:rPr>
            </w:pPr>
            <w:r w:rsidRPr="00B66BF7">
              <w:rPr>
                <w:szCs w:val="17"/>
              </w:rPr>
              <w:t>1 500ml</w:t>
            </w:r>
          </w:p>
        </w:tc>
        <w:tc>
          <w:tcPr>
            <w:tcW w:w="1010" w:type="dxa"/>
            <w:tcBorders>
              <w:top w:val="nil"/>
              <w:left w:val="nil"/>
              <w:bottom w:val="nil"/>
              <w:right w:val="nil"/>
            </w:tcBorders>
            <w:noWrap/>
            <w:hideMark/>
          </w:tcPr>
          <w:p w:rsidR="00B66BF7" w:rsidRPr="00B66BF7" w:rsidRDefault="00B66BF7" w:rsidP="00B66BF7">
            <w:pPr>
              <w:spacing w:after="0"/>
              <w:ind w:left="212"/>
              <w:jc w:val="left"/>
              <w:rPr>
                <w:szCs w:val="17"/>
                <w:lang w:eastAsia="en-AU"/>
              </w:rPr>
            </w:pPr>
            <w:r w:rsidRPr="00B66BF7">
              <w:rPr>
                <w:szCs w:val="17"/>
                <w:lang w:eastAsia="en-AU"/>
              </w:rPr>
              <w:t>PET</w:t>
            </w:r>
          </w:p>
        </w:tc>
        <w:tc>
          <w:tcPr>
            <w:tcW w:w="2416" w:type="dxa"/>
            <w:tcBorders>
              <w:top w:val="nil"/>
              <w:left w:val="nil"/>
              <w:bottom w:val="nil"/>
              <w:right w:val="nil"/>
            </w:tcBorders>
            <w:noWrap/>
            <w:hideMark/>
          </w:tcPr>
          <w:p w:rsidR="00B66BF7" w:rsidRPr="00B66BF7" w:rsidRDefault="00B66BF7" w:rsidP="00B66BF7">
            <w:pPr>
              <w:spacing w:after="0"/>
              <w:ind w:left="272" w:hanging="159"/>
              <w:jc w:val="left"/>
              <w:rPr>
                <w:szCs w:val="17"/>
                <w:lang w:eastAsia="en-AU"/>
              </w:rPr>
            </w:pPr>
            <w:r w:rsidRPr="00B66BF7">
              <w:rPr>
                <w:szCs w:val="17"/>
                <w:lang w:eastAsia="en-AU"/>
              </w:rPr>
              <w:t>Alessi Beverages Pty Ltd</w:t>
            </w:r>
          </w:p>
        </w:tc>
        <w:tc>
          <w:tcPr>
            <w:tcW w:w="1549" w:type="dxa"/>
            <w:tcBorders>
              <w:top w:val="nil"/>
              <w:left w:val="nil"/>
              <w:bottom w:val="nil"/>
              <w:right w:val="nil"/>
            </w:tcBorders>
            <w:noWrap/>
            <w:hideMark/>
          </w:tcPr>
          <w:p w:rsidR="00B66BF7" w:rsidRPr="00B66BF7" w:rsidRDefault="00B66BF7" w:rsidP="00B66BF7">
            <w:pPr>
              <w:spacing w:after="0"/>
              <w:ind w:left="113"/>
              <w:jc w:val="left"/>
              <w:rPr>
                <w:szCs w:val="17"/>
                <w:lang w:eastAsia="en-AU"/>
              </w:rPr>
            </w:pPr>
            <w:r w:rsidRPr="00B66BF7">
              <w:rPr>
                <w:szCs w:val="17"/>
                <w:lang w:eastAsia="en-AU"/>
              </w:rPr>
              <w:t>Statewide Recycling</w:t>
            </w:r>
          </w:p>
        </w:tc>
      </w:tr>
      <w:tr w:rsidR="00B66BF7" w:rsidRPr="00B66BF7" w:rsidTr="00CF15D4">
        <w:trPr>
          <w:trHeight w:val="20"/>
        </w:trPr>
        <w:tc>
          <w:tcPr>
            <w:tcW w:w="3503" w:type="dxa"/>
            <w:tcBorders>
              <w:top w:val="nil"/>
              <w:left w:val="nil"/>
              <w:bottom w:val="nil"/>
              <w:right w:val="nil"/>
            </w:tcBorders>
            <w:noWrap/>
            <w:hideMark/>
          </w:tcPr>
          <w:p w:rsidR="00B66BF7" w:rsidRPr="00B66BF7" w:rsidRDefault="00B66BF7" w:rsidP="00B66BF7">
            <w:pPr>
              <w:spacing w:after="0"/>
              <w:ind w:left="159" w:hanging="159"/>
              <w:jc w:val="left"/>
              <w:rPr>
                <w:szCs w:val="17"/>
                <w:lang w:eastAsia="en-AU"/>
              </w:rPr>
            </w:pPr>
            <w:r w:rsidRPr="00B66BF7">
              <w:rPr>
                <w:szCs w:val="17"/>
                <w:lang w:eastAsia="en-AU"/>
              </w:rPr>
              <w:t>Loux Gazoza Fruit Drink</w:t>
            </w:r>
          </w:p>
        </w:tc>
        <w:tc>
          <w:tcPr>
            <w:tcW w:w="882" w:type="dxa"/>
            <w:tcBorders>
              <w:top w:val="nil"/>
              <w:left w:val="nil"/>
              <w:bottom w:val="nil"/>
              <w:right w:val="nil"/>
            </w:tcBorders>
            <w:noWrap/>
            <w:hideMark/>
          </w:tcPr>
          <w:p w:rsidR="00B66BF7" w:rsidRPr="00B66BF7" w:rsidRDefault="00B66BF7" w:rsidP="00B66BF7">
            <w:pPr>
              <w:spacing w:after="0"/>
              <w:ind w:right="113"/>
              <w:jc w:val="right"/>
              <w:rPr>
                <w:szCs w:val="17"/>
              </w:rPr>
            </w:pPr>
            <w:r w:rsidRPr="00B66BF7">
              <w:rPr>
                <w:szCs w:val="17"/>
              </w:rPr>
              <w:t>330ml</w:t>
            </w:r>
          </w:p>
        </w:tc>
        <w:tc>
          <w:tcPr>
            <w:tcW w:w="1010" w:type="dxa"/>
            <w:tcBorders>
              <w:top w:val="nil"/>
              <w:left w:val="nil"/>
              <w:bottom w:val="nil"/>
              <w:right w:val="nil"/>
            </w:tcBorders>
            <w:noWrap/>
            <w:hideMark/>
          </w:tcPr>
          <w:p w:rsidR="00B66BF7" w:rsidRPr="00B66BF7" w:rsidRDefault="00B66BF7" w:rsidP="00B66BF7">
            <w:pPr>
              <w:spacing w:after="0"/>
              <w:ind w:left="212"/>
              <w:jc w:val="left"/>
              <w:rPr>
                <w:szCs w:val="17"/>
                <w:lang w:eastAsia="en-AU"/>
              </w:rPr>
            </w:pPr>
            <w:r w:rsidRPr="00B66BF7">
              <w:rPr>
                <w:szCs w:val="17"/>
                <w:lang w:eastAsia="en-AU"/>
              </w:rPr>
              <w:t>PET</w:t>
            </w:r>
          </w:p>
        </w:tc>
        <w:tc>
          <w:tcPr>
            <w:tcW w:w="2416" w:type="dxa"/>
            <w:tcBorders>
              <w:top w:val="nil"/>
              <w:left w:val="nil"/>
              <w:bottom w:val="nil"/>
              <w:right w:val="nil"/>
            </w:tcBorders>
            <w:noWrap/>
            <w:hideMark/>
          </w:tcPr>
          <w:p w:rsidR="00B66BF7" w:rsidRPr="00B66BF7" w:rsidRDefault="00B66BF7" w:rsidP="00B66BF7">
            <w:pPr>
              <w:spacing w:after="0"/>
              <w:ind w:left="272" w:hanging="159"/>
              <w:jc w:val="left"/>
              <w:rPr>
                <w:szCs w:val="17"/>
                <w:lang w:eastAsia="en-AU"/>
              </w:rPr>
            </w:pPr>
            <w:r w:rsidRPr="00B66BF7">
              <w:rPr>
                <w:szCs w:val="17"/>
                <w:lang w:eastAsia="en-AU"/>
              </w:rPr>
              <w:t>Arfoods Group Pty Ltd</w:t>
            </w:r>
          </w:p>
        </w:tc>
        <w:tc>
          <w:tcPr>
            <w:tcW w:w="1549" w:type="dxa"/>
            <w:tcBorders>
              <w:top w:val="nil"/>
              <w:left w:val="nil"/>
              <w:bottom w:val="nil"/>
              <w:right w:val="nil"/>
            </w:tcBorders>
            <w:noWrap/>
            <w:hideMark/>
          </w:tcPr>
          <w:p w:rsidR="00B66BF7" w:rsidRPr="00B66BF7" w:rsidRDefault="00B66BF7" w:rsidP="00B66BF7">
            <w:pPr>
              <w:spacing w:after="0"/>
              <w:ind w:left="113"/>
              <w:jc w:val="left"/>
              <w:rPr>
                <w:szCs w:val="17"/>
                <w:lang w:eastAsia="en-AU"/>
              </w:rPr>
            </w:pPr>
            <w:r w:rsidRPr="00B66BF7">
              <w:rPr>
                <w:szCs w:val="17"/>
                <w:lang w:eastAsia="en-AU"/>
              </w:rPr>
              <w:t>Statewide Recycling</w:t>
            </w:r>
          </w:p>
        </w:tc>
      </w:tr>
      <w:tr w:rsidR="00B66BF7" w:rsidRPr="00B66BF7" w:rsidTr="00CF15D4">
        <w:trPr>
          <w:trHeight w:val="20"/>
        </w:trPr>
        <w:tc>
          <w:tcPr>
            <w:tcW w:w="3503" w:type="dxa"/>
            <w:tcBorders>
              <w:top w:val="nil"/>
              <w:left w:val="nil"/>
              <w:bottom w:val="nil"/>
              <w:right w:val="nil"/>
            </w:tcBorders>
            <w:noWrap/>
            <w:hideMark/>
          </w:tcPr>
          <w:p w:rsidR="00B66BF7" w:rsidRPr="00B66BF7" w:rsidRDefault="00B66BF7" w:rsidP="00B66BF7">
            <w:pPr>
              <w:spacing w:after="0"/>
              <w:ind w:left="159" w:hanging="159"/>
              <w:jc w:val="left"/>
              <w:rPr>
                <w:szCs w:val="17"/>
                <w:lang w:eastAsia="en-AU"/>
              </w:rPr>
            </w:pPr>
            <w:r w:rsidRPr="00B66BF7">
              <w:rPr>
                <w:szCs w:val="17"/>
                <w:lang w:eastAsia="en-AU"/>
              </w:rPr>
              <w:t>Loux Lemon Fruit Drink</w:t>
            </w:r>
          </w:p>
        </w:tc>
        <w:tc>
          <w:tcPr>
            <w:tcW w:w="882" w:type="dxa"/>
            <w:tcBorders>
              <w:top w:val="nil"/>
              <w:left w:val="nil"/>
              <w:bottom w:val="nil"/>
              <w:right w:val="nil"/>
            </w:tcBorders>
            <w:noWrap/>
            <w:hideMark/>
          </w:tcPr>
          <w:p w:rsidR="00B66BF7" w:rsidRPr="00B66BF7" w:rsidRDefault="00B66BF7" w:rsidP="00B66BF7">
            <w:pPr>
              <w:spacing w:after="0"/>
              <w:ind w:right="113"/>
              <w:jc w:val="right"/>
              <w:rPr>
                <w:szCs w:val="17"/>
              </w:rPr>
            </w:pPr>
            <w:r w:rsidRPr="00B66BF7">
              <w:rPr>
                <w:szCs w:val="17"/>
              </w:rPr>
              <w:t>330ml</w:t>
            </w:r>
          </w:p>
        </w:tc>
        <w:tc>
          <w:tcPr>
            <w:tcW w:w="1010" w:type="dxa"/>
            <w:tcBorders>
              <w:top w:val="nil"/>
              <w:left w:val="nil"/>
              <w:bottom w:val="nil"/>
              <w:right w:val="nil"/>
            </w:tcBorders>
            <w:noWrap/>
            <w:hideMark/>
          </w:tcPr>
          <w:p w:rsidR="00B66BF7" w:rsidRPr="00B66BF7" w:rsidRDefault="00B66BF7" w:rsidP="00B66BF7">
            <w:pPr>
              <w:spacing w:after="0"/>
              <w:ind w:left="212"/>
              <w:jc w:val="left"/>
              <w:rPr>
                <w:szCs w:val="17"/>
                <w:lang w:eastAsia="en-AU"/>
              </w:rPr>
            </w:pPr>
            <w:r w:rsidRPr="00B66BF7">
              <w:rPr>
                <w:szCs w:val="17"/>
                <w:lang w:eastAsia="en-AU"/>
              </w:rPr>
              <w:t>PET</w:t>
            </w:r>
          </w:p>
        </w:tc>
        <w:tc>
          <w:tcPr>
            <w:tcW w:w="2416" w:type="dxa"/>
            <w:tcBorders>
              <w:top w:val="nil"/>
              <w:left w:val="nil"/>
              <w:bottom w:val="nil"/>
              <w:right w:val="nil"/>
            </w:tcBorders>
            <w:noWrap/>
            <w:hideMark/>
          </w:tcPr>
          <w:p w:rsidR="00B66BF7" w:rsidRPr="00B66BF7" w:rsidRDefault="00B66BF7" w:rsidP="00B66BF7">
            <w:pPr>
              <w:spacing w:after="0"/>
              <w:ind w:left="272" w:hanging="159"/>
              <w:jc w:val="left"/>
              <w:rPr>
                <w:szCs w:val="17"/>
                <w:lang w:eastAsia="en-AU"/>
              </w:rPr>
            </w:pPr>
            <w:r w:rsidRPr="00B66BF7">
              <w:rPr>
                <w:szCs w:val="17"/>
                <w:lang w:eastAsia="en-AU"/>
              </w:rPr>
              <w:t>Arfoods Group Pty Ltd</w:t>
            </w:r>
          </w:p>
        </w:tc>
        <w:tc>
          <w:tcPr>
            <w:tcW w:w="1549" w:type="dxa"/>
            <w:tcBorders>
              <w:top w:val="nil"/>
              <w:left w:val="nil"/>
              <w:bottom w:val="nil"/>
              <w:right w:val="nil"/>
            </w:tcBorders>
            <w:noWrap/>
            <w:hideMark/>
          </w:tcPr>
          <w:p w:rsidR="00B66BF7" w:rsidRPr="00B66BF7" w:rsidRDefault="00B66BF7" w:rsidP="00B66BF7">
            <w:pPr>
              <w:spacing w:after="0"/>
              <w:ind w:left="113"/>
              <w:jc w:val="left"/>
              <w:rPr>
                <w:szCs w:val="17"/>
                <w:lang w:eastAsia="en-AU"/>
              </w:rPr>
            </w:pPr>
            <w:r w:rsidRPr="00B66BF7">
              <w:rPr>
                <w:szCs w:val="17"/>
                <w:lang w:eastAsia="en-AU"/>
              </w:rPr>
              <w:t>Statewide Recycling</w:t>
            </w:r>
          </w:p>
        </w:tc>
      </w:tr>
      <w:tr w:rsidR="00B66BF7" w:rsidRPr="00B66BF7" w:rsidTr="00CF15D4">
        <w:trPr>
          <w:trHeight w:val="20"/>
        </w:trPr>
        <w:tc>
          <w:tcPr>
            <w:tcW w:w="3503" w:type="dxa"/>
            <w:tcBorders>
              <w:top w:val="nil"/>
              <w:left w:val="nil"/>
              <w:bottom w:val="nil"/>
              <w:right w:val="nil"/>
            </w:tcBorders>
            <w:noWrap/>
            <w:hideMark/>
          </w:tcPr>
          <w:p w:rsidR="00B66BF7" w:rsidRPr="00B66BF7" w:rsidRDefault="00B66BF7" w:rsidP="00B66BF7">
            <w:pPr>
              <w:spacing w:after="0"/>
              <w:ind w:left="159" w:hanging="159"/>
              <w:jc w:val="left"/>
              <w:rPr>
                <w:szCs w:val="17"/>
                <w:lang w:eastAsia="en-AU"/>
              </w:rPr>
            </w:pPr>
            <w:r w:rsidRPr="00B66BF7">
              <w:rPr>
                <w:szCs w:val="17"/>
                <w:lang w:eastAsia="en-AU"/>
              </w:rPr>
              <w:t>Loux Lemon Fruit Drink</w:t>
            </w:r>
          </w:p>
        </w:tc>
        <w:tc>
          <w:tcPr>
            <w:tcW w:w="882" w:type="dxa"/>
            <w:tcBorders>
              <w:top w:val="nil"/>
              <w:left w:val="nil"/>
              <w:bottom w:val="nil"/>
              <w:right w:val="nil"/>
            </w:tcBorders>
            <w:noWrap/>
            <w:hideMark/>
          </w:tcPr>
          <w:p w:rsidR="00B66BF7" w:rsidRPr="00B66BF7" w:rsidRDefault="00B66BF7" w:rsidP="00B66BF7">
            <w:pPr>
              <w:spacing w:after="0"/>
              <w:ind w:right="113"/>
              <w:jc w:val="right"/>
              <w:rPr>
                <w:szCs w:val="17"/>
              </w:rPr>
            </w:pPr>
            <w:r w:rsidRPr="00B66BF7">
              <w:rPr>
                <w:szCs w:val="17"/>
              </w:rPr>
              <w:t>250ml</w:t>
            </w:r>
          </w:p>
        </w:tc>
        <w:tc>
          <w:tcPr>
            <w:tcW w:w="1010" w:type="dxa"/>
            <w:tcBorders>
              <w:top w:val="nil"/>
              <w:left w:val="nil"/>
              <w:bottom w:val="nil"/>
              <w:right w:val="nil"/>
            </w:tcBorders>
            <w:noWrap/>
            <w:hideMark/>
          </w:tcPr>
          <w:p w:rsidR="00B66BF7" w:rsidRPr="00B66BF7" w:rsidRDefault="00B66BF7" w:rsidP="00B66BF7">
            <w:pPr>
              <w:spacing w:after="0"/>
              <w:ind w:left="212"/>
              <w:jc w:val="left"/>
              <w:rPr>
                <w:szCs w:val="17"/>
                <w:lang w:eastAsia="en-AU"/>
              </w:rPr>
            </w:pPr>
            <w:r w:rsidRPr="00B66BF7">
              <w:rPr>
                <w:szCs w:val="17"/>
                <w:lang w:eastAsia="en-AU"/>
              </w:rPr>
              <w:t>Glass</w:t>
            </w:r>
          </w:p>
        </w:tc>
        <w:tc>
          <w:tcPr>
            <w:tcW w:w="2416" w:type="dxa"/>
            <w:tcBorders>
              <w:top w:val="nil"/>
              <w:left w:val="nil"/>
              <w:bottom w:val="nil"/>
              <w:right w:val="nil"/>
            </w:tcBorders>
            <w:noWrap/>
            <w:hideMark/>
          </w:tcPr>
          <w:p w:rsidR="00B66BF7" w:rsidRPr="00B66BF7" w:rsidRDefault="00B66BF7" w:rsidP="00B66BF7">
            <w:pPr>
              <w:spacing w:after="0"/>
              <w:ind w:left="272" w:hanging="159"/>
              <w:jc w:val="left"/>
              <w:rPr>
                <w:szCs w:val="17"/>
                <w:lang w:eastAsia="en-AU"/>
              </w:rPr>
            </w:pPr>
            <w:r w:rsidRPr="00B66BF7">
              <w:rPr>
                <w:szCs w:val="17"/>
                <w:lang w:eastAsia="en-AU"/>
              </w:rPr>
              <w:t>Arfoods Group Pty Ltd</w:t>
            </w:r>
          </w:p>
        </w:tc>
        <w:tc>
          <w:tcPr>
            <w:tcW w:w="1549" w:type="dxa"/>
            <w:tcBorders>
              <w:top w:val="nil"/>
              <w:left w:val="nil"/>
              <w:bottom w:val="nil"/>
              <w:right w:val="nil"/>
            </w:tcBorders>
            <w:noWrap/>
            <w:hideMark/>
          </w:tcPr>
          <w:p w:rsidR="00B66BF7" w:rsidRPr="00B66BF7" w:rsidRDefault="00B66BF7" w:rsidP="00B66BF7">
            <w:pPr>
              <w:spacing w:after="0"/>
              <w:ind w:left="113"/>
              <w:jc w:val="left"/>
              <w:rPr>
                <w:szCs w:val="17"/>
                <w:lang w:eastAsia="en-AU"/>
              </w:rPr>
            </w:pPr>
            <w:r w:rsidRPr="00B66BF7">
              <w:rPr>
                <w:szCs w:val="17"/>
                <w:lang w:eastAsia="en-AU"/>
              </w:rPr>
              <w:t>Statewide Recycling</w:t>
            </w:r>
          </w:p>
        </w:tc>
      </w:tr>
      <w:tr w:rsidR="00B66BF7" w:rsidRPr="00B66BF7" w:rsidTr="00CF15D4">
        <w:trPr>
          <w:trHeight w:val="20"/>
        </w:trPr>
        <w:tc>
          <w:tcPr>
            <w:tcW w:w="3503" w:type="dxa"/>
            <w:tcBorders>
              <w:top w:val="nil"/>
              <w:left w:val="nil"/>
              <w:bottom w:val="nil"/>
              <w:right w:val="nil"/>
            </w:tcBorders>
            <w:noWrap/>
            <w:hideMark/>
          </w:tcPr>
          <w:p w:rsidR="00B66BF7" w:rsidRPr="00B66BF7" w:rsidRDefault="00B66BF7" w:rsidP="00B66BF7">
            <w:pPr>
              <w:spacing w:after="0"/>
              <w:ind w:left="159" w:hanging="159"/>
              <w:jc w:val="left"/>
              <w:rPr>
                <w:szCs w:val="17"/>
                <w:lang w:eastAsia="en-AU"/>
              </w:rPr>
            </w:pPr>
            <w:r w:rsidRPr="00B66BF7">
              <w:rPr>
                <w:szCs w:val="17"/>
                <w:lang w:eastAsia="en-AU"/>
              </w:rPr>
              <w:t>Loux Orange Fruit Drink</w:t>
            </w:r>
          </w:p>
        </w:tc>
        <w:tc>
          <w:tcPr>
            <w:tcW w:w="882" w:type="dxa"/>
            <w:tcBorders>
              <w:top w:val="nil"/>
              <w:left w:val="nil"/>
              <w:bottom w:val="nil"/>
              <w:right w:val="nil"/>
            </w:tcBorders>
            <w:noWrap/>
            <w:hideMark/>
          </w:tcPr>
          <w:p w:rsidR="00B66BF7" w:rsidRPr="00B66BF7" w:rsidRDefault="00B66BF7" w:rsidP="00B66BF7">
            <w:pPr>
              <w:spacing w:after="0"/>
              <w:ind w:right="113"/>
              <w:jc w:val="right"/>
              <w:rPr>
                <w:szCs w:val="17"/>
              </w:rPr>
            </w:pPr>
            <w:r w:rsidRPr="00B66BF7">
              <w:rPr>
                <w:szCs w:val="17"/>
              </w:rPr>
              <w:t>330ml</w:t>
            </w:r>
          </w:p>
        </w:tc>
        <w:tc>
          <w:tcPr>
            <w:tcW w:w="1010" w:type="dxa"/>
            <w:tcBorders>
              <w:top w:val="nil"/>
              <w:left w:val="nil"/>
              <w:bottom w:val="nil"/>
              <w:right w:val="nil"/>
            </w:tcBorders>
            <w:noWrap/>
            <w:hideMark/>
          </w:tcPr>
          <w:p w:rsidR="00B66BF7" w:rsidRPr="00B66BF7" w:rsidRDefault="00B66BF7" w:rsidP="00B66BF7">
            <w:pPr>
              <w:spacing w:after="0"/>
              <w:ind w:left="212"/>
              <w:jc w:val="left"/>
              <w:rPr>
                <w:szCs w:val="17"/>
                <w:lang w:eastAsia="en-AU"/>
              </w:rPr>
            </w:pPr>
            <w:r w:rsidRPr="00B66BF7">
              <w:rPr>
                <w:szCs w:val="17"/>
                <w:lang w:eastAsia="en-AU"/>
              </w:rPr>
              <w:t>PET</w:t>
            </w:r>
          </w:p>
        </w:tc>
        <w:tc>
          <w:tcPr>
            <w:tcW w:w="2416" w:type="dxa"/>
            <w:tcBorders>
              <w:top w:val="nil"/>
              <w:left w:val="nil"/>
              <w:bottom w:val="nil"/>
              <w:right w:val="nil"/>
            </w:tcBorders>
            <w:noWrap/>
            <w:hideMark/>
          </w:tcPr>
          <w:p w:rsidR="00B66BF7" w:rsidRPr="00B66BF7" w:rsidRDefault="00B66BF7" w:rsidP="00B66BF7">
            <w:pPr>
              <w:spacing w:after="0"/>
              <w:ind w:left="272" w:hanging="159"/>
              <w:jc w:val="left"/>
              <w:rPr>
                <w:szCs w:val="17"/>
                <w:lang w:eastAsia="en-AU"/>
              </w:rPr>
            </w:pPr>
            <w:r w:rsidRPr="00B66BF7">
              <w:rPr>
                <w:szCs w:val="17"/>
                <w:lang w:eastAsia="en-AU"/>
              </w:rPr>
              <w:t>Arfoods Group Pty Ltd</w:t>
            </w:r>
          </w:p>
        </w:tc>
        <w:tc>
          <w:tcPr>
            <w:tcW w:w="1549" w:type="dxa"/>
            <w:tcBorders>
              <w:top w:val="nil"/>
              <w:left w:val="nil"/>
              <w:bottom w:val="nil"/>
              <w:right w:val="nil"/>
            </w:tcBorders>
            <w:noWrap/>
            <w:hideMark/>
          </w:tcPr>
          <w:p w:rsidR="00B66BF7" w:rsidRPr="00B66BF7" w:rsidRDefault="00B66BF7" w:rsidP="00B66BF7">
            <w:pPr>
              <w:spacing w:after="0"/>
              <w:ind w:left="113"/>
              <w:jc w:val="left"/>
              <w:rPr>
                <w:szCs w:val="17"/>
                <w:lang w:eastAsia="en-AU"/>
              </w:rPr>
            </w:pPr>
            <w:r w:rsidRPr="00B66BF7">
              <w:rPr>
                <w:szCs w:val="17"/>
                <w:lang w:eastAsia="en-AU"/>
              </w:rPr>
              <w:t>Statewide Recycling</w:t>
            </w:r>
          </w:p>
        </w:tc>
      </w:tr>
      <w:tr w:rsidR="00B66BF7" w:rsidRPr="00B66BF7" w:rsidTr="00CF15D4">
        <w:trPr>
          <w:trHeight w:val="20"/>
        </w:trPr>
        <w:tc>
          <w:tcPr>
            <w:tcW w:w="3503" w:type="dxa"/>
            <w:tcBorders>
              <w:top w:val="nil"/>
              <w:left w:val="nil"/>
              <w:bottom w:val="nil"/>
              <w:right w:val="nil"/>
            </w:tcBorders>
            <w:noWrap/>
            <w:hideMark/>
          </w:tcPr>
          <w:p w:rsidR="00B66BF7" w:rsidRPr="00B66BF7" w:rsidRDefault="00B66BF7" w:rsidP="00B66BF7">
            <w:pPr>
              <w:spacing w:after="0"/>
              <w:ind w:left="159" w:hanging="159"/>
              <w:jc w:val="left"/>
              <w:rPr>
                <w:szCs w:val="17"/>
                <w:lang w:eastAsia="en-AU"/>
              </w:rPr>
            </w:pPr>
            <w:r w:rsidRPr="00B66BF7">
              <w:rPr>
                <w:szCs w:val="17"/>
                <w:lang w:eastAsia="en-AU"/>
              </w:rPr>
              <w:t>Loux Orange Fruit Drink</w:t>
            </w:r>
          </w:p>
        </w:tc>
        <w:tc>
          <w:tcPr>
            <w:tcW w:w="882" w:type="dxa"/>
            <w:tcBorders>
              <w:top w:val="nil"/>
              <w:left w:val="nil"/>
              <w:bottom w:val="nil"/>
              <w:right w:val="nil"/>
            </w:tcBorders>
            <w:noWrap/>
            <w:hideMark/>
          </w:tcPr>
          <w:p w:rsidR="00B66BF7" w:rsidRPr="00B66BF7" w:rsidRDefault="00B66BF7" w:rsidP="00B66BF7">
            <w:pPr>
              <w:spacing w:after="0"/>
              <w:ind w:right="113"/>
              <w:jc w:val="right"/>
              <w:rPr>
                <w:szCs w:val="17"/>
              </w:rPr>
            </w:pPr>
            <w:r w:rsidRPr="00B66BF7">
              <w:rPr>
                <w:szCs w:val="17"/>
              </w:rPr>
              <w:t>250ml</w:t>
            </w:r>
          </w:p>
        </w:tc>
        <w:tc>
          <w:tcPr>
            <w:tcW w:w="1010" w:type="dxa"/>
            <w:tcBorders>
              <w:top w:val="nil"/>
              <w:left w:val="nil"/>
              <w:bottom w:val="nil"/>
              <w:right w:val="nil"/>
            </w:tcBorders>
            <w:noWrap/>
            <w:hideMark/>
          </w:tcPr>
          <w:p w:rsidR="00B66BF7" w:rsidRPr="00B66BF7" w:rsidRDefault="00B66BF7" w:rsidP="00B66BF7">
            <w:pPr>
              <w:spacing w:after="0"/>
              <w:ind w:left="212"/>
              <w:jc w:val="left"/>
              <w:rPr>
                <w:szCs w:val="17"/>
                <w:lang w:eastAsia="en-AU"/>
              </w:rPr>
            </w:pPr>
            <w:r w:rsidRPr="00B66BF7">
              <w:rPr>
                <w:szCs w:val="17"/>
                <w:lang w:eastAsia="en-AU"/>
              </w:rPr>
              <w:t>Glass</w:t>
            </w:r>
          </w:p>
        </w:tc>
        <w:tc>
          <w:tcPr>
            <w:tcW w:w="2416" w:type="dxa"/>
            <w:tcBorders>
              <w:top w:val="nil"/>
              <w:left w:val="nil"/>
              <w:bottom w:val="nil"/>
              <w:right w:val="nil"/>
            </w:tcBorders>
            <w:noWrap/>
            <w:hideMark/>
          </w:tcPr>
          <w:p w:rsidR="00B66BF7" w:rsidRPr="00B66BF7" w:rsidRDefault="00B66BF7" w:rsidP="00B66BF7">
            <w:pPr>
              <w:spacing w:after="0"/>
              <w:ind w:left="272" w:hanging="159"/>
              <w:jc w:val="left"/>
              <w:rPr>
                <w:szCs w:val="17"/>
                <w:lang w:eastAsia="en-AU"/>
              </w:rPr>
            </w:pPr>
            <w:r w:rsidRPr="00B66BF7">
              <w:rPr>
                <w:szCs w:val="17"/>
                <w:lang w:eastAsia="en-AU"/>
              </w:rPr>
              <w:t>Arfoods Group Pty Ltd</w:t>
            </w:r>
          </w:p>
        </w:tc>
        <w:tc>
          <w:tcPr>
            <w:tcW w:w="1549" w:type="dxa"/>
            <w:tcBorders>
              <w:top w:val="nil"/>
              <w:left w:val="nil"/>
              <w:bottom w:val="nil"/>
              <w:right w:val="nil"/>
            </w:tcBorders>
            <w:noWrap/>
            <w:hideMark/>
          </w:tcPr>
          <w:p w:rsidR="00B66BF7" w:rsidRPr="00B66BF7" w:rsidRDefault="00B66BF7" w:rsidP="00B66BF7">
            <w:pPr>
              <w:spacing w:after="0"/>
              <w:ind w:left="113"/>
              <w:jc w:val="left"/>
              <w:rPr>
                <w:szCs w:val="17"/>
                <w:lang w:eastAsia="en-AU"/>
              </w:rPr>
            </w:pPr>
            <w:r w:rsidRPr="00B66BF7">
              <w:rPr>
                <w:szCs w:val="17"/>
                <w:lang w:eastAsia="en-AU"/>
              </w:rPr>
              <w:t>Statewide Recycling</w:t>
            </w:r>
          </w:p>
        </w:tc>
      </w:tr>
      <w:tr w:rsidR="00B66BF7" w:rsidRPr="00B66BF7" w:rsidTr="00CF15D4">
        <w:trPr>
          <w:trHeight w:val="20"/>
        </w:trPr>
        <w:tc>
          <w:tcPr>
            <w:tcW w:w="3503" w:type="dxa"/>
            <w:tcBorders>
              <w:top w:val="nil"/>
              <w:left w:val="nil"/>
              <w:bottom w:val="nil"/>
              <w:right w:val="nil"/>
            </w:tcBorders>
            <w:noWrap/>
            <w:hideMark/>
          </w:tcPr>
          <w:p w:rsidR="00B66BF7" w:rsidRPr="00B66BF7" w:rsidRDefault="00B66BF7" w:rsidP="00B66BF7">
            <w:pPr>
              <w:spacing w:after="0"/>
              <w:ind w:left="159" w:hanging="159"/>
              <w:jc w:val="left"/>
              <w:rPr>
                <w:szCs w:val="17"/>
                <w:lang w:eastAsia="en-AU"/>
              </w:rPr>
            </w:pPr>
            <w:r w:rsidRPr="00B66BF7">
              <w:rPr>
                <w:szCs w:val="17"/>
                <w:lang w:eastAsia="en-AU"/>
              </w:rPr>
              <w:t>Loux Sour Cherry Fruit Drink</w:t>
            </w:r>
          </w:p>
        </w:tc>
        <w:tc>
          <w:tcPr>
            <w:tcW w:w="882" w:type="dxa"/>
            <w:tcBorders>
              <w:top w:val="nil"/>
              <w:left w:val="nil"/>
              <w:bottom w:val="nil"/>
              <w:right w:val="nil"/>
            </w:tcBorders>
            <w:noWrap/>
            <w:hideMark/>
          </w:tcPr>
          <w:p w:rsidR="00B66BF7" w:rsidRPr="00B66BF7" w:rsidRDefault="00B66BF7" w:rsidP="00B66BF7">
            <w:pPr>
              <w:spacing w:after="0"/>
              <w:ind w:right="113"/>
              <w:jc w:val="right"/>
              <w:rPr>
                <w:szCs w:val="17"/>
              </w:rPr>
            </w:pPr>
            <w:r w:rsidRPr="00B66BF7">
              <w:rPr>
                <w:szCs w:val="17"/>
              </w:rPr>
              <w:t>250ml</w:t>
            </w:r>
          </w:p>
        </w:tc>
        <w:tc>
          <w:tcPr>
            <w:tcW w:w="1010" w:type="dxa"/>
            <w:tcBorders>
              <w:top w:val="nil"/>
              <w:left w:val="nil"/>
              <w:bottom w:val="nil"/>
              <w:right w:val="nil"/>
            </w:tcBorders>
            <w:noWrap/>
            <w:hideMark/>
          </w:tcPr>
          <w:p w:rsidR="00B66BF7" w:rsidRPr="00B66BF7" w:rsidRDefault="00B66BF7" w:rsidP="00B66BF7">
            <w:pPr>
              <w:spacing w:after="0"/>
              <w:ind w:left="212"/>
              <w:jc w:val="left"/>
              <w:rPr>
                <w:szCs w:val="17"/>
                <w:lang w:eastAsia="en-AU"/>
              </w:rPr>
            </w:pPr>
            <w:r w:rsidRPr="00B66BF7">
              <w:rPr>
                <w:szCs w:val="17"/>
                <w:lang w:eastAsia="en-AU"/>
              </w:rPr>
              <w:t>Glass</w:t>
            </w:r>
          </w:p>
        </w:tc>
        <w:tc>
          <w:tcPr>
            <w:tcW w:w="2416" w:type="dxa"/>
            <w:tcBorders>
              <w:top w:val="nil"/>
              <w:left w:val="nil"/>
              <w:bottom w:val="nil"/>
              <w:right w:val="nil"/>
            </w:tcBorders>
            <w:noWrap/>
            <w:hideMark/>
          </w:tcPr>
          <w:p w:rsidR="00B66BF7" w:rsidRPr="00B66BF7" w:rsidRDefault="00B66BF7" w:rsidP="00B66BF7">
            <w:pPr>
              <w:spacing w:after="0"/>
              <w:ind w:left="272" w:hanging="159"/>
              <w:jc w:val="left"/>
              <w:rPr>
                <w:szCs w:val="17"/>
                <w:lang w:eastAsia="en-AU"/>
              </w:rPr>
            </w:pPr>
            <w:r w:rsidRPr="00B66BF7">
              <w:rPr>
                <w:szCs w:val="17"/>
                <w:lang w:eastAsia="en-AU"/>
              </w:rPr>
              <w:t>Arfoods Group Pty Ltd</w:t>
            </w:r>
          </w:p>
        </w:tc>
        <w:tc>
          <w:tcPr>
            <w:tcW w:w="1549" w:type="dxa"/>
            <w:tcBorders>
              <w:top w:val="nil"/>
              <w:left w:val="nil"/>
              <w:bottom w:val="nil"/>
              <w:right w:val="nil"/>
            </w:tcBorders>
            <w:noWrap/>
            <w:hideMark/>
          </w:tcPr>
          <w:p w:rsidR="00B66BF7" w:rsidRPr="00B66BF7" w:rsidRDefault="00B66BF7" w:rsidP="00B66BF7">
            <w:pPr>
              <w:spacing w:after="0"/>
              <w:ind w:left="113"/>
              <w:jc w:val="left"/>
              <w:rPr>
                <w:szCs w:val="17"/>
                <w:lang w:eastAsia="en-AU"/>
              </w:rPr>
            </w:pPr>
            <w:r w:rsidRPr="00B66BF7">
              <w:rPr>
                <w:szCs w:val="17"/>
                <w:lang w:eastAsia="en-AU"/>
              </w:rPr>
              <w:t>Statewide Recycling</w:t>
            </w:r>
          </w:p>
        </w:tc>
      </w:tr>
      <w:tr w:rsidR="00B66BF7" w:rsidRPr="00B66BF7" w:rsidTr="00CF15D4">
        <w:trPr>
          <w:trHeight w:val="20"/>
        </w:trPr>
        <w:tc>
          <w:tcPr>
            <w:tcW w:w="3503" w:type="dxa"/>
            <w:tcBorders>
              <w:top w:val="nil"/>
              <w:left w:val="nil"/>
              <w:bottom w:val="nil"/>
              <w:right w:val="nil"/>
            </w:tcBorders>
            <w:noWrap/>
            <w:hideMark/>
          </w:tcPr>
          <w:p w:rsidR="00B66BF7" w:rsidRPr="00B66BF7" w:rsidRDefault="00B66BF7" w:rsidP="00B66BF7">
            <w:pPr>
              <w:spacing w:after="0"/>
              <w:ind w:left="159" w:hanging="159"/>
              <w:jc w:val="left"/>
              <w:rPr>
                <w:szCs w:val="17"/>
                <w:lang w:eastAsia="en-AU"/>
              </w:rPr>
            </w:pPr>
            <w:r w:rsidRPr="00B66BF7">
              <w:rPr>
                <w:szCs w:val="17"/>
                <w:lang w:eastAsia="en-AU"/>
              </w:rPr>
              <w:t>Loux Sour Cherry Fruit Drink</w:t>
            </w:r>
          </w:p>
        </w:tc>
        <w:tc>
          <w:tcPr>
            <w:tcW w:w="882" w:type="dxa"/>
            <w:tcBorders>
              <w:top w:val="nil"/>
              <w:left w:val="nil"/>
              <w:bottom w:val="nil"/>
              <w:right w:val="nil"/>
            </w:tcBorders>
            <w:noWrap/>
            <w:hideMark/>
          </w:tcPr>
          <w:p w:rsidR="00B66BF7" w:rsidRPr="00B66BF7" w:rsidRDefault="00B66BF7" w:rsidP="00B66BF7">
            <w:pPr>
              <w:spacing w:after="0"/>
              <w:ind w:right="113"/>
              <w:jc w:val="right"/>
              <w:rPr>
                <w:szCs w:val="17"/>
              </w:rPr>
            </w:pPr>
            <w:r w:rsidRPr="00B66BF7">
              <w:rPr>
                <w:szCs w:val="17"/>
              </w:rPr>
              <w:t>330ml</w:t>
            </w:r>
          </w:p>
        </w:tc>
        <w:tc>
          <w:tcPr>
            <w:tcW w:w="1010" w:type="dxa"/>
            <w:tcBorders>
              <w:top w:val="nil"/>
              <w:left w:val="nil"/>
              <w:bottom w:val="nil"/>
              <w:right w:val="nil"/>
            </w:tcBorders>
            <w:noWrap/>
            <w:hideMark/>
          </w:tcPr>
          <w:p w:rsidR="00B66BF7" w:rsidRPr="00B66BF7" w:rsidRDefault="00B66BF7" w:rsidP="00B66BF7">
            <w:pPr>
              <w:spacing w:after="0"/>
              <w:ind w:left="212"/>
              <w:jc w:val="left"/>
              <w:rPr>
                <w:szCs w:val="17"/>
                <w:lang w:eastAsia="en-AU"/>
              </w:rPr>
            </w:pPr>
            <w:r w:rsidRPr="00B66BF7">
              <w:rPr>
                <w:szCs w:val="17"/>
                <w:lang w:eastAsia="en-AU"/>
              </w:rPr>
              <w:t>PET</w:t>
            </w:r>
          </w:p>
        </w:tc>
        <w:tc>
          <w:tcPr>
            <w:tcW w:w="2416" w:type="dxa"/>
            <w:tcBorders>
              <w:top w:val="nil"/>
              <w:left w:val="nil"/>
              <w:bottom w:val="nil"/>
              <w:right w:val="nil"/>
            </w:tcBorders>
            <w:noWrap/>
            <w:hideMark/>
          </w:tcPr>
          <w:p w:rsidR="00B66BF7" w:rsidRPr="00B66BF7" w:rsidRDefault="00B66BF7" w:rsidP="00B66BF7">
            <w:pPr>
              <w:spacing w:after="0"/>
              <w:ind w:left="272" w:hanging="159"/>
              <w:jc w:val="left"/>
              <w:rPr>
                <w:szCs w:val="17"/>
                <w:lang w:eastAsia="en-AU"/>
              </w:rPr>
            </w:pPr>
            <w:r w:rsidRPr="00B66BF7">
              <w:rPr>
                <w:szCs w:val="17"/>
                <w:lang w:eastAsia="en-AU"/>
              </w:rPr>
              <w:t>Arfoods Group Pty Ltd</w:t>
            </w:r>
          </w:p>
        </w:tc>
        <w:tc>
          <w:tcPr>
            <w:tcW w:w="1549" w:type="dxa"/>
            <w:tcBorders>
              <w:top w:val="nil"/>
              <w:left w:val="nil"/>
              <w:bottom w:val="nil"/>
              <w:right w:val="nil"/>
            </w:tcBorders>
            <w:noWrap/>
            <w:hideMark/>
          </w:tcPr>
          <w:p w:rsidR="00B66BF7" w:rsidRPr="00B66BF7" w:rsidRDefault="00B66BF7" w:rsidP="00B66BF7">
            <w:pPr>
              <w:spacing w:after="0"/>
              <w:ind w:left="113"/>
              <w:jc w:val="left"/>
              <w:rPr>
                <w:szCs w:val="17"/>
                <w:lang w:eastAsia="en-AU"/>
              </w:rPr>
            </w:pPr>
            <w:r w:rsidRPr="00B66BF7">
              <w:rPr>
                <w:szCs w:val="17"/>
                <w:lang w:eastAsia="en-AU"/>
              </w:rPr>
              <w:t>Statewide Recycling</w:t>
            </w:r>
          </w:p>
        </w:tc>
      </w:tr>
      <w:tr w:rsidR="00B66BF7" w:rsidRPr="00B66BF7" w:rsidTr="00CF15D4">
        <w:trPr>
          <w:trHeight w:val="20"/>
        </w:trPr>
        <w:tc>
          <w:tcPr>
            <w:tcW w:w="3503" w:type="dxa"/>
            <w:tcBorders>
              <w:top w:val="nil"/>
              <w:left w:val="nil"/>
              <w:bottom w:val="nil"/>
              <w:right w:val="nil"/>
            </w:tcBorders>
            <w:noWrap/>
            <w:hideMark/>
          </w:tcPr>
          <w:p w:rsidR="00B66BF7" w:rsidRPr="00B66BF7" w:rsidRDefault="00B66BF7" w:rsidP="00B66BF7">
            <w:pPr>
              <w:spacing w:after="0"/>
              <w:ind w:left="159" w:hanging="159"/>
              <w:jc w:val="left"/>
              <w:rPr>
                <w:szCs w:val="17"/>
                <w:lang w:eastAsia="en-AU"/>
              </w:rPr>
            </w:pPr>
            <w:r w:rsidRPr="00B66BF7">
              <w:rPr>
                <w:szCs w:val="17"/>
                <w:lang w:eastAsia="en-AU"/>
              </w:rPr>
              <w:t>Hansi Blood Orange Lemonade</w:t>
            </w:r>
          </w:p>
        </w:tc>
        <w:tc>
          <w:tcPr>
            <w:tcW w:w="882" w:type="dxa"/>
            <w:tcBorders>
              <w:top w:val="nil"/>
              <w:left w:val="nil"/>
              <w:bottom w:val="nil"/>
              <w:right w:val="nil"/>
            </w:tcBorders>
            <w:noWrap/>
            <w:hideMark/>
          </w:tcPr>
          <w:p w:rsidR="00B66BF7" w:rsidRPr="00B66BF7" w:rsidRDefault="00B66BF7" w:rsidP="00B66BF7">
            <w:pPr>
              <w:spacing w:after="0"/>
              <w:ind w:right="113"/>
              <w:jc w:val="right"/>
              <w:rPr>
                <w:szCs w:val="17"/>
              </w:rPr>
            </w:pPr>
            <w:r w:rsidRPr="00B66BF7">
              <w:rPr>
                <w:szCs w:val="17"/>
              </w:rPr>
              <w:t>330ml</w:t>
            </w:r>
          </w:p>
        </w:tc>
        <w:tc>
          <w:tcPr>
            <w:tcW w:w="1010" w:type="dxa"/>
            <w:tcBorders>
              <w:top w:val="nil"/>
              <w:left w:val="nil"/>
              <w:bottom w:val="nil"/>
              <w:right w:val="nil"/>
            </w:tcBorders>
            <w:noWrap/>
            <w:hideMark/>
          </w:tcPr>
          <w:p w:rsidR="00B66BF7" w:rsidRPr="00B66BF7" w:rsidRDefault="00B66BF7" w:rsidP="00B66BF7">
            <w:pPr>
              <w:spacing w:after="0"/>
              <w:ind w:left="212"/>
              <w:jc w:val="left"/>
              <w:rPr>
                <w:szCs w:val="17"/>
                <w:lang w:eastAsia="en-AU"/>
              </w:rPr>
            </w:pPr>
            <w:r w:rsidRPr="00B66BF7">
              <w:rPr>
                <w:szCs w:val="17"/>
                <w:lang w:eastAsia="en-AU"/>
              </w:rPr>
              <w:t>Glass</w:t>
            </w:r>
          </w:p>
        </w:tc>
        <w:tc>
          <w:tcPr>
            <w:tcW w:w="2416" w:type="dxa"/>
            <w:tcBorders>
              <w:top w:val="nil"/>
              <w:left w:val="nil"/>
              <w:bottom w:val="nil"/>
              <w:right w:val="nil"/>
            </w:tcBorders>
            <w:noWrap/>
            <w:hideMark/>
          </w:tcPr>
          <w:p w:rsidR="00B66BF7" w:rsidRPr="00B66BF7" w:rsidRDefault="00B66BF7" w:rsidP="00B66BF7">
            <w:pPr>
              <w:spacing w:after="0"/>
              <w:ind w:left="272" w:hanging="159"/>
              <w:jc w:val="left"/>
              <w:rPr>
                <w:szCs w:val="17"/>
                <w:lang w:eastAsia="en-AU"/>
              </w:rPr>
            </w:pPr>
            <w:r w:rsidRPr="00B66BF7">
              <w:rPr>
                <w:szCs w:val="17"/>
                <w:lang w:eastAsia="en-AU"/>
              </w:rPr>
              <w:t>Raw Materials</w:t>
            </w:r>
          </w:p>
        </w:tc>
        <w:tc>
          <w:tcPr>
            <w:tcW w:w="1549" w:type="dxa"/>
            <w:tcBorders>
              <w:top w:val="nil"/>
              <w:left w:val="nil"/>
              <w:bottom w:val="nil"/>
              <w:right w:val="nil"/>
            </w:tcBorders>
            <w:noWrap/>
            <w:hideMark/>
          </w:tcPr>
          <w:p w:rsidR="00B66BF7" w:rsidRPr="00B66BF7" w:rsidRDefault="00B66BF7" w:rsidP="00B66BF7">
            <w:pPr>
              <w:spacing w:after="0"/>
              <w:ind w:left="113"/>
              <w:jc w:val="left"/>
              <w:rPr>
                <w:szCs w:val="17"/>
                <w:lang w:eastAsia="en-AU"/>
              </w:rPr>
            </w:pPr>
            <w:r w:rsidRPr="00B66BF7">
              <w:rPr>
                <w:szCs w:val="17"/>
                <w:lang w:eastAsia="en-AU"/>
              </w:rPr>
              <w:t>Statewide Recycling</w:t>
            </w:r>
          </w:p>
        </w:tc>
      </w:tr>
      <w:tr w:rsidR="00B66BF7" w:rsidRPr="00B66BF7" w:rsidTr="00CF15D4">
        <w:trPr>
          <w:trHeight w:val="20"/>
        </w:trPr>
        <w:tc>
          <w:tcPr>
            <w:tcW w:w="3503" w:type="dxa"/>
            <w:tcBorders>
              <w:top w:val="nil"/>
              <w:left w:val="nil"/>
              <w:bottom w:val="nil"/>
              <w:right w:val="nil"/>
            </w:tcBorders>
            <w:noWrap/>
            <w:hideMark/>
          </w:tcPr>
          <w:p w:rsidR="00B66BF7" w:rsidRPr="00B66BF7" w:rsidRDefault="00B66BF7" w:rsidP="00B66BF7">
            <w:pPr>
              <w:spacing w:after="0"/>
              <w:ind w:left="159" w:hanging="159"/>
              <w:jc w:val="left"/>
              <w:rPr>
                <w:szCs w:val="17"/>
                <w:lang w:eastAsia="en-AU"/>
              </w:rPr>
            </w:pPr>
            <w:r w:rsidRPr="00B66BF7">
              <w:rPr>
                <w:szCs w:val="17"/>
                <w:lang w:eastAsia="en-AU"/>
              </w:rPr>
              <w:t>Hansi Blood Orange Lemonade</w:t>
            </w:r>
          </w:p>
        </w:tc>
        <w:tc>
          <w:tcPr>
            <w:tcW w:w="882" w:type="dxa"/>
            <w:tcBorders>
              <w:top w:val="nil"/>
              <w:left w:val="nil"/>
              <w:bottom w:val="nil"/>
              <w:right w:val="nil"/>
            </w:tcBorders>
            <w:noWrap/>
            <w:hideMark/>
          </w:tcPr>
          <w:p w:rsidR="00B66BF7" w:rsidRPr="00B66BF7" w:rsidRDefault="00B66BF7" w:rsidP="00B66BF7">
            <w:pPr>
              <w:spacing w:after="0"/>
              <w:ind w:right="113"/>
              <w:jc w:val="right"/>
              <w:rPr>
                <w:szCs w:val="17"/>
              </w:rPr>
            </w:pPr>
            <w:r w:rsidRPr="00B66BF7">
              <w:rPr>
                <w:szCs w:val="17"/>
              </w:rPr>
              <w:t>750ml</w:t>
            </w:r>
          </w:p>
        </w:tc>
        <w:tc>
          <w:tcPr>
            <w:tcW w:w="1010" w:type="dxa"/>
            <w:tcBorders>
              <w:top w:val="nil"/>
              <w:left w:val="nil"/>
              <w:bottom w:val="nil"/>
              <w:right w:val="nil"/>
            </w:tcBorders>
            <w:noWrap/>
            <w:hideMark/>
          </w:tcPr>
          <w:p w:rsidR="00B66BF7" w:rsidRPr="00B66BF7" w:rsidRDefault="00B66BF7" w:rsidP="00B66BF7">
            <w:pPr>
              <w:spacing w:after="0"/>
              <w:ind w:left="212"/>
              <w:jc w:val="left"/>
              <w:rPr>
                <w:szCs w:val="17"/>
                <w:lang w:eastAsia="en-AU"/>
              </w:rPr>
            </w:pPr>
            <w:r w:rsidRPr="00B66BF7">
              <w:rPr>
                <w:szCs w:val="17"/>
                <w:lang w:eastAsia="en-AU"/>
              </w:rPr>
              <w:t>Glass</w:t>
            </w:r>
          </w:p>
        </w:tc>
        <w:tc>
          <w:tcPr>
            <w:tcW w:w="2416" w:type="dxa"/>
            <w:tcBorders>
              <w:top w:val="nil"/>
              <w:left w:val="nil"/>
              <w:bottom w:val="nil"/>
              <w:right w:val="nil"/>
            </w:tcBorders>
            <w:noWrap/>
            <w:hideMark/>
          </w:tcPr>
          <w:p w:rsidR="00B66BF7" w:rsidRPr="00B66BF7" w:rsidRDefault="00B66BF7" w:rsidP="00B66BF7">
            <w:pPr>
              <w:spacing w:after="0"/>
              <w:ind w:left="272" w:hanging="159"/>
              <w:jc w:val="left"/>
              <w:rPr>
                <w:szCs w:val="17"/>
                <w:lang w:eastAsia="en-AU"/>
              </w:rPr>
            </w:pPr>
            <w:r w:rsidRPr="00B66BF7">
              <w:rPr>
                <w:szCs w:val="17"/>
                <w:lang w:eastAsia="en-AU"/>
              </w:rPr>
              <w:t>Raw Materials</w:t>
            </w:r>
          </w:p>
        </w:tc>
        <w:tc>
          <w:tcPr>
            <w:tcW w:w="1549" w:type="dxa"/>
            <w:tcBorders>
              <w:top w:val="nil"/>
              <w:left w:val="nil"/>
              <w:bottom w:val="nil"/>
              <w:right w:val="nil"/>
            </w:tcBorders>
            <w:noWrap/>
            <w:hideMark/>
          </w:tcPr>
          <w:p w:rsidR="00B66BF7" w:rsidRPr="00B66BF7" w:rsidRDefault="00B66BF7" w:rsidP="00B66BF7">
            <w:pPr>
              <w:spacing w:after="0"/>
              <w:ind w:left="113"/>
              <w:jc w:val="left"/>
              <w:rPr>
                <w:szCs w:val="17"/>
                <w:lang w:eastAsia="en-AU"/>
              </w:rPr>
            </w:pPr>
            <w:r w:rsidRPr="00B66BF7">
              <w:rPr>
                <w:szCs w:val="17"/>
                <w:lang w:eastAsia="en-AU"/>
              </w:rPr>
              <w:t>Statewide Recycling</w:t>
            </w:r>
          </w:p>
        </w:tc>
      </w:tr>
      <w:tr w:rsidR="00B66BF7" w:rsidRPr="00B66BF7" w:rsidTr="00CF15D4">
        <w:trPr>
          <w:trHeight w:val="20"/>
        </w:trPr>
        <w:tc>
          <w:tcPr>
            <w:tcW w:w="3503" w:type="dxa"/>
            <w:tcBorders>
              <w:top w:val="nil"/>
              <w:left w:val="nil"/>
              <w:bottom w:val="nil"/>
              <w:right w:val="nil"/>
            </w:tcBorders>
            <w:noWrap/>
            <w:hideMark/>
          </w:tcPr>
          <w:p w:rsidR="00B66BF7" w:rsidRPr="00B66BF7" w:rsidRDefault="00B66BF7" w:rsidP="00B66BF7">
            <w:pPr>
              <w:spacing w:after="0"/>
              <w:ind w:left="159" w:hanging="159"/>
              <w:jc w:val="left"/>
              <w:rPr>
                <w:szCs w:val="17"/>
                <w:lang w:eastAsia="en-AU"/>
              </w:rPr>
            </w:pPr>
            <w:r w:rsidRPr="00B66BF7">
              <w:rPr>
                <w:szCs w:val="17"/>
                <w:lang w:eastAsia="en-AU"/>
              </w:rPr>
              <w:t>Hansi Lemon Lemonade</w:t>
            </w:r>
          </w:p>
        </w:tc>
        <w:tc>
          <w:tcPr>
            <w:tcW w:w="882" w:type="dxa"/>
            <w:tcBorders>
              <w:top w:val="nil"/>
              <w:left w:val="nil"/>
              <w:bottom w:val="nil"/>
              <w:right w:val="nil"/>
            </w:tcBorders>
            <w:noWrap/>
            <w:hideMark/>
          </w:tcPr>
          <w:p w:rsidR="00B66BF7" w:rsidRPr="00B66BF7" w:rsidRDefault="00B66BF7" w:rsidP="00B66BF7">
            <w:pPr>
              <w:spacing w:after="0"/>
              <w:ind w:right="113"/>
              <w:jc w:val="right"/>
              <w:rPr>
                <w:szCs w:val="17"/>
              </w:rPr>
            </w:pPr>
            <w:r w:rsidRPr="00B66BF7">
              <w:rPr>
                <w:szCs w:val="17"/>
              </w:rPr>
              <w:t>330ml</w:t>
            </w:r>
          </w:p>
        </w:tc>
        <w:tc>
          <w:tcPr>
            <w:tcW w:w="1010" w:type="dxa"/>
            <w:tcBorders>
              <w:top w:val="nil"/>
              <w:left w:val="nil"/>
              <w:bottom w:val="nil"/>
              <w:right w:val="nil"/>
            </w:tcBorders>
            <w:noWrap/>
            <w:hideMark/>
          </w:tcPr>
          <w:p w:rsidR="00B66BF7" w:rsidRPr="00B66BF7" w:rsidRDefault="00B66BF7" w:rsidP="00B66BF7">
            <w:pPr>
              <w:spacing w:after="0"/>
              <w:ind w:left="212"/>
              <w:jc w:val="left"/>
              <w:rPr>
                <w:szCs w:val="17"/>
                <w:lang w:eastAsia="en-AU"/>
              </w:rPr>
            </w:pPr>
            <w:r w:rsidRPr="00B66BF7">
              <w:rPr>
                <w:szCs w:val="17"/>
                <w:lang w:eastAsia="en-AU"/>
              </w:rPr>
              <w:t>Glass</w:t>
            </w:r>
          </w:p>
        </w:tc>
        <w:tc>
          <w:tcPr>
            <w:tcW w:w="2416" w:type="dxa"/>
            <w:tcBorders>
              <w:top w:val="nil"/>
              <w:left w:val="nil"/>
              <w:bottom w:val="nil"/>
              <w:right w:val="nil"/>
            </w:tcBorders>
            <w:noWrap/>
            <w:hideMark/>
          </w:tcPr>
          <w:p w:rsidR="00B66BF7" w:rsidRPr="00B66BF7" w:rsidRDefault="00B66BF7" w:rsidP="00B66BF7">
            <w:pPr>
              <w:spacing w:after="0"/>
              <w:ind w:left="272" w:hanging="159"/>
              <w:jc w:val="left"/>
              <w:rPr>
                <w:szCs w:val="17"/>
                <w:lang w:eastAsia="en-AU"/>
              </w:rPr>
            </w:pPr>
            <w:r w:rsidRPr="00B66BF7">
              <w:rPr>
                <w:szCs w:val="17"/>
                <w:lang w:eastAsia="en-AU"/>
              </w:rPr>
              <w:t>Raw Materials</w:t>
            </w:r>
          </w:p>
        </w:tc>
        <w:tc>
          <w:tcPr>
            <w:tcW w:w="1549" w:type="dxa"/>
            <w:tcBorders>
              <w:top w:val="nil"/>
              <w:left w:val="nil"/>
              <w:bottom w:val="nil"/>
              <w:right w:val="nil"/>
            </w:tcBorders>
            <w:noWrap/>
            <w:hideMark/>
          </w:tcPr>
          <w:p w:rsidR="00B66BF7" w:rsidRPr="00B66BF7" w:rsidRDefault="00B66BF7" w:rsidP="00B66BF7">
            <w:pPr>
              <w:spacing w:after="0"/>
              <w:ind w:left="113"/>
              <w:jc w:val="left"/>
              <w:rPr>
                <w:szCs w:val="17"/>
                <w:lang w:eastAsia="en-AU"/>
              </w:rPr>
            </w:pPr>
            <w:r w:rsidRPr="00B66BF7">
              <w:rPr>
                <w:szCs w:val="17"/>
                <w:lang w:eastAsia="en-AU"/>
              </w:rPr>
              <w:t>Statewide Recycling</w:t>
            </w:r>
          </w:p>
        </w:tc>
      </w:tr>
      <w:tr w:rsidR="00B66BF7" w:rsidRPr="00B66BF7" w:rsidTr="00CF15D4">
        <w:trPr>
          <w:trHeight w:val="20"/>
        </w:trPr>
        <w:tc>
          <w:tcPr>
            <w:tcW w:w="3503" w:type="dxa"/>
            <w:tcBorders>
              <w:top w:val="nil"/>
              <w:left w:val="nil"/>
              <w:bottom w:val="nil"/>
              <w:right w:val="nil"/>
            </w:tcBorders>
            <w:noWrap/>
            <w:hideMark/>
          </w:tcPr>
          <w:p w:rsidR="00B66BF7" w:rsidRPr="00B66BF7" w:rsidRDefault="00B66BF7" w:rsidP="00B66BF7">
            <w:pPr>
              <w:spacing w:after="0"/>
              <w:ind w:left="159" w:hanging="159"/>
              <w:jc w:val="left"/>
              <w:rPr>
                <w:szCs w:val="17"/>
                <w:lang w:eastAsia="en-AU"/>
              </w:rPr>
            </w:pPr>
            <w:r w:rsidRPr="00B66BF7">
              <w:rPr>
                <w:szCs w:val="17"/>
                <w:lang w:eastAsia="en-AU"/>
              </w:rPr>
              <w:t>Hansi Lemon Lemonade</w:t>
            </w:r>
          </w:p>
        </w:tc>
        <w:tc>
          <w:tcPr>
            <w:tcW w:w="882" w:type="dxa"/>
            <w:tcBorders>
              <w:top w:val="nil"/>
              <w:left w:val="nil"/>
              <w:bottom w:val="nil"/>
              <w:right w:val="nil"/>
            </w:tcBorders>
            <w:noWrap/>
            <w:hideMark/>
          </w:tcPr>
          <w:p w:rsidR="00B66BF7" w:rsidRPr="00B66BF7" w:rsidRDefault="00B66BF7" w:rsidP="00B66BF7">
            <w:pPr>
              <w:spacing w:after="0"/>
              <w:ind w:right="113"/>
              <w:jc w:val="right"/>
              <w:rPr>
                <w:szCs w:val="17"/>
              </w:rPr>
            </w:pPr>
            <w:r w:rsidRPr="00B66BF7">
              <w:rPr>
                <w:szCs w:val="17"/>
              </w:rPr>
              <w:t>750ml</w:t>
            </w:r>
          </w:p>
        </w:tc>
        <w:tc>
          <w:tcPr>
            <w:tcW w:w="1010" w:type="dxa"/>
            <w:tcBorders>
              <w:top w:val="nil"/>
              <w:left w:val="nil"/>
              <w:bottom w:val="nil"/>
              <w:right w:val="nil"/>
            </w:tcBorders>
            <w:noWrap/>
            <w:hideMark/>
          </w:tcPr>
          <w:p w:rsidR="00B66BF7" w:rsidRPr="00B66BF7" w:rsidRDefault="00B66BF7" w:rsidP="00B66BF7">
            <w:pPr>
              <w:spacing w:after="0"/>
              <w:ind w:left="212"/>
              <w:jc w:val="left"/>
              <w:rPr>
                <w:szCs w:val="17"/>
                <w:lang w:eastAsia="en-AU"/>
              </w:rPr>
            </w:pPr>
            <w:r w:rsidRPr="00B66BF7">
              <w:rPr>
                <w:szCs w:val="17"/>
                <w:lang w:eastAsia="en-AU"/>
              </w:rPr>
              <w:t>Glass</w:t>
            </w:r>
          </w:p>
        </w:tc>
        <w:tc>
          <w:tcPr>
            <w:tcW w:w="2416" w:type="dxa"/>
            <w:tcBorders>
              <w:top w:val="nil"/>
              <w:left w:val="nil"/>
              <w:bottom w:val="nil"/>
              <w:right w:val="nil"/>
            </w:tcBorders>
            <w:noWrap/>
            <w:hideMark/>
          </w:tcPr>
          <w:p w:rsidR="00B66BF7" w:rsidRPr="00B66BF7" w:rsidRDefault="00B66BF7" w:rsidP="00B66BF7">
            <w:pPr>
              <w:spacing w:after="0"/>
              <w:ind w:left="272" w:hanging="159"/>
              <w:jc w:val="left"/>
              <w:rPr>
                <w:szCs w:val="17"/>
                <w:lang w:eastAsia="en-AU"/>
              </w:rPr>
            </w:pPr>
            <w:r w:rsidRPr="00B66BF7">
              <w:rPr>
                <w:szCs w:val="17"/>
                <w:lang w:eastAsia="en-AU"/>
              </w:rPr>
              <w:t>Raw Materials</w:t>
            </w:r>
          </w:p>
        </w:tc>
        <w:tc>
          <w:tcPr>
            <w:tcW w:w="1549" w:type="dxa"/>
            <w:tcBorders>
              <w:top w:val="nil"/>
              <w:left w:val="nil"/>
              <w:bottom w:val="nil"/>
              <w:right w:val="nil"/>
            </w:tcBorders>
            <w:noWrap/>
            <w:hideMark/>
          </w:tcPr>
          <w:p w:rsidR="00B66BF7" w:rsidRPr="00B66BF7" w:rsidRDefault="00B66BF7" w:rsidP="00B66BF7">
            <w:pPr>
              <w:spacing w:after="0"/>
              <w:ind w:left="113"/>
              <w:jc w:val="left"/>
              <w:rPr>
                <w:szCs w:val="17"/>
                <w:lang w:eastAsia="en-AU"/>
              </w:rPr>
            </w:pPr>
            <w:r w:rsidRPr="00B66BF7">
              <w:rPr>
                <w:szCs w:val="17"/>
                <w:lang w:eastAsia="en-AU"/>
              </w:rPr>
              <w:t>Statewide Recycling</w:t>
            </w:r>
          </w:p>
        </w:tc>
      </w:tr>
      <w:tr w:rsidR="00B66BF7" w:rsidRPr="00B66BF7" w:rsidTr="00CF15D4">
        <w:trPr>
          <w:trHeight w:val="20"/>
        </w:trPr>
        <w:tc>
          <w:tcPr>
            <w:tcW w:w="3503" w:type="dxa"/>
            <w:tcBorders>
              <w:top w:val="nil"/>
              <w:left w:val="nil"/>
              <w:bottom w:val="nil"/>
              <w:right w:val="nil"/>
            </w:tcBorders>
            <w:noWrap/>
            <w:hideMark/>
          </w:tcPr>
          <w:p w:rsidR="00B66BF7" w:rsidRPr="00B66BF7" w:rsidRDefault="00B66BF7" w:rsidP="00B66BF7">
            <w:pPr>
              <w:spacing w:after="0"/>
              <w:ind w:left="159" w:hanging="159"/>
              <w:jc w:val="left"/>
              <w:rPr>
                <w:szCs w:val="17"/>
                <w:lang w:eastAsia="en-AU"/>
              </w:rPr>
            </w:pPr>
            <w:r w:rsidRPr="00B66BF7">
              <w:rPr>
                <w:szCs w:val="17"/>
                <w:lang w:eastAsia="en-AU"/>
              </w:rPr>
              <w:t>Hansi Pink Lemonade</w:t>
            </w:r>
          </w:p>
        </w:tc>
        <w:tc>
          <w:tcPr>
            <w:tcW w:w="882" w:type="dxa"/>
            <w:tcBorders>
              <w:top w:val="nil"/>
              <w:left w:val="nil"/>
              <w:bottom w:val="nil"/>
              <w:right w:val="nil"/>
            </w:tcBorders>
            <w:noWrap/>
            <w:hideMark/>
          </w:tcPr>
          <w:p w:rsidR="00B66BF7" w:rsidRPr="00B66BF7" w:rsidRDefault="00B66BF7" w:rsidP="00B66BF7">
            <w:pPr>
              <w:spacing w:after="0"/>
              <w:ind w:right="113"/>
              <w:jc w:val="right"/>
              <w:rPr>
                <w:szCs w:val="17"/>
              </w:rPr>
            </w:pPr>
            <w:r w:rsidRPr="00B66BF7">
              <w:rPr>
                <w:szCs w:val="17"/>
              </w:rPr>
              <w:t>330ml</w:t>
            </w:r>
          </w:p>
        </w:tc>
        <w:tc>
          <w:tcPr>
            <w:tcW w:w="1010" w:type="dxa"/>
            <w:tcBorders>
              <w:top w:val="nil"/>
              <w:left w:val="nil"/>
              <w:bottom w:val="nil"/>
              <w:right w:val="nil"/>
            </w:tcBorders>
            <w:noWrap/>
            <w:hideMark/>
          </w:tcPr>
          <w:p w:rsidR="00B66BF7" w:rsidRPr="00B66BF7" w:rsidRDefault="00B66BF7" w:rsidP="00B66BF7">
            <w:pPr>
              <w:spacing w:after="0"/>
              <w:ind w:left="212"/>
              <w:jc w:val="left"/>
              <w:rPr>
                <w:szCs w:val="17"/>
                <w:lang w:eastAsia="en-AU"/>
              </w:rPr>
            </w:pPr>
            <w:r w:rsidRPr="00B66BF7">
              <w:rPr>
                <w:szCs w:val="17"/>
                <w:lang w:eastAsia="en-AU"/>
              </w:rPr>
              <w:t>Glass</w:t>
            </w:r>
          </w:p>
        </w:tc>
        <w:tc>
          <w:tcPr>
            <w:tcW w:w="2416" w:type="dxa"/>
            <w:tcBorders>
              <w:top w:val="nil"/>
              <w:left w:val="nil"/>
              <w:bottom w:val="nil"/>
              <w:right w:val="nil"/>
            </w:tcBorders>
            <w:noWrap/>
            <w:hideMark/>
          </w:tcPr>
          <w:p w:rsidR="00B66BF7" w:rsidRPr="00B66BF7" w:rsidRDefault="00B66BF7" w:rsidP="00B66BF7">
            <w:pPr>
              <w:spacing w:after="0"/>
              <w:ind w:left="272" w:hanging="159"/>
              <w:jc w:val="left"/>
              <w:rPr>
                <w:szCs w:val="17"/>
                <w:lang w:eastAsia="en-AU"/>
              </w:rPr>
            </w:pPr>
            <w:r w:rsidRPr="00B66BF7">
              <w:rPr>
                <w:szCs w:val="17"/>
                <w:lang w:eastAsia="en-AU"/>
              </w:rPr>
              <w:t>Raw Materials</w:t>
            </w:r>
          </w:p>
        </w:tc>
        <w:tc>
          <w:tcPr>
            <w:tcW w:w="1549" w:type="dxa"/>
            <w:tcBorders>
              <w:top w:val="nil"/>
              <w:left w:val="nil"/>
              <w:bottom w:val="nil"/>
              <w:right w:val="nil"/>
            </w:tcBorders>
            <w:noWrap/>
            <w:hideMark/>
          </w:tcPr>
          <w:p w:rsidR="00B66BF7" w:rsidRPr="00B66BF7" w:rsidRDefault="00B66BF7" w:rsidP="00B66BF7">
            <w:pPr>
              <w:spacing w:after="0"/>
              <w:ind w:left="113"/>
              <w:jc w:val="left"/>
              <w:rPr>
                <w:szCs w:val="17"/>
                <w:lang w:eastAsia="en-AU"/>
              </w:rPr>
            </w:pPr>
            <w:r w:rsidRPr="00B66BF7">
              <w:rPr>
                <w:szCs w:val="17"/>
                <w:lang w:eastAsia="en-AU"/>
              </w:rPr>
              <w:t>Statewide Recycling</w:t>
            </w:r>
          </w:p>
        </w:tc>
      </w:tr>
      <w:tr w:rsidR="00B66BF7" w:rsidRPr="00B66BF7" w:rsidTr="00CF15D4">
        <w:trPr>
          <w:trHeight w:val="20"/>
        </w:trPr>
        <w:tc>
          <w:tcPr>
            <w:tcW w:w="3503" w:type="dxa"/>
            <w:tcBorders>
              <w:top w:val="nil"/>
              <w:left w:val="nil"/>
              <w:bottom w:val="nil"/>
              <w:right w:val="nil"/>
            </w:tcBorders>
            <w:noWrap/>
            <w:hideMark/>
          </w:tcPr>
          <w:p w:rsidR="00B66BF7" w:rsidRPr="00B66BF7" w:rsidRDefault="00B66BF7" w:rsidP="00B66BF7">
            <w:pPr>
              <w:spacing w:after="0"/>
              <w:ind w:left="159" w:hanging="159"/>
              <w:jc w:val="left"/>
              <w:rPr>
                <w:szCs w:val="17"/>
                <w:lang w:eastAsia="en-AU"/>
              </w:rPr>
            </w:pPr>
            <w:r w:rsidRPr="00B66BF7">
              <w:rPr>
                <w:szCs w:val="17"/>
                <w:lang w:eastAsia="en-AU"/>
              </w:rPr>
              <w:t>Hansi Pink Lemonade</w:t>
            </w:r>
          </w:p>
        </w:tc>
        <w:tc>
          <w:tcPr>
            <w:tcW w:w="882" w:type="dxa"/>
            <w:tcBorders>
              <w:top w:val="nil"/>
              <w:left w:val="nil"/>
              <w:bottom w:val="nil"/>
              <w:right w:val="nil"/>
            </w:tcBorders>
            <w:noWrap/>
            <w:hideMark/>
          </w:tcPr>
          <w:p w:rsidR="00B66BF7" w:rsidRPr="00B66BF7" w:rsidRDefault="00B66BF7" w:rsidP="00B66BF7">
            <w:pPr>
              <w:spacing w:after="0"/>
              <w:ind w:right="113"/>
              <w:jc w:val="right"/>
              <w:rPr>
                <w:szCs w:val="17"/>
              </w:rPr>
            </w:pPr>
            <w:r w:rsidRPr="00B66BF7">
              <w:rPr>
                <w:szCs w:val="17"/>
              </w:rPr>
              <w:t>750ml</w:t>
            </w:r>
          </w:p>
        </w:tc>
        <w:tc>
          <w:tcPr>
            <w:tcW w:w="1010" w:type="dxa"/>
            <w:tcBorders>
              <w:top w:val="nil"/>
              <w:left w:val="nil"/>
              <w:bottom w:val="nil"/>
              <w:right w:val="nil"/>
            </w:tcBorders>
            <w:noWrap/>
            <w:hideMark/>
          </w:tcPr>
          <w:p w:rsidR="00B66BF7" w:rsidRPr="00B66BF7" w:rsidRDefault="00B66BF7" w:rsidP="00B66BF7">
            <w:pPr>
              <w:spacing w:after="0"/>
              <w:ind w:left="212"/>
              <w:jc w:val="left"/>
              <w:rPr>
                <w:szCs w:val="17"/>
                <w:lang w:eastAsia="en-AU"/>
              </w:rPr>
            </w:pPr>
            <w:r w:rsidRPr="00B66BF7">
              <w:rPr>
                <w:szCs w:val="17"/>
                <w:lang w:eastAsia="en-AU"/>
              </w:rPr>
              <w:t>Glass</w:t>
            </w:r>
          </w:p>
        </w:tc>
        <w:tc>
          <w:tcPr>
            <w:tcW w:w="2416" w:type="dxa"/>
            <w:tcBorders>
              <w:top w:val="nil"/>
              <w:left w:val="nil"/>
              <w:bottom w:val="nil"/>
              <w:right w:val="nil"/>
            </w:tcBorders>
            <w:noWrap/>
            <w:hideMark/>
          </w:tcPr>
          <w:p w:rsidR="00B66BF7" w:rsidRPr="00B66BF7" w:rsidRDefault="00B66BF7" w:rsidP="00B66BF7">
            <w:pPr>
              <w:spacing w:after="0"/>
              <w:ind w:left="272" w:hanging="159"/>
              <w:jc w:val="left"/>
              <w:rPr>
                <w:szCs w:val="17"/>
                <w:lang w:eastAsia="en-AU"/>
              </w:rPr>
            </w:pPr>
            <w:r w:rsidRPr="00B66BF7">
              <w:rPr>
                <w:szCs w:val="17"/>
                <w:lang w:eastAsia="en-AU"/>
              </w:rPr>
              <w:t>Raw Materials</w:t>
            </w:r>
          </w:p>
        </w:tc>
        <w:tc>
          <w:tcPr>
            <w:tcW w:w="1549" w:type="dxa"/>
            <w:tcBorders>
              <w:top w:val="nil"/>
              <w:left w:val="nil"/>
              <w:bottom w:val="nil"/>
              <w:right w:val="nil"/>
            </w:tcBorders>
            <w:noWrap/>
            <w:hideMark/>
          </w:tcPr>
          <w:p w:rsidR="00B66BF7" w:rsidRPr="00B66BF7" w:rsidRDefault="00B66BF7" w:rsidP="00B66BF7">
            <w:pPr>
              <w:spacing w:after="0"/>
              <w:ind w:left="113"/>
              <w:jc w:val="left"/>
              <w:rPr>
                <w:szCs w:val="17"/>
                <w:lang w:eastAsia="en-AU"/>
              </w:rPr>
            </w:pPr>
            <w:r w:rsidRPr="00B66BF7">
              <w:rPr>
                <w:szCs w:val="17"/>
                <w:lang w:eastAsia="en-AU"/>
              </w:rPr>
              <w:t>Statewide Recycling</w:t>
            </w:r>
          </w:p>
        </w:tc>
      </w:tr>
      <w:tr w:rsidR="00B66BF7" w:rsidRPr="00B66BF7" w:rsidTr="00CF15D4">
        <w:trPr>
          <w:trHeight w:val="20"/>
        </w:trPr>
        <w:tc>
          <w:tcPr>
            <w:tcW w:w="3503" w:type="dxa"/>
            <w:tcBorders>
              <w:top w:val="nil"/>
              <w:left w:val="nil"/>
              <w:bottom w:val="nil"/>
              <w:right w:val="nil"/>
            </w:tcBorders>
            <w:noWrap/>
            <w:hideMark/>
          </w:tcPr>
          <w:p w:rsidR="00B66BF7" w:rsidRPr="00B66BF7" w:rsidRDefault="00B66BF7" w:rsidP="00B66BF7">
            <w:pPr>
              <w:spacing w:after="0"/>
              <w:ind w:left="159" w:hanging="159"/>
              <w:jc w:val="left"/>
              <w:rPr>
                <w:szCs w:val="17"/>
                <w:lang w:eastAsia="en-AU"/>
              </w:rPr>
            </w:pPr>
            <w:r w:rsidRPr="00B66BF7">
              <w:rPr>
                <w:szCs w:val="17"/>
                <w:lang w:eastAsia="en-AU"/>
              </w:rPr>
              <w:t>Hansi Traditional Lemonade</w:t>
            </w:r>
          </w:p>
        </w:tc>
        <w:tc>
          <w:tcPr>
            <w:tcW w:w="882" w:type="dxa"/>
            <w:tcBorders>
              <w:top w:val="nil"/>
              <w:left w:val="nil"/>
              <w:bottom w:val="nil"/>
              <w:right w:val="nil"/>
            </w:tcBorders>
            <w:noWrap/>
            <w:hideMark/>
          </w:tcPr>
          <w:p w:rsidR="00B66BF7" w:rsidRPr="00B66BF7" w:rsidRDefault="00B66BF7" w:rsidP="00B66BF7">
            <w:pPr>
              <w:spacing w:after="0"/>
              <w:ind w:right="113"/>
              <w:jc w:val="right"/>
              <w:rPr>
                <w:szCs w:val="17"/>
              </w:rPr>
            </w:pPr>
            <w:r w:rsidRPr="00B66BF7">
              <w:rPr>
                <w:szCs w:val="17"/>
              </w:rPr>
              <w:t>330ml</w:t>
            </w:r>
          </w:p>
        </w:tc>
        <w:tc>
          <w:tcPr>
            <w:tcW w:w="1010" w:type="dxa"/>
            <w:tcBorders>
              <w:top w:val="nil"/>
              <w:left w:val="nil"/>
              <w:bottom w:val="nil"/>
              <w:right w:val="nil"/>
            </w:tcBorders>
            <w:noWrap/>
            <w:hideMark/>
          </w:tcPr>
          <w:p w:rsidR="00B66BF7" w:rsidRPr="00B66BF7" w:rsidRDefault="00B66BF7" w:rsidP="00B66BF7">
            <w:pPr>
              <w:spacing w:after="0"/>
              <w:ind w:left="212"/>
              <w:jc w:val="left"/>
              <w:rPr>
                <w:szCs w:val="17"/>
                <w:lang w:eastAsia="en-AU"/>
              </w:rPr>
            </w:pPr>
            <w:r w:rsidRPr="00B66BF7">
              <w:rPr>
                <w:szCs w:val="17"/>
                <w:lang w:eastAsia="en-AU"/>
              </w:rPr>
              <w:t>Glass</w:t>
            </w:r>
          </w:p>
        </w:tc>
        <w:tc>
          <w:tcPr>
            <w:tcW w:w="2416" w:type="dxa"/>
            <w:tcBorders>
              <w:top w:val="nil"/>
              <w:left w:val="nil"/>
              <w:bottom w:val="nil"/>
              <w:right w:val="nil"/>
            </w:tcBorders>
            <w:noWrap/>
            <w:hideMark/>
          </w:tcPr>
          <w:p w:rsidR="00B66BF7" w:rsidRPr="00B66BF7" w:rsidRDefault="00B66BF7" w:rsidP="00B66BF7">
            <w:pPr>
              <w:spacing w:after="0"/>
              <w:ind w:left="272" w:hanging="159"/>
              <w:jc w:val="left"/>
              <w:rPr>
                <w:szCs w:val="17"/>
                <w:lang w:eastAsia="en-AU"/>
              </w:rPr>
            </w:pPr>
            <w:r w:rsidRPr="00B66BF7">
              <w:rPr>
                <w:szCs w:val="17"/>
                <w:lang w:eastAsia="en-AU"/>
              </w:rPr>
              <w:t>Raw Materials</w:t>
            </w:r>
          </w:p>
        </w:tc>
        <w:tc>
          <w:tcPr>
            <w:tcW w:w="1549" w:type="dxa"/>
            <w:tcBorders>
              <w:top w:val="nil"/>
              <w:left w:val="nil"/>
              <w:bottom w:val="nil"/>
              <w:right w:val="nil"/>
            </w:tcBorders>
            <w:noWrap/>
            <w:hideMark/>
          </w:tcPr>
          <w:p w:rsidR="00B66BF7" w:rsidRPr="00B66BF7" w:rsidRDefault="00B66BF7" w:rsidP="00B66BF7">
            <w:pPr>
              <w:spacing w:after="0"/>
              <w:ind w:left="113"/>
              <w:jc w:val="left"/>
              <w:rPr>
                <w:szCs w:val="17"/>
                <w:lang w:eastAsia="en-AU"/>
              </w:rPr>
            </w:pPr>
            <w:r w:rsidRPr="00B66BF7">
              <w:rPr>
                <w:szCs w:val="17"/>
                <w:lang w:eastAsia="en-AU"/>
              </w:rPr>
              <w:t>Statewide Recycling</w:t>
            </w:r>
          </w:p>
        </w:tc>
      </w:tr>
      <w:tr w:rsidR="00B66BF7" w:rsidRPr="00B66BF7" w:rsidTr="00CF15D4">
        <w:trPr>
          <w:trHeight w:val="20"/>
        </w:trPr>
        <w:tc>
          <w:tcPr>
            <w:tcW w:w="3503" w:type="dxa"/>
            <w:tcBorders>
              <w:top w:val="nil"/>
              <w:left w:val="nil"/>
              <w:bottom w:val="nil"/>
              <w:right w:val="nil"/>
            </w:tcBorders>
            <w:noWrap/>
            <w:hideMark/>
          </w:tcPr>
          <w:p w:rsidR="00B66BF7" w:rsidRPr="00B66BF7" w:rsidRDefault="00B66BF7" w:rsidP="00B66BF7">
            <w:pPr>
              <w:spacing w:after="0"/>
              <w:ind w:left="159" w:hanging="159"/>
              <w:jc w:val="left"/>
              <w:rPr>
                <w:szCs w:val="17"/>
                <w:lang w:eastAsia="en-AU"/>
              </w:rPr>
            </w:pPr>
            <w:r w:rsidRPr="00B66BF7">
              <w:rPr>
                <w:szCs w:val="17"/>
                <w:lang w:eastAsia="en-AU"/>
              </w:rPr>
              <w:t>Hansi Traditional Lemonade</w:t>
            </w:r>
          </w:p>
        </w:tc>
        <w:tc>
          <w:tcPr>
            <w:tcW w:w="882" w:type="dxa"/>
            <w:tcBorders>
              <w:top w:val="nil"/>
              <w:left w:val="nil"/>
              <w:bottom w:val="nil"/>
              <w:right w:val="nil"/>
            </w:tcBorders>
            <w:noWrap/>
            <w:hideMark/>
          </w:tcPr>
          <w:p w:rsidR="00B66BF7" w:rsidRPr="00B66BF7" w:rsidRDefault="00B66BF7" w:rsidP="00B66BF7">
            <w:pPr>
              <w:spacing w:after="0"/>
              <w:ind w:right="113"/>
              <w:jc w:val="right"/>
              <w:rPr>
                <w:szCs w:val="17"/>
              </w:rPr>
            </w:pPr>
            <w:r w:rsidRPr="00B66BF7">
              <w:rPr>
                <w:szCs w:val="17"/>
              </w:rPr>
              <w:t>750ml</w:t>
            </w:r>
          </w:p>
        </w:tc>
        <w:tc>
          <w:tcPr>
            <w:tcW w:w="1010" w:type="dxa"/>
            <w:tcBorders>
              <w:top w:val="nil"/>
              <w:left w:val="nil"/>
              <w:bottom w:val="nil"/>
              <w:right w:val="nil"/>
            </w:tcBorders>
            <w:noWrap/>
            <w:hideMark/>
          </w:tcPr>
          <w:p w:rsidR="00B66BF7" w:rsidRPr="00B66BF7" w:rsidRDefault="00B66BF7" w:rsidP="00B66BF7">
            <w:pPr>
              <w:spacing w:after="0"/>
              <w:ind w:left="212"/>
              <w:jc w:val="left"/>
              <w:rPr>
                <w:szCs w:val="17"/>
                <w:lang w:eastAsia="en-AU"/>
              </w:rPr>
            </w:pPr>
            <w:r w:rsidRPr="00B66BF7">
              <w:rPr>
                <w:szCs w:val="17"/>
                <w:lang w:eastAsia="en-AU"/>
              </w:rPr>
              <w:t>Glass</w:t>
            </w:r>
          </w:p>
        </w:tc>
        <w:tc>
          <w:tcPr>
            <w:tcW w:w="2416" w:type="dxa"/>
            <w:tcBorders>
              <w:top w:val="nil"/>
              <w:left w:val="nil"/>
              <w:bottom w:val="nil"/>
              <w:right w:val="nil"/>
            </w:tcBorders>
            <w:noWrap/>
            <w:hideMark/>
          </w:tcPr>
          <w:p w:rsidR="00B66BF7" w:rsidRPr="00B66BF7" w:rsidRDefault="00B66BF7" w:rsidP="00B66BF7">
            <w:pPr>
              <w:spacing w:after="0"/>
              <w:ind w:left="272" w:hanging="159"/>
              <w:jc w:val="left"/>
              <w:rPr>
                <w:szCs w:val="17"/>
                <w:lang w:eastAsia="en-AU"/>
              </w:rPr>
            </w:pPr>
            <w:r w:rsidRPr="00B66BF7">
              <w:rPr>
                <w:szCs w:val="17"/>
                <w:lang w:eastAsia="en-AU"/>
              </w:rPr>
              <w:t>Raw Materials</w:t>
            </w:r>
          </w:p>
        </w:tc>
        <w:tc>
          <w:tcPr>
            <w:tcW w:w="1549" w:type="dxa"/>
            <w:tcBorders>
              <w:top w:val="nil"/>
              <w:left w:val="nil"/>
              <w:bottom w:val="nil"/>
              <w:right w:val="nil"/>
            </w:tcBorders>
            <w:noWrap/>
            <w:hideMark/>
          </w:tcPr>
          <w:p w:rsidR="00B66BF7" w:rsidRPr="00B66BF7" w:rsidRDefault="00B66BF7" w:rsidP="00B66BF7">
            <w:pPr>
              <w:spacing w:after="0"/>
              <w:ind w:left="113"/>
              <w:jc w:val="left"/>
              <w:rPr>
                <w:szCs w:val="17"/>
                <w:lang w:eastAsia="en-AU"/>
              </w:rPr>
            </w:pPr>
            <w:r w:rsidRPr="00B66BF7">
              <w:rPr>
                <w:szCs w:val="17"/>
                <w:lang w:eastAsia="en-AU"/>
              </w:rPr>
              <w:t>Statewide Recycling</w:t>
            </w:r>
          </w:p>
        </w:tc>
      </w:tr>
      <w:tr w:rsidR="00B66BF7" w:rsidRPr="00B66BF7" w:rsidTr="00CF15D4">
        <w:trPr>
          <w:trHeight w:val="20"/>
        </w:trPr>
        <w:tc>
          <w:tcPr>
            <w:tcW w:w="3503" w:type="dxa"/>
            <w:tcBorders>
              <w:top w:val="nil"/>
              <w:left w:val="nil"/>
              <w:bottom w:val="single" w:sz="4" w:space="0" w:color="auto"/>
              <w:right w:val="nil"/>
            </w:tcBorders>
            <w:noWrap/>
            <w:hideMark/>
          </w:tcPr>
          <w:p w:rsidR="00B66BF7" w:rsidRPr="00B66BF7" w:rsidRDefault="00B66BF7" w:rsidP="00B66BF7">
            <w:pPr>
              <w:ind w:left="159" w:hanging="159"/>
              <w:jc w:val="left"/>
              <w:rPr>
                <w:szCs w:val="17"/>
                <w:lang w:eastAsia="en-AU"/>
              </w:rPr>
            </w:pPr>
            <w:r w:rsidRPr="00B66BF7">
              <w:rPr>
                <w:szCs w:val="17"/>
                <w:lang w:eastAsia="en-AU"/>
              </w:rPr>
              <w:t>Duff Energy Drink</w:t>
            </w:r>
          </w:p>
        </w:tc>
        <w:tc>
          <w:tcPr>
            <w:tcW w:w="882" w:type="dxa"/>
            <w:tcBorders>
              <w:top w:val="nil"/>
              <w:left w:val="nil"/>
              <w:bottom w:val="single" w:sz="4" w:space="0" w:color="auto"/>
              <w:right w:val="nil"/>
            </w:tcBorders>
            <w:noWrap/>
            <w:hideMark/>
          </w:tcPr>
          <w:p w:rsidR="00B66BF7" w:rsidRPr="00B66BF7" w:rsidRDefault="00B66BF7" w:rsidP="00B66BF7">
            <w:pPr>
              <w:ind w:right="113"/>
              <w:jc w:val="right"/>
              <w:rPr>
                <w:szCs w:val="17"/>
              </w:rPr>
            </w:pPr>
            <w:r w:rsidRPr="00B66BF7">
              <w:rPr>
                <w:szCs w:val="17"/>
              </w:rPr>
              <w:t>375ml</w:t>
            </w:r>
          </w:p>
        </w:tc>
        <w:tc>
          <w:tcPr>
            <w:tcW w:w="1010" w:type="dxa"/>
            <w:tcBorders>
              <w:top w:val="nil"/>
              <w:left w:val="nil"/>
              <w:bottom w:val="single" w:sz="4" w:space="0" w:color="auto"/>
              <w:right w:val="nil"/>
            </w:tcBorders>
            <w:noWrap/>
            <w:hideMark/>
          </w:tcPr>
          <w:p w:rsidR="00B66BF7" w:rsidRPr="00B66BF7" w:rsidRDefault="00B66BF7" w:rsidP="00B66BF7">
            <w:pPr>
              <w:ind w:left="212"/>
              <w:jc w:val="left"/>
              <w:rPr>
                <w:szCs w:val="17"/>
                <w:lang w:eastAsia="en-AU"/>
              </w:rPr>
            </w:pPr>
            <w:r w:rsidRPr="00B66BF7">
              <w:rPr>
                <w:szCs w:val="17"/>
                <w:lang w:eastAsia="en-AU"/>
              </w:rPr>
              <w:t>Can—Aluminium</w:t>
            </w:r>
          </w:p>
        </w:tc>
        <w:tc>
          <w:tcPr>
            <w:tcW w:w="2416" w:type="dxa"/>
            <w:tcBorders>
              <w:top w:val="nil"/>
              <w:left w:val="nil"/>
              <w:bottom w:val="single" w:sz="4" w:space="0" w:color="auto"/>
              <w:right w:val="nil"/>
            </w:tcBorders>
            <w:noWrap/>
            <w:hideMark/>
          </w:tcPr>
          <w:p w:rsidR="00B66BF7" w:rsidRPr="00B66BF7" w:rsidRDefault="00B66BF7" w:rsidP="00B66BF7">
            <w:pPr>
              <w:ind w:left="272" w:hanging="159"/>
              <w:jc w:val="left"/>
              <w:rPr>
                <w:szCs w:val="17"/>
                <w:lang w:eastAsia="en-AU"/>
              </w:rPr>
            </w:pPr>
            <w:r w:rsidRPr="00B66BF7">
              <w:rPr>
                <w:szCs w:val="17"/>
                <w:lang w:eastAsia="en-AU"/>
              </w:rPr>
              <w:t xml:space="preserve">Venross Pty Ltd </w:t>
            </w:r>
            <w:r w:rsidRPr="00B66BF7">
              <w:rPr>
                <w:szCs w:val="17"/>
                <w:lang w:eastAsia="en-AU"/>
              </w:rPr>
              <w:br/>
              <w:t>t/as VR Distribution</w:t>
            </w:r>
          </w:p>
        </w:tc>
        <w:tc>
          <w:tcPr>
            <w:tcW w:w="1549" w:type="dxa"/>
            <w:tcBorders>
              <w:top w:val="nil"/>
              <w:left w:val="nil"/>
              <w:bottom w:val="single" w:sz="4" w:space="0" w:color="auto"/>
              <w:right w:val="nil"/>
            </w:tcBorders>
            <w:noWrap/>
            <w:hideMark/>
          </w:tcPr>
          <w:p w:rsidR="00B66BF7" w:rsidRPr="00B66BF7" w:rsidRDefault="00B66BF7" w:rsidP="00B66BF7">
            <w:pPr>
              <w:ind w:left="113"/>
              <w:jc w:val="left"/>
              <w:rPr>
                <w:szCs w:val="17"/>
                <w:lang w:eastAsia="en-AU"/>
              </w:rPr>
            </w:pPr>
            <w:r w:rsidRPr="00B66BF7">
              <w:rPr>
                <w:szCs w:val="17"/>
                <w:lang w:eastAsia="en-AU"/>
              </w:rPr>
              <w:t>Statewide Recycling</w:t>
            </w:r>
          </w:p>
        </w:tc>
      </w:tr>
    </w:tbl>
    <w:p w:rsidR="00B66BF7" w:rsidRPr="00B66BF7" w:rsidRDefault="00B66BF7" w:rsidP="00E309A8">
      <w:pPr>
        <w:spacing w:after="0"/>
        <w:rPr>
          <w:rFonts w:eastAsia="Times New Roman"/>
          <w:szCs w:val="20"/>
        </w:rPr>
      </w:pPr>
    </w:p>
    <w:p w:rsidR="00E309A8" w:rsidRPr="00E309A8" w:rsidRDefault="00E309A8" w:rsidP="00E309A8">
      <w:pPr>
        <w:jc w:val="center"/>
        <w:rPr>
          <w:caps/>
          <w:szCs w:val="17"/>
        </w:rPr>
      </w:pPr>
      <w:r w:rsidRPr="00E309A8">
        <w:rPr>
          <w:caps/>
          <w:szCs w:val="17"/>
        </w:rPr>
        <w:t>Environment Protection Act 1993</w:t>
      </w:r>
    </w:p>
    <w:p w:rsidR="00E309A8" w:rsidRPr="00E309A8" w:rsidRDefault="00E309A8" w:rsidP="00E309A8">
      <w:pPr>
        <w:jc w:val="center"/>
        <w:rPr>
          <w:smallCaps/>
          <w:szCs w:val="17"/>
        </w:rPr>
      </w:pPr>
      <w:r w:rsidRPr="00E309A8">
        <w:rPr>
          <w:smallCaps/>
          <w:szCs w:val="17"/>
        </w:rPr>
        <w:t>Section 68</w:t>
      </w:r>
    </w:p>
    <w:p w:rsidR="00E309A8" w:rsidRPr="00E309A8" w:rsidRDefault="00E309A8" w:rsidP="00E309A8">
      <w:pPr>
        <w:jc w:val="center"/>
        <w:rPr>
          <w:i/>
          <w:szCs w:val="17"/>
        </w:rPr>
      </w:pPr>
      <w:r w:rsidRPr="00E309A8">
        <w:rPr>
          <w:i/>
          <w:szCs w:val="17"/>
        </w:rPr>
        <w:t>Vary the Approval of Category B Containers</w:t>
      </w:r>
    </w:p>
    <w:p w:rsidR="00E309A8" w:rsidRPr="00E309A8" w:rsidRDefault="00E309A8" w:rsidP="00E309A8">
      <w:pPr>
        <w:rPr>
          <w:rFonts w:eastAsia="Times New Roman"/>
          <w:szCs w:val="20"/>
        </w:rPr>
      </w:pPr>
      <w:r w:rsidRPr="00E309A8">
        <w:rPr>
          <w:rFonts w:eastAsia="Times New Roman"/>
          <w:szCs w:val="20"/>
        </w:rPr>
        <w:t xml:space="preserve">I, ANDREA KAYE WOODS, Delegate of the Environment Protection Authority (‘the Authority’), pursuant to Section 68 of the </w:t>
      </w:r>
      <w:r w:rsidRPr="00E309A8">
        <w:rPr>
          <w:rFonts w:eastAsia="Times New Roman"/>
          <w:i/>
          <w:szCs w:val="20"/>
        </w:rPr>
        <w:t>Environment Protection Act 1993</w:t>
      </w:r>
      <w:r w:rsidRPr="00E309A8">
        <w:rPr>
          <w:rFonts w:eastAsia="Times New Roman"/>
          <w:szCs w:val="20"/>
        </w:rPr>
        <w:t xml:space="preserve"> (SA) (‘the Act’) hereby:</w:t>
      </w:r>
    </w:p>
    <w:p w:rsidR="00E309A8" w:rsidRPr="00E309A8" w:rsidRDefault="00E309A8" w:rsidP="00E309A8">
      <w:pPr>
        <w:ind w:left="142"/>
        <w:rPr>
          <w:rFonts w:eastAsia="Times New Roman"/>
          <w:szCs w:val="20"/>
        </w:rPr>
      </w:pPr>
      <w:r w:rsidRPr="00E309A8">
        <w:rPr>
          <w:rFonts w:eastAsia="Times New Roman"/>
          <w:szCs w:val="20"/>
        </w:rPr>
        <w:t>Approve as Category B Containers, subject to the conditions 1,2,3 and 4 below, each of the classes of containers identified by reference to the following matters described in the first 4 columns of Schedule 1 of this Notice which are sold in South Australia:</w:t>
      </w:r>
    </w:p>
    <w:p w:rsidR="00E309A8" w:rsidRPr="00E309A8" w:rsidRDefault="00E309A8" w:rsidP="00E309A8">
      <w:pPr>
        <w:ind w:left="567" w:hanging="283"/>
        <w:rPr>
          <w:rFonts w:eastAsia="Times New Roman"/>
          <w:szCs w:val="20"/>
        </w:rPr>
      </w:pPr>
      <w:r w:rsidRPr="00E309A8">
        <w:rPr>
          <w:rFonts w:eastAsia="Times New Roman"/>
          <w:szCs w:val="20"/>
        </w:rPr>
        <w:t>(a)</w:t>
      </w:r>
      <w:r w:rsidRPr="00E309A8">
        <w:rPr>
          <w:rFonts w:eastAsia="Times New Roman"/>
          <w:szCs w:val="20"/>
        </w:rPr>
        <w:tab/>
        <w:t>the product which each class of containers contain;</w:t>
      </w:r>
    </w:p>
    <w:p w:rsidR="00E309A8" w:rsidRPr="00E309A8" w:rsidRDefault="00E309A8" w:rsidP="00E309A8">
      <w:pPr>
        <w:ind w:left="567" w:hanging="283"/>
        <w:rPr>
          <w:rFonts w:eastAsia="Times New Roman"/>
          <w:szCs w:val="20"/>
        </w:rPr>
      </w:pPr>
      <w:r w:rsidRPr="00E309A8">
        <w:rPr>
          <w:rFonts w:eastAsia="Times New Roman"/>
          <w:szCs w:val="20"/>
        </w:rPr>
        <w:t>(b)</w:t>
      </w:r>
      <w:r w:rsidRPr="00E309A8">
        <w:rPr>
          <w:rFonts w:eastAsia="Times New Roman"/>
          <w:szCs w:val="20"/>
        </w:rPr>
        <w:tab/>
        <w:t>the size of the containers;</w:t>
      </w:r>
    </w:p>
    <w:p w:rsidR="00E309A8" w:rsidRPr="00E309A8" w:rsidRDefault="00E309A8" w:rsidP="00E309A8">
      <w:pPr>
        <w:ind w:left="567" w:hanging="283"/>
        <w:rPr>
          <w:rFonts w:eastAsia="Times New Roman"/>
          <w:szCs w:val="20"/>
        </w:rPr>
      </w:pPr>
      <w:r w:rsidRPr="00E309A8">
        <w:rPr>
          <w:rFonts w:eastAsia="Times New Roman"/>
          <w:szCs w:val="20"/>
        </w:rPr>
        <w:t>(c)</w:t>
      </w:r>
      <w:r w:rsidRPr="00E309A8">
        <w:rPr>
          <w:rFonts w:eastAsia="Times New Roman"/>
          <w:szCs w:val="20"/>
        </w:rPr>
        <w:tab/>
        <w:t>the type of containers;</w:t>
      </w:r>
    </w:p>
    <w:p w:rsidR="00E309A8" w:rsidRPr="00E309A8" w:rsidRDefault="00E309A8" w:rsidP="00E309A8">
      <w:pPr>
        <w:ind w:left="567" w:hanging="283"/>
        <w:rPr>
          <w:rFonts w:eastAsia="Times New Roman"/>
          <w:szCs w:val="20"/>
        </w:rPr>
      </w:pPr>
      <w:r w:rsidRPr="00E309A8">
        <w:rPr>
          <w:rFonts w:eastAsia="Times New Roman"/>
          <w:szCs w:val="20"/>
        </w:rPr>
        <w:t>(d)</w:t>
      </w:r>
      <w:r w:rsidRPr="00E309A8">
        <w:rPr>
          <w:rFonts w:eastAsia="Times New Roman"/>
          <w:szCs w:val="20"/>
        </w:rPr>
        <w:tab/>
        <w:t>the name of the holders of these approvals.</w:t>
      </w:r>
    </w:p>
    <w:p w:rsidR="00E309A8" w:rsidRPr="00E309A8" w:rsidRDefault="00E309A8" w:rsidP="00E309A8">
      <w:pPr>
        <w:ind w:left="284" w:hanging="284"/>
        <w:rPr>
          <w:rFonts w:eastAsia="Times New Roman"/>
          <w:szCs w:val="20"/>
        </w:rPr>
      </w:pPr>
      <w:r w:rsidRPr="00E309A8">
        <w:rPr>
          <w:rFonts w:eastAsia="Times New Roman"/>
          <w:szCs w:val="20"/>
        </w:rPr>
        <w:t>1.</w:t>
      </w:r>
      <w:r w:rsidRPr="00E309A8">
        <w:rPr>
          <w:rFonts w:eastAsia="Times New Roman"/>
          <w:szCs w:val="20"/>
        </w:rPr>
        <w:tab/>
        <w:t>That containers of the class to which the approval relates must bear the refund marking specified by the Authority for containers of that class.</w:t>
      </w:r>
    </w:p>
    <w:p w:rsidR="00E309A8" w:rsidRPr="00E309A8" w:rsidRDefault="00E309A8" w:rsidP="00E309A8">
      <w:pPr>
        <w:ind w:left="284" w:hanging="284"/>
        <w:rPr>
          <w:rFonts w:eastAsia="Times New Roman"/>
          <w:szCs w:val="20"/>
        </w:rPr>
      </w:pPr>
      <w:r w:rsidRPr="00E309A8">
        <w:rPr>
          <w:rFonts w:eastAsia="Times New Roman"/>
          <w:szCs w:val="20"/>
        </w:rPr>
        <w:t>2.</w:t>
      </w:r>
      <w:r w:rsidRPr="00E309A8">
        <w:rPr>
          <w:rFonts w:eastAsia="Times New Roman"/>
          <w:szCs w:val="20"/>
        </w:rPr>
        <w:tab/>
        <w:t>The holder of the approval must have in place an effective and appropriate waste management arrangement in relation to containers of that class. For the purpose of this approval notice the company named in Column 5 of Schedule 1 of this Notice is the nominated super collector.</w:t>
      </w:r>
    </w:p>
    <w:p w:rsidR="00E309A8" w:rsidRPr="00E309A8" w:rsidRDefault="00E309A8" w:rsidP="00E309A8">
      <w:pPr>
        <w:ind w:left="284" w:hanging="284"/>
        <w:rPr>
          <w:rFonts w:eastAsia="Times New Roman"/>
          <w:szCs w:val="20"/>
        </w:rPr>
      </w:pPr>
      <w:r w:rsidRPr="00E309A8">
        <w:rPr>
          <w:rFonts w:eastAsia="Times New Roman"/>
          <w:szCs w:val="20"/>
        </w:rPr>
        <w:t>3.</w:t>
      </w:r>
      <w:r w:rsidRPr="00E309A8">
        <w:rPr>
          <w:rFonts w:eastAsia="Times New Roman"/>
          <w:szCs w:val="20"/>
        </w:rPr>
        <w:tab/>
        <w:t>In the case of an approval in relation to Category B containers that the waste management arrangement must require the holder of the approval to provide specified super collectors with a declaration in the form determined by the Authority in relation to each sale of such containers by the holder of the approval as soon as practicable after the sale.</w:t>
      </w:r>
    </w:p>
    <w:p w:rsidR="00E309A8" w:rsidRPr="00E309A8" w:rsidRDefault="00E309A8" w:rsidP="00E309A8">
      <w:pPr>
        <w:ind w:left="284" w:hanging="284"/>
        <w:rPr>
          <w:rFonts w:eastAsia="Times New Roman"/>
          <w:szCs w:val="20"/>
        </w:rPr>
      </w:pPr>
      <w:r w:rsidRPr="00E309A8">
        <w:rPr>
          <w:rFonts w:eastAsia="Times New Roman"/>
          <w:szCs w:val="20"/>
        </w:rPr>
        <w:t>4.</w:t>
      </w:r>
      <w:r w:rsidRPr="00E309A8">
        <w:rPr>
          <w:rFonts w:eastAsia="Times New Roman"/>
          <w:szCs w:val="20"/>
        </w:rPr>
        <w:tab/>
        <w:t>The holder of these approvals must ensure that if a sticker bearing the refund marking has been approved, and is applied to the container, then the sticker must not be placed on any portion of the opening mechanism or in any other place that would require complete or partial removal of the sticker before the contents may be consumed.</w:t>
      </w:r>
    </w:p>
    <w:p w:rsidR="00E309A8" w:rsidRPr="00E309A8" w:rsidRDefault="00E309A8" w:rsidP="00E309A8">
      <w:pPr>
        <w:spacing w:after="0"/>
        <w:rPr>
          <w:rFonts w:eastAsia="Times New Roman"/>
          <w:szCs w:val="17"/>
        </w:rPr>
      </w:pPr>
      <w:r w:rsidRPr="00E309A8">
        <w:rPr>
          <w:rFonts w:eastAsia="Times New Roman"/>
          <w:szCs w:val="17"/>
        </w:rPr>
        <w:t>Dated: 11 March 2021</w:t>
      </w:r>
    </w:p>
    <w:p w:rsidR="00E309A8" w:rsidRPr="00E309A8" w:rsidRDefault="00E309A8" w:rsidP="00E309A8">
      <w:pPr>
        <w:spacing w:after="0"/>
        <w:jc w:val="right"/>
        <w:rPr>
          <w:rFonts w:eastAsia="Times New Roman"/>
          <w:smallCaps/>
          <w:szCs w:val="20"/>
        </w:rPr>
      </w:pPr>
      <w:r w:rsidRPr="00E309A8">
        <w:rPr>
          <w:rFonts w:eastAsia="Times New Roman"/>
          <w:smallCaps/>
          <w:szCs w:val="20"/>
        </w:rPr>
        <w:t>Andrea Kaye Woods</w:t>
      </w:r>
    </w:p>
    <w:p w:rsidR="00E309A8" w:rsidRPr="00E309A8" w:rsidRDefault="00E309A8" w:rsidP="00E309A8">
      <w:pPr>
        <w:spacing w:after="0"/>
        <w:jc w:val="right"/>
        <w:rPr>
          <w:rFonts w:eastAsia="Times New Roman"/>
          <w:szCs w:val="17"/>
        </w:rPr>
      </w:pPr>
      <w:r w:rsidRPr="00E309A8">
        <w:rPr>
          <w:rFonts w:eastAsia="Times New Roman"/>
          <w:szCs w:val="17"/>
        </w:rPr>
        <w:t>Delegate of the Environment Protection Authority</w:t>
      </w:r>
    </w:p>
    <w:p w:rsidR="00E309A8" w:rsidRPr="00E309A8" w:rsidRDefault="00E309A8" w:rsidP="00E309A8">
      <w:pPr>
        <w:pBdr>
          <w:top w:val="single" w:sz="4" w:space="1" w:color="auto"/>
        </w:pBdr>
        <w:spacing w:before="100" w:line="14" w:lineRule="exact"/>
        <w:ind w:left="1080" w:right="1080"/>
        <w:jc w:val="center"/>
        <w:rPr>
          <w:rFonts w:eastAsia="Times New Roman"/>
          <w:szCs w:val="17"/>
        </w:rPr>
      </w:pPr>
    </w:p>
    <w:p w:rsidR="00E309A8" w:rsidRPr="00E309A8" w:rsidRDefault="00E309A8" w:rsidP="00E309A8">
      <w:pPr>
        <w:jc w:val="center"/>
        <w:rPr>
          <w:smallCaps/>
          <w:szCs w:val="17"/>
        </w:rPr>
      </w:pPr>
      <w:r w:rsidRPr="00E309A8">
        <w:rPr>
          <w:smallCaps/>
          <w:szCs w:val="17"/>
        </w:rPr>
        <w:t>Schedule 1</w:t>
      </w:r>
    </w:p>
    <w:tbl>
      <w:tblPr>
        <w:tblStyle w:val="TableGrid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94"/>
        <w:gridCol w:w="992"/>
        <w:gridCol w:w="1559"/>
        <w:gridCol w:w="2552"/>
        <w:gridCol w:w="1559"/>
      </w:tblGrid>
      <w:tr w:rsidR="00E309A8" w:rsidRPr="00E309A8" w:rsidTr="00CF15D4">
        <w:trPr>
          <w:cantSplit/>
          <w:trHeight w:val="330"/>
          <w:tblHeader/>
        </w:trPr>
        <w:tc>
          <w:tcPr>
            <w:tcW w:w="2694" w:type="dxa"/>
            <w:tcBorders>
              <w:top w:val="single" w:sz="4" w:space="0" w:color="auto"/>
              <w:bottom w:val="single" w:sz="4" w:space="0" w:color="auto"/>
            </w:tcBorders>
            <w:vAlign w:val="center"/>
          </w:tcPr>
          <w:p w:rsidR="00E309A8" w:rsidRPr="00E309A8" w:rsidRDefault="00E309A8" w:rsidP="00E309A8">
            <w:pPr>
              <w:spacing w:after="0"/>
              <w:jc w:val="center"/>
              <w:rPr>
                <w:b/>
                <w:szCs w:val="17"/>
              </w:rPr>
            </w:pPr>
            <w:r w:rsidRPr="00E309A8">
              <w:rPr>
                <w:b/>
                <w:szCs w:val="17"/>
              </w:rPr>
              <w:t>Column 1</w:t>
            </w:r>
          </w:p>
        </w:tc>
        <w:tc>
          <w:tcPr>
            <w:tcW w:w="992" w:type="dxa"/>
            <w:tcBorders>
              <w:top w:val="single" w:sz="4" w:space="0" w:color="auto"/>
              <w:bottom w:val="single" w:sz="4" w:space="0" w:color="auto"/>
            </w:tcBorders>
            <w:vAlign w:val="center"/>
          </w:tcPr>
          <w:p w:rsidR="00E309A8" w:rsidRPr="00E309A8" w:rsidRDefault="00E309A8" w:rsidP="00E309A8">
            <w:pPr>
              <w:spacing w:after="0"/>
              <w:jc w:val="center"/>
              <w:rPr>
                <w:b/>
                <w:szCs w:val="17"/>
              </w:rPr>
            </w:pPr>
            <w:r w:rsidRPr="00E309A8">
              <w:rPr>
                <w:b/>
                <w:szCs w:val="17"/>
              </w:rPr>
              <w:t>Column 2</w:t>
            </w:r>
          </w:p>
        </w:tc>
        <w:tc>
          <w:tcPr>
            <w:tcW w:w="1559" w:type="dxa"/>
            <w:tcBorders>
              <w:top w:val="single" w:sz="4" w:space="0" w:color="auto"/>
              <w:bottom w:val="single" w:sz="4" w:space="0" w:color="auto"/>
            </w:tcBorders>
            <w:vAlign w:val="center"/>
          </w:tcPr>
          <w:p w:rsidR="00E309A8" w:rsidRPr="00E309A8" w:rsidRDefault="00E309A8" w:rsidP="00E309A8">
            <w:pPr>
              <w:spacing w:after="0"/>
              <w:jc w:val="center"/>
              <w:rPr>
                <w:b/>
                <w:szCs w:val="17"/>
              </w:rPr>
            </w:pPr>
            <w:r w:rsidRPr="00E309A8">
              <w:rPr>
                <w:b/>
                <w:szCs w:val="17"/>
              </w:rPr>
              <w:t>Column 3</w:t>
            </w:r>
          </w:p>
        </w:tc>
        <w:tc>
          <w:tcPr>
            <w:tcW w:w="2552" w:type="dxa"/>
            <w:tcBorders>
              <w:top w:val="single" w:sz="4" w:space="0" w:color="auto"/>
              <w:bottom w:val="single" w:sz="4" w:space="0" w:color="auto"/>
            </w:tcBorders>
            <w:vAlign w:val="center"/>
          </w:tcPr>
          <w:p w:rsidR="00E309A8" w:rsidRPr="00E309A8" w:rsidRDefault="00E309A8" w:rsidP="00E309A8">
            <w:pPr>
              <w:spacing w:after="0"/>
              <w:jc w:val="center"/>
              <w:rPr>
                <w:b/>
                <w:szCs w:val="17"/>
              </w:rPr>
            </w:pPr>
            <w:r w:rsidRPr="00E309A8">
              <w:rPr>
                <w:b/>
                <w:szCs w:val="17"/>
              </w:rPr>
              <w:t>Column 4</w:t>
            </w:r>
          </w:p>
        </w:tc>
        <w:tc>
          <w:tcPr>
            <w:tcW w:w="1559" w:type="dxa"/>
            <w:tcBorders>
              <w:top w:val="single" w:sz="4" w:space="0" w:color="auto"/>
              <w:bottom w:val="single" w:sz="4" w:space="0" w:color="auto"/>
            </w:tcBorders>
            <w:vAlign w:val="center"/>
          </w:tcPr>
          <w:p w:rsidR="00E309A8" w:rsidRPr="00E309A8" w:rsidRDefault="00E309A8" w:rsidP="00E309A8">
            <w:pPr>
              <w:spacing w:after="0"/>
              <w:jc w:val="center"/>
              <w:rPr>
                <w:b/>
                <w:szCs w:val="17"/>
              </w:rPr>
            </w:pPr>
            <w:r w:rsidRPr="00E309A8">
              <w:rPr>
                <w:b/>
                <w:szCs w:val="17"/>
              </w:rPr>
              <w:t>Column 5</w:t>
            </w:r>
          </w:p>
        </w:tc>
      </w:tr>
      <w:tr w:rsidR="00E309A8" w:rsidRPr="00E309A8" w:rsidTr="00CF15D4">
        <w:trPr>
          <w:cantSplit/>
          <w:trHeight w:val="420"/>
          <w:tblHeader/>
        </w:trPr>
        <w:tc>
          <w:tcPr>
            <w:tcW w:w="2694" w:type="dxa"/>
            <w:tcBorders>
              <w:top w:val="single" w:sz="4" w:space="0" w:color="auto"/>
              <w:bottom w:val="single" w:sz="4" w:space="0" w:color="auto"/>
            </w:tcBorders>
            <w:vAlign w:val="center"/>
          </w:tcPr>
          <w:p w:rsidR="00E309A8" w:rsidRPr="00E309A8" w:rsidRDefault="00E309A8" w:rsidP="00E309A8">
            <w:pPr>
              <w:spacing w:after="0"/>
              <w:jc w:val="center"/>
              <w:rPr>
                <w:b/>
                <w:szCs w:val="17"/>
              </w:rPr>
            </w:pPr>
            <w:r w:rsidRPr="00E309A8">
              <w:rPr>
                <w:b/>
                <w:szCs w:val="17"/>
              </w:rPr>
              <w:t>Product Name</w:t>
            </w:r>
          </w:p>
        </w:tc>
        <w:tc>
          <w:tcPr>
            <w:tcW w:w="992" w:type="dxa"/>
            <w:tcBorders>
              <w:top w:val="single" w:sz="4" w:space="0" w:color="auto"/>
              <w:bottom w:val="single" w:sz="4" w:space="0" w:color="auto"/>
            </w:tcBorders>
            <w:vAlign w:val="center"/>
          </w:tcPr>
          <w:p w:rsidR="00E309A8" w:rsidRPr="00E309A8" w:rsidRDefault="00E309A8" w:rsidP="00E309A8">
            <w:pPr>
              <w:spacing w:after="0"/>
              <w:jc w:val="center"/>
              <w:rPr>
                <w:b/>
                <w:szCs w:val="17"/>
              </w:rPr>
            </w:pPr>
            <w:r w:rsidRPr="00E309A8">
              <w:rPr>
                <w:b/>
                <w:szCs w:val="17"/>
              </w:rPr>
              <w:t xml:space="preserve">Container </w:t>
            </w:r>
            <w:r w:rsidRPr="00E309A8">
              <w:rPr>
                <w:b/>
                <w:szCs w:val="17"/>
              </w:rPr>
              <w:br/>
              <w:t>Size</w:t>
            </w:r>
          </w:p>
        </w:tc>
        <w:tc>
          <w:tcPr>
            <w:tcW w:w="1559" w:type="dxa"/>
            <w:tcBorders>
              <w:top w:val="single" w:sz="4" w:space="0" w:color="auto"/>
              <w:bottom w:val="single" w:sz="4" w:space="0" w:color="auto"/>
            </w:tcBorders>
            <w:vAlign w:val="center"/>
          </w:tcPr>
          <w:p w:rsidR="00E309A8" w:rsidRPr="00E309A8" w:rsidRDefault="00E309A8" w:rsidP="00E309A8">
            <w:pPr>
              <w:spacing w:after="0"/>
              <w:jc w:val="center"/>
              <w:rPr>
                <w:b/>
                <w:szCs w:val="17"/>
              </w:rPr>
            </w:pPr>
            <w:r w:rsidRPr="00E309A8">
              <w:rPr>
                <w:b/>
                <w:szCs w:val="17"/>
              </w:rPr>
              <w:t>Container Type</w:t>
            </w:r>
          </w:p>
        </w:tc>
        <w:tc>
          <w:tcPr>
            <w:tcW w:w="2552" w:type="dxa"/>
            <w:tcBorders>
              <w:top w:val="single" w:sz="4" w:space="0" w:color="auto"/>
              <w:bottom w:val="single" w:sz="4" w:space="0" w:color="auto"/>
            </w:tcBorders>
            <w:vAlign w:val="center"/>
          </w:tcPr>
          <w:p w:rsidR="00E309A8" w:rsidRPr="00E309A8" w:rsidRDefault="00E309A8" w:rsidP="00E309A8">
            <w:pPr>
              <w:spacing w:after="0"/>
              <w:jc w:val="center"/>
              <w:rPr>
                <w:b/>
                <w:szCs w:val="17"/>
              </w:rPr>
            </w:pPr>
            <w:r w:rsidRPr="00E309A8">
              <w:rPr>
                <w:b/>
                <w:szCs w:val="17"/>
              </w:rPr>
              <w:t>Approval Holder</w:t>
            </w:r>
          </w:p>
        </w:tc>
        <w:tc>
          <w:tcPr>
            <w:tcW w:w="1559" w:type="dxa"/>
            <w:tcBorders>
              <w:top w:val="single" w:sz="4" w:space="0" w:color="auto"/>
              <w:bottom w:val="single" w:sz="4" w:space="0" w:color="auto"/>
            </w:tcBorders>
            <w:vAlign w:val="center"/>
          </w:tcPr>
          <w:p w:rsidR="00E309A8" w:rsidRPr="00E309A8" w:rsidRDefault="00E309A8" w:rsidP="00E309A8">
            <w:pPr>
              <w:spacing w:after="0"/>
              <w:jc w:val="center"/>
              <w:rPr>
                <w:b/>
                <w:szCs w:val="17"/>
              </w:rPr>
            </w:pPr>
            <w:r w:rsidRPr="00E309A8">
              <w:rPr>
                <w:b/>
                <w:szCs w:val="17"/>
              </w:rPr>
              <w:t xml:space="preserve">Collection </w:t>
            </w:r>
            <w:r w:rsidRPr="00E309A8">
              <w:rPr>
                <w:b/>
                <w:szCs w:val="17"/>
              </w:rPr>
              <w:br/>
              <w:t>Arrangements</w:t>
            </w:r>
          </w:p>
        </w:tc>
      </w:tr>
      <w:tr w:rsidR="00E309A8" w:rsidRPr="00E309A8" w:rsidTr="00CF15D4">
        <w:trPr>
          <w:cantSplit/>
          <w:trHeight w:val="20"/>
          <w:tblHeader/>
        </w:trPr>
        <w:tc>
          <w:tcPr>
            <w:tcW w:w="2694" w:type="dxa"/>
            <w:tcBorders>
              <w:top w:val="single" w:sz="4" w:space="0" w:color="auto"/>
            </w:tcBorders>
            <w:vAlign w:val="center"/>
          </w:tcPr>
          <w:p w:rsidR="00E309A8" w:rsidRPr="00E309A8" w:rsidRDefault="00E309A8" w:rsidP="00E309A8">
            <w:pPr>
              <w:spacing w:after="0" w:line="80" w:lineRule="exact"/>
              <w:ind w:left="159" w:hanging="159"/>
              <w:jc w:val="center"/>
              <w:rPr>
                <w:szCs w:val="17"/>
              </w:rPr>
            </w:pPr>
          </w:p>
        </w:tc>
        <w:tc>
          <w:tcPr>
            <w:tcW w:w="992" w:type="dxa"/>
            <w:tcBorders>
              <w:top w:val="single" w:sz="4" w:space="0" w:color="auto"/>
            </w:tcBorders>
            <w:vAlign w:val="center"/>
          </w:tcPr>
          <w:p w:rsidR="00E309A8" w:rsidRPr="00E309A8" w:rsidRDefault="00E309A8" w:rsidP="00E309A8">
            <w:pPr>
              <w:spacing w:after="0" w:line="80" w:lineRule="exact"/>
              <w:ind w:right="113"/>
              <w:jc w:val="center"/>
              <w:rPr>
                <w:szCs w:val="17"/>
              </w:rPr>
            </w:pPr>
          </w:p>
        </w:tc>
        <w:tc>
          <w:tcPr>
            <w:tcW w:w="1559" w:type="dxa"/>
            <w:tcBorders>
              <w:top w:val="single" w:sz="4" w:space="0" w:color="auto"/>
            </w:tcBorders>
            <w:vAlign w:val="center"/>
          </w:tcPr>
          <w:p w:rsidR="00E309A8" w:rsidRPr="00E309A8" w:rsidRDefault="00E309A8" w:rsidP="00E309A8">
            <w:pPr>
              <w:spacing w:after="0" w:line="80" w:lineRule="exact"/>
              <w:ind w:left="272" w:hanging="159"/>
              <w:jc w:val="center"/>
              <w:rPr>
                <w:szCs w:val="17"/>
              </w:rPr>
            </w:pPr>
          </w:p>
        </w:tc>
        <w:tc>
          <w:tcPr>
            <w:tcW w:w="2552" w:type="dxa"/>
            <w:tcBorders>
              <w:top w:val="single" w:sz="4" w:space="0" w:color="auto"/>
            </w:tcBorders>
            <w:vAlign w:val="center"/>
          </w:tcPr>
          <w:p w:rsidR="00E309A8" w:rsidRPr="00E309A8" w:rsidRDefault="00E309A8" w:rsidP="00E309A8">
            <w:pPr>
              <w:spacing w:after="0" w:line="80" w:lineRule="exact"/>
              <w:ind w:left="272" w:hanging="159"/>
              <w:jc w:val="center"/>
              <w:rPr>
                <w:szCs w:val="17"/>
              </w:rPr>
            </w:pPr>
          </w:p>
        </w:tc>
        <w:tc>
          <w:tcPr>
            <w:tcW w:w="1559" w:type="dxa"/>
            <w:tcBorders>
              <w:top w:val="single" w:sz="4" w:space="0" w:color="auto"/>
            </w:tcBorders>
            <w:vAlign w:val="center"/>
          </w:tcPr>
          <w:p w:rsidR="00E309A8" w:rsidRPr="00E309A8" w:rsidRDefault="00E309A8" w:rsidP="00E309A8">
            <w:pPr>
              <w:spacing w:after="0" w:line="80" w:lineRule="exact"/>
              <w:ind w:left="113"/>
              <w:jc w:val="center"/>
              <w:rPr>
                <w:szCs w:val="17"/>
              </w:rPr>
            </w:pPr>
          </w:p>
        </w:tc>
      </w:tr>
      <w:tr w:rsidR="00E309A8" w:rsidRPr="00E309A8" w:rsidTr="00F04338">
        <w:trPr>
          <w:cantSplit/>
          <w:trHeight w:val="20"/>
        </w:trPr>
        <w:tc>
          <w:tcPr>
            <w:tcW w:w="2694" w:type="dxa"/>
          </w:tcPr>
          <w:p w:rsidR="00E309A8" w:rsidRPr="00E309A8" w:rsidRDefault="00E309A8" w:rsidP="00E309A8">
            <w:pPr>
              <w:spacing w:after="0"/>
              <w:jc w:val="left"/>
              <w:rPr>
                <w:szCs w:val="20"/>
              </w:rPr>
            </w:pPr>
            <w:r w:rsidRPr="00E309A8">
              <w:rPr>
                <w:szCs w:val="20"/>
              </w:rPr>
              <w:t>Feral Brewing Co Dark Matter Porter</w:t>
            </w:r>
          </w:p>
        </w:tc>
        <w:tc>
          <w:tcPr>
            <w:tcW w:w="992" w:type="dxa"/>
          </w:tcPr>
          <w:p w:rsidR="00E309A8" w:rsidRPr="00E309A8" w:rsidRDefault="00E309A8" w:rsidP="00E309A8">
            <w:pPr>
              <w:spacing w:after="0"/>
              <w:jc w:val="center"/>
              <w:rPr>
                <w:szCs w:val="20"/>
              </w:rPr>
            </w:pPr>
            <w:r w:rsidRPr="00E309A8">
              <w:rPr>
                <w:szCs w:val="20"/>
              </w:rPr>
              <w:t>330ml</w:t>
            </w:r>
          </w:p>
        </w:tc>
        <w:tc>
          <w:tcPr>
            <w:tcW w:w="1559" w:type="dxa"/>
          </w:tcPr>
          <w:p w:rsidR="00E309A8" w:rsidRPr="00E309A8" w:rsidRDefault="00E309A8" w:rsidP="00E309A8">
            <w:pPr>
              <w:spacing w:after="0"/>
              <w:ind w:left="113"/>
              <w:jc w:val="left"/>
              <w:rPr>
                <w:szCs w:val="20"/>
              </w:rPr>
            </w:pPr>
            <w:r w:rsidRPr="00E309A8">
              <w:rPr>
                <w:szCs w:val="20"/>
              </w:rPr>
              <w:t>Glass</w:t>
            </w:r>
          </w:p>
        </w:tc>
        <w:tc>
          <w:tcPr>
            <w:tcW w:w="2552" w:type="dxa"/>
          </w:tcPr>
          <w:p w:rsidR="00E309A8" w:rsidRPr="00E309A8" w:rsidRDefault="00E309A8" w:rsidP="00E309A8">
            <w:pPr>
              <w:spacing w:after="0"/>
              <w:ind w:left="113"/>
              <w:jc w:val="left"/>
              <w:rPr>
                <w:szCs w:val="20"/>
              </w:rPr>
            </w:pPr>
            <w:r w:rsidRPr="00E309A8">
              <w:rPr>
                <w:szCs w:val="20"/>
              </w:rPr>
              <w:t>Feral Brewing Company Pty Ltd</w:t>
            </w:r>
          </w:p>
        </w:tc>
        <w:tc>
          <w:tcPr>
            <w:tcW w:w="1559" w:type="dxa"/>
          </w:tcPr>
          <w:p w:rsidR="00E309A8" w:rsidRPr="00E309A8" w:rsidRDefault="00E309A8" w:rsidP="00E309A8">
            <w:pPr>
              <w:spacing w:after="0"/>
              <w:ind w:left="113"/>
              <w:jc w:val="left"/>
              <w:rPr>
                <w:szCs w:val="20"/>
              </w:rPr>
            </w:pPr>
            <w:r w:rsidRPr="00E309A8">
              <w:rPr>
                <w:szCs w:val="20"/>
              </w:rPr>
              <w:t>Statewide Recycling</w:t>
            </w:r>
          </w:p>
        </w:tc>
      </w:tr>
      <w:tr w:rsidR="00E309A8" w:rsidRPr="00E309A8" w:rsidTr="00F04338">
        <w:trPr>
          <w:cantSplit/>
          <w:trHeight w:val="20"/>
        </w:trPr>
        <w:tc>
          <w:tcPr>
            <w:tcW w:w="2694" w:type="dxa"/>
          </w:tcPr>
          <w:p w:rsidR="00E309A8" w:rsidRPr="00E309A8" w:rsidRDefault="00E309A8" w:rsidP="00F04338">
            <w:pPr>
              <w:spacing w:after="0"/>
              <w:jc w:val="left"/>
              <w:rPr>
                <w:szCs w:val="20"/>
              </w:rPr>
            </w:pPr>
            <w:r w:rsidRPr="00E309A8">
              <w:rPr>
                <w:szCs w:val="20"/>
              </w:rPr>
              <w:t>Feral Brewing Co Hop Hog Pale Ale</w:t>
            </w:r>
          </w:p>
        </w:tc>
        <w:tc>
          <w:tcPr>
            <w:tcW w:w="992" w:type="dxa"/>
          </w:tcPr>
          <w:p w:rsidR="00E309A8" w:rsidRPr="00E309A8" w:rsidRDefault="00E309A8" w:rsidP="00F04338">
            <w:pPr>
              <w:spacing w:after="0"/>
              <w:jc w:val="center"/>
              <w:rPr>
                <w:szCs w:val="20"/>
              </w:rPr>
            </w:pPr>
            <w:r w:rsidRPr="00E309A8">
              <w:rPr>
                <w:szCs w:val="20"/>
              </w:rPr>
              <w:t>375ml</w:t>
            </w:r>
          </w:p>
        </w:tc>
        <w:tc>
          <w:tcPr>
            <w:tcW w:w="1559" w:type="dxa"/>
          </w:tcPr>
          <w:p w:rsidR="00E309A8" w:rsidRPr="00E309A8" w:rsidRDefault="00E309A8" w:rsidP="00F04338">
            <w:pPr>
              <w:spacing w:after="0"/>
              <w:ind w:left="113"/>
              <w:jc w:val="left"/>
              <w:rPr>
                <w:szCs w:val="20"/>
              </w:rPr>
            </w:pPr>
            <w:r w:rsidRPr="00E309A8">
              <w:rPr>
                <w:szCs w:val="20"/>
              </w:rPr>
              <w:t>Can—Aluminium</w:t>
            </w:r>
          </w:p>
        </w:tc>
        <w:tc>
          <w:tcPr>
            <w:tcW w:w="2552" w:type="dxa"/>
          </w:tcPr>
          <w:p w:rsidR="00E309A8" w:rsidRPr="00E309A8" w:rsidRDefault="00E309A8" w:rsidP="00F04338">
            <w:pPr>
              <w:spacing w:after="0"/>
              <w:ind w:left="113"/>
              <w:jc w:val="left"/>
              <w:rPr>
                <w:szCs w:val="20"/>
              </w:rPr>
            </w:pPr>
            <w:r w:rsidRPr="00E309A8">
              <w:rPr>
                <w:szCs w:val="20"/>
              </w:rPr>
              <w:t>Feral Brewing Company Pty Ltd</w:t>
            </w:r>
          </w:p>
        </w:tc>
        <w:tc>
          <w:tcPr>
            <w:tcW w:w="1559" w:type="dxa"/>
          </w:tcPr>
          <w:p w:rsidR="00E309A8" w:rsidRPr="00E309A8" w:rsidRDefault="00E309A8" w:rsidP="00F04338">
            <w:pPr>
              <w:spacing w:after="0"/>
              <w:ind w:left="113"/>
              <w:jc w:val="left"/>
              <w:rPr>
                <w:szCs w:val="20"/>
              </w:rPr>
            </w:pPr>
            <w:r w:rsidRPr="00E309A8">
              <w:rPr>
                <w:szCs w:val="20"/>
              </w:rPr>
              <w:t>Statewide Recycling</w:t>
            </w:r>
          </w:p>
        </w:tc>
      </w:tr>
    </w:tbl>
    <w:p w:rsidR="00CF15D4" w:rsidRDefault="00CF15D4" w:rsidP="00CF15D4">
      <w:pPr>
        <w:pBdr>
          <w:bottom w:val="single" w:sz="4" w:space="1" w:color="auto"/>
        </w:pBdr>
        <w:spacing w:after="0" w:line="52" w:lineRule="exact"/>
        <w:jc w:val="center"/>
        <w:rPr>
          <w:rFonts w:eastAsia="Times New Roman"/>
          <w:szCs w:val="20"/>
        </w:rPr>
      </w:pPr>
    </w:p>
    <w:p w:rsidR="00CF15D4" w:rsidRDefault="00CF15D4" w:rsidP="00CF15D4">
      <w:pPr>
        <w:pBdr>
          <w:top w:val="single" w:sz="4" w:space="1" w:color="auto"/>
        </w:pBdr>
        <w:spacing w:before="34" w:after="0" w:line="14" w:lineRule="exact"/>
        <w:jc w:val="center"/>
        <w:rPr>
          <w:rFonts w:eastAsia="Times New Roman"/>
          <w:szCs w:val="20"/>
        </w:rPr>
      </w:pPr>
    </w:p>
    <w:p w:rsidR="00F04338" w:rsidRDefault="00F04338">
      <w:pPr>
        <w:spacing w:after="0" w:line="240" w:lineRule="auto"/>
        <w:jc w:val="left"/>
        <w:rPr>
          <w:lang w:val="en-US"/>
        </w:rPr>
      </w:pPr>
      <w:r>
        <w:rPr>
          <w:lang w:val="en-US"/>
        </w:rPr>
        <w:br w:type="page"/>
      </w:r>
    </w:p>
    <w:p w:rsidR="00147BC5" w:rsidRPr="00147BC5" w:rsidRDefault="00147BC5" w:rsidP="00855BFB">
      <w:pPr>
        <w:pStyle w:val="Heading2"/>
        <w:spacing w:after="40"/>
      </w:pPr>
      <w:bookmarkStart w:id="64" w:name="_Toc66287860"/>
      <w:r w:rsidRPr="00147BC5">
        <w:lastRenderedPageBreak/>
        <w:t>Geographical Names Act 1991</w:t>
      </w:r>
      <w:bookmarkEnd w:id="64"/>
    </w:p>
    <w:p w:rsidR="00147BC5" w:rsidRPr="00147BC5" w:rsidRDefault="00147BC5" w:rsidP="005D4582">
      <w:pPr>
        <w:pStyle w:val="GG-Title2"/>
        <w:spacing w:after="40"/>
      </w:pPr>
      <w:r w:rsidRPr="00147BC5">
        <w:t>For Public Consultation</w:t>
      </w:r>
    </w:p>
    <w:p w:rsidR="00147BC5" w:rsidRPr="00147BC5" w:rsidRDefault="00147BC5" w:rsidP="005D4582">
      <w:pPr>
        <w:spacing w:after="40"/>
        <w:jc w:val="center"/>
        <w:rPr>
          <w:i/>
          <w:szCs w:val="17"/>
        </w:rPr>
      </w:pPr>
      <w:r w:rsidRPr="00147BC5">
        <w:rPr>
          <w:i/>
          <w:szCs w:val="17"/>
        </w:rPr>
        <w:t>Notice of Intention to Assign a Name to a Bridge as part of the Gawler East Link Project</w:t>
      </w:r>
    </w:p>
    <w:p w:rsidR="00147BC5" w:rsidRPr="00147BC5" w:rsidRDefault="00147BC5" w:rsidP="005D4582">
      <w:pPr>
        <w:spacing w:after="40"/>
        <w:rPr>
          <w:rFonts w:eastAsia="Times New Roman"/>
          <w:szCs w:val="20"/>
        </w:rPr>
      </w:pPr>
      <w:r w:rsidRPr="00147BC5">
        <w:rPr>
          <w:rFonts w:eastAsia="Times New Roman"/>
          <w:szCs w:val="20"/>
        </w:rPr>
        <w:t>NOTICE is hereby given pursuant to the provisions of the above Act, that the Attorney-General seeks public comment on a proposal to:</w:t>
      </w:r>
    </w:p>
    <w:p w:rsidR="00147BC5" w:rsidRPr="00147BC5" w:rsidRDefault="00147BC5" w:rsidP="005D4582">
      <w:pPr>
        <w:spacing w:after="40"/>
        <w:ind w:left="284" w:hanging="142"/>
        <w:rPr>
          <w:rFonts w:eastAsia="Times New Roman"/>
          <w:szCs w:val="20"/>
        </w:rPr>
      </w:pPr>
      <w:r w:rsidRPr="00147BC5">
        <w:rPr>
          <w:rFonts w:eastAsia="Times New Roman"/>
          <w:szCs w:val="20"/>
        </w:rPr>
        <w:t>•</w:t>
      </w:r>
      <w:r w:rsidRPr="00147BC5">
        <w:rPr>
          <w:rFonts w:eastAsia="Times New Roman"/>
          <w:szCs w:val="20"/>
        </w:rPr>
        <w:tab/>
        <w:t>Assign the name of MIRNU WAADLAKATHA BRIDGE to that bridge constructed over the South Para River as part of the Gawler East Link Project.</w:t>
      </w:r>
    </w:p>
    <w:p w:rsidR="00147BC5" w:rsidRPr="00147BC5" w:rsidRDefault="00147BC5" w:rsidP="005D4582">
      <w:pPr>
        <w:spacing w:after="40"/>
        <w:rPr>
          <w:rFonts w:eastAsia="Times New Roman"/>
          <w:szCs w:val="20"/>
        </w:rPr>
      </w:pPr>
      <w:r w:rsidRPr="00147BC5">
        <w:rPr>
          <w:rFonts w:eastAsia="Times New Roman"/>
          <w:szCs w:val="20"/>
        </w:rPr>
        <w:t>Copies of the plan for this naming proposal can be viewed at:</w:t>
      </w:r>
    </w:p>
    <w:p w:rsidR="00147BC5" w:rsidRPr="00147BC5" w:rsidRDefault="00147BC5" w:rsidP="00CC79F4">
      <w:pPr>
        <w:spacing w:after="20"/>
        <w:ind w:left="284" w:hanging="142"/>
        <w:rPr>
          <w:rFonts w:eastAsia="Times New Roman"/>
          <w:szCs w:val="20"/>
        </w:rPr>
      </w:pPr>
      <w:r w:rsidRPr="00147BC5">
        <w:rPr>
          <w:rFonts w:eastAsia="Times New Roman"/>
          <w:szCs w:val="20"/>
        </w:rPr>
        <w:t>•</w:t>
      </w:r>
      <w:r w:rsidRPr="00147BC5">
        <w:rPr>
          <w:rFonts w:eastAsia="Times New Roman"/>
          <w:szCs w:val="20"/>
        </w:rPr>
        <w:tab/>
        <w:t>the Office of the Surveyor-General, 101 Grenfell Street, Adelaide</w:t>
      </w:r>
    </w:p>
    <w:p w:rsidR="00147BC5" w:rsidRPr="00147BC5" w:rsidRDefault="00147BC5" w:rsidP="005D4582">
      <w:pPr>
        <w:spacing w:after="40"/>
        <w:ind w:left="284" w:hanging="142"/>
        <w:rPr>
          <w:rFonts w:eastAsia="Times New Roman"/>
          <w:szCs w:val="20"/>
        </w:rPr>
      </w:pPr>
      <w:r w:rsidRPr="00147BC5">
        <w:rPr>
          <w:rFonts w:eastAsia="Times New Roman"/>
          <w:szCs w:val="20"/>
        </w:rPr>
        <w:t>•</w:t>
      </w:r>
      <w:r w:rsidRPr="00147BC5">
        <w:rPr>
          <w:rFonts w:eastAsia="Times New Roman"/>
          <w:szCs w:val="20"/>
        </w:rPr>
        <w:tab/>
        <w:t xml:space="preserve">the Land Services website at </w:t>
      </w:r>
      <w:hyperlink r:id="rId40" w:history="1">
        <w:r w:rsidRPr="00147BC5">
          <w:rPr>
            <w:rFonts w:eastAsia="Times New Roman"/>
            <w:color w:val="0000FF"/>
            <w:szCs w:val="20"/>
            <w:u w:val="single"/>
          </w:rPr>
          <w:t>www.sa.gov.au/placenameproposals</w:t>
        </w:r>
      </w:hyperlink>
      <w:r w:rsidRPr="00147BC5">
        <w:rPr>
          <w:rFonts w:eastAsia="Times New Roman"/>
          <w:szCs w:val="20"/>
        </w:rPr>
        <w:t xml:space="preserve"> </w:t>
      </w:r>
    </w:p>
    <w:p w:rsidR="00147BC5" w:rsidRPr="00147BC5" w:rsidRDefault="00147BC5" w:rsidP="005D4582">
      <w:pPr>
        <w:spacing w:after="40"/>
        <w:rPr>
          <w:rFonts w:eastAsia="Times New Roman"/>
          <w:spacing w:val="-4"/>
          <w:szCs w:val="20"/>
        </w:rPr>
      </w:pPr>
      <w:r w:rsidRPr="00147BC5">
        <w:rPr>
          <w:rFonts w:eastAsia="Times New Roman"/>
          <w:spacing w:val="-4"/>
          <w:szCs w:val="20"/>
        </w:rPr>
        <w:t>Submissions in writing regarding this proposal may be lodged with the Surveyor-General, GPO Box 1354, Adelaide SA 5001, within one month of the publication of this notice.</w:t>
      </w:r>
    </w:p>
    <w:p w:rsidR="00147BC5" w:rsidRPr="00147BC5" w:rsidRDefault="00147BC5" w:rsidP="00147BC5">
      <w:pPr>
        <w:rPr>
          <w:rFonts w:eastAsia="Times New Roman"/>
          <w:szCs w:val="20"/>
        </w:rPr>
      </w:pPr>
      <w:r w:rsidRPr="00147BC5">
        <w:rPr>
          <w:rFonts w:eastAsia="Times New Roman"/>
          <w:szCs w:val="20"/>
        </w:rPr>
        <w:t>Dated: 11 March 2021</w:t>
      </w:r>
    </w:p>
    <w:p w:rsidR="00147BC5" w:rsidRPr="00147BC5" w:rsidRDefault="00147BC5" w:rsidP="00147BC5">
      <w:pPr>
        <w:spacing w:after="0"/>
        <w:jc w:val="right"/>
        <w:rPr>
          <w:rFonts w:eastAsia="Times New Roman"/>
          <w:smallCaps/>
          <w:szCs w:val="20"/>
        </w:rPr>
      </w:pPr>
      <w:r w:rsidRPr="00147BC5">
        <w:rPr>
          <w:rFonts w:eastAsia="Times New Roman"/>
          <w:smallCaps/>
          <w:szCs w:val="20"/>
        </w:rPr>
        <w:t>Michael Burdett</w:t>
      </w:r>
    </w:p>
    <w:p w:rsidR="00147BC5" w:rsidRPr="00147BC5" w:rsidRDefault="00147BC5" w:rsidP="00147BC5">
      <w:pPr>
        <w:spacing w:after="0"/>
        <w:jc w:val="right"/>
        <w:rPr>
          <w:rFonts w:eastAsia="Times New Roman"/>
          <w:szCs w:val="17"/>
        </w:rPr>
      </w:pPr>
      <w:r w:rsidRPr="00147BC5">
        <w:rPr>
          <w:rFonts w:eastAsia="Times New Roman"/>
          <w:szCs w:val="17"/>
        </w:rPr>
        <w:t>Surveyor-General</w:t>
      </w:r>
    </w:p>
    <w:p w:rsidR="00147BC5" w:rsidRPr="00147BC5" w:rsidRDefault="00147BC5" w:rsidP="00147BC5">
      <w:pPr>
        <w:spacing w:after="0"/>
        <w:jc w:val="right"/>
        <w:rPr>
          <w:rFonts w:eastAsia="Times New Roman"/>
          <w:szCs w:val="17"/>
        </w:rPr>
      </w:pPr>
      <w:r w:rsidRPr="00147BC5">
        <w:rPr>
          <w:rFonts w:eastAsia="Times New Roman"/>
          <w:szCs w:val="17"/>
        </w:rPr>
        <w:t>Attorney-General’s Department</w:t>
      </w:r>
    </w:p>
    <w:p w:rsidR="00DB506B" w:rsidRDefault="00147BC5" w:rsidP="00AD5371">
      <w:pPr>
        <w:spacing w:after="0"/>
        <w:rPr>
          <w:rFonts w:eastAsia="Times New Roman"/>
          <w:szCs w:val="17"/>
        </w:rPr>
      </w:pPr>
      <w:r w:rsidRPr="00147BC5">
        <w:rPr>
          <w:rFonts w:eastAsia="Times New Roman"/>
          <w:szCs w:val="17"/>
        </w:rPr>
        <w:t>DPTI 2020/15575/01</w:t>
      </w:r>
    </w:p>
    <w:p w:rsidR="00AD5371" w:rsidRDefault="00AD5371" w:rsidP="00AD5371">
      <w:pPr>
        <w:pBdr>
          <w:bottom w:val="single" w:sz="4" w:space="1" w:color="auto"/>
        </w:pBdr>
        <w:spacing w:after="0" w:line="52" w:lineRule="exact"/>
        <w:jc w:val="center"/>
        <w:rPr>
          <w:lang w:val="en-US"/>
        </w:rPr>
      </w:pPr>
    </w:p>
    <w:p w:rsidR="00AD5371" w:rsidRDefault="00AD5371" w:rsidP="00AD5371">
      <w:pPr>
        <w:pBdr>
          <w:top w:val="single" w:sz="4" w:space="1" w:color="auto"/>
        </w:pBdr>
        <w:spacing w:before="34" w:after="0" w:line="14" w:lineRule="exact"/>
        <w:jc w:val="center"/>
        <w:rPr>
          <w:lang w:val="en-US"/>
        </w:rPr>
      </w:pPr>
    </w:p>
    <w:p w:rsidR="00AD5371" w:rsidRDefault="00AD5371" w:rsidP="005D458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120" w:lineRule="exact"/>
        <w:rPr>
          <w:lang w:val="en-US"/>
        </w:rPr>
      </w:pPr>
    </w:p>
    <w:p w:rsidR="0016063E" w:rsidRPr="0016063E" w:rsidRDefault="0016063E" w:rsidP="00855BFB">
      <w:pPr>
        <w:pStyle w:val="Heading2"/>
        <w:spacing w:after="40"/>
      </w:pPr>
      <w:bookmarkStart w:id="65" w:name="_Toc66287861"/>
      <w:r w:rsidRPr="0016063E">
        <w:t>Housing Improvement Act 2016</w:t>
      </w:r>
      <w:bookmarkEnd w:id="65"/>
    </w:p>
    <w:p w:rsidR="0016063E" w:rsidRPr="0016063E" w:rsidRDefault="0016063E" w:rsidP="005D4582">
      <w:pPr>
        <w:spacing w:after="40"/>
        <w:jc w:val="center"/>
        <w:rPr>
          <w:i/>
          <w:szCs w:val="17"/>
        </w:rPr>
      </w:pPr>
      <w:r w:rsidRPr="0016063E">
        <w:rPr>
          <w:i/>
          <w:szCs w:val="17"/>
        </w:rPr>
        <w:t>Rent Control Revocations</w:t>
      </w:r>
    </w:p>
    <w:p w:rsidR="0016063E" w:rsidRPr="0016063E" w:rsidRDefault="0016063E" w:rsidP="005D4582">
      <w:pPr>
        <w:spacing w:after="40"/>
        <w:rPr>
          <w:rFonts w:eastAsia="Times New Roman"/>
          <w:spacing w:val="-2"/>
          <w:szCs w:val="20"/>
        </w:rPr>
      </w:pPr>
      <w:r w:rsidRPr="0016063E">
        <w:rPr>
          <w:rFonts w:eastAsia="Times New Roman"/>
          <w:spacing w:val="-2"/>
          <w:szCs w:val="20"/>
        </w:rPr>
        <w:t xml:space="preserve">WHEREAS the Minister for Human Services Delegate is satisfied that each of the houses described hereunder has ceased to be unsafe or unsuitable for human habitation for the purposes of the </w:t>
      </w:r>
      <w:r w:rsidRPr="0016063E">
        <w:rPr>
          <w:rFonts w:eastAsia="Times New Roman"/>
          <w:i/>
          <w:spacing w:val="-2"/>
          <w:szCs w:val="20"/>
        </w:rPr>
        <w:t>Housing Improvement Act 2016</w:t>
      </w:r>
      <w:r w:rsidRPr="0016063E">
        <w:rPr>
          <w:rFonts w:eastAsia="Times New Roman"/>
          <w:spacing w:val="-2"/>
          <w:szCs w:val="20"/>
        </w:rPr>
        <w:t>, notice is hereby given that, in exercise of the powers conferred by the said Act, the Minister for Human Services Delegate does hereby revoke the said Rent Control in respect of each property.</w:t>
      </w:r>
    </w:p>
    <w:tbl>
      <w:tblPr>
        <w:tblStyle w:val="TableGrid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3"/>
        <w:gridCol w:w="4112"/>
        <w:gridCol w:w="1979"/>
      </w:tblGrid>
      <w:tr w:rsidR="0016063E" w:rsidRPr="0016063E" w:rsidTr="00293060">
        <w:tc>
          <w:tcPr>
            <w:tcW w:w="1744" w:type="pct"/>
            <w:tcBorders>
              <w:top w:val="single" w:sz="4" w:space="0" w:color="auto"/>
              <w:bottom w:val="single" w:sz="4" w:space="0" w:color="auto"/>
            </w:tcBorders>
            <w:vAlign w:val="center"/>
          </w:tcPr>
          <w:p w:rsidR="0016063E" w:rsidRPr="0016063E" w:rsidRDefault="0016063E" w:rsidP="0016063E">
            <w:pPr>
              <w:spacing w:before="40" w:after="40"/>
              <w:jc w:val="center"/>
              <w:rPr>
                <w:b/>
                <w:szCs w:val="20"/>
              </w:rPr>
            </w:pPr>
            <w:r w:rsidRPr="0016063E">
              <w:rPr>
                <w:b/>
                <w:szCs w:val="20"/>
              </w:rPr>
              <w:t>Address of Premises</w:t>
            </w:r>
          </w:p>
        </w:tc>
        <w:tc>
          <w:tcPr>
            <w:tcW w:w="2198" w:type="pct"/>
            <w:tcBorders>
              <w:top w:val="single" w:sz="4" w:space="0" w:color="auto"/>
              <w:bottom w:val="single" w:sz="4" w:space="0" w:color="auto"/>
            </w:tcBorders>
            <w:vAlign w:val="center"/>
          </w:tcPr>
          <w:p w:rsidR="0016063E" w:rsidRPr="0016063E" w:rsidRDefault="0016063E" w:rsidP="0016063E">
            <w:pPr>
              <w:spacing w:before="40" w:after="40"/>
              <w:jc w:val="center"/>
              <w:rPr>
                <w:b/>
                <w:szCs w:val="20"/>
              </w:rPr>
            </w:pPr>
            <w:r w:rsidRPr="0016063E">
              <w:rPr>
                <w:b/>
                <w:szCs w:val="20"/>
              </w:rPr>
              <w:t>Allotment Section</w:t>
            </w:r>
          </w:p>
        </w:tc>
        <w:tc>
          <w:tcPr>
            <w:tcW w:w="1058" w:type="pct"/>
            <w:tcBorders>
              <w:top w:val="single" w:sz="4" w:space="0" w:color="auto"/>
              <w:bottom w:val="single" w:sz="4" w:space="0" w:color="auto"/>
            </w:tcBorders>
            <w:vAlign w:val="center"/>
          </w:tcPr>
          <w:p w:rsidR="0016063E" w:rsidRPr="0016063E" w:rsidRDefault="0016063E" w:rsidP="0016063E">
            <w:pPr>
              <w:spacing w:before="40" w:after="40"/>
              <w:jc w:val="center"/>
              <w:rPr>
                <w:b/>
                <w:szCs w:val="20"/>
              </w:rPr>
            </w:pPr>
            <w:r w:rsidRPr="0016063E">
              <w:rPr>
                <w:b/>
                <w:szCs w:val="20"/>
                <w:u w:val="single"/>
              </w:rPr>
              <w:t>Certificate of Title</w:t>
            </w:r>
            <w:r w:rsidRPr="0016063E">
              <w:rPr>
                <w:b/>
                <w:szCs w:val="20"/>
              </w:rPr>
              <w:t xml:space="preserve"> </w:t>
            </w:r>
            <w:r w:rsidRPr="0016063E">
              <w:rPr>
                <w:b/>
                <w:szCs w:val="20"/>
              </w:rPr>
              <w:br/>
              <w:t>Volume/Folio</w:t>
            </w:r>
          </w:p>
        </w:tc>
      </w:tr>
      <w:tr w:rsidR="0016063E" w:rsidRPr="0016063E" w:rsidTr="00293060">
        <w:tc>
          <w:tcPr>
            <w:tcW w:w="1744" w:type="pct"/>
            <w:tcBorders>
              <w:top w:val="single" w:sz="4" w:space="0" w:color="auto"/>
            </w:tcBorders>
          </w:tcPr>
          <w:p w:rsidR="0016063E" w:rsidRPr="0016063E" w:rsidRDefault="0016063E" w:rsidP="0016063E">
            <w:pPr>
              <w:spacing w:after="0" w:line="80" w:lineRule="exact"/>
              <w:jc w:val="left"/>
              <w:rPr>
                <w:szCs w:val="20"/>
              </w:rPr>
            </w:pPr>
          </w:p>
        </w:tc>
        <w:tc>
          <w:tcPr>
            <w:tcW w:w="2198" w:type="pct"/>
            <w:tcBorders>
              <w:top w:val="single" w:sz="4" w:space="0" w:color="auto"/>
            </w:tcBorders>
          </w:tcPr>
          <w:p w:rsidR="0016063E" w:rsidRPr="0016063E" w:rsidRDefault="0016063E" w:rsidP="0016063E">
            <w:pPr>
              <w:spacing w:after="0" w:line="80" w:lineRule="exact"/>
              <w:jc w:val="left"/>
              <w:rPr>
                <w:szCs w:val="20"/>
              </w:rPr>
            </w:pPr>
          </w:p>
        </w:tc>
        <w:tc>
          <w:tcPr>
            <w:tcW w:w="1058" w:type="pct"/>
            <w:tcBorders>
              <w:top w:val="single" w:sz="4" w:space="0" w:color="auto"/>
            </w:tcBorders>
          </w:tcPr>
          <w:p w:rsidR="0016063E" w:rsidRPr="0016063E" w:rsidRDefault="0016063E" w:rsidP="0016063E">
            <w:pPr>
              <w:spacing w:after="0" w:line="80" w:lineRule="exact"/>
              <w:jc w:val="left"/>
              <w:rPr>
                <w:szCs w:val="20"/>
              </w:rPr>
            </w:pPr>
          </w:p>
        </w:tc>
      </w:tr>
      <w:tr w:rsidR="0016063E" w:rsidRPr="0016063E" w:rsidTr="00293060">
        <w:tc>
          <w:tcPr>
            <w:tcW w:w="1744" w:type="pct"/>
          </w:tcPr>
          <w:p w:rsidR="0016063E" w:rsidRPr="0016063E" w:rsidRDefault="0016063E" w:rsidP="0016063E">
            <w:pPr>
              <w:spacing w:after="0"/>
              <w:ind w:left="159" w:hanging="159"/>
              <w:jc w:val="left"/>
              <w:rPr>
                <w:szCs w:val="20"/>
              </w:rPr>
            </w:pPr>
            <w:r w:rsidRPr="0016063E">
              <w:rPr>
                <w:szCs w:val="20"/>
              </w:rPr>
              <w:t>1 Morgan Street, West Hindmarsh SA 5007</w:t>
            </w:r>
          </w:p>
        </w:tc>
        <w:tc>
          <w:tcPr>
            <w:tcW w:w="2198" w:type="pct"/>
          </w:tcPr>
          <w:p w:rsidR="0016063E" w:rsidRPr="0016063E" w:rsidRDefault="0016063E" w:rsidP="0016063E">
            <w:pPr>
              <w:spacing w:after="0"/>
              <w:jc w:val="left"/>
              <w:rPr>
                <w:szCs w:val="20"/>
              </w:rPr>
            </w:pPr>
            <w:r w:rsidRPr="0016063E">
              <w:rPr>
                <w:szCs w:val="20"/>
              </w:rPr>
              <w:t>Allotment 55 Deposited Plan 1342 Hundred of Yatala</w:t>
            </w:r>
          </w:p>
        </w:tc>
        <w:tc>
          <w:tcPr>
            <w:tcW w:w="1058" w:type="pct"/>
          </w:tcPr>
          <w:p w:rsidR="0016063E" w:rsidRPr="0016063E" w:rsidRDefault="0016063E" w:rsidP="0016063E">
            <w:pPr>
              <w:spacing w:after="40"/>
              <w:ind w:left="459"/>
              <w:jc w:val="left"/>
              <w:rPr>
                <w:szCs w:val="20"/>
              </w:rPr>
            </w:pPr>
            <w:r w:rsidRPr="0016063E">
              <w:rPr>
                <w:szCs w:val="20"/>
              </w:rPr>
              <w:t>CT5555/651</w:t>
            </w:r>
          </w:p>
        </w:tc>
      </w:tr>
      <w:tr w:rsidR="0016063E" w:rsidRPr="0016063E" w:rsidTr="00293060">
        <w:tc>
          <w:tcPr>
            <w:tcW w:w="1744" w:type="pct"/>
          </w:tcPr>
          <w:p w:rsidR="0016063E" w:rsidRPr="0016063E" w:rsidRDefault="0016063E" w:rsidP="0016063E">
            <w:pPr>
              <w:spacing w:after="0"/>
              <w:ind w:left="159" w:hanging="159"/>
              <w:jc w:val="left"/>
              <w:rPr>
                <w:szCs w:val="20"/>
              </w:rPr>
            </w:pPr>
            <w:r w:rsidRPr="0016063E">
              <w:rPr>
                <w:szCs w:val="20"/>
              </w:rPr>
              <w:t>16 East Street, Port Wakefield SA 5550</w:t>
            </w:r>
          </w:p>
        </w:tc>
        <w:tc>
          <w:tcPr>
            <w:tcW w:w="2198" w:type="pct"/>
          </w:tcPr>
          <w:p w:rsidR="0016063E" w:rsidRPr="0016063E" w:rsidRDefault="0016063E" w:rsidP="0016063E">
            <w:pPr>
              <w:spacing w:after="0"/>
              <w:jc w:val="left"/>
              <w:rPr>
                <w:szCs w:val="20"/>
              </w:rPr>
            </w:pPr>
            <w:r w:rsidRPr="0016063E">
              <w:rPr>
                <w:szCs w:val="20"/>
              </w:rPr>
              <w:t>Allotment 140 Filed Plan 175460 Hundred of Inkerman</w:t>
            </w:r>
          </w:p>
        </w:tc>
        <w:tc>
          <w:tcPr>
            <w:tcW w:w="1058" w:type="pct"/>
          </w:tcPr>
          <w:p w:rsidR="0016063E" w:rsidRPr="0016063E" w:rsidRDefault="0016063E" w:rsidP="0016063E">
            <w:pPr>
              <w:spacing w:after="40"/>
              <w:ind w:left="459"/>
              <w:jc w:val="left"/>
              <w:rPr>
                <w:szCs w:val="20"/>
              </w:rPr>
            </w:pPr>
            <w:r w:rsidRPr="0016063E">
              <w:rPr>
                <w:szCs w:val="20"/>
              </w:rPr>
              <w:t xml:space="preserve">CT5818/621, </w:t>
            </w:r>
            <w:r w:rsidRPr="0016063E">
              <w:rPr>
                <w:szCs w:val="20"/>
              </w:rPr>
              <w:br/>
              <w:t xml:space="preserve">CT713/132, </w:t>
            </w:r>
            <w:r w:rsidRPr="0016063E">
              <w:rPr>
                <w:szCs w:val="20"/>
              </w:rPr>
              <w:br/>
              <w:t>CT5818/621</w:t>
            </w:r>
          </w:p>
        </w:tc>
      </w:tr>
      <w:tr w:rsidR="0016063E" w:rsidRPr="0016063E" w:rsidTr="00293060">
        <w:tc>
          <w:tcPr>
            <w:tcW w:w="1744" w:type="pct"/>
          </w:tcPr>
          <w:p w:rsidR="0016063E" w:rsidRPr="0016063E" w:rsidRDefault="0016063E" w:rsidP="0016063E">
            <w:pPr>
              <w:spacing w:after="0"/>
              <w:ind w:left="159" w:hanging="159"/>
              <w:jc w:val="left"/>
              <w:rPr>
                <w:szCs w:val="20"/>
              </w:rPr>
            </w:pPr>
            <w:r w:rsidRPr="0016063E">
              <w:rPr>
                <w:szCs w:val="20"/>
              </w:rPr>
              <w:t>1 Hocking Street, Brompton SA 5007</w:t>
            </w:r>
          </w:p>
        </w:tc>
        <w:tc>
          <w:tcPr>
            <w:tcW w:w="2198" w:type="pct"/>
          </w:tcPr>
          <w:p w:rsidR="0016063E" w:rsidRPr="0016063E" w:rsidRDefault="0016063E" w:rsidP="0016063E">
            <w:pPr>
              <w:spacing w:after="0"/>
              <w:jc w:val="left"/>
              <w:rPr>
                <w:szCs w:val="20"/>
              </w:rPr>
            </w:pPr>
            <w:r w:rsidRPr="0016063E">
              <w:rPr>
                <w:szCs w:val="20"/>
              </w:rPr>
              <w:t>Allotment 2 Deposited Plan 80575 Hundred of Yatala</w:t>
            </w:r>
          </w:p>
        </w:tc>
        <w:tc>
          <w:tcPr>
            <w:tcW w:w="1058" w:type="pct"/>
          </w:tcPr>
          <w:p w:rsidR="0016063E" w:rsidRPr="0016063E" w:rsidRDefault="0016063E" w:rsidP="0016063E">
            <w:pPr>
              <w:spacing w:after="40"/>
              <w:ind w:left="459"/>
              <w:jc w:val="left"/>
              <w:rPr>
                <w:szCs w:val="20"/>
              </w:rPr>
            </w:pPr>
            <w:r w:rsidRPr="0016063E">
              <w:rPr>
                <w:szCs w:val="20"/>
              </w:rPr>
              <w:t xml:space="preserve">CT6018/429, </w:t>
            </w:r>
            <w:r w:rsidRPr="0016063E">
              <w:rPr>
                <w:szCs w:val="20"/>
              </w:rPr>
              <w:br/>
              <w:t xml:space="preserve">CT6018/430, </w:t>
            </w:r>
            <w:r w:rsidRPr="0016063E">
              <w:rPr>
                <w:szCs w:val="20"/>
              </w:rPr>
              <w:br/>
              <w:t xml:space="preserve">CT6037/114, </w:t>
            </w:r>
            <w:r w:rsidRPr="0016063E">
              <w:rPr>
                <w:szCs w:val="20"/>
              </w:rPr>
              <w:br/>
              <w:t>CT6037/115</w:t>
            </w:r>
          </w:p>
        </w:tc>
      </w:tr>
      <w:tr w:rsidR="0016063E" w:rsidRPr="0016063E" w:rsidTr="00293060">
        <w:tc>
          <w:tcPr>
            <w:tcW w:w="1744" w:type="pct"/>
            <w:tcBorders>
              <w:bottom w:val="single" w:sz="4" w:space="0" w:color="auto"/>
            </w:tcBorders>
          </w:tcPr>
          <w:p w:rsidR="0016063E" w:rsidRPr="0016063E" w:rsidRDefault="0016063E" w:rsidP="0016063E">
            <w:pPr>
              <w:spacing w:after="0"/>
              <w:ind w:left="159" w:hanging="159"/>
              <w:jc w:val="left"/>
              <w:rPr>
                <w:szCs w:val="20"/>
              </w:rPr>
            </w:pPr>
            <w:r w:rsidRPr="0016063E">
              <w:rPr>
                <w:szCs w:val="20"/>
              </w:rPr>
              <w:t>59 Princes Street, Croydon SA 5008</w:t>
            </w:r>
          </w:p>
        </w:tc>
        <w:tc>
          <w:tcPr>
            <w:tcW w:w="2198" w:type="pct"/>
            <w:tcBorders>
              <w:bottom w:val="single" w:sz="4" w:space="0" w:color="auto"/>
            </w:tcBorders>
          </w:tcPr>
          <w:p w:rsidR="0016063E" w:rsidRPr="0016063E" w:rsidRDefault="0016063E" w:rsidP="0016063E">
            <w:pPr>
              <w:jc w:val="left"/>
              <w:rPr>
                <w:szCs w:val="20"/>
              </w:rPr>
            </w:pPr>
            <w:r w:rsidRPr="0016063E">
              <w:rPr>
                <w:szCs w:val="20"/>
              </w:rPr>
              <w:t>Allotment 46 Filed Plan 115858 Hundred of Yatala</w:t>
            </w:r>
          </w:p>
        </w:tc>
        <w:tc>
          <w:tcPr>
            <w:tcW w:w="1058" w:type="pct"/>
            <w:tcBorders>
              <w:bottom w:val="single" w:sz="4" w:space="0" w:color="auto"/>
            </w:tcBorders>
          </w:tcPr>
          <w:p w:rsidR="0016063E" w:rsidRPr="0016063E" w:rsidRDefault="0016063E" w:rsidP="0016063E">
            <w:pPr>
              <w:ind w:left="459"/>
              <w:jc w:val="left"/>
              <w:rPr>
                <w:szCs w:val="20"/>
              </w:rPr>
            </w:pPr>
            <w:r w:rsidRPr="0016063E">
              <w:rPr>
                <w:szCs w:val="20"/>
              </w:rPr>
              <w:t>CT5695/164</w:t>
            </w:r>
          </w:p>
        </w:tc>
      </w:tr>
    </w:tbl>
    <w:p w:rsidR="0016063E" w:rsidRPr="0016063E" w:rsidRDefault="0016063E" w:rsidP="008B6D28">
      <w:pPr>
        <w:spacing w:before="40" w:after="0"/>
        <w:rPr>
          <w:rFonts w:eastAsia="Times New Roman"/>
          <w:szCs w:val="17"/>
        </w:rPr>
      </w:pPr>
      <w:r w:rsidRPr="0016063E">
        <w:rPr>
          <w:rFonts w:eastAsia="Times New Roman"/>
          <w:szCs w:val="17"/>
        </w:rPr>
        <w:t>Dated: 11 March 2021</w:t>
      </w:r>
    </w:p>
    <w:p w:rsidR="0016063E" w:rsidRPr="0016063E" w:rsidRDefault="0016063E" w:rsidP="0016063E">
      <w:pPr>
        <w:spacing w:after="0"/>
        <w:jc w:val="right"/>
        <w:rPr>
          <w:rFonts w:eastAsia="Times New Roman"/>
          <w:smallCaps/>
          <w:szCs w:val="20"/>
          <w:lang w:val="en-US"/>
        </w:rPr>
      </w:pPr>
      <w:r w:rsidRPr="0016063E">
        <w:rPr>
          <w:rFonts w:eastAsia="Times New Roman"/>
          <w:smallCaps/>
          <w:szCs w:val="20"/>
          <w:lang w:val="en-US"/>
        </w:rPr>
        <w:t>Craig Thompson</w:t>
      </w:r>
    </w:p>
    <w:p w:rsidR="0016063E" w:rsidRPr="0016063E" w:rsidRDefault="0016063E" w:rsidP="0016063E">
      <w:pPr>
        <w:spacing w:after="0"/>
        <w:jc w:val="right"/>
        <w:rPr>
          <w:rFonts w:eastAsia="Times New Roman"/>
          <w:szCs w:val="17"/>
          <w:lang w:val="en-US"/>
        </w:rPr>
      </w:pPr>
      <w:r w:rsidRPr="0016063E">
        <w:rPr>
          <w:rFonts w:eastAsia="Times New Roman"/>
          <w:szCs w:val="17"/>
          <w:lang w:val="en-US"/>
        </w:rPr>
        <w:t>Acting Housing Regulator and Registrar</w:t>
      </w:r>
    </w:p>
    <w:p w:rsidR="0016063E" w:rsidRPr="0016063E" w:rsidRDefault="0016063E" w:rsidP="0016063E">
      <w:pPr>
        <w:spacing w:after="0"/>
        <w:jc w:val="right"/>
        <w:rPr>
          <w:rFonts w:eastAsia="Times New Roman"/>
          <w:szCs w:val="17"/>
          <w:lang w:val="en-US"/>
        </w:rPr>
      </w:pPr>
      <w:r w:rsidRPr="0016063E">
        <w:rPr>
          <w:rFonts w:eastAsia="Times New Roman"/>
          <w:szCs w:val="17"/>
          <w:lang w:val="en-US"/>
        </w:rPr>
        <w:t>Housing Safety Authority, SAHA</w:t>
      </w:r>
    </w:p>
    <w:p w:rsidR="00AD5371" w:rsidRDefault="0016063E" w:rsidP="0016063E">
      <w:pPr>
        <w:spacing w:after="0"/>
        <w:jc w:val="right"/>
        <w:rPr>
          <w:rFonts w:eastAsia="Times New Roman"/>
          <w:szCs w:val="17"/>
          <w:lang w:val="en-US"/>
        </w:rPr>
      </w:pPr>
      <w:r w:rsidRPr="0016063E">
        <w:rPr>
          <w:rFonts w:eastAsia="Times New Roman"/>
          <w:szCs w:val="17"/>
          <w:lang w:val="en-US"/>
        </w:rPr>
        <w:t>Delegate of Minister for Human Services</w:t>
      </w:r>
    </w:p>
    <w:p w:rsidR="0016063E" w:rsidRDefault="0016063E" w:rsidP="0016063E">
      <w:pPr>
        <w:pBdr>
          <w:bottom w:val="single" w:sz="4" w:space="1" w:color="auto"/>
        </w:pBdr>
        <w:spacing w:after="0" w:line="52" w:lineRule="exact"/>
        <w:jc w:val="center"/>
        <w:rPr>
          <w:lang w:val="en-US"/>
        </w:rPr>
      </w:pPr>
    </w:p>
    <w:p w:rsidR="0016063E" w:rsidRDefault="0016063E" w:rsidP="0016063E">
      <w:pPr>
        <w:pBdr>
          <w:top w:val="single" w:sz="4" w:space="1" w:color="auto"/>
        </w:pBdr>
        <w:spacing w:before="34" w:after="0" w:line="14" w:lineRule="exact"/>
        <w:jc w:val="center"/>
        <w:rPr>
          <w:lang w:val="en-US"/>
        </w:rPr>
      </w:pPr>
    </w:p>
    <w:p w:rsidR="0016063E" w:rsidRDefault="0016063E" w:rsidP="005D458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120" w:lineRule="exact"/>
        <w:rPr>
          <w:lang w:val="en-US"/>
        </w:rPr>
      </w:pPr>
    </w:p>
    <w:p w:rsidR="005C3CA4" w:rsidRPr="005C3CA4" w:rsidRDefault="005C3CA4" w:rsidP="00855BFB">
      <w:pPr>
        <w:pStyle w:val="Heading2"/>
        <w:spacing w:after="40"/>
      </w:pPr>
      <w:bookmarkStart w:id="66" w:name="_Toc66287862"/>
      <w:r w:rsidRPr="005C3CA4">
        <w:t>Justices of the Peace Act 2005</w:t>
      </w:r>
      <w:bookmarkEnd w:id="66"/>
    </w:p>
    <w:p w:rsidR="005C3CA4" w:rsidRPr="005C3CA4" w:rsidRDefault="005C3CA4" w:rsidP="005D4582">
      <w:pPr>
        <w:spacing w:after="40"/>
        <w:jc w:val="center"/>
        <w:rPr>
          <w:smallCaps/>
          <w:szCs w:val="17"/>
        </w:rPr>
      </w:pPr>
      <w:r w:rsidRPr="005C3CA4">
        <w:rPr>
          <w:smallCaps/>
          <w:szCs w:val="17"/>
        </w:rPr>
        <w:t>Section 4</w:t>
      </w:r>
    </w:p>
    <w:p w:rsidR="005C3CA4" w:rsidRPr="005C3CA4" w:rsidRDefault="005C3CA4" w:rsidP="005D4582">
      <w:pPr>
        <w:spacing w:after="40"/>
        <w:jc w:val="center"/>
        <w:rPr>
          <w:i/>
          <w:szCs w:val="17"/>
        </w:rPr>
      </w:pPr>
      <w:r w:rsidRPr="005C3CA4">
        <w:rPr>
          <w:i/>
          <w:szCs w:val="17"/>
        </w:rPr>
        <w:t xml:space="preserve">Notice of Appointment of Justices of the Peace for South Australia </w:t>
      </w:r>
      <w:r w:rsidRPr="005C3CA4">
        <w:rPr>
          <w:i/>
          <w:szCs w:val="17"/>
        </w:rPr>
        <w:br/>
        <w:t>by the Commissioner for Consumer Affairs</w:t>
      </w:r>
    </w:p>
    <w:p w:rsidR="005C3CA4" w:rsidRPr="005C3CA4" w:rsidRDefault="005C3CA4" w:rsidP="005D4582">
      <w:pPr>
        <w:spacing w:after="40"/>
        <w:rPr>
          <w:rFonts w:eastAsia="Times New Roman"/>
          <w:szCs w:val="20"/>
        </w:rPr>
      </w:pPr>
      <w:r w:rsidRPr="005C3CA4">
        <w:rPr>
          <w:rFonts w:eastAsia="Times New Roman"/>
          <w:szCs w:val="20"/>
        </w:rPr>
        <w:t xml:space="preserve">I, Dini Soulio, Commissioner for Consumer Affairs, delegate of the Attorney-General, pursuant to section 4 of the </w:t>
      </w:r>
      <w:r w:rsidRPr="005C3CA4">
        <w:rPr>
          <w:rFonts w:eastAsia="Times New Roman"/>
          <w:i/>
          <w:szCs w:val="20"/>
        </w:rPr>
        <w:t>Justices of the Peace Act 2005</w:t>
      </w:r>
      <w:r w:rsidRPr="005C3CA4">
        <w:rPr>
          <w:rFonts w:eastAsia="Times New Roman"/>
          <w:szCs w:val="20"/>
        </w:rPr>
        <w:t xml:space="preserve">, do hereby appoint the people listed as Justices of the Peace for South Australia as set out below. It being a condition of appointment that the Justices of the Peace must take the oaths required of a justice under the </w:t>
      </w:r>
      <w:r w:rsidRPr="005C3CA4">
        <w:rPr>
          <w:rFonts w:eastAsia="Times New Roman"/>
          <w:i/>
          <w:szCs w:val="20"/>
        </w:rPr>
        <w:t>Oaths Act 193</w:t>
      </w:r>
      <w:r w:rsidRPr="005C3CA4">
        <w:rPr>
          <w:rFonts w:eastAsia="Times New Roman"/>
          <w:szCs w:val="20"/>
        </w:rPr>
        <w:t>6 and return the oaths of office form to Justice of the Peace Services within three months after the date of appointment:</w:t>
      </w:r>
    </w:p>
    <w:p w:rsidR="005C3CA4" w:rsidRPr="005C3CA4" w:rsidRDefault="005C3CA4" w:rsidP="005D4582">
      <w:pPr>
        <w:spacing w:after="40"/>
        <w:ind w:left="142"/>
        <w:rPr>
          <w:rFonts w:eastAsia="Times New Roman"/>
          <w:szCs w:val="20"/>
        </w:rPr>
      </w:pPr>
      <w:r w:rsidRPr="005C3CA4">
        <w:rPr>
          <w:rFonts w:eastAsia="Times New Roman"/>
          <w:szCs w:val="20"/>
        </w:rPr>
        <w:t>For a period of ten years for a term commencing on 15 March 2021 and expiring on 14 March 2031:</w:t>
      </w:r>
    </w:p>
    <w:p w:rsidR="005C3CA4" w:rsidRPr="005C3CA4" w:rsidRDefault="005C3CA4" w:rsidP="00DA0595">
      <w:pPr>
        <w:spacing w:after="0"/>
        <w:ind w:left="284"/>
        <w:rPr>
          <w:rFonts w:eastAsia="Times New Roman"/>
          <w:szCs w:val="20"/>
        </w:rPr>
      </w:pPr>
      <w:r w:rsidRPr="005C3CA4">
        <w:rPr>
          <w:rFonts w:eastAsia="Times New Roman"/>
          <w:szCs w:val="20"/>
        </w:rPr>
        <w:t>Sevara YUNUS</w:t>
      </w:r>
    </w:p>
    <w:p w:rsidR="005C3CA4" w:rsidRPr="005C3CA4" w:rsidRDefault="005C3CA4" w:rsidP="00DA0595">
      <w:pPr>
        <w:spacing w:after="0"/>
        <w:ind w:left="284"/>
        <w:rPr>
          <w:rFonts w:eastAsia="Times New Roman"/>
          <w:szCs w:val="20"/>
        </w:rPr>
      </w:pPr>
      <w:r w:rsidRPr="005C3CA4">
        <w:rPr>
          <w:rFonts w:eastAsia="Times New Roman"/>
          <w:szCs w:val="20"/>
        </w:rPr>
        <w:t>Connor Lachlan William WATSON</w:t>
      </w:r>
    </w:p>
    <w:p w:rsidR="005C3CA4" w:rsidRPr="005C3CA4" w:rsidRDefault="005C3CA4" w:rsidP="00DA0595">
      <w:pPr>
        <w:spacing w:after="0"/>
        <w:ind w:left="284"/>
        <w:rPr>
          <w:rFonts w:eastAsia="Times New Roman"/>
          <w:szCs w:val="20"/>
        </w:rPr>
      </w:pPr>
      <w:r w:rsidRPr="005C3CA4">
        <w:rPr>
          <w:rFonts w:eastAsia="Times New Roman"/>
          <w:szCs w:val="20"/>
        </w:rPr>
        <w:t>Rakhwinder SINGH</w:t>
      </w:r>
    </w:p>
    <w:p w:rsidR="005C3CA4" w:rsidRPr="005C3CA4" w:rsidRDefault="005C3CA4" w:rsidP="00DA0595">
      <w:pPr>
        <w:spacing w:after="0"/>
        <w:ind w:left="284"/>
        <w:rPr>
          <w:rFonts w:eastAsia="Times New Roman"/>
          <w:szCs w:val="20"/>
        </w:rPr>
      </w:pPr>
      <w:r w:rsidRPr="005C3CA4">
        <w:rPr>
          <w:rFonts w:eastAsia="Times New Roman"/>
          <w:szCs w:val="20"/>
        </w:rPr>
        <w:t>Benjamin James SANDERSON</w:t>
      </w:r>
    </w:p>
    <w:p w:rsidR="005C3CA4" w:rsidRPr="005C3CA4" w:rsidRDefault="005C3CA4" w:rsidP="00DA0595">
      <w:pPr>
        <w:spacing w:after="0"/>
        <w:ind w:left="284"/>
        <w:rPr>
          <w:rFonts w:eastAsia="Times New Roman"/>
          <w:szCs w:val="20"/>
        </w:rPr>
      </w:pPr>
      <w:r w:rsidRPr="005C3CA4">
        <w:rPr>
          <w:rFonts w:eastAsia="Times New Roman"/>
          <w:szCs w:val="20"/>
        </w:rPr>
        <w:t>V Letchemi Pillai S VELAUTHA</w:t>
      </w:r>
    </w:p>
    <w:p w:rsidR="005C3CA4" w:rsidRPr="005C3CA4" w:rsidRDefault="005C3CA4" w:rsidP="00DA0595">
      <w:pPr>
        <w:spacing w:after="0"/>
        <w:ind w:left="284"/>
        <w:rPr>
          <w:rFonts w:eastAsia="Times New Roman"/>
          <w:szCs w:val="20"/>
        </w:rPr>
      </w:pPr>
      <w:r w:rsidRPr="005C3CA4">
        <w:rPr>
          <w:rFonts w:eastAsia="Times New Roman"/>
          <w:szCs w:val="20"/>
        </w:rPr>
        <w:t>Carla Ruth RINGVALL</w:t>
      </w:r>
    </w:p>
    <w:p w:rsidR="005C3CA4" w:rsidRPr="005C3CA4" w:rsidRDefault="005C3CA4" w:rsidP="00DA0595">
      <w:pPr>
        <w:spacing w:after="0"/>
        <w:ind w:left="284"/>
        <w:rPr>
          <w:rFonts w:eastAsia="Times New Roman"/>
          <w:szCs w:val="20"/>
        </w:rPr>
      </w:pPr>
      <w:r w:rsidRPr="005C3CA4">
        <w:rPr>
          <w:rFonts w:eastAsia="Times New Roman"/>
          <w:szCs w:val="20"/>
        </w:rPr>
        <w:t>Wayne Reginald PHILP</w:t>
      </w:r>
    </w:p>
    <w:p w:rsidR="005C3CA4" w:rsidRPr="005C3CA4" w:rsidRDefault="005C3CA4" w:rsidP="00DA0595">
      <w:pPr>
        <w:spacing w:after="0"/>
        <w:ind w:left="284"/>
        <w:rPr>
          <w:rFonts w:eastAsia="Times New Roman"/>
          <w:szCs w:val="20"/>
        </w:rPr>
      </w:pPr>
      <w:r w:rsidRPr="005C3CA4">
        <w:rPr>
          <w:rFonts w:eastAsia="Times New Roman"/>
          <w:szCs w:val="20"/>
        </w:rPr>
        <w:t>Graeme Edward PAYNE</w:t>
      </w:r>
    </w:p>
    <w:p w:rsidR="005C3CA4" w:rsidRPr="005C3CA4" w:rsidRDefault="005C3CA4" w:rsidP="00DA0595">
      <w:pPr>
        <w:spacing w:after="0"/>
        <w:ind w:left="284"/>
        <w:rPr>
          <w:rFonts w:eastAsia="Times New Roman"/>
          <w:szCs w:val="20"/>
        </w:rPr>
      </w:pPr>
      <w:r w:rsidRPr="005C3CA4">
        <w:rPr>
          <w:rFonts w:eastAsia="Times New Roman"/>
          <w:szCs w:val="20"/>
        </w:rPr>
        <w:t>Katharine Scott MITCHELL</w:t>
      </w:r>
    </w:p>
    <w:p w:rsidR="005C3CA4" w:rsidRPr="005C3CA4" w:rsidRDefault="005C3CA4" w:rsidP="00DA0595">
      <w:pPr>
        <w:spacing w:after="0"/>
        <w:ind w:left="284"/>
        <w:rPr>
          <w:rFonts w:eastAsia="Times New Roman"/>
          <w:szCs w:val="20"/>
        </w:rPr>
      </w:pPr>
      <w:r w:rsidRPr="005C3CA4">
        <w:rPr>
          <w:rFonts w:eastAsia="Times New Roman"/>
          <w:szCs w:val="20"/>
        </w:rPr>
        <w:t>Kyle Edward MARTIN</w:t>
      </w:r>
    </w:p>
    <w:p w:rsidR="005C3CA4" w:rsidRPr="005C3CA4" w:rsidRDefault="005C3CA4" w:rsidP="00DA0595">
      <w:pPr>
        <w:spacing w:after="0"/>
        <w:ind w:left="284"/>
        <w:rPr>
          <w:rFonts w:eastAsia="Times New Roman"/>
          <w:szCs w:val="20"/>
        </w:rPr>
      </w:pPr>
      <w:r w:rsidRPr="005C3CA4">
        <w:rPr>
          <w:rFonts w:eastAsia="Times New Roman"/>
          <w:szCs w:val="20"/>
        </w:rPr>
        <w:t>Roger Phillip LEVI</w:t>
      </w:r>
    </w:p>
    <w:p w:rsidR="005C3CA4" w:rsidRPr="005C3CA4" w:rsidRDefault="005C3CA4" w:rsidP="00DA0595">
      <w:pPr>
        <w:spacing w:after="0"/>
        <w:ind w:left="284"/>
        <w:rPr>
          <w:rFonts w:eastAsia="Times New Roman"/>
          <w:szCs w:val="20"/>
        </w:rPr>
      </w:pPr>
      <w:r w:rsidRPr="005C3CA4">
        <w:rPr>
          <w:rFonts w:eastAsia="Times New Roman"/>
          <w:szCs w:val="20"/>
        </w:rPr>
        <w:t>Matthew Brent KIDNER</w:t>
      </w:r>
    </w:p>
    <w:p w:rsidR="005C3CA4" w:rsidRPr="005C3CA4" w:rsidRDefault="005C3CA4" w:rsidP="00DA0595">
      <w:pPr>
        <w:spacing w:after="0"/>
        <w:ind w:left="284"/>
        <w:rPr>
          <w:rFonts w:eastAsia="Times New Roman"/>
          <w:szCs w:val="20"/>
        </w:rPr>
      </w:pPr>
      <w:r w:rsidRPr="005C3CA4">
        <w:rPr>
          <w:rFonts w:eastAsia="Times New Roman"/>
          <w:szCs w:val="20"/>
        </w:rPr>
        <w:t>Muhammad Wahed KHAN</w:t>
      </w:r>
    </w:p>
    <w:p w:rsidR="005C3CA4" w:rsidRPr="005C3CA4" w:rsidRDefault="005C3CA4" w:rsidP="00DA0595">
      <w:pPr>
        <w:spacing w:after="0"/>
        <w:ind w:left="284"/>
        <w:rPr>
          <w:rFonts w:eastAsia="Times New Roman"/>
          <w:szCs w:val="20"/>
        </w:rPr>
      </w:pPr>
      <w:r w:rsidRPr="005C3CA4">
        <w:rPr>
          <w:rFonts w:eastAsia="Times New Roman"/>
          <w:szCs w:val="20"/>
        </w:rPr>
        <w:t>Kate KARKI</w:t>
      </w:r>
    </w:p>
    <w:p w:rsidR="005C3CA4" w:rsidRPr="005C3CA4" w:rsidRDefault="005C3CA4" w:rsidP="00DA0595">
      <w:pPr>
        <w:spacing w:after="0"/>
        <w:ind w:left="284"/>
        <w:rPr>
          <w:rFonts w:eastAsia="Times New Roman"/>
          <w:szCs w:val="20"/>
        </w:rPr>
      </w:pPr>
      <w:r w:rsidRPr="005C3CA4">
        <w:rPr>
          <w:rFonts w:eastAsia="Times New Roman"/>
          <w:szCs w:val="20"/>
        </w:rPr>
        <w:t>Vasilis IOANNIDES</w:t>
      </w:r>
    </w:p>
    <w:p w:rsidR="005C3CA4" w:rsidRPr="005C3CA4" w:rsidRDefault="005C3CA4" w:rsidP="00DA0595">
      <w:pPr>
        <w:spacing w:after="0"/>
        <w:ind w:left="284"/>
        <w:rPr>
          <w:rFonts w:eastAsia="Times New Roman"/>
          <w:szCs w:val="20"/>
        </w:rPr>
      </w:pPr>
      <w:r w:rsidRPr="005C3CA4">
        <w:rPr>
          <w:rFonts w:eastAsia="Times New Roman"/>
          <w:szCs w:val="20"/>
        </w:rPr>
        <w:t>David William HOOD</w:t>
      </w:r>
    </w:p>
    <w:p w:rsidR="005C3CA4" w:rsidRPr="005C3CA4" w:rsidRDefault="005C3CA4" w:rsidP="00DA0595">
      <w:pPr>
        <w:spacing w:after="0"/>
        <w:ind w:left="284"/>
        <w:rPr>
          <w:rFonts w:eastAsia="Times New Roman"/>
          <w:szCs w:val="20"/>
        </w:rPr>
      </w:pPr>
      <w:r w:rsidRPr="005C3CA4">
        <w:rPr>
          <w:rFonts w:eastAsia="Times New Roman"/>
          <w:szCs w:val="20"/>
        </w:rPr>
        <w:t>Apoorva Hemangbhai DIPANKAR</w:t>
      </w:r>
    </w:p>
    <w:p w:rsidR="005C3CA4" w:rsidRPr="005C3CA4" w:rsidRDefault="005C3CA4" w:rsidP="00DA0595">
      <w:pPr>
        <w:spacing w:after="0"/>
        <w:ind w:left="284"/>
        <w:rPr>
          <w:rFonts w:eastAsia="Times New Roman"/>
          <w:szCs w:val="20"/>
        </w:rPr>
      </w:pPr>
      <w:r w:rsidRPr="005C3CA4">
        <w:rPr>
          <w:rFonts w:eastAsia="Times New Roman"/>
          <w:szCs w:val="20"/>
        </w:rPr>
        <w:t>Carmel Ann DINEEN</w:t>
      </w:r>
    </w:p>
    <w:p w:rsidR="005C3CA4" w:rsidRPr="005C3CA4" w:rsidRDefault="005C3CA4" w:rsidP="00DA0595">
      <w:pPr>
        <w:spacing w:after="0"/>
        <w:ind w:left="284"/>
        <w:rPr>
          <w:rFonts w:eastAsia="Times New Roman"/>
          <w:szCs w:val="20"/>
        </w:rPr>
      </w:pPr>
      <w:r w:rsidRPr="005C3CA4">
        <w:rPr>
          <w:rFonts w:eastAsia="Times New Roman"/>
          <w:szCs w:val="20"/>
        </w:rPr>
        <w:t>Jason Aaron CRANWELL</w:t>
      </w:r>
    </w:p>
    <w:p w:rsidR="005C3CA4" w:rsidRPr="005C3CA4" w:rsidRDefault="005C3CA4" w:rsidP="00DA0595">
      <w:pPr>
        <w:spacing w:after="0"/>
        <w:ind w:left="284"/>
        <w:rPr>
          <w:rFonts w:eastAsia="Times New Roman"/>
          <w:szCs w:val="20"/>
        </w:rPr>
      </w:pPr>
      <w:r w:rsidRPr="005C3CA4">
        <w:rPr>
          <w:rFonts w:eastAsia="Times New Roman"/>
          <w:szCs w:val="20"/>
        </w:rPr>
        <w:t>David BECKETT</w:t>
      </w:r>
    </w:p>
    <w:p w:rsidR="005C3CA4" w:rsidRPr="005C3CA4" w:rsidRDefault="005C3CA4" w:rsidP="005D4582">
      <w:pPr>
        <w:spacing w:after="40"/>
        <w:ind w:left="284"/>
        <w:rPr>
          <w:rFonts w:eastAsia="Times New Roman"/>
          <w:szCs w:val="20"/>
        </w:rPr>
      </w:pPr>
      <w:r w:rsidRPr="005C3CA4">
        <w:rPr>
          <w:rFonts w:eastAsia="Times New Roman"/>
          <w:szCs w:val="20"/>
        </w:rPr>
        <w:t>Heidi Rhina Lisel AOUKAR</w:t>
      </w:r>
    </w:p>
    <w:p w:rsidR="005C3CA4" w:rsidRPr="005C3CA4" w:rsidRDefault="005C3CA4" w:rsidP="005C3CA4">
      <w:pPr>
        <w:spacing w:after="0"/>
        <w:rPr>
          <w:rFonts w:eastAsia="Times New Roman"/>
          <w:szCs w:val="17"/>
        </w:rPr>
      </w:pPr>
      <w:r w:rsidRPr="005C3CA4">
        <w:rPr>
          <w:rFonts w:eastAsia="Times New Roman"/>
          <w:szCs w:val="17"/>
        </w:rPr>
        <w:t>Dated: 5 March 2021</w:t>
      </w:r>
    </w:p>
    <w:p w:rsidR="005C3CA4" w:rsidRPr="005C3CA4" w:rsidRDefault="005C3CA4" w:rsidP="005C3CA4">
      <w:pPr>
        <w:spacing w:after="0"/>
        <w:jc w:val="right"/>
        <w:rPr>
          <w:rFonts w:eastAsia="Times New Roman"/>
          <w:smallCaps/>
          <w:szCs w:val="20"/>
        </w:rPr>
      </w:pPr>
      <w:r w:rsidRPr="005C3CA4">
        <w:rPr>
          <w:rFonts w:eastAsia="Times New Roman"/>
          <w:smallCaps/>
          <w:szCs w:val="20"/>
        </w:rPr>
        <w:t>Dini Soulio</w:t>
      </w:r>
    </w:p>
    <w:p w:rsidR="005C3CA4" w:rsidRPr="005C3CA4" w:rsidRDefault="005C3CA4" w:rsidP="005C3CA4">
      <w:pPr>
        <w:spacing w:after="0"/>
        <w:jc w:val="right"/>
        <w:rPr>
          <w:rFonts w:eastAsia="Times New Roman"/>
          <w:szCs w:val="17"/>
        </w:rPr>
      </w:pPr>
      <w:r w:rsidRPr="005C3CA4">
        <w:rPr>
          <w:rFonts w:eastAsia="Times New Roman"/>
          <w:szCs w:val="17"/>
        </w:rPr>
        <w:t>Commissioner for Consumer Affairs</w:t>
      </w:r>
    </w:p>
    <w:p w:rsidR="0016063E" w:rsidRDefault="005C3CA4" w:rsidP="005C3CA4">
      <w:pPr>
        <w:spacing w:after="0"/>
        <w:jc w:val="right"/>
        <w:rPr>
          <w:rFonts w:eastAsia="Times New Roman"/>
          <w:szCs w:val="17"/>
        </w:rPr>
      </w:pPr>
      <w:r w:rsidRPr="005C3CA4">
        <w:rPr>
          <w:rFonts w:eastAsia="Times New Roman"/>
          <w:szCs w:val="17"/>
        </w:rPr>
        <w:t>Delegate of the Attorney-General</w:t>
      </w:r>
    </w:p>
    <w:p w:rsidR="005C3CA4" w:rsidRDefault="005C3CA4" w:rsidP="005C3CA4">
      <w:pPr>
        <w:pBdr>
          <w:bottom w:val="single" w:sz="4" w:space="1" w:color="auto"/>
        </w:pBdr>
        <w:spacing w:after="0" w:line="52" w:lineRule="exact"/>
        <w:jc w:val="center"/>
        <w:rPr>
          <w:lang w:val="en-US"/>
        </w:rPr>
      </w:pPr>
    </w:p>
    <w:p w:rsidR="005C3CA4" w:rsidRDefault="005C3CA4" w:rsidP="005C3CA4">
      <w:pPr>
        <w:pBdr>
          <w:top w:val="single" w:sz="4" w:space="1" w:color="auto"/>
        </w:pBdr>
        <w:spacing w:before="34" w:after="0" w:line="14" w:lineRule="exact"/>
        <w:jc w:val="center"/>
        <w:rPr>
          <w:lang w:val="en-US"/>
        </w:rPr>
      </w:pPr>
    </w:p>
    <w:p w:rsidR="00DA0595" w:rsidRPr="00DA0595" w:rsidRDefault="00DA0595" w:rsidP="00855BFB">
      <w:pPr>
        <w:pStyle w:val="Heading2"/>
      </w:pPr>
      <w:bookmarkStart w:id="67" w:name="_Toc66287863"/>
      <w:r w:rsidRPr="00DA0595">
        <w:lastRenderedPageBreak/>
        <w:t>Land Acquisition Act 1969</w:t>
      </w:r>
      <w:bookmarkEnd w:id="67"/>
    </w:p>
    <w:p w:rsidR="00DA0595" w:rsidRPr="00DA0595" w:rsidRDefault="00DA0595" w:rsidP="00DA0595">
      <w:pPr>
        <w:jc w:val="center"/>
        <w:rPr>
          <w:smallCaps/>
          <w:szCs w:val="17"/>
        </w:rPr>
      </w:pPr>
      <w:r w:rsidRPr="00DA0595">
        <w:rPr>
          <w:smallCaps/>
          <w:szCs w:val="17"/>
        </w:rPr>
        <w:t>Section 16</w:t>
      </w:r>
    </w:p>
    <w:p w:rsidR="00DA0595" w:rsidRPr="00DA0595" w:rsidRDefault="00DA0595" w:rsidP="00DA0595">
      <w:pPr>
        <w:jc w:val="center"/>
        <w:rPr>
          <w:i/>
          <w:szCs w:val="17"/>
        </w:rPr>
      </w:pPr>
      <w:r w:rsidRPr="00DA0595">
        <w:rPr>
          <w:i/>
          <w:szCs w:val="17"/>
        </w:rPr>
        <w:t>Form 5—Notice of Acquisition</w:t>
      </w:r>
    </w:p>
    <w:p w:rsidR="00DA0595" w:rsidRPr="00DA0595" w:rsidRDefault="00DA0595" w:rsidP="00DA0595">
      <w:pPr>
        <w:ind w:left="284" w:hanging="284"/>
        <w:rPr>
          <w:rFonts w:eastAsia="Times New Roman"/>
          <w:b/>
          <w:szCs w:val="20"/>
        </w:rPr>
      </w:pPr>
      <w:r w:rsidRPr="00DA0595">
        <w:rPr>
          <w:rFonts w:eastAsia="Times New Roman"/>
          <w:b/>
          <w:szCs w:val="20"/>
        </w:rPr>
        <w:t>1.</w:t>
      </w:r>
      <w:r w:rsidRPr="00DA0595">
        <w:rPr>
          <w:rFonts w:eastAsia="Times New Roman"/>
          <w:b/>
          <w:szCs w:val="20"/>
        </w:rPr>
        <w:tab/>
        <w:t>Notice of acquisition</w:t>
      </w:r>
    </w:p>
    <w:p w:rsidR="00DA0595" w:rsidRPr="00DA0595" w:rsidRDefault="00DA0595" w:rsidP="00DA0595">
      <w:pPr>
        <w:ind w:left="284"/>
        <w:rPr>
          <w:rFonts w:eastAsia="Times New Roman"/>
          <w:szCs w:val="20"/>
        </w:rPr>
      </w:pPr>
      <w:r w:rsidRPr="00DA0595">
        <w:rPr>
          <w:rFonts w:eastAsia="Times New Roman"/>
          <w:szCs w:val="20"/>
        </w:rPr>
        <w:t>The Commissioner of Highways (the Authority), of 50 Flinders Street, Adelaide SA 5000, acquires the following interests in the following land:</w:t>
      </w:r>
    </w:p>
    <w:p w:rsidR="00DA0595" w:rsidRPr="00DA0595" w:rsidRDefault="00DA0595" w:rsidP="00DA0595">
      <w:pPr>
        <w:ind w:left="426"/>
        <w:rPr>
          <w:rFonts w:eastAsia="Times New Roman"/>
          <w:szCs w:val="20"/>
        </w:rPr>
      </w:pPr>
      <w:r w:rsidRPr="00DA0595">
        <w:rPr>
          <w:rFonts w:eastAsia="Times New Roman"/>
          <w:szCs w:val="20"/>
        </w:rPr>
        <w:t>Comprising an unencumbered estate in fee simple in that piece of land being the whole of Unit 3 in Strata Plan No. 144 comprised in Certificate of Title Volume 5042 Folio 626</w:t>
      </w:r>
    </w:p>
    <w:p w:rsidR="00DA0595" w:rsidRPr="00DA0595" w:rsidRDefault="00DA0595" w:rsidP="00DA0595">
      <w:pPr>
        <w:ind w:left="284"/>
        <w:rPr>
          <w:rFonts w:eastAsia="Times New Roman"/>
          <w:szCs w:val="20"/>
        </w:rPr>
      </w:pPr>
      <w:r w:rsidRPr="00DA0595">
        <w:rPr>
          <w:rFonts w:eastAsia="Times New Roman"/>
          <w:szCs w:val="20"/>
        </w:rPr>
        <w:t xml:space="preserve">This notice is given under Section 16 of the </w:t>
      </w:r>
      <w:r w:rsidRPr="00DA0595">
        <w:rPr>
          <w:rFonts w:eastAsia="Times New Roman"/>
          <w:i/>
          <w:szCs w:val="20"/>
        </w:rPr>
        <w:t>Land Acquisition Act 1969</w:t>
      </w:r>
      <w:r w:rsidRPr="00DA0595">
        <w:rPr>
          <w:rFonts w:eastAsia="Times New Roman"/>
          <w:szCs w:val="20"/>
        </w:rPr>
        <w:t>.</w:t>
      </w:r>
    </w:p>
    <w:p w:rsidR="00DA0595" w:rsidRPr="00DA0595" w:rsidRDefault="00DA0595" w:rsidP="00DA0595">
      <w:pPr>
        <w:ind w:left="284" w:hanging="284"/>
        <w:rPr>
          <w:rFonts w:eastAsia="Times New Roman"/>
          <w:b/>
          <w:szCs w:val="20"/>
        </w:rPr>
      </w:pPr>
      <w:r w:rsidRPr="00DA0595">
        <w:rPr>
          <w:rFonts w:eastAsia="Times New Roman"/>
          <w:b/>
          <w:szCs w:val="20"/>
        </w:rPr>
        <w:t>2.</w:t>
      </w:r>
      <w:r w:rsidRPr="00DA0595">
        <w:rPr>
          <w:rFonts w:eastAsia="Times New Roman"/>
          <w:b/>
          <w:szCs w:val="20"/>
        </w:rPr>
        <w:tab/>
        <w:t>Compensation</w:t>
      </w:r>
    </w:p>
    <w:p w:rsidR="00DA0595" w:rsidRPr="00DA0595" w:rsidRDefault="00DA0595" w:rsidP="00DA0595">
      <w:pPr>
        <w:ind w:left="284"/>
        <w:rPr>
          <w:rFonts w:eastAsia="Times New Roman"/>
          <w:szCs w:val="20"/>
        </w:rPr>
      </w:pPr>
      <w:r w:rsidRPr="00DA0595">
        <w:rPr>
          <w:rFonts w:eastAsia="Times New Roman"/>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DA0595" w:rsidRPr="00DA0595" w:rsidRDefault="00DA0595" w:rsidP="00DA0595">
      <w:pPr>
        <w:ind w:left="284" w:hanging="284"/>
        <w:rPr>
          <w:rFonts w:eastAsia="Times New Roman"/>
          <w:b/>
          <w:szCs w:val="20"/>
        </w:rPr>
      </w:pPr>
      <w:r w:rsidRPr="00DA0595">
        <w:rPr>
          <w:rFonts w:eastAsia="Times New Roman"/>
          <w:b/>
          <w:szCs w:val="20"/>
        </w:rPr>
        <w:t>2A.</w:t>
      </w:r>
      <w:r w:rsidRPr="00DA0595">
        <w:rPr>
          <w:rFonts w:eastAsia="Times New Roman"/>
          <w:b/>
          <w:szCs w:val="20"/>
        </w:rPr>
        <w:tab/>
        <w:t>Payment of professional costs relating to acquisition (Section 26B)</w:t>
      </w:r>
    </w:p>
    <w:p w:rsidR="00DA0595" w:rsidRPr="00DA0595" w:rsidRDefault="00DA0595" w:rsidP="00DA0595">
      <w:pPr>
        <w:ind w:left="284"/>
        <w:rPr>
          <w:rFonts w:eastAsia="Times New Roman"/>
          <w:szCs w:val="20"/>
        </w:rPr>
      </w:pPr>
      <w:r w:rsidRPr="00DA0595">
        <w:rPr>
          <w:rFonts w:eastAsia="Times New Roman"/>
          <w:szCs w:val="20"/>
        </w:rPr>
        <w:t>If you are the owner in fee simple of the land to which this notice relates, you may be entitled to a payment of $10 000 from the Authority for use towards the payment of professional costs in relation to the acquisition of the land.</w:t>
      </w:r>
    </w:p>
    <w:p w:rsidR="00DA0595" w:rsidRPr="00DA0595" w:rsidRDefault="00DA0595" w:rsidP="00DA0595">
      <w:pPr>
        <w:ind w:left="284"/>
        <w:rPr>
          <w:rFonts w:eastAsia="Times New Roman"/>
          <w:szCs w:val="20"/>
        </w:rPr>
      </w:pPr>
      <w:r w:rsidRPr="00DA0595">
        <w:rPr>
          <w:rFonts w:eastAsia="Times New Roman"/>
          <w:szCs w:val="20"/>
        </w:rPr>
        <w:t xml:space="preserve">Professional costs include legal costs, valuation costs and any other costs prescribed by the </w:t>
      </w:r>
      <w:r w:rsidRPr="00DA0595">
        <w:rPr>
          <w:rFonts w:eastAsia="Times New Roman"/>
          <w:i/>
          <w:szCs w:val="20"/>
        </w:rPr>
        <w:t>Land Acquisition Regulations 2019</w:t>
      </w:r>
      <w:r w:rsidRPr="00DA0595">
        <w:rPr>
          <w:rFonts w:eastAsia="Times New Roman"/>
          <w:szCs w:val="20"/>
        </w:rPr>
        <w:t>.</w:t>
      </w:r>
    </w:p>
    <w:p w:rsidR="00DA0595" w:rsidRPr="00DA0595" w:rsidRDefault="00DA0595" w:rsidP="00DA0595">
      <w:pPr>
        <w:ind w:left="284" w:hanging="284"/>
        <w:rPr>
          <w:rFonts w:eastAsia="Times New Roman"/>
          <w:b/>
          <w:szCs w:val="20"/>
        </w:rPr>
      </w:pPr>
      <w:r w:rsidRPr="00DA0595">
        <w:rPr>
          <w:rFonts w:eastAsia="Times New Roman"/>
          <w:b/>
          <w:szCs w:val="20"/>
        </w:rPr>
        <w:t>3.</w:t>
      </w:r>
      <w:r w:rsidRPr="00DA0595">
        <w:rPr>
          <w:rFonts w:eastAsia="Times New Roman"/>
          <w:b/>
          <w:szCs w:val="20"/>
        </w:rPr>
        <w:tab/>
        <w:t>Inquiries</w:t>
      </w:r>
    </w:p>
    <w:p w:rsidR="00DA0595" w:rsidRPr="00DA0595" w:rsidRDefault="00DA0595" w:rsidP="00DA0595">
      <w:pPr>
        <w:ind w:left="284"/>
        <w:rPr>
          <w:rFonts w:eastAsia="Times New Roman"/>
          <w:szCs w:val="20"/>
        </w:rPr>
      </w:pPr>
      <w:r w:rsidRPr="00DA0595">
        <w:rPr>
          <w:rFonts w:eastAsia="Times New Roman"/>
          <w:szCs w:val="20"/>
        </w:rPr>
        <w:t>Inquiries should be directed to:</w:t>
      </w:r>
    </w:p>
    <w:p w:rsidR="00DA0595" w:rsidRPr="00DA0595" w:rsidRDefault="00DA0595" w:rsidP="00DA0595">
      <w:pPr>
        <w:spacing w:after="0"/>
        <w:ind w:left="425"/>
        <w:rPr>
          <w:rFonts w:eastAsia="Times New Roman"/>
          <w:szCs w:val="20"/>
        </w:rPr>
      </w:pPr>
      <w:r w:rsidRPr="00DA0595">
        <w:rPr>
          <w:rFonts w:eastAsia="Times New Roman"/>
          <w:szCs w:val="20"/>
        </w:rPr>
        <w:t>Petrula Pettas</w:t>
      </w:r>
    </w:p>
    <w:p w:rsidR="00DA0595" w:rsidRPr="00DA0595" w:rsidRDefault="00DA0595" w:rsidP="00DA0595">
      <w:pPr>
        <w:spacing w:after="0"/>
        <w:ind w:left="425"/>
        <w:rPr>
          <w:rFonts w:eastAsia="Times New Roman"/>
          <w:szCs w:val="20"/>
        </w:rPr>
      </w:pPr>
      <w:r w:rsidRPr="00DA0595">
        <w:rPr>
          <w:rFonts w:eastAsia="Times New Roman"/>
          <w:szCs w:val="20"/>
        </w:rPr>
        <w:t>GPO Box 1533</w:t>
      </w:r>
    </w:p>
    <w:p w:rsidR="00DA0595" w:rsidRPr="00DA0595" w:rsidRDefault="00DA0595" w:rsidP="00DA0595">
      <w:pPr>
        <w:spacing w:after="0"/>
        <w:ind w:left="425"/>
        <w:rPr>
          <w:rFonts w:eastAsia="Times New Roman"/>
          <w:szCs w:val="20"/>
        </w:rPr>
      </w:pPr>
      <w:r w:rsidRPr="00DA0595">
        <w:rPr>
          <w:rFonts w:eastAsia="Times New Roman"/>
          <w:szCs w:val="20"/>
        </w:rPr>
        <w:t>Adelaide SA 5001</w:t>
      </w:r>
    </w:p>
    <w:p w:rsidR="00DA0595" w:rsidRPr="00DA0595" w:rsidRDefault="00DA0595" w:rsidP="00DA0595">
      <w:pPr>
        <w:ind w:left="426"/>
        <w:rPr>
          <w:rFonts w:eastAsia="Times New Roman"/>
          <w:szCs w:val="20"/>
        </w:rPr>
      </w:pPr>
      <w:r w:rsidRPr="00DA0595">
        <w:rPr>
          <w:rFonts w:eastAsia="Times New Roman"/>
          <w:szCs w:val="20"/>
        </w:rPr>
        <w:t>Telephone: (08) 8343 2619</w:t>
      </w:r>
    </w:p>
    <w:p w:rsidR="00DA0595" w:rsidRPr="00DA0595" w:rsidRDefault="00DA0595" w:rsidP="00DA0595">
      <w:pPr>
        <w:rPr>
          <w:rFonts w:eastAsia="Times New Roman"/>
          <w:szCs w:val="20"/>
        </w:rPr>
      </w:pPr>
      <w:r w:rsidRPr="00DA0595">
        <w:rPr>
          <w:rFonts w:eastAsia="Times New Roman"/>
          <w:szCs w:val="20"/>
        </w:rPr>
        <w:t>Dated: 11 March 2021</w:t>
      </w:r>
    </w:p>
    <w:p w:rsidR="00DA0595" w:rsidRPr="00DA0595" w:rsidRDefault="00DA0595" w:rsidP="00DA0595">
      <w:pPr>
        <w:rPr>
          <w:rFonts w:eastAsia="Times New Roman"/>
          <w:szCs w:val="20"/>
        </w:rPr>
      </w:pPr>
      <w:r w:rsidRPr="00DA0595">
        <w:rPr>
          <w:rFonts w:eastAsia="Times New Roman"/>
          <w:szCs w:val="20"/>
        </w:rPr>
        <w:t>The Common Seal of the COMMISSIONER OF HIGHWAYS was hereto affixed by authority of the Commissioner in the presence of:</w:t>
      </w:r>
    </w:p>
    <w:p w:rsidR="00DA0595" w:rsidRPr="00DA0595" w:rsidRDefault="00DA0595" w:rsidP="00DA0595">
      <w:pPr>
        <w:spacing w:after="0"/>
        <w:jc w:val="right"/>
        <w:rPr>
          <w:rFonts w:eastAsia="Times New Roman"/>
          <w:smallCaps/>
          <w:szCs w:val="20"/>
        </w:rPr>
      </w:pPr>
      <w:r w:rsidRPr="00DA0595">
        <w:rPr>
          <w:rFonts w:eastAsia="Times New Roman"/>
          <w:smallCaps/>
          <w:szCs w:val="20"/>
        </w:rPr>
        <w:t>Rocco Caruso</w:t>
      </w:r>
    </w:p>
    <w:p w:rsidR="00DA0595" w:rsidRPr="00DA0595" w:rsidRDefault="00DA0595" w:rsidP="00DA0595">
      <w:pPr>
        <w:spacing w:after="0"/>
        <w:jc w:val="right"/>
        <w:rPr>
          <w:rFonts w:eastAsia="Times New Roman"/>
          <w:szCs w:val="17"/>
        </w:rPr>
      </w:pPr>
      <w:r w:rsidRPr="00DA0595">
        <w:rPr>
          <w:rFonts w:eastAsia="Times New Roman"/>
          <w:szCs w:val="17"/>
        </w:rPr>
        <w:t>Manager, Property Acquisition</w:t>
      </w:r>
    </w:p>
    <w:p w:rsidR="00DA0595" w:rsidRPr="00DA0595" w:rsidRDefault="00DA0595" w:rsidP="00DA0595">
      <w:pPr>
        <w:spacing w:after="0"/>
        <w:jc w:val="right"/>
        <w:rPr>
          <w:rFonts w:eastAsia="Times New Roman"/>
          <w:szCs w:val="17"/>
        </w:rPr>
      </w:pPr>
      <w:r w:rsidRPr="00DA0595">
        <w:rPr>
          <w:rFonts w:eastAsia="Times New Roman"/>
          <w:szCs w:val="17"/>
        </w:rPr>
        <w:t>(Authorised Officer)</w:t>
      </w:r>
    </w:p>
    <w:p w:rsidR="00DA0595" w:rsidRPr="00DA0595" w:rsidRDefault="00DA0595" w:rsidP="00DA0595">
      <w:pPr>
        <w:spacing w:after="0"/>
        <w:jc w:val="right"/>
        <w:rPr>
          <w:rFonts w:eastAsia="Times New Roman"/>
          <w:szCs w:val="17"/>
        </w:rPr>
      </w:pPr>
      <w:r w:rsidRPr="00DA0595">
        <w:rPr>
          <w:rFonts w:eastAsia="Times New Roman"/>
          <w:szCs w:val="17"/>
        </w:rPr>
        <w:t>Department for Infrastructure and Transport</w:t>
      </w:r>
    </w:p>
    <w:p w:rsidR="00DA0595" w:rsidRPr="00DA0595" w:rsidRDefault="00DA0595" w:rsidP="00DA0595">
      <w:pPr>
        <w:spacing w:after="0"/>
        <w:rPr>
          <w:rFonts w:eastAsia="Times New Roman"/>
          <w:szCs w:val="17"/>
        </w:rPr>
      </w:pPr>
      <w:r w:rsidRPr="00DA0595">
        <w:rPr>
          <w:rFonts w:eastAsia="Times New Roman"/>
          <w:szCs w:val="17"/>
        </w:rPr>
        <w:t>DIT 2020/09817</w:t>
      </w:r>
    </w:p>
    <w:p w:rsidR="00DA0595" w:rsidRPr="00DA0595" w:rsidRDefault="00DA0595" w:rsidP="00DA0595">
      <w:pPr>
        <w:pBdr>
          <w:top w:val="single" w:sz="4" w:space="1" w:color="auto"/>
        </w:pBdr>
        <w:spacing w:before="100" w:after="0" w:line="14" w:lineRule="exact"/>
        <w:jc w:val="center"/>
        <w:rPr>
          <w:rFonts w:eastAsia="Times New Roman"/>
          <w:szCs w:val="20"/>
        </w:rPr>
      </w:pPr>
    </w:p>
    <w:p w:rsidR="00DA0595" w:rsidRPr="00DA0595" w:rsidRDefault="00DA0595" w:rsidP="00DA05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DA0595" w:rsidRPr="00DA0595" w:rsidRDefault="00DA0595" w:rsidP="00DA0595">
      <w:pPr>
        <w:jc w:val="center"/>
        <w:rPr>
          <w:caps/>
          <w:szCs w:val="17"/>
        </w:rPr>
      </w:pPr>
      <w:r w:rsidRPr="00DA0595">
        <w:rPr>
          <w:caps/>
          <w:szCs w:val="17"/>
        </w:rPr>
        <w:t>Land Acquisition Act 1969</w:t>
      </w:r>
    </w:p>
    <w:p w:rsidR="00DA0595" w:rsidRPr="00DA0595" w:rsidRDefault="00DA0595" w:rsidP="00DA0595">
      <w:pPr>
        <w:jc w:val="center"/>
        <w:rPr>
          <w:smallCaps/>
          <w:szCs w:val="17"/>
        </w:rPr>
      </w:pPr>
      <w:r w:rsidRPr="00DA0595">
        <w:rPr>
          <w:smallCaps/>
          <w:szCs w:val="17"/>
        </w:rPr>
        <w:t>Section 16</w:t>
      </w:r>
    </w:p>
    <w:p w:rsidR="00DA0595" w:rsidRPr="00DA0595" w:rsidRDefault="00DA0595" w:rsidP="00EE65C4">
      <w:pPr>
        <w:jc w:val="center"/>
        <w:rPr>
          <w:i/>
          <w:szCs w:val="17"/>
        </w:rPr>
      </w:pPr>
      <w:r w:rsidRPr="00DA0595">
        <w:rPr>
          <w:i/>
          <w:szCs w:val="17"/>
        </w:rPr>
        <w:t>Form 5—Notice of Acquisition</w:t>
      </w:r>
    </w:p>
    <w:p w:rsidR="00DA0595" w:rsidRPr="00DA0595" w:rsidRDefault="00DA0595" w:rsidP="00DA0595">
      <w:pPr>
        <w:ind w:left="284" w:hanging="284"/>
        <w:rPr>
          <w:rFonts w:eastAsia="Times New Roman"/>
          <w:b/>
          <w:szCs w:val="20"/>
        </w:rPr>
      </w:pPr>
      <w:r w:rsidRPr="00DA0595">
        <w:rPr>
          <w:rFonts w:eastAsia="Times New Roman"/>
          <w:b/>
          <w:szCs w:val="20"/>
        </w:rPr>
        <w:t>1.</w:t>
      </w:r>
      <w:r w:rsidRPr="00DA0595">
        <w:rPr>
          <w:rFonts w:eastAsia="Times New Roman"/>
          <w:b/>
          <w:szCs w:val="20"/>
        </w:rPr>
        <w:tab/>
        <w:t>Notice of acquisition</w:t>
      </w:r>
    </w:p>
    <w:p w:rsidR="00DA0595" w:rsidRPr="00DA0595" w:rsidRDefault="00DA0595" w:rsidP="00DA0595">
      <w:pPr>
        <w:ind w:left="284"/>
        <w:rPr>
          <w:rFonts w:eastAsia="Times New Roman"/>
          <w:szCs w:val="20"/>
        </w:rPr>
      </w:pPr>
      <w:r w:rsidRPr="00DA0595">
        <w:rPr>
          <w:rFonts w:eastAsia="Times New Roman"/>
          <w:szCs w:val="20"/>
        </w:rPr>
        <w:t>The Commissioner of Highways (the Authority), of 50 Flinders Street, Adelaide SA 5000, acquires the following interests in the following land:</w:t>
      </w:r>
    </w:p>
    <w:p w:rsidR="00DA0595" w:rsidRPr="00DA0595" w:rsidRDefault="00DA0595" w:rsidP="00DA0595">
      <w:pPr>
        <w:ind w:left="426"/>
        <w:rPr>
          <w:rFonts w:eastAsia="Times New Roman"/>
          <w:spacing w:val="-2"/>
          <w:szCs w:val="20"/>
        </w:rPr>
      </w:pPr>
      <w:r w:rsidRPr="00DA0595">
        <w:rPr>
          <w:rFonts w:eastAsia="Times New Roman"/>
          <w:spacing w:val="-2"/>
          <w:szCs w:val="20"/>
        </w:rPr>
        <w:t>Comprising an unencumbered estate in fee simple in that piece of land being the whole of Lot 2 in Primary Community Plan No. 21267 comprised in Certificate of Title Volume 5874 Folio 846</w:t>
      </w:r>
    </w:p>
    <w:p w:rsidR="00DA0595" w:rsidRPr="00DA0595" w:rsidRDefault="00DA0595" w:rsidP="00DA0595">
      <w:pPr>
        <w:ind w:left="284"/>
        <w:rPr>
          <w:rFonts w:eastAsia="Times New Roman"/>
          <w:szCs w:val="20"/>
        </w:rPr>
      </w:pPr>
      <w:r w:rsidRPr="00DA0595">
        <w:rPr>
          <w:rFonts w:eastAsia="Times New Roman"/>
          <w:szCs w:val="20"/>
        </w:rPr>
        <w:t xml:space="preserve">This notice is given under Section 16 of the </w:t>
      </w:r>
      <w:r w:rsidRPr="00DA0595">
        <w:rPr>
          <w:rFonts w:eastAsia="Times New Roman"/>
          <w:i/>
          <w:szCs w:val="20"/>
        </w:rPr>
        <w:t>Land Acquisition Act 1969</w:t>
      </w:r>
      <w:r w:rsidRPr="00DA0595">
        <w:rPr>
          <w:rFonts w:eastAsia="Times New Roman"/>
          <w:szCs w:val="20"/>
        </w:rPr>
        <w:t>.</w:t>
      </w:r>
    </w:p>
    <w:p w:rsidR="00DA0595" w:rsidRPr="00DA0595" w:rsidRDefault="00DA0595" w:rsidP="00DA0595">
      <w:pPr>
        <w:ind w:left="284" w:hanging="284"/>
        <w:rPr>
          <w:rFonts w:eastAsia="Times New Roman"/>
          <w:b/>
          <w:szCs w:val="20"/>
        </w:rPr>
      </w:pPr>
      <w:r w:rsidRPr="00DA0595">
        <w:rPr>
          <w:rFonts w:eastAsia="Times New Roman"/>
          <w:b/>
          <w:szCs w:val="20"/>
        </w:rPr>
        <w:t>2.</w:t>
      </w:r>
      <w:r w:rsidRPr="00DA0595">
        <w:rPr>
          <w:rFonts w:eastAsia="Times New Roman"/>
          <w:b/>
          <w:szCs w:val="20"/>
        </w:rPr>
        <w:tab/>
        <w:t>Compensation</w:t>
      </w:r>
    </w:p>
    <w:p w:rsidR="00DA0595" w:rsidRPr="00DA0595" w:rsidRDefault="00DA0595" w:rsidP="00DA0595">
      <w:pPr>
        <w:ind w:left="284"/>
        <w:rPr>
          <w:rFonts w:eastAsia="Times New Roman"/>
          <w:szCs w:val="20"/>
        </w:rPr>
      </w:pPr>
      <w:r w:rsidRPr="00DA0595">
        <w:rPr>
          <w:rFonts w:eastAsia="Times New Roman"/>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DA0595" w:rsidRPr="00DA0595" w:rsidRDefault="00DA0595" w:rsidP="00DA0595">
      <w:pPr>
        <w:ind w:left="284" w:hanging="284"/>
        <w:rPr>
          <w:rFonts w:eastAsia="Times New Roman"/>
          <w:b/>
          <w:szCs w:val="20"/>
        </w:rPr>
      </w:pPr>
      <w:r w:rsidRPr="00DA0595">
        <w:rPr>
          <w:rFonts w:eastAsia="Times New Roman"/>
          <w:b/>
          <w:szCs w:val="20"/>
        </w:rPr>
        <w:t>2A.</w:t>
      </w:r>
      <w:r w:rsidRPr="00DA0595">
        <w:rPr>
          <w:rFonts w:eastAsia="Times New Roman"/>
          <w:b/>
          <w:szCs w:val="20"/>
        </w:rPr>
        <w:tab/>
        <w:t>Payment of professional costs relating to acquisition (Section 26B)</w:t>
      </w:r>
    </w:p>
    <w:p w:rsidR="00DA0595" w:rsidRPr="00DA0595" w:rsidRDefault="00DA0595" w:rsidP="00DA0595">
      <w:pPr>
        <w:ind w:left="284"/>
        <w:rPr>
          <w:rFonts w:eastAsia="Times New Roman"/>
          <w:szCs w:val="20"/>
        </w:rPr>
      </w:pPr>
      <w:r w:rsidRPr="00DA0595">
        <w:rPr>
          <w:rFonts w:eastAsia="Times New Roman"/>
          <w:szCs w:val="20"/>
        </w:rPr>
        <w:t>If you are the owner in fee simple of the land to which this notice relates, you may be entitled to a payment of $10 000 from the Authority for use towards the payment of professional costs in relation to the acquisition of the land.</w:t>
      </w:r>
    </w:p>
    <w:p w:rsidR="00DA0595" w:rsidRPr="00DA0595" w:rsidRDefault="00DA0595" w:rsidP="00DA0595">
      <w:pPr>
        <w:ind w:left="284"/>
        <w:rPr>
          <w:rFonts w:eastAsia="Times New Roman"/>
          <w:szCs w:val="20"/>
        </w:rPr>
      </w:pPr>
      <w:r w:rsidRPr="00DA0595">
        <w:rPr>
          <w:rFonts w:eastAsia="Times New Roman"/>
          <w:szCs w:val="20"/>
        </w:rPr>
        <w:t xml:space="preserve">Professional costs include legal costs, valuation costs and any other costs prescribed by the </w:t>
      </w:r>
      <w:r w:rsidRPr="00DA0595">
        <w:rPr>
          <w:rFonts w:eastAsia="Times New Roman"/>
          <w:i/>
          <w:szCs w:val="20"/>
        </w:rPr>
        <w:t>Land Acquisition Regulations 2019</w:t>
      </w:r>
      <w:r w:rsidRPr="00DA0595">
        <w:rPr>
          <w:rFonts w:eastAsia="Times New Roman"/>
          <w:szCs w:val="20"/>
        </w:rPr>
        <w:t>.</w:t>
      </w:r>
    </w:p>
    <w:p w:rsidR="00DA0595" w:rsidRPr="00DA0595" w:rsidRDefault="00DA0595" w:rsidP="00DA0595">
      <w:pPr>
        <w:ind w:left="284" w:hanging="284"/>
        <w:rPr>
          <w:rFonts w:eastAsia="Times New Roman"/>
          <w:b/>
          <w:szCs w:val="20"/>
        </w:rPr>
      </w:pPr>
      <w:r w:rsidRPr="00DA0595">
        <w:rPr>
          <w:rFonts w:eastAsia="Times New Roman"/>
          <w:b/>
          <w:szCs w:val="20"/>
        </w:rPr>
        <w:t>3.</w:t>
      </w:r>
      <w:r w:rsidRPr="00DA0595">
        <w:rPr>
          <w:rFonts w:eastAsia="Times New Roman"/>
          <w:b/>
          <w:szCs w:val="20"/>
        </w:rPr>
        <w:tab/>
        <w:t>Inquiries</w:t>
      </w:r>
    </w:p>
    <w:p w:rsidR="00DA0595" w:rsidRPr="00DA0595" w:rsidRDefault="00DA0595" w:rsidP="00DA0595">
      <w:pPr>
        <w:ind w:left="284"/>
        <w:rPr>
          <w:rFonts w:eastAsia="Times New Roman"/>
          <w:szCs w:val="20"/>
        </w:rPr>
      </w:pPr>
      <w:r w:rsidRPr="00DA0595">
        <w:rPr>
          <w:rFonts w:eastAsia="Times New Roman"/>
          <w:szCs w:val="20"/>
        </w:rPr>
        <w:t>Inquiries should be directed to:</w:t>
      </w:r>
    </w:p>
    <w:p w:rsidR="00DA0595" w:rsidRPr="00DA0595" w:rsidRDefault="00DA0595" w:rsidP="00DA0595">
      <w:pPr>
        <w:spacing w:after="0"/>
        <w:ind w:left="425"/>
        <w:rPr>
          <w:rFonts w:eastAsia="Times New Roman"/>
          <w:szCs w:val="20"/>
        </w:rPr>
      </w:pPr>
      <w:r w:rsidRPr="00DA0595">
        <w:rPr>
          <w:rFonts w:eastAsia="Times New Roman"/>
          <w:szCs w:val="20"/>
        </w:rPr>
        <w:t>Petrula Pettas</w:t>
      </w:r>
    </w:p>
    <w:p w:rsidR="00DA0595" w:rsidRPr="00DA0595" w:rsidRDefault="00DA0595" w:rsidP="00DA0595">
      <w:pPr>
        <w:spacing w:after="0"/>
        <w:ind w:left="425"/>
        <w:rPr>
          <w:rFonts w:eastAsia="Times New Roman"/>
          <w:szCs w:val="20"/>
        </w:rPr>
      </w:pPr>
      <w:r w:rsidRPr="00DA0595">
        <w:rPr>
          <w:rFonts w:eastAsia="Times New Roman"/>
          <w:szCs w:val="20"/>
        </w:rPr>
        <w:t>GPO Box 1533</w:t>
      </w:r>
    </w:p>
    <w:p w:rsidR="00DA0595" w:rsidRPr="00DA0595" w:rsidRDefault="00DA0595" w:rsidP="00DA0595">
      <w:pPr>
        <w:spacing w:after="0"/>
        <w:ind w:left="425"/>
        <w:rPr>
          <w:rFonts w:eastAsia="Times New Roman"/>
          <w:szCs w:val="20"/>
        </w:rPr>
      </w:pPr>
      <w:r w:rsidRPr="00DA0595">
        <w:rPr>
          <w:rFonts w:eastAsia="Times New Roman"/>
          <w:szCs w:val="20"/>
        </w:rPr>
        <w:t>Adelaide SA 5001</w:t>
      </w:r>
    </w:p>
    <w:p w:rsidR="00DA0595" w:rsidRPr="00DA0595" w:rsidRDefault="00DA0595" w:rsidP="00DA0595">
      <w:pPr>
        <w:ind w:left="426"/>
        <w:rPr>
          <w:rFonts w:eastAsia="Times New Roman"/>
          <w:szCs w:val="20"/>
        </w:rPr>
      </w:pPr>
      <w:r w:rsidRPr="00DA0595">
        <w:rPr>
          <w:rFonts w:eastAsia="Times New Roman"/>
          <w:szCs w:val="20"/>
        </w:rPr>
        <w:t>Telephone: (08) 8343 2619</w:t>
      </w:r>
    </w:p>
    <w:p w:rsidR="00DA0595" w:rsidRPr="00DA0595" w:rsidRDefault="00DA0595" w:rsidP="00DA0595">
      <w:pPr>
        <w:rPr>
          <w:rFonts w:eastAsia="Times New Roman"/>
          <w:szCs w:val="20"/>
        </w:rPr>
      </w:pPr>
      <w:r w:rsidRPr="00DA0595">
        <w:rPr>
          <w:rFonts w:eastAsia="Times New Roman"/>
          <w:szCs w:val="20"/>
        </w:rPr>
        <w:t>Dated: 11 March 2021</w:t>
      </w:r>
    </w:p>
    <w:p w:rsidR="00DA0595" w:rsidRPr="00DA0595" w:rsidRDefault="00DA0595" w:rsidP="00DA0595">
      <w:pPr>
        <w:rPr>
          <w:rFonts w:eastAsia="Times New Roman"/>
          <w:szCs w:val="20"/>
        </w:rPr>
      </w:pPr>
      <w:r w:rsidRPr="00DA0595">
        <w:rPr>
          <w:rFonts w:eastAsia="Times New Roman"/>
          <w:szCs w:val="20"/>
        </w:rPr>
        <w:t>The Common Seal of the COMMISSIONER OF HIGHWAYS was hereto affixed by authority of the Commissioner in the presence of:</w:t>
      </w:r>
    </w:p>
    <w:p w:rsidR="00DA0595" w:rsidRPr="00DA0595" w:rsidRDefault="00DA0595" w:rsidP="00DA0595">
      <w:pPr>
        <w:spacing w:after="0"/>
        <w:jc w:val="right"/>
        <w:rPr>
          <w:rFonts w:eastAsia="Times New Roman"/>
          <w:smallCaps/>
          <w:szCs w:val="20"/>
        </w:rPr>
      </w:pPr>
      <w:r w:rsidRPr="00DA0595">
        <w:rPr>
          <w:rFonts w:eastAsia="Times New Roman"/>
          <w:smallCaps/>
          <w:szCs w:val="20"/>
        </w:rPr>
        <w:t>Rocco Caruso</w:t>
      </w:r>
    </w:p>
    <w:p w:rsidR="00DA0595" w:rsidRPr="00DA0595" w:rsidRDefault="00DA0595" w:rsidP="00DA0595">
      <w:pPr>
        <w:spacing w:after="0"/>
        <w:jc w:val="right"/>
        <w:rPr>
          <w:rFonts w:eastAsia="Times New Roman"/>
          <w:szCs w:val="17"/>
        </w:rPr>
      </w:pPr>
      <w:r w:rsidRPr="00DA0595">
        <w:rPr>
          <w:rFonts w:eastAsia="Times New Roman"/>
          <w:szCs w:val="17"/>
        </w:rPr>
        <w:t>Manager, Property Acquisition</w:t>
      </w:r>
    </w:p>
    <w:p w:rsidR="00DA0595" w:rsidRPr="00DA0595" w:rsidRDefault="00DA0595" w:rsidP="00DA0595">
      <w:pPr>
        <w:spacing w:after="0"/>
        <w:jc w:val="right"/>
        <w:rPr>
          <w:rFonts w:eastAsia="Times New Roman"/>
          <w:szCs w:val="17"/>
        </w:rPr>
      </w:pPr>
      <w:r w:rsidRPr="00DA0595">
        <w:rPr>
          <w:rFonts w:eastAsia="Times New Roman"/>
          <w:szCs w:val="17"/>
        </w:rPr>
        <w:t>(Authorised Officer)</w:t>
      </w:r>
    </w:p>
    <w:p w:rsidR="00DA0595" w:rsidRPr="00DA0595" w:rsidRDefault="00DA0595" w:rsidP="00DA0595">
      <w:pPr>
        <w:spacing w:after="0"/>
        <w:jc w:val="right"/>
        <w:rPr>
          <w:rFonts w:eastAsia="Times New Roman"/>
          <w:szCs w:val="17"/>
        </w:rPr>
      </w:pPr>
      <w:r w:rsidRPr="00DA0595">
        <w:rPr>
          <w:rFonts w:eastAsia="Times New Roman"/>
          <w:szCs w:val="17"/>
        </w:rPr>
        <w:t>Department for Infrastructure and Transport</w:t>
      </w:r>
    </w:p>
    <w:p w:rsidR="005C3CA4" w:rsidRDefault="00DA0595" w:rsidP="00DA0595">
      <w:pPr>
        <w:spacing w:after="0"/>
        <w:rPr>
          <w:rFonts w:eastAsia="Times New Roman"/>
          <w:szCs w:val="17"/>
        </w:rPr>
      </w:pPr>
      <w:r w:rsidRPr="00DA0595">
        <w:rPr>
          <w:rFonts w:eastAsia="Times New Roman"/>
          <w:szCs w:val="17"/>
        </w:rPr>
        <w:t>DIT 2020/019823/01</w:t>
      </w:r>
    </w:p>
    <w:p w:rsidR="00DA0595" w:rsidRDefault="00DA0595" w:rsidP="00DA0595">
      <w:pPr>
        <w:pBdr>
          <w:bottom w:val="single" w:sz="4" w:space="1" w:color="auto"/>
        </w:pBdr>
        <w:spacing w:after="0" w:line="52" w:lineRule="exact"/>
        <w:jc w:val="center"/>
        <w:rPr>
          <w:lang w:val="en-US"/>
        </w:rPr>
      </w:pPr>
    </w:p>
    <w:p w:rsidR="00DA0595" w:rsidRDefault="00DA0595" w:rsidP="00DA0595">
      <w:pPr>
        <w:pBdr>
          <w:top w:val="single" w:sz="4" w:space="1" w:color="auto"/>
        </w:pBdr>
        <w:spacing w:before="34" w:after="0" w:line="14" w:lineRule="exact"/>
        <w:jc w:val="center"/>
        <w:rPr>
          <w:lang w:val="en-US"/>
        </w:rPr>
      </w:pPr>
    </w:p>
    <w:p w:rsidR="00DA0595" w:rsidRDefault="00DA0595" w:rsidP="00DA05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6256CD" w:rsidRDefault="006256CD">
      <w:pPr>
        <w:spacing w:after="0" w:line="240" w:lineRule="auto"/>
        <w:jc w:val="left"/>
        <w:rPr>
          <w:caps/>
          <w:szCs w:val="17"/>
        </w:rPr>
      </w:pPr>
      <w:r>
        <w:rPr>
          <w:caps/>
          <w:szCs w:val="17"/>
        </w:rPr>
        <w:br w:type="page"/>
      </w:r>
    </w:p>
    <w:p w:rsidR="005C240A" w:rsidRPr="005C240A" w:rsidRDefault="005C240A" w:rsidP="00855BFB">
      <w:pPr>
        <w:pStyle w:val="Heading2"/>
      </w:pPr>
      <w:bookmarkStart w:id="68" w:name="_Toc66287864"/>
      <w:r w:rsidRPr="005C240A">
        <w:lastRenderedPageBreak/>
        <w:t>Mental Health Act 2009</w:t>
      </w:r>
      <w:bookmarkEnd w:id="68"/>
    </w:p>
    <w:p w:rsidR="005C240A" w:rsidRPr="005C240A" w:rsidRDefault="005C240A" w:rsidP="005C240A">
      <w:pPr>
        <w:jc w:val="center"/>
        <w:rPr>
          <w:i/>
          <w:szCs w:val="17"/>
        </w:rPr>
      </w:pPr>
      <w:r w:rsidRPr="005C240A">
        <w:rPr>
          <w:i/>
          <w:szCs w:val="17"/>
        </w:rPr>
        <w:t>Revocation of Temporary Condition</w:t>
      </w:r>
    </w:p>
    <w:p w:rsidR="005C240A" w:rsidRPr="005C240A" w:rsidRDefault="005C240A" w:rsidP="005C240A">
      <w:pPr>
        <w:rPr>
          <w:rFonts w:eastAsia="Times New Roman"/>
          <w:spacing w:val="-2"/>
          <w:szCs w:val="20"/>
        </w:rPr>
      </w:pPr>
      <w:r w:rsidRPr="005C240A">
        <w:rPr>
          <w:rFonts w:eastAsia="Times New Roman"/>
          <w:spacing w:val="-2"/>
          <w:szCs w:val="20"/>
        </w:rPr>
        <w:t xml:space="preserve">NOTICE is hereby given, in accordance with Section 96 of the </w:t>
      </w:r>
      <w:r w:rsidRPr="005C240A">
        <w:rPr>
          <w:rFonts w:eastAsia="Times New Roman"/>
          <w:i/>
          <w:spacing w:val="-2"/>
          <w:szCs w:val="20"/>
        </w:rPr>
        <w:t>Mental Health Act 2009</w:t>
      </w:r>
      <w:r w:rsidRPr="005C240A">
        <w:rPr>
          <w:rFonts w:eastAsia="Times New Roman"/>
          <w:spacing w:val="-2"/>
          <w:szCs w:val="20"/>
        </w:rPr>
        <w:t>, that the determination made by the Chief Psychiatrist on the 2 May 2019 that:</w:t>
      </w:r>
    </w:p>
    <w:p w:rsidR="005C240A" w:rsidRPr="005C240A" w:rsidRDefault="005C240A" w:rsidP="005C240A">
      <w:pPr>
        <w:ind w:left="142"/>
        <w:rPr>
          <w:rFonts w:eastAsia="Times New Roman"/>
          <w:szCs w:val="20"/>
        </w:rPr>
      </w:pPr>
      <w:r w:rsidRPr="005C240A">
        <w:rPr>
          <w:rFonts w:eastAsia="Times New Roman"/>
          <w:szCs w:val="20"/>
        </w:rPr>
        <w:t>“The determination of the Glenside Health Service, 226 Fullarton Road, Glenside SA 5065, as an Approved Treatment Centre be subject to the following temporary condition:</w:t>
      </w:r>
    </w:p>
    <w:p w:rsidR="005C240A" w:rsidRPr="005C240A" w:rsidRDefault="005C240A" w:rsidP="005C240A">
      <w:pPr>
        <w:ind w:left="284"/>
        <w:rPr>
          <w:rFonts w:eastAsia="Times New Roman"/>
          <w:szCs w:val="20"/>
        </w:rPr>
      </w:pPr>
      <w:r w:rsidRPr="005C240A">
        <w:rPr>
          <w:rFonts w:eastAsia="Times New Roman"/>
          <w:szCs w:val="20"/>
        </w:rPr>
        <w:t>The Inpatient Rehabilitation Service, Glenside Health Service, may continue to operate as an adult mental health rehabilitation unit providing that:</w:t>
      </w:r>
    </w:p>
    <w:p w:rsidR="005C240A" w:rsidRPr="005C240A" w:rsidRDefault="005C240A" w:rsidP="005C240A">
      <w:pPr>
        <w:ind w:left="426"/>
        <w:rPr>
          <w:rFonts w:eastAsia="Times New Roman"/>
          <w:szCs w:val="20"/>
        </w:rPr>
      </w:pPr>
      <w:r w:rsidRPr="005C240A">
        <w:rPr>
          <w:rFonts w:eastAsia="Times New Roman"/>
          <w:szCs w:val="20"/>
        </w:rPr>
        <w:t>An intervention plan approved by the Chief Psychiatrist is in place to monitor and manage the quality and safety of care on the unit.”</w:t>
      </w:r>
    </w:p>
    <w:p w:rsidR="005C240A" w:rsidRPr="005C240A" w:rsidRDefault="005C240A" w:rsidP="005C240A">
      <w:pPr>
        <w:rPr>
          <w:rFonts w:eastAsia="Times New Roman"/>
          <w:szCs w:val="20"/>
        </w:rPr>
      </w:pPr>
      <w:r w:rsidRPr="005C240A">
        <w:rPr>
          <w:rFonts w:eastAsia="Times New Roman"/>
          <w:szCs w:val="20"/>
        </w:rPr>
        <w:t>is revoked.</w:t>
      </w:r>
    </w:p>
    <w:p w:rsidR="005C240A" w:rsidRPr="005C240A" w:rsidRDefault="005C240A" w:rsidP="005C240A">
      <w:pPr>
        <w:spacing w:after="0"/>
        <w:rPr>
          <w:rFonts w:eastAsia="Times New Roman"/>
          <w:szCs w:val="17"/>
        </w:rPr>
      </w:pPr>
      <w:r w:rsidRPr="005C240A">
        <w:rPr>
          <w:rFonts w:eastAsia="Times New Roman"/>
          <w:szCs w:val="17"/>
        </w:rPr>
        <w:t>Dated: 11 March 2021</w:t>
      </w:r>
    </w:p>
    <w:p w:rsidR="005C240A" w:rsidRPr="005C240A" w:rsidRDefault="005C240A" w:rsidP="005C240A">
      <w:pPr>
        <w:spacing w:after="0"/>
        <w:jc w:val="right"/>
        <w:rPr>
          <w:rFonts w:eastAsia="Times New Roman"/>
          <w:smallCaps/>
          <w:szCs w:val="20"/>
        </w:rPr>
      </w:pPr>
      <w:r w:rsidRPr="005C240A">
        <w:rPr>
          <w:rFonts w:eastAsia="Times New Roman"/>
          <w:smallCaps/>
          <w:szCs w:val="20"/>
        </w:rPr>
        <w:t>Dr John Brayley</w:t>
      </w:r>
    </w:p>
    <w:p w:rsidR="00DA0595" w:rsidRDefault="005C240A" w:rsidP="005C240A">
      <w:pPr>
        <w:spacing w:after="0"/>
        <w:jc w:val="right"/>
        <w:rPr>
          <w:rFonts w:eastAsia="Times New Roman"/>
          <w:szCs w:val="17"/>
        </w:rPr>
      </w:pPr>
      <w:r w:rsidRPr="005C240A">
        <w:rPr>
          <w:rFonts w:eastAsia="Times New Roman"/>
          <w:szCs w:val="17"/>
        </w:rPr>
        <w:t>Chief Psychiatrist</w:t>
      </w:r>
    </w:p>
    <w:p w:rsidR="005C240A" w:rsidRDefault="005C240A" w:rsidP="005C240A">
      <w:pPr>
        <w:pBdr>
          <w:bottom w:val="single" w:sz="4" w:space="1" w:color="auto"/>
        </w:pBdr>
        <w:spacing w:after="0" w:line="52" w:lineRule="exact"/>
        <w:jc w:val="center"/>
        <w:rPr>
          <w:lang w:val="en-US"/>
        </w:rPr>
      </w:pPr>
    </w:p>
    <w:p w:rsidR="005C240A" w:rsidRDefault="005C240A" w:rsidP="005C240A">
      <w:pPr>
        <w:pBdr>
          <w:top w:val="single" w:sz="4" w:space="1" w:color="auto"/>
        </w:pBdr>
        <w:spacing w:before="34" w:after="0" w:line="14" w:lineRule="exact"/>
        <w:jc w:val="center"/>
        <w:rPr>
          <w:lang w:val="en-US"/>
        </w:rPr>
      </w:pPr>
    </w:p>
    <w:p w:rsidR="005C240A" w:rsidRDefault="005C240A" w:rsidP="005C240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5C240A" w:rsidRPr="005C240A" w:rsidRDefault="005C240A" w:rsidP="00855BFB">
      <w:pPr>
        <w:pStyle w:val="Heading2"/>
      </w:pPr>
      <w:bookmarkStart w:id="69" w:name="_Toc66287865"/>
      <w:r w:rsidRPr="005C240A">
        <w:t>National Parks and Wildlife Act 1972</w:t>
      </w:r>
      <w:bookmarkEnd w:id="69"/>
    </w:p>
    <w:p w:rsidR="005C240A" w:rsidRPr="005C240A" w:rsidRDefault="005C240A" w:rsidP="005C240A">
      <w:pPr>
        <w:jc w:val="center"/>
        <w:rPr>
          <w:i/>
          <w:szCs w:val="17"/>
        </w:rPr>
      </w:pPr>
      <w:r w:rsidRPr="005C240A">
        <w:rPr>
          <w:i/>
          <w:szCs w:val="17"/>
        </w:rPr>
        <w:t>Co-management Agreement—Dhilba Guuranda–Innes National Park</w:t>
      </w:r>
    </w:p>
    <w:p w:rsidR="005C240A" w:rsidRPr="005C240A" w:rsidRDefault="005C240A" w:rsidP="005C240A">
      <w:pPr>
        <w:rPr>
          <w:rFonts w:eastAsia="Times New Roman"/>
          <w:spacing w:val="-2"/>
          <w:szCs w:val="20"/>
        </w:rPr>
      </w:pPr>
      <w:r w:rsidRPr="005C240A">
        <w:rPr>
          <w:rFonts w:eastAsia="Times New Roman"/>
          <w:spacing w:val="-2"/>
          <w:szCs w:val="20"/>
        </w:rPr>
        <w:t xml:space="preserve">I, David Speirs, Minister for Environment and Water, hereby give notice under the section 43F(6) of the </w:t>
      </w:r>
      <w:r w:rsidRPr="005C240A">
        <w:rPr>
          <w:rFonts w:eastAsia="Times New Roman"/>
          <w:i/>
          <w:spacing w:val="-2"/>
          <w:szCs w:val="20"/>
        </w:rPr>
        <w:t>National Parks and Wildlife Act 1972</w:t>
      </w:r>
      <w:r w:rsidRPr="005C240A">
        <w:rPr>
          <w:rFonts w:eastAsia="Times New Roman"/>
          <w:spacing w:val="-2"/>
          <w:szCs w:val="20"/>
        </w:rPr>
        <w:t xml:space="preserve"> that, on 17 August 2020, a co-management agreement was entered into for the Dhilba Guuranda–Innes National Park with the Narungga Nation Aboriginal Corporation on behalf of the Narungga people.</w:t>
      </w:r>
    </w:p>
    <w:p w:rsidR="005C240A" w:rsidRPr="005C240A" w:rsidRDefault="005C240A" w:rsidP="005C240A">
      <w:pPr>
        <w:spacing w:after="0"/>
        <w:rPr>
          <w:rFonts w:eastAsia="Times New Roman"/>
          <w:szCs w:val="17"/>
        </w:rPr>
      </w:pPr>
      <w:r w:rsidRPr="005C240A">
        <w:rPr>
          <w:rFonts w:eastAsia="Times New Roman"/>
          <w:szCs w:val="17"/>
        </w:rPr>
        <w:t>Dated: 18 September 2020</w:t>
      </w:r>
    </w:p>
    <w:p w:rsidR="005C240A" w:rsidRPr="005C240A" w:rsidRDefault="005C240A" w:rsidP="005C240A">
      <w:pPr>
        <w:spacing w:after="0"/>
        <w:jc w:val="right"/>
        <w:rPr>
          <w:rFonts w:eastAsia="Times New Roman"/>
          <w:smallCaps/>
          <w:szCs w:val="20"/>
        </w:rPr>
      </w:pPr>
      <w:r w:rsidRPr="005C240A">
        <w:rPr>
          <w:rFonts w:eastAsia="Times New Roman"/>
          <w:smallCaps/>
          <w:szCs w:val="20"/>
        </w:rPr>
        <w:t>Hon David Speirs MP</w:t>
      </w:r>
    </w:p>
    <w:p w:rsidR="005C240A" w:rsidRDefault="005C240A" w:rsidP="005C240A">
      <w:pPr>
        <w:spacing w:after="0"/>
        <w:jc w:val="right"/>
        <w:rPr>
          <w:rFonts w:eastAsia="Times New Roman"/>
          <w:szCs w:val="17"/>
        </w:rPr>
      </w:pPr>
      <w:r w:rsidRPr="005C240A">
        <w:rPr>
          <w:rFonts w:eastAsia="Times New Roman"/>
          <w:szCs w:val="17"/>
        </w:rPr>
        <w:t>Minister for Environment and Water</w:t>
      </w:r>
    </w:p>
    <w:p w:rsidR="005C240A" w:rsidRDefault="005C240A" w:rsidP="005C240A">
      <w:pPr>
        <w:pBdr>
          <w:bottom w:val="single" w:sz="4" w:space="1" w:color="auto"/>
        </w:pBdr>
        <w:spacing w:after="0" w:line="52" w:lineRule="exact"/>
        <w:jc w:val="center"/>
        <w:rPr>
          <w:lang w:val="en-US"/>
        </w:rPr>
      </w:pPr>
    </w:p>
    <w:p w:rsidR="005C240A" w:rsidRDefault="005C240A" w:rsidP="005C240A">
      <w:pPr>
        <w:pBdr>
          <w:top w:val="single" w:sz="4" w:space="1" w:color="auto"/>
        </w:pBdr>
        <w:spacing w:before="34" w:after="0" w:line="14" w:lineRule="exact"/>
        <w:jc w:val="center"/>
        <w:rPr>
          <w:lang w:val="en-US"/>
        </w:rPr>
      </w:pPr>
    </w:p>
    <w:p w:rsidR="005C240A" w:rsidRDefault="005C240A" w:rsidP="005C240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5C240A" w:rsidRPr="005C240A" w:rsidRDefault="005C240A" w:rsidP="00855BFB">
      <w:pPr>
        <w:pStyle w:val="Heading2"/>
      </w:pPr>
      <w:bookmarkStart w:id="70" w:name="_Toc66287866"/>
      <w:r w:rsidRPr="005C240A">
        <w:t>Petroleum and Geothermal Energy Act 2000</w:t>
      </w:r>
      <w:bookmarkEnd w:id="70"/>
    </w:p>
    <w:p w:rsidR="005C240A" w:rsidRPr="005C240A" w:rsidRDefault="005C240A" w:rsidP="005C240A">
      <w:pPr>
        <w:jc w:val="center"/>
        <w:rPr>
          <w:smallCaps/>
          <w:szCs w:val="17"/>
        </w:rPr>
      </w:pPr>
      <w:r w:rsidRPr="005C240A">
        <w:rPr>
          <w:smallCaps/>
          <w:szCs w:val="17"/>
        </w:rPr>
        <w:t>Cessation of Suspension</w:t>
      </w:r>
    </w:p>
    <w:p w:rsidR="005C240A" w:rsidRPr="005C240A" w:rsidRDefault="005C240A" w:rsidP="005C240A">
      <w:pPr>
        <w:jc w:val="center"/>
        <w:rPr>
          <w:i/>
          <w:szCs w:val="17"/>
        </w:rPr>
      </w:pPr>
      <w:r w:rsidRPr="005C240A">
        <w:rPr>
          <w:i/>
          <w:szCs w:val="17"/>
        </w:rPr>
        <w:t>Petroleum Retention Licence—PRL 131</w:t>
      </w:r>
    </w:p>
    <w:p w:rsidR="005C240A" w:rsidRPr="005C240A" w:rsidRDefault="005C240A" w:rsidP="005C240A">
      <w:pPr>
        <w:rPr>
          <w:rFonts w:eastAsia="Times New Roman"/>
          <w:szCs w:val="20"/>
        </w:rPr>
      </w:pPr>
      <w:r w:rsidRPr="005C240A">
        <w:rPr>
          <w:rFonts w:eastAsia="Times New Roman"/>
          <w:szCs w:val="20"/>
        </w:rPr>
        <w:t xml:space="preserve">Pursuant to Section 90 of the </w:t>
      </w:r>
      <w:r w:rsidRPr="005C240A">
        <w:rPr>
          <w:rFonts w:eastAsia="Times New Roman"/>
          <w:i/>
          <w:szCs w:val="20"/>
        </w:rPr>
        <w:t>Petroleum and Geothermal Energy Act 2000</w:t>
      </w:r>
      <w:r w:rsidRPr="005C240A">
        <w:rPr>
          <w:rFonts w:eastAsia="Times New Roman"/>
          <w:szCs w:val="20"/>
        </w:rPr>
        <w:t>, notice is hereby given that the suspension of PRL 131 dated 3 September 2020 has been ceased with effect from 6 March 2021, pursuant to delegated powers dated 29 June 2018.</w:t>
      </w:r>
    </w:p>
    <w:p w:rsidR="005C240A" w:rsidRPr="005C240A" w:rsidRDefault="005C240A" w:rsidP="005C240A">
      <w:pPr>
        <w:rPr>
          <w:rFonts w:eastAsia="Times New Roman"/>
          <w:szCs w:val="20"/>
        </w:rPr>
      </w:pPr>
      <w:r w:rsidRPr="005C240A">
        <w:rPr>
          <w:rFonts w:eastAsia="Times New Roman"/>
          <w:szCs w:val="20"/>
        </w:rPr>
        <w:t>The expiry date of PRL 131 is now determined to be 5 May 2025.</w:t>
      </w:r>
    </w:p>
    <w:p w:rsidR="005C240A" w:rsidRPr="005C240A" w:rsidRDefault="005C240A" w:rsidP="005C240A">
      <w:pPr>
        <w:spacing w:after="0"/>
        <w:rPr>
          <w:rFonts w:eastAsia="Times New Roman"/>
          <w:szCs w:val="17"/>
        </w:rPr>
      </w:pPr>
      <w:r w:rsidRPr="005C240A">
        <w:rPr>
          <w:rFonts w:eastAsia="Times New Roman"/>
          <w:szCs w:val="17"/>
        </w:rPr>
        <w:t>Dated: 5 March 2021</w:t>
      </w:r>
    </w:p>
    <w:p w:rsidR="005C240A" w:rsidRPr="005C240A" w:rsidRDefault="005C240A" w:rsidP="005C240A">
      <w:pPr>
        <w:spacing w:after="0"/>
        <w:jc w:val="right"/>
        <w:rPr>
          <w:rFonts w:eastAsia="Times New Roman"/>
          <w:smallCaps/>
          <w:szCs w:val="20"/>
        </w:rPr>
      </w:pPr>
      <w:r w:rsidRPr="005C240A">
        <w:rPr>
          <w:rFonts w:eastAsia="Times New Roman"/>
          <w:smallCaps/>
          <w:szCs w:val="20"/>
        </w:rPr>
        <w:t>Barry A. Goldstein</w:t>
      </w:r>
    </w:p>
    <w:p w:rsidR="005C240A" w:rsidRPr="005C240A" w:rsidRDefault="005C240A" w:rsidP="005C240A">
      <w:pPr>
        <w:spacing w:after="0"/>
        <w:jc w:val="right"/>
        <w:rPr>
          <w:rFonts w:eastAsia="Times New Roman"/>
          <w:szCs w:val="17"/>
        </w:rPr>
      </w:pPr>
      <w:r w:rsidRPr="005C240A">
        <w:rPr>
          <w:rFonts w:eastAsia="Times New Roman"/>
          <w:szCs w:val="17"/>
        </w:rPr>
        <w:t>Executive Director</w:t>
      </w:r>
    </w:p>
    <w:p w:rsidR="005C240A" w:rsidRPr="005C240A" w:rsidRDefault="005C240A" w:rsidP="005C240A">
      <w:pPr>
        <w:spacing w:after="0"/>
        <w:jc w:val="right"/>
        <w:rPr>
          <w:rFonts w:eastAsia="Times New Roman"/>
          <w:szCs w:val="17"/>
        </w:rPr>
      </w:pPr>
      <w:r w:rsidRPr="005C240A">
        <w:rPr>
          <w:rFonts w:eastAsia="Times New Roman"/>
          <w:szCs w:val="17"/>
        </w:rPr>
        <w:t>Energy Resources Division</w:t>
      </w:r>
    </w:p>
    <w:p w:rsidR="005C240A" w:rsidRPr="005C240A" w:rsidRDefault="005C240A" w:rsidP="005C240A">
      <w:pPr>
        <w:spacing w:after="0"/>
        <w:jc w:val="right"/>
        <w:rPr>
          <w:rFonts w:eastAsia="Times New Roman"/>
          <w:szCs w:val="17"/>
        </w:rPr>
      </w:pPr>
      <w:r w:rsidRPr="005C240A">
        <w:rPr>
          <w:rFonts w:eastAsia="Times New Roman"/>
          <w:szCs w:val="17"/>
        </w:rPr>
        <w:t>Department of Energy and Mining</w:t>
      </w:r>
    </w:p>
    <w:p w:rsidR="005C240A" w:rsidRDefault="005C240A" w:rsidP="005C240A">
      <w:pPr>
        <w:spacing w:after="0"/>
        <w:jc w:val="right"/>
        <w:rPr>
          <w:rFonts w:eastAsia="Times New Roman"/>
          <w:szCs w:val="17"/>
        </w:rPr>
      </w:pPr>
      <w:r w:rsidRPr="005C240A">
        <w:rPr>
          <w:rFonts w:eastAsia="Times New Roman"/>
          <w:szCs w:val="17"/>
        </w:rPr>
        <w:t>Delegate of the Minister for Energy and Mining</w:t>
      </w:r>
    </w:p>
    <w:p w:rsidR="005C240A" w:rsidRDefault="005C240A" w:rsidP="005C240A">
      <w:pPr>
        <w:pBdr>
          <w:bottom w:val="single" w:sz="4" w:space="1" w:color="auto"/>
        </w:pBdr>
        <w:spacing w:after="0" w:line="52" w:lineRule="exact"/>
        <w:jc w:val="center"/>
        <w:rPr>
          <w:lang w:val="en-US"/>
        </w:rPr>
      </w:pPr>
    </w:p>
    <w:p w:rsidR="005C240A" w:rsidRDefault="005C240A" w:rsidP="005C240A">
      <w:pPr>
        <w:pBdr>
          <w:top w:val="single" w:sz="4" w:space="1" w:color="auto"/>
        </w:pBdr>
        <w:spacing w:before="34" w:after="0" w:line="14" w:lineRule="exact"/>
        <w:jc w:val="center"/>
        <w:rPr>
          <w:lang w:val="en-US"/>
        </w:rPr>
      </w:pPr>
    </w:p>
    <w:p w:rsidR="005C240A" w:rsidRDefault="005C240A" w:rsidP="005C240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rsidR="009D1E2E" w:rsidRPr="009D1E2E" w:rsidRDefault="009D1E2E" w:rsidP="006E1D35">
      <w:pPr>
        <w:pStyle w:val="Heading1"/>
        <w:spacing w:before="0"/>
      </w:pPr>
      <w:r>
        <w:rPr>
          <w:lang w:val="en-US"/>
        </w:rPr>
        <w:br w:type="page"/>
      </w:r>
      <w:bookmarkStart w:id="71" w:name="_Toc33707983"/>
      <w:bookmarkStart w:id="72" w:name="_Toc33708154"/>
      <w:bookmarkStart w:id="73" w:name="_Toc66287867"/>
      <w:r>
        <w:lastRenderedPageBreak/>
        <w:t>Local</w:t>
      </w:r>
      <w:r w:rsidRPr="009D1E2E">
        <w:t xml:space="preserve"> Government Instruments</w:t>
      </w:r>
      <w:bookmarkEnd w:id="71"/>
      <w:bookmarkEnd w:id="72"/>
      <w:bookmarkEnd w:id="73"/>
    </w:p>
    <w:p w:rsidR="00A8051E" w:rsidRPr="00A8051E" w:rsidRDefault="00A8051E" w:rsidP="00855BFB">
      <w:pPr>
        <w:pStyle w:val="Heading2"/>
        <w:spacing w:after="60"/>
      </w:pPr>
      <w:bookmarkStart w:id="74" w:name="_Toc66287868"/>
      <w:r w:rsidRPr="00A8051E">
        <w:t>City of Adelaide</w:t>
      </w:r>
      <w:bookmarkEnd w:id="74"/>
    </w:p>
    <w:p w:rsidR="00A8051E" w:rsidRPr="00A8051E" w:rsidRDefault="00A8051E" w:rsidP="00910DA3">
      <w:pPr>
        <w:spacing w:after="60"/>
        <w:jc w:val="center"/>
        <w:rPr>
          <w:smallCaps/>
          <w:szCs w:val="17"/>
        </w:rPr>
      </w:pPr>
      <w:r w:rsidRPr="00A8051E">
        <w:rPr>
          <w:smallCaps/>
          <w:szCs w:val="17"/>
        </w:rPr>
        <w:t>Local Government Act 1999—Section 12(7)</w:t>
      </w:r>
    </w:p>
    <w:p w:rsidR="00A8051E" w:rsidRPr="00A8051E" w:rsidRDefault="00A8051E" w:rsidP="00910DA3">
      <w:pPr>
        <w:spacing w:after="60"/>
        <w:jc w:val="center"/>
        <w:rPr>
          <w:i/>
          <w:szCs w:val="17"/>
        </w:rPr>
      </w:pPr>
      <w:r w:rsidRPr="00A8051E">
        <w:rPr>
          <w:i/>
          <w:szCs w:val="17"/>
        </w:rPr>
        <w:t>Preparation of Representation Options Paper for Public Consultation</w:t>
      </w:r>
    </w:p>
    <w:p w:rsidR="00A8051E" w:rsidRPr="00A8051E" w:rsidRDefault="00A8051E" w:rsidP="00910DA3">
      <w:pPr>
        <w:spacing w:after="60"/>
        <w:rPr>
          <w:rFonts w:eastAsia="Times New Roman"/>
          <w:szCs w:val="20"/>
        </w:rPr>
      </w:pPr>
      <w:r w:rsidRPr="00A8051E">
        <w:rPr>
          <w:rFonts w:eastAsia="Times New Roman"/>
          <w:szCs w:val="20"/>
        </w:rPr>
        <w:t>The City of Adelaide is required to undertake a Representation Review between June 2020 and October 2021. The Review will determine whether a change of arrangements is required in respect to elector representation to ensure that the electors of the City of Adelaide are adequately and fairly represented.</w:t>
      </w:r>
    </w:p>
    <w:p w:rsidR="00A8051E" w:rsidRPr="00A8051E" w:rsidRDefault="00A8051E" w:rsidP="00910DA3">
      <w:pPr>
        <w:spacing w:after="60"/>
        <w:rPr>
          <w:rFonts w:eastAsia="Times New Roman"/>
          <w:szCs w:val="20"/>
        </w:rPr>
      </w:pPr>
      <w:r w:rsidRPr="00A8051E">
        <w:rPr>
          <w:rFonts w:eastAsia="Times New Roman"/>
          <w:szCs w:val="20"/>
        </w:rPr>
        <w:t xml:space="preserve">Pursuant to the provisions of section 12(7) of the </w:t>
      </w:r>
      <w:r w:rsidRPr="00A8051E">
        <w:rPr>
          <w:rFonts w:eastAsia="Times New Roman"/>
          <w:i/>
          <w:szCs w:val="20"/>
        </w:rPr>
        <w:t>Local Government Act 1999</w:t>
      </w:r>
      <w:r w:rsidRPr="00A8051E">
        <w:rPr>
          <w:rFonts w:eastAsia="Times New Roman"/>
          <w:szCs w:val="20"/>
        </w:rPr>
        <w:t>, notice is hereby given that council has prepared a Representation Options paper that examines the advantages and disadvantages of the various options available in regards to the composition and structure of council, the division of the council area into wards.</w:t>
      </w:r>
    </w:p>
    <w:p w:rsidR="00A8051E" w:rsidRPr="00A8051E" w:rsidRDefault="00A8051E" w:rsidP="00910DA3">
      <w:pPr>
        <w:spacing w:after="60"/>
        <w:rPr>
          <w:rFonts w:eastAsia="Times New Roman"/>
          <w:szCs w:val="20"/>
        </w:rPr>
      </w:pPr>
      <w:r w:rsidRPr="00A8051E">
        <w:rPr>
          <w:rFonts w:eastAsia="Times New Roman"/>
          <w:szCs w:val="20"/>
        </w:rPr>
        <w:t>Copies of the Representation Options paper are available for free at the Council’s principal office, 25 Pirie Street Adelaide, and at any of its libraries and community centres (except for the Box Factory).</w:t>
      </w:r>
    </w:p>
    <w:p w:rsidR="00A8051E" w:rsidRPr="00A8051E" w:rsidRDefault="00A8051E" w:rsidP="00910DA3">
      <w:pPr>
        <w:spacing w:after="60"/>
        <w:rPr>
          <w:rFonts w:eastAsia="Times New Roman"/>
          <w:spacing w:val="-2"/>
          <w:szCs w:val="20"/>
        </w:rPr>
      </w:pPr>
      <w:r w:rsidRPr="00A8051E">
        <w:rPr>
          <w:rFonts w:eastAsia="Times New Roman"/>
          <w:spacing w:val="-2"/>
          <w:szCs w:val="20"/>
        </w:rPr>
        <w:t xml:space="preserve">For further information on the consultation process or to provide feedback on the Representation Options paper you can visit </w:t>
      </w:r>
      <w:hyperlink r:id="rId41" w:history="1">
        <w:r w:rsidRPr="00A8051E">
          <w:rPr>
            <w:color w:val="0000FF"/>
            <w:spacing w:val="-2"/>
            <w:szCs w:val="20"/>
            <w:u w:val="single"/>
          </w:rPr>
          <w:t>yoursay.cityofadelaide.com.au</w:t>
        </w:r>
      </w:hyperlink>
      <w:r w:rsidRPr="00A8051E">
        <w:rPr>
          <w:rFonts w:eastAsia="Times New Roman"/>
          <w:spacing w:val="-2"/>
          <w:szCs w:val="20"/>
        </w:rPr>
        <w:t xml:space="preserve"> at any time or Council’s principal office, or any of its libraries and community centres (except the Box Factory) during ordinary office hours.</w:t>
      </w:r>
    </w:p>
    <w:p w:rsidR="00A8051E" w:rsidRPr="00A8051E" w:rsidRDefault="00A8051E" w:rsidP="00910DA3">
      <w:pPr>
        <w:spacing w:after="60"/>
        <w:rPr>
          <w:rFonts w:eastAsia="Times New Roman"/>
          <w:szCs w:val="20"/>
        </w:rPr>
      </w:pPr>
      <w:r w:rsidRPr="00A8051E">
        <w:rPr>
          <w:rFonts w:eastAsia="Times New Roman"/>
          <w:szCs w:val="20"/>
        </w:rPr>
        <w:t xml:space="preserve">Written submissions can also be directed to Clare Mockler, Acting CEO, the City of Adelaide, 25 Pirie Street Adelaide SA 5000 or emailed to </w:t>
      </w:r>
      <w:hyperlink r:id="rId42" w:history="1">
        <w:r w:rsidRPr="00A8051E">
          <w:rPr>
            <w:color w:val="0000FF"/>
            <w:szCs w:val="20"/>
            <w:u w:val="single"/>
          </w:rPr>
          <w:t>Governance@cityofadelaide.com.au</w:t>
        </w:r>
      </w:hyperlink>
      <w:r w:rsidRPr="00A8051E">
        <w:rPr>
          <w:rFonts w:eastAsia="Times New Roman"/>
          <w:szCs w:val="20"/>
        </w:rPr>
        <w:t xml:space="preserve">. </w:t>
      </w:r>
    </w:p>
    <w:p w:rsidR="00A8051E" w:rsidRPr="00A8051E" w:rsidRDefault="00A8051E" w:rsidP="00910DA3">
      <w:pPr>
        <w:spacing w:after="60"/>
        <w:rPr>
          <w:rFonts w:eastAsia="Times New Roman"/>
          <w:szCs w:val="20"/>
        </w:rPr>
      </w:pPr>
      <w:r w:rsidRPr="00A8051E">
        <w:rPr>
          <w:rFonts w:eastAsia="Times New Roman"/>
          <w:szCs w:val="20"/>
        </w:rPr>
        <w:t>Consultation is open from 11 March 2021. All submissions must be received by 5pm, Friday 30 April 2021. You will also be able to directly provide feedback through Council’s Your Say Adelaide website during this time.</w:t>
      </w:r>
    </w:p>
    <w:p w:rsidR="00A8051E" w:rsidRPr="00A8051E" w:rsidRDefault="00A8051E" w:rsidP="00910DA3">
      <w:pPr>
        <w:spacing w:after="60"/>
        <w:rPr>
          <w:rFonts w:eastAsia="Times New Roman"/>
          <w:szCs w:val="20"/>
        </w:rPr>
      </w:pPr>
      <w:r w:rsidRPr="00A8051E">
        <w:rPr>
          <w:rFonts w:eastAsia="Times New Roman"/>
          <w:szCs w:val="20"/>
        </w:rPr>
        <w:t xml:space="preserve">Enquiries regarding the representation review can be directed to Daniel Dolatowski on telephone (08) 8203 7653 or by emailing </w:t>
      </w:r>
      <w:hyperlink r:id="rId43" w:history="1">
        <w:r w:rsidRPr="00A8051E">
          <w:rPr>
            <w:color w:val="0000FF"/>
            <w:szCs w:val="20"/>
            <w:u w:val="single"/>
          </w:rPr>
          <w:t>Governance@cityofadelaide.com.au</w:t>
        </w:r>
      </w:hyperlink>
      <w:r w:rsidRPr="00A8051E">
        <w:rPr>
          <w:rFonts w:eastAsia="Times New Roman"/>
          <w:szCs w:val="20"/>
        </w:rPr>
        <w:t>.</w:t>
      </w:r>
    </w:p>
    <w:p w:rsidR="00A8051E" w:rsidRPr="00A8051E" w:rsidRDefault="00A8051E" w:rsidP="00A8051E">
      <w:pPr>
        <w:spacing w:after="0"/>
        <w:rPr>
          <w:rFonts w:eastAsia="Times New Roman"/>
          <w:szCs w:val="17"/>
        </w:rPr>
      </w:pPr>
      <w:r w:rsidRPr="00A8051E">
        <w:rPr>
          <w:rFonts w:eastAsia="Times New Roman"/>
          <w:szCs w:val="17"/>
        </w:rPr>
        <w:t>Dated: 11 March 2021</w:t>
      </w:r>
    </w:p>
    <w:p w:rsidR="00A8051E" w:rsidRPr="00A8051E" w:rsidRDefault="00A8051E" w:rsidP="00A8051E">
      <w:pPr>
        <w:spacing w:after="0"/>
        <w:jc w:val="right"/>
        <w:rPr>
          <w:rFonts w:eastAsia="Times New Roman"/>
          <w:smallCaps/>
          <w:szCs w:val="20"/>
        </w:rPr>
      </w:pPr>
      <w:r w:rsidRPr="00A8051E">
        <w:rPr>
          <w:rFonts w:eastAsia="Times New Roman"/>
          <w:smallCaps/>
          <w:szCs w:val="20"/>
        </w:rPr>
        <w:t>Clare Mockler</w:t>
      </w:r>
    </w:p>
    <w:p w:rsidR="009D1E2E" w:rsidRDefault="00A8051E" w:rsidP="00A8051E">
      <w:pPr>
        <w:spacing w:after="0"/>
        <w:jc w:val="right"/>
        <w:rPr>
          <w:rFonts w:eastAsia="Times New Roman"/>
          <w:szCs w:val="17"/>
        </w:rPr>
      </w:pPr>
      <w:r w:rsidRPr="00A8051E">
        <w:rPr>
          <w:rFonts w:eastAsia="Times New Roman"/>
          <w:szCs w:val="17"/>
        </w:rPr>
        <w:t>Acting Chief Executive Officer</w:t>
      </w:r>
    </w:p>
    <w:p w:rsidR="00A8051E" w:rsidRDefault="00A8051E" w:rsidP="00A8051E">
      <w:pPr>
        <w:pBdr>
          <w:bottom w:val="single" w:sz="4" w:space="1" w:color="auto"/>
        </w:pBdr>
        <w:spacing w:after="0" w:line="52" w:lineRule="exact"/>
        <w:jc w:val="center"/>
        <w:rPr>
          <w:lang w:val="en-US"/>
        </w:rPr>
      </w:pPr>
    </w:p>
    <w:p w:rsidR="00A8051E" w:rsidRDefault="00A8051E" w:rsidP="00A8051E">
      <w:pPr>
        <w:pBdr>
          <w:top w:val="single" w:sz="4" w:space="1" w:color="auto"/>
        </w:pBdr>
        <w:spacing w:before="34" w:after="0" w:line="14" w:lineRule="exact"/>
        <w:jc w:val="center"/>
        <w:rPr>
          <w:lang w:val="en-US"/>
        </w:rPr>
      </w:pPr>
    </w:p>
    <w:p w:rsidR="00A8051E" w:rsidRDefault="00A8051E" w:rsidP="00A8051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A8051E" w:rsidRPr="00A8051E" w:rsidRDefault="00A8051E" w:rsidP="00855BFB">
      <w:pPr>
        <w:pStyle w:val="Heading2"/>
      </w:pPr>
      <w:bookmarkStart w:id="75" w:name="_Toc66287869"/>
      <w:r w:rsidRPr="00A8051E">
        <w:t>City of Burnside</w:t>
      </w:r>
      <w:bookmarkEnd w:id="75"/>
    </w:p>
    <w:p w:rsidR="00A8051E" w:rsidRPr="00A8051E" w:rsidRDefault="00A8051E" w:rsidP="00A8051E">
      <w:pPr>
        <w:jc w:val="center"/>
        <w:rPr>
          <w:i/>
          <w:szCs w:val="17"/>
        </w:rPr>
      </w:pPr>
      <w:r w:rsidRPr="00A8051E">
        <w:rPr>
          <w:i/>
          <w:szCs w:val="17"/>
        </w:rPr>
        <w:t>Assignment of a Name for New Roads</w:t>
      </w:r>
    </w:p>
    <w:p w:rsidR="00A8051E" w:rsidRPr="00A8051E" w:rsidRDefault="00A8051E" w:rsidP="00A8051E">
      <w:pPr>
        <w:rPr>
          <w:rFonts w:eastAsia="Times New Roman"/>
          <w:szCs w:val="20"/>
        </w:rPr>
      </w:pPr>
      <w:r w:rsidRPr="00A8051E">
        <w:rPr>
          <w:rFonts w:eastAsia="Times New Roman"/>
          <w:szCs w:val="20"/>
        </w:rPr>
        <w:t xml:space="preserve">NOTICE is hereby given that pursuant to section 219(1) of the </w:t>
      </w:r>
      <w:r w:rsidRPr="00A8051E">
        <w:rPr>
          <w:rFonts w:eastAsia="Times New Roman"/>
          <w:i/>
          <w:szCs w:val="20"/>
        </w:rPr>
        <w:t>Local Government Act 1999</w:t>
      </w:r>
      <w:r w:rsidRPr="00A8051E">
        <w:rPr>
          <w:rFonts w:eastAsia="Times New Roman"/>
          <w:szCs w:val="20"/>
        </w:rPr>
        <w:t>, the City of Burnside at the meeting held on 9 February 2021 resolved (090221/12745) to assign names to roads within stage 2 of the Glenside redevelopment site as detailed below:</w:t>
      </w:r>
    </w:p>
    <w:p w:rsidR="00A8051E" w:rsidRPr="00A8051E" w:rsidRDefault="00A8051E" w:rsidP="00910DA3">
      <w:pPr>
        <w:spacing w:after="60"/>
        <w:ind w:left="284" w:hanging="142"/>
        <w:rPr>
          <w:rFonts w:eastAsia="Times New Roman"/>
          <w:szCs w:val="20"/>
        </w:rPr>
      </w:pPr>
      <w:r w:rsidRPr="00A8051E">
        <w:rPr>
          <w:rFonts w:eastAsia="Times New Roman"/>
          <w:szCs w:val="20"/>
        </w:rPr>
        <w:t>•</w:t>
      </w:r>
      <w:r w:rsidRPr="00A8051E">
        <w:rPr>
          <w:rFonts w:eastAsia="Times New Roman"/>
          <w:szCs w:val="20"/>
        </w:rPr>
        <w:tab/>
        <w:t>New roads being Blue Gum Drive, Rose Lane, Azalea Lane, Dahlia Lane, Cypress Street, Dianella Street, Lomandra Avenue and Tea Tree Street; and</w:t>
      </w:r>
    </w:p>
    <w:p w:rsidR="00A8051E" w:rsidRPr="00A8051E" w:rsidRDefault="00A8051E" w:rsidP="00A8051E">
      <w:pPr>
        <w:ind w:left="284" w:hanging="142"/>
        <w:rPr>
          <w:rFonts w:eastAsia="Times New Roman"/>
          <w:szCs w:val="20"/>
        </w:rPr>
      </w:pPr>
      <w:r w:rsidRPr="00A8051E">
        <w:rPr>
          <w:rFonts w:eastAsia="Times New Roman"/>
          <w:szCs w:val="20"/>
        </w:rPr>
        <w:t>•</w:t>
      </w:r>
      <w:r w:rsidRPr="00A8051E">
        <w:rPr>
          <w:rFonts w:eastAsia="Times New Roman"/>
          <w:szCs w:val="20"/>
        </w:rPr>
        <w:tab/>
        <w:t>Extensions of roads being Harriet Lucy Drive, Mulberry Road, Eucalyptus Lane and Amber Woods Drive.</w:t>
      </w:r>
    </w:p>
    <w:p w:rsidR="00A8051E" w:rsidRPr="00A8051E" w:rsidRDefault="00A8051E" w:rsidP="00A8051E">
      <w:pPr>
        <w:rPr>
          <w:rFonts w:eastAsia="Times New Roman"/>
          <w:szCs w:val="20"/>
        </w:rPr>
      </w:pPr>
      <w:r w:rsidRPr="00A8051E">
        <w:rPr>
          <w:rFonts w:eastAsia="Times New Roman"/>
          <w:szCs w:val="20"/>
        </w:rPr>
        <w:t xml:space="preserve">A plan that delineates these roads and the assigned names, together with a copy of the Council’s resolution are both available for inspection at the Council’s principal office, 401 Greenhill Road, Tusmore and on Council’s website </w:t>
      </w:r>
      <w:hyperlink r:id="rId44" w:history="1">
        <w:r w:rsidRPr="00A8051E">
          <w:rPr>
            <w:rFonts w:eastAsia="Times New Roman"/>
            <w:color w:val="0000FF"/>
            <w:szCs w:val="20"/>
            <w:u w:val="single"/>
          </w:rPr>
          <w:t>https://engage.burnside.sa.gov.au/glenside-road-naming-2</w:t>
        </w:r>
      </w:hyperlink>
      <w:r w:rsidRPr="00A8051E">
        <w:rPr>
          <w:rFonts w:eastAsia="Times New Roman"/>
          <w:szCs w:val="20"/>
        </w:rPr>
        <w:t xml:space="preserve">. </w:t>
      </w:r>
    </w:p>
    <w:p w:rsidR="00A8051E" w:rsidRPr="00A8051E" w:rsidRDefault="00A8051E" w:rsidP="00A8051E">
      <w:pPr>
        <w:spacing w:after="0"/>
        <w:rPr>
          <w:rFonts w:eastAsia="Times New Roman"/>
          <w:szCs w:val="17"/>
        </w:rPr>
      </w:pPr>
      <w:r w:rsidRPr="00A8051E">
        <w:rPr>
          <w:rFonts w:eastAsia="Times New Roman"/>
          <w:szCs w:val="17"/>
        </w:rPr>
        <w:t>Dated: 11 March 2021</w:t>
      </w:r>
    </w:p>
    <w:p w:rsidR="00A8051E" w:rsidRPr="00A8051E" w:rsidRDefault="00A8051E" w:rsidP="00A8051E">
      <w:pPr>
        <w:spacing w:after="0"/>
        <w:jc w:val="right"/>
        <w:rPr>
          <w:rFonts w:eastAsia="Times New Roman"/>
          <w:smallCaps/>
          <w:szCs w:val="20"/>
        </w:rPr>
      </w:pPr>
      <w:r w:rsidRPr="00A8051E">
        <w:rPr>
          <w:rFonts w:eastAsia="Times New Roman"/>
          <w:smallCaps/>
          <w:szCs w:val="20"/>
        </w:rPr>
        <w:t>Chris Cowley</w:t>
      </w:r>
    </w:p>
    <w:p w:rsidR="00A8051E" w:rsidRDefault="00A8051E" w:rsidP="00A8051E">
      <w:pPr>
        <w:spacing w:after="0"/>
        <w:jc w:val="right"/>
        <w:rPr>
          <w:rFonts w:eastAsia="Times New Roman"/>
          <w:szCs w:val="17"/>
        </w:rPr>
      </w:pPr>
      <w:r w:rsidRPr="00A8051E">
        <w:rPr>
          <w:rFonts w:eastAsia="Times New Roman"/>
          <w:szCs w:val="17"/>
        </w:rPr>
        <w:t>Chief Executive Officer</w:t>
      </w:r>
    </w:p>
    <w:p w:rsidR="00A8051E" w:rsidRDefault="00A8051E" w:rsidP="00A8051E">
      <w:pPr>
        <w:pBdr>
          <w:bottom w:val="single" w:sz="4" w:space="1" w:color="auto"/>
        </w:pBdr>
        <w:spacing w:after="0" w:line="52" w:lineRule="exact"/>
        <w:jc w:val="center"/>
        <w:rPr>
          <w:lang w:val="en-US"/>
        </w:rPr>
      </w:pPr>
    </w:p>
    <w:p w:rsidR="00A8051E" w:rsidRDefault="00A8051E" w:rsidP="00A8051E">
      <w:pPr>
        <w:pBdr>
          <w:top w:val="single" w:sz="4" w:space="1" w:color="auto"/>
        </w:pBdr>
        <w:spacing w:before="34" w:after="0" w:line="14" w:lineRule="exact"/>
        <w:jc w:val="center"/>
        <w:rPr>
          <w:lang w:val="en-US"/>
        </w:rPr>
      </w:pPr>
    </w:p>
    <w:p w:rsidR="00A8051E" w:rsidRDefault="00A8051E" w:rsidP="00A8051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E57F59" w:rsidRPr="00E57F59" w:rsidRDefault="00E57F59" w:rsidP="00855BFB">
      <w:pPr>
        <w:pStyle w:val="Heading2"/>
        <w:spacing w:after="60"/>
      </w:pPr>
      <w:bookmarkStart w:id="76" w:name="_Toc66287870"/>
      <w:r w:rsidRPr="00E57F59">
        <w:t>City of Charles Sturt</w:t>
      </w:r>
      <w:bookmarkEnd w:id="76"/>
    </w:p>
    <w:p w:rsidR="00E57F59" w:rsidRPr="00E57F59" w:rsidRDefault="00E57F59" w:rsidP="00910DA3">
      <w:pPr>
        <w:spacing w:after="60"/>
        <w:jc w:val="center"/>
        <w:rPr>
          <w:rFonts w:eastAsia="Times New Roman"/>
          <w:i/>
          <w:szCs w:val="17"/>
        </w:rPr>
      </w:pPr>
      <w:r w:rsidRPr="00E57F59">
        <w:rPr>
          <w:rFonts w:eastAsia="Times New Roman"/>
          <w:i/>
          <w:szCs w:val="17"/>
        </w:rPr>
        <w:t>Representation Review</w:t>
      </w:r>
    </w:p>
    <w:p w:rsidR="00E57F59" w:rsidRPr="00E57F59" w:rsidRDefault="00E57F59" w:rsidP="00910DA3">
      <w:pPr>
        <w:spacing w:after="60"/>
        <w:rPr>
          <w:rFonts w:eastAsia="Times New Roman"/>
          <w:szCs w:val="20"/>
        </w:rPr>
      </w:pPr>
      <w:r w:rsidRPr="00E57F59">
        <w:rPr>
          <w:rFonts w:eastAsia="Times New Roman"/>
          <w:szCs w:val="20"/>
        </w:rPr>
        <w:t>Notice is hereby given that the City of Charles Sturt has undertaken a review to determine whether alterations are required in respect to elector representation, including ward boundaries and the composition of the Council.</w:t>
      </w:r>
    </w:p>
    <w:p w:rsidR="00E57F59" w:rsidRPr="00E57F59" w:rsidRDefault="00E57F59" w:rsidP="00910DA3">
      <w:pPr>
        <w:spacing w:after="60"/>
        <w:rPr>
          <w:rFonts w:eastAsia="Times New Roman"/>
          <w:b/>
          <w:szCs w:val="20"/>
        </w:rPr>
      </w:pPr>
      <w:r w:rsidRPr="00E57F59">
        <w:rPr>
          <w:rFonts w:eastAsia="Times New Roman"/>
          <w:b/>
          <w:szCs w:val="20"/>
        </w:rPr>
        <w:t>Representation Review Report</w:t>
      </w:r>
    </w:p>
    <w:p w:rsidR="00E57F59" w:rsidRPr="00E57F59" w:rsidRDefault="00E57F59" w:rsidP="00910DA3">
      <w:pPr>
        <w:spacing w:after="60"/>
        <w:rPr>
          <w:rFonts w:eastAsia="Times New Roman"/>
          <w:szCs w:val="20"/>
        </w:rPr>
      </w:pPr>
      <w:r w:rsidRPr="00E57F59">
        <w:rPr>
          <w:rFonts w:eastAsia="Times New Roman"/>
          <w:szCs w:val="20"/>
        </w:rPr>
        <w:t xml:space="preserve">Pursuant to section 12(8a) of the </w:t>
      </w:r>
      <w:r w:rsidRPr="00E57F59">
        <w:rPr>
          <w:rFonts w:eastAsia="Times New Roman"/>
          <w:i/>
          <w:szCs w:val="20"/>
        </w:rPr>
        <w:t>Local Government Act 1999</w:t>
      </w:r>
      <w:r w:rsidRPr="00E57F59">
        <w:rPr>
          <w:rFonts w:eastAsia="Times New Roman"/>
          <w:szCs w:val="20"/>
        </w:rPr>
        <w:t xml:space="preserve"> the Council has prepared a Representation Review Report which details the review process, public consultation undertaken and a proposal for the Council’s elected representation that it considers could be carried into effect. A copy of this Report is available on the Council’s website at </w:t>
      </w:r>
      <w:hyperlink r:id="rId45" w:history="1">
        <w:r w:rsidRPr="00E57F59">
          <w:rPr>
            <w:rFonts w:eastAsia="Times New Roman"/>
            <w:color w:val="0000FF"/>
            <w:szCs w:val="20"/>
            <w:u w:val="single"/>
          </w:rPr>
          <w:t>www.charlessturt.sa.gov.au</w:t>
        </w:r>
      </w:hyperlink>
      <w:r w:rsidRPr="00E57F59">
        <w:rPr>
          <w:rFonts w:eastAsia="Times New Roman"/>
          <w:szCs w:val="20"/>
        </w:rPr>
        <w:t xml:space="preserve"> and for inspection at:</w:t>
      </w:r>
    </w:p>
    <w:p w:rsidR="00E57F59" w:rsidRPr="00E57F59" w:rsidRDefault="00E57F59" w:rsidP="00910DA3">
      <w:pPr>
        <w:spacing w:after="40"/>
        <w:ind w:left="284" w:hanging="142"/>
        <w:rPr>
          <w:rFonts w:eastAsia="Times New Roman"/>
          <w:szCs w:val="20"/>
        </w:rPr>
      </w:pPr>
      <w:r w:rsidRPr="00E57F59">
        <w:rPr>
          <w:rFonts w:eastAsia="Times New Roman"/>
          <w:szCs w:val="20"/>
        </w:rPr>
        <w:t>•</w:t>
      </w:r>
      <w:r w:rsidRPr="00E57F59">
        <w:rPr>
          <w:rFonts w:eastAsia="Times New Roman"/>
          <w:szCs w:val="20"/>
        </w:rPr>
        <w:tab/>
        <w:t>Civic Centre—72 Woodville Road, Woodville; or</w:t>
      </w:r>
    </w:p>
    <w:p w:rsidR="00E57F59" w:rsidRPr="00E57F59" w:rsidRDefault="00E57F59" w:rsidP="00910DA3">
      <w:pPr>
        <w:spacing w:after="60"/>
        <w:ind w:left="284" w:hanging="142"/>
        <w:rPr>
          <w:rFonts w:eastAsia="Times New Roman"/>
          <w:szCs w:val="20"/>
        </w:rPr>
      </w:pPr>
      <w:r w:rsidRPr="00E57F59">
        <w:rPr>
          <w:rFonts w:eastAsia="Times New Roman"/>
          <w:szCs w:val="20"/>
        </w:rPr>
        <w:t>•</w:t>
      </w:r>
      <w:r w:rsidRPr="00E57F59">
        <w:rPr>
          <w:rFonts w:eastAsia="Times New Roman"/>
          <w:szCs w:val="20"/>
        </w:rPr>
        <w:tab/>
        <w:t xml:space="preserve">by contacting Mary Del Giglio on 8408 1120 or by email </w:t>
      </w:r>
      <w:hyperlink r:id="rId46" w:history="1">
        <w:r w:rsidRPr="00E57F59">
          <w:rPr>
            <w:rFonts w:eastAsia="Times New Roman"/>
            <w:color w:val="0000FF"/>
            <w:szCs w:val="20"/>
            <w:u w:val="single"/>
          </w:rPr>
          <w:t>mdelgiglio@charlessturt.sa.gov.au</w:t>
        </w:r>
      </w:hyperlink>
      <w:r w:rsidRPr="00E57F59">
        <w:rPr>
          <w:rFonts w:eastAsia="Times New Roman"/>
          <w:szCs w:val="20"/>
        </w:rPr>
        <w:t xml:space="preserve"> </w:t>
      </w:r>
    </w:p>
    <w:p w:rsidR="00E57F59" w:rsidRPr="00E57F59" w:rsidRDefault="00E57F59" w:rsidP="00910DA3">
      <w:pPr>
        <w:spacing w:after="60"/>
        <w:rPr>
          <w:rFonts w:eastAsia="Times New Roman"/>
          <w:b/>
          <w:szCs w:val="20"/>
        </w:rPr>
      </w:pPr>
      <w:r w:rsidRPr="00E57F59">
        <w:rPr>
          <w:rFonts w:eastAsia="Times New Roman"/>
          <w:b/>
          <w:szCs w:val="20"/>
        </w:rPr>
        <w:t>Written Submissions</w:t>
      </w:r>
    </w:p>
    <w:p w:rsidR="00E57F59" w:rsidRPr="00E57F59" w:rsidRDefault="00E57F59" w:rsidP="00910DA3">
      <w:pPr>
        <w:spacing w:after="60"/>
        <w:rPr>
          <w:rFonts w:eastAsia="Times New Roman"/>
          <w:spacing w:val="-2"/>
          <w:szCs w:val="20"/>
        </w:rPr>
      </w:pPr>
      <w:r w:rsidRPr="00E57F59">
        <w:rPr>
          <w:rFonts w:eastAsia="Times New Roman"/>
          <w:spacing w:val="-2"/>
          <w:szCs w:val="20"/>
        </w:rPr>
        <w:t>Written submissions are invited from interested persons from Thursday, 11 March 2021 and must be received by 5pm on Thursday, 1 April 2021. Written submissions should be addressed to:</w:t>
      </w:r>
    </w:p>
    <w:p w:rsidR="00E57F59" w:rsidRPr="00E57F59" w:rsidRDefault="00E57F59" w:rsidP="00910DA3">
      <w:pPr>
        <w:spacing w:after="20"/>
        <w:ind w:left="142"/>
        <w:rPr>
          <w:rFonts w:eastAsia="Times New Roman"/>
          <w:szCs w:val="20"/>
        </w:rPr>
      </w:pPr>
      <w:r w:rsidRPr="00E57F59">
        <w:rPr>
          <w:rFonts w:eastAsia="Times New Roman"/>
          <w:szCs w:val="20"/>
        </w:rPr>
        <w:t>Representation Review</w:t>
      </w:r>
    </w:p>
    <w:p w:rsidR="00E57F59" w:rsidRPr="00E57F59" w:rsidRDefault="00E57F59" w:rsidP="00910DA3">
      <w:pPr>
        <w:spacing w:after="20"/>
        <w:ind w:left="142"/>
        <w:rPr>
          <w:rFonts w:eastAsia="Times New Roman"/>
          <w:szCs w:val="20"/>
        </w:rPr>
      </w:pPr>
      <w:r w:rsidRPr="00E57F59">
        <w:rPr>
          <w:rFonts w:eastAsia="Times New Roman"/>
          <w:szCs w:val="20"/>
        </w:rPr>
        <w:t>City of Charles Sturt</w:t>
      </w:r>
    </w:p>
    <w:p w:rsidR="00E57F59" w:rsidRPr="00E57F59" w:rsidRDefault="00E57F59" w:rsidP="00910DA3">
      <w:pPr>
        <w:spacing w:after="20"/>
        <w:ind w:left="142"/>
        <w:rPr>
          <w:rFonts w:eastAsia="Times New Roman"/>
          <w:szCs w:val="20"/>
        </w:rPr>
      </w:pPr>
      <w:r w:rsidRPr="00E57F59">
        <w:rPr>
          <w:rFonts w:eastAsia="Times New Roman"/>
          <w:szCs w:val="20"/>
        </w:rPr>
        <w:t>Via mail to: PO Box 1, Woodville SA 5011</w:t>
      </w:r>
    </w:p>
    <w:p w:rsidR="00E57F59" w:rsidRPr="00E57F59" w:rsidRDefault="00E57F59" w:rsidP="00910DA3">
      <w:pPr>
        <w:spacing w:after="20"/>
        <w:ind w:left="142"/>
        <w:rPr>
          <w:rFonts w:eastAsia="Times New Roman"/>
          <w:szCs w:val="20"/>
        </w:rPr>
      </w:pPr>
      <w:r w:rsidRPr="00E57F59">
        <w:rPr>
          <w:rFonts w:eastAsia="Times New Roman"/>
          <w:szCs w:val="20"/>
        </w:rPr>
        <w:t xml:space="preserve">Via email to: </w:t>
      </w:r>
      <w:hyperlink r:id="rId47" w:history="1">
        <w:r w:rsidRPr="00E57F59">
          <w:rPr>
            <w:rFonts w:eastAsia="Times New Roman"/>
            <w:color w:val="0000FF"/>
            <w:szCs w:val="20"/>
            <w:u w:val="single"/>
          </w:rPr>
          <w:t>council@charlessturt.sa.gov.au</w:t>
        </w:r>
      </w:hyperlink>
      <w:r w:rsidRPr="00E57F59">
        <w:rPr>
          <w:rFonts w:eastAsia="Times New Roman"/>
          <w:szCs w:val="20"/>
        </w:rPr>
        <w:t xml:space="preserve"> </w:t>
      </w:r>
    </w:p>
    <w:p w:rsidR="00E57F59" w:rsidRPr="00E57F59" w:rsidRDefault="00E57F59" w:rsidP="00910DA3">
      <w:pPr>
        <w:spacing w:after="60"/>
        <w:ind w:left="142"/>
        <w:rPr>
          <w:rFonts w:eastAsia="Times New Roman"/>
          <w:szCs w:val="20"/>
        </w:rPr>
      </w:pPr>
      <w:r w:rsidRPr="00E57F59">
        <w:rPr>
          <w:rFonts w:eastAsia="Times New Roman"/>
          <w:szCs w:val="20"/>
        </w:rPr>
        <w:t xml:space="preserve">Via Yoursay at: </w:t>
      </w:r>
      <w:hyperlink r:id="rId48" w:history="1">
        <w:r w:rsidRPr="00E57F59">
          <w:rPr>
            <w:rFonts w:eastAsia="Times New Roman"/>
            <w:color w:val="0000FF"/>
            <w:szCs w:val="20"/>
            <w:u w:val="single"/>
          </w:rPr>
          <w:t>https://www.yoursaycharlessturt.com.au/</w:t>
        </w:r>
      </w:hyperlink>
      <w:r w:rsidRPr="00E57F59">
        <w:rPr>
          <w:rFonts w:eastAsia="Times New Roman"/>
          <w:szCs w:val="20"/>
        </w:rPr>
        <w:t xml:space="preserve"> </w:t>
      </w:r>
    </w:p>
    <w:p w:rsidR="00E57F59" w:rsidRPr="00E57F59" w:rsidRDefault="00E57F59" w:rsidP="00910DA3">
      <w:pPr>
        <w:spacing w:after="60"/>
        <w:ind w:left="142"/>
        <w:rPr>
          <w:rFonts w:eastAsia="Times New Roman"/>
          <w:szCs w:val="20"/>
        </w:rPr>
      </w:pPr>
      <w:r w:rsidRPr="00E57F59">
        <w:rPr>
          <w:rFonts w:eastAsia="Times New Roman"/>
          <w:szCs w:val="20"/>
        </w:rPr>
        <w:t>In person: Civic Centre—72 Woodville Road, Woodville</w:t>
      </w:r>
    </w:p>
    <w:p w:rsidR="00E57F59" w:rsidRPr="00E57F59" w:rsidRDefault="00E57F59" w:rsidP="00910DA3">
      <w:pPr>
        <w:spacing w:after="60"/>
        <w:rPr>
          <w:rFonts w:eastAsia="Times New Roman"/>
          <w:szCs w:val="20"/>
        </w:rPr>
      </w:pPr>
      <w:r w:rsidRPr="00E57F59">
        <w:rPr>
          <w:rFonts w:eastAsia="Times New Roman"/>
          <w:szCs w:val="20"/>
        </w:rPr>
        <w:t>Any person(s) making a written submission will be invited to appear before a meeting of the Council or Council committee to be heard in respect of their submission.</w:t>
      </w:r>
    </w:p>
    <w:p w:rsidR="00E57F59" w:rsidRPr="00E57F59" w:rsidRDefault="00E57F59" w:rsidP="00910DA3">
      <w:pPr>
        <w:spacing w:after="60"/>
        <w:rPr>
          <w:rFonts w:eastAsia="Times New Roman"/>
          <w:szCs w:val="20"/>
        </w:rPr>
      </w:pPr>
      <w:r w:rsidRPr="00E57F59">
        <w:rPr>
          <w:rFonts w:eastAsia="Times New Roman"/>
          <w:szCs w:val="20"/>
        </w:rPr>
        <w:t xml:space="preserve">Information regarding the Representation Review can be obtained by contacting Kerrie Jackson on 8408 1115 or email </w:t>
      </w:r>
      <w:hyperlink r:id="rId49" w:history="1">
        <w:r w:rsidRPr="00E57F59">
          <w:rPr>
            <w:rFonts w:eastAsia="Times New Roman"/>
            <w:color w:val="0000FF"/>
            <w:szCs w:val="20"/>
            <w:u w:val="single"/>
          </w:rPr>
          <w:t>kjackson@charlessturt.sa.gov.au</w:t>
        </w:r>
      </w:hyperlink>
      <w:r w:rsidRPr="00E57F59">
        <w:rPr>
          <w:rFonts w:eastAsia="Times New Roman"/>
          <w:szCs w:val="20"/>
        </w:rPr>
        <w:t xml:space="preserve">. </w:t>
      </w:r>
    </w:p>
    <w:p w:rsidR="00E57F59" w:rsidRPr="00E57F59" w:rsidRDefault="00E57F59" w:rsidP="00E57F59">
      <w:pPr>
        <w:spacing w:after="0"/>
        <w:rPr>
          <w:rFonts w:eastAsia="Times New Roman"/>
          <w:szCs w:val="17"/>
        </w:rPr>
      </w:pPr>
      <w:r w:rsidRPr="00E57F59">
        <w:rPr>
          <w:rFonts w:eastAsia="Times New Roman"/>
          <w:szCs w:val="17"/>
        </w:rPr>
        <w:t>Dated: 11 March 2021</w:t>
      </w:r>
    </w:p>
    <w:p w:rsidR="00E57F59" w:rsidRPr="00E57F59" w:rsidRDefault="00E57F59" w:rsidP="00E57F59">
      <w:pPr>
        <w:spacing w:after="0"/>
        <w:jc w:val="right"/>
        <w:rPr>
          <w:rFonts w:eastAsia="Times New Roman"/>
          <w:smallCaps/>
          <w:szCs w:val="20"/>
        </w:rPr>
      </w:pPr>
      <w:r w:rsidRPr="00E57F59">
        <w:rPr>
          <w:rFonts w:eastAsia="Times New Roman"/>
          <w:smallCaps/>
          <w:szCs w:val="20"/>
        </w:rPr>
        <w:t>Paul Sutton</w:t>
      </w:r>
    </w:p>
    <w:p w:rsidR="00910DA3" w:rsidRDefault="00E57F59" w:rsidP="00910DA3">
      <w:pPr>
        <w:spacing w:after="0"/>
        <w:jc w:val="right"/>
        <w:rPr>
          <w:rFonts w:eastAsia="Times New Roman"/>
          <w:szCs w:val="17"/>
        </w:rPr>
      </w:pPr>
      <w:r w:rsidRPr="00E57F59">
        <w:rPr>
          <w:rFonts w:eastAsia="Times New Roman"/>
          <w:szCs w:val="17"/>
        </w:rPr>
        <w:t>Chief Executive</w:t>
      </w:r>
    </w:p>
    <w:p w:rsidR="00910DA3" w:rsidRDefault="00910DA3" w:rsidP="00910DA3">
      <w:pPr>
        <w:pBdr>
          <w:bottom w:val="single" w:sz="4" w:space="1" w:color="auto"/>
        </w:pBdr>
        <w:spacing w:after="0" w:line="52" w:lineRule="exact"/>
        <w:jc w:val="center"/>
        <w:rPr>
          <w:caps/>
          <w:szCs w:val="17"/>
        </w:rPr>
      </w:pPr>
    </w:p>
    <w:p w:rsidR="00910DA3" w:rsidRDefault="00910DA3" w:rsidP="00910DA3">
      <w:pPr>
        <w:pBdr>
          <w:top w:val="single" w:sz="4" w:space="1" w:color="auto"/>
        </w:pBdr>
        <w:spacing w:before="34" w:after="0" w:line="14" w:lineRule="exact"/>
        <w:jc w:val="center"/>
        <w:rPr>
          <w:caps/>
          <w:szCs w:val="17"/>
        </w:rPr>
      </w:pPr>
    </w:p>
    <w:p w:rsidR="00910DA3" w:rsidRDefault="00910DA3" w:rsidP="00910DA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caps/>
          <w:szCs w:val="17"/>
        </w:rPr>
      </w:pPr>
      <w:r>
        <w:rPr>
          <w:caps/>
          <w:szCs w:val="17"/>
        </w:rPr>
        <w:br w:type="page"/>
      </w:r>
    </w:p>
    <w:p w:rsidR="007D48B5" w:rsidRPr="007D48B5" w:rsidRDefault="007D48B5" w:rsidP="007D48B5">
      <w:pPr>
        <w:jc w:val="center"/>
        <w:rPr>
          <w:caps/>
          <w:szCs w:val="17"/>
        </w:rPr>
      </w:pPr>
      <w:bookmarkStart w:id="77" w:name="_Toc66287871"/>
      <w:r w:rsidRPr="00855BFB">
        <w:rPr>
          <w:rStyle w:val="Heading2Char"/>
        </w:rPr>
        <w:lastRenderedPageBreak/>
        <w:t>City of Mitcham</w:t>
      </w:r>
      <w:bookmarkEnd w:id="77"/>
      <w:r w:rsidRPr="007D48B5">
        <w:rPr>
          <w:caps/>
          <w:szCs w:val="17"/>
        </w:rPr>
        <w:br/>
      </w:r>
      <w:r w:rsidRPr="00AC5C2E">
        <w:rPr>
          <w:rStyle w:val="Heading2Char"/>
        </w:rPr>
        <w:t>Corporation of the City of Unley</w:t>
      </w:r>
    </w:p>
    <w:p w:rsidR="007D48B5" w:rsidRPr="007D48B5" w:rsidRDefault="007D48B5" w:rsidP="007D48B5">
      <w:pPr>
        <w:jc w:val="center"/>
        <w:rPr>
          <w:smallCaps/>
          <w:szCs w:val="17"/>
        </w:rPr>
      </w:pPr>
      <w:r w:rsidRPr="007D48B5">
        <w:rPr>
          <w:smallCaps/>
          <w:szCs w:val="17"/>
        </w:rPr>
        <w:t>Centennial Park Cemetery Authority</w:t>
      </w:r>
    </w:p>
    <w:p w:rsidR="007D48B5" w:rsidRPr="007D48B5" w:rsidRDefault="007D48B5" w:rsidP="005171E2">
      <w:pPr>
        <w:jc w:val="center"/>
        <w:rPr>
          <w:i/>
          <w:szCs w:val="17"/>
        </w:rPr>
      </w:pPr>
      <w:r w:rsidRPr="007D48B5">
        <w:rPr>
          <w:i/>
          <w:szCs w:val="17"/>
        </w:rPr>
        <w:t>Regional Subsidiary—Charter 2020</w:t>
      </w:r>
    </w:p>
    <w:p w:rsidR="007D48B5" w:rsidRPr="007D48B5" w:rsidRDefault="007D48B5" w:rsidP="007D48B5">
      <w:pPr>
        <w:ind w:left="426" w:hanging="426"/>
        <w:rPr>
          <w:rFonts w:eastAsia="Times New Roman"/>
          <w:b/>
          <w:szCs w:val="20"/>
        </w:rPr>
      </w:pPr>
      <w:r w:rsidRPr="007D48B5">
        <w:rPr>
          <w:rFonts w:eastAsia="Times New Roman"/>
          <w:b/>
          <w:szCs w:val="20"/>
        </w:rPr>
        <w:t>1.</w:t>
      </w:r>
      <w:r w:rsidRPr="007D48B5">
        <w:rPr>
          <w:rFonts w:eastAsia="Times New Roman"/>
          <w:b/>
          <w:szCs w:val="20"/>
        </w:rPr>
        <w:tab/>
        <w:t>INTRODUCTION</w:t>
      </w:r>
    </w:p>
    <w:p w:rsidR="007D48B5" w:rsidRPr="007D48B5" w:rsidRDefault="007D48B5" w:rsidP="007D48B5">
      <w:pPr>
        <w:ind w:left="993" w:hanging="567"/>
        <w:rPr>
          <w:rFonts w:eastAsia="Times New Roman"/>
          <w:szCs w:val="20"/>
        </w:rPr>
      </w:pPr>
      <w:r w:rsidRPr="007D48B5">
        <w:rPr>
          <w:rFonts w:eastAsia="Times New Roman"/>
          <w:szCs w:val="20"/>
        </w:rPr>
        <w:t>1.1</w:t>
      </w:r>
      <w:r w:rsidRPr="007D48B5">
        <w:rPr>
          <w:rFonts w:eastAsia="Times New Roman"/>
          <w:i/>
          <w:szCs w:val="20"/>
        </w:rPr>
        <w:tab/>
        <w:t>Name</w:t>
      </w:r>
    </w:p>
    <w:p w:rsidR="007D48B5" w:rsidRPr="007D48B5" w:rsidRDefault="007D48B5" w:rsidP="007D48B5">
      <w:pPr>
        <w:ind w:left="993"/>
        <w:rPr>
          <w:rFonts w:eastAsia="Times New Roman"/>
          <w:szCs w:val="20"/>
        </w:rPr>
      </w:pPr>
      <w:r w:rsidRPr="007D48B5">
        <w:rPr>
          <w:rFonts w:eastAsia="Times New Roman"/>
          <w:szCs w:val="20"/>
        </w:rPr>
        <w:t>The name of the subsidiary is the Centennial Park Cemetery Authority.</w:t>
      </w:r>
    </w:p>
    <w:p w:rsidR="007D48B5" w:rsidRPr="007D48B5" w:rsidRDefault="007D48B5" w:rsidP="007D48B5">
      <w:pPr>
        <w:ind w:left="993" w:hanging="567"/>
        <w:rPr>
          <w:rFonts w:eastAsia="Times New Roman"/>
          <w:szCs w:val="20"/>
        </w:rPr>
      </w:pPr>
      <w:r w:rsidRPr="007D48B5">
        <w:rPr>
          <w:rFonts w:eastAsia="Times New Roman"/>
          <w:szCs w:val="20"/>
        </w:rPr>
        <w:t>1.2</w:t>
      </w:r>
      <w:r w:rsidRPr="007D48B5">
        <w:rPr>
          <w:rFonts w:eastAsia="Times New Roman"/>
          <w:szCs w:val="20"/>
        </w:rPr>
        <w:tab/>
      </w:r>
      <w:r w:rsidRPr="007D48B5">
        <w:rPr>
          <w:rFonts w:eastAsia="Times New Roman"/>
          <w:i/>
          <w:szCs w:val="20"/>
        </w:rPr>
        <w:t>Definitions</w:t>
      </w:r>
    </w:p>
    <w:p w:rsidR="007D48B5" w:rsidRPr="007D48B5" w:rsidRDefault="007D48B5" w:rsidP="007D48B5">
      <w:pPr>
        <w:ind w:left="993"/>
        <w:rPr>
          <w:rFonts w:eastAsia="Times New Roman"/>
          <w:szCs w:val="20"/>
        </w:rPr>
      </w:pPr>
      <w:r w:rsidRPr="007D48B5">
        <w:rPr>
          <w:rFonts w:eastAsia="Times New Roman"/>
          <w:b/>
          <w:i/>
          <w:szCs w:val="20"/>
        </w:rPr>
        <w:t xml:space="preserve">Act </w:t>
      </w:r>
      <w:r w:rsidRPr="007D48B5">
        <w:rPr>
          <w:rFonts w:eastAsia="Times New Roman"/>
          <w:szCs w:val="20"/>
        </w:rPr>
        <w:t xml:space="preserve">means the </w:t>
      </w:r>
      <w:r w:rsidRPr="007D48B5">
        <w:rPr>
          <w:rFonts w:eastAsia="Times New Roman"/>
          <w:i/>
          <w:szCs w:val="20"/>
        </w:rPr>
        <w:t>Local Government Act 1999</w:t>
      </w:r>
      <w:r w:rsidRPr="007D48B5">
        <w:rPr>
          <w:rFonts w:eastAsia="Times New Roman"/>
          <w:szCs w:val="20"/>
        </w:rPr>
        <w:t xml:space="preserve"> and includes all regulations made under that Act;</w:t>
      </w:r>
    </w:p>
    <w:p w:rsidR="007D48B5" w:rsidRPr="007D48B5" w:rsidRDefault="007D48B5" w:rsidP="007D48B5">
      <w:pPr>
        <w:ind w:left="993"/>
        <w:rPr>
          <w:rFonts w:eastAsia="Times New Roman"/>
          <w:szCs w:val="20"/>
        </w:rPr>
      </w:pPr>
      <w:r w:rsidRPr="007D48B5">
        <w:rPr>
          <w:rFonts w:eastAsia="Times New Roman"/>
          <w:b/>
          <w:i/>
          <w:szCs w:val="20"/>
        </w:rPr>
        <w:t>Annual Business Plan</w:t>
      </w:r>
      <w:r w:rsidRPr="007D48B5">
        <w:rPr>
          <w:rFonts w:eastAsia="Times New Roman"/>
          <w:szCs w:val="20"/>
        </w:rPr>
        <w:t xml:space="preserve"> means the annual business plan adopted by the Board pursuant to Clause 7.5;</w:t>
      </w:r>
    </w:p>
    <w:p w:rsidR="007D48B5" w:rsidRPr="007D48B5" w:rsidRDefault="007D48B5" w:rsidP="007D48B5">
      <w:pPr>
        <w:ind w:left="993"/>
        <w:rPr>
          <w:rFonts w:eastAsia="Times New Roman"/>
          <w:szCs w:val="20"/>
        </w:rPr>
      </w:pPr>
      <w:r w:rsidRPr="007D48B5">
        <w:rPr>
          <w:rFonts w:eastAsia="Times New Roman"/>
          <w:b/>
          <w:i/>
          <w:szCs w:val="20"/>
        </w:rPr>
        <w:t>Authority</w:t>
      </w:r>
      <w:r w:rsidRPr="007D48B5">
        <w:rPr>
          <w:rFonts w:eastAsia="Times New Roman"/>
          <w:szCs w:val="20"/>
        </w:rPr>
        <w:t xml:space="preserve"> means the Centennial Park Cemetery Authority;</w:t>
      </w:r>
    </w:p>
    <w:p w:rsidR="007D48B5" w:rsidRPr="007D48B5" w:rsidRDefault="007D48B5" w:rsidP="007D48B5">
      <w:pPr>
        <w:ind w:left="993"/>
        <w:rPr>
          <w:rFonts w:eastAsia="Times New Roman"/>
          <w:szCs w:val="20"/>
        </w:rPr>
      </w:pPr>
      <w:r w:rsidRPr="007D48B5">
        <w:rPr>
          <w:rFonts w:eastAsia="Times New Roman"/>
          <w:b/>
          <w:i/>
          <w:szCs w:val="20"/>
        </w:rPr>
        <w:t xml:space="preserve">Board </w:t>
      </w:r>
      <w:r w:rsidRPr="007D48B5">
        <w:rPr>
          <w:rFonts w:eastAsia="Times New Roman"/>
          <w:szCs w:val="20"/>
        </w:rPr>
        <w:t>means the Board of Management of the Authority provided for in Clause 5;</w:t>
      </w:r>
    </w:p>
    <w:p w:rsidR="007D48B5" w:rsidRPr="007D48B5" w:rsidRDefault="007D48B5" w:rsidP="007D48B5">
      <w:pPr>
        <w:ind w:left="993"/>
        <w:rPr>
          <w:rFonts w:eastAsia="Times New Roman"/>
          <w:szCs w:val="20"/>
        </w:rPr>
      </w:pPr>
      <w:r w:rsidRPr="007D48B5">
        <w:rPr>
          <w:rFonts w:eastAsia="Times New Roman"/>
          <w:b/>
          <w:i/>
          <w:szCs w:val="20"/>
        </w:rPr>
        <w:t>Board Member</w:t>
      </w:r>
      <w:r w:rsidRPr="007D48B5">
        <w:rPr>
          <w:rFonts w:eastAsia="Times New Roman"/>
          <w:szCs w:val="20"/>
        </w:rPr>
        <w:t xml:space="preserve"> means at any time a Constituent Council Board Member and an Independent Board Member;</w:t>
      </w:r>
    </w:p>
    <w:p w:rsidR="007D48B5" w:rsidRPr="007D48B5" w:rsidRDefault="007D48B5" w:rsidP="007D48B5">
      <w:pPr>
        <w:ind w:left="993"/>
        <w:rPr>
          <w:rFonts w:eastAsia="Times New Roman"/>
          <w:szCs w:val="20"/>
        </w:rPr>
      </w:pPr>
      <w:r w:rsidRPr="007D48B5">
        <w:rPr>
          <w:rFonts w:eastAsia="Times New Roman"/>
          <w:b/>
          <w:i/>
          <w:szCs w:val="20"/>
        </w:rPr>
        <w:t>Borrowings Limit</w:t>
      </w:r>
      <w:r w:rsidRPr="007D48B5">
        <w:rPr>
          <w:rFonts w:eastAsia="Times New Roman"/>
          <w:szCs w:val="20"/>
        </w:rPr>
        <w:t xml:space="preserve"> means at any time the amount authorised by the Constituent Councils in the current Budget;</w:t>
      </w:r>
    </w:p>
    <w:p w:rsidR="007D48B5" w:rsidRPr="007D48B5" w:rsidRDefault="007D48B5" w:rsidP="007D48B5">
      <w:pPr>
        <w:ind w:left="993"/>
        <w:rPr>
          <w:rFonts w:eastAsia="Times New Roman"/>
          <w:szCs w:val="20"/>
        </w:rPr>
      </w:pPr>
      <w:r w:rsidRPr="007D48B5">
        <w:rPr>
          <w:rFonts w:eastAsia="Times New Roman"/>
          <w:b/>
          <w:i/>
          <w:szCs w:val="20"/>
        </w:rPr>
        <w:t xml:space="preserve">Budget </w:t>
      </w:r>
      <w:r w:rsidRPr="007D48B5">
        <w:rPr>
          <w:rFonts w:eastAsia="Times New Roman"/>
          <w:szCs w:val="20"/>
        </w:rPr>
        <w:t>means the annual budget last adopted by the Board pursuant to Clause 7.5;</w:t>
      </w:r>
    </w:p>
    <w:p w:rsidR="007D48B5" w:rsidRPr="007D48B5" w:rsidRDefault="007D48B5" w:rsidP="007D48B5">
      <w:pPr>
        <w:ind w:left="993"/>
        <w:rPr>
          <w:rFonts w:eastAsia="Times New Roman"/>
          <w:szCs w:val="20"/>
        </w:rPr>
      </w:pPr>
      <w:r w:rsidRPr="007D48B5">
        <w:rPr>
          <w:rFonts w:eastAsia="Times New Roman"/>
          <w:b/>
          <w:i/>
          <w:szCs w:val="20"/>
        </w:rPr>
        <w:t xml:space="preserve">Centennial Park </w:t>
      </w:r>
      <w:r w:rsidRPr="007D48B5">
        <w:rPr>
          <w:rFonts w:eastAsia="Times New Roman"/>
          <w:szCs w:val="20"/>
        </w:rPr>
        <w:t>means the Centennial Park Cemetery and its associated facilities and services;</w:t>
      </w:r>
    </w:p>
    <w:p w:rsidR="007D48B5" w:rsidRPr="007D48B5" w:rsidRDefault="007D48B5" w:rsidP="007D48B5">
      <w:pPr>
        <w:ind w:left="993"/>
        <w:rPr>
          <w:rFonts w:eastAsia="Times New Roman"/>
          <w:szCs w:val="20"/>
        </w:rPr>
      </w:pPr>
      <w:r w:rsidRPr="007D48B5">
        <w:rPr>
          <w:rFonts w:eastAsia="Times New Roman"/>
          <w:b/>
          <w:i/>
          <w:szCs w:val="20"/>
        </w:rPr>
        <w:t>Chairperson</w:t>
      </w:r>
      <w:r w:rsidRPr="007D48B5">
        <w:rPr>
          <w:rFonts w:eastAsia="Times New Roman"/>
          <w:szCs w:val="20"/>
        </w:rPr>
        <w:t xml:space="preserve"> means the member of the Board appointed to that office for the purposes of Clause 5.7;</w:t>
      </w:r>
    </w:p>
    <w:p w:rsidR="007D48B5" w:rsidRPr="007D48B5" w:rsidRDefault="007D48B5" w:rsidP="007D48B5">
      <w:pPr>
        <w:ind w:left="993"/>
        <w:rPr>
          <w:rFonts w:eastAsia="Times New Roman"/>
          <w:szCs w:val="20"/>
        </w:rPr>
      </w:pPr>
      <w:r w:rsidRPr="007D48B5">
        <w:rPr>
          <w:rFonts w:eastAsia="Times New Roman"/>
          <w:b/>
          <w:i/>
          <w:szCs w:val="20"/>
        </w:rPr>
        <w:t>Chief Executive Officer</w:t>
      </w:r>
      <w:r w:rsidRPr="007D48B5">
        <w:rPr>
          <w:rFonts w:eastAsia="Times New Roman"/>
          <w:szCs w:val="20"/>
        </w:rPr>
        <w:t xml:space="preserve"> means at any time the person appointed as the Chief Executive Officer of the Authority and includes that person’s deputy or a person acting in that position;</w:t>
      </w:r>
    </w:p>
    <w:p w:rsidR="007D48B5" w:rsidRPr="007D48B5" w:rsidRDefault="007D48B5" w:rsidP="007D48B5">
      <w:pPr>
        <w:ind w:left="993"/>
        <w:rPr>
          <w:rFonts w:eastAsia="Times New Roman"/>
          <w:szCs w:val="20"/>
        </w:rPr>
      </w:pPr>
      <w:r w:rsidRPr="007D48B5">
        <w:rPr>
          <w:rFonts w:eastAsia="Times New Roman"/>
          <w:b/>
          <w:i/>
          <w:szCs w:val="20"/>
        </w:rPr>
        <w:t>Constituent Council Board Member</w:t>
      </w:r>
      <w:r w:rsidRPr="007D48B5">
        <w:rPr>
          <w:rFonts w:eastAsia="Times New Roman"/>
          <w:szCs w:val="20"/>
        </w:rPr>
        <w:t xml:space="preserve"> means a member of the Board appointed under Clause 5.3.2.1;</w:t>
      </w:r>
    </w:p>
    <w:p w:rsidR="007D48B5" w:rsidRPr="007D48B5" w:rsidRDefault="007D48B5" w:rsidP="007D48B5">
      <w:pPr>
        <w:ind w:left="993"/>
        <w:rPr>
          <w:rFonts w:eastAsia="Times New Roman"/>
          <w:szCs w:val="20"/>
        </w:rPr>
      </w:pPr>
      <w:r w:rsidRPr="007D48B5">
        <w:rPr>
          <w:rFonts w:eastAsia="Times New Roman"/>
          <w:b/>
          <w:i/>
          <w:szCs w:val="20"/>
        </w:rPr>
        <w:t>Constituent Councils</w:t>
      </w:r>
      <w:r w:rsidRPr="007D48B5">
        <w:rPr>
          <w:rFonts w:eastAsia="Times New Roman"/>
          <w:szCs w:val="20"/>
        </w:rPr>
        <w:t xml:space="preserve"> means those Councils identified in Clause 2.1.1;</w:t>
      </w:r>
    </w:p>
    <w:p w:rsidR="007D48B5" w:rsidRPr="007D48B5" w:rsidRDefault="007D48B5" w:rsidP="007D48B5">
      <w:pPr>
        <w:ind w:left="993"/>
        <w:rPr>
          <w:rFonts w:eastAsia="Times New Roman"/>
          <w:szCs w:val="20"/>
        </w:rPr>
      </w:pPr>
      <w:r w:rsidRPr="007D48B5">
        <w:rPr>
          <w:rFonts w:eastAsia="Times New Roman"/>
          <w:b/>
          <w:i/>
          <w:szCs w:val="20"/>
        </w:rPr>
        <w:t xml:space="preserve">Council </w:t>
      </w:r>
      <w:r w:rsidRPr="007D48B5">
        <w:rPr>
          <w:rFonts w:eastAsia="Times New Roman"/>
          <w:szCs w:val="20"/>
        </w:rPr>
        <w:t>means a Council constituted under the Act;</w:t>
      </w:r>
    </w:p>
    <w:p w:rsidR="007D48B5" w:rsidRPr="007D48B5" w:rsidRDefault="007D48B5" w:rsidP="007D48B5">
      <w:pPr>
        <w:ind w:left="993"/>
        <w:rPr>
          <w:rFonts w:eastAsia="Times New Roman"/>
          <w:szCs w:val="20"/>
        </w:rPr>
      </w:pPr>
      <w:r w:rsidRPr="007D48B5">
        <w:rPr>
          <w:rFonts w:eastAsia="Times New Roman"/>
          <w:b/>
          <w:i/>
          <w:szCs w:val="20"/>
        </w:rPr>
        <w:t>CPCA Owners’ Executive Committee</w:t>
      </w:r>
      <w:r w:rsidRPr="007D48B5">
        <w:rPr>
          <w:rFonts w:eastAsia="Times New Roman"/>
          <w:szCs w:val="20"/>
        </w:rPr>
        <w:t xml:space="preserve"> means a Committee comprised of the Chief Executive Officers and Mayors of the Constituent Councils;</w:t>
      </w:r>
    </w:p>
    <w:p w:rsidR="007D48B5" w:rsidRPr="007D48B5" w:rsidRDefault="007D48B5" w:rsidP="007D48B5">
      <w:pPr>
        <w:ind w:left="993"/>
        <w:rPr>
          <w:rFonts w:eastAsia="Times New Roman"/>
          <w:szCs w:val="20"/>
        </w:rPr>
      </w:pPr>
      <w:r w:rsidRPr="007D48B5">
        <w:rPr>
          <w:rFonts w:eastAsia="Times New Roman"/>
          <w:b/>
          <w:i/>
          <w:szCs w:val="20"/>
        </w:rPr>
        <w:t xml:space="preserve">Date of Withdrawal </w:t>
      </w:r>
      <w:r w:rsidRPr="007D48B5">
        <w:rPr>
          <w:rFonts w:eastAsia="Times New Roman"/>
          <w:szCs w:val="20"/>
        </w:rPr>
        <w:t>means the date a Constituent Council’s withdrawal from the Authority becomes effective pursuant to Clause 4.2;</w:t>
      </w:r>
    </w:p>
    <w:p w:rsidR="007D48B5" w:rsidRPr="007D48B5" w:rsidRDefault="007D48B5" w:rsidP="007D48B5">
      <w:pPr>
        <w:ind w:left="993"/>
        <w:rPr>
          <w:rFonts w:eastAsia="Times New Roman"/>
          <w:szCs w:val="20"/>
        </w:rPr>
      </w:pPr>
      <w:r w:rsidRPr="007D48B5">
        <w:rPr>
          <w:rFonts w:eastAsia="Times New Roman"/>
          <w:b/>
          <w:i/>
          <w:szCs w:val="20"/>
        </w:rPr>
        <w:t>Day</w:t>
      </w:r>
      <w:r w:rsidRPr="007D48B5">
        <w:rPr>
          <w:rFonts w:eastAsia="Times New Roman"/>
          <w:szCs w:val="20"/>
        </w:rPr>
        <w:t xml:space="preserve"> means a business day,</w:t>
      </w:r>
    </w:p>
    <w:p w:rsidR="007D48B5" w:rsidRPr="007D48B5" w:rsidRDefault="007D48B5" w:rsidP="007D48B5">
      <w:pPr>
        <w:ind w:left="993"/>
        <w:rPr>
          <w:rFonts w:eastAsia="Times New Roman"/>
          <w:szCs w:val="20"/>
        </w:rPr>
      </w:pPr>
      <w:r w:rsidRPr="007D48B5">
        <w:rPr>
          <w:rFonts w:eastAsia="Times New Roman"/>
          <w:b/>
          <w:i/>
          <w:szCs w:val="20"/>
        </w:rPr>
        <w:t>Deputy Chairperson</w:t>
      </w:r>
      <w:r w:rsidRPr="007D48B5">
        <w:rPr>
          <w:rFonts w:eastAsia="Times New Roman"/>
          <w:szCs w:val="20"/>
        </w:rPr>
        <w:t xml:space="preserve"> means the member of the Board appointed to that office for the purposes of Clause 5.7;</w:t>
      </w:r>
    </w:p>
    <w:p w:rsidR="007D48B5" w:rsidRPr="007D48B5" w:rsidRDefault="007D48B5" w:rsidP="007D48B5">
      <w:pPr>
        <w:ind w:left="993"/>
        <w:rPr>
          <w:rFonts w:eastAsia="Times New Roman"/>
          <w:spacing w:val="-4"/>
          <w:szCs w:val="20"/>
        </w:rPr>
      </w:pPr>
      <w:r w:rsidRPr="007D48B5">
        <w:rPr>
          <w:rFonts w:eastAsia="Times New Roman"/>
          <w:b/>
          <w:i/>
          <w:spacing w:val="-4"/>
          <w:szCs w:val="20"/>
        </w:rPr>
        <w:t>Executive Meetings</w:t>
      </w:r>
      <w:r w:rsidRPr="007D48B5">
        <w:rPr>
          <w:rFonts w:eastAsia="Times New Roman"/>
          <w:spacing w:val="-4"/>
          <w:szCs w:val="20"/>
        </w:rPr>
        <w:t xml:space="preserve"> means the meetings convened by the CPCA Owners’ Executive Committee for the purposes of Clause 4.5.3;</w:t>
      </w:r>
    </w:p>
    <w:p w:rsidR="007D48B5" w:rsidRPr="007D48B5" w:rsidRDefault="007D48B5" w:rsidP="007D48B5">
      <w:pPr>
        <w:ind w:left="993"/>
        <w:rPr>
          <w:rFonts w:eastAsia="Times New Roman"/>
          <w:szCs w:val="20"/>
        </w:rPr>
      </w:pPr>
      <w:r w:rsidRPr="007D48B5">
        <w:rPr>
          <w:rFonts w:eastAsia="Times New Roman"/>
          <w:b/>
          <w:i/>
          <w:szCs w:val="20"/>
        </w:rPr>
        <w:t>Financial Statements</w:t>
      </w:r>
      <w:r w:rsidRPr="007D48B5">
        <w:rPr>
          <w:rFonts w:eastAsia="Times New Roman"/>
          <w:szCs w:val="20"/>
        </w:rPr>
        <w:t xml:space="preserve"> has the same meaning as in the Act;</w:t>
      </w:r>
    </w:p>
    <w:p w:rsidR="007D48B5" w:rsidRPr="007D48B5" w:rsidRDefault="007D48B5" w:rsidP="007D48B5">
      <w:pPr>
        <w:ind w:left="993"/>
        <w:rPr>
          <w:rFonts w:eastAsia="Times New Roman"/>
          <w:szCs w:val="20"/>
        </w:rPr>
      </w:pPr>
      <w:r w:rsidRPr="007D48B5">
        <w:rPr>
          <w:rFonts w:eastAsia="Times New Roman"/>
          <w:b/>
          <w:i/>
          <w:szCs w:val="20"/>
        </w:rPr>
        <w:t xml:space="preserve">Financial Year </w:t>
      </w:r>
      <w:r w:rsidRPr="007D48B5">
        <w:rPr>
          <w:rFonts w:eastAsia="Times New Roman"/>
          <w:szCs w:val="20"/>
        </w:rPr>
        <w:t>means 1 July in each year to 30 June in the subsequent year;</w:t>
      </w:r>
    </w:p>
    <w:p w:rsidR="007D48B5" w:rsidRPr="007D48B5" w:rsidRDefault="007D48B5" w:rsidP="007D48B5">
      <w:pPr>
        <w:ind w:left="993"/>
        <w:rPr>
          <w:rFonts w:eastAsia="Times New Roman"/>
          <w:szCs w:val="20"/>
        </w:rPr>
      </w:pPr>
      <w:r w:rsidRPr="007D48B5">
        <w:rPr>
          <w:rFonts w:eastAsia="Times New Roman"/>
          <w:b/>
          <w:i/>
          <w:szCs w:val="20"/>
        </w:rPr>
        <w:t>Gazette</w:t>
      </w:r>
      <w:r w:rsidRPr="007D48B5">
        <w:rPr>
          <w:rFonts w:eastAsia="Times New Roman"/>
          <w:szCs w:val="20"/>
        </w:rPr>
        <w:t xml:space="preserve"> means the </w:t>
      </w:r>
      <w:r w:rsidRPr="007D48B5">
        <w:rPr>
          <w:rFonts w:eastAsia="Times New Roman"/>
          <w:i/>
          <w:szCs w:val="20"/>
        </w:rPr>
        <w:t>South Australian Government Gazette</w:t>
      </w:r>
      <w:r w:rsidRPr="007D48B5">
        <w:rPr>
          <w:rFonts w:eastAsia="Times New Roman"/>
          <w:szCs w:val="20"/>
        </w:rPr>
        <w:t>;</w:t>
      </w:r>
    </w:p>
    <w:p w:rsidR="007D48B5" w:rsidRPr="007D48B5" w:rsidRDefault="007D48B5" w:rsidP="007D48B5">
      <w:pPr>
        <w:ind w:left="993"/>
        <w:rPr>
          <w:rFonts w:eastAsia="Times New Roman"/>
          <w:szCs w:val="20"/>
        </w:rPr>
      </w:pPr>
      <w:r w:rsidRPr="007D48B5">
        <w:rPr>
          <w:rFonts w:eastAsia="Times New Roman"/>
          <w:b/>
          <w:i/>
          <w:szCs w:val="20"/>
        </w:rPr>
        <w:t>Independent Board Member</w:t>
      </w:r>
      <w:r w:rsidRPr="007D48B5">
        <w:rPr>
          <w:rFonts w:eastAsia="Times New Roman"/>
          <w:szCs w:val="20"/>
        </w:rPr>
        <w:t xml:space="preserve"> means a member of the Board appointed under Clause 5.3.2.2;</w:t>
      </w:r>
    </w:p>
    <w:p w:rsidR="007D48B5" w:rsidRPr="007D48B5" w:rsidRDefault="007D48B5" w:rsidP="007D48B5">
      <w:pPr>
        <w:ind w:left="993"/>
        <w:rPr>
          <w:rFonts w:eastAsia="Times New Roman"/>
          <w:spacing w:val="-2"/>
          <w:szCs w:val="20"/>
        </w:rPr>
      </w:pPr>
      <w:r w:rsidRPr="007D48B5">
        <w:rPr>
          <w:rFonts w:eastAsia="Times New Roman"/>
          <w:b/>
          <w:i/>
          <w:spacing w:val="-2"/>
          <w:szCs w:val="20"/>
        </w:rPr>
        <w:t>Liability Guarantee Fee</w:t>
      </w:r>
      <w:r w:rsidRPr="007D48B5">
        <w:rPr>
          <w:rFonts w:eastAsia="Times New Roman"/>
          <w:spacing w:val="-2"/>
          <w:szCs w:val="20"/>
        </w:rPr>
        <w:t xml:space="preserve"> means the annual fee paid to the Constituent Councils by the Authority in accordance with Clause 2.4;</w:t>
      </w:r>
    </w:p>
    <w:p w:rsidR="007D48B5" w:rsidRPr="007D48B5" w:rsidRDefault="007D48B5" w:rsidP="007D48B5">
      <w:pPr>
        <w:ind w:left="993"/>
        <w:rPr>
          <w:rFonts w:eastAsia="Times New Roman"/>
          <w:szCs w:val="20"/>
        </w:rPr>
      </w:pPr>
      <w:r w:rsidRPr="007D48B5">
        <w:rPr>
          <w:rFonts w:eastAsia="Times New Roman"/>
          <w:b/>
          <w:i/>
          <w:szCs w:val="20"/>
        </w:rPr>
        <w:t>Long Term Financial Plan</w:t>
      </w:r>
      <w:r w:rsidRPr="007D48B5">
        <w:rPr>
          <w:rFonts w:eastAsia="Times New Roman"/>
          <w:szCs w:val="20"/>
        </w:rPr>
        <w:t xml:space="preserve"> means the long term financial plan prepared by the Authority for the purposes of Clause 7.1;</w:t>
      </w:r>
    </w:p>
    <w:p w:rsidR="007D48B5" w:rsidRPr="007D48B5" w:rsidRDefault="007D48B5" w:rsidP="007D48B5">
      <w:pPr>
        <w:ind w:left="993"/>
        <w:rPr>
          <w:rFonts w:eastAsia="Times New Roman"/>
          <w:szCs w:val="20"/>
        </w:rPr>
      </w:pPr>
      <w:r w:rsidRPr="007D48B5">
        <w:rPr>
          <w:rFonts w:eastAsia="Times New Roman"/>
          <w:b/>
          <w:i/>
          <w:szCs w:val="20"/>
        </w:rPr>
        <w:t>Minister</w:t>
      </w:r>
      <w:r w:rsidRPr="007D48B5">
        <w:rPr>
          <w:rFonts w:eastAsia="Times New Roman"/>
          <w:szCs w:val="20"/>
        </w:rPr>
        <w:t xml:space="preserve"> means the South Australian State government Minister with responsibility for Local Government;</w:t>
      </w:r>
    </w:p>
    <w:p w:rsidR="007D48B5" w:rsidRPr="007D48B5" w:rsidRDefault="007D48B5" w:rsidP="007D48B5">
      <w:pPr>
        <w:ind w:left="993"/>
        <w:rPr>
          <w:rFonts w:eastAsia="Times New Roman"/>
          <w:szCs w:val="20"/>
        </w:rPr>
      </w:pPr>
      <w:r w:rsidRPr="007D48B5">
        <w:rPr>
          <w:rFonts w:eastAsia="Times New Roman"/>
          <w:b/>
          <w:i/>
          <w:szCs w:val="20"/>
        </w:rPr>
        <w:t>Nominations Committee</w:t>
      </w:r>
      <w:r w:rsidRPr="007D48B5">
        <w:rPr>
          <w:rFonts w:eastAsia="Times New Roman"/>
          <w:szCs w:val="20"/>
        </w:rPr>
        <w:t xml:space="preserve"> is the Committee convened by the Board from time to time under Clause 5.3.1;</w:t>
      </w:r>
    </w:p>
    <w:p w:rsidR="007D48B5" w:rsidRPr="007D48B5" w:rsidRDefault="007D48B5" w:rsidP="007D48B5">
      <w:pPr>
        <w:ind w:left="993"/>
        <w:rPr>
          <w:rFonts w:eastAsia="Times New Roman"/>
          <w:szCs w:val="20"/>
        </w:rPr>
      </w:pPr>
      <w:r w:rsidRPr="007D48B5">
        <w:rPr>
          <w:rFonts w:eastAsia="Times New Roman"/>
          <w:b/>
          <w:i/>
          <w:szCs w:val="20"/>
        </w:rPr>
        <w:t>Regulations</w:t>
      </w:r>
      <w:r w:rsidRPr="007D48B5">
        <w:rPr>
          <w:rFonts w:eastAsia="Times New Roman"/>
          <w:szCs w:val="20"/>
        </w:rPr>
        <w:t xml:space="preserve"> means the </w:t>
      </w:r>
      <w:r w:rsidRPr="007D48B5">
        <w:rPr>
          <w:rFonts w:eastAsia="Times New Roman"/>
          <w:i/>
          <w:szCs w:val="20"/>
        </w:rPr>
        <w:t>Local Government (Financial Management) Regulations 2011</w:t>
      </w:r>
      <w:r w:rsidRPr="007D48B5">
        <w:rPr>
          <w:rFonts w:eastAsia="Times New Roman"/>
          <w:szCs w:val="20"/>
        </w:rPr>
        <w:t>;</w:t>
      </w:r>
    </w:p>
    <w:p w:rsidR="007D48B5" w:rsidRPr="007D48B5" w:rsidRDefault="007D48B5" w:rsidP="007D48B5">
      <w:pPr>
        <w:ind w:left="993"/>
        <w:rPr>
          <w:rFonts w:eastAsia="Times New Roman"/>
          <w:szCs w:val="20"/>
        </w:rPr>
      </w:pPr>
      <w:r w:rsidRPr="007D48B5">
        <w:rPr>
          <w:rFonts w:eastAsia="Times New Roman"/>
          <w:b/>
          <w:i/>
          <w:szCs w:val="20"/>
        </w:rPr>
        <w:t>Strategic Plan</w:t>
      </w:r>
      <w:r w:rsidRPr="007D48B5">
        <w:rPr>
          <w:rFonts w:eastAsia="Times New Roman"/>
          <w:szCs w:val="20"/>
        </w:rPr>
        <w:t xml:space="preserve"> means the strategic plan adopted by the Board for the purposes of Clause 7.1;</w:t>
      </w:r>
    </w:p>
    <w:p w:rsidR="007D48B5" w:rsidRPr="007D48B5" w:rsidRDefault="007D48B5" w:rsidP="007D48B5">
      <w:pPr>
        <w:ind w:left="993"/>
        <w:rPr>
          <w:rFonts w:eastAsia="Times New Roman"/>
          <w:szCs w:val="20"/>
        </w:rPr>
      </w:pPr>
      <w:r w:rsidRPr="007D48B5">
        <w:rPr>
          <w:rFonts w:eastAsia="Times New Roman"/>
          <w:b/>
          <w:i/>
          <w:szCs w:val="20"/>
        </w:rPr>
        <w:t>Third Party Venture</w:t>
      </w:r>
      <w:r w:rsidRPr="007D48B5">
        <w:rPr>
          <w:rFonts w:eastAsia="Times New Roman"/>
          <w:szCs w:val="20"/>
        </w:rPr>
        <w:t xml:space="preserve"> means the power to undertake a commercial project with a third party (exceeding any contract or arrangement for the supply of goods or services to the Authority) such venture requiring the prior consent of the Constituent Councils.</w:t>
      </w:r>
    </w:p>
    <w:p w:rsidR="007D48B5" w:rsidRPr="007D48B5" w:rsidRDefault="007D48B5" w:rsidP="007D48B5">
      <w:pPr>
        <w:ind w:left="993" w:hanging="567"/>
        <w:rPr>
          <w:rFonts w:eastAsia="Times New Roman"/>
          <w:szCs w:val="20"/>
        </w:rPr>
      </w:pPr>
      <w:r w:rsidRPr="007D48B5">
        <w:rPr>
          <w:rFonts w:eastAsia="Times New Roman"/>
          <w:szCs w:val="20"/>
        </w:rPr>
        <w:t>1.3</w:t>
      </w:r>
      <w:r w:rsidRPr="007D48B5">
        <w:rPr>
          <w:rFonts w:eastAsia="Times New Roman"/>
          <w:szCs w:val="20"/>
        </w:rPr>
        <w:tab/>
      </w:r>
      <w:r w:rsidRPr="007D48B5">
        <w:rPr>
          <w:rFonts w:eastAsia="Times New Roman"/>
          <w:i/>
          <w:szCs w:val="20"/>
        </w:rPr>
        <w:t>Interpretation</w:t>
      </w:r>
    </w:p>
    <w:p w:rsidR="007D48B5" w:rsidRPr="007D48B5" w:rsidRDefault="007D48B5" w:rsidP="007D48B5">
      <w:pPr>
        <w:ind w:left="993"/>
        <w:rPr>
          <w:rFonts w:eastAsia="Times New Roman"/>
          <w:szCs w:val="17"/>
        </w:rPr>
      </w:pPr>
      <w:r w:rsidRPr="007D48B5">
        <w:rPr>
          <w:rFonts w:eastAsia="Times New Roman"/>
          <w:szCs w:val="17"/>
        </w:rPr>
        <w:t>In this Charter, unless the context otherwise requires:</w:t>
      </w:r>
    </w:p>
    <w:p w:rsidR="007D48B5" w:rsidRPr="007D48B5" w:rsidRDefault="007D48B5" w:rsidP="007D48B5">
      <w:pPr>
        <w:ind w:left="1560" w:hanging="567"/>
        <w:rPr>
          <w:rFonts w:eastAsia="Times New Roman"/>
          <w:szCs w:val="17"/>
        </w:rPr>
      </w:pPr>
      <w:r w:rsidRPr="007D48B5">
        <w:rPr>
          <w:rFonts w:eastAsia="Times New Roman"/>
          <w:szCs w:val="17"/>
        </w:rPr>
        <w:t>1.3.1</w:t>
      </w:r>
      <w:r w:rsidRPr="007D48B5">
        <w:rPr>
          <w:rFonts w:eastAsia="Times New Roman"/>
          <w:szCs w:val="17"/>
        </w:rPr>
        <w:tab/>
        <w:t>headings do not affect interpretation;</w:t>
      </w:r>
    </w:p>
    <w:p w:rsidR="007D48B5" w:rsidRPr="007D48B5" w:rsidRDefault="007D48B5" w:rsidP="007D48B5">
      <w:pPr>
        <w:ind w:left="1560" w:hanging="567"/>
        <w:rPr>
          <w:rFonts w:eastAsia="Times New Roman"/>
          <w:szCs w:val="17"/>
        </w:rPr>
      </w:pPr>
      <w:r w:rsidRPr="007D48B5">
        <w:rPr>
          <w:rFonts w:eastAsia="Times New Roman"/>
          <w:szCs w:val="17"/>
        </w:rPr>
        <w:t>1.3.2</w:t>
      </w:r>
      <w:r w:rsidRPr="007D48B5">
        <w:rPr>
          <w:rFonts w:eastAsia="Times New Roman"/>
          <w:szCs w:val="17"/>
        </w:rPr>
        <w:tab/>
        <w:t>singular includes plural and plural includes singular;</w:t>
      </w:r>
    </w:p>
    <w:p w:rsidR="007D48B5" w:rsidRPr="007D48B5" w:rsidRDefault="007D48B5" w:rsidP="007D48B5">
      <w:pPr>
        <w:ind w:left="1560" w:hanging="567"/>
        <w:rPr>
          <w:rFonts w:eastAsia="Times New Roman"/>
          <w:szCs w:val="17"/>
        </w:rPr>
      </w:pPr>
      <w:r w:rsidRPr="007D48B5">
        <w:rPr>
          <w:rFonts w:eastAsia="Times New Roman"/>
          <w:szCs w:val="17"/>
        </w:rPr>
        <w:t>1.3.3</w:t>
      </w:r>
      <w:r w:rsidRPr="007D48B5">
        <w:rPr>
          <w:rFonts w:eastAsia="Times New Roman"/>
          <w:szCs w:val="17"/>
        </w:rPr>
        <w:tab/>
        <w:t>words of one gender include any gender;</w:t>
      </w:r>
    </w:p>
    <w:p w:rsidR="007D48B5" w:rsidRPr="007D48B5" w:rsidRDefault="007D48B5" w:rsidP="007D48B5">
      <w:pPr>
        <w:ind w:left="1560" w:hanging="567"/>
        <w:rPr>
          <w:rFonts w:eastAsia="Times New Roman"/>
          <w:szCs w:val="17"/>
        </w:rPr>
      </w:pPr>
      <w:r w:rsidRPr="007D48B5">
        <w:rPr>
          <w:rFonts w:eastAsia="Times New Roman"/>
          <w:szCs w:val="17"/>
        </w:rPr>
        <w:t>1.3.4</w:t>
      </w:r>
      <w:r w:rsidRPr="007D48B5">
        <w:rPr>
          <w:rFonts w:eastAsia="Times New Roman"/>
          <w:szCs w:val="17"/>
        </w:rPr>
        <w:tab/>
        <w:t>a reference to a person includes a partnership, corporation, association, government body and any other entity;</w:t>
      </w:r>
    </w:p>
    <w:p w:rsidR="007D48B5" w:rsidRPr="007D48B5" w:rsidRDefault="007D48B5" w:rsidP="007D48B5">
      <w:pPr>
        <w:ind w:left="1560" w:hanging="567"/>
        <w:rPr>
          <w:rFonts w:eastAsia="Times New Roman"/>
          <w:szCs w:val="17"/>
        </w:rPr>
      </w:pPr>
      <w:r w:rsidRPr="007D48B5">
        <w:rPr>
          <w:rFonts w:eastAsia="Times New Roman"/>
          <w:szCs w:val="17"/>
        </w:rPr>
        <w:t>1.3.5</w:t>
      </w:r>
      <w:r w:rsidRPr="007D48B5">
        <w:rPr>
          <w:rFonts w:eastAsia="Times New Roman"/>
          <w:szCs w:val="17"/>
        </w:rPr>
        <w:tab/>
        <w:t>a reference to legislation includes any amendment to it, any legislation substituted for it and any subordinate legislation made under it;</w:t>
      </w:r>
    </w:p>
    <w:p w:rsidR="007D48B5" w:rsidRPr="007D48B5" w:rsidRDefault="007D48B5" w:rsidP="007D48B5">
      <w:pPr>
        <w:ind w:left="1560" w:hanging="567"/>
        <w:rPr>
          <w:rFonts w:eastAsia="Times New Roman"/>
          <w:szCs w:val="17"/>
        </w:rPr>
      </w:pPr>
      <w:r w:rsidRPr="007D48B5">
        <w:rPr>
          <w:rFonts w:eastAsia="Times New Roman"/>
          <w:szCs w:val="17"/>
        </w:rPr>
        <w:t>1.3.6</w:t>
      </w:r>
      <w:r w:rsidRPr="007D48B5">
        <w:rPr>
          <w:rFonts w:eastAsia="Times New Roman"/>
          <w:szCs w:val="17"/>
        </w:rPr>
        <w:tab/>
        <w:t>an unenforceable provision or part of a provision of this Charter may be severed and the remainder of this Charter continues in force, unless this would materially change the intended effect of this Charter;</w:t>
      </w:r>
    </w:p>
    <w:p w:rsidR="007D48B5" w:rsidRPr="007D48B5" w:rsidRDefault="007D48B5" w:rsidP="007D48B5">
      <w:pPr>
        <w:ind w:left="1560" w:hanging="567"/>
        <w:rPr>
          <w:rFonts w:eastAsia="Times New Roman"/>
          <w:szCs w:val="17"/>
        </w:rPr>
      </w:pPr>
      <w:r w:rsidRPr="007D48B5">
        <w:rPr>
          <w:rFonts w:eastAsia="Times New Roman"/>
          <w:szCs w:val="17"/>
        </w:rPr>
        <w:t>1.3.7</w:t>
      </w:r>
      <w:r w:rsidRPr="007D48B5">
        <w:rPr>
          <w:rFonts w:eastAsia="Times New Roman"/>
          <w:szCs w:val="17"/>
        </w:rPr>
        <w:tab/>
        <w:t>the meaning of general words is not limited by specific examples introduced by ‘including’, ‘for example’ or similar expressions; and</w:t>
      </w:r>
    </w:p>
    <w:p w:rsidR="007D48B5" w:rsidRPr="007D48B5" w:rsidRDefault="007D48B5" w:rsidP="007D48B5">
      <w:pPr>
        <w:ind w:left="1560" w:hanging="567"/>
        <w:rPr>
          <w:rFonts w:eastAsia="Times New Roman"/>
          <w:szCs w:val="17"/>
        </w:rPr>
      </w:pPr>
      <w:r w:rsidRPr="007D48B5">
        <w:rPr>
          <w:rFonts w:eastAsia="Times New Roman"/>
          <w:szCs w:val="17"/>
        </w:rPr>
        <w:t>1.3.8</w:t>
      </w:r>
      <w:r w:rsidRPr="007D48B5">
        <w:rPr>
          <w:rFonts w:eastAsia="Times New Roman"/>
          <w:szCs w:val="17"/>
        </w:rPr>
        <w:tab/>
        <w:t>a reference to a ‘clause’ means a Clause of this Charter.</w:t>
      </w:r>
    </w:p>
    <w:p w:rsidR="007D48B5" w:rsidRPr="007D48B5" w:rsidRDefault="007D48B5" w:rsidP="007D48B5">
      <w:pPr>
        <w:spacing w:after="0" w:line="240" w:lineRule="auto"/>
        <w:jc w:val="left"/>
        <w:rPr>
          <w:rFonts w:eastAsia="Times New Roman"/>
          <w:b/>
          <w:szCs w:val="20"/>
        </w:rPr>
      </w:pPr>
      <w:r w:rsidRPr="007D48B5">
        <w:rPr>
          <w:rFonts w:eastAsia="Times New Roman"/>
          <w:b/>
          <w:szCs w:val="20"/>
        </w:rPr>
        <w:br w:type="page"/>
      </w:r>
    </w:p>
    <w:p w:rsidR="007D48B5" w:rsidRPr="007D48B5" w:rsidRDefault="007D48B5" w:rsidP="007D48B5">
      <w:pPr>
        <w:ind w:left="426" w:hanging="426"/>
        <w:rPr>
          <w:rFonts w:eastAsia="Times New Roman"/>
          <w:b/>
          <w:szCs w:val="20"/>
        </w:rPr>
      </w:pPr>
      <w:r w:rsidRPr="007D48B5">
        <w:rPr>
          <w:rFonts w:eastAsia="Times New Roman"/>
          <w:b/>
          <w:szCs w:val="20"/>
        </w:rPr>
        <w:lastRenderedPageBreak/>
        <w:t>2.</w:t>
      </w:r>
      <w:r w:rsidRPr="007D48B5">
        <w:rPr>
          <w:rFonts w:eastAsia="Times New Roman"/>
          <w:b/>
          <w:szCs w:val="20"/>
        </w:rPr>
        <w:tab/>
        <w:t>THE AUTHORITY</w:t>
      </w:r>
    </w:p>
    <w:p w:rsidR="007D48B5" w:rsidRPr="007D48B5" w:rsidRDefault="007D48B5" w:rsidP="007D48B5">
      <w:pPr>
        <w:ind w:left="993" w:hanging="567"/>
        <w:rPr>
          <w:rFonts w:eastAsia="Times New Roman"/>
          <w:szCs w:val="17"/>
        </w:rPr>
      </w:pPr>
      <w:r w:rsidRPr="007D48B5">
        <w:rPr>
          <w:rFonts w:eastAsia="Times New Roman"/>
          <w:szCs w:val="17"/>
        </w:rPr>
        <w:t>2.1</w:t>
      </w:r>
      <w:r w:rsidRPr="007D48B5">
        <w:rPr>
          <w:rFonts w:eastAsia="Times New Roman"/>
          <w:szCs w:val="17"/>
        </w:rPr>
        <w:tab/>
      </w:r>
      <w:r w:rsidRPr="007D48B5">
        <w:rPr>
          <w:rFonts w:eastAsia="Times New Roman"/>
          <w:i/>
          <w:szCs w:val="17"/>
        </w:rPr>
        <w:t>Establishment and Charter</w:t>
      </w:r>
    </w:p>
    <w:p w:rsidR="007D48B5" w:rsidRPr="007D48B5" w:rsidRDefault="007D48B5" w:rsidP="007D48B5">
      <w:pPr>
        <w:ind w:left="1560" w:hanging="567"/>
        <w:rPr>
          <w:rFonts w:eastAsia="Times New Roman"/>
          <w:szCs w:val="17"/>
        </w:rPr>
      </w:pPr>
      <w:r w:rsidRPr="007D48B5">
        <w:rPr>
          <w:rFonts w:eastAsia="Times New Roman"/>
          <w:szCs w:val="17"/>
        </w:rPr>
        <w:t>2.1.1</w:t>
      </w:r>
      <w:r w:rsidRPr="007D48B5">
        <w:rPr>
          <w:rFonts w:eastAsia="Times New Roman"/>
          <w:szCs w:val="17"/>
        </w:rPr>
        <w:tab/>
        <w:t>The Authority is a regional subsidiary established under the Act by the City of Mitcham and the Corporation of the City of Unley.</w:t>
      </w:r>
    </w:p>
    <w:p w:rsidR="007D48B5" w:rsidRPr="007D48B5" w:rsidRDefault="007D48B5" w:rsidP="007D48B5">
      <w:pPr>
        <w:ind w:left="1560" w:hanging="567"/>
        <w:rPr>
          <w:rFonts w:eastAsia="Times New Roman"/>
          <w:szCs w:val="17"/>
        </w:rPr>
      </w:pPr>
      <w:r w:rsidRPr="007D48B5">
        <w:rPr>
          <w:rFonts w:eastAsia="Times New Roman"/>
          <w:szCs w:val="17"/>
        </w:rPr>
        <w:t>2.1.2</w:t>
      </w:r>
      <w:r w:rsidRPr="007D48B5">
        <w:rPr>
          <w:rFonts w:eastAsia="Times New Roman"/>
          <w:szCs w:val="17"/>
        </w:rPr>
        <w:tab/>
        <w:t>This Charter must be reviewed as required by the Act but may be amended at any time by a unanimous decision of the Constituent Councils.</w:t>
      </w:r>
    </w:p>
    <w:p w:rsidR="007D48B5" w:rsidRPr="007D48B5" w:rsidRDefault="007D48B5" w:rsidP="007D48B5">
      <w:pPr>
        <w:ind w:left="1560" w:hanging="567"/>
        <w:rPr>
          <w:rFonts w:eastAsia="Times New Roman"/>
          <w:spacing w:val="-4"/>
          <w:szCs w:val="17"/>
        </w:rPr>
      </w:pPr>
      <w:r w:rsidRPr="007D48B5">
        <w:rPr>
          <w:rFonts w:eastAsia="Times New Roman"/>
          <w:szCs w:val="17"/>
        </w:rPr>
        <w:t>2.1.3</w:t>
      </w:r>
      <w:r w:rsidRPr="007D48B5">
        <w:rPr>
          <w:rFonts w:eastAsia="Times New Roman"/>
          <w:szCs w:val="17"/>
        </w:rPr>
        <w:tab/>
      </w:r>
      <w:r w:rsidRPr="007D48B5">
        <w:rPr>
          <w:rFonts w:eastAsia="Times New Roman"/>
          <w:spacing w:val="-4"/>
          <w:szCs w:val="17"/>
        </w:rPr>
        <w:t>The Constituent Councils must take into account any recommendations of the Board before voting to amend the Charter.</w:t>
      </w:r>
    </w:p>
    <w:p w:rsidR="007D48B5" w:rsidRPr="007D48B5" w:rsidRDefault="007D48B5" w:rsidP="007D48B5">
      <w:pPr>
        <w:ind w:left="1560" w:hanging="567"/>
        <w:rPr>
          <w:rFonts w:eastAsia="Times New Roman"/>
          <w:szCs w:val="17"/>
        </w:rPr>
      </w:pPr>
      <w:r w:rsidRPr="007D48B5">
        <w:rPr>
          <w:rFonts w:eastAsia="Times New Roman"/>
          <w:szCs w:val="17"/>
        </w:rPr>
        <w:t>2.1.4</w:t>
      </w:r>
      <w:r w:rsidRPr="007D48B5">
        <w:rPr>
          <w:rFonts w:eastAsia="Times New Roman"/>
          <w:szCs w:val="17"/>
        </w:rPr>
        <w:tab/>
        <w:t>The chief executive officers of the Constituent Councils have determined that a copy of the Charter, must be published on the website of the Authority.</w:t>
      </w:r>
    </w:p>
    <w:p w:rsidR="007D48B5" w:rsidRPr="007D48B5" w:rsidRDefault="007D48B5" w:rsidP="007D48B5">
      <w:pPr>
        <w:ind w:left="1560" w:hanging="567"/>
        <w:rPr>
          <w:rFonts w:eastAsia="Times New Roman"/>
          <w:szCs w:val="17"/>
        </w:rPr>
      </w:pPr>
      <w:r w:rsidRPr="007D48B5">
        <w:rPr>
          <w:rFonts w:eastAsia="Times New Roman"/>
          <w:szCs w:val="17"/>
        </w:rPr>
        <w:t>2.1.5</w:t>
      </w:r>
      <w:r w:rsidRPr="007D48B5">
        <w:rPr>
          <w:rFonts w:eastAsia="Times New Roman"/>
          <w:szCs w:val="17"/>
        </w:rPr>
        <w:tab/>
        <w:t>This Charter must be read in conjunction with Parts 2 and 3 of Schedule 2 to the Act. The Authority shall conduct its affairs in accordance with Schedule 2 to the Act except as modified by this Charter in a manner permitted by Schedule 2.</w:t>
      </w:r>
    </w:p>
    <w:p w:rsidR="007D48B5" w:rsidRPr="007D48B5" w:rsidRDefault="007D48B5" w:rsidP="007D48B5">
      <w:pPr>
        <w:ind w:left="993" w:hanging="567"/>
        <w:rPr>
          <w:rFonts w:eastAsia="Times New Roman"/>
          <w:szCs w:val="17"/>
        </w:rPr>
      </w:pPr>
      <w:r w:rsidRPr="007D48B5">
        <w:rPr>
          <w:rFonts w:eastAsia="Times New Roman"/>
          <w:szCs w:val="17"/>
        </w:rPr>
        <w:t>2.2</w:t>
      </w:r>
      <w:r w:rsidRPr="007D48B5">
        <w:rPr>
          <w:rFonts w:eastAsia="Times New Roman"/>
          <w:szCs w:val="17"/>
        </w:rPr>
        <w:tab/>
      </w:r>
      <w:r w:rsidRPr="007D48B5">
        <w:rPr>
          <w:rFonts w:eastAsia="Times New Roman"/>
          <w:i/>
          <w:szCs w:val="17"/>
        </w:rPr>
        <w:t>Objects and Purposes</w:t>
      </w:r>
    </w:p>
    <w:p w:rsidR="007D48B5" w:rsidRPr="007D48B5" w:rsidRDefault="007D48B5" w:rsidP="007D48B5">
      <w:pPr>
        <w:ind w:left="993"/>
        <w:rPr>
          <w:rFonts w:eastAsia="Times New Roman"/>
          <w:szCs w:val="17"/>
        </w:rPr>
      </w:pPr>
      <w:r w:rsidRPr="007D48B5">
        <w:rPr>
          <w:rFonts w:eastAsia="Times New Roman"/>
          <w:szCs w:val="17"/>
        </w:rPr>
        <w:t>The Authority is established to:</w:t>
      </w:r>
    </w:p>
    <w:p w:rsidR="007D48B5" w:rsidRPr="007D48B5" w:rsidRDefault="007D48B5" w:rsidP="007D48B5">
      <w:pPr>
        <w:ind w:left="1560" w:hanging="567"/>
        <w:rPr>
          <w:rFonts w:eastAsia="Times New Roman"/>
          <w:szCs w:val="17"/>
        </w:rPr>
      </w:pPr>
      <w:r w:rsidRPr="007D48B5">
        <w:rPr>
          <w:rFonts w:eastAsia="Times New Roman"/>
          <w:szCs w:val="17"/>
        </w:rPr>
        <w:t>2.2.1</w:t>
      </w:r>
      <w:r w:rsidRPr="007D48B5">
        <w:rPr>
          <w:rFonts w:eastAsia="Times New Roman"/>
          <w:szCs w:val="17"/>
        </w:rPr>
        <w:tab/>
        <w:t xml:space="preserve">care for, protect, manage, operate and improve Centennial Park and its associated assets, facilities and services located either at Centennial Park Cemetery or elsewhere in an efficient and effective manner; </w:t>
      </w:r>
    </w:p>
    <w:p w:rsidR="007D48B5" w:rsidRPr="007D48B5" w:rsidRDefault="007D48B5" w:rsidP="007D48B5">
      <w:pPr>
        <w:ind w:left="1560" w:hanging="567"/>
        <w:rPr>
          <w:rFonts w:eastAsia="Times New Roman"/>
          <w:szCs w:val="17"/>
        </w:rPr>
      </w:pPr>
      <w:r w:rsidRPr="007D48B5">
        <w:rPr>
          <w:rFonts w:eastAsia="Times New Roman"/>
          <w:szCs w:val="17"/>
        </w:rPr>
        <w:t>2.2.2</w:t>
      </w:r>
      <w:r w:rsidRPr="007D48B5">
        <w:rPr>
          <w:rFonts w:eastAsia="Times New Roman"/>
          <w:szCs w:val="17"/>
        </w:rPr>
        <w:tab/>
        <w:t>deliver effective and sustainable service provision for the Constituent Councils, customers of Centennial Park and the community of South Australia;</w:t>
      </w:r>
    </w:p>
    <w:p w:rsidR="007D48B5" w:rsidRPr="007D48B5" w:rsidRDefault="007D48B5" w:rsidP="007D48B5">
      <w:pPr>
        <w:ind w:left="1560" w:hanging="567"/>
        <w:rPr>
          <w:rFonts w:eastAsia="Times New Roman"/>
          <w:szCs w:val="17"/>
        </w:rPr>
      </w:pPr>
      <w:r w:rsidRPr="007D48B5">
        <w:rPr>
          <w:rFonts w:eastAsia="Times New Roman"/>
          <w:szCs w:val="17"/>
        </w:rPr>
        <w:t>2.2.3</w:t>
      </w:r>
      <w:r w:rsidRPr="007D48B5">
        <w:rPr>
          <w:rFonts w:eastAsia="Times New Roman"/>
          <w:szCs w:val="17"/>
        </w:rPr>
        <w:tab/>
        <w:t>establish and demonstrate ethical policies and standards, in accordance with the rights of customers and industry standards;</w:t>
      </w:r>
    </w:p>
    <w:p w:rsidR="007D48B5" w:rsidRPr="007D48B5" w:rsidRDefault="007D48B5" w:rsidP="007D48B5">
      <w:pPr>
        <w:ind w:left="1560" w:hanging="567"/>
        <w:rPr>
          <w:rFonts w:eastAsia="Times New Roman"/>
          <w:szCs w:val="17"/>
        </w:rPr>
      </w:pPr>
      <w:r w:rsidRPr="007D48B5">
        <w:rPr>
          <w:rFonts w:eastAsia="Times New Roman"/>
          <w:szCs w:val="17"/>
        </w:rPr>
        <w:t>2.2.4</w:t>
      </w:r>
      <w:r w:rsidRPr="007D48B5">
        <w:rPr>
          <w:rFonts w:eastAsia="Times New Roman"/>
          <w:szCs w:val="17"/>
        </w:rPr>
        <w:tab/>
        <w:t>provide security of tenure for all interment licences at Centennial Park;</w:t>
      </w:r>
    </w:p>
    <w:p w:rsidR="007D48B5" w:rsidRPr="007D48B5" w:rsidRDefault="007D48B5" w:rsidP="007D48B5">
      <w:pPr>
        <w:ind w:left="1560" w:hanging="567"/>
        <w:rPr>
          <w:rFonts w:eastAsia="Times New Roman"/>
          <w:szCs w:val="17"/>
        </w:rPr>
      </w:pPr>
      <w:r w:rsidRPr="007D48B5">
        <w:rPr>
          <w:rFonts w:eastAsia="Times New Roman"/>
          <w:szCs w:val="17"/>
        </w:rPr>
        <w:t>2.2.5</w:t>
      </w:r>
      <w:r w:rsidRPr="007D48B5">
        <w:rPr>
          <w:rFonts w:eastAsia="Times New Roman"/>
          <w:szCs w:val="17"/>
        </w:rPr>
        <w:tab/>
        <w:t>undertake key strategic and policy decisions for the purposes of enhancing and developing Centennial Park; and</w:t>
      </w:r>
    </w:p>
    <w:p w:rsidR="007D48B5" w:rsidRPr="007D48B5" w:rsidRDefault="007D48B5" w:rsidP="007D48B5">
      <w:pPr>
        <w:ind w:left="1560" w:hanging="567"/>
        <w:rPr>
          <w:rFonts w:eastAsia="Times New Roman"/>
          <w:szCs w:val="17"/>
        </w:rPr>
      </w:pPr>
      <w:r w:rsidRPr="007D48B5">
        <w:rPr>
          <w:rFonts w:eastAsia="Times New Roman"/>
          <w:szCs w:val="17"/>
        </w:rPr>
        <w:t>2.2.6</w:t>
      </w:r>
      <w:r w:rsidRPr="007D48B5">
        <w:rPr>
          <w:rFonts w:eastAsia="Times New Roman"/>
          <w:szCs w:val="17"/>
        </w:rPr>
        <w:tab/>
        <w:t>be financially sustainable and self-sufficient through the application of sound financial and business management practices.</w:t>
      </w:r>
    </w:p>
    <w:p w:rsidR="007D48B5" w:rsidRPr="007D48B5" w:rsidRDefault="007D48B5" w:rsidP="007D48B5">
      <w:pPr>
        <w:ind w:left="993" w:hanging="567"/>
        <w:rPr>
          <w:rFonts w:eastAsia="Times New Roman"/>
          <w:szCs w:val="17"/>
        </w:rPr>
      </w:pPr>
      <w:r w:rsidRPr="007D48B5">
        <w:rPr>
          <w:rFonts w:eastAsia="Times New Roman"/>
          <w:szCs w:val="17"/>
        </w:rPr>
        <w:t>2.3</w:t>
      </w:r>
      <w:r w:rsidRPr="007D48B5">
        <w:rPr>
          <w:rFonts w:eastAsia="Times New Roman"/>
          <w:szCs w:val="17"/>
        </w:rPr>
        <w:tab/>
      </w:r>
      <w:r w:rsidRPr="007D48B5">
        <w:rPr>
          <w:rFonts w:eastAsia="Times New Roman"/>
          <w:i/>
          <w:szCs w:val="17"/>
        </w:rPr>
        <w:t>National Competition Policy</w:t>
      </w:r>
    </w:p>
    <w:p w:rsidR="007D48B5" w:rsidRPr="007D48B5" w:rsidRDefault="007D48B5" w:rsidP="007D48B5">
      <w:pPr>
        <w:ind w:left="1560" w:hanging="567"/>
        <w:rPr>
          <w:rFonts w:eastAsia="Times New Roman"/>
          <w:szCs w:val="17"/>
        </w:rPr>
      </w:pPr>
      <w:r w:rsidRPr="007D48B5">
        <w:rPr>
          <w:rFonts w:eastAsia="Times New Roman"/>
          <w:szCs w:val="17"/>
        </w:rPr>
        <w:t>2.3.1</w:t>
      </w:r>
      <w:r w:rsidRPr="007D48B5">
        <w:rPr>
          <w:rFonts w:eastAsia="Times New Roman"/>
          <w:szCs w:val="17"/>
        </w:rPr>
        <w:tab/>
        <w:t>The Authority is involved in a significant business activity.</w:t>
      </w:r>
    </w:p>
    <w:p w:rsidR="007D48B5" w:rsidRPr="007D48B5" w:rsidRDefault="007D48B5" w:rsidP="007D48B5">
      <w:pPr>
        <w:ind w:left="1560" w:hanging="567"/>
        <w:rPr>
          <w:rFonts w:eastAsia="Times New Roman"/>
          <w:szCs w:val="17"/>
        </w:rPr>
      </w:pPr>
      <w:r w:rsidRPr="007D48B5">
        <w:rPr>
          <w:rFonts w:eastAsia="Times New Roman"/>
          <w:szCs w:val="17"/>
        </w:rPr>
        <w:t>2.3.2</w:t>
      </w:r>
      <w:r w:rsidRPr="007D48B5">
        <w:rPr>
          <w:rFonts w:eastAsia="Times New Roman"/>
          <w:szCs w:val="17"/>
        </w:rPr>
        <w:tab/>
        <w:t>The Authority will implement principles of competitive neutrality in respect of significant business activities to the extent that the benefits to be realised from the implementation of the principles of competitive neutrality outweigh the costs associated with the implementation.</w:t>
      </w:r>
    </w:p>
    <w:p w:rsidR="007D48B5" w:rsidRPr="007D48B5" w:rsidRDefault="007D48B5" w:rsidP="007D48B5">
      <w:pPr>
        <w:ind w:left="993" w:hanging="567"/>
        <w:rPr>
          <w:rFonts w:eastAsia="Times New Roman"/>
          <w:szCs w:val="17"/>
        </w:rPr>
      </w:pPr>
      <w:r w:rsidRPr="007D48B5">
        <w:rPr>
          <w:rFonts w:eastAsia="Times New Roman"/>
          <w:szCs w:val="17"/>
        </w:rPr>
        <w:t>2.4</w:t>
      </w:r>
      <w:r w:rsidRPr="007D48B5">
        <w:rPr>
          <w:rFonts w:eastAsia="Times New Roman"/>
          <w:szCs w:val="17"/>
        </w:rPr>
        <w:tab/>
      </w:r>
      <w:r w:rsidRPr="007D48B5">
        <w:rPr>
          <w:rFonts w:eastAsia="Times New Roman"/>
          <w:i/>
          <w:szCs w:val="17"/>
        </w:rPr>
        <w:t>Liability Guarantee</w:t>
      </w:r>
    </w:p>
    <w:p w:rsidR="007D48B5" w:rsidRPr="007D48B5" w:rsidRDefault="007D48B5" w:rsidP="007D48B5">
      <w:pPr>
        <w:ind w:left="1560" w:hanging="567"/>
        <w:rPr>
          <w:rFonts w:eastAsia="Times New Roman"/>
          <w:szCs w:val="17"/>
        </w:rPr>
      </w:pPr>
      <w:r w:rsidRPr="007D48B5">
        <w:rPr>
          <w:rFonts w:eastAsia="Times New Roman"/>
          <w:szCs w:val="17"/>
        </w:rPr>
        <w:t>2.4.1</w:t>
      </w:r>
      <w:r w:rsidRPr="007D48B5">
        <w:rPr>
          <w:rFonts w:eastAsia="Times New Roman"/>
          <w:szCs w:val="17"/>
        </w:rPr>
        <w:tab/>
        <w:t>Pursuant to Clause 31 of Schedule 2 to the Act, the liabilities incurred or assumed by the Authority are guaranteed by the Constituent Councils.</w:t>
      </w:r>
    </w:p>
    <w:p w:rsidR="007D48B5" w:rsidRPr="007D48B5" w:rsidRDefault="007D48B5" w:rsidP="007D48B5">
      <w:pPr>
        <w:ind w:left="1560" w:hanging="567"/>
        <w:rPr>
          <w:rFonts w:eastAsia="Times New Roman"/>
          <w:szCs w:val="17"/>
        </w:rPr>
      </w:pPr>
      <w:r w:rsidRPr="007D48B5">
        <w:rPr>
          <w:rFonts w:eastAsia="Times New Roman"/>
          <w:szCs w:val="17"/>
        </w:rPr>
        <w:t>2.4.2</w:t>
      </w:r>
      <w:r w:rsidRPr="007D48B5">
        <w:rPr>
          <w:rFonts w:eastAsia="Times New Roman"/>
          <w:szCs w:val="17"/>
        </w:rPr>
        <w:tab/>
        <w:t>The Authority must pay an annual Liability Guarantee Fee, to each Constituent Council, on account of the guarantee under Clause 2.4.1.</w:t>
      </w:r>
    </w:p>
    <w:p w:rsidR="007D48B5" w:rsidRPr="007D48B5" w:rsidRDefault="007D48B5" w:rsidP="007D48B5">
      <w:pPr>
        <w:ind w:left="1560" w:hanging="567"/>
        <w:rPr>
          <w:rFonts w:eastAsia="Times New Roman"/>
          <w:szCs w:val="17"/>
        </w:rPr>
      </w:pPr>
      <w:r w:rsidRPr="007D48B5">
        <w:rPr>
          <w:rFonts w:eastAsia="Times New Roman"/>
          <w:szCs w:val="17"/>
        </w:rPr>
        <w:t>2.4.3</w:t>
      </w:r>
      <w:r w:rsidRPr="007D48B5">
        <w:rPr>
          <w:rFonts w:eastAsia="Times New Roman"/>
          <w:szCs w:val="17"/>
        </w:rPr>
        <w:tab/>
        <w:t xml:space="preserve">Subject to Clause 2.4.4, the Liability Guarantee Fee is fixed at $319,000 to each Constituent Council for the </w:t>
      </w:r>
      <w:r w:rsidRPr="007D48B5">
        <w:rPr>
          <w:rFonts w:eastAsia="Times New Roman"/>
          <w:szCs w:val="17"/>
        </w:rPr>
        <w:br/>
        <w:t>2019-2020 Financial Year. Each year thereafter the Liability Guarantee Fee will be increased by a percentage equivalent to CPI—All Groups Adelaide March Quarter; or</w:t>
      </w:r>
    </w:p>
    <w:p w:rsidR="007D48B5" w:rsidRPr="007D48B5" w:rsidRDefault="007D48B5" w:rsidP="007D48B5">
      <w:pPr>
        <w:ind w:left="1560" w:hanging="567"/>
        <w:rPr>
          <w:rFonts w:eastAsia="Times New Roman"/>
          <w:szCs w:val="17"/>
        </w:rPr>
      </w:pPr>
      <w:r w:rsidRPr="007D48B5">
        <w:rPr>
          <w:rFonts w:eastAsia="Times New Roman"/>
          <w:szCs w:val="17"/>
        </w:rPr>
        <w:t>2.4.4</w:t>
      </w:r>
      <w:r w:rsidRPr="007D48B5">
        <w:rPr>
          <w:rFonts w:eastAsia="Times New Roman"/>
          <w:szCs w:val="17"/>
        </w:rPr>
        <w:tab/>
        <w:t>The Liability Guarantee Fee will be reviewed and re-set by the Board in consultation by the CPCA Owners’ Executive Committee once in every five years having regard to:</w:t>
      </w:r>
    </w:p>
    <w:p w:rsidR="007D48B5" w:rsidRPr="007D48B5" w:rsidRDefault="007D48B5" w:rsidP="007D48B5">
      <w:pPr>
        <w:ind w:left="2268" w:hanging="708"/>
        <w:rPr>
          <w:rFonts w:eastAsia="Times New Roman"/>
          <w:szCs w:val="17"/>
        </w:rPr>
      </w:pPr>
      <w:r w:rsidRPr="007D48B5">
        <w:rPr>
          <w:rFonts w:eastAsia="Times New Roman"/>
          <w:szCs w:val="17"/>
        </w:rPr>
        <w:t>2.4.4.1</w:t>
      </w:r>
      <w:r w:rsidRPr="007D48B5">
        <w:rPr>
          <w:rFonts w:eastAsia="Times New Roman"/>
          <w:szCs w:val="17"/>
        </w:rPr>
        <w:tab/>
        <w:t>The future financial sustainability of the Authority;</w:t>
      </w:r>
    </w:p>
    <w:p w:rsidR="007D48B5" w:rsidRPr="007D48B5" w:rsidRDefault="007D48B5" w:rsidP="007D48B5">
      <w:pPr>
        <w:ind w:left="2268" w:hanging="708"/>
        <w:rPr>
          <w:rFonts w:eastAsia="Times New Roman"/>
          <w:szCs w:val="17"/>
        </w:rPr>
      </w:pPr>
      <w:r w:rsidRPr="007D48B5">
        <w:rPr>
          <w:rFonts w:eastAsia="Times New Roman"/>
          <w:szCs w:val="17"/>
        </w:rPr>
        <w:t>2.4.4.2</w:t>
      </w:r>
      <w:r w:rsidRPr="007D48B5">
        <w:rPr>
          <w:rFonts w:eastAsia="Times New Roman"/>
          <w:szCs w:val="17"/>
        </w:rPr>
        <w:tab/>
        <w:t>The financial projections of the Authority as set out in its Long Term Financial Plan;</w:t>
      </w:r>
    </w:p>
    <w:p w:rsidR="007D48B5" w:rsidRPr="007D48B5" w:rsidRDefault="007D48B5" w:rsidP="007D48B5">
      <w:pPr>
        <w:ind w:left="2268" w:hanging="708"/>
        <w:rPr>
          <w:rFonts w:eastAsia="Times New Roman"/>
          <w:szCs w:val="17"/>
        </w:rPr>
      </w:pPr>
      <w:r w:rsidRPr="007D48B5">
        <w:rPr>
          <w:rFonts w:eastAsia="Times New Roman"/>
          <w:szCs w:val="17"/>
        </w:rPr>
        <w:t>2.4.4.3</w:t>
      </w:r>
      <w:r w:rsidRPr="007D48B5">
        <w:rPr>
          <w:rFonts w:eastAsia="Times New Roman"/>
          <w:szCs w:val="17"/>
        </w:rPr>
        <w:tab/>
        <w:t>The amount that equals 2.5% of the total gross liabilities of the Authority as at 1 July of the Financial Year that the Liability Guarantee Fee is to be paid; and</w:t>
      </w:r>
    </w:p>
    <w:p w:rsidR="007D48B5" w:rsidRPr="007D48B5" w:rsidRDefault="007D48B5" w:rsidP="007D48B5">
      <w:pPr>
        <w:ind w:left="2268" w:hanging="708"/>
        <w:rPr>
          <w:rFonts w:eastAsia="Times New Roman"/>
          <w:szCs w:val="17"/>
        </w:rPr>
      </w:pPr>
      <w:r w:rsidRPr="007D48B5">
        <w:rPr>
          <w:rFonts w:eastAsia="Times New Roman"/>
          <w:szCs w:val="17"/>
        </w:rPr>
        <w:t>2.4.4.4</w:t>
      </w:r>
      <w:r w:rsidRPr="007D48B5">
        <w:rPr>
          <w:rFonts w:eastAsia="Times New Roman"/>
          <w:szCs w:val="17"/>
        </w:rPr>
        <w:tab/>
        <w:t>The estimate of the liability of the Authority for the future upkeep of graves and gardens, as determined by an independent actuarial consultant engaged by the Authority at its cost, on terms and conditions agreed by the CPCA Owners’ Executive Committee.</w:t>
      </w:r>
    </w:p>
    <w:p w:rsidR="007D48B5" w:rsidRPr="007D48B5" w:rsidRDefault="007D48B5" w:rsidP="007D48B5">
      <w:pPr>
        <w:ind w:left="1560" w:hanging="567"/>
        <w:rPr>
          <w:rFonts w:eastAsia="Times New Roman"/>
          <w:szCs w:val="17"/>
        </w:rPr>
      </w:pPr>
      <w:r w:rsidRPr="007D48B5">
        <w:rPr>
          <w:rFonts w:eastAsia="Times New Roman"/>
          <w:szCs w:val="17"/>
        </w:rPr>
        <w:t>2.4.5</w:t>
      </w:r>
      <w:r w:rsidRPr="007D48B5">
        <w:rPr>
          <w:rFonts w:eastAsia="Times New Roman"/>
          <w:szCs w:val="17"/>
        </w:rPr>
        <w:tab/>
        <w:t>The Constituent Councils may in their absolute discretion unanimously agree to increase or waive or reduce the Liability Guarantee Fee for any particular financial year(s) either on their own initiative or based on a submission by the Authority to the Constituent Councils.</w:t>
      </w:r>
    </w:p>
    <w:p w:rsidR="007D48B5" w:rsidRPr="007D48B5" w:rsidRDefault="007D48B5" w:rsidP="007D48B5">
      <w:pPr>
        <w:ind w:left="426" w:hanging="426"/>
        <w:rPr>
          <w:rFonts w:eastAsia="Times New Roman"/>
          <w:b/>
          <w:szCs w:val="20"/>
        </w:rPr>
      </w:pPr>
      <w:r w:rsidRPr="007D48B5">
        <w:rPr>
          <w:rFonts w:eastAsia="Times New Roman"/>
          <w:b/>
          <w:szCs w:val="20"/>
        </w:rPr>
        <w:t>3.</w:t>
      </w:r>
      <w:r w:rsidRPr="007D48B5">
        <w:rPr>
          <w:rFonts w:eastAsia="Times New Roman"/>
          <w:b/>
          <w:szCs w:val="20"/>
        </w:rPr>
        <w:tab/>
        <w:t>FUNCTIONS AND POWERS</w:t>
      </w:r>
    </w:p>
    <w:p w:rsidR="007D48B5" w:rsidRPr="007D48B5" w:rsidRDefault="007D48B5" w:rsidP="007D48B5">
      <w:pPr>
        <w:ind w:left="993" w:hanging="567"/>
        <w:rPr>
          <w:rFonts w:eastAsia="Times New Roman"/>
          <w:szCs w:val="17"/>
        </w:rPr>
      </w:pPr>
      <w:r w:rsidRPr="007D48B5">
        <w:rPr>
          <w:rFonts w:eastAsia="Times New Roman"/>
          <w:szCs w:val="17"/>
        </w:rPr>
        <w:t>3.1</w:t>
      </w:r>
      <w:r w:rsidRPr="007D48B5">
        <w:rPr>
          <w:rFonts w:eastAsia="Times New Roman"/>
          <w:szCs w:val="17"/>
        </w:rPr>
        <w:tab/>
        <w:t>Subject to this Charter the functions and powers of the Authority are to be exercised for the purpose of performing the Authority’s Objects and Purposes:</w:t>
      </w:r>
    </w:p>
    <w:p w:rsidR="007D48B5" w:rsidRPr="007D48B5" w:rsidRDefault="007D48B5" w:rsidP="007D48B5">
      <w:pPr>
        <w:ind w:left="1560" w:hanging="567"/>
        <w:rPr>
          <w:rFonts w:eastAsia="Times New Roman"/>
          <w:szCs w:val="17"/>
        </w:rPr>
      </w:pPr>
      <w:r w:rsidRPr="007D48B5">
        <w:rPr>
          <w:rFonts w:eastAsia="Times New Roman"/>
          <w:szCs w:val="17"/>
        </w:rPr>
        <w:t>3.1.1</w:t>
      </w:r>
      <w:r w:rsidRPr="007D48B5">
        <w:rPr>
          <w:rFonts w:eastAsia="Times New Roman"/>
          <w:szCs w:val="17"/>
        </w:rPr>
        <w:tab/>
        <w:t>to provide, equip, operate and maintain one or more public cemetery facilities, crematoriums, mausoleums and mortuaries;</w:t>
      </w:r>
    </w:p>
    <w:p w:rsidR="007D48B5" w:rsidRPr="007D48B5" w:rsidRDefault="007D48B5" w:rsidP="007D48B5">
      <w:pPr>
        <w:ind w:left="1560" w:hanging="567"/>
        <w:rPr>
          <w:rFonts w:eastAsia="Times New Roman"/>
          <w:szCs w:val="17"/>
        </w:rPr>
      </w:pPr>
      <w:r w:rsidRPr="007D48B5">
        <w:rPr>
          <w:rFonts w:eastAsia="Times New Roman"/>
          <w:szCs w:val="17"/>
        </w:rPr>
        <w:t>3.1.2</w:t>
      </w:r>
      <w:r w:rsidRPr="007D48B5">
        <w:rPr>
          <w:rFonts w:eastAsia="Times New Roman"/>
          <w:szCs w:val="17"/>
        </w:rPr>
        <w:tab/>
        <w:t>to provide, sell, lease or hire monuments, tombstones, trees, flowers and other things incidental to interment and memorialisation of cremated remains and burials;</w:t>
      </w:r>
    </w:p>
    <w:p w:rsidR="007D48B5" w:rsidRPr="007D48B5" w:rsidRDefault="007D48B5" w:rsidP="007D48B5">
      <w:pPr>
        <w:ind w:left="1560" w:hanging="567"/>
        <w:rPr>
          <w:rFonts w:eastAsia="Times New Roman"/>
          <w:szCs w:val="17"/>
        </w:rPr>
      </w:pPr>
      <w:r w:rsidRPr="007D48B5">
        <w:rPr>
          <w:rFonts w:eastAsia="Times New Roman"/>
          <w:szCs w:val="17"/>
        </w:rPr>
        <w:t>3.1.3</w:t>
      </w:r>
      <w:r w:rsidRPr="007D48B5">
        <w:rPr>
          <w:rFonts w:eastAsia="Times New Roman"/>
          <w:szCs w:val="17"/>
        </w:rPr>
        <w:tab/>
        <w:t>to promote the services and facilities of Centennial Park and to carry out any business or operation the Authority considers can enhance the value and render profitable any of the facilities or services of Centennial Park;</w:t>
      </w:r>
    </w:p>
    <w:p w:rsidR="007D48B5" w:rsidRPr="007D48B5" w:rsidRDefault="007D48B5" w:rsidP="007D48B5">
      <w:pPr>
        <w:ind w:left="1560" w:hanging="567"/>
        <w:rPr>
          <w:rFonts w:eastAsia="Times New Roman"/>
          <w:szCs w:val="17"/>
        </w:rPr>
      </w:pPr>
      <w:r w:rsidRPr="007D48B5">
        <w:rPr>
          <w:rFonts w:eastAsia="Times New Roman"/>
          <w:szCs w:val="17"/>
        </w:rPr>
        <w:t>3.1.4</w:t>
      </w:r>
      <w:r w:rsidRPr="007D48B5">
        <w:rPr>
          <w:rFonts w:eastAsia="Times New Roman"/>
          <w:szCs w:val="17"/>
        </w:rPr>
        <w:tab/>
        <w:t xml:space="preserve">establish other facilities and services incidental or ancillary to the establishment, operation and management of cemeteries, crematoriums, mortuaries and mausoleums; </w:t>
      </w:r>
    </w:p>
    <w:p w:rsidR="007D48B5" w:rsidRPr="007D48B5" w:rsidRDefault="007D48B5" w:rsidP="007D48B5">
      <w:pPr>
        <w:ind w:left="1560" w:hanging="567"/>
        <w:rPr>
          <w:rFonts w:eastAsia="Times New Roman"/>
          <w:szCs w:val="17"/>
        </w:rPr>
      </w:pPr>
      <w:r w:rsidRPr="007D48B5">
        <w:rPr>
          <w:rFonts w:eastAsia="Times New Roman"/>
          <w:szCs w:val="17"/>
        </w:rPr>
        <w:t>3.1.5</w:t>
      </w:r>
      <w:r w:rsidRPr="007D48B5">
        <w:rPr>
          <w:rFonts w:eastAsia="Times New Roman"/>
          <w:szCs w:val="17"/>
        </w:rPr>
        <w:tab/>
        <w:t>to promote, investigate or utilise alternative lawful methods of disposing of human remains;</w:t>
      </w:r>
    </w:p>
    <w:p w:rsidR="007D48B5" w:rsidRPr="007D48B5" w:rsidRDefault="007D48B5" w:rsidP="007D48B5">
      <w:pPr>
        <w:ind w:left="1560" w:hanging="567"/>
        <w:rPr>
          <w:rFonts w:eastAsia="Times New Roman"/>
          <w:szCs w:val="17"/>
        </w:rPr>
      </w:pPr>
      <w:r w:rsidRPr="007D48B5">
        <w:rPr>
          <w:rFonts w:eastAsia="Times New Roman"/>
          <w:szCs w:val="17"/>
        </w:rPr>
        <w:t>3.1.6</w:t>
      </w:r>
      <w:r w:rsidRPr="007D48B5">
        <w:rPr>
          <w:rFonts w:eastAsia="Times New Roman"/>
          <w:szCs w:val="17"/>
        </w:rPr>
        <w:tab/>
        <w:t>to accumulate surplus funds including for investment purposes;</w:t>
      </w:r>
    </w:p>
    <w:p w:rsidR="007D48B5" w:rsidRPr="007D48B5" w:rsidRDefault="007D48B5" w:rsidP="007D48B5">
      <w:pPr>
        <w:ind w:left="1560" w:hanging="567"/>
        <w:rPr>
          <w:rFonts w:eastAsia="Times New Roman"/>
          <w:szCs w:val="17"/>
        </w:rPr>
      </w:pPr>
      <w:r w:rsidRPr="007D48B5">
        <w:rPr>
          <w:rFonts w:eastAsia="Times New Roman"/>
          <w:szCs w:val="17"/>
        </w:rPr>
        <w:t>3.1.7</w:t>
      </w:r>
      <w:r w:rsidRPr="007D48B5">
        <w:rPr>
          <w:rFonts w:eastAsia="Times New Roman"/>
          <w:szCs w:val="17"/>
        </w:rPr>
        <w:tab/>
        <w:t>to establish and maintain a reserve fund or funds clearly identified for the upkeep and/or replacement of fixed assets of the Authority or meeting any deferred liability of the Authority;</w:t>
      </w:r>
    </w:p>
    <w:p w:rsidR="007D48B5" w:rsidRPr="007D48B5" w:rsidRDefault="007D48B5" w:rsidP="007D48B5">
      <w:pPr>
        <w:ind w:left="1560" w:hanging="567"/>
        <w:rPr>
          <w:rFonts w:eastAsia="Times New Roman"/>
          <w:szCs w:val="17"/>
        </w:rPr>
      </w:pPr>
      <w:r w:rsidRPr="007D48B5">
        <w:rPr>
          <w:rFonts w:eastAsia="Times New Roman"/>
          <w:szCs w:val="17"/>
        </w:rPr>
        <w:lastRenderedPageBreak/>
        <w:t>3.1.8</w:t>
      </w:r>
      <w:r w:rsidRPr="007D48B5">
        <w:rPr>
          <w:rFonts w:eastAsia="Times New Roman"/>
          <w:szCs w:val="17"/>
        </w:rPr>
        <w:tab/>
        <w:t>to establish and maintain a cash reserve development fund or funds clearly identified for future initiatives supported by the strategic management plans;</w:t>
      </w:r>
    </w:p>
    <w:p w:rsidR="007D48B5" w:rsidRPr="007D48B5" w:rsidRDefault="007D48B5" w:rsidP="007D48B5">
      <w:pPr>
        <w:ind w:left="1560" w:hanging="567"/>
        <w:rPr>
          <w:rFonts w:eastAsia="Times New Roman"/>
          <w:szCs w:val="17"/>
        </w:rPr>
      </w:pPr>
      <w:r w:rsidRPr="007D48B5">
        <w:rPr>
          <w:rFonts w:eastAsia="Times New Roman"/>
          <w:szCs w:val="17"/>
        </w:rPr>
        <w:t>3.1.9</w:t>
      </w:r>
      <w:r w:rsidRPr="007D48B5">
        <w:rPr>
          <w:rFonts w:eastAsia="Times New Roman"/>
          <w:szCs w:val="17"/>
        </w:rPr>
        <w:tab/>
        <w:t>subject to Clause 7.4, to enter into any kind of contract or arrangement, including Third Party Ventures;</w:t>
      </w:r>
    </w:p>
    <w:p w:rsidR="007D48B5" w:rsidRPr="007D48B5" w:rsidRDefault="007D48B5" w:rsidP="007D48B5">
      <w:pPr>
        <w:ind w:left="1560" w:hanging="567"/>
        <w:rPr>
          <w:rFonts w:eastAsia="Times New Roman"/>
          <w:szCs w:val="17"/>
        </w:rPr>
      </w:pPr>
      <w:r w:rsidRPr="007D48B5">
        <w:rPr>
          <w:rFonts w:eastAsia="Times New Roman"/>
          <w:szCs w:val="17"/>
        </w:rPr>
        <w:t>3.1.10</w:t>
      </w:r>
      <w:r w:rsidRPr="007D48B5">
        <w:rPr>
          <w:rFonts w:eastAsia="Times New Roman"/>
          <w:szCs w:val="17"/>
        </w:rPr>
        <w:tab/>
        <w:t>subject to Clauses 3.3 and 7.4, to purchase, sell, lease, hire, rent or otherwise acquire or dispose of any real or personal property or interests therein;</w:t>
      </w:r>
    </w:p>
    <w:p w:rsidR="007D48B5" w:rsidRPr="007D48B5" w:rsidRDefault="007D48B5" w:rsidP="007D48B5">
      <w:pPr>
        <w:ind w:left="1560" w:hanging="567"/>
        <w:rPr>
          <w:rFonts w:eastAsia="Times New Roman"/>
          <w:szCs w:val="17"/>
        </w:rPr>
      </w:pPr>
      <w:r w:rsidRPr="007D48B5">
        <w:rPr>
          <w:rFonts w:eastAsia="Times New Roman"/>
          <w:szCs w:val="17"/>
        </w:rPr>
        <w:t>3.1.11</w:t>
      </w:r>
      <w:r w:rsidRPr="007D48B5">
        <w:rPr>
          <w:rFonts w:eastAsia="Times New Roman"/>
          <w:szCs w:val="17"/>
        </w:rPr>
        <w:tab/>
        <w:t>to borrow funds and incur expenditure in accordance with Clause 7.4;</w:t>
      </w:r>
    </w:p>
    <w:p w:rsidR="007D48B5" w:rsidRPr="007D48B5" w:rsidRDefault="007D48B5" w:rsidP="007D48B5">
      <w:pPr>
        <w:ind w:left="1560" w:hanging="567"/>
        <w:rPr>
          <w:rFonts w:eastAsia="Times New Roman"/>
          <w:szCs w:val="17"/>
        </w:rPr>
      </w:pPr>
      <w:r w:rsidRPr="007D48B5">
        <w:rPr>
          <w:rFonts w:eastAsia="Times New Roman"/>
          <w:szCs w:val="17"/>
        </w:rPr>
        <w:t>3.1.12</w:t>
      </w:r>
      <w:r w:rsidRPr="007D48B5">
        <w:rPr>
          <w:rFonts w:eastAsia="Times New Roman"/>
          <w:szCs w:val="17"/>
        </w:rPr>
        <w:tab/>
        <w:t>to expend funds consistent with industry practice for philanthropic purposes;</w:t>
      </w:r>
    </w:p>
    <w:p w:rsidR="007D48B5" w:rsidRPr="007D48B5" w:rsidRDefault="007D48B5" w:rsidP="007D48B5">
      <w:pPr>
        <w:ind w:left="1560" w:hanging="567"/>
        <w:rPr>
          <w:rFonts w:eastAsia="Times New Roman"/>
          <w:szCs w:val="17"/>
        </w:rPr>
      </w:pPr>
      <w:r w:rsidRPr="007D48B5">
        <w:rPr>
          <w:rFonts w:eastAsia="Times New Roman"/>
          <w:szCs w:val="17"/>
        </w:rPr>
        <w:t>3.1.13</w:t>
      </w:r>
      <w:r w:rsidRPr="007D48B5">
        <w:rPr>
          <w:rFonts w:eastAsia="Times New Roman"/>
          <w:szCs w:val="17"/>
        </w:rPr>
        <w:tab/>
        <w:t>to employ, engage determine conditions of employment/engagement, remunerate, remove, suspend or dismiss/terminate the Chief Executive Officer of the Authority;</w:t>
      </w:r>
    </w:p>
    <w:p w:rsidR="007D48B5" w:rsidRPr="007D48B5" w:rsidRDefault="007D48B5" w:rsidP="007D48B5">
      <w:pPr>
        <w:ind w:left="1560" w:hanging="567"/>
        <w:rPr>
          <w:rFonts w:eastAsia="Times New Roman"/>
          <w:szCs w:val="17"/>
        </w:rPr>
      </w:pPr>
      <w:r w:rsidRPr="007D48B5">
        <w:rPr>
          <w:rFonts w:eastAsia="Times New Roman"/>
          <w:szCs w:val="17"/>
        </w:rPr>
        <w:t>3.1.14</w:t>
      </w:r>
      <w:r w:rsidRPr="007D48B5">
        <w:rPr>
          <w:rFonts w:eastAsia="Times New Roman"/>
          <w:szCs w:val="17"/>
        </w:rPr>
        <w:tab/>
        <w:t>to employ, engage or retain professional advisers to the Authority;</w:t>
      </w:r>
    </w:p>
    <w:p w:rsidR="007D48B5" w:rsidRPr="007D48B5" w:rsidRDefault="007D48B5" w:rsidP="007D48B5">
      <w:pPr>
        <w:ind w:left="1560" w:hanging="567"/>
        <w:rPr>
          <w:rFonts w:eastAsia="Times New Roman"/>
          <w:szCs w:val="17"/>
        </w:rPr>
      </w:pPr>
      <w:r w:rsidRPr="007D48B5">
        <w:rPr>
          <w:rFonts w:eastAsia="Times New Roman"/>
          <w:szCs w:val="17"/>
        </w:rPr>
        <w:t>3.1.15</w:t>
      </w:r>
      <w:r w:rsidRPr="007D48B5">
        <w:rPr>
          <w:rFonts w:eastAsia="Times New Roman"/>
          <w:szCs w:val="17"/>
        </w:rPr>
        <w:tab/>
        <w:t>to directly market the skills and expertise of its employees and its products and services for the benefit of the Authority and the Constituent Councils;</w:t>
      </w:r>
    </w:p>
    <w:p w:rsidR="007D48B5" w:rsidRPr="007D48B5" w:rsidRDefault="007D48B5" w:rsidP="007D48B5">
      <w:pPr>
        <w:ind w:left="1560" w:hanging="567"/>
        <w:rPr>
          <w:rFonts w:eastAsia="Times New Roman"/>
          <w:szCs w:val="17"/>
        </w:rPr>
      </w:pPr>
      <w:r w:rsidRPr="007D48B5">
        <w:rPr>
          <w:rFonts w:eastAsia="Times New Roman"/>
          <w:szCs w:val="17"/>
        </w:rPr>
        <w:t>3.1.16</w:t>
      </w:r>
      <w:r w:rsidRPr="007D48B5">
        <w:rPr>
          <w:rFonts w:eastAsia="Times New Roman"/>
          <w:szCs w:val="17"/>
        </w:rPr>
        <w:tab/>
        <w:t>to charge whatever fees the Authority considers appropriate for services rendered to any person, body or Council (other than a Constituent Council) provided that such fees charged by the Authority shall be sufficient to at least cover the cost to the Authority of providing the services;</w:t>
      </w:r>
    </w:p>
    <w:p w:rsidR="007D48B5" w:rsidRPr="007D48B5" w:rsidRDefault="007D48B5" w:rsidP="007D48B5">
      <w:pPr>
        <w:ind w:left="1560" w:hanging="567"/>
        <w:rPr>
          <w:rFonts w:eastAsia="Times New Roman"/>
          <w:szCs w:val="17"/>
        </w:rPr>
      </w:pPr>
      <w:r w:rsidRPr="007D48B5">
        <w:rPr>
          <w:rFonts w:eastAsia="Times New Roman"/>
          <w:szCs w:val="17"/>
        </w:rPr>
        <w:t>3.1.17</w:t>
      </w:r>
      <w:r w:rsidRPr="007D48B5">
        <w:rPr>
          <w:rFonts w:eastAsia="Times New Roman"/>
          <w:szCs w:val="17"/>
        </w:rPr>
        <w:tab/>
        <w:t>subject to Clause 7.4, to institute, initiate and carry on legal proceedings;</w:t>
      </w:r>
    </w:p>
    <w:p w:rsidR="007D48B5" w:rsidRPr="007D48B5" w:rsidRDefault="007D48B5" w:rsidP="007D48B5">
      <w:pPr>
        <w:ind w:left="1560" w:hanging="567"/>
        <w:rPr>
          <w:rFonts w:eastAsia="Times New Roman"/>
          <w:szCs w:val="17"/>
        </w:rPr>
      </w:pPr>
      <w:r w:rsidRPr="007D48B5">
        <w:rPr>
          <w:rFonts w:eastAsia="Times New Roman"/>
          <w:szCs w:val="17"/>
        </w:rPr>
        <w:t>3.1.18</w:t>
      </w:r>
      <w:r w:rsidRPr="007D48B5">
        <w:rPr>
          <w:rFonts w:eastAsia="Times New Roman"/>
          <w:szCs w:val="17"/>
        </w:rPr>
        <w:tab/>
        <w:t xml:space="preserve">to adopt and use a trading name provided that the Authority must first register the trading name with the Office of Consumer and Business Affairs in accordance with the </w:t>
      </w:r>
      <w:r w:rsidRPr="007D48B5">
        <w:rPr>
          <w:rFonts w:eastAsia="Times New Roman"/>
          <w:i/>
          <w:szCs w:val="17"/>
        </w:rPr>
        <w:t>Business Names Act 1996</w:t>
      </w:r>
      <w:r w:rsidRPr="007D48B5">
        <w:rPr>
          <w:rFonts w:eastAsia="Times New Roman"/>
          <w:szCs w:val="17"/>
        </w:rPr>
        <w:t>;</w:t>
      </w:r>
    </w:p>
    <w:p w:rsidR="007D48B5" w:rsidRPr="007D48B5" w:rsidRDefault="007D48B5" w:rsidP="007D48B5">
      <w:pPr>
        <w:ind w:left="1560" w:hanging="567"/>
        <w:rPr>
          <w:rFonts w:eastAsia="Times New Roman"/>
          <w:szCs w:val="17"/>
        </w:rPr>
      </w:pPr>
      <w:r w:rsidRPr="007D48B5">
        <w:rPr>
          <w:rFonts w:eastAsia="Times New Roman"/>
          <w:szCs w:val="17"/>
        </w:rPr>
        <w:t>3.1.19</w:t>
      </w:r>
      <w:r w:rsidRPr="007D48B5">
        <w:rPr>
          <w:rFonts w:eastAsia="Times New Roman"/>
          <w:szCs w:val="17"/>
        </w:rPr>
        <w:tab/>
        <w:t>subject to Clause 7.4, to agree to undertake a project in conjunction with any Council or government agency or authority and in so doing to participate in the formation of a trust, partnership or joint venture with any Council or government agency or authority to give effect to the project;</w:t>
      </w:r>
    </w:p>
    <w:p w:rsidR="007D48B5" w:rsidRPr="007D48B5" w:rsidRDefault="007D48B5" w:rsidP="007D48B5">
      <w:pPr>
        <w:ind w:left="1560" w:hanging="567"/>
        <w:rPr>
          <w:rFonts w:eastAsia="Times New Roman"/>
          <w:szCs w:val="17"/>
        </w:rPr>
      </w:pPr>
      <w:r w:rsidRPr="007D48B5">
        <w:rPr>
          <w:rFonts w:eastAsia="Times New Roman"/>
          <w:szCs w:val="17"/>
        </w:rPr>
        <w:t>3.1.20</w:t>
      </w:r>
      <w:r w:rsidRPr="007D48B5">
        <w:rPr>
          <w:rFonts w:eastAsia="Times New Roman"/>
          <w:szCs w:val="17"/>
        </w:rPr>
        <w:tab/>
        <w:t>to open and operate bank accounts;</w:t>
      </w:r>
    </w:p>
    <w:p w:rsidR="007D48B5" w:rsidRPr="007D48B5" w:rsidRDefault="007D48B5" w:rsidP="007D48B5">
      <w:pPr>
        <w:ind w:left="1560" w:hanging="567"/>
        <w:rPr>
          <w:rFonts w:eastAsia="Times New Roman"/>
          <w:szCs w:val="17"/>
        </w:rPr>
      </w:pPr>
      <w:r w:rsidRPr="007D48B5">
        <w:rPr>
          <w:rFonts w:eastAsia="Times New Roman"/>
          <w:szCs w:val="17"/>
        </w:rPr>
        <w:t>3.1.21</w:t>
      </w:r>
      <w:r w:rsidRPr="007D48B5">
        <w:rPr>
          <w:rFonts w:eastAsia="Times New Roman"/>
          <w:szCs w:val="17"/>
        </w:rPr>
        <w:tab/>
        <w:t>to make submissions for and accept grants, subsidies and contributions to further its objects and purposes;</w:t>
      </w:r>
    </w:p>
    <w:p w:rsidR="007D48B5" w:rsidRPr="007D48B5" w:rsidRDefault="007D48B5" w:rsidP="007D48B5">
      <w:pPr>
        <w:ind w:left="1560" w:hanging="567"/>
        <w:rPr>
          <w:rFonts w:eastAsia="Times New Roman"/>
          <w:szCs w:val="17"/>
        </w:rPr>
      </w:pPr>
      <w:r w:rsidRPr="007D48B5">
        <w:rPr>
          <w:rFonts w:eastAsia="Times New Roman"/>
          <w:szCs w:val="17"/>
        </w:rPr>
        <w:t>3.1.22</w:t>
      </w:r>
      <w:r w:rsidRPr="007D48B5">
        <w:rPr>
          <w:rFonts w:eastAsia="Times New Roman"/>
          <w:szCs w:val="17"/>
        </w:rPr>
        <w:tab/>
        <w:t>to invest any funds of the Authority in any investment provided that:</w:t>
      </w:r>
    </w:p>
    <w:p w:rsidR="007D48B5" w:rsidRPr="007D48B5" w:rsidRDefault="007D48B5" w:rsidP="007D48B5">
      <w:pPr>
        <w:ind w:left="2268" w:hanging="708"/>
        <w:rPr>
          <w:rFonts w:eastAsia="Times New Roman"/>
          <w:szCs w:val="17"/>
        </w:rPr>
      </w:pPr>
      <w:r w:rsidRPr="007D48B5">
        <w:rPr>
          <w:rFonts w:eastAsia="Times New Roman"/>
          <w:szCs w:val="17"/>
        </w:rPr>
        <w:t>3.1.22.1</w:t>
      </w:r>
      <w:r w:rsidRPr="007D48B5">
        <w:rPr>
          <w:rFonts w:eastAsia="Times New Roman"/>
          <w:szCs w:val="17"/>
        </w:rPr>
        <w:tab/>
        <w:t>in exercising this power of investment, the Authority must exercise the care, diligence and skill that a prudent person of business would exercise in managing the affairs of other persons; and</w:t>
      </w:r>
    </w:p>
    <w:p w:rsidR="007D48B5" w:rsidRPr="007D48B5" w:rsidRDefault="007D48B5" w:rsidP="007D48B5">
      <w:pPr>
        <w:ind w:left="2268" w:hanging="708"/>
        <w:rPr>
          <w:rFonts w:eastAsia="Times New Roman"/>
          <w:szCs w:val="17"/>
        </w:rPr>
      </w:pPr>
      <w:r w:rsidRPr="007D48B5">
        <w:rPr>
          <w:rFonts w:eastAsia="Times New Roman"/>
          <w:szCs w:val="17"/>
        </w:rPr>
        <w:t>3.1.22.2</w:t>
      </w:r>
      <w:r w:rsidRPr="007D48B5">
        <w:rPr>
          <w:rFonts w:eastAsia="Times New Roman"/>
          <w:szCs w:val="17"/>
        </w:rPr>
        <w:tab/>
        <w:t>the Authority must avoid investments that are speculative or hazardous in nature;</w:t>
      </w:r>
    </w:p>
    <w:p w:rsidR="007D48B5" w:rsidRPr="007D48B5" w:rsidRDefault="007D48B5" w:rsidP="007D48B5">
      <w:pPr>
        <w:ind w:left="1560" w:hanging="567"/>
        <w:rPr>
          <w:rFonts w:eastAsia="Times New Roman"/>
          <w:szCs w:val="17"/>
        </w:rPr>
      </w:pPr>
      <w:r w:rsidRPr="007D48B5">
        <w:rPr>
          <w:rFonts w:eastAsia="Times New Roman"/>
          <w:szCs w:val="17"/>
        </w:rPr>
        <w:t>3.1.23</w:t>
      </w:r>
      <w:r w:rsidRPr="007D48B5">
        <w:rPr>
          <w:rFonts w:eastAsia="Times New Roman"/>
          <w:szCs w:val="17"/>
        </w:rPr>
        <w:tab/>
        <w:t>without limiting the power in Clause 3.1.22, to lend money to a Constituent Council on terms determined by agreement between the Authority and the Constituent Council;</w:t>
      </w:r>
    </w:p>
    <w:p w:rsidR="007D48B5" w:rsidRPr="007D48B5" w:rsidRDefault="007D48B5" w:rsidP="007D48B5">
      <w:pPr>
        <w:ind w:left="1560" w:hanging="567"/>
        <w:rPr>
          <w:rFonts w:eastAsia="Times New Roman"/>
          <w:szCs w:val="17"/>
        </w:rPr>
      </w:pPr>
      <w:r w:rsidRPr="007D48B5">
        <w:rPr>
          <w:rFonts w:eastAsia="Times New Roman"/>
          <w:szCs w:val="17"/>
        </w:rPr>
        <w:t>3.1.24</w:t>
      </w:r>
      <w:r w:rsidRPr="007D48B5">
        <w:rPr>
          <w:rFonts w:eastAsia="Times New Roman"/>
          <w:szCs w:val="17"/>
        </w:rPr>
        <w:tab/>
        <w:t>to with the prior approval of the Board of the Authority, undertake its functions and exercise its powers outside the areas of the Constituent Councils to the extent considered necessary or expedient to the performance of its functions by the Board, including by providing services ancillary to the purpose of the Authority;</w:t>
      </w:r>
    </w:p>
    <w:p w:rsidR="007D48B5" w:rsidRPr="007D48B5" w:rsidRDefault="007D48B5" w:rsidP="007D48B5">
      <w:pPr>
        <w:ind w:left="1560" w:hanging="567"/>
        <w:rPr>
          <w:rFonts w:eastAsia="Times New Roman"/>
          <w:szCs w:val="17"/>
        </w:rPr>
      </w:pPr>
      <w:r w:rsidRPr="007D48B5">
        <w:rPr>
          <w:rFonts w:eastAsia="Times New Roman"/>
          <w:szCs w:val="17"/>
        </w:rPr>
        <w:t>3.1.25</w:t>
      </w:r>
      <w:r w:rsidRPr="007D48B5">
        <w:rPr>
          <w:rFonts w:eastAsia="Times New Roman"/>
          <w:szCs w:val="17"/>
        </w:rPr>
        <w:tab/>
        <w:t>provided that the consent of the Constituent Councils has first been obtained to participate in a trust, including by becoming and exercising the powers of a trustee, not inconsistent with this Charter or the objects and purposes of the Authority; and</w:t>
      </w:r>
    </w:p>
    <w:p w:rsidR="007D48B5" w:rsidRPr="007D48B5" w:rsidRDefault="007D48B5" w:rsidP="007D48B5">
      <w:pPr>
        <w:ind w:left="1560" w:hanging="567"/>
        <w:rPr>
          <w:rFonts w:eastAsia="Times New Roman"/>
          <w:szCs w:val="17"/>
        </w:rPr>
      </w:pPr>
      <w:r w:rsidRPr="007D48B5">
        <w:rPr>
          <w:rFonts w:eastAsia="Times New Roman"/>
          <w:szCs w:val="17"/>
        </w:rPr>
        <w:t>3.1.26</w:t>
      </w:r>
      <w:r w:rsidRPr="007D48B5">
        <w:rPr>
          <w:rFonts w:eastAsia="Times New Roman"/>
          <w:szCs w:val="17"/>
        </w:rPr>
        <w:tab/>
        <w:t>the power to do anything else necessary or convenient for or incidental to the exercise, performance or discharge of its powers, functions or duties or the attainment of its objects and purposes.</w:t>
      </w:r>
    </w:p>
    <w:p w:rsidR="007D48B5" w:rsidRPr="007D48B5" w:rsidRDefault="007D48B5" w:rsidP="007D48B5">
      <w:pPr>
        <w:ind w:left="993" w:hanging="567"/>
        <w:rPr>
          <w:rFonts w:eastAsia="Times New Roman"/>
          <w:szCs w:val="17"/>
        </w:rPr>
      </w:pPr>
      <w:r w:rsidRPr="007D48B5">
        <w:rPr>
          <w:rFonts w:eastAsia="Times New Roman"/>
          <w:szCs w:val="17"/>
        </w:rPr>
        <w:t>3.2</w:t>
      </w:r>
      <w:r w:rsidRPr="007D48B5">
        <w:rPr>
          <w:rFonts w:eastAsia="Times New Roman"/>
          <w:szCs w:val="17"/>
        </w:rPr>
        <w:tab/>
      </w:r>
      <w:r w:rsidRPr="007D48B5">
        <w:rPr>
          <w:rFonts w:eastAsia="Times New Roman"/>
          <w:i/>
          <w:szCs w:val="17"/>
        </w:rPr>
        <w:t>Other Powers, Functions and Duties</w:t>
      </w:r>
    </w:p>
    <w:p w:rsidR="007D48B5" w:rsidRPr="007D48B5" w:rsidRDefault="007D48B5" w:rsidP="007D48B5">
      <w:pPr>
        <w:ind w:left="993"/>
        <w:rPr>
          <w:rFonts w:eastAsia="Times New Roman"/>
          <w:szCs w:val="17"/>
        </w:rPr>
      </w:pPr>
      <w:r w:rsidRPr="007D48B5">
        <w:rPr>
          <w:rFonts w:eastAsia="Times New Roman"/>
          <w:szCs w:val="17"/>
        </w:rPr>
        <w:t>The Authority may exercise such other functions, powers and duties as are delegated to or imposed on the Authority by the Constituent Councils from time to time.</w:t>
      </w:r>
    </w:p>
    <w:p w:rsidR="007D48B5" w:rsidRPr="007D48B5" w:rsidRDefault="007D48B5" w:rsidP="007D48B5">
      <w:pPr>
        <w:ind w:left="993" w:hanging="567"/>
        <w:rPr>
          <w:rFonts w:eastAsia="Times New Roman"/>
          <w:szCs w:val="17"/>
        </w:rPr>
      </w:pPr>
      <w:r w:rsidRPr="007D48B5">
        <w:rPr>
          <w:rFonts w:eastAsia="Times New Roman"/>
          <w:szCs w:val="17"/>
        </w:rPr>
        <w:t>3.3</w:t>
      </w:r>
      <w:r w:rsidRPr="007D48B5">
        <w:rPr>
          <w:rFonts w:eastAsia="Times New Roman"/>
          <w:szCs w:val="17"/>
        </w:rPr>
        <w:tab/>
      </w:r>
      <w:r w:rsidRPr="007D48B5">
        <w:rPr>
          <w:rFonts w:eastAsia="Times New Roman"/>
          <w:i/>
          <w:szCs w:val="17"/>
        </w:rPr>
        <w:t>Property</w:t>
      </w:r>
    </w:p>
    <w:p w:rsidR="007D48B5" w:rsidRPr="007D48B5" w:rsidRDefault="007D48B5" w:rsidP="007D48B5">
      <w:pPr>
        <w:ind w:left="1560" w:hanging="567"/>
        <w:rPr>
          <w:rFonts w:eastAsia="Times New Roman"/>
          <w:szCs w:val="17"/>
        </w:rPr>
      </w:pPr>
      <w:r w:rsidRPr="007D48B5">
        <w:rPr>
          <w:rFonts w:eastAsia="Times New Roman"/>
          <w:szCs w:val="17"/>
        </w:rPr>
        <w:t>3.3.1</w:t>
      </w:r>
      <w:r w:rsidRPr="007D48B5">
        <w:rPr>
          <w:rFonts w:eastAsia="Times New Roman"/>
          <w:szCs w:val="17"/>
        </w:rPr>
        <w:tab/>
        <w:t>All property held by the Authority is held by it on behalf of the Constituent Councils.</w:t>
      </w:r>
    </w:p>
    <w:p w:rsidR="007D48B5" w:rsidRPr="007D48B5" w:rsidRDefault="007D48B5" w:rsidP="007D48B5">
      <w:pPr>
        <w:ind w:left="1560" w:hanging="567"/>
        <w:rPr>
          <w:rFonts w:eastAsia="Times New Roman"/>
          <w:szCs w:val="17"/>
        </w:rPr>
      </w:pPr>
      <w:r w:rsidRPr="007D48B5">
        <w:rPr>
          <w:rFonts w:eastAsia="Times New Roman"/>
          <w:szCs w:val="17"/>
        </w:rPr>
        <w:t>3.3.2</w:t>
      </w:r>
      <w:r w:rsidRPr="007D48B5">
        <w:rPr>
          <w:rFonts w:eastAsia="Times New Roman"/>
          <w:szCs w:val="17"/>
        </w:rPr>
        <w:tab/>
        <w:t>No property of the Authority may be sold, encumbered or otherwise dealt with outside of the ordinary course of business unless authorised by:</w:t>
      </w:r>
    </w:p>
    <w:p w:rsidR="007D48B5" w:rsidRPr="007D48B5" w:rsidRDefault="007D48B5" w:rsidP="007D48B5">
      <w:pPr>
        <w:ind w:left="2268" w:hanging="708"/>
        <w:rPr>
          <w:rFonts w:eastAsia="Times New Roman"/>
          <w:szCs w:val="17"/>
        </w:rPr>
      </w:pPr>
      <w:r w:rsidRPr="007D48B5">
        <w:rPr>
          <w:rFonts w:eastAsia="Times New Roman"/>
          <w:szCs w:val="17"/>
        </w:rPr>
        <w:t>3.3.2.1</w:t>
      </w:r>
      <w:r w:rsidRPr="007D48B5">
        <w:rPr>
          <w:rFonts w:eastAsia="Times New Roman"/>
          <w:szCs w:val="17"/>
        </w:rPr>
        <w:tab/>
        <w:t>the strategic management plans; or</w:t>
      </w:r>
    </w:p>
    <w:p w:rsidR="007D48B5" w:rsidRPr="007D48B5" w:rsidRDefault="007D48B5" w:rsidP="007D48B5">
      <w:pPr>
        <w:ind w:left="2268" w:hanging="708"/>
        <w:rPr>
          <w:rFonts w:eastAsia="Times New Roman"/>
          <w:szCs w:val="17"/>
        </w:rPr>
      </w:pPr>
      <w:r w:rsidRPr="007D48B5">
        <w:rPr>
          <w:rFonts w:eastAsia="Times New Roman"/>
          <w:szCs w:val="17"/>
        </w:rPr>
        <w:t>3.3.2.2</w:t>
      </w:r>
      <w:r w:rsidRPr="007D48B5">
        <w:rPr>
          <w:rFonts w:eastAsia="Times New Roman"/>
          <w:szCs w:val="17"/>
        </w:rPr>
        <w:tab/>
        <w:t>the prior approval of both Constituent Councils.</w:t>
      </w:r>
    </w:p>
    <w:p w:rsidR="007D48B5" w:rsidRPr="007D48B5" w:rsidRDefault="007D48B5" w:rsidP="007D48B5">
      <w:pPr>
        <w:ind w:left="426" w:hanging="426"/>
        <w:rPr>
          <w:rFonts w:eastAsia="Times New Roman"/>
          <w:b/>
          <w:szCs w:val="20"/>
        </w:rPr>
      </w:pPr>
      <w:r w:rsidRPr="007D48B5">
        <w:rPr>
          <w:rFonts w:eastAsia="Times New Roman"/>
          <w:b/>
          <w:szCs w:val="20"/>
        </w:rPr>
        <w:t>4.</w:t>
      </w:r>
      <w:r w:rsidRPr="007D48B5">
        <w:rPr>
          <w:rFonts w:eastAsia="Times New Roman"/>
          <w:b/>
          <w:szCs w:val="20"/>
        </w:rPr>
        <w:tab/>
        <w:t>CONSTITUENT COUNCILS</w:t>
      </w:r>
    </w:p>
    <w:p w:rsidR="007D48B5" w:rsidRPr="007D48B5" w:rsidRDefault="007D48B5" w:rsidP="007D48B5">
      <w:pPr>
        <w:ind w:left="993" w:hanging="567"/>
        <w:rPr>
          <w:rFonts w:eastAsia="Times New Roman"/>
          <w:szCs w:val="17"/>
        </w:rPr>
      </w:pPr>
      <w:r w:rsidRPr="007D48B5">
        <w:rPr>
          <w:rFonts w:eastAsia="Times New Roman"/>
          <w:szCs w:val="17"/>
        </w:rPr>
        <w:t>4.1</w:t>
      </w:r>
      <w:r w:rsidRPr="007D48B5">
        <w:rPr>
          <w:rFonts w:eastAsia="Times New Roman"/>
          <w:szCs w:val="17"/>
        </w:rPr>
        <w:tab/>
      </w:r>
      <w:r w:rsidRPr="007D48B5">
        <w:rPr>
          <w:rFonts w:eastAsia="Times New Roman"/>
          <w:i/>
          <w:szCs w:val="17"/>
        </w:rPr>
        <w:t>Equitable Interest</w:t>
      </w:r>
    </w:p>
    <w:p w:rsidR="007D48B5" w:rsidRPr="007D48B5" w:rsidRDefault="007D48B5" w:rsidP="007D48B5">
      <w:pPr>
        <w:ind w:left="1560" w:hanging="567"/>
        <w:rPr>
          <w:rFonts w:eastAsia="Times New Roman"/>
          <w:szCs w:val="17"/>
        </w:rPr>
      </w:pPr>
      <w:r w:rsidRPr="007D48B5">
        <w:rPr>
          <w:rFonts w:eastAsia="Times New Roman"/>
          <w:szCs w:val="17"/>
        </w:rPr>
        <w:t>4.1.1</w:t>
      </w:r>
      <w:r w:rsidRPr="007D48B5">
        <w:rPr>
          <w:rFonts w:eastAsia="Times New Roman"/>
          <w:szCs w:val="17"/>
        </w:rPr>
        <w:tab/>
        <w:t>Subject to Clause 4.1.2, the equitable interest of the Constituent Councils in the Authority is agreed as follows:</w:t>
      </w:r>
    </w:p>
    <w:p w:rsidR="007D48B5" w:rsidRPr="007D48B5" w:rsidRDefault="007D48B5" w:rsidP="007D48B5">
      <w:pPr>
        <w:ind w:left="2268" w:hanging="708"/>
        <w:rPr>
          <w:rFonts w:eastAsia="Times New Roman"/>
          <w:szCs w:val="17"/>
        </w:rPr>
      </w:pPr>
      <w:r w:rsidRPr="007D48B5">
        <w:rPr>
          <w:rFonts w:eastAsia="Times New Roman"/>
          <w:szCs w:val="17"/>
        </w:rPr>
        <w:t>4.1.1.1</w:t>
      </w:r>
      <w:r w:rsidRPr="007D48B5">
        <w:rPr>
          <w:rFonts w:eastAsia="Times New Roman"/>
          <w:szCs w:val="17"/>
        </w:rPr>
        <w:tab/>
        <w:t>City of Mitcham: 50%</w:t>
      </w:r>
    </w:p>
    <w:p w:rsidR="007D48B5" w:rsidRPr="007D48B5" w:rsidRDefault="007D48B5" w:rsidP="007D48B5">
      <w:pPr>
        <w:ind w:left="2268" w:hanging="708"/>
        <w:rPr>
          <w:rFonts w:eastAsia="Times New Roman"/>
          <w:szCs w:val="17"/>
        </w:rPr>
      </w:pPr>
      <w:r w:rsidRPr="007D48B5">
        <w:rPr>
          <w:rFonts w:eastAsia="Times New Roman"/>
          <w:szCs w:val="17"/>
        </w:rPr>
        <w:t>4.1.1.2</w:t>
      </w:r>
      <w:r w:rsidRPr="007D48B5">
        <w:rPr>
          <w:rFonts w:eastAsia="Times New Roman"/>
          <w:szCs w:val="17"/>
        </w:rPr>
        <w:tab/>
        <w:t>City of Unley: 50%</w:t>
      </w:r>
    </w:p>
    <w:p w:rsidR="007D48B5" w:rsidRPr="007D48B5" w:rsidRDefault="007D48B5" w:rsidP="007D48B5">
      <w:pPr>
        <w:ind w:left="1560" w:hanging="567"/>
        <w:rPr>
          <w:rFonts w:eastAsia="Times New Roman"/>
          <w:szCs w:val="17"/>
        </w:rPr>
      </w:pPr>
      <w:r w:rsidRPr="007D48B5">
        <w:rPr>
          <w:rFonts w:eastAsia="Times New Roman"/>
          <w:szCs w:val="17"/>
        </w:rPr>
        <w:t>4.1.2</w:t>
      </w:r>
      <w:r w:rsidRPr="007D48B5">
        <w:rPr>
          <w:rFonts w:eastAsia="Times New Roman"/>
          <w:szCs w:val="17"/>
        </w:rPr>
        <w:tab/>
        <w:t>The equitable interest of the Constituent Councils in the Authority as set out at subclause 4.1.1 may be varied by agreement of the Constituent Councils and will be varied where a new Constituent Council or Councils is admitted to the Authority or where an existing Constituent Council withdraws from the Authority pursuant to Clause 4.2.</w:t>
      </w:r>
    </w:p>
    <w:p w:rsidR="007D48B5" w:rsidRPr="007D48B5" w:rsidRDefault="007D48B5" w:rsidP="007D48B5">
      <w:pPr>
        <w:ind w:left="993" w:hanging="567"/>
        <w:rPr>
          <w:rFonts w:eastAsia="Times New Roman"/>
          <w:i/>
          <w:szCs w:val="17"/>
        </w:rPr>
      </w:pPr>
      <w:r w:rsidRPr="007D48B5">
        <w:rPr>
          <w:rFonts w:eastAsia="Times New Roman"/>
          <w:szCs w:val="17"/>
        </w:rPr>
        <w:t>4.2</w:t>
      </w:r>
      <w:r w:rsidRPr="007D48B5">
        <w:rPr>
          <w:rFonts w:eastAsia="Times New Roman"/>
          <w:szCs w:val="17"/>
        </w:rPr>
        <w:tab/>
      </w:r>
      <w:r w:rsidRPr="007D48B5">
        <w:rPr>
          <w:rFonts w:eastAsia="Times New Roman"/>
          <w:i/>
          <w:szCs w:val="17"/>
        </w:rPr>
        <w:t>Withdrawal of a Constituent Council</w:t>
      </w:r>
    </w:p>
    <w:p w:rsidR="007D48B5" w:rsidRPr="007D48B5" w:rsidRDefault="007D48B5" w:rsidP="007D48B5">
      <w:pPr>
        <w:ind w:left="1560" w:hanging="567"/>
        <w:rPr>
          <w:rFonts w:eastAsia="Times New Roman"/>
          <w:szCs w:val="17"/>
        </w:rPr>
      </w:pPr>
      <w:r w:rsidRPr="007D48B5">
        <w:rPr>
          <w:rFonts w:eastAsia="Times New Roman"/>
          <w:szCs w:val="17"/>
        </w:rPr>
        <w:t>4.2.1</w:t>
      </w:r>
      <w:r w:rsidRPr="007D48B5">
        <w:rPr>
          <w:rFonts w:eastAsia="Times New Roman"/>
          <w:szCs w:val="17"/>
        </w:rPr>
        <w:tab/>
        <w:t>The withdrawal of either Constituent Council is inconsistent with the requirements of Section 43 of the Act.</w:t>
      </w:r>
    </w:p>
    <w:p w:rsidR="007D48B5" w:rsidRPr="007D48B5" w:rsidRDefault="007D48B5" w:rsidP="007D48B5">
      <w:pPr>
        <w:ind w:left="1560" w:hanging="567"/>
        <w:rPr>
          <w:rFonts w:eastAsia="Times New Roman"/>
          <w:szCs w:val="17"/>
        </w:rPr>
      </w:pPr>
      <w:r w:rsidRPr="007D48B5">
        <w:rPr>
          <w:rFonts w:eastAsia="Times New Roman"/>
          <w:szCs w:val="17"/>
        </w:rPr>
        <w:t>4.2.2</w:t>
      </w:r>
      <w:r w:rsidRPr="007D48B5">
        <w:rPr>
          <w:rFonts w:eastAsia="Times New Roman"/>
          <w:szCs w:val="17"/>
        </w:rPr>
        <w:tab/>
        <w:t>Upon a Constituent Council providing no less than six months’ notice of its intention to withdraw from the Authority to the other Constituent Council and the Authority, the Authority on behalf of the Constituent Councils will notify the Minister and request that the Authority be wound up under Clause 33(2), Schedule 2 of the Act.</w:t>
      </w:r>
    </w:p>
    <w:p w:rsidR="007D48B5" w:rsidRPr="007D48B5" w:rsidRDefault="007D48B5" w:rsidP="007D48B5">
      <w:pPr>
        <w:ind w:left="993" w:hanging="567"/>
        <w:rPr>
          <w:rFonts w:eastAsia="Times New Roman"/>
          <w:szCs w:val="17"/>
        </w:rPr>
      </w:pPr>
      <w:r w:rsidRPr="007D48B5">
        <w:rPr>
          <w:rFonts w:eastAsia="Times New Roman"/>
          <w:szCs w:val="17"/>
        </w:rPr>
        <w:t>4.3</w:t>
      </w:r>
      <w:r w:rsidRPr="007D48B5">
        <w:rPr>
          <w:rFonts w:eastAsia="Times New Roman"/>
          <w:szCs w:val="17"/>
        </w:rPr>
        <w:tab/>
      </w:r>
      <w:r w:rsidRPr="007D48B5">
        <w:rPr>
          <w:rFonts w:eastAsia="Times New Roman"/>
          <w:i/>
          <w:szCs w:val="17"/>
        </w:rPr>
        <w:t>New Members</w:t>
      </w:r>
    </w:p>
    <w:p w:rsidR="007D48B5" w:rsidRPr="007D48B5" w:rsidRDefault="007D48B5" w:rsidP="007D48B5">
      <w:pPr>
        <w:ind w:left="993"/>
        <w:rPr>
          <w:rFonts w:eastAsia="Times New Roman"/>
          <w:szCs w:val="17"/>
        </w:rPr>
      </w:pPr>
      <w:r w:rsidRPr="007D48B5">
        <w:rPr>
          <w:rFonts w:eastAsia="Times New Roman"/>
          <w:szCs w:val="17"/>
        </w:rPr>
        <w:t>Subject to the provisions of the Act, and in particular, to obtaining the Minister’s approval, a Council may become a Constituent Council by agreement of both Constituent Councils and this Charter may be amended to provide for the admission of a new Constituent Council or Councils, with or without conditions.</w:t>
      </w:r>
      <w:r w:rsidRPr="007D48B5">
        <w:rPr>
          <w:rFonts w:eastAsia="Times New Roman"/>
          <w:szCs w:val="17"/>
        </w:rPr>
        <w:br w:type="page"/>
      </w:r>
    </w:p>
    <w:p w:rsidR="007D48B5" w:rsidRPr="007D48B5" w:rsidRDefault="007D48B5" w:rsidP="007D48B5">
      <w:pPr>
        <w:ind w:left="993" w:hanging="567"/>
        <w:rPr>
          <w:rFonts w:eastAsia="Times New Roman"/>
          <w:szCs w:val="17"/>
        </w:rPr>
      </w:pPr>
      <w:r w:rsidRPr="007D48B5">
        <w:rPr>
          <w:rFonts w:eastAsia="Times New Roman"/>
          <w:szCs w:val="17"/>
        </w:rPr>
        <w:lastRenderedPageBreak/>
        <w:t>4.4</w:t>
      </w:r>
      <w:r w:rsidRPr="007D48B5">
        <w:rPr>
          <w:rFonts w:eastAsia="Times New Roman"/>
          <w:szCs w:val="17"/>
        </w:rPr>
        <w:tab/>
      </w:r>
      <w:r w:rsidRPr="007D48B5">
        <w:rPr>
          <w:rFonts w:eastAsia="Times New Roman"/>
          <w:i/>
          <w:szCs w:val="17"/>
        </w:rPr>
        <w:t>Constituent Councils May Direct the Authority</w:t>
      </w:r>
    </w:p>
    <w:p w:rsidR="007D48B5" w:rsidRPr="007D48B5" w:rsidRDefault="007D48B5" w:rsidP="007D48B5">
      <w:pPr>
        <w:ind w:left="1560" w:hanging="567"/>
        <w:rPr>
          <w:rFonts w:eastAsia="Times New Roman"/>
          <w:szCs w:val="17"/>
        </w:rPr>
      </w:pPr>
      <w:r w:rsidRPr="007D48B5">
        <w:rPr>
          <w:rFonts w:eastAsia="Times New Roman"/>
          <w:szCs w:val="17"/>
        </w:rPr>
        <w:t>4.4.1</w:t>
      </w:r>
      <w:r w:rsidRPr="007D48B5">
        <w:rPr>
          <w:rFonts w:eastAsia="Times New Roman"/>
          <w:szCs w:val="17"/>
        </w:rPr>
        <w:tab/>
        <w:t>The Authority is subject to the joint direction and control of the Constituent Councils.</w:t>
      </w:r>
    </w:p>
    <w:p w:rsidR="007D48B5" w:rsidRPr="007D48B5" w:rsidRDefault="007D48B5" w:rsidP="007D48B5">
      <w:pPr>
        <w:ind w:left="1560" w:hanging="567"/>
        <w:rPr>
          <w:rFonts w:eastAsia="Times New Roman"/>
          <w:szCs w:val="17"/>
        </w:rPr>
      </w:pPr>
      <w:r w:rsidRPr="007D48B5">
        <w:rPr>
          <w:rFonts w:eastAsia="Times New Roman"/>
          <w:szCs w:val="17"/>
        </w:rPr>
        <w:t>4.4.2</w:t>
      </w:r>
      <w:r w:rsidRPr="007D48B5">
        <w:rPr>
          <w:rFonts w:eastAsia="Times New Roman"/>
          <w:szCs w:val="17"/>
        </w:rPr>
        <w:tab/>
        <w:t>To be effective, a direction or other decision of the Constituent Councils must be a decision agreed to by both Constituent Councils and evidenced by minutes signed by the Chief Executive Officer of each of the Constituent Councils as a true and accurate record of a decision made by the delegate or at the relevant meeting which minute must be provided to the Chief Executive Officer of the Authority.</w:t>
      </w:r>
    </w:p>
    <w:p w:rsidR="007D48B5" w:rsidRPr="007D48B5" w:rsidRDefault="007D48B5" w:rsidP="007D48B5">
      <w:pPr>
        <w:ind w:left="993" w:hanging="567"/>
        <w:rPr>
          <w:rFonts w:eastAsia="Times New Roman"/>
          <w:szCs w:val="17"/>
        </w:rPr>
      </w:pPr>
      <w:r w:rsidRPr="007D48B5">
        <w:rPr>
          <w:rFonts w:eastAsia="Times New Roman"/>
          <w:szCs w:val="17"/>
        </w:rPr>
        <w:t>4.5</w:t>
      </w:r>
      <w:r w:rsidRPr="007D48B5">
        <w:rPr>
          <w:rFonts w:eastAsia="Times New Roman"/>
          <w:szCs w:val="17"/>
        </w:rPr>
        <w:tab/>
      </w:r>
      <w:r w:rsidRPr="007D48B5">
        <w:rPr>
          <w:rFonts w:eastAsia="Times New Roman"/>
          <w:i/>
          <w:szCs w:val="17"/>
        </w:rPr>
        <w:t>Owners’ Executive Committee</w:t>
      </w:r>
    </w:p>
    <w:p w:rsidR="007D48B5" w:rsidRPr="007D48B5" w:rsidRDefault="007D48B5" w:rsidP="007D48B5">
      <w:pPr>
        <w:ind w:left="1560" w:hanging="567"/>
        <w:rPr>
          <w:rFonts w:eastAsia="Times New Roman"/>
          <w:szCs w:val="17"/>
        </w:rPr>
      </w:pPr>
      <w:r w:rsidRPr="007D48B5">
        <w:rPr>
          <w:rFonts w:eastAsia="Times New Roman"/>
          <w:szCs w:val="17"/>
        </w:rPr>
        <w:t>4.5.1</w:t>
      </w:r>
      <w:r w:rsidRPr="007D48B5">
        <w:rPr>
          <w:rFonts w:eastAsia="Times New Roman"/>
          <w:szCs w:val="17"/>
        </w:rPr>
        <w:tab/>
        <w:t>The Constituent Councils have appointed the CPCA Owners’ Executive Committee as their representatives to provide advice to the Authority and act as a conduit to the Constituent Councils on the performance of the Authority.</w:t>
      </w:r>
    </w:p>
    <w:p w:rsidR="007D48B5" w:rsidRPr="007D48B5" w:rsidRDefault="007D48B5" w:rsidP="007D48B5">
      <w:pPr>
        <w:ind w:left="1560" w:hanging="567"/>
        <w:rPr>
          <w:rFonts w:eastAsia="Times New Roman"/>
          <w:szCs w:val="17"/>
        </w:rPr>
      </w:pPr>
      <w:r w:rsidRPr="007D48B5">
        <w:rPr>
          <w:rFonts w:eastAsia="Times New Roman"/>
          <w:szCs w:val="17"/>
        </w:rPr>
        <w:t>4.5.2</w:t>
      </w:r>
      <w:r w:rsidRPr="007D48B5">
        <w:rPr>
          <w:rFonts w:eastAsia="Times New Roman"/>
          <w:szCs w:val="17"/>
        </w:rPr>
        <w:tab/>
        <w:t>The CPCA Owners’ Executive Committee has the following responsibilities:</w:t>
      </w:r>
    </w:p>
    <w:p w:rsidR="007D48B5" w:rsidRPr="007D48B5" w:rsidRDefault="007D48B5" w:rsidP="007D48B5">
      <w:pPr>
        <w:ind w:left="2268" w:hanging="708"/>
        <w:rPr>
          <w:rFonts w:eastAsia="Times New Roman"/>
          <w:szCs w:val="17"/>
        </w:rPr>
      </w:pPr>
      <w:r w:rsidRPr="007D48B5">
        <w:rPr>
          <w:rFonts w:eastAsia="Times New Roman"/>
          <w:szCs w:val="17"/>
        </w:rPr>
        <w:t>4.5.2.1</w:t>
      </w:r>
      <w:r w:rsidRPr="007D48B5">
        <w:rPr>
          <w:rFonts w:eastAsia="Times New Roman"/>
          <w:szCs w:val="17"/>
        </w:rPr>
        <w:tab/>
        <w:t>to foster a positive and collaborative relationship between the Constituent Councils and the Authority;</w:t>
      </w:r>
    </w:p>
    <w:p w:rsidR="007D48B5" w:rsidRPr="007D48B5" w:rsidRDefault="007D48B5" w:rsidP="007D48B5">
      <w:pPr>
        <w:ind w:left="2268" w:hanging="708"/>
        <w:rPr>
          <w:rFonts w:eastAsia="Times New Roman"/>
          <w:szCs w:val="17"/>
        </w:rPr>
      </w:pPr>
      <w:r w:rsidRPr="007D48B5">
        <w:rPr>
          <w:rFonts w:eastAsia="Times New Roman"/>
          <w:szCs w:val="17"/>
        </w:rPr>
        <w:t>4.5.2.2</w:t>
      </w:r>
      <w:r w:rsidRPr="007D48B5">
        <w:rPr>
          <w:rFonts w:eastAsia="Times New Roman"/>
          <w:szCs w:val="17"/>
        </w:rPr>
        <w:tab/>
        <w:t>receive and provide comment on the quarterly reports prepared by the Authority on performance against the Annual Business Plan and Budget;</w:t>
      </w:r>
    </w:p>
    <w:p w:rsidR="007D48B5" w:rsidRPr="007D48B5" w:rsidRDefault="007D48B5" w:rsidP="007D48B5">
      <w:pPr>
        <w:ind w:left="2268" w:hanging="708"/>
        <w:rPr>
          <w:rFonts w:eastAsia="Times New Roman"/>
          <w:szCs w:val="17"/>
        </w:rPr>
      </w:pPr>
      <w:r w:rsidRPr="007D48B5">
        <w:rPr>
          <w:rFonts w:eastAsia="Times New Roman"/>
          <w:szCs w:val="17"/>
        </w:rPr>
        <w:t>4.5.2.3</w:t>
      </w:r>
      <w:r w:rsidRPr="007D48B5">
        <w:rPr>
          <w:rFonts w:eastAsia="Times New Roman"/>
          <w:szCs w:val="17"/>
        </w:rPr>
        <w:tab/>
        <w:t>appointment of the Chairperson and Deputy Chairperson from amongst the Independent Board Members after giving due consideration to the recommendations of the Board;</w:t>
      </w:r>
    </w:p>
    <w:p w:rsidR="007D48B5" w:rsidRPr="007D48B5" w:rsidRDefault="007D48B5" w:rsidP="007D48B5">
      <w:pPr>
        <w:ind w:left="2268" w:hanging="708"/>
        <w:rPr>
          <w:rFonts w:eastAsia="Times New Roman"/>
          <w:szCs w:val="17"/>
        </w:rPr>
      </w:pPr>
      <w:r w:rsidRPr="007D48B5">
        <w:rPr>
          <w:rFonts w:eastAsia="Times New Roman"/>
          <w:szCs w:val="17"/>
        </w:rPr>
        <w:t>4.5.2.4</w:t>
      </w:r>
      <w:r w:rsidRPr="007D48B5">
        <w:rPr>
          <w:rFonts w:eastAsia="Times New Roman"/>
          <w:szCs w:val="17"/>
        </w:rPr>
        <w:tab/>
        <w:t>approve the terms and conditions of appointment for the Independent Board Members;</w:t>
      </w:r>
    </w:p>
    <w:p w:rsidR="007D48B5" w:rsidRPr="007D48B5" w:rsidRDefault="007D48B5" w:rsidP="007D48B5">
      <w:pPr>
        <w:ind w:left="2268" w:hanging="708"/>
        <w:rPr>
          <w:rFonts w:eastAsia="Times New Roman"/>
          <w:szCs w:val="17"/>
        </w:rPr>
      </w:pPr>
      <w:r w:rsidRPr="007D48B5">
        <w:rPr>
          <w:rFonts w:eastAsia="Times New Roman"/>
          <w:szCs w:val="17"/>
        </w:rPr>
        <w:t>4.5.2.5</w:t>
      </w:r>
      <w:r w:rsidRPr="007D48B5">
        <w:rPr>
          <w:rFonts w:eastAsia="Times New Roman"/>
          <w:szCs w:val="17"/>
        </w:rPr>
        <w:tab/>
        <w:t>set the annual remuneration payable to the Chairperson;</w:t>
      </w:r>
    </w:p>
    <w:p w:rsidR="007D48B5" w:rsidRPr="007D48B5" w:rsidRDefault="007D48B5" w:rsidP="007D48B5">
      <w:pPr>
        <w:ind w:left="2268" w:hanging="708"/>
        <w:rPr>
          <w:rFonts w:eastAsia="Times New Roman"/>
          <w:szCs w:val="17"/>
        </w:rPr>
      </w:pPr>
      <w:r w:rsidRPr="007D48B5">
        <w:rPr>
          <w:rFonts w:eastAsia="Times New Roman"/>
          <w:szCs w:val="17"/>
        </w:rPr>
        <w:t>4.5.2.6</w:t>
      </w:r>
      <w:r w:rsidRPr="007D48B5">
        <w:rPr>
          <w:rFonts w:eastAsia="Times New Roman"/>
          <w:szCs w:val="17"/>
        </w:rPr>
        <w:tab/>
        <w:t>approve a decision of the Board to revoke the appointment of an Independent Board Member;</w:t>
      </w:r>
    </w:p>
    <w:p w:rsidR="007D48B5" w:rsidRPr="007D48B5" w:rsidRDefault="007D48B5" w:rsidP="007D48B5">
      <w:pPr>
        <w:ind w:left="2268" w:hanging="708"/>
        <w:rPr>
          <w:rFonts w:eastAsia="Times New Roman"/>
          <w:szCs w:val="17"/>
        </w:rPr>
      </w:pPr>
      <w:r w:rsidRPr="007D48B5">
        <w:rPr>
          <w:rFonts w:eastAsia="Times New Roman"/>
          <w:szCs w:val="17"/>
        </w:rPr>
        <w:t>4.5.2.7</w:t>
      </w:r>
      <w:r w:rsidRPr="007D48B5">
        <w:rPr>
          <w:rFonts w:eastAsia="Times New Roman"/>
          <w:szCs w:val="17"/>
        </w:rPr>
        <w:tab/>
        <w:t>receive the report of the Board on the Annual Performance evaluation of the Authority;</w:t>
      </w:r>
    </w:p>
    <w:p w:rsidR="007D48B5" w:rsidRPr="007D48B5" w:rsidRDefault="007D48B5" w:rsidP="007D48B5">
      <w:pPr>
        <w:ind w:left="2268" w:hanging="708"/>
        <w:rPr>
          <w:rFonts w:eastAsia="Times New Roman"/>
          <w:szCs w:val="17"/>
        </w:rPr>
      </w:pPr>
      <w:r w:rsidRPr="007D48B5">
        <w:rPr>
          <w:rFonts w:eastAsia="Times New Roman"/>
          <w:szCs w:val="17"/>
        </w:rPr>
        <w:t>4.5.2.8</w:t>
      </w:r>
      <w:r w:rsidRPr="007D48B5">
        <w:rPr>
          <w:rFonts w:eastAsia="Times New Roman"/>
          <w:szCs w:val="17"/>
        </w:rPr>
        <w:tab/>
        <w:t>liaise with the Authority to provide feedback, guidance and direction to the Board and Management on matters related to ownership; and</w:t>
      </w:r>
    </w:p>
    <w:p w:rsidR="007D48B5" w:rsidRPr="007D48B5" w:rsidRDefault="007D48B5" w:rsidP="007D48B5">
      <w:pPr>
        <w:ind w:left="2268" w:hanging="708"/>
        <w:rPr>
          <w:rFonts w:eastAsia="Times New Roman"/>
          <w:szCs w:val="17"/>
        </w:rPr>
      </w:pPr>
      <w:r w:rsidRPr="007D48B5">
        <w:rPr>
          <w:rFonts w:eastAsia="Times New Roman"/>
          <w:szCs w:val="17"/>
        </w:rPr>
        <w:t>4.5.2.9</w:t>
      </w:r>
      <w:r w:rsidRPr="007D48B5">
        <w:rPr>
          <w:rFonts w:eastAsia="Times New Roman"/>
          <w:szCs w:val="17"/>
        </w:rPr>
        <w:tab/>
        <w:t>provide information reports to the Constituent Councils on the activities and performance of the Authority, having regard to the commercial in confidence nature of such information.</w:t>
      </w:r>
    </w:p>
    <w:p w:rsidR="007D48B5" w:rsidRPr="007D48B5" w:rsidRDefault="007D48B5" w:rsidP="007D48B5">
      <w:pPr>
        <w:ind w:left="1560" w:hanging="567"/>
        <w:rPr>
          <w:rFonts w:eastAsia="Times New Roman"/>
          <w:szCs w:val="17"/>
        </w:rPr>
      </w:pPr>
      <w:r w:rsidRPr="007D48B5">
        <w:rPr>
          <w:rFonts w:eastAsia="Times New Roman"/>
          <w:szCs w:val="17"/>
        </w:rPr>
        <w:t>4.5.3</w:t>
      </w:r>
      <w:r w:rsidRPr="007D48B5">
        <w:rPr>
          <w:rFonts w:eastAsia="Times New Roman"/>
          <w:szCs w:val="17"/>
        </w:rPr>
        <w:tab/>
        <w:t>Executive Meetings</w:t>
      </w:r>
    </w:p>
    <w:p w:rsidR="007D48B5" w:rsidRPr="007D48B5" w:rsidRDefault="007D48B5" w:rsidP="007D48B5">
      <w:pPr>
        <w:ind w:left="2268" w:hanging="708"/>
        <w:rPr>
          <w:rFonts w:eastAsia="Times New Roman"/>
          <w:szCs w:val="17"/>
        </w:rPr>
      </w:pPr>
      <w:r w:rsidRPr="007D48B5">
        <w:rPr>
          <w:rFonts w:eastAsia="Times New Roman"/>
          <w:szCs w:val="17"/>
        </w:rPr>
        <w:t>4.5.3.1</w:t>
      </w:r>
      <w:r w:rsidRPr="007D48B5">
        <w:rPr>
          <w:rFonts w:eastAsia="Times New Roman"/>
          <w:szCs w:val="17"/>
        </w:rPr>
        <w:tab/>
        <w:t>The CPCA Owners’ Executive Committee, the Chairperson of the Authority and the Chief Executive of the Authority will meet quarterly or as otherwise determined by the CPCA Owners’ Executive Committee to discuss the performance of the Authority.</w:t>
      </w:r>
    </w:p>
    <w:p w:rsidR="007D48B5" w:rsidRPr="007D48B5" w:rsidRDefault="007D48B5" w:rsidP="007D48B5">
      <w:pPr>
        <w:ind w:left="2268" w:hanging="708"/>
        <w:rPr>
          <w:rFonts w:eastAsia="Times New Roman"/>
          <w:szCs w:val="17"/>
        </w:rPr>
      </w:pPr>
      <w:r w:rsidRPr="007D48B5">
        <w:rPr>
          <w:rFonts w:eastAsia="Times New Roman"/>
          <w:szCs w:val="17"/>
        </w:rPr>
        <w:t>4.5.3.2</w:t>
      </w:r>
      <w:r w:rsidRPr="007D48B5">
        <w:rPr>
          <w:rFonts w:eastAsia="Times New Roman"/>
          <w:szCs w:val="17"/>
        </w:rPr>
        <w:tab/>
        <w:t>The Authority must complete a performance and issues report in anticipation of each Executive Meeting, clearly identifying matters which are considered to be confidential, and provide a copy of the report to each Executive Meeting participants no less than five days prior to the Executive Meeting.</w:t>
      </w:r>
    </w:p>
    <w:p w:rsidR="007D48B5" w:rsidRPr="007D48B5" w:rsidRDefault="007D48B5" w:rsidP="007D48B5">
      <w:pPr>
        <w:ind w:left="2268" w:hanging="708"/>
        <w:rPr>
          <w:rFonts w:eastAsia="Times New Roman"/>
          <w:szCs w:val="17"/>
        </w:rPr>
      </w:pPr>
      <w:r w:rsidRPr="007D48B5">
        <w:rPr>
          <w:rFonts w:eastAsia="Times New Roman"/>
          <w:szCs w:val="17"/>
        </w:rPr>
        <w:t>4.5.3.3</w:t>
      </w:r>
      <w:r w:rsidRPr="007D48B5">
        <w:rPr>
          <w:rFonts w:eastAsia="Times New Roman"/>
          <w:szCs w:val="17"/>
        </w:rPr>
        <w:tab/>
        <w:t>All meetings are to be held in confidence and not open to members of the Constituent Councils or their staff unless attending in an acting capacity or as otherwise invited by the CPCA Owners’ Executive. For the avoidance of doubt, in the absence of a Constituent Council Mayor, the Acting Mayor or Deputy Mayor is considered to be a proxy member of the CPCA Owners’ Executive. In the absence of a Deputy Mayor, the Constituent Councils must nominate a proxy to the Mayor who will hold office for a period of up to 2 years.</w:t>
      </w:r>
    </w:p>
    <w:p w:rsidR="007D48B5" w:rsidRPr="007D48B5" w:rsidRDefault="007D48B5" w:rsidP="007D48B5">
      <w:pPr>
        <w:ind w:left="2268" w:hanging="708"/>
        <w:rPr>
          <w:rFonts w:eastAsia="Times New Roman"/>
          <w:szCs w:val="17"/>
        </w:rPr>
      </w:pPr>
      <w:r w:rsidRPr="007D48B5">
        <w:rPr>
          <w:rFonts w:eastAsia="Times New Roman"/>
          <w:szCs w:val="17"/>
        </w:rPr>
        <w:t>4.5.3.4</w:t>
      </w:r>
      <w:r w:rsidRPr="007D48B5">
        <w:rPr>
          <w:rFonts w:eastAsia="Times New Roman"/>
          <w:szCs w:val="17"/>
        </w:rPr>
        <w:tab/>
        <w:t>Meetings will be chaired on an alternating basis by the Mayor of each Constituent Council or as otherwise agreed.</w:t>
      </w:r>
    </w:p>
    <w:p w:rsidR="007D48B5" w:rsidRPr="007D48B5" w:rsidRDefault="007D48B5" w:rsidP="007D48B5">
      <w:pPr>
        <w:ind w:left="426" w:hanging="426"/>
        <w:rPr>
          <w:rFonts w:eastAsia="Times New Roman"/>
          <w:b/>
          <w:szCs w:val="20"/>
        </w:rPr>
      </w:pPr>
      <w:r w:rsidRPr="007D48B5">
        <w:rPr>
          <w:rFonts w:eastAsia="Times New Roman"/>
          <w:b/>
          <w:szCs w:val="20"/>
        </w:rPr>
        <w:t>5.</w:t>
      </w:r>
      <w:r w:rsidRPr="007D48B5">
        <w:rPr>
          <w:rFonts w:eastAsia="Times New Roman"/>
          <w:b/>
          <w:szCs w:val="20"/>
        </w:rPr>
        <w:tab/>
        <w:t>BOARD OF MANAGEMENT</w:t>
      </w:r>
    </w:p>
    <w:p w:rsidR="007D48B5" w:rsidRPr="007D48B5" w:rsidRDefault="007D48B5" w:rsidP="007D48B5">
      <w:pPr>
        <w:ind w:left="993" w:hanging="567"/>
        <w:rPr>
          <w:rFonts w:eastAsia="Times New Roman"/>
          <w:szCs w:val="17"/>
        </w:rPr>
      </w:pPr>
      <w:r w:rsidRPr="007D48B5">
        <w:rPr>
          <w:rFonts w:eastAsia="Times New Roman"/>
          <w:szCs w:val="17"/>
        </w:rPr>
        <w:t>5.1</w:t>
      </w:r>
      <w:r w:rsidRPr="007D48B5">
        <w:rPr>
          <w:rFonts w:eastAsia="Times New Roman"/>
          <w:szCs w:val="17"/>
        </w:rPr>
        <w:tab/>
      </w:r>
      <w:r w:rsidRPr="007D48B5">
        <w:rPr>
          <w:rFonts w:eastAsia="Times New Roman"/>
          <w:i/>
          <w:szCs w:val="17"/>
        </w:rPr>
        <w:t>Role of the Board</w:t>
      </w:r>
    </w:p>
    <w:p w:rsidR="007D48B5" w:rsidRPr="007D48B5" w:rsidRDefault="007D48B5" w:rsidP="007D48B5">
      <w:pPr>
        <w:ind w:left="993"/>
        <w:rPr>
          <w:rFonts w:eastAsia="Times New Roman"/>
          <w:szCs w:val="17"/>
        </w:rPr>
      </w:pPr>
      <w:r w:rsidRPr="007D48B5">
        <w:rPr>
          <w:rFonts w:eastAsia="Times New Roman"/>
          <w:szCs w:val="17"/>
        </w:rPr>
        <w:t>The Authority is a body corporate and is governed by a Board of Management which has the responsibility to manage the business and other affairs of the Authority in accordance with this Charter, all relevant legislation including the Act and any delegations made to it.</w:t>
      </w:r>
    </w:p>
    <w:p w:rsidR="007D48B5" w:rsidRPr="007D48B5" w:rsidRDefault="007D48B5" w:rsidP="007D48B5">
      <w:pPr>
        <w:ind w:left="993" w:hanging="567"/>
        <w:rPr>
          <w:rFonts w:eastAsia="Times New Roman"/>
          <w:szCs w:val="17"/>
        </w:rPr>
      </w:pPr>
      <w:r w:rsidRPr="007D48B5">
        <w:rPr>
          <w:rFonts w:eastAsia="Times New Roman"/>
          <w:szCs w:val="17"/>
        </w:rPr>
        <w:t>5.2</w:t>
      </w:r>
      <w:r w:rsidRPr="007D48B5">
        <w:rPr>
          <w:rFonts w:eastAsia="Times New Roman"/>
          <w:szCs w:val="17"/>
        </w:rPr>
        <w:tab/>
      </w:r>
      <w:r w:rsidRPr="007D48B5">
        <w:rPr>
          <w:rFonts w:eastAsia="Times New Roman"/>
          <w:i/>
          <w:szCs w:val="17"/>
        </w:rPr>
        <w:t>Functions of the Board</w:t>
      </w:r>
    </w:p>
    <w:p w:rsidR="007D48B5" w:rsidRPr="007D48B5" w:rsidRDefault="007D48B5" w:rsidP="007D48B5">
      <w:pPr>
        <w:ind w:left="993"/>
        <w:rPr>
          <w:rFonts w:eastAsia="Times New Roman"/>
          <w:szCs w:val="17"/>
        </w:rPr>
      </w:pPr>
      <w:r w:rsidRPr="007D48B5">
        <w:rPr>
          <w:rFonts w:eastAsia="Times New Roman"/>
          <w:szCs w:val="17"/>
        </w:rPr>
        <w:t>In addition to the functions of the Board set out in the Act, the functions of the Board include:</w:t>
      </w:r>
    </w:p>
    <w:p w:rsidR="007D48B5" w:rsidRPr="007D48B5" w:rsidRDefault="007D48B5" w:rsidP="007D48B5">
      <w:pPr>
        <w:ind w:left="1560" w:hanging="567"/>
        <w:rPr>
          <w:rFonts w:eastAsia="Times New Roman"/>
          <w:szCs w:val="17"/>
        </w:rPr>
      </w:pPr>
      <w:r w:rsidRPr="007D48B5">
        <w:rPr>
          <w:rFonts w:eastAsia="Times New Roman"/>
          <w:szCs w:val="17"/>
        </w:rPr>
        <w:t>5.2.1</w:t>
      </w:r>
      <w:r w:rsidRPr="007D48B5">
        <w:rPr>
          <w:rFonts w:eastAsia="Times New Roman"/>
          <w:szCs w:val="17"/>
        </w:rPr>
        <w:tab/>
        <w:t>striving to position the Authority as a premier provider of cemetery services in South Australia;</w:t>
      </w:r>
    </w:p>
    <w:p w:rsidR="007D48B5" w:rsidRPr="007D48B5" w:rsidRDefault="007D48B5" w:rsidP="007D48B5">
      <w:pPr>
        <w:ind w:left="1560" w:hanging="567"/>
        <w:rPr>
          <w:rFonts w:eastAsia="Times New Roman"/>
          <w:szCs w:val="17"/>
        </w:rPr>
      </w:pPr>
      <w:r w:rsidRPr="007D48B5">
        <w:rPr>
          <w:rFonts w:eastAsia="Times New Roman"/>
          <w:szCs w:val="17"/>
        </w:rPr>
        <w:t>5.2.2</w:t>
      </w:r>
      <w:r w:rsidRPr="007D48B5">
        <w:rPr>
          <w:rFonts w:eastAsia="Times New Roman"/>
          <w:szCs w:val="17"/>
        </w:rPr>
        <w:tab/>
        <w:t>the formulation of strategic management plans and strategies aimed at improving the business of the Authority;</w:t>
      </w:r>
    </w:p>
    <w:p w:rsidR="007D48B5" w:rsidRPr="007D48B5" w:rsidRDefault="007D48B5" w:rsidP="007D48B5">
      <w:pPr>
        <w:ind w:left="1560" w:hanging="567"/>
        <w:rPr>
          <w:rFonts w:eastAsia="Times New Roman"/>
          <w:szCs w:val="17"/>
        </w:rPr>
      </w:pPr>
      <w:r w:rsidRPr="007D48B5">
        <w:rPr>
          <w:rFonts w:eastAsia="Times New Roman"/>
          <w:szCs w:val="17"/>
        </w:rPr>
        <w:t>5.2.3</w:t>
      </w:r>
      <w:r w:rsidRPr="007D48B5">
        <w:rPr>
          <w:rFonts w:eastAsia="Times New Roman"/>
          <w:szCs w:val="17"/>
        </w:rPr>
        <w:tab/>
        <w:t>providing professional input and policy direction to the Authority;</w:t>
      </w:r>
    </w:p>
    <w:p w:rsidR="007D48B5" w:rsidRPr="007D48B5" w:rsidRDefault="007D48B5" w:rsidP="007D48B5">
      <w:pPr>
        <w:ind w:left="1560" w:hanging="567"/>
        <w:rPr>
          <w:rFonts w:eastAsia="Times New Roman"/>
          <w:szCs w:val="17"/>
        </w:rPr>
      </w:pPr>
      <w:r w:rsidRPr="007D48B5">
        <w:rPr>
          <w:rFonts w:eastAsia="Times New Roman"/>
          <w:szCs w:val="17"/>
        </w:rPr>
        <w:t>5.2.4</w:t>
      </w:r>
      <w:r w:rsidRPr="007D48B5">
        <w:rPr>
          <w:rFonts w:eastAsia="Times New Roman"/>
          <w:szCs w:val="17"/>
        </w:rPr>
        <w:tab/>
        <w:t>ensuring strong accountability and stewardship of the Authority;</w:t>
      </w:r>
    </w:p>
    <w:p w:rsidR="007D48B5" w:rsidRPr="007D48B5" w:rsidRDefault="007D48B5" w:rsidP="007D48B5">
      <w:pPr>
        <w:ind w:left="1560" w:hanging="567"/>
        <w:rPr>
          <w:rFonts w:eastAsia="Times New Roman"/>
          <w:szCs w:val="17"/>
        </w:rPr>
      </w:pPr>
      <w:r w:rsidRPr="007D48B5">
        <w:rPr>
          <w:rFonts w:eastAsia="Times New Roman"/>
          <w:szCs w:val="17"/>
        </w:rPr>
        <w:t>5.2.5</w:t>
      </w:r>
      <w:r w:rsidRPr="007D48B5">
        <w:rPr>
          <w:rFonts w:eastAsia="Times New Roman"/>
          <w:szCs w:val="17"/>
        </w:rPr>
        <w:tab/>
        <w:t>monitoring, overseeing and measuring the performance of the Chief Executive Officer of the Authority;</w:t>
      </w:r>
    </w:p>
    <w:p w:rsidR="007D48B5" w:rsidRPr="007D48B5" w:rsidRDefault="007D48B5" w:rsidP="007D48B5">
      <w:pPr>
        <w:ind w:left="1560" w:hanging="567"/>
        <w:rPr>
          <w:rFonts w:eastAsia="Times New Roman"/>
          <w:szCs w:val="17"/>
        </w:rPr>
      </w:pPr>
      <w:r w:rsidRPr="007D48B5">
        <w:rPr>
          <w:rFonts w:eastAsia="Times New Roman"/>
          <w:szCs w:val="17"/>
        </w:rPr>
        <w:t>5.2.6</w:t>
      </w:r>
      <w:r w:rsidRPr="007D48B5">
        <w:rPr>
          <w:rFonts w:eastAsia="Times New Roman"/>
          <w:szCs w:val="17"/>
        </w:rPr>
        <w:tab/>
        <w:t>ensuring that a code of ethical behaviour and integrity is established, implemented and maintained in all activities undertaken by the Authority;</w:t>
      </w:r>
    </w:p>
    <w:p w:rsidR="007D48B5" w:rsidRPr="007D48B5" w:rsidRDefault="007D48B5" w:rsidP="007D48B5">
      <w:pPr>
        <w:ind w:left="1560" w:hanging="567"/>
        <w:rPr>
          <w:rFonts w:eastAsia="Times New Roman"/>
          <w:szCs w:val="17"/>
        </w:rPr>
      </w:pPr>
      <w:r w:rsidRPr="007D48B5">
        <w:rPr>
          <w:rFonts w:eastAsia="Times New Roman"/>
          <w:szCs w:val="17"/>
        </w:rPr>
        <w:t>5.2.7</w:t>
      </w:r>
      <w:r w:rsidRPr="007D48B5">
        <w:rPr>
          <w:rFonts w:eastAsia="Times New Roman"/>
          <w:szCs w:val="17"/>
        </w:rPr>
        <w:tab/>
        <w:t>paying the Liability Guarantee Fee in accordance with Clause 2.4;</w:t>
      </w:r>
    </w:p>
    <w:p w:rsidR="007D48B5" w:rsidRPr="007D48B5" w:rsidRDefault="007D48B5" w:rsidP="007D48B5">
      <w:pPr>
        <w:ind w:left="1560" w:hanging="567"/>
        <w:rPr>
          <w:rFonts w:eastAsia="Times New Roman"/>
          <w:szCs w:val="17"/>
        </w:rPr>
      </w:pPr>
      <w:r w:rsidRPr="007D48B5">
        <w:rPr>
          <w:rFonts w:eastAsia="Times New Roman"/>
          <w:szCs w:val="17"/>
        </w:rPr>
        <w:t>5.2.8</w:t>
      </w:r>
      <w:r w:rsidRPr="007D48B5">
        <w:rPr>
          <w:rFonts w:eastAsia="Times New Roman"/>
          <w:szCs w:val="17"/>
        </w:rPr>
        <w:tab/>
        <w:t>implementing such policies and procedures as to give effect to good governance, risk management and administrative practices;</w:t>
      </w:r>
    </w:p>
    <w:p w:rsidR="007D48B5" w:rsidRPr="007D48B5" w:rsidRDefault="007D48B5" w:rsidP="007D48B5">
      <w:pPr>
        <w:ind w:left="1560" w:hanging="567"/>
        <w:rPr>
          <w:rFonts w:eastAsia="Times New Roman"/>
          <w:szCs w:val="17"/>
        </w:rPr>
      </w:pPr>
      <w:r w:rsidRPr="007D48B5">
        <w:rPr>
          <w:rFonts w:eastAsia="Times New Roman"/>
          <w:szCs w:val="17"/>
        </w:rPr>
        <w:t>5.2.9</w:t>
      </w:r>
      <w:r w:rsidRPr="007D48B5">
        <w:rPr>
          <w:rFonts w:eastAsia="Times New Roman"/>
          <w:szCs w:val="17"/>
        </w:rPr>
        <w:tab/>
        <w:t>exercising the care, diligence and skill that a prudent person of business would exercise in managing the affairs of other persons;</w:t>
      </w:r>
    </w:p>
    <w:p w:rsidR="007D48B5" w:rsidRPr="007D48B5" w:rsidRDefault="007D48B5" w:rsidP="007D48B5">
      <w:pPr>
        <w:ind w:left="1560" w:hanging="567"/>
        <w:rPr>
          <w:rFonts w:eastAsia="Times New Roman"/>
          <w:szCs w:val="17"/>
        </w:rPr>
      </w:pPr>
      <w:r w:rsidRPr="007D48B5">
        <w:rPr>
          <w:rFonts w:eastAsia="Times New Roman"/>
          <w:szCs w:val="17"/>
        </w:rPr>
        <w:t>5.2.10</w:t>
      </w:r>
      <w:r w:rsidRPr="007D48B5">
        <w:rPr>
          <w:rFonts w:eastAsia="Times New Roman"/>
          <w:szCs w:val="17"/>
        </w:rPr>
        <w:tab/>
        <w:t>ensuring that information provided to the Constituent Councils is accurate;</w:t>
      </w:r>
    </w:p>
    <w:p w:rsidR="007D48B5" w:rsidRPr="007D48B5" w:rsidRDefault="007D48B5" w:rsidP="007D48B5">
      <w:pPr>
        <w:ind w:left="1560" w:hanging="567"/>
        <w:rPr>
          <w:rFonts w:eastAsia="Times New Roman"/>
          <w:szCs w:val="17"/>
        </w:rPr>
      </w:pPr>
      <w:r w:rsidRPr="007D48B5">
        <w:rPr>
          <w:rFonts w:eastAsia="Times New Roman"/>
          <w:szCs w:val="17"/>
        </w:rPr>
        <w:t>5.2.11</w:t>
      </w:r>
      <w:r w:rsidRPr="007D48B5">
        <w:rPr>
          <w:rFonts w:eastAsia="Times New Roman"/>
          <w:szCs w:val="17"/>
        </w:rPr>
        <w:tab/>
        <w:t>ensuring that Constituent Councils are advised, as soon as reasonably practicable, of any material developments that affect the risk profile, or the financial or operating capacity of the Authority or gives rise to the expectation that the Authority may not be able to meet its debts as and when they fall due; and</w:t>
      </w:r>
    </w:p>
    <w:p w:rsidR="001148C7" w:rsidRDefault="007D48B5" w:rsidP="001148C7">
      <w:pPr>
        <w:ind w:left="1560" w:hanging="567"/>
        <w:rPr>
          <w:rFonts w:eastAsia="Times New Roman"/>
          <w:szCs w:val="17"/>
        </w:rPr>
      </w:pPr>
      <w:r w:rsidRPr="007D48B5">
        <w:rPr>
          <w:rFonts w:eastAsia="Times New Roman"/>
          <w:szCs w:val="17"/>
        </w:rPr>
        <w:t>5.2.12</w:t>
      </w:r>
      <w:r w:rsidRPr="007D48B5">
        <w:rPr>
          <w:rFonts w:eastAsia="Times New Roman"/>
          <w:szCs w:val="17"/>
        </w:rPr>
        <w:tab/>
        <w:t xml:space="preserve">developing and giving effect to policies that reflect the Authority’s responsibilities under the </w:t>
      </w:r>
      <w:r w:rsidRPr="007D48B5">
        <w:rPr>
          <w:rFonts w:eastAsia="Times New Roman"/>
          <w:i/>
          <w:szCs w:val="17"/>
        </w:rPr>
        <w:t>National Competition Policy and the Competition and Consumer Act 2010</w:t>
      </w:r>
      <w:r w:rsidRPr="007D48B5">
        <w:rPr>
          <w:rFonts w:eastAsia="Times New Roman"/>
          <w:szCs w:val="17"/>
        </w:rPr>
        <w:t xml:space="preserve"> (Commonwealth) and ensuring that the Authority operates in accordance with this Charter and all relevant legislation.</w:t>
      </w:r>
      <w:r w:rsidR="001148C7">
        <w:rPr>
          <w:rFonts w:eastAsia="Times New Roman"/>
          <w:szCs w:val="17"/>
        </w:rPr>
        <w:br w:type="page"/>
      </w:r>
    </w:p>
    <w:p w:rsidR="007D48B5" w:rsidRPr="007D48B5" w:rsidRDefault="007D48B5" w:rsidP="007D48B5">
      <w:pPr>
        <w:ind w:left="993" w:hanging="567"/>
        <w:rPr>
          <w:rFonts w:eastAsia="Times New Roman"/>
          <w:szCs w:val="17"/>
        </w:rPr>
      </w:pPr>
      <w:r w:rsidRPr="007D48B5">
        <w:rPr>
          <w:rFonts w:eastAsia="Times New Roman"/>
          <w:szCs w:val="17"/>
        </w:rPr>
        <w:lastRenderedPageBreak/>
        <w:t>5.3</w:t>
      </w:r>
      <w:r w:rsidRPr="007D48B5">
        <w:rPr>
          <w:rFonts w:eastAsia="Times New Roman"/>
          <w:szCs w:val="17"/>
        </w:rPr>
        <w:tab/>
      </w:r>
      <w:r w:rsidRPr="007D48B5">
        <w:rPr>
          <w:rFonts w:eastAsia="Times New Roman"/>
          <w:i/>
          <w:szCs w:val="17"/>
        </w:rPr>
        <w:t>Membership of the Board</w:t>
      </w:r>
    </w:p>
    <w:p w:rsidR="007D48B5" w:rsidRPr="007D48B5" w:rsidRDefault="007D48B5" w:rsidP="007D48B5">
      <w:pPr>
        <w:ind w:left="1560" w:hanging="567"/>
        <w:rPr>
          <w:rFonts w:eastAsia="Times New Roman"/>
          <w:szCs w:val="17"/>
        </w:rPr>
      </w:pPr>
      <w:r w:rsidRPr="007D48B5">
        <w:rPr>
          <w:rFonts w:eastAsia="Times New Roman"/>
          <w:szCs w:val="17"/>
        </w:rPr>
        <w:t>5.3.1</w:t>
      </w:r>
      <w:r w:rsidRPr="007D48B5">
        <w:rPr>
          <w:rFonts w:eastAsia="Times New Roman"/>
          <w:szCs w:val="17"/>
        </w:rPr>
        <w:tab/>
        <w:t>Board Members will be selected on the basis that the Board as a whole will possess a diverse range of skills appropriate for the strategic needs of the Authority. To facilitate this outcome prior to a vacancy on the Board being filled, an analysis of the skills possessed by the Board will be undertaken by the Nominations Committee and approved by the Board before being provided to the CPCA Owners’ Executive Committee.</w:t>
      </w:r>
    </w:p>
    <w:p w:rsidR="007D48B5" w:rsidRPr="007D48B5" w:rsidRDefault="007D48B5" w:rsidP="007D48B5">
      <w:pPr>
        <w:ind w:left="1560" w:hanging="567"/>
        <w:rPr>
          <w:rFonts w:eastAsia="Times New Roman"/>
          <w:szCs w:val="17"/>
        </w:rPr>
      </w:pPr>
      <w:r w:rsidRPr="007D48B5">
        <w:rPr>
          <w:rFonts w:eastAsia="Times New Roman"/>
          <w:szCs w:val="17"/>
        </w:rPr>
        <w:t>5.3.2</w:t>
      </w:r>
      <w:r w:rsidRPr="007D48B5">
        <w:rPr>
          <w:rFonts w:eastAsia="Times New Roman"/>
          <w:szCs w:val="17"/>
        </w:rPr>
        <w:tab/>
        <w:t>The Board shall consist of seven members being:</w:t>
      </w:r>
    </w:p>
    <w:p w:rsidR="007D48B5" w:rsidRPr="007D48B5" w:rsidRDefault="007D48B5" w:rsidP="007D48B5">
      <w:pPr>
        <w:ind w:left="2268" w:hanging="708"/>
        <w:rPr>
          <w:rFonts w:eastAsia="Times New Roman"/>
          <w:szCs w:val="17"/>
        </w:rPr>
      </w:pPr>
      <w:r w:rsidRPr="007D48B5">
        <w:rPr>
          <w:rFonts w:eastAsia="Times New Roman"/>
          <w:szCs w:val="17"/>
        </w:rPr>
        <w:t>5.3.2.1</w:t>
      </w:r>
      <w:r w:rsidRPr="007D48B5">
        <w:rPr>
          <w:rFonts w:eastAsia="Times New Roman"/>
          <w:szCs w:val="17"/>
        </w:rPr>
        <w:tab/>
        <w:t>Constituent Council Board Members</w:t>
      </w:r>
    </w:p>
    <w:p w:rsidR="007D48B5" w:rsidRPr="007D48B5" w:rsidRDefault="007D48B5" w:rsidP="007D48B5">
      <w:pPr>
        <w:ind w:left="2694" w:hanging="426"/>
        <w:rPr>
          <w:rFonts w:eastAsia="Times New Roman"/>
          <w:szCs w:val="17"/>
        </w:rPr>
      </w:pPr>
      <w:r w:rsidRPr="007D48B5">
        <w:rPr>
          <w:rFonts w:eastAsia="Times New Roman"/>
          <w:szCs w:val="17"/>
        </w:rPr>
        <w:t>(a)</w:t>
      </w:r>
      <w:r w:rsidRPr="007D48B5">
        <w:rPr>
          <w:rFonts w:eastAsia="Times New Roman"/>
          <w:szCs w:val="17"/>
        </w:rPr>
        <w:tab/>
        <w:t>Each Constituent Council must appoint for a maximum period of two years and on such other conditions as the Constituent Council may determine, two Board Members, of which one must be a Council member.</w:t>
      </w:r>
    </w:p>
    <w:p w:rsidR="007D48B5" w:rsidRPr="007D48B5" w:rsidRDefault="007D48B5" w:rsidP="007D48B5">
      <w:pPr>
        <w:ind w:left="2694" w:hanging="426"/>
        <w:rPr>
          <w:rFonts w:eastAsia="Times New Roman"/>
          <w:szCs w:val="17"/>
        </w:rPr>
      </w:pPr>
      <w:r w:rsidRPr="007D48B5">
        <w:rPr>
          <w:rFonts w:eastAsia="Times New Roman"/>
          <w:szCs w:val="17"/>
        </w:rPr>
        <w:t>(b)</w:t>
      </w:r>
      <w:r w:rsidRPr="007D48B5">
        <w:rPr>
          <w:rFonts w:eastAsia="Times New Roman"/>
          <w:szCs w:val="17"/>
        </w:rPr>
        <w:tab/>
        <w:t xml:space="preserve">Council members and council employees, other than members of the CPCA Owners’ Executive Committee, are eligible for appointment as Constituent Council Board Members. </w:t>
      </w:r>
    </w:p>
    <w:p w:rsidR="007D48B5" w:rsidRPr="007D48B5" w:rsidRDefault="007D48B5" w:rsidP="007D48B5">
      <w:pPr>
        <w:ind w:left="2694" w:hanging="426"/>
        <w:rPr>
          <w:rFonts w:eastAsia="Times New Roman"/>
          <w:szCs w:val="17"/>
        </w:rPr>
      </w:pPr>
      <w:r w:rsidRPr="007D48B5">
        <w:rPr>
          <w:rFonts w:eastAsia="Times New Roman"/>
          <w:szCs w:val="17"/>
        </w:rPr>
        <w:t>(c)</w:t>
      </w:r>
      <w:r w:rsidRPr="007D48B5">
        <w:rPr>
          <w:rFonts w:eastAsia="Times New Roman"/>
          <w:szCs w:val="17"/>
        </w:rPr>
        <w:tab/>
        <w:t>Council members and council employees who seek appointment by a Constituent Council must submit an application in writing to the Council which addresses the skills requirements identified by the Nominations Committee.</w:t>
      </w:r>
    </w:p>
    <w:p w:rsidR="007D48B5" w:rsidRPr="007D48B5" w:rsidRDefault="007D48B5" w:rsidP="007D48B5">
      <w:pPr>
        <w:ind w:left="2694" w:hanging="426"/>
        <w:rPr>
          <w:rFonts w:eastAsia="Times New Roman"/>
          <w:szCs w:val="17"/>
        </w:rPr>
      </w:pPr>
      <w:r w:rsidRPr="007D48B5">
        <w:rPr>
          <w:rFonts w:eastAsia="Times New Roman"/>
          <w:szCs w:val="17"/>
        </w:rPr>
        <w:t>(d)</w:t>
      </w:r>
      <w:r w:rsidRPr="007D48B5">
        <w:rPr>
          <w:rFonts w:eastAsia="Times New Roman"/>
          <w:szCs w:val="17"/>
        </w:rPr>
        <w:tab/>
        <w:t>An application will be considered by the CPCA Owners Executive Committee working with an independent consultant, engaged for that purpose.</w:t>
      </w:r>
    </w:p>
    <w:p w:rsidR="007D48B5" w:rsidRPr="007D48B5" w:rsidRDefault="007D48B5" w:rsidP="007D48B5">
      <w:pPr>
        <w:ind w:left="2694" w:hanging="426"/>
        <w:rPr>
          <w:rFonts w:eastAsia="Times New Roman"/>
          <w:szCs w:val="17"/>
        </w:rPr>
      </w:pPr>
      <w:r w:rsidRPr="007D48B5">
        <w:rPr>
          <w:rFonts w:eastAsia="Times New Roman"/>
          <w:szCs w:val="17"/>
        </w:rPr>
        <w:t>(e)</w:t>
      </w:r>
      <w:r w:rsidRPr="007D48B5">
        <w:rPr>
          <w:rFonts w:eastAsia="Times New Roman"/>
          <w:szCs w:val="17"/>
        </w:rPr>
        <w:tab/>
        <w:t>The CPCA Owners Executive Committee will based on the recommendations of the independent consultant make a recommendation to each Constituent Council regarding the suitability, or otherwise of the applicants and nominate specific applicants who in their opinion best fulfil the requirements of Centennial Park.</w:t>
      </w:r>
    </w:p>
    <w:p w:rsidR="007D48B5" w:rsidRPr="007D48B5" w:rsidRDefault="007D48B5" w:rsidP="007D48B5">
      <w:pPr>
        <w:ind w:left="2694" w:hanging="426"/>
        <w:rPr>
          <w:rFonts w:eastAsia="Times New Roman"/>
          <w:szCs w:val="17"/>
        </w:rPr>
      </w:pPr>
      <w:r w:rsidRPr="007D48B5">
        <w:rPr>
          <w:rFonts w:eastAsia="Times New Roman"/>
          <w:szCs w:val="17"/>
        </w:rPr>
        <w:t>(f)</w:t>
      </w:r>
      <w:r w:rsidRPr="007D48B5">
        <w:rPr>
          <w:rFonts w:eastAsia="Times New Roman"/>
          <w:szCs w:val="17"/>
        </w:rPr>
        <w:tab/>
        <w:t>In determining their appointment, the Constituent Councils will give due consideration to the skills mix analysis prepared by the Nominations Committee and the recommendations of the CPCA Owners Executive Committee and independent consultant.</w:t>
      </w:r>
    </w:p>
    <w:p w:rsidR="007D48B5" w:rsidRPr="007D48B5" w:rsidRDefault="007D48B5" w:rsidP="007D48B5">
      <w:pPr>
        <w:ind w:left="2694" w:hanging="426"/>
        <w:rPr>
          <w:rFonts w:eastAsia="Times New Roman"/>
          <w:szCs w:val="17"/>
        </w:rPr>
      </w:pPr>
      <w:r w:rsidRPr="007D48B5">
        <w:rPr>
          <w:rFonts w:eastAsia="Times New Roman"/>
          <w:szCs w:val="17"/>
        </w:rPr>
        <w:t>(g)</w:t>
      </w:r>
      <w:r w:rsidRPr="007D48B5">
        <w:rPr>
          <w:rFonts w:eastAsia="Times New Roman"/>
          <w:szCs w:val="17"/>
        </w:rPr>
        <w:tab/>
        <w:t>The Constituent Council can at its absolute discretion elect to make an appointment to the Board or not. If the Constituent Council elects not to make an appointment the position remains vacant until Council resolves otherwise.</w:t>
      </w:r>
    </w:p>
    <w:p w:rsidR="007D48B5" w:rsidRPr="007D48B5" w:rsidRDefault="007D48B5" w:rsidP="007D48B5">
      <w:pPr>
        <w:ind w:left="2268" w:hanging="708"/>
        <w:rPr>
          <w:rFonts w:eastAsia="Times New Roman"/>
          <w:szCs w:val="17"/>
        </w:rPr>
      </w:pPr>
      <w:r w:rsidRPr="007D48B5">
        <w:rPr>
          <w:rFonts w:eastAsia="Times New Roman"/>
          <w:szCs w:val="17"/>
        </w:rPr>
        <w:t>5.3.2.2</w:t>
      </w:r>
      <w:r w:rsidRPr="007D48B5">
        <w:rPr>
          <w:rFonts w:eastAsia="Times New Roman"/>
          <w:szCs w:val="17"/>
        </w:rPr>
        <w:tab/>
        <w:t>Independent Board Members</w:t>
      </w:r>
    </w:p>
    <w:p w:rsidR="007D48B5" w:rsidRPr="007D48B5" w:rsidRDefault="007D48B5" w:rsidP="007D48B5">
      <w:pPr>
        <w:ind w:left="2694" w:hanging="426"/>
        <w:rPr>
          <w:rFonts w:eastAsia="Times New Roman"/>
          <w:szCs w:val="17"/>
        </w:rPr>
      </w:pPr>
      <w:r w:rsidRPr="007D48B5">
        <w:rPr>
          <w:rFonts w:eastAsia="Times New Roman"/>
          <w:szCs w:val="17"/>
        </w:rPr>
        <w:t>(a)</w:t>
      </w:r>
      <w:r w:rsidRPr="007D48B5">
        <w:rPr>
          <w:rFonts w:eastAsia="Times New Roman"/>
          <w:szCs w:val="17"/>
        </w:rPr>
        <w:tab/>
        <w:t>Three independent members appointed for a maximum period of three years on terms and conditions determined by the Board and approved by the CPCA Owners’ Executive Committee.</w:t>
      </w:r>
    </w:p>
    <w:p w:rsidR="007D48B5" w:rsidRPr="007D48B5" w:rsidRDefault="007D48B5" w:rsidP="007D48B5">
      <w:pPr>
        <w:ind w:left="1560" w:hanging="567"/>
        <w:rPr>
          <w:rFonts w:eastAsia="Times New Roman"/>
          <w:szCs w:val="17"/>
        </w:rPr>
      </w:pPr>
      <w:r w:rsidRPr="007D48B5">
        <w:rPr>
          <w:rFonts w:eastAsia="Times New Roman"/>
          <w:szCs w:val="17"/>
        </w:rPr>
        <w:t>5.3.3</w:t>
      </w:r>
      <w:r w:rsidRPr="007D48B5">
        <w:rPr>
          <w:rFonts w:eastAsia="Times New Roman"/>
          <w:szCs w:val="17"/>
        </w:rPr>
        <w:tab/>
        <w:t>A person who is or has been affected by any of the circumstances set out in Clause 5.4.3 is ineligible for appointment or reappointment as a Board Member.</w:t>
      </w:r>
    </w:p>
    <w:p w:rsidR="007D48B5" w:rsidRPr="007D48B5" w:rsidRDefault="007D48B5" w:rsidP="007D48B5">
      <w:pPr>
        <w:ind w:left="1560" w:hanging="567"/>
        <w:rPr>
          <w:rFonts w:eastAsia="Times New Roman"/>
          <w:szCs w:val="17"/>
        </w:rPr>
      </w:pPr>
      <w:r w:rsidRPr="007D48B5">
        <w:rPr>
          <w:rFonts w:eastAsia="Times New Roman"/>
          <w:szCs w:val="17"/>
        </w:rPr>
        <w:t>5.3.4</w:t>
      </w:r>
      <w:r w:rsidRPr="007D48B5">
        <w:rPr>
          <w:rFonts w:eastAsia="Times New Roman"/>
          <w:szCs w:val="17"/>
        </w:rPr>
        <w:tab/>
        <w:t>No Deputy Board Members will be appointed.</w:t>
      </w:r>
    </w:p>
    <w:p w:rsidR="007D48B5" w:rsidRPr="007D48B5" w:rsidRDefault="007D48B5" w:rsidP="007D48B5">
      <w:pPr>
        <w:ind w:left="1560" w:hanging="567"/>
        <w:rPr>
          <w:rFonts w:eastAsia="Times New Roman"/>
          <w:szCs w:val="17"/>
        </w:rPr>
      </w:pPr>
      <w:r w:rsidRPr="007D48B5">
        <w:rPr>
          <w:rFonts w:eastAsia="Times New Roman"/>
          <w:szCs w:val="17"/>
        </w:rPr>
        <w:t>5.3.5</w:t>
      </w:r>
      <w:r w:rsidRPr="007D48B5">
        <w:rPr>
          <w:rFonts w:eastAsia="Times New Roman"/>
          <w:szCs w:val="17"/>
        </w:rPr>
        <w:tab/>
        <w:t>Each Constituent Council must give notice in writing to the Authority of its appointment of Board Members, the term of appointment and of any termination or revocation of those appointments.</w:t>
      </w:r>
    </w:p>
    <w:p w:rsidR="007D48B5" w:rsidRPr="007D48B5" w:rsidRDefault="007D48B5" w:rsidP="007D48B5">
      <w:pPr>
        <w:ind w:left="1560" w:hanging="567"/>
        <w:rPr>
          <w:rFonts w:eastAsia="Times New Roman"/>
          <w:szCs w:val="17"/>
        </w:rPr>
      </w:pPr>
      <w:r w:rsidRPr="007D48B5">
        <w:rPr>
          <w:rFonts w:eastAsia="Times New Roman"/>
          <w:szCs w:val="17"/>
        </w:rPr>
        <w:t>5.3.6</w:t>
      </w:r>
      <w:r w:rsidRPr="007D48B5">
        <w:rPr>
          <w:rFonts w:eastAsia="Times New Roman"/>
          <w:szCs w:val="17"/>
        </w:rPr>
        <w:tab/>
        <w:t>Subject to Clause 5.3.7, the Board will appoint three Independent Board Members as follows:</w:t>
      </w:r>
    </w:p>
    <w:p w:rsidR="007D48B5" w:rsidRPr="007D48B5" w:rsidRDefault="007D48B5" w:rsidP="007D48B5">
      <w:pPr>
        <w:ind w:left="2268" w:hanging="708"/>
        <w:rPr>
          <w:rFonts w:eastAsia="Times New Roman"/>
          <w:szCs w:val="17"/>
        </w:rPr>
      </w:pPr>
      <w:r w:rsidRPr="007D48B5">
        <w:rPr>
          <w:rFonts w:eastAsia="Times New Roman"/>
          <w:szCs w:val="17"/>
        </w:rPr>
        <w:t>5.3.6.1</w:t>
      </w:r>
      <w:r w:rsidRPr="007D48B5">
        <w:rPr>
          <w:rFonts w:eastAsia="Times New Roman"/>
          <w:szCs w:val="17"/>
        </w:rPr>
        <w:tab/>
        <w:t>the Board will convene a Nominations Committee for the purposes of sourcing, assessing and recommending candidates for the position of Independent Board Member;</w:t>
      </w:r>
    </w:p>
    <w:p w:rsidR="007D48B5" w:rsidRPr="007D48B5" w:rsidRDefault="007D48B5" w:rsidP="007D48B5">
      <w:pPr>
        <w:ind w:left="2268" w:hanging="708"/>
        <w:rPr>
          <w:rFonts w:eastAsia="Times New Roman"/>
          <w:szCs w:val="17"/>
        </w:rPr>
      </w:pPr>
      <w:r w:rsidRPr="007D48B5">
        <w:rPr>
          <w:rFonts w:eastAsia="Times New Roman"/>
          <w:szCs w:val="17"/>
        </w:rPr>
        <w:t>5.3.6.2</w:t>
      </w:r>
      <w:r w:rsidRPr="007D48B5">
        <w:rPr>
          <w:rFonts w:eastAsia="Times New Roman"/>
          <w:szCs w:val="17"/>
        </w:rPr>
        <w:tab/>
        <w:t>the Board will consider the recommendations of the Nominations Committee and determine a preferred candidate for position as Independent Board Member; and</w:t>
      </w:r>
    </w:p>
    <w:p w:rsidR="007D48B5" w:rsidRPr="007D48B5" w:rsidRDefault="007D48B5" w:rsidP="007D48B5">
      <w:pPr>
        <w:ind w:left="2268" w:hanging="708"/>
        <w:rPr>
          <w:rFonts w:eastAsia="Times New Roman"/>
          <w:szCs w:val="17"/>
        </w:rPr>
      </w:pPr>
      <w:r w:rsidRPr="007D48B5">
        <w:rPr>
          <w:rFonts w:eastAsia="Times New Roman"/>
          <w:szCs w:val="17"/>
        </w:rPr>
        <w:t>5.3.6.3</w:t>
      </w:r>
      <w:r w:rsidRPr="007D48B5">
        <w:rPr>
          <w:rFonts w:eastAsia="Times New Roman"/>
          <w:szCs w:val="17"/>
        </w:rPr>
        <w:tab/>
        <w:t>the Board will obtain the approval of the CPCA Owner Executive Committee prior to appointing a person as an Independent Board Member.</w:t>
      </w:r>
    </w:p>
    <w:p w:rsidR="007D48B5" w:rsidRPr="007D48B5" w:rsidRDefault="007D48B5" w:rsidP="007D48B5">
      <w:pPr>
        <w:ind w:left="1560" w:hanging="567"/>
        <w:rPr>
          <w:rFonts w:eastAsia="Times New Roman"/>
          <w:szCs w:val="17"/>
        </w:rPr>
      </w:pPr>
      <w:r w:rsidRPr="007D48B5">
        <w:rPr>
          <w:rFonts w:eastAsia="Times New Roman"/>
          <w:szCs w:val="17"/>
        </w:rPr>
        <w:t>5.3.7</w:t>
      </w:r>
      <w:r w:rsidRPr="007D48B5">
        <w:rPr>
          <w:rFonts w:eastAsia="Times New Roman"/>
          <w:szCs w:val="17"/>
        </w:rPr>
        <w:tab/>
        <w:t>Where reasonably practical, the terms of the Independent Board Members will be determined so that no more than one Independent Board Member’s term expires in any calendar year.</w:t>
      </w:r>
    </w:p>
    <w:p w:rsidR="007D48B5" w:rsidRPr="007D48B5" w:rsidRDefault="007D48B5" w:rsidP="007D48B5">
      <w:pPr>
        <w:ind w:left="1560" w:hanging="567"/>
        <w:rPr>
          <w:rFonts w:eastAsia="Times New Roman"/>
          <w:szCs w:val="17"/>
        </w:rPr>
      </w:pPr>
      <w:r w:rsidRPr="007D48B5">
        <w:rPr>
          <w:rFonts w:eastAsia="Times New Roman"/>
          <w:szCs w:val="17"/>
        </w:rPr>
        <w:t>5.3.8</w:t>
      </w:r>
      <w:r w:rsidRPr="007D48B5">
        <w:rPr>
          <w:rFonts w:eastAsia="Times New Roman"/>
          <w:szCs w:val="17"/>
        </w:rPr>
        <w:tab/>
        <w:t>The Board may by a two-thirds majority vote of the Board Members present (excluding the Board Member subject to this Clause 5.3.8) make a recommendation to the relevant Constituent Council requesting that the Constituent Council terminate the appointment of a Constituent Council Board Member that it has appointed under Clause 5.3.2 or, to the CPCA Owners’ Executive Committee, to terminate the appointment of an Independent Board Member; for:</w:t>
      </w:r>
    </w:p>
    <w:p w:rsidR="007D48B5" w:rsidRPr="007D48B5" w:rsidRDefault="007D48B5" w:rsidP="007D48B5">
      <w:pPr>
        <w:ind w:left="2268" w:hanging="708"/>
        <w:rPr>
          <w:rFonts w:eastAsia="Times New Roman"/>
          <w:szCs w:val="17"/>
        </w:rPr>
      </w:pPr>
      <w:r w:rsidRPr="007D48B5">
        <w:rPr>
          <w:rFonts w:eastAsia="Times New Roman"/>
          <w:szCs w:val="17"/>
        </w:rPr>
        <w:t>5.3.8.1</w:t>
      </w:r>
      <w:r w:rsidRPr="007D48B5">
        <w:rPr>
          <w:rFonts w:eastAsia="Times New Roman"/>
          <w:szCs w:val="17"/>
        </w:rPr>
        <w:tab/>
        <w:t>any behaviour of the Board Member, which in the opinion of the Board, amounts to impropriety and includes, but is not limited to, a breach of the Board Member’s obligations under the Act;</w:t>
      </w:r>
    </w:p>
    <w:p w:rsidR="007D48B5" w:rsidRPr="007D48B5" w:rsidRDefault="007D48B5" w:rsidP="007D48B5">
      <w:pPr>
        <w:ind w:left="2268" w:hanging="708"/>
        <w:rPr>
          <w:rFonts w:eastAsia="Times New Roman"/>
          <w:szCs w:val="17"/>
        </w:rPr>
      </w:pPr>
      <w:r w:rsidRPr="007D48B5">
        <w:rPr>
          <w:rFonts w:eastAsia="Times New Roman"/>
          <w:szCs w:val="17"/>
        </w:rPr>
        <w:t>5.3.8.2</w:t>
      </w:r>
      <w:r w:rsidRPr="007D48B5">
        <w:rPr>
          <w:rFonts w:eastAsia="Times New Roman"/>
          <w:szCs w:val="17"/>
        </w:rPr>
        <w:tab/>
        <w:t>serious neglect of duty in attending to his/her responsibilities as a Board Member;</w:t>
      </w:r>
    </w:p>
    <w:p w:rsidR="007D48B5" w:rsidRPr="007D48B5" w:rsidRDefault="007D48B5" w:rsidP="007D48B5">
      <w:pPr>
        <w:ind w:left="2268" w:hanging="708"/>
        <w:rPr>
          <w:rFonts w:eastAsia="Times New Roman"/>
          <w:szCs w:val="17"/>
        </w:rPr>
      </w:pPr>
      <w:r w:rsidRPr="007D48B5">
        <w:rPr>
          <w:rFonts w:eastAsia="Times New Roman"/>
          <w:szCs w:val="17"/>
        </w:rPr>
        <w:t>5.3.8.3</w:t>
      </w:r>
      <w:r w:rsidRPr="007D48B5">
        <w:rPr>
          <w:rFonts w:eastAsia="Times New Roman"/>
          <w:szCs w:val="17"/>
        </w:rPr>
        <w:tab/>
        <w:t>breach of fiduciary duty to the Authority;</w:t>
      </w:r>
    </w:p>
    <w:p w:rsidR="007D48B5" w:rsidRPr="007D48B5" w:rsidRDefault="007D48B5" w:rsidP="007D48B5">
      <w:pPr>
        <w:ind w:left="2268" w:hanging="708"/>
        <w:rPr>
          <w:rFonts w:eastAsia="Times New Roman"/>
          <w:szCs w:val="17"/>
        </w:rPr>
      </w:pPr>
      <w:r w:rsidRPr="007D48B5">
        <w:rPr>
          <w:rFonts w:eastAsia="Times New Roman"/>
          <w:szCs w:val="17"/>
        </w:rPr>
        <w:t>5.3.8.4</w:t>
      </w:r>
      <w:r w:rsidRPr="007D48B5">
        <w:rPr>
          <w:rFonts w:eastAsia="Times New Roman"/>
          <w:szCs w:val="17"/>
        </w:rPr>
        <w:tab/>
        <w:t>breach of the duty of confidentiality to the Authority; or</w:t>
      </w:r>
    </w:p>
    <w:p w:rsidR="007D48B5" w:rsidRPr="007D48B5" w:rsidRDefault="007D48B5" w:rsidP="007D48B5">
      <w:pPr>
        <w:ind w:left="2268" w:hanging="708"/>
        <w:rPr>
          <w:rFonts w:eastAsia="Times New Roman"/>
          <w:szCs w:val="17"/>
        </w:rPr>
      </w:pPr>
      <w:r w:rsidRPr="007D48B5">
        <w:rPr>
          <w:rFonts w:eastAsia="Times New Roman"/>
          <w:szCs w:val="17"/>
        </w:rPr>
        <w:t>5.3.8.5</w:t>
      </w:r>
      <w:r w:rsidRPr="007D48B5">
        <w:rPr>
          <w:rFonts w:eastAsia="Times New Roman"/>
          <w:szCs w:val="17"/>
        </w:rPr>
        <w:tab/>
        <w:t>any other behaviour which, in the opinion of the Board, may discredit the Authority.</w:t>
      </w:r>
    </w:p>
    <w:p w:rsidR="007D48B5" w:rsidRPr="007D48B5" w:rsidRDefault="007D48B5" w:rsidP="007D48B5">
      <w:pPr>
        <w:ind w:left="1560" w:hanging="567"/>
        <w:rPr>
          <w:rFonts w:eastAsia="Times New Roman"/>
          <w:szCs w:val="17"/>
        </w:rPr>
      </w:pPr>
      <w:r w:rsidRPr="007D48B5">
        <w:rPr>
          <w:rFonts w:eastAsia="Times New Roman"/>
          <w:szCs w:val="17"/>
        </w:rPr>
        <w:t>5.3.9</w:t>
      </w:r>
      <w:r w:rsidRPr="007D48B5">
        <w:rPr>
          <w:rFonts w:eastAsia="Times New Roman"/>
          <w:szCs w:val="17"/>
        </w:rPr>
        <w:tab/>
        <w:t>A notice in writing signed by the Chief Executive Officer of the Authority will be sufficient evidence of an appointment, termination or revocation of an appointment of an Independent Board Member.</w:t>
      </w:r>
    </w:p>
    <w:p w:rsidR="007D48B5" w:rsidRPr="007D48B5" w:rsidRDefault="007D48B5" w:rsidP="007D48B5">
      <w:pPr>
        <w:ind w:left="993" w:hanging="567"/>
        <w:rPr>
          <w:rFonts w:eastAsia="Times New Roman"/>
          <w:szCs w:val="17"/>
        </w:rPr>
      </w:pPr>
      <w:r w:rsidRPr="007D48B5">
        <w:rPr>
          <w:rFonts w:eastAsia="Times New Roman"/>
          <w:szCs w:val="17"/>
        </w:rPr>
        <w:t>5.4</w:t>
      </w:r>
      <w:r w:rsidRPr="007D48B5">
        <w:rPr>
          <w:rFonts w:eastAsia="Times New Roman"/>
          <w:szCs w:val="17"/>
        </w:rPr>
        <w:tab/>
      </w:r>
      <w:r w:rsidRPr="007D48B5">
        <w:rPr>
          <w:rFonts w:eastAsia="Times New Roman"/>
          <w:i/>
          <w:szCs w:val="17"/>
        </w:rPr>
        <w:t>Office of Board Member</w:t>
      </w:r>
    </w:p>
    <w:p w:rsidR="007D48B5" w:rsidRPr="007D48B5" w:rsidRDefault="007D48B5" w:rsidP="007D48B5">
      <w:pPr>
        <w:ind w:left="1560" w:hanging="567"/>
        <w:rPr>
          <w:rFonts w:eastAsia="Times New Roman"/>
          <w:szCs w:val="17"/>
        </w:rPr>
      </w:pPr>
      <w:r w:rsidRPr="007D48B5">
        <w:rPr>
          <w:rFonts w:eastAsia="Times New Roman"/>
          <w:szCs w:val="17"/>
        </w:rPr>
        <w:t>5.4.1</w:t>
      </w:r>
      <w:r w:rsidRPr="007D48B5">
        <w:rPr>
          <w:rFonts w:eastAsia="Times New Roman"/>
          <w:szCs w:val="17"/>
        </w:rPr>
        <w:tab/>
        <w:t>The maximum periods that a person can serve as a Board Member is:</w:t>
      </w:r>
    </w:p>
    <w:p w:rsidR="007D48B5" w:rsidRPr="007D48B5" w:rsidRDefault="007D48B5" w:rsidP="007D48B5">
      <w:pPr>
        <w:ind w:left="2268" w:hanging="708"/>
        <w:rPr>
          <w:rFonts w:eastAsia="Times New Roman"/>
          <w:szCs w:val="17"/>
        </w:rPr>
      </w:pPr>
      <w:r w:rsidRPr="007D48B5">
        <w:rPr>
          <w:rFonts w:eastAsia="Times New Roman"/>
          <w:szCs w:val="17"/>
        </w:rPr>
        <w:t>5.4.1.1</w:t>
      </w:r>
      <w:r w:rsidRPr="007D48B5">
        <w:rPr>
          <w:rFonts w:eastAsia="Times New Roman"/>
          <w:szCs w:val="17"/>
        </w:rPr>
        <w:tab/>
        <w:t>in respect of a Constituent Council Board Member, eight continuous years;</w:t>
      </w:r>
    </w:p>
    <w:p w:rsidR="007D48B5" w:rsidRPr="007D48B5" w:rsidRDefault="007D48B5" w:rsidP="007D48B5">
      <w:pPr>
        <w:ind w:left="2268" w:hanging="708"/>
        <w:rPr>
          <w:rFonts w:eastAsia="Times New Roman"/>
          <w:szCs w:val="17"/>
        </w:rPr>
      </w:pPr>
      <w:r w:rsidRPr="007D48B5">
        <w:rPr>
          <w:rFonts w:eastAsia="Times New Roman"/>
          <w:szCs w:val="17"/>
        </w:rPr>
        <w:t>5.4.1.2</w:t>
      </w:r>
      <w:r w:rsidRPr="007D48B5">
        <w:rPr>
          <w:rFonts w:eastAsia="Times New Roman"/>
          <w:szCs w:val="17"/>
        </w:rPr>
        <w:tab/>
        <w:t>in respect of an Independent Board Member (except where Clause 5.4.1.3 applies), nine continuous years; and</w:t>
      </w:r>
    </w:p>
    <w:p w:rsidR="007D48B5" w:rsidRPr="007D48B5" w:rsidRDefault="007D48B5" w:rsidP="007D48B5">
      <w:pPr>
        <w:ind w:left="2268" w:hanging="708"/>
        <w:rPr>
          <w:rFonts w:eastAsia="Times New Roman"/>
          <w:szCs w:val="17"/>
        </w:rPr>
      </w:pPr>
      <w:r w:rsidRPr="007D48B5">
        <w:rPr>
          <w:rFonts w:eastAsia="Times New Roman"/>
          <w:szCs w:val="17"/>
        </w:rPr>
        <w:t>5.4.1.3</w:t>
      </w:r>
      <w:r w:rsidRPr="007D48B5">
        <w:rPr>
          <w:rFonts w:eastAsia="Times New Roman"/>
          <w:szCs w:val="17"/>
        </w:rPr>
        <w:tab/>
        <w:t>in respect of an Independent Board Member who has served as the chairperson of the Authority, twelve years provided there is a recommendation of the Board, and approved CPCA Owners Executive Committee.</w:t>
      </w:r>
    </w:p>
    <w:p w:rsidR="007D48B5" w:rsidRPr="007D48B5" w:rsidRDefault="007D48B5" w:rsidP="007D48B5">
      <w:pPr>
        <w:ind w:left="1560" w:hanging="567"/>
        <w:rPr>
          <w:rFonts w:eastAsia="Times New Roman"/>
          <w:szCs w:val="17"/>
        </w:rPr>
      </w:pPr>
      <w:r w:rsidRPr="007D48B5">
        <w:rPr>
          <w:rFonts w:eastAsia="Times New Roman"/>
          <w:szCs w:val="17"/>
        </w:rPr>
        <w:lastRenderedPageBreak/>
        <w:t>5.4.2</w:t>
      </w:r>
      <w:r w:rsidRPr="007D48B5">
        <w:rPr>
          <w:rFonts w:eastAsia="Times New Roman"/>
          <w:szCs w:val="17"/>
        </w:rPr>
        <w:tab/>
        <w:t>A Board Member is, subject to Clauses 5.4.1.1 and 5.4.1.2, eligible for re-appointment at the conclusion of their term of office.</w:t>
      </w:r>
    </w:p>
    <w:p w:rsidR="007D48B5" w:rsidRPr="007D48B5" w:rsidRDefault="007D48B5" w:rsidP="007D48B5">
      <w:pPr>
        <w:ind w:left="1560" w:hanging="567"/>
        <w:rPr>
          <w:rFonts w:eastAsia="Times New Roman"/>
          <w:szCs w:val="17"/>
        </w:rPr>
      </w:pPr>
      <w:r w:rsidRPr="007D48B5">
        <w:rPr>
          <w:rFonts w:eastAsia="Times New Roman"/>
          <w:szCs w:val="17"/>
        </w:rPr>
        <w:t>5.4.3</w:t>
      </w:r>
      <w:r w:rsidRPr="007D48B5">
        <w:rPr>
          <w:rFonts w:eastAsia="Times New Roman"/>
          <w:szCs w:val="17"/>
        </w:rPr>
        <w:tab/>
        <w:t>A Board Member will cease to hold office and the position will become vacant:</w:t>
      </w:r>
    </w:p>
    <w:p w:rsidR="007D48B5" w:rsidRPr="007D48B5" w:rsidRDefault="007D48B5" w:rsidP="007D48B5">
      <w:pPr>
        <w:ind w:left="2268" w:hanging="708"/>
        <w:rPr>
          <w:rFonts w:eastAsia="Times New Roman"/>
          <w:szCs w:val="17"/>
        </w:rPr>
      </w:pPr>
      <w:r w:rsidRPr="007D48B5">
        <w:rPr>
          <w:rFonts w:eastAsia="Times New Roman"/>
          <w:szCs w:val="17"/>
        </w:rPr>
        <w:t>5.4.3.1</w:t>
      </w:r>
      <w:r w:rsidRPr="007D48B5">
        <w:rPr>
          <w:rFonts w:eastAsia="Times New Roman"/>
          <w:szCs w:val="17"/>
        </w:rPr>
        <w:tab/>
        <w:t>if any of the grounds or circumstances set out in the Act as to when a Board Member’s office becomes vacant arises;</w:t>
      </w:r>
    </w:p>
    <w:p w:rsidR="007D48B5" w:rsidRPr="007D48B5" w:rsidRDefault="007D48B5" w:rsidP="007D48B5">
      <w:pPr>
        <w:ind w:left="2268" w:hanging="708"/>
        <w:rPr>
          <w:rFonts w:eastAsia="Times New Roman"/>
          <w:szCs w:val="17"/>
        </w:rPr>
      </w:pPr>
      <w:r w:rsidRPr="007D48B5">
        <w:rPr>
          <w:rFonts w:eastAsia="Times New Roman"/>
          <w:szCs w:val="17"/>
        </w:rPr>
        <w:t>5.4.3.2</w:t>
      </w:r>
      <w:r w:rsidRPr="007D48B5">
        <w:rPr>
          <w:rFonts w:eastAsia="Times New Roman"/>
          <w:szCs w:val="17"/>
        </w:rPr>
        <w:tab/>
        <w:t>if they are is convicted of an indictable offence punishable by imprisonment;</w:t>
      </w:r>
    </w:p>
    <w:p w:rsidR="007D48B5" w:rsidRPr="007D48B5" w:rsidRDefault="007D48B5" w:rsidP="007D48B5">
      <w:pPr>
        <w:ind w:left="2268" w:hanging="708"/>
        <w:rPr>
          <w:rFonts w:eastAsia="Times New Roman"/>
          <w:szCs w:val="17"/>
        </w:rPr>
      </w:pPr>
      <w:r w:rsidRPr="007D48B5">
        <w:rPr>
          <w:rFonts w:eastAsia="Times New Roman"/>
          <w:szCs w:val="17"/>
        </w:rPr>
        <w:t>5.4.3.3</w:t>
      </w:r>
      <w:r w:rsidRPr="007D48B5">
        <w:rPr>
          <w:rFonts w:eastAsia="Times New Roman"/>
          <w:szCs w:val="17"/>
        </w:rPr>
        <w:tab/>
        <w:t>in relation to a Constituent Council Board Member, immediately upon:</w:t>
      </w:r>
    </w:p>
    <w:p w:rsidR="007D48B5" w:rsidRPr="007D48B5" w:rsidRDefault="007D48B5" w:rsidP="007D48B5">
      <w:pPr>
        <w:ind w:left="2694" w:hanging="426"/>
        <w:rPr>
          <w:rFonts w:eastAsia="Times New Roman"/>
          <w:szCs w:val="17"/>
        </w:rPr>
      </w:pPr>
      <w:r w:rsidRPr="007D48B5">
        <w:rPr>
          <w:rFonts w:eastAsia="Times New Roman"/>
          <w:szCs w:val="17"/>
        </w:rPr>
        <w:t>(a)</w:t>
      </w:r>
      <w:r w:rsidRPr="007D48B5">
        <w:rPr>
          <w:rFonts w:eastAsia="Times New Roman"/>
          <w:szCs w:val="17"/>
        </w:rPr>
        <w:tab/>
        <w:t>the Constituent Council which appointed the Board Member ceasing to be a Constituent Council;</w:t>
      </w:r>
    </w:p>
    <w:p w:rsidR="007D48B5" w:rsidRPr="007D48B5" w:rsidRDefault="007D48B5" w:rsidP="007D48B5">
      <w:pPr>
        <w:ind w:left="2694" w:hanging="426"/>
        <w:rPr>
          <w:rFonts w:eastAsia="Times New Roman"/>
          <w:szCs w:val="17"/>
        </w:rPr>
      </w:pPr>
      <w:r w:rsidRPr="007D48B5">
        <w:rPr>
          <w:rFonts w:eastAsia="Times New Roman"/>
          <w:szCs w:val="17"/>
        </w:rPr>
        <w:t>(b)</w:t>
      </w:r>
      <w:r w:rsidRPr="007D48B5">
        <w:rPr>
          <w:rFonts w:eastAsia="Times New Roman"/>
          <w:szCs w:val="17"/>
        </w:rPr>
        <w:tab/>
        <w:t>the Board Member ceasing to be an elected member or employee (as appropriate) of the Constituent Council that made the appointment;</w:t>
      </w:r>
    </w:p>
    <w:p w:rsidR="007D48B5" w:rsidRPr="007D48B5" w:rsidRDefault="007D48B5" w:rsidP="007D48B5">
      <w:pPr>
        <w:ind w:left="2694" w:hanging="426"/>
        <w:rPr>
          <w:rFonts w:eastAsia="Times New Roman"/>
          <w:szCs w:val="17"/>
        </w:rPr>
      </w:pPr>
      <w:r w:rsidRPr="007D48B5">
        <w:rPr>
          <w:rFonts w:eastAsia="Times New Roman"/>
          <w:szCs w:val="17"/>
        </w:rPr>
        <w:t>(c)</w:t>
      </w:r>
      <w:r w:rsidRPr="007D48B5">
        <w:rPr>
          <w:rFonts w:eastAsia="Times New Roman"/>
          <w:szCs w:val="17"/>
        </w:rPr>
        <w:tab/>
        <w:t>in the case of an elected member, the conclusion of the next periodic local government election following their appointment if they are unsuccessful in being re-elected to their Constituent Council; or</w:t>
      </w:r>
    </w:p>
    <w:p w:rsidR="007D48B5" w:rsidRPr="007D48B5" w:rsidRDefault="007D48B5" w:rsidP="007D48B5">
      <w:pPr>
        <w:ind w:left="1560" w:hanging="567"/>
        <w:rPr>
          <w:rFonts w:eastAsia="Times New Roman"/>
          <w:szCs w:val="17"/>
        </w:rPr>
      </w:pPr>
      <w:r w:rsidRPr="007D48B5">
        <w:rPr>
          <w:rFonts w:eastAsia="Times New Roman"/>
          <w:szCs w:val="17"/>
        </w:rPr>
        <w:t>5.4.3.4</w:t>
      </w:r>
      <w:r w:rsidRPr="007D48B5">
        <w:rPr>
          <w:rFonts w:eastAsia="Times New Roman"/>
          <w:szCs w:val="17"/>
        </w:rPr>
        <w:tab/>
        <w:t>upon the happening of any other event through which the Board Member would be ineligible to remain as a Board Member.</w:t>
      </w:r>
    </w:p>
    <w:p w:rsidR="007D48B5" w:rsidRPr="007D48B5" w:rsidRDefault="007D48B5" w:rsidP="007D48B5">
      <w:pPr>
        <w:ind w:left="1560" w:hanging="567"/>
        <w:rPr>
          <w:rFonts w:eastAsia="Times New Roman"/>
          <w:szCs w:val="17"/>
        </w:rPr>
      </w:pPr>
      <w:r w:rsidRPr="007D48B5">
        <w:rPr>
          <w:rFonts w:eastAsia="Times New Roman"/>
          <w:szCs w:val="17"/>
        </w:rPr>
        <w:t>5.4.4</w:t>
      </w:r>
      <w:r w:rsidRPr="007D48B5">
        <w:rPr>
          <w:rFonts w:eastAsia="Times New Roman"/>
          <w:szCs w:val="17"/>
        </w:rPr>
        <w:tab/>
        <w:t>At any time:</w:t>
      </w:r>
    </w:p>
    <w:p w:rsidR="007D48B5" w:rsidRPr="007D48B5" w:rsidRDefault="007D48B5" w:rsidP="007D48B5">
      <w:pPr>
        <w:ind w:left="2268" w:hanging="708"/>
        <w:rPr>
          <w:rFonts w:eastAsia="Times New Roman"/>
          <w:szCs w:val="17"/>
        </w:rPr>
      </w:pPr>
      <w:r w:rsidRPr="007D48B5">
        <w:rPr>
          <w:rFonts w:eastAsia="Times New Roman"/>
          <w:szCs w:val="17"/>
        </w:rPr>
        <w:t>5.4.4.1</w:t>
      </w:r>
      <w:r w:rsidRPr="007D48B5">
        <w:rPr>
          <w:rFonts w:eastAsia="Times New Roman"/>
          <w:szCs w:val="17"/>
        </w:rPr>
        <w:tab/>
        <w:t>a Constituent Council may revoke the appointment of a Board Member appointed by that Council by providing written notice to the other Constituent Council and the Authority; and</w:t>
      </w:r>
    </w:p>
    <w:p w:rsidR="007D48B5" w:rsidRPr="007D48B5" w:rsidRDefault="007D48B5" w:rsidP="007D48B5">
      <w:pPr>
        <w:ind w:left="2268" w:hanging="708"/>
        <w:rPr>
          <w:rFonts w:eastAsia="Times New Roman"/>
          <w:szCs w:val="17"/>
        </w:rPr>
      </w:pPr>
      <w:r w:rsidRPr="007D48B5">
        <w:rPr>
          <w:rFonts w:eastAsia="Times New Roman"/>
          <w:szCs w:val="17"/>
        </w:rPr>
        <w:t>5.4.4.2</w:t>
      </w:r>
      <w:r w:rsidRPr="007D48B5">
        <w:rPr>
          <w:rFonts w:eastAsia="Times New Roman"/>
          <w:szCs w:val="17"/>
        </w:rPr>
        <w:tab/>
        <w:t>the Board of the Authority may revoke the appointment of an Independent Board Member with the prior approval of the CPCA Owners Executive Committee.</w:t>
      </w:r>
    </w:p>
    <w:p w:rsidR="007D48B5" w:rsidRPr="007D48B5" w:rsidRDefault="007D48B5" w:rsidP="007D48B5">
      <w:pPr>
        <w:ind w:left="1560" w:hanging="567"/>
        <w:rPr>
          <w:rFonts w:eastAsia="Times New Roman"/>
          <w:szCs w:val="17"/>
        </w:rPr>
      </w:pPr>
      <w:r w:rsidRPr="007D48B5">
        <w:rPr>
          <w:rFonts w:eastAsia="Times New Roman"/>
          <w:szCs w:val="17"/>
        </w:rPr>
        <w:t>5.4.5</w:t>
      </w:r>
      <w:r w:rsidRPr="007D48B5">
        <w:rPr>
          <w:rFonts w:eastAsia="Times New Roman"/>
          <w:szCs w:val="17"/>
        </w:rPr>
        <w:tab/>
        <w:t>Where, for any reason, the office of a Board Member becomes vacant, a replacement Board Member will be appointed in the same manner as the original appointment, excepting that the person appointed to fill a vacancy will be appointed for the balance of the term of the original appointment and at the expiry of that term shall be eligible for re-appointment.</w:t>
      </w:r>
    </w:p>
    <w:p w:rsidR="007D48B5" w:rsidRPr="007D48B5" w:rsidRDefault="007D48B5" w:rsidP="007D48B5">
      <w:pPr>
        <w:ind w:left="1560" w:hanging="567"/>
        <w:rPr>
          <w:rFonts w:eastAsia="Times New Roman"/>
          <w:szCs w:val="17"/>
        </w:rPr>
      </w:pPr>
      <w:r w:rsidRPr="007D48B5">
        <w:rPr>
          <w:rFonts w:eastAsia="Times New Roman"/>
          <w:szCs w:val="17"/>
        </w:rPr>
        <w:t>5.4.6</w:t>
      </w:r>
      <w:r w:rsidRPr="007D48B5">
        <w:rPr>
          <w:rFonts w:eastAsia="Times New Roman"/>
          <w:szCs w:val="17"/>
        </w:rPr>
        <w:tab/>
        <w:t>Notwithstanding any other provision of this Charter, the Constituent Councils may remove the Board of the Authority at any time by both Constituent Councils passing a resolution to this effect.</w:t>
      </w:r>
    </w:p>
    <w:p w:rsidR="007D48B5" w:rsidRPr="007D48B5" w:rsidRDefault="007D48B5" w:rsidP="007D48B5">
      <w:pPr>
        <w:ind w:left="993" w:hanging="567"/>
        <w:rPr>
          <w:rFonts w:eastAsia="Times New Roman"/>
          <w:i/>
          <w:szCs w:val="17"/>
        </w:rPr>
      </w:pPr>
      <w:r w:rsidRPr="007D48B5">
        <w:rPr>
          <w:rFonts w:eastAsia="Times New Roman"/>
          <w:szCs w:val="17"/>
        </w:rPr>
        <w:t>5.5</w:t>
      </w:r>
      <w:r w:rsidRPr="007D48B5">
        <w:rPr>
          <w:rFonts w:eastAsia="Times New Roman"/>
          <w:szCs w:val="17"/>
        </w:rPr>
        <w:tab/>
      </w:r>
      <w:r w:rsidRPr="007D48B5">
        <w:rPr>
          <w:rFonts w:eastAsia="Times New Roman"/>
          <w:i/>
          <w:szCs w:val="17"/>
        </w:rPr>
        <w:t>Remuneration of Board Members</w:t>
      </w:r>
    </w:p>
    <w:p w:rsidR="007D48B5" w:rsidRPr="007D48B5" w:rsidRDefault="007D48B5" w:rsidP="007D48B5">
      <w:pPr>
        <w:ind w:left="1560" w:hanging="567"/>
        <w:rPr>
          <w:rFonts w:eastAsia="Times New Roman"/>
          <w:szCs w:val="17"/>
        </w:rPr>
      </w:pPr>
      <w:r w:rsidRPr="007D48B5">
        <w:rPr>
          <w:rFonts w:eastAsia="Times New Roman"/>
          <w:szCs w:val="17"/>
        </w:rPr>
        <w:t>5.5.1</w:t>
      </w:r>
      <w:r w:rsidRPr="007D48B5">
        <w:rPr>
          <w:rFonts w:eastAsia="Times New Roman"/>
          <w:szCs w:val="17"/>
        </w:rPr>
        <w:tab/>
        <w:t>The Authority will pay each Board Member, who is not an employee of a Constituent Council, an annual fee.</w:t>
      </w:r>
    </w:p>
    <w:p w:rsidR="007D48B5" w:rsidRPr="007D48B5" w:rsidRDefault="007D48B5" w:rsidP="007D48B5">
      <w:pPr>
        <w:ind w:left="2268" w:hanging="708"/>
        <w:rPr>
          <w:rFonts w:eastAsia="Times New Roman"/>
          <w:szCs w:val="17"/>
        </w:rPr>
      </w:pPr>
      <w:r w:rsidRPr="007D48B5">
        <w:rPr>
          <w:rFonts w:eastAsia="Times New Roman"/>
          <w:szCs w:val="17"/>
        </w:rPr>
        <w:t>5.5.1.1</w:t>
      </w:r>
      <w:r w:rsidRPr="007D48B5">
        <w:rPr>
          <w:rFonts w:eastAsia="Times New Roman"/>
          <w:szCs w:val="17"/>
        </w:rPr>
        <w:tab/>
        <w:t>The annual fee for the Chairperson will be set by the CPCA Owners’ Executive Committee each year and advised to the Chief Executive Officer by notice in writing.</w:t>
      </w:r>
    </w:p>
    <w:p w:rsidR="007D48B5" w:rsidRPr="007D48B5" w:rsidRDefault="007D48B5" w:rsidP="007D48B5">
      <w:pPr>
        <w:ind w:left="2268" w:hanging="708"/>
        <w:rPr>
          <w:rFonts w:eastAsia="Times New Roman"/>
          <w:szCs w:val="17"/>
        </w:rPr>
      </w:pPr>
      <w:r w:rsidRPr="007D48B5">
        <w:rPr>
          <w:rFonts w:eastAsia="Times New Roman"/>
          <w:szCs w:val="17"/>
        </w:rPr>
        <w:t>5.5.1.2</w:t>
      </w:r>
      <w:r w:rsidRPr="007D48B5">
        <w:rPr>
          <w:rFonts w:eastAsia="Times New Roman"/>
          <w:szCs w:val="17"/>
        </w:rPr>
        <w:tab/>
        <w:t>The annual for the Deputy Chairperson will be 75% of the annual fee paid to the Chairperson.</w:t>
      </w:r>
    </w:p>
    <w:p w:rsidR="007D48B5" w:rsidRPr="007D48B5" w:rsidRDefault="007D48B5" w:rsidP="007D48B5">
      <w:pPr>
        <w:ind w:left="2268" w:hanging="708"/>
        <w:rPr>
          <w:rFonts w:eastAsia="Times New Roman"/>
          <w:szCs w:val="17"/>
        </w:rPr>
      </w:pPr>
      <w:r w:rsidRPr="007D48B5">
        <w:rPr>
          <w:rFonts w:eastAsia="Times New Roman"/>
          <w:szCs w:val="17"/>
        </w:rPr>
        <w:t>5.5.1.3</w:t>
      </w:r>
      <w:r w:rsidRPr="007D48B5">
        <w:rPr>
          <w:rFonts w:eastAsia="Times New Roman"/>
          <w:szCs w:val="17"/>
        </w:rPr>
        <w:tab/>
        <w:t>The annual for the Independent Board Members will be 50% of the annual fee paid to the Chairperson.</w:t>
      </w:r>
    </w:p>
    <w:p w:rsidR="007D48B5" w:rsidRPr="007D48B5" w:rsidRDefault="007D48B5" w:rsidP="007D48B5">
      <w:pPr>
        <w:ind w:left="2268" w:hanging="708"/>
        <w:rPr>
          <w:rFonts w:eastAsia="Times New Roman"/>
          <w:szCs w:val="17"/>
        </w:rPr>
      </w:pPr>
      <w:r w:rsidRPr="007D48B5">
        <w:rPr>
          <w:rFonts w:eastAsia="Times New Roman"/>
          <w:szCs w:val="17"/>
        </w:rPr>
        <w:t>5.5.1.4</w:t>
      </w:r>
      <w:r w:rsidRPr="007D48B5">
        <w:rPr>
          <w:rFonts w:eastAsia="Times New Roman"/>
          <w:szCs w:val="17"/>
        </w:rPr>
        <w:tab/>
        <w:t>The annual fee for the Constituent Council Board Members, who are not council employees, will be 25% of the annual fee paid to the Chairperson.</w:t>
      </w:r>
    </w:p>
    <w:p w:rsidR="007D48B5" w:rsidRPr="007D48B5" w:rsidRDefault="007D48B5" w:rsidP="007D48B5">
      <w:pPr>
        <w:ind w:left="1560" w:hanging="567"/>
        <w:rPr>
          <w:rFonts w:eastAsia="Times New Roman"/>
          <w:szCs w:val="17"/>
        </w:rPr>
      </w:pPr>
      <w:r w:rsidRPr="007D48B5">
        <w:rPr>
          <w:rFonts w:eastAsia="Times New Roman"/>
          <w:szCs w:val="17"/>
        </w:rPr>
        <w:t>5.5.2</w:t>
      </w:r>
      <w:r w:rsidRPr="007D48B5">
        <w:rPr>
          <w:rFonts w:eastAsia="Times New Roman"/>
          <w:szCs w:val="17"/>
        </w:rPr>
        <w:tab/>
        <w:t>All Board Members will receive from the Authority reimbursement of expenses properly incurred in performing or discharging official functions and duties as determined by the Authority and set out in a policy adopted by the Authority for the purposes of this clause.</w:t>
      </w:r>
    </w:p>
    <w:p w:rsidR="007D48B5" w:rsidRPr="007D48B5" w:rsidRDefault="007D48B5" w:rsidP="007D48B5">
      <w:pPr>
        <w:ind w:left="993" w:hanging="567"/>
        <w:rPr>
          <w:rFonts w:eastAsia="Times New Roman"/>
          <w:szCs w:val="17"/>
        </w:rPr>
      </w:pPr>
      <w:r w:rsidRPr="007D48B5">
        <w:rPr>
          <w:rFonts w:eastAsia="Times New Roman"/>
          <w:szCs w:val="17"/>
        </w:rPr>
        <w:t>5.6</w:t>
      </w:r>
      <w:r w:rsidRPr="007D48B5">
        <w:rPr>
          <w:rFonts w:eastAsia="Times New Roman"/>
          <w:szCs w:val="17"/>
        </w:rPr>
        <w:tab/>
      </w:r>
      <w:r w:rsidRPr="007D48B5">
        <w:rPr>
          <w:rFonts w:eastAsia="Times New Roman"/>
          <w:i/>
          <w:szCs w:val="17"/>
        </w:rPr>
        <w:t>Propriety of Members of the Board</w:t>
      </w:r>
    </w:p>
    <w:p w:rsidR="007D48B5" w:rsidRPr="007D48B5" w:rsidRDefault="007D48B5" w:rsidP="007D48B5">
      <w:pPr>
        <w:ind w:left="1560" w:hanging="567"/>
        <w:rPr>
          <w:rFonts w:eastAsia="Times New Roman"/>
          <w:szCs w:val="17"/>
        </w:rPr>
      </w:pPr>
      <w:r w:rsidRPr="007D48B5">
        <w:rPr>
          <w:rFonts w:eastAsia="Times New Roman"/>
          <w:szCs w:val="17"/>
        </w:rPr>
        <w:t>5.6.1</w:t>
      </w:r>
      <w:r w:rsidRPr="007D48B5">
        <w:rPr>
          <w:rFonts w:eastAsia="Times New Roman"/>
          <w:szCs w:val="17"/>
        </w:rPr>
        <w:tab/>
        <w:t>Subject to the express provisions of Schedule 2 to the Act and this Charter, all provisions governing the propriety and duties of elected members of a Council and public officers under the Act and other South Australian legislation apply to Board Members.</w:t>
      </w:r>
    </w:p>
    <w:p w:rsidR="007D48B5" w:rsidRPr="007D48B5" w:rsidRDefault="007D48B5" w:rsidP="007D48B5">
      <w:pPr>
        <w:ind w:left="1560" w:hanging="567"/>
        <w:rPr>
          <w:rFonts w:eastAsia="Times New Roman"/>
          <w:szCs w:val="17"/>
        </w:rPr>
      </w:pPr>
      <w:r w:rsidRPr="007D48B5">
        <w:rPr>
          <w:rFonts w:eastAsia="Times New Roman"/>
          <w:szCs w:val="17"/>
        </w:rPr>
        <w:t>5.6.2</w:t>
      </w:r>
      <w:r w:rsidRPr="007D48B5">
        <w:rPr>
          <w:rFonts w:eastAsia="Times New Roman"/>
          <w:szCs w:val="17"/>
        </w:rPr>
        <w:tab/>
        <w:t>Board Members will be required to submit returns under Chapter 5, Part 4, Division 2 of the Act.</w:t>
      </w:r>
    </w:p>
    <w:p w:rsidR="007D48B5" w:rsidRPr="007D48B5" w:rsidRDefault="007D48B5" w:rsidP="007D48B5">
      <w:pPr>
        <w:ind w:left="1560" w:hanging="567"/>
        <w:rPr>
          <w:rFonts w:eastAsia="Times New Roman"/>
          <w:szCs w:val="17"/>
        </w:rPr>
      </w:pPr>
      <w:r w:rsidRPr="007D48B5">
        <w:rPr>
          <w:rFonts w:eastAsia="Times New Roman"/>
          <w:szCs w:val="17"/>
        </w:rPr>
        <w:t>5.6.3</w:t>
      </w:r>
      <w:r w:rsidRPr="007D48B5">
        <w:rPr>
          <w:rFonts w:eastAsia="Times New Roman"/>
          <w:szCs w:val="17"/>
        </w:rPr>
        <w:tab/>
        <w:t>Subject to Clauses 20(6) and 20(7) of Schedule 2 to the Act, the provisions regarding conflict of interest prescribed in the Act apply to all Board Members as if they were elected members of a Council and the Authority was a Council.</w:t>
      </w:r>
    </w:p>
    <w:p w:rsidR="007D48B5" w:rsidRPr="007D48B5" w:rsidRDefault="007D48B5" w:rsidP="007D48B5">
      <w:pPr>
        <w:ind w:left="1560" w:hanging="567"/>
        <w:rPr>
          <w:rFonts w:eastAsia="Times New Roman"/>
          <w:szCs w:val="17"/>
        </w:rPr>
      </w:pPr>
      <w:r w:rsidRPr="007D48B5">
        <w:rPr>
          <w:rFonts w:eastAsia="Times New Roman"/>
          <w:szCs w:val="17"/>
        </w:rPr>
        <w:t>5.6.4</w:t>
      </w:r>
      <w:r w:rsidRPr="007D48B5">
        <w:rPr>
          <w:rFonts w:eastAsia="Times New Roman"/>
          <w:szCs w:val="17"/>
        </w:rPr>
        <w:tab/>
      </w:r>
      <w:r w:rsidRPr="007D48B5">
        <w:rPr>
          <w:rFonts w:eastAsia="Times New Roman"/>
          <w:spacing w:val="-2"/>
          <w:szCs w:val="17"/>
        </w:rPr>
        <w:t>Board Members must act in accordance with their duties of confidence and confidentiality and other legal and fiduciary duties to the Authority at all times while acting in their capacity as a Board Member, including honesty and the exercise of reasonable care and diligence as required by Part 4, Division 1, Chapter 5 of the Act and Clause 23 of Schedule 2, Part 2 of the Act.</w:t>
      </w:r>
    </w:p>
    <w:p w:rsidR="007D48B5" w:rsidRPr="007D48B5" w:rsidRDefault="007D48B5" w:rsidP="007D48B5">
      <w:pPr>
        <w:ind w:left="993" w:hanging="567"/>
        <w:rPr>
          <w:rFonts w:eastAsia="Times New Roman"/>
          <w:szCs w:val="17"/>
        </w:rPr>
      </w:pPr>
      <w:r w:rsidRPr="007D48B5">
        <w:rPr>
          <w:rFonts w:eastAsia="Times New Roman"/>
          <w:szCs w:val="17"/>
        </w:rPr>
        <w:t>5.7</w:t>
      </w:r>
      <w:r w:rsidRPr="007D48B5">
        <w:rPr>
          <w:rFonts w:eastAsia="Times New Roman"/>
          <w:szCs w:val="17"/>
        </w:rPr>
        <w:tab/>
      </w:r>
      <w:r w:rsidRPr="007D48B5">
        <w:rPr>
          <w:rFonts w:eastAsia="Times New Roman"/>
          <w:i/>
          <w:szCs w:val="17"/>
        </w:rPr>
        <w:t>Chairperson and Deputy Chairperson</w:t>
      </w:r>
    </w:p>
    <w:p w:rsidR="007D48B5" w:rsidRPr="007D48B5" w:rsidRDefault="007D48B5" w:rsidP="007D48B5">
      <w:pPr>
        <w:ind w:left="1560" w:hanging="567"/>
        <w:rPr>
          <w:rFonts w:eastAsia="Times New Roman"/>
          <w:szCs w:val="17"/>
        </w:rPr>
      </w:pPr>
      <w:r w:rsidRPr="007D48B5">
        <w:rPr>
          <w:rFonts w:eastAsia="Times New Roman"/>
          <w:szCs w:val="17"/>
        </w:rPr>
        <w:t>5.7.1</w:t>
      </w:r>
      <w:r w:rsidRPr="007D48B5">
        <w:rPr>
          <w:rFonts w:eastAsia="Times New Roman"/>
          <w:szCs w:val="17"/>
        </w:rPr>
        <w:tab/>
        <w:t>The Board will recommend to the CPCA Owners’ Executive Committee the appointment of a Chairperson and a Deputy Chairperson from amongst the Independent Board Members.</w:t>
      </w:r>
    </w:p>
    <w:p w:rsidR="007D48B5" w:rsidRPr="007D48B5" w:rsidRDefault="007D48B5" w:rsidP="007D48B5">
      <w:pPr>
        <w:ind w:left="1560" w:hanging="567"/>
        <w:rPr>
          <w:rFonts w:eastAsia="Times New Roman"/>
          <w:szCs w:val="17"/>
        </w:rPr>
      </w:pPr>
      <w:r w:rsidRPr="007D48B5">
        <w:rPr>
          <w:rFonts w:eastAsia="Times New Roman"/>
          <w:szCs w:val="17"/>
        </w:rPr>
        <w:t>5.7.2</w:t>
      </w:r>
      <w:r w:rsidRPr="007D48B5">
        <w:rPr>
          <w:rFonts w:eastAsia="Times New Roman"/>
          <w:szCs w:val="17"/>
        </w:rPr>
        <w:tab/>
        <w:t>The CPCA Owners’ Executive Committee must appoint from among the Independent Board Members a Chairperson and a Deputy Chairperson for a term respectively of no more than three years and on such other conditions as determined by the CPCA Owners’ Executive Committee.</w:t>
      </w:r>
    </w:p>
    <w:p w:rsidR="007D48B5" w:rsidRPr="007D48B5" w:rsidRDefault="007D48B5" w:rsidP="007D48B5">
      <w:pPr>
        <w:ind w:left="1560" w:hanging="567"/>
        <w:rPr>
          <w:rFonts w:eastAsia="Times New Roman"/>
          <w:szCs w:val="17"/>
        </w:rPr>
      </w:pPr>
      <w:r w:rsidRPr="007D48B5">
        <w:rPr>
          <w:rFonts w:eastAsia="Times New Roman"/>
          <w:szCs w:val="17"/>
        </w:rPr>
        <w:t>5.7.3</w:t>
      </w:r>
      <w:r w:rsidRPr="007D48B5">
        <w:rPr>
          <w:rFonts w:eastAsia="Times New Roman"/>
          <w:szCs w:val="17"/>
        </w:rPr>
        <w:tab/>
        <w:t>Subject to Clause 5.4.1, a Chairperson or Deputy Chairperson will be eligible for re- appointment at the conclusion of the term of office.</w:t>
      </w:r>
    </w:p>
    <w:p w:rsidR="007D48B5" w:rsidRPr="007D48B5" w:rsidRDefault="007D48B5" w:rsidP="007D48B5">
      <w:pPr>
        <w:ind w:left="1560" w:hanging="567"/>
        <w:rPr>
          <w:rFonts w:eastAsia="Times New Roman"/>
          <w:szCs w:val="17"/>
        </w:rPr>
      </w:pPr>
      <w:r w:rsidRPr="007D48B5">
        <w:rPr>
          <w:rFonts w:eastAsia="Times New Roman"/>
          <w:szCs w:val="17"/>
        </w:rPr>
        <w:t>5.7.4</w:t>
      </w:r>
      <w:r w:rsidRPr="007D48B5">
        <w:rPr>
          <w:rFonts w:eastAsia="Times New Roman"/>
          <w:szCs w:val="17"/>
        </w:rPr>
        <w:tab/>
        <w:t>The Chairperson or Deputy Chairperson will cease to hold office as Chairperson or Deputy Chairperson (as relevant) in the event:</w:t>
      </w:r>
    </w:p>
    <w:p w:rsidR="007D48B5" w:rsidRPr="007D48B5" w:rsidRDefault="007D48B5" w:rsidP="007D48B5">
      <w:pPr>
        <w:ind w:left="2268" w:hanging="708"/>
        <w:rPr>
          <w:rFonts w:eastAsia="Times New Roman"/>
          <w:szCs w:val="17"/>
        </w:rPr>
      </w:pPr>
      <w:r w:rsidRPr="007D48B5">
        <w:rPr>
          <w:rFonts w:eastAsia="Times New Roman"/>
          <w:szCs w:val="17"/>
        </w:rPr>
        <w:t>5.7.4.1</w:t>
      </w:r>
      <w:r w:rsidRPr="007D48B5">
        <w:rPr>
          <w:rFonts w:eastAsia="Times New Roman"/>
          <w:szCs w:val="17"/>
        </w:rPr>
        <w:tab/>
        <w:t>the Chairperson or Deputy Chairperson resigns from that office;</w:t>
      </w:r>
    </w:p>
    <w:p w:rsidR="007D48B5" w:rsidRPr="007D48B5" w:rsidRDefault="007D48B5" w:rsidP="007D48B5">
      <w:pPr>
        <w:ind w:left="2268" w:hanging="708"/>
        <w:rPr>
          <w:rFonts w:eastAsia="Times New Roman"/>
          <w:szCs w:val="17"/>
        </w:rPr>
      </w:pPr>
      <w:r w:rsidRPr="007D48B5">
        <w:rPr>
          <w:rFonts w:eastAsia="Times New Roman"/>
          <w:szCs w:val="17"/>
        </w:rPr>
        <w:t>5.7.4.2</w:t>
      </w:r>
      <w:r w:rsidRPr="007D48B5">
        <w:rPr>
          <w:rFonts w:eastAsia="Times New Roman"/>
          <w:szCs w:val="17"/>
        </w:rPr>
        <w:tab/>
        <w:t>the Chairperson or Deputy Chairperson ceases to be a Board Member; or</w:t>
      </w:r>
    </w:p>
    <w:p w:rsidR="007D48B5" w:rsidRPr="007D48B5" w:rsidRDefault="007D48B5" w:rsidP="007D48B5">
      <w:pPr>
        <w:ind w:left="2268" w:hanging="708"/>
        <w:rPr>
          <w:rFonts w:eastAsia="Times New Roman"/>
          <w:szCs w:val="17"/>
        </w:rPr>
      </w:pPr>
      <w:r w:rsidRPr="007D48B5">
        <w:rPr>
          <w:rFonts w:eastAsia="Times New Roman"/>
          <w:szCs w:val="17"/>
        </w:rPr>
        <w:t>5.7.4.3</w:t>
      </w:r>
      <w:r w:rsidRPr="007D48B5">
        <w:rPr>
          <w:rFonts w:eastAsia="Times New Roman"/>
          <w:szCs w:val="17"/>
        </w:rPr>
        <w:tab/>
        <w:t>the CPCA Owners’ Executive Committee terminates the Chairperson or Deputy Chairperson’s appointment.</w:t>
      </w:r>
    </w:p>
    <w:p w:rsidR="007D48B5" w:rsidRPr="007D48B5" w:rsidRDefault="007D48B5" w:rsidP="007D48B5">
      <w:pPr>
        <w:spacing w:after="0" w:line="240" w:lineRule="auto"/>
        <w:jc w:val="left"/>
        <w:rPr>
          <w:rFonts w:eastAsia="Times New Roman"/>
          <w:szCs w:val="17"/>
        </w:rPr>
      </w:pPr>
      <w:r w:rsidRPr="007D48B5">
        <w:rPr>
          <w:rFonts w:eastAsia="Times New Roman"/>
          <w:szCs w:val="20"/>
        </w:rPr>
        <w:br w:type="page"/>
      </w:r>
    </w:p>
    <w:p w:rsidR="007D48B5" w:rsidRPr="007D48B5" w:rsidRDefault="007D48B5" w:rsidP="007D48B5">
      <w:pPr>
        <w:ind w:left="1560" w:hanging="567"/>
        <w:rPr>
          <w:rFonts w:eastAsia="Times New Roman"/>
          <w:szCs w:val="17"/>
        </w:rPr>
      </w:pPr>
      <w:r w:rsidRPr="007D48B5">
        <w:rPr>
          <w:rFonts w:eastAsia="Times New Roman"/>
          <w:szCs w:val="17"/>
        </w:rPr>
        <w:lastRenderedPageBreak/>
        <w:t>5.7.5</w:t>
      </w:r>
      <w:r w:rsidRPr="007D48B5">
        <w:rPr>
          <w:rFonts w:eastAsia="Times New Roman"/>
          <w:szCs w:val="17"/>
        </w:rPr>
        <w:tab/>
        <w:t>In the event that the office of Chairperson or Deputy Chairperson becomes vacant, then the CPCA Owners’ Executive Committee must, subject to Clause 4.5.2.3 appoint a new Chairperson or Deputy Chairperson (as relevant) who shall hold office for the balance of the original term or until such later date as the CPCA Owners’ Executive Committee may determine.</w:t>
      </w:r>
    </w:p>
    <w:p w:rsidR="007D48B5" w:rsidRPr="007D48B5" w:rsidRDefault="007D48B5" w:rsidP="007D48B5">
      <w:pPr>
        <w:ind w:left="1560" w:hanging="567"/>
        <w:rPr>
          <w:rFonts w:eastAsia="Times New Roman"/>
          <w:szCs w:val="17"/>
        </w:rPr>
      </w:pPr>
      <w:r w:rsidRPr="007D48B5">
        <w:rPr>
          <w:rFonts w:eastAsia="Times New Roman"/>
          <w:szCs w:val="17"/>
        </w:rPr>
        <w:t>5.7.6</w:t>
      </w:r>
      <w:r w:rsidRPr="007D48B5">
        <w:rPr>
          <w:rFonts w:eastAsia="Times New Roman"/>
          <w:szCs w:val="17"/>
        </w:rPr>
        <w:tab/>
        <w:t>The Chairperson must preside at all meetings of the Board and, in the event the Chairperson is absent from a meeting, the Deputy Chairperson must preside. In the event that neither the Chairperson nor the Deputy Chairperson are present, then the Board must select another Independent Board Member to preside at that meeting only. If there is no Independent Board Member present, the Board must appoint a Constituent Council Board Member present to preside at that meeting only.</w:t>
      </w:r>
    </w:p>
    <w:p w:rsidR="007D48B5" w:rsidRPr="007D48B5" w:rsidRDefault="007D48B5" w:rsidP="007D48B5">
      <w:pPr>
        <w:ind w:left="1560" w:hanging="567"/>
        <w:rPr>
          <w:rFonts w:eastAsia="Times New Roman"/>
          <w:szCs w:val="17"/>
        </w:rPr>
      </w:pPr>
      <w:r w:rsidRPr="007D48B5">
        <w:rPr>
          <w:rFonts w:eastAsia="Times New Roman"/>
          <w:szCs w:val="17"/>
        </w:rPr>
        <w:t>5.7.7</w:t>
      </w:r>
      <w:r w:rsidRPr="007D48B5">
        <w:rPr>
          <w:rFonts w:eastAsia="Times New Roman"/>
          <w:szCs w:val="17"/>
        </w:rPr>
        <w:tab/>
        <w:t>During an extended absence of the Chairperson, the Deputy Chairperson will fulfil the role of Chairperson under this Charter.</w:t>
      </w:r>
    </w:p>
    <w:p w:rsidR="007D48B5" w:rsidRPr="007D48B5" w:rsidRDefault="007D48B5" w:rsidP="007D48B5">
      <w:pPr>
        <w:ind w:left="993" w:hanging="567"/>
        <w:rPr>
          <w:rFonts w:eastAsia="Times New Roman"/>
          <w:szCs w:val="17"/>
        </w:rPr>
      </w:pPr>
      <w:r w:rsidRPr="007D48B5">
        <w:rPr>
          <w:rFonts w:eastAsia="Times New Roman"/>
          <w:szCs w:val="17"/>
        </w:rPr>
        <w:t>5.8</w:t>
      </w:r>
      <w:r w:rsidRPr="007D48B5">
        <w:rPr>
          <w:rFonts w:eastAsia="Times New Roman"/>
          <w:szCs w:val="17"/>
        </w:rPr>
        <w:tab/>
      </w:r>
      <w:r w:rsidRPr="007D48B5">
        <w:rPr>
          <w:rFonts w:eastAsia="Times New Roman"/>
          <w:i/>
          <w:szCs w:val="17"/>
        </w:rPr>
        <w:t>Proceedings of the Board</w:t>
      </w:r>
    </w:p>
    <w:p w:rsidR="007D48B5" w:rsidRPr="007D48B5" w:rsidRDefault="007D48B5" w:rsidP="007D48B5">
      <w:pPr>
        <w:ind w:left="1560" w:hanging="567"/>
        <w:rPr>
          <w:rFonts w:eastAsia="Times New Roman"/>
          <w:szCs w:val="17"/>
        </w:rPr>
      </w:pPr>
      <w:r w:rsidRPr="007D48B5">
        <w:rPr>
          <w:rFonts w:eastAsia="Times New Roman"/>
          <w:szCs w:val="17"/>
        </w:rPr>
        <w:t>5.8.1</w:t>
      </w:r>
      <w:r w:rsidRPr="007D48B5">
        <w:rPr>
          <w:rFonts w:eastAsia="Times New Roman"/>
          <w:szCs w:val="17"/>
        </w:rPr>
        <w:tab/>
        <w:t xml:space="preserve">Subject to the requirements of Schedule 2 of the Act, the Charter and any direction of the Constituent Councils, the Board must determine procedures to apply at or in relation to its meetings and set them out in a Code of Practice for Meetings which shall be reviewed annually. In the event that the Board does not adopt the Code of Practice, the provisions of Part 2 of the </w:t>
      </w:r>
      <w:r w:rsidRPr="007D48B5">
        <w:rPr>
          <w:rFonts w:eastAsia="Times New Roman"/>
          <w:i/>
          <w:szCs w:val="17"/>
        </w:rPr>
        <w:t>Local Government (Procedures at Meetings) Regulations 2013</w:t>
      </w:r>
      <w:r w:rsidRPr="007D48B5">
        <w:rPr>
          <w:rFonts w:eastAsia="Times New Roman"/>
          <w:szCs w:val="17"/>
        </w:rPr>
        <w:t xml:space="preserve"> shall, insofar as the same may be applicable and not inconsistent with this Charter, apply to the proceedings at, and conduct of, all meetings of the Board.</w:t>
      </w:r>
    </w:p>
    <w:p w:rsidR="007D48B5" w:rsidRPr="007D48B5" w:rsidRDefault="007D48B5" w:rsidP="007D48B5">
      <w:pPr>
        <w:ind w:left="1560" w:hanging="567"/>
        <w:rPr>
          <w:rFonts w:eastAsia="Times New Roman"/>
          <w:szCs w:val="17"/>
        </w:rPr>
      </w:pPr>
      <w:r w:rsidRPr="007D48B5">
        <w:rPr>
          <w:rFonts w:eastAsia="Times New Roman"/>
          <w:szCs w:val="17"/>
        </w:rPr>
        <w:t>5.8.2</w:t>
      </w:r>
      <w:r w:rsidRPr="007D48B5">
        <w:rPr>
          <w:rFonts w:eastAsia="Times New Roman"/>
          <w:szCs w:val="17"/>
        </w:rPr>
        <w:tab/>
        <w:t>Ordinary meetings of the Board will be held at such times and places as determined by the Board except that there must be at least one ordinary meeting of the Board every two months.</w:t>
      </w:r>
    </w:p>
    <w:p w:rsidR="007D48B5" w:rsidRPr="007D48B5" w:rsidRDefault="007D48B5" w:rsidP="007D48B5">
      <w:pPr>
        <w:ind w:left="1560" w:hanging="567"/>
        <w:rPr>
          <w:rFonts w:eastAsia="Times New Roman"/>
          <w:szCs w:val="17"/>
        </w:rPr>
      </w:pPr>
      <w:r w:rsidRPr="007D48B5">
        <w:rPr>
          <w:rFonts w:eastAsia="Times New Roman"/>
          <w:szCs w:val="17"/>
        </w:rPr>
        <w:t>5.8.3</w:t>
      </w:r>
      <w:r w:rsidRPr="007D48B5">
        <w:rPr>
          <w:rFonts w:eastAsia="Times New Roman"/>
          <w:szCs w:val="17"/>
        </w:rPr>
        <w:tab/>
        <w:t>An ordinary meeting of the Board will constitute an ordinary meeting of the Authority. The Board shall administer the business of the Authority at the ordinary meeting.</w:t>
      </w:r>
    </w:p>
    <w:p w:rsidR="007D48B5" w:rsidRPr="007D48B5" w:rsidRDefault="007D48B5" w:rsidP="007D48B5">
      <w:pPr>
        <w:ind w:left="1560" w:hanging="567"/>
        <w:rPr>
          <w:rFonts w:eastAsia="Times New Roman"/>
          <w:szCs w:val="17"/>
        </w:rPr>
      </w:pPr>
      <w:r w:rsidRPr="007D48B5">
        <w:rPr>
          <w:rFonts w:eastAsia="Times New Roman"/>
          <w:szCs w:val="17"/>
        </w:rPr>
        <w:t>5.8.4</w:t>
      </w:r>
      <w:r w:rsidRPr="007D48B5">
        <w:rPr>
          <w:rFonts w:eastAsia="Times New Roman"/>
          <w:szCs w:val="17"/>
        </w:rPr>
        <w:tab/>
        <w:t>Notice of meetings of the Board must be given by the Chief Executive Officer in a manner consistent with the provisions of the Act for notice of Council meetings. Only the notice of meeting will be available to the public. The Agenda and all supporting reports and documents will be confidential and not available for public inspection unless the Board otherwise resolves.</w:t>
      </w:r>
    </w:p>
    <w:p w:rsidR="007D48B5" w:rsidRPr="007D48B5" w:rsidRDefault="007D48B5" w:rsidP="007D48B5">
      <w:pPr>
        <w:ind w:left="1560" w:hanging="567"/>
        <w:rPr>
          <w:rFonts w:eastAsia="Times New Roman"/>
          <w:szCs w:val="17"/>
        </w:rPr>
      </w:pPr>
      <w:r w:rsidRPr="007D48B5">
        <w:rPr>
          <w:rFonts w:eastAsia="Times New Roman"/>
          <w:szCs w:val="17"/>
        </w:rPr>
        <w:t>5.8.5</w:t>
      </w:r>
      <w:r w:rsidRPr="007D48B5">
        <w:rPr>
          <w:rFonts w:eastAsia="Times New Roman"/>
          <w:szCs w:val="17"/>
        </w:rPr>
        <w:tab/>
        <w:t>Subject to Clause 5.8.6, meetings of the Board will not be open to the public unless the Board resolves otherwise.</w:t>
      </w:r>
    </w:p>
    <w:p w:rsidR="007D48B5" w:rsidRPr="007D48B5" w:rsidRDefault="007D48B5" w:rsidP="007D48B5">
      <w:pPr>
        <w:ind w:left="1560" w:hanging="567"/>
        <w:rPr>
          <w:rFonts w:eastAsia="Times New Roman"/>
          <w:szCs w:val="17"/>
        </w:rPr>
      </w:pPr>
      <w:r w:rsidRPr="007D48B5">
        <w:rPr>
          <w:rFonts w:eastAsia="Times New Roman"/>
          <w:szCs w:val="17"/>
        </w:rPr>
        <w:t>5.8.6</w:t>
      </w:r>
      <w:r w:rsidRPr="007D48B5">
        <w:rPr>
          <w:rFonts w:eastAsia="Times New Roman"/>
          <w:szCs w:val="17"/>
        </w:rPr>
        <w:tab/>
        <w:t>The Chief Executive Officer and other employees of the Authority as determined by the Chief Executive Officer may attend meetings of the Board unless the Board resolves otherwise. The Board may determine that other specific persons may attend a meeting of the Board without opening the meeting to the public.</w:t>
      </w:r>
    </w:p>
    <w:p w:rsidR="007D48B5" w:rsidRPr="007D48B5" w:rsidRDefault="007D48B5" w:rsidP="007D48B5">
      <w:pPr>
        <w:ind w:left="1560" w:hanging="567"/>
        <w:rPr>
          <w:rFonts w:eastAsia="Times New Roman"/>
          <w:szCs w:val="17"/>
        </w:rPr>
      </w:pPr>
      <w:r w:rsidRPr="007D48B5">
        <w:rPr>
          <w:rFonts w:eastAsia="Times New Roman"/>
          <w:szCs w:val="17"/>
        </w:rPr>
        <w:t>5.8.7</w:t>
      </w:r>
      <w:r w:rsidRPr="007D48B5">
        <w:rPr>
          <w:rFonts w:eastAsia="Times New Roman"/>
          <w:szCs w:val="17"/>
        </w:rPr>
        <w:tab/>
        <w:t>The minutes of all Board meetings will be confidential and not available for public inspection unless the Board otherwise resolves.</w:t>
      </w:r>
    </w:p>
    <w:p w:rsidR="007D48B5" w:rsidRPr="007D48B5" w:rsidRDefault="007D48B5" w:rsidP="007D48B5">
      <w:pPr>
        <w:ind w:left="1560" w:hanging="567"/>
        <w:rPr>
          <w:rFonts w:eastAsia="Times New Roman"/>
          <w:szCs w:val="17"/>
        </w:rPr>
      </w:pPr>
      <w:r w:rsidRPr="007D48B5">
        <w:rPr>
          <w:rFonts w:eastAsia="Times New Roman"/>
          <w:szCs w:val="17"/>
        </w:rPr>
        <w:t>5.8.8</w:t>
      </w:r>
      <w:r w:rsidRPr="007D48B5">
        <w:rPr>
          <w:rFonts w:eastAsia="Times New Roman"/>
          <w:szCs w:val="17"/>
        </w:rPr>
        <w:tab/>
        <w:t>The Chief Executive Officer must, in relation to a notice of meeting of the Board for the purpose of considering the making of a recommendation to the Constituent Councils to wind up the Authority, provide the notice to all Board Members at least four months before the date of the meeting.</w:t>
      </w:r>
    </w:p>
    <w:p w:rsidR="007D48B5" w:rsidRPr="007D48B5" w:rsidRDefault="007D48B5" w:rsidP="007D48B5">
      <w:pPr>
        <w:ind w:left="1560" w:hanging="567"/>
        <w:rPr>
          <w:rFonts w:eastAsia="Times New Roman"/>
          <w:szCs w:val="17"/>
        </w:rPr>
      </w:pPr>
      <w:r w:rsidRPr="007D48B5">
        <w:rPr>
          <w:rFonts w:eastAsia="Times New Roman"/>
          <w:szCs w:val="17"/>
        </w:rPr>
        <w:t>5.8.9</w:t>
      </w:r>
      <w:r w:rsidRPr="007D48B5">
        <w:rPr>
          <w:rFonts w:eastAsia="Times New Roman"/>
          <w:szCs w:val="17"/>
        </w:rPr>
        <w:tab/>
        <w:t>Any Constituent Council, the Chairperson or three Board Members may by delivering a written request to the Chief Executive Officer require a special meeting of the Board to be held and any such special meeting shall constitute a special meeting of the Authority. The written request must be accompanied by the agenda for the special meeting and if an agenda is not provided the request has no effect.</w:t>
      </w:r>
    </w:p>
    <w:p w:rsidR="007D48B5" w:rsidRPr="007D48B5" w:rsidRDefault="007D48B5" w:rsidP="007D48B5">
      <w:pPr>
        <w:ind w:left="1560" w:hanging="567"/>
        <w:rPr>
          <w:rFonts w:eastAsia="Times New Roman"/>
          <w:szCs w:val="17"/>
        </w:rPr>
      </w:pPr>
      <w:r w:rsidRPr="007D48B5">
        <w:rPr>
          <w:rFonts w:eastAsia="Times New Roman"/>
          <w:szCs w:val="17"/>
        </w:rPr>
        <w:t>5.8.10</w:t>
      </w:r>
      <w:r w:rsidRPr="007D48B5">
        <w:rPr>
          <w:rFonts w:eastAsia="Times New Roman"/>
          <w:szCs w:val="17"/>
        </w:rPr>
        <w:tab/>
        <w:t>On receipt of a written request pursuant to Clause 5.9.9, the Chief Executive Officer and Chairperson must determine the date and time of the special meeting and the Chief Executive Officer must give notice to all Board Members at least four hours prior to the commencement of the special meeting.</w:t>
      </w:r>
    </w:p>
    <w:p w:rsidR="007D48B5" w:rsidRPr="007D48B5" w:rsidRDefault="007D48B5" w:rsidP="007D48B5">
      <w:pPr>
        <w:ind w:left="1560" w:hanging="567"/>
        <w:rPr>
          <w:rFonts w:eastAsia="Times New Roman"/>
          <w:szCs w:val="17"/>
        </w:rPr>
      </w:pPr>
      <w:r w:rsidRPr="007D48B5">
        <w:rPr>
          <w:rFonts w:eastAsia="Times New Roman"/>
          <w:szCs w:val="17"/>
        </w:rPr>
        <w:t>5.8.11</w:t>
      </w:r>
      <w:r w:rsidRPr="007D48B5">
        <w:rPr>
          <w:rFonts w:eastAsia="Times New Roman"/>
          <w:szCs w:val="17"/>
        </w:rPr>
        <w:tab/>
        <w:t>A meeting of the Board must not commence until a quorum of Board Members is present and a meeting must not continue if there is not a quorum of Board Members present. A quorum of Board Members will comprise one half of the Board Members in office, ignoring any fraction, plus one.</w:t>
      </w:r>
    </w:p>
    <w:p w:rsidR="007D48B5" w:rsidRPr="007D48B5" w:rsidRDefault="007D48B5" w:rsidP="007D48B5">
      <w:pPr>
        <w:ind w:left="1560" w:hanging="567"/>
        <w:rPr>
          <w:rFonts w:eastAsia="Times New Roman"/>
          <w:szCs w:val="17"/>
        </w:rPr>
      </w:pPr>
      <w:r w:rsidRPr="007D48B5">
        <w:rPr>
          <w:rFonts w:eastAsia="Times New Roman"/>
          <w:szCs w:val="17"/>
        </w:rPr>
        <w:t>5.8.12</w:t>
      </w:r>
      <w:r w:rsidRPr="007D48B5">
        <w:rPr>
          <w:rFonts w:eastAsia="Times New Roman"/>
          <w:szCs w:val="17"/>
        </w:rPr>
        <w:tab/>
        <w:t>Unless otherwise required at law or by this Charter, all matters for decision at a meeting of the Board will be decided by a simple majority of the Board Members present and entitled to vote on the matter. All Board Members including the Chairperson present and entitled to vote on a matter are required to vote. All Board Members including the Chairperson are entitled to a deliberative vote, and if the votes are equal, the Chairperson or other Board Member presiding at the meeting has a casting vote.</w:t>
      </w:r>
    </w:p>
    <w:p w:rsidR="007D48B5" w:rsidRPr="007D48B5" w:rsidRDefault="007D48B5" w:rsidP="007D48B5">
      <w:pPr>
        <w:ind w:left="1560" w:hanging="567"/>
        <w:rPr>
          <w:rFonts w:eastAsia="Times New Roman"/>
          <w:szCs w:val="17"/>
        </w:rPr>
      </w:pPr>
      <w:r w:rsidRPr="007D48B5">
        <w:rPr>
          <w:rFonts w:eastAsia="Times New Roman"/>
          <w:szCs w:val="17"/>
        </w:rPr>
        <w:t>5.8.13</w:t>
      </w:r>
      <w:r w:rsidRPr="007D48B5">
        <w:rPr>
          <w:rFonts w:eastAsia="Times New Roman"/>
          <w:szCs w:val="17"/>
        </w:rPr>
        <w:tab/>
        <w:t>All Board Members must, at all times, keep confidential all documents and any information provided to them for their consideration prior to a meeting of the Board.</w:t>
      </w:r>
    </w:p>
    <w:p w:rsidR="007D48B5" w:rsidRPr="007D48B5" w:rsidRDefault="007D48B5" w:rsidP="007D48B5">
      <w:pPr>
        <w:ind w:left="1560" w:hanging="567"/>
        <w:rPr>
          <w:rFonts w:eastAsia="Times New Roman"/>
          <w:szCs w:val="17"/>
        </w:rPr>
      </w:pPr>
      <w:r w:rsidRPr="007D48B5">
        <w:rPr>
          <w:rFonts w:eastAsia="Times New Roman"/>
          <w:szCs w:val="17"/>
        </w:rPr>
        <w:t>5.8.14</w:t>
      </w:r>
      <w:r w:rsidRPr="007D48B5">
        <w:rPr>
          <w:rFonts w:eastAsia="Times New Roman"/>
          <w:szCs w:val="17"/>
        </w:rPr>
        <w:tab/>
        <w:t>The Chief Executive Officer must, within five days after a meeting of the Board, provide to each Board Member a copy of the minutes of the meeting of the Board.</w:t>
      </w:r>
    </w:p>
    <w:p w:rsidR="007D48B5" w:rsidRPr="007D48B5" w:rsidRDefault="007D48B5" w:rsidP="007D48B5">
      <w:pPr>
        <w:ind w:left="1560" w:hanging="567"/>
        <w:rPr>
          <w:rFonts w:eastAsia="Times New Roman"/>
          <w:szCs w:val="17"/>
        </w:rPr>
      </w:pPr>
      <w:r w:rsidRPr="007D48B5">
        <w:rPr>
          <w:rFonts w:eastAsia="Times New Roman"/>
          <w:szCs w:val="17"/>
        </w:rPr>
        <w:t>5.8.15</w:t>
      </w:r>
      <w:r w:rsidRPr="007D48B5">
        <w:rPr>
          <w:rFonts w:eastAsia="Times New Roman"/>
          <w:szCs w:val="17"/>
        </w:rPr>
        <w:tab/>
        <w:t>The Board may establish Committees as it considers necessary and determine the membership and terms of reference and meeting procedures of such committees as it sees fit.</w:t>
      </w:r>
    </w:p>
    <w:p w:rsidR="007D48B5" w:rsidRPr="007D48B5" w:rsidRDefault="007D48B5" w:rsidP="007D48B5">
      <w:pPr>
        <w:ind w:left="993" w:hanging="567"/>
        <w:rPr>
          <w:rFonts w:eastAsia="Times New Roman"/>
          <w:szCs w:val="17"/>
        </w:rPr>
      </w:pPr>
      <w:r w:rsidRPr="007D48B5">
        <w:rPr>
          <w:rFonts w:eastAsia="Times New Roman"/>
          <w:szCs w:val="17"/>
        </w:rPr>
        <w:t>5.9</w:t>
      </w:r>
      <w:r w:rsidRPr="007D48B5">
        <w:rPr>
          <w:rFonts w:eastAsia="Times New Roman"/>
          <w:szCs w:val="17"/>
        </w:rPr>
        <w:tab/>
      </w:r>
      <w:r w:rsidRPr="007D48B5">
        <w:rPr>
          <w:rFonts w:eastAsia="Times New Roman"/>
          <w:i/>
          <w:szCs w:val="17"/>
        </w:rPr>
        <w:t>Board Annual Performance Review</w:t>
      </w:r>
    </w:p>
    <w:p w:rsidR="007D48B5" w:rsidRPr="007D48B5" w:rsidRDefault="007D48B5" w:rsidP="007D48B5">
      <w:pPr>
        <w:ind w:left="1560" w:hanging="567"/>
        <w:rPr>
          <w:rFonts w:eastAsia="Times New Roman"/>
          <w:szCs w:val="17"/>
        </w:rPr>
      </w:pPr>
      <w:r w:rsidRPr="007D48B5">
        <w:rPr>
          <w:rFonts w:eastAsia="Times New Roman"/>
          <w:szCs w:val="17"/>
        </w:rPr>
        <w:t>5.9.1</w:t>
      </w:r>
      <w:r w:rsidRPr="007D48B5">
        <w:rPr>
          <w:rFonts w:eastAsia="Times New Roman"/>
          <w:szCs w:val="17"/>
        </w:rPr>
        <w:tab/>
        <w:t>The Board of the Authority will undertake an annual performance evaluation of the Authority.</w:t>
      </w:r>
    </w:p>
    <w:p w:rsidR="007D48B5" w:rsidRPr="007D48B5" w:rsidRDefault="007D48B5" w:rsidP="007D48B5">
      <w:pPr>
        <w:ind w:left="1560" w:hanging="567"/>
        <w:rPr>
          <w:rFonts w:eastAsia="Times New Roman"/>
          <w:szCs w:val="17"/>
        </w:rPr>
      </w:pPr>
      <w:r w:rsidRPr="007D48B5">
        <w:rPr>
          <w:rFonts w:eastAsia="Times New Roman"/>
          <w:szCs w:val="17"/>
        </w:rPr>
        <w:t>5.9.2</w:t>
      </w:r>
      <w:r w:rsidRPr="007D48B5">
        <w:rPr>
          <w:rFonts w:eastAsia="Times New Roman"/>
          <w:szCs w:val="17"/>
        </w:rPr>
        <w:tab/>
        <w:t>The Board will submit external performance evaluation reports received at the conclusion of a review under Clause 5.9.1 to the CPCA Owners’ Executive Committee.</w:t>
      </w:r>
    </w:p>
    <w:p w:rsidR="007D48B5" w:rsidRPr="007D48B5" w:rsidRDefault="007D48B5" w:rsidP="007D48B5">
      <w:pPr>
        <w:ind w:left="426" w:hanging="426"/>
        <w:rPr>
          <w:rFonts w:eastAsia="Times New Roman"/>
          <w:b/>
          <w:szCs w:val="20"/>
        </w:rPr>
      </w:pPr>
      <w:r w:rsidRPr="007D48B5">
        <w:rPr>
          <w:rFonts w:eastAsia="Times New Roman"/>
          <w:b/>
          <w:szCs w:val="20"/>
        </w:rPr>
        <w:t>6.</w:t>
      </w:r>
      <w:r w:rsidRPr="007D48B5">
        <w:rPr>
          <w:rFonts w:eastAsia="Times New Roman"/>
          <w:b/>
          <w:szCs w:val="20"/>
        </w:rPr>
        <w:tab/>
        <w:t>CHIEF EXECUTIVE OFFICER AND APPOINTMENT OF OTHER STAFF</w:t>
      </w:r>
    </w:p>
    <w:p w:rsidR="007D48B5" w:rsidRPr="007D48B5" w:rsidRDefault="007D48B5" w:rsidP="007D48B5">
      <w:pPr>
        <w:ind w:left="993" w:hanging="567"/>
        <w:rPr>
          <w:rFonts w:eastAsia="Times New Roman"/>
          <w:szCs w:val="17"/>
        </w:rPr>
      </w:pPr>
      <w:r w:rsidRPr="007D48B5">
        <w:rPr>
          <w:rFonts w:eastAsia="Times New Roman"/>
          <w:szCs w:val="17"/>
        </w:rPr>
        <w:t>6.1</w:t>
      </w:r>
      <w:r w:rsidRPr="007D48B5">
        <w:rPr>
          <w:rFonts w:eastAsia="Times New Roman"/>
          <w:szCs w:val="17"/>
        </w:rPr>
        <w:tab/>
        <w:t>The Board must appoint a Chief Executive Officer, on a fixed term performance based employment contract which does not exceed five years in duration, to manage the business of the Authority. The Board may, at the end of any contract term enter into a new contract not exceeding five years in duration with the same person.</w:t>
      </w:r>
    </w:p>
    <w:p w:rsidR="007D48B5" w:rsidRPr="007D48B5" w:rsidRDefault="007D48B5" w:rsidP="007D48B5">
      <w:pPr>
        <w:ind w:left="993" w:hanging="567"/>
        <w:rPr>
          <w:rFonts w:eastAsia="Times New Roman"/>
          <w:szCs w:val="17"/>
        </w:rPr>
      </w:pPr>
      <w:r w:rsidRPr="007D48B5">
        <w:rPr>
          <w:rFonts w:eastAsia="Times New Roman"/>
          <w:szCs w:val="17"/>
        </w:rPr>
        <w:t>6.2</w:t>
      </w:r>
      <w:r w:rsidRPr="007D48B5">
        <w:rPr>
          <w:rFonts w:eastAsia="Times New Roman"/>
          <w:szCs w:val="17"/>
        </w:rPr>
        <w:tab/>
        <w:t>The Chief Executive Officer is subject to the same legislative responsibilities and duties as a chief executive officer of a council including but not limited to the matters set out in Parts 1 and 3 of Chapter 7 of the Act.</w:t>
      </w:r>
    </w:p>
    <w:p w:rsidR="007D48B5" w:rsidRPr="007D48B5" w:rsidRDefault="007D48B5" w:rsidP="007D48B5">
      <w:pPr>
        <w:ind w:left="993" w:hanging="567"/>
        <w:rPr>
          <w:rFonts w:eastAsia="Times New Roman"/>
          <w:szCs w:val="17"/>
        </w:rPr>
      </w:pPr>
      <w:r w:rsidRPr="007D48B5">
        <w:rPr>
          <w:rFonts w:eastAsia="Times New Roman"/>
          <w:szCs w:val="17"/>
        </w:rPr>
        <w:t>6.3</w:t>
      </w:r>
      <w:r w:rsidRPr="007D48B5">
        <w:rPr>
          <w:rFonts w:eastAsia="Times New Roman"/>
          <w:szCs w:val="17"/>
        </w:rPr>
        <w:tab/>
        <w:t>In the absence of the Chief Executive Officer for any period exceeding two weeks, the Chief Executive Officer must appoint a suitable person to act in the position of Chief Executive Officer. If the Chief Executive Officer does not make, or is incapable of making such an appointment, a suitable person must be appointed by the Board.</w:t>
      </w:r>
    </w:p>
    <w:p w:rsidR="007D48B5" w:rsidRPr="007D48B5" w:rsidRDefault="007D48B5" w:rsidP="007D48B5">
      <w:pPr>
        <w:ind w:left="993" w:hanging="567"/>
        <w:rPr>
          <w:rFonts w:eastAsia="Times New Roman"/>
          <w:szCs w:val="17"/>
        </w:rPr>
      </w:pPr>
      <w:r w:rsidRPr="007D48B5">
        <w:rPr>
          <w:rFonts w:eastAsia="Times New Roman"/>
          <w:szCs w:val="17"/>
        </w:rPr>
        <w:lastRenderedPageBreak/>
        <w:t>6.4</w:t>
      </w:r>
      <w:r w:rsidRPr="007D48B5">
        <w:rPr>
          <w:rFonts w:eastAsia="Times New Roman"/>
          <w:szCs w:val="17"/>
        </w:rPr>
        <w:tab/>
        <w:t>The Chief Executive Officer is responsible for the day to day management of the Authority and will ensure that sound business and human resource management practices are applied in the efficient and effective management of the operations of the Authority.</w:t>
      </w:r>
    </w:p>
    <w:p w:rsidR="007D48B5" w:rsidRPr="007D48B5" w:rsidRDefault="007D48B5" w:rsidP="007D48B5">
      <w:pPr>
        <w:ind w:left="993" w:hanging="567"/>
        <w:rPr>
          <w:rFonts w:eastAsia="Times New Roman"/>
          <w:szCs w:val="17"/>
        </w:rPr>
      </w:pPr>
      <w:r w:rsidRPr="007D48B5">
        <w:rPr>
          <w:rFonts w:eastAsia="Times New Roman"/>
          <w:szCs w:val="17"/>
        </w:rPr>
        <w:t>6.5</w:t>
      </w:r>
      <w:r w:rsidRPr="007D48B5">
        <w:rPr>
          <w:rFonts w:eastAsia="Times New Roman"/>
          <w:szCs w:val="17"/>
        </w:rPr>
        <w:tab/>
        <w:t>The functions of the Chief Executive Officer shall be specified in the contract of employment and shall include:</w:t>
      </w:r>
    </w:p>
    <w:p w:rsidR="007D48B5" w:rsidRPr="007D48B5" w:rsidRDefault="007D48B5" w:rsidP="007D48B5">
      <w:pPr>
        <w:ind w:left="1560" w:hanging="567"/>
        <w:rPr>
          <w:rFonts w:eastAsia="Times New Roman"/>
          <w:szCs w:val="17"/>
        </w:rPr>
      </w:pPr>
      <w:r w:rsidRPr="007D48B5">
        <w:rPr>
          <w:rFonts w:eastAsia="Times New Roman"/>
          <w:szCs w:val="17"/>
        </w:rPr>
        <w:t>6.5.1</w:t>
      </w:r>
      <w:r w:rsidRPr="007D48B5">
        <w:rPr>
          <w:rFonts w:eastAsia="Times New Roman"/>
          <w:szCs w:val="17"/>
        </w:rPr>
        <w:tab/>
        <w:t>attending all meetings of the Board unless excluded by resolution of the Board;</w:t>
      </w:r>
    </w:p>
    <w:p w:rsidR="007D48B5" w:rsidRPr="007D48B5" w:rsidRDefault="007D48B5" w:rsidP="007D48B5">
      <w:pPr>
        <w:ind w:left="1560" w:hanging="567"/>
        <w:rPr>
          <w:rFonts w:eastAsia="Times New Roman"/>
          <w:szCs w:val="17"/>
        </w:rPr>
      </w:pPr>
      <w:r w:rsidRPr="007D48B5">
        <w:rPr>
          <w:rFonts w:eastAsia="Times New Roman"/>
          <w:szCs w:val="17"/>
        </w:rPr>
        <w:t>6.5.2</w:t>
      </w:r>
      <w:r w:rsidRPr="007D48B5">
        <w:rPr>
          <w:rFonts w:eastAsia="Times New Roman"/>
          <w:szCs w:val="17"/>
        </w:rPr>
        <w:tab/>
        <w:t>inviting any person to attend a meeting of the Board to act in an advisory capacity;</w:t>
      </w:r>
    </w:p>
    <w:p w:rsidR="007D48B5" w:rsidRPr="007D48B5" w:rsidRDefault="007D48B5" w:rsidP="007D48B5">
      <w:pPr>
        <w:ind w:left="1560" w:hanging="567"/>
        <w:rPr>
          <w:rFonts w:eastAsia="Times New Roman"/>
          <w:szCs w:val="17"/>
        </w:rPr>
      </w:pPr>
      <w:r w:rsidRPr="007D48B5">
        <w:rPr>
          <w:rFonts w:eastAsia="Times New Roman"/>
          <w:szCs w:val="17"/>
        </w:rPr>
        <w:t>6.5.3</w:t>
      </w:r>
      <w:r w:rsidRPr="007D48B5">
        <w:rPr>
          <w:rFonts w:eastAsia="Times New Roman"/>
          <w:szCs w:val="17"/>
        </w:rPr>
        <w:tab/>
        <w:t>ensuring that the lawful decisions of the Board are implemented in a timely and efficient manner;</w:t>
      </w:r>
    </w:p>
    <w:p w:rsidR="007D48B5" w:rsidRPr="007D48B5" w:rsidRDefault="007D48B5" w:rsidP="007D48B5">
      <w:pPr>
        <w:ind w:left="1560" w:hanging="567"/>
        <w:rPr>
          <w:rFonts w:eastAsia="Times New Roman"/>
          <w:szCs w:val="17"/>
        </w:rPr>
      </w:pPr>
      <w:r w:rsidRPr="007D48B5">
        <w:rPr>
          <w:rFonts w:eastAsia="Times New Roman"/>
          <w:szCs w:val="17"/>
        </w:rPr>
        <w:t>6.5.4</w:t>
      </w:r>
      <w:r w:rsidRPr="007D48B5">
        <w:rPr>
          <w:rFonts w:eastAsia="Times New Roman"/>
          <w:szCs w:val="17"/>
        </w:rPr>
        <w:tab/>
        <w:t>providing information to assist the Board to assess the Authority’s performance against its Strategic, Long Term Financial and Business Plans;</w:t>
      </w:r>
    </w:p>
    <w:p w:rsidR="007D48B5" w:rsidRPr="007D48B5" w:rsidRDefault="007D48B5" w:rsidP="007D48B5">
      <w:pPr>
        <w:ind w:left="1560" w:hanging="567"/>
        <w:rPr>
          <w:rFonts w:eastAsia="Times New Roman"/>
          <w:szCs w:val="17"/>
        </w:rPr>
      </w:pPr>
      <w:r w:rsidRPr="007D48B5">
        <w:rPr>
          <w:rFonts w:eastAsia="Times New Roman"/>
          <w:szCs w:val="17"/>
        </w:rPr>
        <w:t>6.5.5</w:t>
      </w:r>
      <w:r w:rsidRPr="007D48B5">
        <w:rPr>
          <w:rFonts w:eastAsia="Times New Roman"/>
          <w:szCs w:val="17"/>
        </w:rPr>
        <w:tab/>
        <w:t>appointing, managing, suspending and dismissing the other employees of the Authority;</w:t>
      </w:r>
    </w:p>
    <w:p w:rsidR="007D48B5" w:rsidRPr="007D48B5" w:rsidRDefault="007D48B5" w:rsidP="007D48B5">
      <w:pPr>
        <w:ind w:left="1560" w:hanging="567"/>
        <w:rPr>
          <w:rFonts w:eastAsia="Times New Roman"/>
          <w:szCs w:val="17"/>
        </w:rPr>
      </w:pPr>
      <w:r w:rsidRPr="007D48B5">
        <w:rPr>
          <w:rFonts w:eastAsia="Times New Roman"/>
          <w:szCs w:val="17"/>
        </w:rPr>
        <w:t>6.5.6</w:t>
      </w:r>
      <w:r w:rsidRPr="007D48B5">
        <w:rPr>
          <w:rFonts w:eastAsia="Times New Roman"/>
          <w:szCs w:val="17"/>
        </w:rPr>
        <w:tab/>
        <w:t>providing advice and reports to the Board on the exercise and performance of its powers and functions under this Charter or any Act;</w:t>
      </w:r>
    </w:p>
    <w:p w:rsidR="007D48B5" w:rsidRPr="007D48B5" w:rsidRDefault="007D48B5" w:rsidP="007D48B5">
      <w:pPr>
        <w:ind w:left="1560" w:hanging="567"/>
        <w:rPr>
          <w:rFonts w:eastAsia="Times New Roman"/>
          <w:szCs w:val="17"/>
        </w:rPr>
      </w:pPr>
      <w:r w:rsidRPr="007D48B5">
        <w:rPr>
          <w:rFonts w:eastAsia="Times New Roman"/>
          <w:szCs w:val="17"/>
        </w:rPr>
        <w:t>6.5.7</w:t>
      </w:r>
      <w:r w:rsidRPr="007D48B5">
        <w:rPr>
          <w:rFonts w:eastAsia="Times New Roman"/>
          <w:szCs w:val="17"/>
        </w:rPr>
        <w:tab/>
        <w:t>determining the terms and conditions of employment of employees of the Authority, within the budgets adopted by the Board;</w:t>
      </w:r>
    </w:p>
    <w:p w:rsidR="007D48B5" w:rsidRPr="007D48B5" w:rsidRDefault="007D48B5" w:rsidP="007D48B5">
      <w:pPr>
        <w:ind w:left="1560" w:hanging="567"/>
        <w:rPr>
          <w:rFonts w:eastAsia="Times New Roman"/>
          <w:szCs w:val="17"/>
        </w:rPr>
      </w:pPr>
      <w:r w:rsidRPr="007D48B5">
        <w:rPr>
          <w:rFonts w:eastAsia="Times New Roman"/>
          <w:szCs w:val="17"/>
        </w:rPr>
        <w:t>6.5.8</w:t>
      </w:r>
      <w:r w:rsidRPr="007D48B5">
        <w:rPr>
          <w:rFonts w:eastAsia="Times New Roman"/>
          <w:szCs w:val="17"/>
        </w:rPr>
        <w:tab/>
        <w:t>co-ordinating and initiating proposals for consideration of the Board including, but not limited to, continuing improvement of the operations of the Authority;</w:t>
      </w:r>
    </w:p>
    <w:p w:rsidR="007D48B5" w:rsidRPr="007D48B5" w:rsidRDefault="007D48B5" w:rsidP="007D48B5">
      <w:pPr>
        <w:ind w:left="1560" w:hanging="567"/>
        <w:rPr>
          <w:rFonts w:eastAsia="Times New Roman"/>
          <w:szCs w:val="17"/>
        </w:rPr>
      </w:pPr>
      <w:r w:rsidRPr="007D48B5">
        <w:rPr>
          <w:rFonts w:eastAsia="Times New Roman"/>
          <w:szCs w:val="17"/>
        </w:rPr>
        <w:t>6.5.9</w:t>
      </w:r>
      <w:r w:rsidRPr="007D48B5">
        <w:rPr>
          <w:rFonts w:eastAsia="Times New Roman"/>
          <w:szCs w:val="17"/>
        </w:rPr>
        <w:tab/>
        <w:t>ensuring that the assets and resources of the Authority are properly managed and maintained;</w:t>
      </w:r>
    </w:p>
    <w:p w:rsidR="007D48B5" w:rsidRPr="007D48B5" w:rsidRDefault="007D48B5" w:rsidP="007D48B5">
      <w:pPr>
        <w:ind w:left="1560" w:hanging="567"/>
        <w:rPr>
          <w:rFonts w:eastAsia="Times New Roman"/>
          <w:szCs w:val="17"/>
        </w:rPr>
      </w:pPr>
      <w:r w:rsidRPr="007D48B5">
        <w:rPr>
          <w:rFonts w:eastAsia="Times New Roman"/>
          <w:szCs w:val="17"/>
        </w:rPr>
        <w:t>6.5.10</w:t>
      </w:r>
      <w:r w:rsidRPr="007D48B5">
        <w:rPr>
          <w:rFonts w:eastAsia="Times New Roman"/>
          <w:szCs w:val="17"/>
        </w:rPr>
        <w:tab/>
        <w:t>ensuring that records required under the Act or any other legislation are properly kept and maintained;</w:t>
      </w:r>
    </w:p>
    <w:p w:rsidR="007D48B5" w:rsidRPr="007D48B5" w:rsidRDefault="007D48B5" w:rsidP="007D48B5">
      <w:pPr>
        <w:ind w:left="1560" w:hanging="567"/>
        <w:rPr>
          <w:rFonts w:eastAsia="Times New Roman"/>
          <w:szCs w:val="17"/>
        </w:rPr>
      </w:pPr>
      <w:r w:rsidRPr="007D48B5">
        <w:rPr>
          <w:rFonts w:eastAsia="Times New Roman"/>
          <w:szCs w:val="17"/>
        </w:rPr>
        <w:t>6.5.11</w:t>
      </w:r>
      <w:r w:rsidRPr="007D48B5">
        <w:rPr>
          <w:rFonts w:eastAsia="Times New Roman"/>
          <w:szCs w:val="17"/>
        </w:rPr>
        <w:tab/>
        <w:t>ensuring that at all times the Authority is complying with its statutory obligations;</w:t>
      </w:r>
    </w:p>
    <w:p w:rsidR="007D48B5" w:rsidRPr="007D48B5" w:rsidRDefault="007D48B5" w:rsidP="007D48B5">
      <w:pPr>
        <w:ind w:left="1560" w:hanging="567"/>
        <w:rPr>
          <w:rFonts w:eastAsia="Times New Roman"/>
          <w:szCs w:val="17"/>
        </w:rPr>
      </w:pPr>
      <w:r w:rsidRPr="007D48B5">
        <w:rPr>
          <w:rFonts w:eastAsia="Times New Roman"/>
          <w:szCs w:val="17"/>
        </w:rPr>
        <w:t>6.5.12</w:t>
      </w:r>
      <w:r w:rsidRPr="007D48B5">
        <w:rPr>
          <w:rFonts w:eastAsia="Times New Roman"/>
          <w:szCs w:val="17"/>
        </w:rPr>
        <w:tab/>
        <w:t>exercising, performing or discharging other powers, functions or duties conferred on the Chief Executive Officer by or under the Act or any other Act and performing other functions lawfully directed by the Board; and</w:t>
      </w:r>
    </w:p>
    <w:p w:rsidR="007D48B5" w:rsidRPr="007D48B5" w:rsidRDefault="007D48B5" w:rsidP="007D48B5">
      <w:pPr>
        <w:ind w:left="1560" w:hanging="567"/>
        <w:rPr>
          <w:rFonts w:eastAsia="Times New Roman"/>
          <w:szCs w:val="17"/>
        </w:rPr>
      </w:pPr>
      <w:r w:rsidRPr="007D48B5">
        <w:rPr>
          <w:rFonts w:eastAsia="Times New Roman"/>
          <w:szCs w:val="17"/>
        </w:rPr>
        <w:t>6.5.13</w:t>
      </w:r>
      <w:r w:rsidRPr="007D48B5">
        <w:rPr>
          <w:rFonts w:eastAsia="Times New Roman"/>
          <w:szCs w:val="17"/>
        </w:rPr>
        <w:tab/>
        <w:t>achieving financial outcomes in accordance with the adopted plans and budgets of the Authority.</w:t>
      </w:r>
    </w:p>
    <w:p w:rsidR="007D48B5" w:rsidRPr="007D48B5" w:rsidRDefault="007D48B5" w:rsidP="007D48B5">
      <w:pPr>
        <w:ind w:left="993" w:hanging="567"/>
        <w:rPr>
          <w:rFonts w:eastAsia="Times New Roman"/>
          <w:szCs w:val="17"/>
        </w:rPr>
      </w:pPr>
      <w:r w:rsidRPr="007D48B5">
        <w:rPr>
          <w:rFonts w:eastAsia="Times New Roman"/>
          <w:szCs w:val="17"/>
        </w:rPr>
        <w:t>6.6</w:t>
      </w:r>
      <w:r w:rsidRPr="007D48B5">
        <w:rPr>
          <w:rFonts w:eastAsia="Times New Roman"/>
          <w:szCs w:val="17"/>
        </w:rPr>
        <w:tab/>
      </w:r>
      <w:r w:rsidRPr="007D48B5">
        <w:rPr>
          <w:rFonts w:eastAsia="Times New Roman"/>
          <w:i/>
          <w:szCs w:val="17"/>
        </w:rPr>
        <w:t>Delegations and sub-delegations</w:t>
      </w:r>
    </w:p>
    <w:p w:rsidR="007D48B5" w:rsidRPr="007D48B5" w:rsidRDefault="007D48B5" w:rsidP="007D48B5">
      <w:pPr>
        <w:ind w:left="1560" w:hanging="567"/>
        <w:rPr>
          <w:rFonts w:eastAsia="Times New Roman"/>
          <w:szCs w:val="17"/>
        </w:rPr>
      </w:pPr>
      <w:r w:rsidRPr="007D48B5">
        <w:rPr>
          <w:rFonts w:eastAsia="Times New Roman"/>
          <w:szCs w:val="17"/>
        </w:rPr>
        <w:t>6.6.1</w:t>
      </w:r>
      <w:r w:rsidRPr="007D48B5">
        <w:rPr>
          <w:rFonts w:eastAsia="Times New Roman"/>
          <w:szCs w:val="17"/>
        </w:rPr>
        <w:tab/>
        <w:t>The Chief Executive Officer may delegate or sub-delegate to an employee of the Authority or a committee comprising employees of the Authority, any power or function vested in the Chief Executive Officer. Such delegation or sub-delegation may be subject to conditions or limitations as determined by the Chief Executive Officer.</w:t>
      </w:r>
    </w:p>
    <w:p w:rsidR="007D48B5" w:rsidRPr="007D48B5" w:rsidRDefault="007D48B5" w:rsidP="007D48B5">
      <w:pPr>
        <w:ind w:left="1560" w:hanging="567"/>
        <w:rPr>
          <w:rFonts w:eastAsia="Times New Roman"/>
          <w:szCs w:val="17"/>
        </w:rPr>
      </w:pPr>
      <w:r w:rsidRPr="007D48B5">
        <w:rPr>
          <w:rFonts w:eastAsia="Times New Roman"/>
          <w:szCs w:val="17"/>
        </w:rPr>
        <w:t>6.6.2</w:t>
      </w:r>
      <w:r w:rsidRPr="007D48B5">
        <w:rPr>
          <w:rFonts w:eastAsia="Times New Roman"/>
          <w:szCs w:val="17"/>
        </w:rPr>
        <w:tab/>
        <w:t>Where a power or function is delegated to an employee, the employee is responsible to the Chief Executive Officer for the efficient and effective exercise or performance of that power or function.</w:t>
      </w:r>
    </w:p>
    <w:p w:rsidR="007D48B5" w:rsidRPr="007D48B5" w:rsidRDefault="007D48B5" w:rsidP="007D48B5">
      <w:pPr>
        <w:ind w:left="1560" w:hanging="567"/>
        <w:rPr>
          <w:rFonts w:eastAsia="Times New Roman"/>
          <w:szCs w:val="17"/>
        </w:rPr>
      </w:pPr>
      <w:r w:rsidRPr="007D48B5">
        <w:rPr>
          <w:rFonts w:eastAsia="Times New Roman"/>
          <w:szCs w:val="17"/>
        </w:rPr>
        <w:t>6.6.3</w:t>
      </w:r>
      <w:r w:rsidRPr="007D48B5">
        <w:rPr>
          <w:rFonts w:eastAsia="Times New Roman"/>
          <w:szCs w:val="17"/>
        </w:rPr>
        <w:tab/>
        <w:t>A written record of delegations and sub-delegations must be kept by the Chief Executive Officer at all times.</w:t>
      </w:r>
    </w:p>
    <w:p w:rsidR="007D48B5" w:rsidRPr="007D48B5" w:rsidRDefault="007D48B5" w:rsidP="007D48B5">
      <w:pPr>
        <w:ind w:left="426" w:hanging="426"/>
        <w:rPr>
          <w:rFonts w:eastAsia="Times New Roman"/>
          <w:b/>
          <w:szCs w:val="20"/>
        </w:rPr>
      </w:pPr>
      <w:r w:rsidRPr="007D48B5">
        <w:rPr>
          <w:rFonts w:eastAsia="Times New Roman"/>
          <w:b/>
          <w:szCs w:val="20"/>
        </w:rPr>
        <w:t>7.</w:t>
      </w:r>
      <w:r w:rsidRPr="007D48B5">
        <w:rPr>
          <w:rFonts w:eastAsia="Times New Roman"/>
          <w:b/>
          <w:szCs w:val="20"/>
        </w:rPr>
        <w:tab/>
        <w:t>MANAGEMENT</w:t>
      </w:r>
    </w:p>
    <w:p w:rsidR="007D48B5" w:rsidRPr="007D48B5" w:rsidRDefault="007D48B5" w:rsidP="007D48B5">
      <w:pPr>
        <w:ind w:left="993" w:hanging="567"/>
        <w:rPr>
          <w:rFonts w:eastAsia="Times New Roman"/>
          <w:szCs w:val="17"/>
        </w:rPr>
      </w:pPr>
      <w:r w:rsidRPr="007D48B5">
        <w:rPr>
          <w:rFonts w:eastAsia="Times New Roman"/>
          <w:szCs w:val="17"/>
        </w:rPr>
        <w:t>7.1</w:t>
      </w:r>
      <w:r w:rsidRPr="007D48B5">
        <w:rPr>
          <w:rFonts w:eastAsia="Times New Roman"/>
          <w:szCs w:val="17"/>
        </w:rPr>
        <w:tab/>
      </w:r>
      <w:r w:rsidRPr="007D48B5">
        <w:rPr>
          <w:rFonts w:eastAsia="Times New Roman"/>
          <w:i/>
          <w:szCs w:val="17"/>
        </w:rPr>
        <w:t>Strategic Management Plans</w:t>
      </w:r>
    </w:p>
    <w:p w:rsidR="007D48B5" w:rsidRPr="007D48B5" w:rsidRDefault="007D48B5" w:rsidP="007D48B5">
      <w:pPr>
        <w:ind w:left="993"/>
        <w:rPr>
          <w:rFonts w:eastAsia="Times New Roman"/>
          <w:szCs w:val="17"/>
        </w:rPr>
      </w:pPr>
      <w:r w:rsidRPr="007D48B5">
        <w:rPr>
          <w:rFonts w:eastAsia="Times New Roman"/>
          <w:szCs w:val="17"/>
        </w:rPr>
        <w:t>The Authority shall:</w:t>
      </w:r>
    </w:p>
    <w:p w:rsidR="007D48B5" w:rsidRPr="007D48B5" w:rsidRDefault="007D48B5" w:rsidP="007D48B5">
      <w:pPr>
        <w:ind w:left="1560" w:hanging="567"/>
        <w:rPr>
          <w:rFonts w:eastAsia="Times New Roman"/>
          <w:szCs w:val="17"/>
        </w:rPr>
      </w:pPr>
      <w:r w:rsidRPr="007D48B5">
        <w:rPr>
          <w:rFonts w:eastAsia="Times New Roman"/>
          <w:szCs w:val="17"/>
        </w:rPr>
        <w:t>7.1.1</w:t>
      </w:r>
      <w:r w:rsidRPr="007D48B5">
        <w:rPr>
          <w:rFonts w:eastAsia="Times New Roman"/>
          <w:szCs w:val="17"/>
        </w:rPr>
        <w:tab/>
        <w:t>prepare</w:t>
      </w:r>
    </w:p>
    <w:p w:rsidR="007D48B5" w:rsidRPr="007D48B5" w:rsidRDefault="007D48B5" w:rsidP="007D48B5">
      <w:pPr>
        <w:ind w:left="2268" w:hanging="708"/>
        <w:rPr>
          <w:rFonts w:eastAsia="Times New Roman"/>
          <w:szCs w:val="17"/>
        </w:rPr>
      </w:pPr>
      <w:r w:rsidRPr="007D48B5">
        <w:rPr>
          <w:rFonts w:eastAsia="Times New Roman"/>
          <w:szCs w:val="17"/>
        </w:rPr>
        <w:t>7.1.1.1</w:t>
      </w:r>
      <w:r w:rsidRPr="007D48B5">
        <w:rPr>
          <w:rFonts w:eastAsia="Times New Roman"/>
          <w:szCs w:val="17"/>
        </w:rPr>
        <w:tab/>
        <w:t>a four year Strategic Plan which sets out the goals, objectives, strategies and priorities of the Authority for the period;</w:t>
      </w:r>
    </w:p>
    <w:p w:rsidR="007D48B5" w:rsidRPr="007D48B5" w:rsidRDefault="007D48B5" w:rsidP="007D48B5">
      <w:pPr>
        <w:ind w:left="2268" w:hanging="708"/>
        <w:rPr>
          <w:rFonts w:eastAsia="Times New Roman"/>
          <w:szCs w:val="17"/>
        </w:rPr>
      </w:pPr>
      <w:r w:rsidRPr="007D48B5">
        <w:rPr>
          <w:rFonts w:eastAsia="Times New Roman"/>
          <w:szCs w:val="17"/>
        </w:rPr>
        <w:t>7.1.1.2</w:t>
      </w:r>
      <w:r w:rsidRPr="007D48B5">
        <w:rPr>
          <w:rFonts w:eastAsia="Times New Roman"/>
          <w:szCs w:val="17"/>
        </w:rPr>
        <w:tab/>
        <w:t>a Long Term Financial Plan for a period of at least 10 years; and</w:t>
      </w:r>
    </w:p>
    <w:p w:rsidR="007D48B5" w:rsidRPr="007D48B5" w:rsidRDefault="007D48B5" w:rsidP="007D48B5">
      <w:pPr>
        <w:ind w:left="2268" w:hanging="708"/>
        <w:rPr>
          <w:rFonts w:eastAsia="Times New Roman"/>
          <w:szCs w:val="17"/>
        </w:rPr>
      </w:pPr>
      <w:r w:rsidRPr="007D48B5">
        <w:rPr>
          <w:rFonts w:eastAsia="Times New Roman"/>
          <w:szCs w:val="17"/>
        </w:rPr>
        <w:t>7.1.1.3</w:t>
      </w:r>
      <w:r w:rsidRPr="007D48B5">
        <w:rPr>
          <w:rFonts w:eastAsia="Times New Roman"/>
          <w:szCs w:val="17"/>
        </w:rPr>
        <w:tab/>
        <w:t>an Infrastructure and Asset Management Plan, relating to the management and development of infrastructure and major assets by the Authority for a period of at least 10 years.</w:t>
      </w:r>
    </w:p>
    <w:p w:rsidR="007D48B5" w:rsidRPr="007D48B5" w:rsidRDefault="007D48B5" w:rsidP="007D48B5">
      <w:pPr>
        <w:ind w:left="1560"/>
        <w:rPr>
          <w:rFonts w:eastAsia="Times New Roman"/>
          <w:szCs w:val="17"/>
        </w:rPr>
      </w:pPr>
      <w:r w:rsidRPr="007D48B5">
        <w:rPr>
          <w:rFonts w:eastAsia="Times New Roman"/>
          <w:szCs w:val="17"/>
        </w:rPr>
        <w:t>collectively, the ‘strategic management plans’.</w:t>
      </w:r>
    </w:p>
    <w:p w:rsidR="007D48B5" w:rsidRPr="007D48B5" w:rsidRDefault="007D48B5" w:rsidP="007D48B5">
      <w:pPr>
        <w:ind w:left="1560" w:hanging="567"/>
        <w:rPr>
          <w:rFonts w:eastAsia="Times New Roman"/>
          <w:szCs w:val="17"/>
        </w:rPr>
      </w:pPr>
      <w:r w:rsidRPr="007D48B5">
        <w:rPr>
          <w:rFonts w:eastAsia="Times New Roman"/>
          <w:szCs w:val="17"/>
        </w:rPr>
        <w:t>7.1.2</w:t>
      </w:r>
      <w:r w:rsidRPr="007D48B5">
        <w:rPr>
          <w:rFonts w:eastAsia="Times New Roman"/>
          <w:szCs w:val="17"/>
        </w:rPr>
        <w:tab/>
        <w:t>review the Strategic Plan annually;</w:t>
      </w:r>
    </w:p>
    <w:p w:rsidR="007D48B5" w:rsidRPr="007D48B5" w:rsidRDefault="007D48B5" w:rsidP="007D48B5">
      <w:pPr>
        <w:ind w:left="1560" w:hanging="567"/>
        <w:rPr>
          <w:rFonts w:eastAsia="Times New Roman"/>
          <w:szCs w:val="17"/>
        </w:rPr>
      </w:pPr>
      <w:r w:rsidRPr="007D48B5">
        <w:rPr>
          <w:rFonts w:eastAsia="Times New Roman"/>
          <w:szCs w:val="17"/>
        </w:rPr>
        <w:t>7.1.3</w:t>
      </w:r>
      <w:r w:rsidRPr="007D48B5">
        <w:rPr>
          <w:rFonts w:eastAsia="Times New Roman"/>
          <w:szCs w:val="17"/>
        </w:rPr>
        <w:tab/>
        <w:t>consult with the Constituent Councils prior to the Board adopting or amending the strategic management plans; and</w:t>
      </w:r>
    </w:p>
    <w:p w:rsidR="007D48B5" w:rsidRPr="007D48B5" w:rsidRDefault="007D48B5" w:rsidP="007D48B5">
      <w:pPr>
        <w:ind w:left="1560" w:hanging="567"/>
        <w:rPr>
          <w:rFonts w:eastAsia="Times New Roman"/>
          <w:szCs w:val="17"/>
        </w:rPr>
      </w:pPr>
      <w:r w:rsidRPr="007D48B5">
        <w:rPr>
          <w:rFonts w:eastAsia="Times New Roman"/>
          <w:szCs w:val="17"/>
        </w:rPr>
        <w:t>7.1.4</w:t>
      </w:r>
      <w:r w:rsidRPr="007D48B5">
        <w:rPr>
          <w:rFonts w:eastAsia="Times New Roman"/>
          <w:szCs w:val="17"/>
        </w:rPr>
        <w:tab/>
        <w:t>submit the strategic management plans to the Constituent Councils for their approval.</w:t>
      </w:r>
    </w:p>
    <w:p w:rsidR="007D48B5" w:rsidRPr="007D48B5" w:rsidRDefault="007D48B5" w:rsidP="007D48B5">
      <w:pPr>
        <w:ind w:left="993" w:hanging="567"/>
        <w:rPr>
          <w:rFonts w:eastAsia="Times New Roman"/>
          <w:szCs w:val="17"/>
        </w:rPr>
      </w:pPr>
      <w:r w:rsidRPr="007D48B5">
        <w:rPr>
          <w:rFonts w:eastAsia="Times New Roman"/>
          <w:szCs w:val="17"/>
        </w:rPr>
        <w:t>7.2</w:t>
      </w:r>
      <w:r w:rsidRPr="007D48B5">
        <w:rPr>
          <w:rFonts w:eastAsia="Times New Roman"/>
          <w:szCs w:val="17"/>
        </w:rPr>
        <w:tab/>
      </w:r>
      <w:r w:rsidRPr="007D48B5">
        <w:rPr>
          <w:rFonts w:eastAsia="Times New Roman"/>
          <w:i/>
          <w:szCs w:val="17"/>
        </w:rPr>
        <w:t>Financial Management</w:t>
      </w:r>
    </w:p>
    <w:p w:rsidR="007D48B5" w:rsidRPr="007D48B5" w:rsidRDefault="007D48B5" w:rsidP="007D48B5">
      <w:pPr>
        <w:ind w:left="1560" w:hanging="567"/>
        <w:rPr>
          <w:rFonts w:eastAsia="Times New Roman"/>
          <w:szCs w:val="17"/>
        </w:rPr>
      </w:pPr>
      <w:r w:rsidRPr="007D48B5">
        <w:rPr>
          <w:rFonts w:eastAsia="Times New Roman"/>
          <w:szCs w:val="17"/>
        </w:rPr>
        <w:t>7.2.1</w:t>
      </w:r>
      <w:r w:rsidRPr="007D48B5">
        <w:rPr>
          <w:rFonts w:eastAsia="Times New Roman"/>
          <w:szCs w:val="17"/>
        </w:rPr>
        <w:tab/>
        <w:t>The Authority shall keep proper books of accounts in accordance with the requirements of the Regulations.</w:t>
      </w:r>
    </w:p>
    <w:p w:rsidR="007D48B5" w:rsidRPr="007D48B5" w:rsidRDefault="007D48B5" w:rsidP="007D48B5">
      <w:pPr>
        <w:ind w:left="1560" w:hanging="567"/>
        <w:rPr>
          <w:rFonts w:eastAsia="Times New Roman"/>
          <w:szCs w:val="17"/>
        </w:rPr>
      </w:pPr>
      <w:r w:rsidRPr="007D48B5">
        <w:rPr>
          <w:rFonts w:eastAsia="Times New Roman"/>
          <w:szCs w:val="17"/>
        </w:rPr>
        <w:t>7.2.2</w:t>
      </w:r>
      <w:r w:rsidRPr="007D48B5">
        <w:rPr>
          <w:rFonts w:eastAsia="Times New Roman"/>
          <w:szCs w:val="17"/>
        </w:rPr>
        <w:tab/>
        <w:t>The Authority’s books of account must be available for inspection by any Board Member or authorised representative of any Constituent Council at any reasonable time on request.</w:t>
      </w:r>
    </w:p>
    <w:p w:rsidR="007D48B5" w:rsidRPr="007D48B5" w:rsidRDefault="007D48B5" w:rsidP="007D48B5">
      <w:pPr>
        <w:ind w:left="1560" w:hanging="567"/>
        <w:rPr>
          <w:rFonts w:eastAsia="Times New Roman"/>
          <w:szCs w:val="17"/>
        </w:rPr>
      </w:pPr>
      <w:r w:rsidRPr="007D48B5">
        <w:rPr>
          <w:rFonts w:eastAsia="Times New Roman"/>
          <w:szCs w:val="17"/>
        </w:rPr>
        <w:t>7.2.3</w:t>
      </w:r>
      <w:r w:rsidRPr="007D48B5">
        <w:rPr>
          <w:rFonts w:eastAsia="Times New Roman"/>
          <w:szCs w:val="17"/>
        </w:rPr>
        <w:tab/>
        <w:t>The Authority must establish and maintain a bank account with such banking facilities and at a bank to be determined by the Board.</w:t>
      </w:r>
    </w:p>
    <w:p w:rsidR="007D48B5" w:rsidRPr="007D48B5" w:rsidRDefault="007D48B5" w:rsidP="007D48B5">
      <w:pPr>
        <w:ind w:left="1560" w:hanging="567"/>
        <w:rPr>
          <w:rFonts w:eastAsia="Times New Roman"/>
          <w:szCs w:val="17"/>
        </w:rPr>
      </w:pPr>
      <w:r w:rsidRPr="007D48B5">
        <w:rPr>
          <w:rFonts w:eastAsia="Times New Roman"/>
          <w:szCs w:val="17"/>
        </w:rPr>
        <w:t>7.2.4</w:t>
      </w:r>
      <w:r w:rsidRPr="007D48B5">
        <w:rPr>
          <w:rFonts w:eastAsia="Times New Roman"/>
          <w:szCs w:val="17"/>
        </w:rPr>
        <w:tab/>
        <w:t>All cheques must be signed by two persons authorised by resolution of the Board.</w:t>
      </w:r>
    </w:p>
    <w:p w:rsidR="007D48B5" w:rsidRPr="007D48B5" w:rsidRDefault="007D48B5" w:rsidP="007D48B5">
      <w:pPr>
        <w:ind w:left="1560" w:hanging="567"/>
        <w:rPr>
          <w:rFonts w:eastAsia="Times New Roman"/>
          <w:szCs w:val="17"/>
        </w:rPr>
      </w:pPr>
      <w:r w:rsidRPr="007D48B5">
        <w:rPr>
          <w:rFonts w:eastAsia="Times New Roman"/>
          <w:szCs w:val="17"/>
        </w:rPr>
        <w:t>7.2.5</w:t>
      </w:r>
      <w:r w:rsidRPr="007D48B5">
        <w:rPr>
          <w:rFonts w:eastAsia="Times New Roman"/>
          <w:szCs w:val="17"/>
        </w:rPr>
        <w:tab/>
        <w:t>Any payments made by Electronic Funds Transfer must be made in accordance with procedures which have received the prior written approval of the Board.</w:t>
      </w:r>
    </w:p>
    <w:p w:rsidR="007D48B5" w:rsidRPr="007D48B5" w:rsidRDefault="007D48B5" w:rsidP="007D48B5">
      <w:pPr>
        <w:ind w:left="1560" w:hanging="567"/>
        <w:rPr>
          <w:rFonts w:eastAsia="Times New Roman"/>
          <w:szCs w:val="17"/>
        </w:rPr>
      </w:pPr>
      <w:r w:rsidRPr="007D48B5">
        <w:rPr>
          <w:rFonts w:eastAsia="Times New Roman"/>
          <w:szCs w:val="17"/>
        </w:rPr>
        <w:t>7.2.6</w:t>
      </w:r>
      <w:r w:rsidRPr="007D48B5">
        <w:rPr>
          <w:rFonts w:eastAsia="Times New Roman"/>
          <w:szCs w:val="17"/>
        </w:rPr>
        <w:tab/>
        <w:t>The Chief Executive Officer must act prudently in the handling of all financial transactions for the Authority and must provide quarterly financial and corporate reports to the Board and if requested, the Constituent Councils.</w:t>
      </w:r>
    </w:p>
    <w:p w:rsidR="007D48B5" w:rsidRPr="007D48B5" w:rsidRDefault="007D48B5" w:rsidP="007D48B5">
      <w:pPr>
        <w:ind w:left="993" w:hanging="567"/>
        <w:rPr>
          <w:rFonts w:eastAsia="Times New Roman"/>
          <w:szCs w:val="17"/>
        </w:rPr>
      </w:pPr>
      <w:r w:rsidRPr="007D48B5">
        <w:rPr>
          <w:rFonts w:eastAsia="Times New Roman"/>
          <w:szCs w:val="17"/>
        </w:rPr>
        <w:t>7.3</w:t>
      </w:r>
      <w:r w:rsidRPr="007D48B5">
        <w:rPr>
          <w:rFonts w:eastAsia="Times New Roman"/>
          <w:szCs w:val="17"/>
        </w:rPr>
        <w:tab/>
      </w:r>
      <w:r w:rsidRPr="007D48B5">
        <w:rPr>
          <w:rFonts w:eastAsia="Times New Roman"/>
          <w:i/>
          <w:szCs w:val="17"/>
        </w:rPr>
        <w:t>Audit</w:t>
      </w:r>
    </w:p>
    <w:p w:rsidR="007D48B5" w:rsidRPr="007D48B5" w:rsidRDefault="007D48B5" w:rsidP="007D48B5">
      <w:pPr>
        <w:ind w:left="1560" w:hanging="567"/>
        <w:rPr>
          <w:rFonts w:eastAsia="Times New Roman"/>
          <w:szCs w:val="17"/>
        </w:rPr>
      </w:pPr>
      <w:r w:rsidRPr="007D48B5">
        <w:rPr>
          <w:rFonts w:eastAsia="Times New Roman"/>
          <w:szCs w:val="17"/>
        </w:rPr>
        <w:t>7.3.1</w:t>
      </w:r>
      <w:r w:rsidRPr="007D48B5">
        <w:rPr>
          <w:rFonts w:eastAsia="Times New Roman"/>
          <w:szCs w:val="17"/>
        </w:rPr>
        <w:tab/>
        <w:t>The Board must appoint an Auditor in accordance with the Act and the Regulations, on terms and conditions as determined by the Board.</w:t>
      </w:r>
    </w:p>
    <w:p w:rsidR="007D48B5" w:rsidRPr="007D48B5" w:rsidRDefault="007D48B5" w:rsidP="007D48B5">
      <w:pPr>
        <w:ind w:left="1560" w:hanging="567"/>
        <w:rPr>
          <w:rFonts w:eastAsia="Times New Roman"/>
          <w:szCs w:val="17"/>
        </w:rPr>
      </w:pPr>
      <w:r w:rsidRPr="007D48B5">
        <w:rPr>
          <w:rFonts w:eastAsia="Times New Roman"/>
          <w:szCs w:val="17"/>
        </w:rPr>
        <w:t>7.3.2</w:t>
      </w:r>
      <w:r w:rsidRPr="007D48B5">
        <w:rPr>
          <w:rFonts w:eastAsia="Times New Roman"/>
          <w:szCs w:val="17"/>
        </w:rPr>
        <w:tab/>
        <w:t>The Auditor will have the same powers and responsibilities as set out in the Act, in relation to a council.</w:t>
      </w:r>
    </w:p>
    <w:p w:rsidR="007D48B5" w:rsidRPr="007D48B5" w:rsidRDefault="007D48B5" w:rsidP="007D48B5">
      <w:pPr>
        <w:ind w:left="1560" w:hanging="567"/>
        <w:rPr>
          <w:rFonts w:eastAsia="Times New Roman"/>
          <w:szCs w:val="17"/>
        </w:rPr>
      </w:pPr>
      <w:r w:rsidRPr="007D48B5">
        <w:rPr>
          <w:rFonts w:eastAsia="Times New Roman"/>
          <w:szCs w:val="17"/>
        </w:rPr>
        <w:t>7.3.3</w:t>
      </w:r>
      <w:r w:rsidRPr="007D48B5">
        <w:rPr>
          <w:rFonts w:eastAsia="Times New Roman"/>
          <w:szCs w:val="17"/>
        </w:rPr>
        <w:tab/>
        <w:t>The audited Financial Statements of the Authority, together with the accompanying report from the Auditor, shall be submitted to both the Board and the Constituent Councils by 30 September in each year.</w:t>
      </w:r>
    </w:p>
    <w:p w:rsidR="007D48B5" w:rsidRPr="007D48B5" w:rsidRDefault="007D48B5" w:rsidP="007D48B5">
      <w:pPr>
        <w:spacing w:after="0" w:line="240" w:lineRule="auto"/>
        <w:jc w:val="left"/>
        <w:rPr>
          <w:rFonts w:eastAsia="Times New Roman"/>
          <w:szCs w:val="17"/>
        </w:rPr>
      </w:pPr>
      <w:r w:rsidRPr="007D48B5">
        <w:rPr>
          <w:rFonts w:eastAsia="Times New Roman"/>
          <w:szCs w:val="20"/>
        </w:rPr>
        <w:br w:type="page"/>
      </w:r>
    </w:p>
    <w:p w:rsidR="007D48B5" w:rsidRPr="007D48B5" w:rsidRDefault="007D48B5" w:rsidP="007D48B5">
      <w:pPr>
        <w:ind w:left="1560" w:hanging="567"/>
        <w:rPr>
          <w:rFonts w:eastAsia="Times New Roman"/>
          <w:szCs w:val="17"/>
        </w:rPr>
      </w:pPr>
      <w:r w:rsidRPr="007D48B5">
        <w:rPr>
          <w:rFonts w:eastAsia="Times New Roman"/>
          <w:szCs w:val="17"/>
        </w:rPr>
        <w:lastRenderedPageBreak/>
        <w:t>7.3.4</w:t>
      </w:r>
      <w:r w:rsidRPr="007D48B5">
        <w:rPr>
          <w:rFonts w:eastAsia="Times New Roman"/>
          <w:szCs w:val="17"/>
        </w:rPr>
        <w:tab/>
        <w:t>The Board must establish an Audit and Risk Management Committee to be comprised of three persons being:</w:t>
      </w:r>
    </w:p>
    <w:p w:rsidR="007D48B5" w:rsidRPr="007D48B5" w:rsidRDefault="007D48B5" w:rsidP="007D48B5">
      <w:pPr>
        <w:ind w:left="2268" w:hanging="708"/>
        <w:rPr>
          <w:rFonts w:eastAsia="Times New Roman"/>
          <w:szCs w:val="17"/>
        </w:rPr>
      </w:pPr>
      <w:r w:rsidRPr="007D48B5">
        <w:rPr>
          <w:rFonts w:eastAsia="Times New Roman"/>
          <w:szCs w:val="17"/>
        </w:rPr>
        <w:t>7.3.4.1</w:t>
      </w:r>
      <w:r w:rsidRPr="007D48B5">
        <w:rPr>
          <w:rFonts w:eastAsia="Times New Roman"/>
          <w:szCs w:val="17"/>
        </w:rPr>
        <w:tab/>
        <w:t>an Independent Board Member with qualifications and experience in finance;</w:t>
      </w:r>
    </w:p>
    <w:p w:rsidR="007D48B5" w:rsidRPr="007D48B5" w:rsidRDefault="007D48B5" w:rsidP="007D48B5">
      <w:pPr>
        <w:ind w:left="2268" w:hanging="708"/>
        <w:rPr>
          <w:rFonts w:eastAsia="Times New Roman"/>
          <w:szCs w:val="17"/>
        </w:rPr>
      </w:pPr>
      <w:r w:rsidRPr="007D48B5">
        <w:rPr>
          <w:rFonts w:eastAsia="Times New Roman"/>
          <w:szCs w:val="17"/>
        </w:rPr>
        <w:t>7.3.4.2</w:t>
      </w:r>
      <w:r w:rsidRPr="007D48B5">
        <w:rPr>
          <w:rFonts w:eastAsia="Times New Roman"/>
          <w:szCs w:val="17"/>
        </w:rPr>
        <w:tab/>
        <w:t>any other Board Member; and</w:t>
      </w:r>
    </w:p>
    <w:p w:rsidR="007D48B5" w:rsidRPr="007D48B5" w:rsidRDefault="007D48B5" w:rsidP="007D48B5">
      <w:pPr>
        <w:ind w:left="2268" w:hanging="708"/>
        <w:rPr>
          <w:rFonts w:eastAsia="Times New Roman"/>
          <w:szCs w:val="17"/>
        </w:rPr>
      </w:pPr>
      <w:r w:rsidRPr="007D48B5">
        <w:rPr>
          <w:rFonts w:eastAsia="Times New Roman"/>
          <w:szCs w:val="17"/>
        </w:rPr>
        <w:t>7.3.4.3</w:t>
      </w:r>
      <w:r w:rsidRPr="007D48B5">
        <w:rPr>
          <w:rFonts w:eastAsia="Times New Roman"/>
          <w:szCs w:val="17"/>
        </w:rPr>
        <w:tab/>
        <w:t>a person with skills appropriate to the role who is not a member of the Board.</w:t>
      </w:r>
    </w:p>
    <w:p w:rsidR="007D48B5" w:rsidRPr="007D48B5" w:rsidRDefault="007D48B5" w:rsidP="007D48B5">
      <w:pPr>
        <w:ind w:left="1560" w:hanging="567"/>
        <w:rPr>
          <w:rFonts w:eastAsia="Times New Roman"/>
          <w:szCs w:val="17"/>
        </w:rPr>
      </w:pPr>
      <w:r w:rsidRPr="007D48B5">
        <w:rPr>
          <w:rFonts w:eastAsia="Times New Roman"/>
          <w:szCs w:val="17"/>
        </w:rPr>
        <w:t>7.3.5</w:t>
      </w:r>
      <w:r w:rsidRPr="007D48B5">
        <w:rPr>
          <w:rFonts w:eastAsia="Times New Roman"/>
          <w:szCs w:val="17"/>
        </w:rPr>
        <w:tab/>
        <w:t>The Chairperson for the Risk and Audit Management Committee will be the person described in Clause 7.3.4.1.</w:t>
      </w:r>
    </w:p>
    <w:p w:rsidR="007D48B5" w:rsidRPr="007D48B5" w:rsidRDefault="007D48B5" w:rsidP="007D48B5">
      <w:pPr>
        <w:ind w:left="1560" w:hanging="567"/>
        <w:rPr>
          <w:rFonts w:eastAsia="Times New Roman"/>
          <w:szCs w:val="17"/>
        </w:rPr>
      </w:pPr>
      <w:r w:rsidRPr="007D48B5">
        <w:rPr>
          <w:rFonts w:eastAsia="Times New Roman"/>
          <w:szCs w:val="17"/>
        </w:rPr>
        <w:t>7.3.6</w:t>
      </w:r>
      <w:r w:rsidRPr="007D48B5">
        <w:rPr>
          <w:rFonts w:eastAsia="Times New Roman"/>
          <w:szCs w:val="17"/>
        </w:rPr>
        <w:tab/>
        <w:t>The term of appointment of a member of the Audit and Risk Management Committee shall be for a term not exceeding two years at the expiry of which such member will be eligible for re-appointment.</w:t>
      </w:r>
    </w:p>
    <w:p w:rsidR="007D48B5" w:rsidRPr="007D48B5" w:rsidRDefault="007D48B5" w:rsidP="007D48B5">
      <w:pPr>
        <w:ind w:left="993" w:hanging="567"/>
        <w:rPr>
          <w:rFonts w:eastAsia="Times New Roman"/>
          <w:szCs w:val="17"/>
        </w:rPr>
      </w:pPr>
      <w:r w:rsidRPr="007D48B5">
        <w:rPr>
          <w:rFonts w:eastAsia="Times New Roman"/>
          <w:szCs w:val="17"/>
        </w:rPr>
        <w:t>7.4</w:t>
      </w:r>
      <w:r w:rsidRPr="007D48B5">
        <w:rPr>
          <w:rFonts w:eastAsia="Times New Roman"/>
          <w:szCs w:val="17"/>
        </w:rPr>
        <w:tab/>
      </w:r>
      <w:r w:rsidRPr="007D48B5">
        <w:rPr>
          <w:rFonts w:eastAsia="Times New Roman"/>
          <w:i/>
          <w:szCs w:val="17"/>
        </w:rPr>
        <w:t>Borrowings and Expenditures</w:t>
      </w:r>
    </w:p>
    <w:p w:rsidR="007D48B5" w:rsidRPr="007D48B5" w:rsidRDefault="007D48B5" w:rsidP="007D48B5">
      <w:pPr>
        <w:ind w:left="1560" w:hanging="567"/>
        <w:rPr>
          <w:rFonts w:eastAsia="Times New Roman"/>
          <w:szCs w:val="17"/>
        </w:rPr>
      </w:pPr>
      <w:r w:rsidRPr="007D48B5">
        <w:rPr>
          <w:rFonts w:eastAsia="Times New Roman"/>
          <w:szCs w:val="17"/>
        </w:rPr>
        <w:t>7.4.1</w:t>
      </w:r>
      <w:r w:rsidRPr="007D48B5">
        <w:rPr>
          <w:rFonts w:eastAsia="Times New Roman"/>
          <w:szCs w:val="17"/>
        </w:rPr>
        <w:tab/>
        <w:t>The Authority has the power to incur expenditure and/or to borrow as follows:</w:t>
      </w:r>
    </w:p>
    <w:p w:rsidR="007D48B5" w:rsidRPr="007D48B5" w:rsidRDefault="007D48B5" w:rsidP="007D48B5">
      <w:pPr>
        <w:ind w:left="2268" w:hanging="708"/>
        <w:rPr>
          <w:rFonts w:eastAsia="Times New Roman"/>
          <w:szCs w:val="17"/>
        </w:rPr>
      </w:pPr>
      <w:r w:rsidRPr="007D48B5">
        <w:rPr>
          <w:rFonts w:eastAsia="Times New Roman"/>
          <w:szCs w:val="17"/>
        </w:rPr>
        <w:t>7.4.1.1</w:t>
      </w:r>
      <w:r w:rsidRPr="007D48B5">
        <w:rPr>
          <w:rFonts w:eastAsia="Times New Roman"/>
          <w:szCs w:val="17"/>
        </w:rPr>
        <w:tab/>
        <w:t>in accordance with a Budget of the Authority; or</w:t>
      </w:r>
    </w:p>
    <w:p w:rsidR="007D48B5" w:rsidRPr="007D48B5" w:rsidRDefault="007D48B5" w:rsidP="007D48B5">
      <w:pPr>
        <w:ind w:left="2268" w:hanging="708"/>
        <w:rPr>
          <w:rFonts w:eastAsia="Times New Roman"/>
          <w:szCs w:val="17"/>
        </w:rPr>
      </w:pPr>
      <w:r w:rsidRPr="007D48B5">
        <w:rPr>
          <w:rFonts w:eastAsia="Times New Roman"/>
          <w:szCs w:val="17"/>
        </w:rPr>
        <w:t>7.4.1.2</w:t>
      </w:r>
      <w:r w:rsidRPr="007D48B5">
        <w:rPr>
          <w:rFonts w:eastAsia="Times New Roman"/>
          <w:szCs w:val="17"/>
        </w:rPr>
        <w:tab/>
        <w:t>with the prior approval of both of the Constituent Councils; or</w:t>
      </w:r>
    </w:p>
    <w:p w:rsidR="007D48B5" w:rsidRPr="007D48B5" w:rsidRDefault="007D48B5" w:rsidP="007D48B5">
      <w:pPr>
        <w:ind w:left="2268" w:hanging="708"/>
        <w:rPr>
          <w:rFonts w:eastAsia="Times New Roman"/>
          <w:szCs w:val="17"/>
        </w:rPr>
      </w:pPr>
      <w:r w:rsidRPr="007D48B5">
        <w:rPr>
          <w:rFonts w:eastAsia="Times New Roman"/>
          <w:szCs w:val="17"/>
        </w:rPr>
        <w:t>7.4.1.3</w:t>
      </w:r>
      <w:r w:rsidRPr="007D48B5">
        <w:rPr>
          <w:rFonts w:eastAsia="Times New Roman"/>
          <w:szCs w:val="17"/>
        </w:rPr>
        <w:tab/>
        <w:t>in accordance with the Act, in respect of expenditure not contained in a Budget adopted by the Board for a purpose of genuine emergency or hardship.</w:t>
      </w:r>
    </w:p>
    <w:p w:rsidR="007D48B5" w:rsidRPr="007D48B5" w:rsidRDefault="007D48B5" w:rsidP="007D48B5">
      <w:pPr>
        <w:ind w:left="1560" w:hanging="567"/>
        <w:rPr>
          <w:rFonts w:eastAsia="Times New Roman"/>
          <w:szCs w:val="17"/>
        </w:rPr>
      </w:pPr>
      <w:r w:rsidRPr="007D48B5">
        <w:rPr>
          <w:rFonts w:eastAsia="Times New Roman"/>
          <w:szCs w:val="17"/>
        </w:rPr>
        <w:t>7.4.2</w:t>
      </w:r>
      <w:r w:rsidRPr="007D48B5">
        <w:rPr>
          <w:rFonts w:eastAsia="Times New Roman"/>
          <w:szCs w:val="17"/>
        </w:rPr>
        <w:tab/>
        <w:t>The Authority may operate an overdraft facility of facilities as required provided that the overdrawn balance does not exceed $100,000 in total without the prior approval of the Constituent Councils.</w:t>
      </w:r>
    </w:p>
    <w:p w:rsidR="007D48B5" w:rsidRPr="007D48B5" w:rsidRDefault="007D48B5" w:rsidP="007D48B5">
      <w:pPr>
        <w:ind w:left="1560" w:hanging="567"/>
        <w:rPr>
          <w:rFonts w:eastAsia="Times New Roman"/>
          <w:szCs w:val="17"/>
        </w:rPr>
      </w:pPr>
      <w:r w:rsidRPr="007D48B5">
        <w:rPr>
          <w:rFonts w:eastAsia="Times New Roman"/>
          <w:szCs w:val="17"/>
        </w:rPr>
        <w:t>7.4.3</w:t>
      </w:r>
      <w:r w:rsidRPr="007D48B5">
        <w:rPr>
          <w:rFonts w:eastAsia="Times New Roman"/>
          <w:szCs w:val="17"/>
        </w:rPr>
        <w:tab/>
        <w:t>Unless otherwise approved by both of the Constituent Councils, any and all borrowings (except overdraft facilities) taken out by the Authority:</w:t>
      </w:r>
    </w:p>
    <w:p w:rsidR="007D48B5" w:rsidRPr="007D48B5" w:rsidRDefault="007D48B5" w:rsidP="007D48B5">
      <w:pPr>
        <w:ind w:left="2268" w:hanging="708"/>
        <w:rPr>
          <w:rFonts w:eastAsia="Times New Roman"/>
          <w:szCs w:val="17"/>
        </w:rPr>
      </w:pPr>
      <w:r w:rsidRPr="007D48B5">
        <w:rPr>
          <w:rFonts w:eastAsia="Times New Roman"/>
          <w:szCs w:val="17"/>
        </w:rPr>
        <w:t>7.4.3.1</w:t>
      </w:r>
      <w:r w:rsidRPr="007D48B5">
        <w:rPr>
          <w:rFonts w:eastAsia="Times New Roman"/>
          <w:szCs w:val="17"/>
        </w:rPr>
        <w:tab/>
        <w:t>must be from the Local Government Financial Authority or a registered bank or financial institution within Australia; and</w:t>
      </w:r>
    </w:p>
    <w:p w:rsidR="007D48B5" w:rsidRPr="007D48B5" w:rsidRDefault="007D48B5" w:rsidP="007D48B5">
      <w:pPr>
        <w:ind w:left="2268" w:hanging="708"/>
        <w:rPr>
          <w:rFonts w:eastAsia="Times New Roman"/>
          <w:szCs w:val="17"/>
        </w:rPr>
      </w:pPr>
      <w:r w:rsidRPr="007D48B5">
        <w:rPr>
          <w:rFonts w:eastAsia="Times New Roman"/>
          <w:szCs w:val="17"/>
        </w:rPr>
        <w:t>7.4.3.2</w:t>
      </w:r>
      <w:r w:rsidRPr="007D48B5">
        <w:rPr>
          <w:rFonts w:eastAsia="Times New Roman"/>
          <w:szCs w:val="17"/>
        </w:rPr>
        <w:tab/>
        <w:t>must be drawn down within a period of 24 months from the date of approval.</w:t>
      </w:r>
    </w:p>
    <w:p w:rsidR="007D48B5" w:rsidRPr="007D48B5" w:rsidRDefault="007D48B5" w:rsidP="007D48B5">
      <w:pPr>
        <w:ind w:left="993" w:hanging="567"/>
        <w:rPr>
          <w:rFonts w:eastAsia="Times New Roman"/>
          <w:szCs w:val="17"/>
        </w:rPr>
      </w:pPr>
      <w:r w:rsidRPr="007D48B5">
        <w:rPr>
          <w:rFonts w:eastAsia="Times New Roman"/>
          <w:szCs w:val="17"/>
        </w:rPr>
        <w:t>7.5</w:t>
      </w:r>
      <w:r w:rsidRPr="007D48B5">
        <w:rPr>
          <w:rFonts w:eastAsia="Times New Roman"/>
          <w:szCs w:val="17"/>
        </w:rPr>
        <w:tab/>
      </w:r>
      <w:r w:rsidRPr="007D48B5">
        <w:rPr>
          <w:rFonts w:eastAsia="Times New Roman"/>
          <w:i/>
          <w:szCs w:val="17"/>
        </w:rPr>
        <w:t>Annual Business Plan and Budget</w:t>
      </w:r>
    </w:p>
    <w:p w:rsidR="007D48B5" w:rsidRPr="007D48B5" w:rsidRDefault="007D48B5" w:rsidP="007D48B5">
      <w:pPr>
        <w:ind w:left="1560" w:hanging="567"/>
        <w:rPr>
          <w:rFonts w:eastAsia="Times New Roman"/>
          <w:szCs w:val="17"/>
        </w:rPr>
      </w:pPr>
      <w:r w:rsidRPr="007D48B5">
        <w:rPr>
          <w:rFonts w:eastAsia="Times New Roman"/>
          <w:szCs w:val="17"/>
        </w:rPr>
        <w:t>7.5.1</w:t>
      </w:r>
      <w:r w:rsidRPr="007D48B5">
        <w:rPr>
          <w:rFonts w:eastAsia="Times New Roman"/>
          <w:szCs w:val="17"/>
        </w:rPr>
        <w:tab/>
        <w:t>The Authority, shall before the end of June in each Financial Year, prepare an Annual Business Plan and Budget for the ensuing Financial Year in accordance with the Act and Regulations.</w:t>
      </w:r>
    </w:p>
    <w:p w:rsidR="007D48B5" w:rsidRPr="007D48B5" w:rsidRDefault="007D48B5" w:rsidP="007D48B5">
      <w:pPr>
        <w:ind w:left="1560" w:hanging="567"/>
        <w:rPr>
          <w:rFonts w:eastAsia="Times New Roman"/>
          <w:szCs w:val="17"/>
        </w:rPr>
      </w:pPr>
      <w:r w:rsidRPr="007D48B5">
        <w:rPr>
          <w:rFonts w:eastAsia="Times New Roman"/>
          <w:szCs w:val="17"/>
        </w:rPr>
        <w:t>7.5.2</w:t>
      </w:r>
      <w:r w:rsidRPr="007D48B5">
        <w:rPr>
          <w:rFonts w:eastAsia="Times New Roman"/>
          <w:szCs w:val="17"/>
        </w:rPr>
        <w:tab/>
        <w:t>The proposed draft Annual Business Plan and Budget must be referred to Constituent Councils with sufficient time to enable the Constituent Councils to provide comments for the consideration of the Board at the time it is to be considered for adoption by the Board.</w:t>
      </w:r>
    </w:p>
    <w:p w:rsidR="007D48B5" w:rsidRPr="007D48B5" w:rsidRDefault="007D48B5" w:rsidP="007D48B5">
      <w:pPr>
        <w:ind w:left="1560" w:hanging="567"/>
        <w:rPr>
          <w:rFonts w:eastAsia="Times New Roman"/>
          <w:szCs w:val="17"/>
        </w:rPr>
      </w:pPr>
      <w:r w:rsidRPr="007D48B5">
        <w:rPr>
          <w:rFonts w:eastAsia="Times New Roman"/>
          <w:szCs w:val="17"/>
        </w:rPr>
        <w:t>7.5.3</w:t>
      </w:r>
      <w:r w:rsidRPr="007D48B5">
        <w:rPr>
          <w:rFonts w:eastAsia="Times New Roman"/>
          <w:szCs w:val="17"/>
        </w:rPr>
        <w:tab/>
        <w:t>The Board shall give due consideration to any comments received from the Constituent Councils before adopting the Annual Business Plan and Budget.</w:t>
      </w:r>
    </w:p>
    <w:p w:rsidR="007D48B5" w:rsidRPr="007D48B5" w:rsidRDefault="007D48B5" w:rsidP="007D48B5">
      <w:pPr>
        <w:ind w:left="1560" w:hanging="567"/>
        <w:rPr>
          <w:rFonts w:eastAsia="Times New Roman"/>
          <w:szCs w:val="17"/>
        </w:rPr>
      </w:pPr>
      <w:r w:rsidRPr="007D48B5">
        <w:rPr>
          <w:rFonts w:eastAsia="Times New Roman"/>
          <w:szCs w:val="17"/>
        </w:rPr>
        <w:t>7.5.4</w:t>
      </w:r>
      <w:r w:rsidRPr="007D48B5">
        <w:rPr>
          <w:rFonts w:eastAsia="Times New Roman"/>
          <w:szCs w:val="17"/>
        </w:rPr>
        <w:tab/>
        <w:t>The Authority must provide a copy of the Annual Business Plan and Budget to the Constituent Councils within five business days of the budget being approved by the Board.</w:t>
      </w:r>
    </w:p>
    <w:p w:rsidR="007D48B5" w:rsidRPr="007D48B5" w:rsidRDefault="007D48B5" w:rsidP="007D48B5">
      <w:pPr>
        <w:ind w:left="1560" w:hanging="567"/>
        <w:rPr>
          <w:rFonts w:eastAsia="Times New Roman"/>
          <w:szCs w:val="17"/>
        </w:rPr>
      </w:pPr>
      <w:r w:rsidRPr="007D48B5">
        <w:rPr>
          <w:rFonts w:eastAsia="Times New Roman"/>
          <w:szCs w:val="17"/>
        </w:rPr>
        <w:t>7.5.5</w:t>
      </w:r>
      <w:r w:rsidRPr="007D48B5">
        <w:rPr>
          <w:rFonts w:eastAsia="Times New Roman"/>
          <w:szCs w:val="17"/>
        </w:rPr>
        <w:tab/>
        <w:t>Reports summarising the financial position and performance of the Authority against the Annual Budget shall be prepared and presented to the Board no less than once in every three calendar months and copies provided to the Constituent Councils within five days of the Board meeting to which they have been presented.</w:t>
      </w:r>
    </w:p>
    <w:p w:rsidR="007D48B5" w:rsidRPr="007D48B5" w:rsidRDefault="007D48B5" w:rsidP="007D48B5">
      <w:pPr>
        <w:ind w:left="993" w:hanging="567"/>
        <w:rPr>
          <w:rFonts w:eastAsia="Times New Roman"/>
          <w:szCs w:val="17"/>
        </w:rPr>
      </w:pPr>
      <w:r w:rsidRPr="007D48B5">
        <w:rPr>
          <w:rFonts w:eastAsia="Times New Roman"/>
          <w:szCs w:val="17"/>
        </w:rPr>
        <w:t>7.6</w:t>
      </w:r>
      <w:r w:rsidRPr="007D48B5">
        <w:rPr>
          <w:rFonts w:eastAsia="Times New Roman"/>
          <w:szCs w:val="17"/>
        </w:rPr>
        <w:tab/>
      </w:r>
      <w:r w:rsidRPr="007D48B5">
        <w:rPr>
          <w:rFonts w:eastAsia="Times New Roman"/>
          <w:i/>
          <w:szCs w:val="17"/>
        </w:rPr>
        <w:t>Reporting</w:t>
      </w:r>
    </w:p>
    <w:p w:rsidR="007D48B5" w:rsidRPr="007D48B5" w:rsidRDefault="007D48B5" w:rsidP="007D48B5">
      <w:pPr>
        <w:ind w:left="1560" w:hanging="567"/>
        <w:rPr>
          <w:rFonts w:eastAsia="Times New Roman"/>
          <w:szCs w:val="17"/>
        </w:rPr>
      </w:pPr>
      <w:r w:rsidRPr="007D48B5">
        <w:rPr>
          <w:rFonts w:eastAsia="Times New Roman"/>
          <w:szCs w:val="17"/>
        </w:rPr>
        <w:t>7.6.1</w:t>
      </w:r>
      <w:r w:rsidRPr="007D48B5">
        <w:rPr>
          <w:rFonts w:eastAsia="Times New Roman"/>
          <w:szCs w:val="17"/>
        </w:rPr>
        <w:tab/>
        <w:t>The Authority must submit to the Constituent Councils by 30 September in each year in respect of the immediately preceding Financial Year, a report on the work and operations of the Authority detailing achievement of the aims and objectives of its Business Plan and incorporating the audited Financial Statements of the Authority and any other information or reports as required by the Constituent Councils.</w:t>
      </w:r>
    </w:p>
    <w:p w:rsidR="007D48B5" w:rsidRPr="007D48B5" w:rsidRDefault="007D48B5" w:rsidP="007D48B5">
      <w:pPr>
        <w:ind w:left="1560" w:hanging="567"/>
        <w:rPr>
          <w:rFonts w:eastAsia="Times New Roman"/>
          <w:szCs w:val="17"/>
        </w:rPr>
      </w:pPr>
      <w:r w:rsidRPr="007D48B5">
        <w:rPr>
          <w:rFonts w:eastAsia="Times New Roman"/>
          <w:szCs w:val="17"/>
        </w:rPr>
        <w:t>7.6.2</w:t>
      </w:r>
      <w:r w:rsidRPr="007D48B5">
        <w:rPr>
          <w:rFonts w:eastAsia="Times New Roman"/>
          <w:szCs w:val="17"/>
        </w:rPr>
        <w:tab/>
        <w:t>The Board shall present audited Financial Statements to the Constituent Councils in accordance with the requirements of the Regulations.</w:t>
      </w:r>
    </w:p>
    <w:p w:rsidR="007D48B5" w:rsidRPr="007D48B5" w:rsidRDefault="007D48B5" w:rsidP="007D48B5">
      <w:pPr>
        <w:ind w:left="426" w:hanging="426"/>
        <w:rPr>
          <w:rFonts w:eastAsia="Times New Roman"/>
          <w:b/>
          <w:szCs w:val="20"/>
        </w:rPr>
      </w:pPr>
      <w:r w:rsidRPr="007D48B5">
        <w:rPr>
          <w:rFonts w:eastAsia="Times New Roman"/>
          <w:b/>
          <w:szCs w:val="20"/>
        </w:rPr>
        <w:t>8.</w:t>
      </w:r>
      <w:r w:rsidRPr="007D48B5">
        <w:rPr>
          <w:rFonts w:eastAsia="Times New Roman"/>
          <w:b/>
          <w:szCs w:val="20"/>
        </w:rPr>
        <w:tab/>
        <w:t>MISCELLANEOUS PROVISIONS</w:t>
      </w:r>
    </w:p>
    <w:p w:rsidR="007D48B5" w:rsidRPr="007D48B5" w:rsidRDefault="007D48B5" w:rsidP="007D48B5">
      <w:pPr>
        <w:ind w:left="993" w:hanging="567"/>
        <w:rPr>
          <w:rFonts w:eastAsia="Times New Roman"/>
          <w:i/>
          <w:szCs w:val="17"/>
        </w:rPr>
      </w:pPr>
      <w:r w:rsidRPr="007D48B5">
        <w:rPr>
          <w:rFonts w:eastAsia="Times New Roman"/>
          <w:szCs w:val="17"/>
        </w:rPr>
        <w:t>8.1</w:t>
      </w:r>
      <w:r w:rsidRPr="007D48B5">
        <w:rPr>
          <w:rFonts w:eastAsia="Times New Roman"/>
          <w:szCs w:val="17"/>
        </w:rPr>
        <w:tab/>
      </w:r>
      <w:r w:rsidRPr="007D48B5">
        <w:rPr>
          <w:rFonts w:eastAsia="Times New Roman"/>
          <w:i/>
          <w:szCs w:val="17"/>
        </w:rPr>
        <w:t>Winding Up and Statutory Guarantee</w:t>
      </w:r>
    </w:p>
    <w:p w:rsidR="007D48B5" w:rsidRPr="007D48B5" w:rsidRDefault="007D48B5" w:rsidP="007D48B5">
      <w:pPr>
        <w:ind w:left="1560" w:hanging="567"/>
        <w:rPr>
          <w:rFonts w:eastAsia="Times New Roman"/>
          <w:szCs w:val="17"/>
        </w:rPr>
      </w:pPr>
      <w:r w:rsidRPr="007D48B5">
        <w:rPr>
          <w:rFonts w:eastAsia="Times New Roman"/>
          <w:szCs w:val="17"/>
        </w:rPr>
        <w:t>8.1.1</w:t>
      </w:r>
      <w:r w:rsidRPr="007D48B5">
        <w:rPr>
          <w:rFonts w:eastAsia="Times New Roman"/>
          <w:szCs w:val="17"/>
        </w:rPr>
        <w:tab/>
        <w:t>A special meeting will be convened in accordance with Clause 5.8.11 if either the Board or a Constituent Council proposes the winding up of the Authority.</w:t>
      </w:r>
    </w:p>
    <w:p w:rsidR="007D48B5" w:rsidRPr="007D48B5" w:rsidRDefault="007D48B5" w:rsidP="007D48B5">
      <w:pPr>
        <w:ind w:left="1560" w:hanging="567"/>
        <w:rPr>
          <w:rFonts w:eastAsia="Times New Roman"/>
          <w:szCs w:val="17"/>
        </w:rPr>
      </w:pPr>
      <w:r w:rsidRPr="007D48B5">
        <w:rPr>
          <w:rFonts w:eastAsia="Times New Roman"/>
          <w:szCs w:val="17"/>
        </w:rPr>
        <w:t>8.1.2</w:t>
      </w:r>
      <w:r w:rsidRPr="007D48B5">
        <w:rPr>
          <w:rFonts w:eastAsia="Times New Roman"/>
          <w:szCs w:val="17"/>
        </w:rPr>
        <w:tab/>
        <w:t>The Authority may be wound up by unanimous resolution of the Constituent Councils and with the consent of the Minister.</w:t>
      </w:r>
    </w:p>
    <w:p w:rsidR="007D48B5" w:rsidRPr="007D48B5" w:rsidRDefault="007D48B5" w:rsidP="007D48B5">
      <w:pPr>
        <w:ind w:left="1560" w:hanging="567"/>
        <w:rPr>
          <w:rFonts w:eastAsia="Times New Roman"/>
          <w:szCs w:val="17"/>
        </w:rPr>
      </w:pPr>
      <w:r w:rsidRPr="007D48B5">
        <w:rPr>
          <w:rFonts w:eastAsia="Times New Roman"/>
          <w:szCs w:val="17"/>
        </w:rPr>
        <w:t>8.1.3</w:t>
      </w:r>
      <w:r w:rsidRPr="007D48B5">
        <w:rPr>
          <w:rFonts w:eastAsia="Times New Roman"/>
          <w:szCs w:val="17"/>
        </w:rPr>
        <w:tab/>
        <w:t>On a winding up of the Authority, the surplus assets or liabilities of the Authority, as the case may be, must be distributed between or become the responsibility of the Constituent Councils in proportion to their equitable interest in the Authority in accordance with Clause 4.1.</w:t>
      </w:r>
    </w:p>
    <w:p w:rsidR="007D48B5" w:rsidRPr="007D48B5" w:rsidRDefault="007D48B5" w:rsidP="007D48B5">
      <w:pPr>
        <w:ind w:left="1560" w:hanging="567"/>
        <w:rPr>
          <w:rFonts w:eastAsia="Times New Roman"/>
          <w:szCs w:val="17"/>
        </w:rPr>
      </w:pPr>
      <w:r w:rsidRPr="007D48B5">
        <w:rPr>
          <w:rFonts w:eastAsia="Times New Roman"/>
          <w:szCs w:val="17"/>
        </w:rPr>
        <w:t>8.1.4</w:t>
      </w:r>
      <w:r w:rsidRPr="007D48B5">
        <w:rPr>
          <w:rFonts w:eastAsia="Times New Roman"/>
          <w:szCs w:val="17"/>
        </w:rPr>
        <w:tab/>
        <w:t>If there are insufficient funds to pay all expenses due by the Authority on winding up (or at any other time there are unfunded liabilities which the Authority cannot meet), a call shall be made upon all of the Constituent Councils in proportion to their equitable interest for the purpose of satisfying their statutory guarantee of the liabilities of the Authority.</w:t>
      </w:r>
    </w:p>
    <w:p w:rsidR="007D48B5" w:rsidRPr="007D48B5" w:rsidRDefault="007D48B5" w:rsidP="007D48B5">
      <w:pPr>
        <w:ind w:left="993" w:hanging="567"/>
        <w:rPr>
          <w:rFonts w:eastAsia="Times New Roman"/>
          <w:szCs w:val="17"/>
        </w:rPr>
      </w:pPr>
      <w:r w:rsidRPr="007D48B5">
        <w:rPr>
          <w:rFonts w:eastAsia="Times New Roman"/>
          <w:szCs w:val="17"/>
        </w:rPr>
        <w:t>8.2</w:t>
      </w:r>
      <w:r w:rsidRPr="007D48B5">
        <w:rPr>
          <w:rFonts w:eastAsia="Times New Roman"/>
          <w:szCs w:val="17"/>
        </w:rPr>
        <w:tab/>
      </w:r>
      <w:r w:rsidRPr="007D48B5">
        <w:rPr>
          <w:rFonts w:eastAsia="Times New Roman"/>
          <w:i/>
          <w:szCs w:val="17"/>
        </w:rPr>
        <w:t>Insurance Requirements</w:t>
      </w:r>
    </w:p>
    <w:p w:rsidR="007D48B5" w:rsidRPr="007D48B5" w:rsidRDefault="007D48B5" w:rsidP="007D48B5">
      <w:pPr>
        <w:ind w:left="1560" w:hanging="567"/>
        <w:rPr>
          <w:rFonts w:eastAsia="Times New Roman"/>
          <w:szCs w:val="17"/>
        </w:rPr>
      </w:pPr>
      <w:r w:rsidRPr="007D48B5">
        <w:rPr>
          <w:rFonts w:eastAsia="Times New Roman"/>
          <w:szCs w:val="17"/>
        </w:rPr>
        <w:t>8.2.1</w:t>
      </w:r>
      <w:r w:rsidRPr="007D48B5">
        <w:rPr>
          <w:rFonts w:eastAsia="Times New Roman"/>
          <w:szCs w:val="17"/>
        </w:rPr>
        <w:tab/>
        <w:t>The Authority shall register with the Local Government Mutual Liability Scheme and the Local Government Workers Compensation Scheme and comply with the rules of the Schemes.</w:t>
      </w:r>
    </w:p>
    <w:p w:rsidR="007D48B5" w:rsidRPr="007D48B5" w:rsidRDefault="007D48B5" w:rsidP="007D48B5">
      <w:pPr>
        <w:ind w:left="1560" w:hanging="567"/>
        <w:rPr>
          <w:rFonts w:eastAsia="Times New Roman"/>
          <w:szCs w:val="17"/>
        </w:rPr>
      </w:pPr>
      <w:r w:rsidRPr="007D48B5">
        <w:rPr>
          <w:rFonts w:eastAsia="Times New Roman"/>
          <w:szCs w:val="17"/>
        </w:rPr>
        <w:t>8.2.2</w:t>
      </w:r>
      <w:r w:rsidRPr="007D48B5">
        <w:rPr>
          <w:rFonts w:eastAsia="Times New Roman"/>
          <w:szCs w:val="17"/>
        </w:rPr>
        <w:tab/>
        <w:t>The Authority shall advise Local Government Risk Management Services of its insurance requirements relating to Local Government Special Risks including buildings, structures, vehicles and equipment under the management, care and control of the Authority.</w:t>
      </w:r>
    </w:p>
    <w:p w:rsidR="007D48B5" w:rsidRPr="007D48B5" w:rsidRDefault="007D48B5" w:rsidP="007D48B5">
      <w:pPr>
        <w:ind w:left="1560" w:hanging="567"/>
        <w:rPr>
          <w:rFonts w:eastAsia="Times New Roman"/>
          <w:szCs w:val="17"/>
        </w:rPr>
      </w:pPr>
      <w:r w:rsidRPr="007D48B5">
        <w:rPr>
          <w:rFonts w:eastAsia="Times New Roman"/>
          <w:szCs w:val="17"/>
        </w:rPr>
        <w:t>8.2.3</w:t>
      </w:r>
      <w:r w:rsidRPr="007D48B5">
        <w:rPr>
          <w:rFonts w:eastAsia="Times New Roman"/>
          <w:szCs w:val="17"/>
        </w:rPr>
        <w:tab/>
        <w:t>The Authority must take out a suitable policy of insurance insuring Board Members and their spouses or another person who may be accompanying a Board Member, against risks associated with the performance or discharge of their official functions and duties or on official business of the Authority.</w:t>
      </w:r>
    </w:p>
    <w:p w:rsidR="007D48B5" w:rsidRPr="007D48B5" w:rsidRDefault="007D48B5" w:rsidP="007D48B5">
      <w:pPr>
        <w:spacing w:after="0" w:line="240" w:lineRule="auto"/>
        <w:jc w:val="left"/>
        <w:rPr>
          <w:rFonts w:eastAsia="Times New Roman"/>
          <w:szCs w:val="17"/>
        </w:rPr>
      </w:pPr>
      <w:r w:rsidRPr="007D48B5">
        <w:rPr>
          <w:rFonts w:eastAsia="Times New Roman"/>
          <w:szCs w:val="20"/>
        </w:rPr>
        <w:br w:type="page"/>
      </w:r>
    </w:p>
    <w:p w:rsidR="007D48B5" w:rsidRPr="007D48B5" w:rsidRDefault="007D48B5" w:rsidP="007D48B5">
      <w:pPr>
        <w:ind w:left="993" w:hanging="567"/>
        <w:rPr>
          <w:rFonts w:eastAsia="Times New Roman"/>
          <w:szCs w:val="17"/>
        </w:rPr>
      </w:pPr>
      <w:r w:rsidRPr="007D48B5">
        <w:rPr>
          <w:rFonts w:eastAsia="Times New Roman"/>
          <w:szCs w:val="17"/>
        </w:rPr>
        <w:lastRenderedPageBreak/>
        <w:t>8.3</w:t>
      </w:r>
      <w:r w:rsidRPr="007D48B5">
        <w:rPr>
          <w:rFonts w:eastAsia="Times New Roman"/>
          <w:szCs w:val="17"/>
        </w:rPr>
        <w:tab/>
      </w:r>
      <w:r w:rsidRPr="007D48B5">
        <w:rPr>
          <w:rFonts w:eastAsia="Times New Roman"/>
          <w:i/>
          <w:szCs w:val="17"/>
        </w:rPr>
        <w:t>Common Seal</w:t>
      </w:r>
    </w:p>
    <w:p w:rsidR="007D48B5" w:rsidRPr="007D48B5" w:rsidRDefault="007D48B5" w:rsidP="007D48B5">
      <w:pPr>
        <w:ind w:left="1560" w:hanging="567"/>
        <w:rPr>
          <w:rFonts w:eastAsia="Times New Roman"/>
          <w:szCs w:val="17"/>
        </w:rPr>
      </w:pPr>
      <w:r w:rsidRPr="007D48B5">
        <w:rPr>
          <w:rFonts w:eastAsia="Times New Roman"/>
          <w:szCs w:val="17"/>
        </w:rPr>
        <w:t>8.3.1</w:t>
      </w:r>
      <w:r w:rsidRPr="007D48B5">
        <w:rPr>
          <w:rFonts w:eastAsia="Times New Roman"/>
          <w:szCs w:val="17"/>
        </w:rPr>
        <w:tab/>
        <w:t>The Authority will have a common seal.</w:t>
      </w:r>
    </w:p>
    <w:p w:rsidR="007D48B5" w:rsidRPr="007D48B5" w:rsidRDefault="007D48B5" w:rsidP="007D48B5">
      <w:pPr>
        <w:ind w:left="1560" w:hanging="567"/>
        <w:rPr>
          <w:rFonts w:eastAsia="Times New Roman"/>
          <w:szCs w:val="17"/>
        </w:rPr>
      </w:pPr>
      <w:r w:rsidRPr="007D48B5">
        <w:rPr>
          <w:rFonts w:eastAsia="Times New Roman"/>
          <w:szCs w:val="17"/>
        </w:rPr>
        <w:t>8.3.2</w:t>
      </w:r>
      <w:r w:rsidRPr="007D48B5">
        <w:rPr>
          <w:rFonts w:eastAsia="Times New Roman"/>
          <w:szCs w:val="17"/>
        </w:rPr>
        <w:tab/>
        <w:t>The common seal of the Authority must not be affixed to a document except to give effect to a resolution of the Board.</w:t>
      </w:r>
    </w:p>
    <w:p w:rsidR="007D48B5" w:rsidRPr="007D48B5" w:rsidRDefault="007D48B5" w:rsidP="007D48B5">
      <w:pPr>
        <w:ind w:left="1560" w:hanging="567"/>
        <w:rPr>
          <w:rFonts w:eastAsia="Times New Roman"/>
          <w:szCs w:val="17"/>
        </w:rPr>
      </w:pPr>
      <w:r w:rsidRPr="007D48B5">
        <w:rPr>
          <w:rFonts w:eastAsia="Times New Roman"/>
          <w:szCs w:val="17"/>
        </w:rPr>
        <w:t>8.3.3</w:t>
      </w:r>
      <w:r w:rsidRPr="007D48B5">
        <w:rPr>
          <w:rFonts w:eastAsia="Times New Roman"/>
          <w:szCs w:val="17"/>
        </w:rPr>
        <w:tab/>
        <w:t>The affixation of the common seal of the Authority must be attested by two Board Members, or where authority has been conferred by the Chairperson of the Board and the Chief Executive Officer.</w:t>
      </w:r>
    </w:p>
    <w:p w:rsidR="007D48B5" w:rsidRPr="007D48B5" w:rsidRDefault="007D48B5" w:rsidP="007D48B5">
      <w:pPr>
        <w:ind w:left="1560" w:hanging="567"/>
        <w:rPr>
          <w:rFonts w:eastAsia="Times New Roman"/>
          <w:szCs w:val="17"/>
        </w:rPr>
      </w:pPr>
      <w:r w:rsidRPr="007D48B5">
        <w:rPr>
          <w:rFonts w:eastAsia="Times New Roman"/>
          <w:szCs w:val="17"/>
        </w:rPr>
        <w:t>8.3.4</w:t>
      </w:r>
      <w:r w:rsidRPr="007D48B5">
        <w:rPr>
          <w:rFonts w:eastAsia="Times New Roman"/>
          <w:szCs w:val="17"/>
        </w:rPr>
        <w:tab/>
        <w:t>The Chief Executive Officer must maintain a register which records the resolutions of the Board giving authority to affix the common seal and details of the documents to which the common seal has been affixed with the particulars of persons who attested the fixing of the seal and the date that the seal was affixed.</w:t>
      </w:r>
    </w:p>
    <w:p w:rsidR="007D48B5" w:rsidRPr="007D48B5" w:rsidRDefault="007D48B5" w:rsidP="007D48B5">
      <w:pPr>
        <w:ind w:left="1560" w:hanging="567"/>
        <w:rPr>
          <w:rFonts w:eastAsia="Times New Roman"/>
          <w:szCs w:val="17"/>
        </w:rPr>
      </w:pPr>
      <w:r w:rsidRPr="007D48B5">
        <w:rPr>
          <w:rFonts w:eastAsia="Times New Roman"/>
          <w:szCs w:val="17"/>
        </w:rPr>
        <w:t>8.3.5</w:t>
      </w:r>
      <w:r w:rsidRPr="007D48B5">
        <w:rPr>
          <w:rFonts w:eastAsia="Times New Roman"/>
          <w:szCs w:val="17"/>
        </w:rPr>
        <w:tab/>
        <w:t>The Authority may by instrument under common seal, authorise a person to execute documents on behalf of the Authority subject to any limitations specified in the instrument of authority.</w:t>
      </w:r>
    </w:p>
    <w:p w:rsidR="007D48B5" w:rsidRPr="007D48B5" w:rsidRDefault="007D48B5" w:rsidP="007D48B5">
      <w:pPr>
        <w:ind w:left="993" w:hanging="567"/>
        <w:rPr>
          <w:rFonts w:eastAsia="Times New Roman"/>
          <w:szCs w:val="17"/>
        </w:rPr>
      </w:pPr>
      <w:r w:rsidRPr="007D48B5">
        <w:rPr>
          <w:rFonts w:eastAsia="Times New Roman"/>
          <w:szCs w:val="17"/>
        </w:rPr>
        <w:t>8.4</w:t>
      </w:r>
      <w:r w:rsidRPr="007D48B5">
        <w:rPr>
          <w:rFonts w:eastAsia="Times New Roman"/>
          <w:szCs w:val="17"/>
        </w:rPr>
        <w:tab/>
      </w:r>
      <w:r w:rsidRPr="007D48B5">
        <w:rPr>
          <w:rFonts w:eastAsia="Times New Roman"/>
          <w:i/>
          <w:szCs w:val="17"/>
        </w:rPr>
        <w:t>Non-derogation and Direction by Constituent Councils</w:t>
      </w:r>
    </w:p>
    <w:p w:rsidR="007D48B5" w:rsidRPr="007D48B5" w:rsidRDefault="007D48B5" w:rsidP="007D48B5">
      <w:pPr>
        <w:ind w:left="1560" w:hanging="567"/>
        <w:rPr>
          <w:rFonts w:eastAsia="Times New Roman"/>
          <w:szCs w:val="17"/>
        </w:rPr>
      </w:pPr>
      <w:r w:rsidRPr="007D48B5">
        <w:rPr>
          <w:rFonts w:eastAsia="Times New Roman"/>
          <w:szCs w:val="17"/>
        </w:rPr>
        <w:t>8.4.1</w:t>
      </w:r>
      <w:r w:rsidRPr="007D48B5">
        <w:rPr>
          <w:rFonts w:eastAsia="Times New Roman"/>
          <w:szCs w:val="17"/>
        </w:rPr>
        <w:tab/>
        <w:t>The establishment of the Authority does not derogate from the power of any of the Constituent Councils to act independently in relation to a matter within the jurisdiction of the Authority.</w:t>
      </w:r>
    </w:p>
    <w:p w:rsidR="007D48B5" w:rsidRPr="007D48B5" w:rsidRDefault="007D48B5" w:rsidP="007D48B5">
      <w:pPr>
        <w:ind w:left="1560" w:hanging="567"/>
        <w:rPr>
          <w:rFonts w:eastAsia="Times New Roman"/>
          <w:szCs w:val="17"/>
        </w:rPr>
      </w:pPr>
      <w:r w:rsidRPr="007D48B5">
        <w:rPr>
          <w:rFonts w:eastAsia="Times New Roman"/>
          <w:szCs w:val="17"/>
        </w:rPr>
        <w:t>8.4.2</w:t>
      </w:r>
      <w:r w:rsidRPr="007D48B5">
        <w:rPr>
          <w:rFonts w:eastAsia="Times New Roman"/>
          <w:szCs w:val="17"/>
        </w:rPr>
        <w:tab/>
        <w:t>Where the Authority is required pursuant to the Act or this Charter to obtain the approval of one or more of the Constituent Councils, that approval must only be granted and must be evidenced by a resolution passed by either or each of the Constituent Councils granting such approval.</w:t>
      </w:r>
    </w:p>
    <w:p w:rsidR="007D48B5" w:rsidRPr="007D48B5" w:rsidRDefault="007D48B5" w:rsidP="007D48B5">
      <w:pPr>
        <w:ind w:left="1560" w:hanging="567"/>
        <w:rPr>
          <w:rFonts w:eastAsia="Times New Roman"/>
          <w:szCs w:val="17"/>
        </w:rPr>
      </w:pPr>
      <w:r w:rsidRPr="007D48B5">
        <w:rPr>
          <w:rFonts w:eastAsia="Times New Roman"/>
          <w:szCs w:val="17"/>
        </w:rPr>
        <w:t>8.4.3</w:t>
      </w:r>
      <w:r w:rsidRPr="007D48B5">
        <w:rPr>
          <w:rFonts w:eastAsia="Times New Roman"/>
          <w:szCs w:val="17"/>
        </w:rPr>
        <w:tab/>
        <w:t>Unless otherwise stated in this Charter, where the Authority is required to obtain the consent or approval of the Constituent Councils this means the consent or approval of both of the Constituent Councils expressed in the same or similar terms.</w:t>
      </w:r>
    </w:p>
    <w:p w:rsidR="007D48B5" w:rsidRPr="007D48B5" w:rsidRDefault="007D48B5" w:rsidP="007D48B5">
      <w:pPr>
        <w:ind w:left="1560" w:hanging="567"/>
        <w:rPr>
          <w:rFonts w:eastAsia="Times New Roman"/>
          <w:szCs w:val="17"/>
        </w:rPr>
      </w:pPr>
      <w:r w:rsidRPr="007D48B5">
        <w:rPr>
          <w:rFonts w:eastAsia="Times New Roman"/>
          <w:szCs w:val="17"/>
        </w:rPr>
        <w:t>8.4.4</w:t>
      </w:r>
      <w:r w:rsidRPr="007D48B5">
        <w:rPr>
          <w:rFonts w:eastAsia="Times New Roman"/>
          <w:szCs w:val="17"/>
        </w:rPr>
        <w:tab/>
        <w:t>For the purpose of this Clause 8.4, any direction given by the Constituent Councils must be communicated by notice in writing provided to the Chief Executive Officer of the Authority together with a copy of the relevant resolutions of the Constituent Councils.</w:t>
      </w:r>
    </w:p>
    <w:p w:rsidR="007D48B5" w:rsidRPr="007D48B5" w:rsidRDefault="007D48B5" w:rsidP="007D48B5">
      <w:pPr>
        <w:ind w:left="426" w:hanging="426"/>
        <w:rPr>
          <w:rFonts w:eastAsia="Times New Roman"/>
          <w:b/>
          <w:szCs w:val="20"/>
        </w:rPr>
      </w:pPr>
      <w:r w:rsidRPr="007D48B5">
        <w:rPr>
          <w:rFonts w:eastAsia="Times New Roman"/>
          <w:b/>
          <w:szCs w:val="20"/>
        </w:rPr>
        <w:t>9.</w:t>
      </w:r>
      <w:r w:rsidRPr="007D48B5">
        <w:rPr>
          <w:rFonts w:eastAsia="Times New Roman"/>
          <w:b/>
          <w:szCs w:val="20"/>
        </w:rPr>
        <w:tab/>
        <w:t>DISPUTE RESOLUTION</w:t>
      </w:r>
    </w:p>
    <w:p w:rsidR="007D48B5" w:rsidRPr="007D48B5" w:rsidRDefault="007D48B5" w:rsidP="007D48B5">
      <w:pPr>
        <w:ind w:left="993" w:hanging="567"/>
        <w:rPr>
          <w:rFonts w:eastAsia="Times New Roman"/>
          <w:szCs w:val="17"/>
        </w:rPr>
      </w:pPr>
      <w:r w:rsidRPr="007D48B5">
        <w:rPr>
          <w:rFonts w:eastAsia="Times New Roman"/>
          <w:szCs w:val="17"/>
        </w:rPr>
        <w:t>9.1</w:t>
      </w:r>
      <w:r w:rsidRPr="007D48B5">
        <w:rPr>
          <w:rFonts w:eastAsia="Times New Roman"/>
          <w:szCs w:val="17"/>
        </w:rPr>
        <w:tab/>
      </w:r>
      <w:r w:rsidRPr="007D48B5">
        <w:rPr>
          <w:rFonts w:eastAsia="Times New Roman"/>
          <w:i/>
          <w:szCs w:val="17"/>
        </w:rPr>
        <w:t>About this clause</w:t>
      </w:r>
    </w:p>
    <w:p w:rsidR="007D48B5" w:rsidRPr="007D48B5" w:rsidRDefault="007D48B5" w:rsidP="007D48B5">
      <w:pPr>
        <w:ind w:left="1560" w:hanging="567"/>
        <w:rPr>
          <w:rFonts w:eastAsia="Times New Roman"/>
          <w:szCs w:val="17"/>
        </w:rPr>
      </w:pPr>
      <w:r w:rsidRPr="007D48B5">
        <w:rPr>
          <w:rFonts w:eastAsia="Times New Roman"/>
          <w:szCs w:val="17"/>
        </w:rPr>
        <w:t>9.1.1</w:t>
      </w:r>
      <w:r w:rsidRPr="007D48B5">
        <w:rPr>
          <w:rFonts w:eastAsia="Times New Roman"/>
          <w:szCs w:val="17"/>
        </w:rPr>
        <w:tab/>
        <w:t>The procedure in this clause must be applied to any dispute that arises between the Authority and a Constituent Council concerning the affairs of the Authority, or between Constituent Councils concerning the affairs of the Authority, including a dispute as to the meaning or effect of this Charter.</w:t>
      </w:r>
    </w:p>
    <w:p w:rsidR="007D48B5" w:rsidRPr="007D48B5" w:rsidRDefault="007D48B5" w:rsidP="007D48B5">
      <w:pPr>
        <w:ind w:left="1560" w:hanging="567"/>
        <w:rPr>
          <w:rFonts w:eastAsia="Times New Roman"/>
          <w:szCs w:val="17"/>
        </w:rPr>
      </w:pPr>
      <w:r w:rsidRPr="007D48B5">
        <w:rPr>
          <w:rFonts w:eastAsia="Times New Roman"/>
          <w:szCs w:val="17"/>
        </w:rPr>
        <w:t>9.1.2</w:t>
      </w:r>
      <w:r w:rsidRPr="007D48B5">
        <w:rPr>
          <w:rFonts w:eastAsia="Times New Roman"/>
          <w:szCs w:val="17"/>
        </w:rPr>
        <w:tab/>
        <w:t>The Authority and a Constituent Council must continue to observe and perform this Charter despite the application or operation of this clause.</w:t>
      </w:r>
    </w:p>
    <w:p w:rsidR="007D48B5" w:rsidRPr="007D48B5" w:rsidRDefault="007D48B5" w:rsidP="007D48B5">
      <w:pPr>
        <w:ind w:left="1560" w:hanging="567"/>
        <w:rPr>
          <w:rFonts w:eastAsia="Times New Roman"/>
          <w:szCs w:val="17"/>
        </w:rPr>
      </w:pPr>
      <w:r w:rsidRPr="007D48B5">
        <w:rPr>
          <w:rFonts w:eastAsia="Times New Roman"/>
          <w:szCs w:val="17"/>
        </w:rPr>
        <w:t>9.1.3</w:t>
      </w:r>
      <w:r w:rsidRPr="007D48B5">
        <w:rPr>
          <w:rFonts w:eastAsia="Times New Roman"/>
          <w:szCs w:val="17"/>
        </w:rPr>
        <w:tab/>
        <w:t>This clause does not prejudice the right of a party:</w:t>
      </w:r>
    </w:p>
    <w:p w:rsidR="007D48B5" w:rsidRPr="007D48B5" w:rsidRDefault="007D48B5" w:rsidP="007D48B5">
      <w:pPr>
        <w:ind w:left="2268" w:hanging="708"/>
        <w:rPr>
          <w:rFonts w:eastAsia="Times New Roman"/>
          <w:szCs w:val="17"/>
        </w:rPr>
      </w:pPr>
      <w:r w:rsidRPr="007D48B5">
        <w:rPr>
          <w:rFonts w:eastAsia="Times New Roman"/>
          <w:szCs w:val="17"/>
        </w:rPr>
        <w:t>9.1.3.1</w:t>
      </w:r>
      <w:r w:rsidRPr="007D48B5">
        <w:rPr>
          <w:rFonts w:eastAsia="Times New Roman"/>
          <w:szCs w:val="17"/>
        </w:rPr>
        <w:tab/>
        <w:t>To require the continuing observance and performance of this Charter by all parties; or</w:t>
      </w:r>
    </w:p>
    <w:p w:rsidR="007D48B5" w:rsidRPr="007D48B5" w:rsidRDefault="007D48B5" w:rsidP="007D48B5">
      <w:pPr>
        <w:ind w:left="2268" w:hanging="708"/>
        <w:rPr>
          <w:rFonts w:eastAsia="Times New Roman"/>
          <w:szCs w:val="17"/>
        </w:rPr>
      </w:pPr>
      <w:r w:rsidRPr="007D48B5">
        <w:rPr>
          <w:rFonts w:eastAsia="Times New Roman"/>
          <w:szCs w:val="17"/>
        </w:rPr>
        <w:t>9.1.3.2</w:t>
      </w:r>
      <w:r w:rsidRPr="007D48B5">
        <w:rPr>
          <w:rFonts w:eastAsia="Times New Roman"/>
          <w:szCs w:val="17"/>
        </w:rPr>
        <w:tab/>
        <w:t>To institute proceedings to enforce payment due under this Charter or to seek injunctive relief to prevent immediate and irreparable harm.</w:t>
      </w:r>
    </w:p>
    <w:p w:rsidR="007D48B5" w:rsidRPr="007D48B5" w:rsidRDefault="007D48B5" w:rsidP="007D48B5">
      <w:pPr>
        <w:ind w:left="1560" w:hanging="567"/>
        <w:rPr>
          <w:rFonts w:eastAsia="Times New Roman"/>
          <w:szCs w:val="17"/>
        </w:rPr>
      </w:pPr>
      <w:r w:rsidRPr="007D48B5">
        <w:rPr>
          <w:rFonts w:eastAsia="Times New Roman"/>
          <w:szCs w:val="17"/>
        </w:rPr>
        <w:t>9.1.4</w:t>
      </w:r>
      <w:r w:rsidRPr="007D48B5">
        <w:rPr>
          <w:rFonts w:eastAsia="Times New Roman"/>
          <w:szCs w:val="17"/>
        </w:rPr>
        <w:tab/>
        <w:t>Pending completion of the procedure set out in this clause, and subject to this clause, a dispute must not be the subject of legal proceedings between any of the parties in dispute. If legal proceedings are initiated or continued in breach of this provision, a party to the dispute is entitled to apply for and be granted an order of the court adjourning those proceedings pending completion of the procedure set out in this clause.</w:t>
      </w:r>
    </w:p>
    <w:p w:rsidR="007D48B5" w:rsidRPr="007D48B5" w:rsidRDefault="007D48B5" w:rsidP="007D48B5">
      <w:pPr>
        <w:ind w:left="993" w:hanging="567"/>
        <w:rPr>
          <w:rFonts w:eastAsia="Times New Roman"/>
          <w:szCs w:val="17"/>
        </w:rPr>
      </w:pPr>
      <w:r w:rsidRPr="007D48B5">
        <w:rPr>
          <w:rFonts w:eastAsia="Times New Roman"/>
          <w:szCs w:val="17"/>
        </w:rPr>
        <w:t>9.2</w:t>
      </w:r>
      <w:r w:rsidRPr="007D48B5">
        <w:rPr>
          <w:rFonts w:eastAsia="Times New Roman"/>
          <w:szCs w:val="17"/>
        </w:rPr>
        <w:tab/>
      </w:r>
      <w:r w:rsidRPr="007D48B5">
        <w:rPr>
          <w:rFonts w:eastAsia="Times New Roman"/>
          <w:i/>
          <w:szCs w:val="17"/>
        </w:rPr>
        <w:t>Dispute Resolution Process</w:t>
      </w:r>
    </w:p>
    <w:p w:rsidR="007D48B5" w:rsidRPr="007D48B5" w:rsidRDefault="007D48B5" w:rsidP="007D48B5">
      <w:pPr>
        <w:ind w:left="1560" w:hanging="567"/>
        <w:rPr>
          <w:rFonts w:eastAsia="Times New Roman"/>
          <w:szCs w:val="17"/>
        </w:rPr>
      </w:pPr>
      <w:r w:rsidRPr="007D48B5">
        <w:rPr>
          <w:rFonts w:eastAsia="Times New Roman"/>
          <w:szCs w:val="17"/>
        </w:rPr>
        <w:t>9.2.1</w:t>
      </w:r>
      <w:r w:rsidRPr="007D48B5">
        <w:rPr>
          <w:rFonts w:eastAsia="Times New Roman"/>
          <w:szCs w:val="17"/>
        </w:rPr>
        <w:tab/>
        <w:t>Where a dispute arises between the Constituent Councils or between a Constituent Council and the Authority (the parties to this Charter) which relates to this Charter or the Authority (Dispute), the parties will use their best endeavours to resolve the Dispute and to act at all times in good faith.</w:t>
      </w:r>
    </w:p>
    <w:p w:rsidR="007D48B5" w:rsidRPr="007D48B5" w:rsidRDefault="007D48B5" w:rsidP="007D48B5">
      <w:pPr>
        <w:ind w:left="1560" w:hanging="567"/>
        <w:rPr>
          <w:rFonts w:eastAsia="Times New Roman"/>
          <w:szCs w:val="17"/>
        </w:rPr>
      </w:pPr>
      <w:r w:rsidRPr="007D48B5">
        <w:rPr>
          <w:rFonts w:eastAsia="Times New Roman"/>
          <w:szCs w:val="17"/>
        </w:rPr>
        <w:t>9.2.2</w:t>
      </w:r>
      <w:r w:rsidRPr="007D48B5">
        <w:rPr>
          <w:rFonts w:eastAsia="Times New Roman"/>
          <w:szCs w:val="17"/>
        </w:rPr>
        <w:tab/>
        <w:t>A party to the dispute must promptly notify each other party to the dispute:</w:t>
      </w:r>
    </w:p>
    <w:p w:rsidR="007D48B5" w:rsidRPr="007D48B5" w:rsidRDefault="007D48B5" w:rsidP="007D48B5">
      <w:pPr>
        <w:ind w:left="2268" w:hanging="708"/>
        <w:rPr>
          <w:rFonts w:eastAsia="Times New Roman"/>
          <w:szCs w:val="17"/>
        </w:rPr>
      </w:pPr>
      <w:r w:rsidRPr="007D48B5">
        <w:rPr>
          <w:rFonts w:eastAsia="Times New Roman"/>
          <w:szCs w:val="17"/>
        </w:rPr>
        <w:t>9.2.2.1</w:t>
      </w:r>
      <w:r w:rsidRPr="007D48B5">
        <w:rPr>
          <w:rFonts w:eastAsia="Times New Roman"/>
          <w:szCs w:val="17"/>
        </w:rPr>
        <w:tab/>
        <w:t>The nature of the dispute, giving reasonable details; and</w:t>
      </w:r>
    </w:p>
    <w:p w:rsidR="007D48B5" w:rsidRPr="007D48B5" w:rsidRDefault="007D48B5" w:rsidP="007D48B5">
      <w:pPr>
        <w:ind w:left="2268" w:hanging="708"/>
        <w:rPr>
          <w:rFonts w:eastAsia="Times New Roman"/>
          <w:szCs w:val="17"/>
        </w:rPr>
      </w:pPr>
      <w:r w:rsidRPr="007D48B5">
        <w:rPr>
          <w:rFonts w:eastAsia="Times New Roman"/>
          <w:szCs w:val="17"/>
        </w:rPr>
        <w:t>9.2.2.2</w:t>
      </w:r>
      <w:r w:rsidRPr="007D48B5">
        <w:rPr>
          <w:rFonts w:eastAsia="Times New Roman"/>
          <w:szCs w:val="17"/>
        </w:rPr>
        <w:tab/>
        <w:t>What action (if any) the party giving notice thinks will resolve the dispute; but a failure to give such notice does not entitle any other party to damages.</w:t>
      </w:r>
    </w:p>
    <w:p w:rsidR="007D48B5" w:rsidRPr="007D48B5" w:rsidRDefault="007D48B5" w:rsidP="007D48B5">
      <w:pPr>
        <w:ind w:left="1560" w:hanging="567"/>
        <w:rPr>
          <w:rFonts w:eastAsia="Times New Roman"/>
          <w:szCs w:val="17"/>
        </w:rPr>
      </w:pPr>
      <w:r w:rsidRPr="007D48B5">
        <w:rPr>
          <w:rFonts w:eastAsia="Times New Roman"/>
          <w:szCs w:val="17"/>
        </w:rPr>
        <w:t>9.2.3</w:t>
      </w:r>
      <w:r w:rsidRPr="007D48B5">
        <w:rPr>
          <w:rFonts w:eastAsia="Times New Roman"/>
          <w:szCs w:val="17"/>
        </w:rPr>
        <w:tab/>
        <w:t>A party to the dispute who complies with the previous step may at the same or a later time notify in writing each other party to the dispute that the first party requires a meeting within 14 business days after the giving of such notice. In that case, each party to the dispute must send to the meeting a senior manager of that party with the Board to resolve the dispute and at the meeting make a good faith attempt to resolve the dispute.</w:t>
      </w:r>
    </w:p>
    <w:p w:rsidR="007D48B5" w:rsidRPr="007D48B5" w:rsidRDefault="007D48B5" w:rsidP="007D48B5">
      <w:pPr>
        <w:ind w:left="1560" w:hanging="567"/>
        <w:rPr>
          <w:rFonts w:eastAsia="Times New Roman"/>
          <w:szCs w:val="17"/>
        </w:rPr>
      </w:pPr>
      <w:r w:rsidRPr="007D48B5">
        <w:rPr>
          <w:rFonts w:eastAsia="Times New Roman"/>
          <w:szCs w:val="17"/>
        </w:rPr>
        <w:t>9.2.4</w:t>
      </w:r>
      <w:r w:rsidRPr="007D48B5">
        <w:rPr>
          <w:rFonts w:eastAsia="Times New Roman"/>
          <w:szCs w:val="17"/>
        </w:rPr>
        <w:tab/>
        <w:t>Mediation</w:t>
      </w:r>
    </w:p>
    <w:p w:rsidR="007D48B5" w:rsidRPr="007D48B5" w:rsidRDefault="007D48B5" w:rsidP="007D48B5">
      <w:pPr>
        <w:ind w:left="2268" w:hanging="708"/>
        <w:rPr>
          <w:rFonts w:eastAsia="Times New Roman"/>
          <w:szCs w:val="17"/>
        </w:rPr>
      </w:pPr>
      <w:r w:rsidRPr="007D48B5">
        <w:rPr>
          <w:rFonts w:eastAsia="Times New Roman"/>
          <w:szCs w:val="17"/>
        </w:rPr>
        <w:t>9.2.4.1</w:t>
      </w:r>
      <w:r w:rsidRPr="007D48B5">
        <w:rPr>
          <w:rFonts w:eastAsia="Times New Roman"/>
          <w:szCs w:val="17"/>
        </w:rPr>
        <w:tab/>
        <w:t>A party is not entitled to initiate arbitration or court proceedings (except proceedings seeking urgent equitable or injunctive relief) in respect of a Dispute unless it has complied with this Clause 9.2.4.</w:t>
      </w:r>
    </w:p>
    <w:p w:rsidR="007D48B5" w:rsidRPr="007D48B5" w:rsidRDefault="007D48B5" w:rsidP="007D48B5">
      <w:pPr>
        <w:ind w:left="2268" w:hanging="708"/>
        <w:rPr>
          <w:rFonts w:eastAsia="Times New Roman"/>
          <w:szCs w:val="17"/>
        </w:rPr>
      </w:pPr>
      <w:r w:rsidRPr="007D48B5">
        <w:rPr>
          <w:rFonts w:eastAsia="Times New Roman"/>
          <w:szCs w:val="17"/>
        </w:rPr>
        <w:t>9.2.4.2</w:t>
      </w:r>
      <w:r w:rsidRPr="007D48B5">
        <w:rPr>
          <w:rFonts w:eastAsia="Times New Roman"/>
          <w:szCs w:val="17"/>
        </w:rPr>
        <w:tab/>
        <w:t>If the parties are unable to resolve the Dispute within 30 days, the parties must refer the Dispute for mediation in accordance with the Mediation Rules of the Law Society of South Australia Incorporated, within seven days of a written request by any party to the other party that the Dispute be referred for mediation to:</w:t>
      </w:r>
    </w:p>
    <w:p w:rsidR="007D48B5" w:rsidRPr="007D48B5" w:rsidRDefault="007D48B5" w:rsidP="007D48B5">
      <w:pPr>
        <w:ind w:left="2694" w:hanging="426"/>
        <w:rPr>
          <w:rFonts w:eastAsia="Times New Roman"/>
          <w:szCs w:val="17"/>
        </w:rPr>
      </w:pPr>
      <w:r w:rsidRPr="007D48B5">
        <w:rPr>
          <w:rFonts w:eastAsia="Times New Roman"/>
          <w:szCs w:val="17"/>
        </w:rPr>
        <w:t>(a)</w:t>
      </w:r>
      <w:r w:rsidRPr="007D48B5">
        <w:rPr>
          <w:rFonts w:eastAsia="Times New Roman"/>
          <w:szCs w:val="17"/>
        </w:rPr>
        <w:tab/>
        <w:t>a mediator agreed by the parties; or</w:t>
      </w:r>
    </w:p>
    <w:p w:rsidR="007D48B5" w:rsidRPr="007D48B5" w:rsidRDefault="007D48B5" w:rsidP="007D48B5">
      <w:pPr>
        <w:ind w:left="2694" w:hanging="426"/>
        <w:rPr>
          <w:rFonts w:eastAsia="Times New Roman"/>
          <w:szCs w:val="17"/>
        </w:rPr>
      </w:pPr>
      <w:r w:rsidRPr="007D48B5">
        <w:rPr>
          <w:rFonts w:eastAsia="Times New Roman"/>
          <w:szCs w:val="17"/>
        </w:rPr>
        <w:t>(b)</w:t>
      </w:r>
      <w:r w:rsidRPr="007D48B5">
        <w:rPr>
          <w:rFonts w:eastAsia="Times New Roman"/>
          <w:szCs w:val="17"/>
        </w:rPr>
        <w:tab/>
        <w:t>if the parties are unable to agree on a mediator at the time the Dispute is to be referred for mediation, a mediator nominated by the then President of the Law Society or the President’s successor.</w:t>
      </w:r>
    </w:p>
    <w:p w:rsidR="007D48B5" w:rsidRPr="007D48B5" w:rsidRDefault="007D48B5" w:rsidP="007D48B5">
      <w:pPr>
        <w:ind w:left="2268" w:hanging="708"/>
        <w:rPr>
          <w:rFonts w:eastAsia="Times New Roman"/>
          <w:szCs w:val="17"/>
        </w:rPr>
      </w:pPr>
      <w:r w:rsidRPr="007D48B5">
        <w:rPr>
          <w:rFonts w:eastAsia="Times New Roman"/>
          <w:szCs w:val="17"/>
        </w:rPr>
        <w:t>9.2.4.3</w:t>
      </w:r>
      <w:r w:rsidRPr="007D48B5">
        <w:rPr>
          <w:rFonts w:eastAsia="Times New Roman"/>
          <w:szCs w:val="17"/>
        </w:rPr>
        <w:tab/>
        <w:t>In the event the parties fail to refer the matter for mediation in accordance with Clause 9.2.4.2, one or more of the parties may refer the matter for mediation in accordance with the Mediation Rules of the Law Society of South Australia Incorporated to a mediator nominated by the then President of the Law Society or the President’s successor.</w:t>
      </w:r>
    </w:p>
    <w:p w:rsidR="00E11551" w:rsidRDefault="00E11551">
      <w:pPr>
        <w:spacing w:after="0" w:line="240" w:lineRule="auto"/>
        <w:jc w:val="left"/>
        <w:rPr>
          <w:rFonts w:eastAsia="Times New Roman"/>
          <w:szCs w:val="17"/>
        </w:rPr>
      </w:pPr>
      <w:r>
        <w:rPr>
          <w:rFonts w:eastAsia="Times New Roman"/>
          <w:szCs w:val="17"/>
        </w:rPr>
        <w:br w:type="page"/>
      </w:r>
    </w:p>
    <w:p w:rsidR="007D48B5" w:rsidRPr="007D48B5" w:rsidRDefault="007D48B5" w:rsidP="007D48B5">
      <w:pPr>
        <w:ind w:left="2268" w:hanging="708"/>
        <w:rPr>
          <w:rFonts w:eastAsia="Times New Roman"/>
          <w:szCs w:val="17"/>
        </w:rPr>
      </w:pPr>
      <w:r w:rsidRPr="007D48B5">
        <w:rPr>
          <w:rFonts w:eastAsia="Times New Roman"/>
          <w:szCs w:val="17"/>
        </w:rPr>
        <w:lastRenderedPageBreak/>
        <w:t>9.2.4.4</w:t>
      </w:r>
      <w:r w:rsidRPr="007D48B5">
        <w:rPr>
          <w:rFonts w:eastAsia="Times New Roman"/>
          <w:szCs w:val="17"/>
        </w:rPr>
        <w:tab/>
        <w:t>The role of any mediator is to assist in negotiating a resolution of the dispute. A mediator may not make a decision that is binding on a party unless that party has so agreed in writing.</w:t>
      </w:r>
    </w:p>
    <w:p w:rsidR="007D48B5" w:rsidRPr="007D48B5" w:rsidRDefault="007D48B5" w:rsidP="007D48B5">
      <w:pPr>
        <w:ind w:left="2268" w:hanging="708"/>
        <w:rPr>
          <w:rFonts w:eastAsia="Times New Roman"/>
          <w:szCs w:val="17"/>
        </w:rPr>
      </w:pPr>
      <w:r w:rsidRPr="007D48B5">
        <w:rPr>
          <w:rFonts w:eastAsia="Times New Roman"/>
          <w:szCs w:val="17"/>
        </w:rPr>
        <w:t>9.2.4.5</w:t>
      </w:r>
      <w:r w:rsidRPr="007D48B5">
        <w:rPr>
          <w:rFonts w:eastAsia="Times New Roman"/>
          <w:szCs w:val="17"/>
        </w:rPr>
        <w:tab/>
        <w:t>If mediation does not resolve the Dispute within 28 days of referral of the Dispute for mediation or such longer period agreed unanimously by the parties as evidenced by resolutions of each of the parties, any party may then refer the Dispute to Arbitration in accordance with Clause 9.2.5.</w:t>
      </w:r>
    </w:p>
    <w:p w:rsidR="007D48B5" w:rsidRPr="007D48B5" w:rsidRDefault="007D48B5" w:rsidP="007D48B5">
      <w:pPr>
        <w:ind w:left="1560" w:hanging="567"/>
        <w:rPr>
          <w:rFonts w:eastAsia="Times New Roman"/>
          <w:szCs w:val="17"/>
        </w:rPr>
      </w:pPr>
      <w:r w:rsidRPr="007D48B5">
        <w:rPr>
          <w:rFonts w:eastAsia="Times New Roman"/>
          <w:szCs w:val="17"/>
        </w:rPr>
        <w:t>9.2.5</w:t>
      </w:r>
      <w:r w:rsidRPr="007D48B5">
        <w:rPr>
          <w:rFonts w:eastAsia="Times New Roman"/>
          <w:szCs w:val="17"/>
        </w:rPr>
        <w:tab/>
        <w:t>Arbitration</w:t>
      </w:r>
    </w:p>
    <w:p w:rsidR="007D48B5" w:rsidRPr="007D48B5" w:rsidRDefault="007D48B5" w:rsidP="007D48B5">
      <w:pPr>
        <w:ind w:left="2268" w:hanging="708"/>
        <w:rPr>
          <w:rFonts w:eastAsia="Times New Roman"/>
          <w:szCs w:val="17"/>
        </w:rPr>
      </w:pPr>
      <w:r w:rsidRPr="007D48B5">
        <w:rPr>
          <w:rFonts w:eastAsia="Times New Roman"/>
          <w:szCs w:val="17"/>
        </w:rPr>
        <w:t>9.2.5.1</w:t>
      </w:r>
      <w:r w:rsidRPr="007D48B5">
        <w:rPr>
          <w:rFonts w:eastAsia="Times New Roman"/>
          <w:szCs w:val="17"/>
        </w:rPr>
        <w:tab/>
        <w:t>An arbitrator may be appointed by agreement between the parties.</w:t>
      </w:r>
    </w:p>
    <w:p w:rsidR="007D48B5" w:rsidRPr="007D48B5" w:rsidRDefault="007D48B5" w:rsidP="007D48B5">
      <w:pPr>
        <w:ind w:left="2268" w:hanging="708"/>
        <w:rPr>
          <w:rFonts w:eastAsia="Times New Roman"/>
          <w:szCs w:val="17"/>
        </w:rPr>
      </w:pPr>
      <w:r w:rsidRPr="007D48B5">
        <w:rPr>
          <w:rFonts w:eastAsia="Times New Roman"/>
          <w:szCs w:val="17"/>
        </w:rPr>
        <w:t>9.2.5.2</w:t>
      </w:r>
      <w:r w:rsidRPr="007D48B5">
        <w:rPr>
          <w:rFonts w:eastAsia="Times New Roman"/>
          <w:szCs w:val="17"/>
        </w:rPr>
        <w:tab/>
        <w:t>Failing agreement as to an arbitrator, the then Chairperson of the South Australian Chapter of the Institute of Arbitrators or his successor shall nominate an Arbitrator pursuant to these conditions.</w:t>
      </w:r>
    </w:p>
    <w:p w:rsidR="007D48B5" w:rsidRPr="007D48B5" w:rsidRDefault="007D48B5" w:rsidP="007D48B5">
      <w:pPr>
        <w:ind w:left="2268" w:hanging="708"/>
        <w:rPr>
          <w:rFonts w:eastAsia="Times New Roman"/>
          <w:szCs w:val="17"/>
        </w:rPr>
      </w:pPr>
      <w:r w:rsidRPr="007D48B5">
        <w:rPr>
          <w:rFonts w:eastAsia="Times New Roman"/>
          <w:szCs w:val="17"/>
        </w:rPr>
        <w:t>9.2.5.3</w:t>
      </w:r>
      <w:r w:rsidRPr="007D48B5">
        <w:rPr>
          <w:rFonts w:eastAsia="Times New Roman"/>
          <w:szCs w:val="17"/>
        </w:rPr>
        <w:tab/>
        <w:t xml:space="preserve">A submission to arbitration shall be deemed to be a submission to arbitration within the meaning of the </w:t>
      </w:r>
      <w:r w:rsidRPr="007D48B5">
        <w:rPr>
          <w:rFonts w:eastAsia="Times New Roman"/>
          <w:i/>
          <w:szCs w:val="17"/>
        </w:rPr>
        <w:t>Commercial Arbitration Act 1985</w:t>
      </w:r>
      <w:r w:rsidRPr="007D48B5">
        <w:rPr>
          <w:rFonts w:eastAsia="Times New Roman"/>
          <w:szCs w:val="17"/>
        </w:rPr>
        <w:t xml:space="preserve"> (South Australia).</w:t>
      </w:r>
    </w:p>
    <w:p w:rsidR="007D48B5" w:rsidRPr="007D48B5" w:rsidRDefault="007D48B5" w:rsidP="007D48B5">
      <w:pPr>
        <w:ind w:left="2268" w:hanging="708"/>
        <w:rPr>
          <w:rFonts w:eastAsia="Times New Roman"/>
          <w:szCs w:val="17"/>
        </w:rPr>
      </w:pPr>
      <w:r w:rsidRPr="007D48B5">
        <w:rPr>
          <w:rFonts w:eastAsia="Times New Roman"/>
          <w:szCs w:val="17"/>
        </w:rPr>
        <w:t>9.2.5.4</w:t>
      </w:r>
      <w:r w:rsidRPr="007D48B5">
        <w:rPr>
          <w:rFonts w:eastAsia="Times New Roman"/>
          <w:szCs w:val="17"/>
        </w:rPr>
        <w:tab/>
        <w:t>Upon serving a notice of arbitration, the party serving the notice shall lodge with the arbitrator a deposit by way of security for the cost of the arbitration proceedings.</w:t>
      </w:r>
    </w:p>
    <w:p w:rsidR="007D48B5" w:rsidRPr="007D48B5" w:rsidRDefault="007D48B5" w:rsidP="007D48B5">
      <w:pPr>
        <w:ind w:left="2268" w:hanging="708"/>
        <w:rPr>
          <w:rFonts w:eastAsia="Times New Roman"/>
          <w:szCs w:val="17"/>
        </w:rPr>
      </w:pPr>
      <w:r w:rsidRPr="007D48B5">
        <w:rPr>
          <w:rFonts w:eastAsia="Times New Roman"/>
          <w:szCs w:val="17"/>
        </w:rPr>
        <w:t>9.2.5.5</w:t>
      </w:r>
      <w:r w:rsidRPr="007D48B5">
        <w:rPr>
          <w:rFonts w:eastAsia="Times New Roman"/>
          <w:szCs w:val="17"/>
        </w:rPr>
        <w:tab/>
        <w:t>Upon each submission to arbitration, the costs of and incidental to the submission and award shall be at the discretion of the arbitrator who may in his or her sole discretion determine the amount of costs, how costs are to be proportioned and by whom they are to be paid.</w:t>
      </w:r>
    </w:p>
    <w:p w:rsidR="007D48B5" w:rsidRPr="007D48B5" w:rsidRDefault="007D48B5" w:rsidP="007D48B5">
      <w:pPr>
        <w:ind w:left="1560" w:hanging="567"/>
        <w:rPr>
          <w:rFonts w:eastAsia="Times New Roman"/>
          <w:szCs w:val="17"/>
        </w:rPr>
      </w:pPr>
      <w:r w:rsidRPr="007D48B5">
        <w:rPr>
          <w:rFonts w:eastAsia="Times New Roman"/>
          <w:szCs w:val="17"/>
        </w:rPr>
        <w:t>9.2.6</w:t>
      </w:r>
      <w:r w:rsidRPr="007D48B5">
        <w:rPr>
          <w:rFonts w:eastAsia="Times New Roman"/>
          <w:szCs w:val="17"/>
        </w:rPr>
        <w:tab/>
        <w:t>Whenever reasonably possible, performance of the obligations of the parties pursuant to this Charter shall continue during the mediation or arbitration proceedings and no payment by or to a party shall be withheld on account of the mediation and arbitration proceedings.</w:t>
      </w:r>
    </w:p>
    <w:p w:rsidR="007D48B5" w:rsidRPr="007D48B5" w:rsidRDefault="007D48B5" w:rsidP="007D48B5">
      <w:pPr>
        <w:ind w:left="426" w:hanging="426"/>
        <w:rPr>
          <w:rFonts w:eastAsia="Times New Roman"/>
          <w:b/>
          <w:szCs w:val="20"/>
        </w:rPr>
      </w:pPr>
      <w:r w:rsidRPr="007D48B5">
        <w:rPr>
          <w:rFonts w:eastAsia="Times New Roman"/>
          <w:b/>
          <w:szCs w:val="20"/>
        </w:rPr>
        <w:t>10.</w:t>
      </w:r>
      <w:r w:rsidRPr="007D48B5">
        <w:rPr>
          <w:rFonts w:eastAsia="Times New Roman"/>
          <w:b/>
          <w:szCs w:val="20"/>
        </w:rPr>
        <w:tab/>
        <w:t>CIRCUMSTANCES NOT PROVIDED FOR</w:t>
      </w:r>
    </w:p>
    <w:p w:rsidR="007D48B5" w:rsidRPr="007D48B5" w:rsidRDefault="007D48B5" w:rsidP="007D48B5">
      <w:pPr>
        <w:ind w:left="426"/>
        <w:rPr>
          <w:rFonts w:eastAsia="Times New Roman"/>
          <w:szCs w:val="17"/>
        </w:rPr>
      </w:pPr>
      <w:r w:rsidRPr="007D48B5">
        <w:rPr>
          <w:rFonts w:eastAsia="Times New Roman"/>
          <w:szCs w:val="17"/>
        </w:rPr>
        <w:t>If any circumstances arise about which this Charter is silent, incapable of taking effect or being implemented according to its strict provisions, the Board has the power to consider the circumstance and determine the action to be taken.</w:t>
      </w:r>
    </w:p>
    <w:p w:rsidR="007D48B5" w:rsidRPr="007D48B5" w:rsidRDefault="007D48B5" w:rsidP="007D48B5">
      <w:pPr>
        <w:spacing w:after="0"/>
        <w:rPr>
          <w:rFonts w:eastAsia="Times New Roman"/>
          <w:szCs w:val="17"/>
        </w:rPr>
      </w:pPr>
      <w:r w:rsidRPr="007D48B5">
        <w:rPr>
          <w:rFonts w:eastAsia="Times New Roman"/>
          <w:szCs w:val="17"/>
        </w:rPr>
        <w:t>Dated: 11 March 2021</w:t>
      </w:r>
    </w:p>
    <w:p w:rsidR="007D48B5" w:rsidRPr="007D48B5" w:rsidRDefault="007D48B5" w:rsidP="007D48B5">
      <w:pPr>
        <w:spacing w:after="0"/>
        <w:jc w:val="right"/>
        <w:rPr>
          <w:rFonts w:eastAsia="Times New Roman"/>
          <w:smallCaps/>
          <w:szCs w:val="20"/>
        </w:rPr>
      </w:pPr>
      <w:r w:rsidRPr="007D48B5">
        <w:rPr>
          <w:rFonts w:eastAsia="Times New Roman"/>
          <w:smallCaps/>
          <w:szCs w:val="20"/>
        </w:rPr>
        <w:t>M. Pears</w:t>
      </w:r>
    </w:p>
    <w:p w:rsidR="007D48B5" w:rsidRPr="007D48B5" w:rsidRDefault="007D48B5" w:rsidP="007D48B5">
      <w:pPr>
        <w:jc w:val="right"/>
        <w:rPr>
          <w:rFonts w:eastAsia="Times New Roman"/>
          <w:szCs w:val="17"/>
        </w:rPr>
      </w:pPr>
      <w:r w:rsidRPr="007D48B5">
        <w:rPr>
          <w:rFonts w:eastAsia="Times New Roman"/>
          <w:szCs w:val="17"/>
        </w:rPr>
        <w:t>Chief Executive Officer, City of Mitcham</w:t>
      </w:r>
    </w:p>
    <w:p w:rsidR="007D48B5" w:rsidRPr="007D48B5" w:rsidRDefault="007D48B5" w:rsidP="007D48B5">
      <w:pPr>
        <w:spacing w:after="0"/>
        <w:jc w:val="right"/>
        <w:rPr>
          <w:rFonts w:eastAsia="Times New Roman"/>
          <w:smallCaps/>
          <w:szCs w:val="20"/>
        </w:rPr>
      </w:pPr>
      <w:r w:rsidRPr="007D48B5">
        <w:rPr>
          <w:rFonts w:eastAsia="Times New Roman"/>
          <w:smallCaps/>
          <w:szCs w:val="20"/>
        </w:rPr>
        <w:t>P. Tsokas</w:t>
      </w:r>
    </w:p>
    <w:p w:rsidR="00E57F59" w:rsidRDefault="007D48B5" w:rsidP="007D48B5">
      <w:pPr>
        <w:spacing w:after="0"/>
        <w:jc w:val="right"/>
        <w:rPr>
          <w:rFonts w:eastAsia="Times New Roman"/>
          <w:szCs w:val="17"/>
        </w:rPr>
      </w:pPr>
      <w:r w:rsidRPr="007D48B5">
        <w:rPr>
          <w:rFonts w:eastAsia="Times New Roman"/>
          <w:szCs w:val="17"/>
        </w:rPr>
        <w:t>Chief Executive Officer, Corporation of the City of Unley</w:t>
      </w:r>
    </w:p>
    <w:p w:rsidR="007D48B5" w:rsidRDefault="007D48B5" w:rsidP="007D48B5">
      <w:pPr>
        <w:pBdr>
          <w:bottom w:val="single" w:sz="4" w:space="1" w:color="auto"/>
        </w:pBdr>
        <w:spacing w:after="0" w:line="52" w:lineRule="exact"/>
        <w:jc w:val="center"/>
        <w:rPr>
          <w:lang w:val="en-US"/>
        </w:rPr>
      </w:pPr>
    </w:p>
    <w:p w:rsidR="007D48B5" w:rsidRDefault="007D48B5" w:rsidP="007D48B5">
      <w:pPr>
        <w:pBdr>
          <w:top w:val="single" w:sz="4" w:space="1" w:color="auto"/>
        </w:pBdr>
        <w:spacing w:before="34" w:after="0" w:line="14" w:lineRule="exact"/>
        <w:jc w:val="center"/>
        <w:rPr>
          <w:lang w:val="en-US"/>
        </w:rPr>
      </w:pPr>
    </w:p>
    <w:p w:rsidR="007D48B5" w:rsidRDefault="007D48B5" w:rsidP="007D48B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19115A" w:rsidRPr="0019115A" w:rsidRDefault="0019115A" w:rsidP="00105F87">
      <w:pPr>
        <w:pStyle w:val="Heading2"/>
      </w:pPr>
      <w:bookmarkStart w:id="78" w:name="_Toc66287872"/>
      <w:r w:rsidRPr="0019115A">
        <w:t>City of Onkaparinga</w:t>
      </w:r>
      <w:bookmarkEnd w:id="78"/>
    </w:p>
    <w:p w:rsidR="0019115A" w:rsidRPr="0019115A" w:rsidRDefault="0019115A" w:rsidP="0019115A">
      <w:pPr>
        <w:jc w:val="center"/>
        <w:rPr>
          <w:smallCaps/>
          <w:szCs w:val="17"/>
        </w:rPr>
      </w:pPr>
      <w:r w:rsidRPr="0019115A">
        <w:rPr>
          <w:smallCaps/>
          <w:szCs w:val="17"/>
        </w:rPr>
        <w:t>Roads (Opening and Closing) Act 1991</w:t>
      </w:r>
    </w:p>
    <w:p w:rsidR="0019115A" w:rsidRPr="0019115A" w:rsidRDefault="0019115A" w:rsidP="0019115A">
      <w:pPr>
        <w:jc w:val="center"/>
        <w:rPr>
          <w:i/>
          <w:szCs w:val="17"/>
        </w:rPr>
      </w:pPr>
      <w:r w:rsidRPr="0019115A">
        <w:rPr>
          <w:i/>
          <w:szCs w:val="17"/>
        </w:rPr>
        <w:t>Road Closure—Welland Street, Port Noarlunga</w:t>
      </w:r>
    </w:p>
    <w:p w:rsidR="0019115A" w:rsidRPr="0019115A" w:rsidRDefault="0019115A" w:rsidP="0019115A">
      <w:pPr>
        <w:rPr>
          <w:rFonts w:eastAsia="Times New Roman"/>
          <w:szCs w:val="20"/>
        </w:rPr>
      </w:pPr>
      <w:r w:rsidRPr="0019115A">
        <w:rPr>
          <w:rFonts w:eastAsia="Times New Roman"/>
          <w:szCs w:val="20"/>
        </w:rPr>
        <w:t xml:space="preserve">NOTICE is hereby given, pursuant to section 10 of the </w:t>
      </w:r>
      <w:r w:rsidRPr="0019115A">
        <w:rPr>
          <w:rFonts w:eastAsia="Times New Roman"/>
          <w:i/>
          <w:szCs w:val="20"/>
        </w:rPr>
        <w:t>Roads (Opening and Closing) Act 1991</w:t>
      </w:r>
      <w:r w:rsidRPr="0019115A">
        <w:rPr>
          <w:rFonts w:eastAsia="Times New Roman"/>
          <w:szCs w:val="20"/>
        </w:rPr>
        <w:t>, that the City of Onkaparinga proposes to make a Road Process Order to close portion of the public road (Welland Street) adjoining Allotment 1 in Filed Plan 107948, shown more particularly delineated and lettered ‘A’ on the Preliminary Plan No. 20/0020. Closed Road ‘A’ is to be merged with the adjoining Allotment 1 in Filed Plan 107948.</w:t>
      </w:r>
    </w:p>
    <w:p w:rsidR="0019115A" w:rsidRPr="0019115A" w:rsidRDefault="0019115A" w:rsidP="0019115A">
      <w:pPr>
        <w:rPr>
          <w:rFonts w:eastAsia="Times New Roman"/>
          <w:spacing w:val="-2"/>
          <w:szCs w:val="20"/>
        </w:rPr>
      </w:pPr>
      <w:r w:rsidRPr="0019115A">
        <w:rPr>
          <w:rFonts w:eastAsia="Times New Roman"/>
          <w:spacing w:val="-2"/>
          <w:szCs w:val="20"/>
        </w:rPr>
        <w:t>A copy of the plan and a statement of persons affected are available for public inspection at the offices of the Council at City of Onkaparinga, Ramsay Place, Noarlunga Centre and the Adelaide office of the Surveyor-General during normal office hours.</w:t>
      </w:r>
    </w:p>
    <w:p w:rsidR="0019115A" w:rsidRPr="0019115A" w:rsidRDefault="0019115A" w:rsidP="0019115A">
      <w:pPr>
        <w:rPr>
          <w:rFonts w:eastAsia="Times New Roman"/>
          <w:szCs w:val="20"/>
        </w:rPr>
      </w:pPr>
      <w:r w:rsidRPr="0019115A">
        <w:rPr>
          <w:rFonts w:eastAsia="Times New Roman"/>
          <w:szCs w:val="20"/>
        </w:rPr>
        <w:t>Any application for easement or objection must set out the full name, address and details of the submission and must be fully supported by reasons.</w:t>
      </w:r>
    </w:p>
    <w:p w:rsidR="0019115A" w:rsidRPr="0019115A" w:rsidRDefault="0019115A" w:rsidP="0019115A">
      <w:pPr>
        <w:rPr>
          <w:rFonts w:eastAsia="Times New Roman"/>
          <w:szCs w:val="20"/>
        </w:rPr>
      </w:pPr>
      <w:r w:rsidRPr="0019115A">
        <w:rPr>
          <w:rFonts w:eastAsia="Times New Roman"/>
          <w:szCs w:val="20"/>
        </w:rPr>
        <w:t>The application for easement or objection must be made in writing to the Council at City of Onkaparinga, PO Box 1, Noarlunga Centre 5168 WITHIN 28 DAYS OF THIS NOTICE and a copy must be forwarded to the Surveyor-General at GPO Box 1354, Adelaide 5001. Where a submission is made, the Council will give notification of a meeting at which the matter will be considered.</w:t>
      </w:r>
    </w:p>
    <w:p w:rsidR="0019115A" w:rsidRPr="0019115A" w:rsidRDefault="0019115A" w:rsidP="0019115A">
      <w:pPr>
        <w:spacing w:after="0"/>
        <w:rPr>
          <w:rFonts w:eastAsia="Times New Roman"/>
          <w:szCs w:val="17"/>
        </w:rPr>
      </w:pPr>
      <w:r w:rsidRPr="0019115A">
        <w:rPr>
          <w:rFonts w:eastAsia="Times New Roman"/>
          <w:szCs w:val="17"/>
        </w:rPr>
        <w:t>Dated: 11 March 2021</w:t>
      </w:r>
    </w:p>
    <w:p w:rsidR="0019115A" w:rsidRPr="0019115A" w:rsidRDefault="0019115A" w:rsidP="0019115A">
      <w:pPr>
        <w:spacing w:after="0"/>
        <w:jc w:val="right"/>
        <w:rPr>
          <w:rFonts w:eastAsia="Times New Roman"/>
          <w:smallCaps/>
          <w:szCs w:val="20"/>
        </w:rPr>
      </w:pPr>
      <w:r w:rsidRPr="0019115A">
        <w:rPr>
          <w:rFonts w:eastAsia="Times New Roman"/>
          <w:smallCaps/>
          <w:szCs w:val="20"/>
        </w:rPr>
        <w:t>Scott Ashby</w:t>
      </w:r>
    </w:p>
    <w:p w:rsidR="007D48B5" w:rsidRDefault="0019115A" w:rsidP="0019115A">
      <w:pPr>
        <w:spacing w:after="0"/>
        <w:jc w:val="right"/>
        <w:rPr>
          <w:rFonts w:eastAsia="Times New Roman"/>
          <w:szCs w:val="17"/>
        </w:rPr>
      </w:pPr>
      <w:r w:rsidRPr="0019115A">
        <w:rPr>
          <w:rFonts w:eastAsia="Times New Roman"/>
          <w:szCs w:val="17"/>
        </w:rPr>
        <w:t>Chief Executive Officer</w:t>
      </w:r>
    </w:p>
    <w:p w:rsidR="0019115A" w:rsidRDefault="0019115A" w:rsidP="0019115A">
      <w:pPr>
        <w:pBdr>
          <w:bottom w:val="single" w:sz="4" w:space="1" w:color="auto"/>
        </w:pBdr>
        <w:spacing w:after="0" w:line="52" w:lineRule="exact"/>
        <w:jc w:val="center"/>
        <w:rPr>
          <w:lang w:val="en-US"/>
        </w:rPr>
      </w:pPr>
    </w:p>
    <w:p w:rsidR="0019115A" w:rsidRDefault="0019115A" w:rsidP="0019115A">
      <w:pPr>
        <w:pBdr>
          <w:top w:val="single" w:sz="4" w:space="1" w:color="auto"/>
        </w:pBdr>
        <w:spacing w:before="34" w:after="0" w:line="14" w:lineRule="exact"/>
        <w:jc w:val="center"/>
        <w:rPr>
          <w:lang w:val="en-US"/>
        </w:rPr>
      </w:pPr>
    </w:p>
    <w:p w:rsidR="0019115A" w:rsidRDefault="0019115A" w:rsidP="0019115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0568B1" w:rsidRPr="000568B1" w:rsidRDefault="000568B1" w:rsidP="00105F87">
      <w:pPr>
        <w:pStyle w:val="Heading2"/>
      </w:pPr>
      <w:bookmarkStart w:id="79" w:name="_Toc66287873"/>
      <w:r w:rsidRPr="000568B1">
        <w:t>Clare &amp; Gilbert Valleys Council</w:t>
      </w:r>
      <w:bookmarkEnd w:id="79"/>
    </w:p>
    <w:p w:rsidR="000568B1" w:rsidRPr="000568B1" w:rsidRDefault="000568B1" w:rsidP="000568B1">
      <w:pPr>
        <w:jc w:val="center"/>
        <w:rPr>
          <w:smallCaps/>
          <w:szCs w:val="17"/>
        </w:rPr>
      </w:pPr>
      <w:r w:rsidRPr="000568B1">
        <w:rPr>
          <w:smallCaps/>
          <w:szCs w:val="17"/>
        </w:rPr>
        <w:t>Supplementary Election of Area Councillor</w:t>
      </w:r>
    </w:p>
    <w:p w:rsidR="000568B1" w:rsidRPr="000568B1" w:rsidRDefault="000568B1" w:rsidP="000568B1">
      <w:pPr>
        <w:jc w:val="center"/>
        <w:rPr>
          <w:i/>
          <w:szCs w:val="17"/>
        </w:rPr>
      </w:pPr>
      <w:r w:rsidRPr="000568B1">
        <w:rPr>
          <w:i/>
          <w:szCs w:val="17"/>
        </w:rPr>
        <w:t>Election Results</w:t>
      </w:r>
    </w:p>
    <w:p w:rsidR="000568B1" w:rsidRPr="000568B1" w:rsidRDefault="000568B1" w:rsidP="000568B1">
      <w:pPr>
        <w:rPr>
          <w:rFonts w:eastAsia="Times New Roman"/>
          <w:szCs w:val="20"/>
        </w:rPr>
      </w:pPr>
      <w:r w:rsidRPr="000568B1">
        <w:rPr>
          <w:rFonts w:eastAsia="Times New Roman"/>
          <w:szCs w:val="20"/>
        </w:rPr>
        <w:t>Conducted on Tuesday, 2 March 2021</w:t>
      </w:r>
    </w:p>
    <w:p w:rsidR="000568B1" w:rsidRPr="000568B1" w:rsidRDefault="000568B1" w:rsidP="000568B1">
      <w:pPr>
        <w:spacing w:after="0"/>
        <w:rPr>
          <w:rFonts w:eastAsia="Times New Roman"/>
          <w:szCs w:val="20"/>
        </w:rPr>
      </w:pPr>
      <w:r w:rsidRPr="000568B1">
        <w:rPr>
          <w:rFonts w:eastAsia="Times New Roman"/>
          <w:szCs w:val="20"/>
        </w:rPr>
        <w:t>Formal Ballot Papers—2460</w:t>
      </w:r>
    </w:p>
    <w:p w:rsidR="000568B1" w:rsidRPr="000568B1" w:rsidRDefault="000568B1" w:rsidP="000568B1">
      <w:pPr>
        <w:spacing w:after="0"/>
        <w:rPr>
          <w:rFonts w:eastAsia="Times New Roman"/>
          <w:szCs w:val="20"/>
        </w:rPr>
      </w:pPr>
      <w:r w:rsidRPr="000568B1">
        <w:rPr>
          <w:rFonts w:eastAsia="Times New Roman"/>
          <w:szCs w:val="20"/>
        </w:rPr>
        <w:t>Informal Ballot Papers—7</w:t>
      </w:r>
    </w:p>
    <w:p w:rsidR="000568B1" w:rsidRPr="000568B1" w:rsidRDefault="000568B1" w:rsidP="000568B1">
      <w:pPr>
        <w:rPr>
          <w:rFonts w:eastAsia="Times New Roman"/>
          <w:szCs w:val="20"/>
        </w:rPr>
      </w:pPr>
      <w:r w:rsidRPr="000568B1">
        <w:rPr>
          <w:rFonts w:eastAsia="Times New Roman"/>
          <w:szCs w:val="20"/>
        </w:rPr>
        <w:t>Quota—1231</w:t>
      </w:r>
    </w:p>
    <w:tbl>
      <w:tblPr>
        <w:tblStyle w:val="TableGrid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984"/>
        <w:gridCol w:w="1559"/>
        <w:gridCol w:w="2268"/>
        <w:gridCol w:w="851"/>
      </w:tblGrid>
      <w:tr w:rsidR="000568B1" w:rsidRPr="000568B1" w:rsidTr="00293060">
        <w:trPr>
          <w:tblHeader/>
          <w:jc w:val="center"/>
        </w:trPr>
        <w:tc>
          <w:tcPr>
            <w:tcW w:w="2127" w:type="dxa"/>
            <w:tcBorders>
              <w:top w:val="single" w:sz="4" w:space="0" w:color="auto"/>
              <w:bottom w:val="single" w:sz="4" w:space="0" w:color="auto"/>
            </w:tcBorders>
            <w:vAlign w:val="center"/>
          </w:tcPr>
          <w:p w:rsidR="000568B1" w:rsidRPr="000568B1" w:rsidRDefault="000568B1" w:rsidP="000568B1">
            <w:pPr>
              <w:spacing w:before="40" w:after="40"/>
              <w:jc w:val="center"/>
              <w:rPr>
                <w:b/>
                <w:szCs w:val="20"/>
              </w:rPr>
            </w:pPr>
            <w:r w:rsidRPr="000568B1">
              <w:rPr>
                <w:b/>
                <w:szCs w:val="20"/>
              </w:rPr>
              <w:t>Candidates</w:t>
            </w:r>
          </w:p>
        </w:tc>
        <w:tc>
          <w:tcPr>
            <w:tcW w:w="1984" w:type="dxa"/>
            <w:tcBorders>
              <w:top w:val="single" w:sz="4" w:space="0" w:color="auto"/>
              <w:bottom w:val="single" w:sz="4" w:space="0" w:color="auto"/>
            </w:tcBorders>
            <w:vAlign w:val="center"/>
          </w:tcPr>
          <w:p w:rsidR="000568B1" w:rsidRPr="000568B1" w:rsidRDefault="000568B1" w:rsidP="000568B1">
            <w:pPr>
              <w:spacing w:before="40" w:after="40"/>
              <w:jc w:val="center"/>
              <w:rPr>
                <w:b/>
                <w:szCs w:val="20"/>
              </w:rPr>
            </w:pPr>
            <w:r w:rsidRPr="000568B1">
              <w:rPr>
                <w:b/>
                <w:szCs w:val="20"/>
              </w:rPr>
              <w:t>First Preference Votes</w:t>
            </w:r>
          </w:p>
        </w:tc>
        <w:tc>
          <w:tcPr>
            <w:tcW w:w="1559" w:type="dxa"/>
            <w:tcBorders>
              <w:top w:val="single" w:sz="4" w:space="0" w:color="auto"/>
              <w:bottom w:val="single" w:sz="4" w:space="0" w:color="auto"/>
            </w:tcBorders>
            <w:vAlign w:val="center"/>
          </w:tcPr>
          <w:p w:rsidR="000568B1" w:rsidRPr="000568B1" w:rsidRDefault="000568B1" w:rsidP="000568B1">
            <w:pPr>
              <w:spacing w:before="40" w:after="40"/>
              <w:jc w:val="center"/>
              <w:rPr>
                <w:b/>
                <w:szCs w:val="20"/>
              </w:rPr>
            </w:pPr>
            <w:r w:rsidRPr="000568B1">
              <w:rPr>
                <w:b/>
                <w:szCs w:val="20"/>
              </w:rPr>
              <w:t>Elected/Excluded</w:t>
            </w:r>
          </w:p>
        </w:tc>
        <w:tc>
          <w:tcPr>
            <w:tcW w:w="2268" w:type="dxa"/>
            <w:tcBorders>
              <w:top w:val="single" w:sz="4" w:space="0" w:color="auto"/>
              <w:bottom w:val="single" w:sz="4" w:space="0" w:color="auto"/>
            </w:tcBorders>
            <w:vAlign w:val="center"/>
          </w:tcPr>
          <w:p w:rsidR="000568B1" w:rsidRPr="000568B1" w:rsidRDefault="000568B1" w:rsidP="000568B1">
            <w:pPr>
              <w:spacing w:before="40" w:after="40"/>
              <w:jc w:val="center"/>
              <w:rPr>
                <w:b/>
                <w:szCs w:val="20"/>
              </w:rPr>
            </w:pPr>
            <w:r w:rsidRPr="000568B1">
              <w:rPr>
                <w:b/>
                <w:szCs w:val="20"/>
              </w:rPr>
              <w:t>Votes at Election/Exclusion</w:t>
            </w:r>
          </w:p>
        </w:tc>
        <w:tc>
          <w:tcPr>
            <w:tcW w:w="851" w:type="dxa"/>
            <w:tcBorders>
              <w:top w:val="single" w:sz="4" w:space="0" w:color="auto"/>
              <w:bottom w:val="single" w:sz="4" w:space="0" w:color="auto"/>
            </w:tcBorders>
            <w:vAlign w:val="center"/>
          </w:tcPr>
          <w:p w:rsidR="000568B1" w:rsidRPr="000568B1" w:rsidRDefault="000568B1" w:rsidP="000568B1">
            <w:pPr>
              <w:spacing w:before="40" w:after="40"/>
              <w:jc w:val="center"/>
              <w:rPr>
                <w:b/>
                <w:szCs w:val="20"/>
              </w:rPr>
            </w:pPr>
            <w:r w:rsidRPr="000568B1">
              <w:rPr>
                <w:b/>
                <w:szCs w:val="20"/>
              </w:rPr>
              <w:t>Count</w:t>
            </w:r>
          </w:p>
        </w:tc>
      </w:tr>
      <w:tr w:rsidR="000568B1" w:rsidRPr="000568B1" w:rsidTr="00293060">
        <w:trPr>
          <w:tblHeader/>
          <w:jc w:val="center"/>
        </w:trPr>
        <w:tc>
          <w:tcPr>
            <w:tcW w:w="2127" w:type="dxa"/>
            <w:tcBorders>
              <w:top w:val="single" w:sz="4" w:space="0" w:color="auto"/>
            </w:tcBorders>
            <w:vAlign w:val="center"/>
          </w:tcPr>
          <w:p w:rsidR="000568B1" w:rsidRPr="000568B1" w:rsidRDefault="000568B1" w:rsidP="000568B1">
            <w:pPr>
              <w:spacing w:after="0" w:line="80" w:lineRule="exact"/>
              <w:jc w:val="center"/>
              <w:rPr>
                <w:szCs w:val="20"/>
              </w:rPr>
            </w:pPr>
          </w:p>
        </w:tc>
        <w:tc>
          <w:tcPr>
            <w:tcW w:w="1984" w:type="dxa"/>
            <w:tcBorders>
              <w:top w:val="single" w:sz="4" w:space="0" w:color="auto"/>
            </w:tcBorders>
            <w:vAlign w:val="center"/>
          </w:tcPr>
          <w:p w:rsidR="000568B1" w:rsidRPr="000568B1" w:rsidRDefault="000568B1" w:rsidP="000568B1">
            <w:pPr>
              <w:spacing w:after="0" w:line="80" w:lineRule="exact"/>
              <w:jc w:val="center"/>
              <w:rPr>
                <w:szCs w:val="20"/>
              </w:rPr>
            </w:pPr>
          </w:p>
        </w:tc>
        <w:tc>
          <w:tcPr>
            <w:tcW w:w="1559" w:type="dxa"/>
            <w:tcBorders>
              <w:top w:val="single" w:sz="4" w:space="0" w:color="auto"/>
            </w:tcBorders>
            <w:vAlign w:val="center"/>
          </w:tcPr>
          <w:p w:rsidR="000568B1" w:rsidRPr="000568B1" w:rsidRDefault="000568B1" w:rsidP="000568B1">
            <w:pPr>
              <w:spacing w:after="0" w:line="80" w:lineRule="exact"/>
              <w:jc w:val="center"/>
              <w:rPr>
                <w:szCs w:val="20"/>
              </w:rPr>
            </w:pPr>
          </w:p>
        </w:tc>
        <w:tc>
          <w:tcPr>
            <w:tcW w:w="2268" w:type="dxa"/>
            <w:tcBorders>
              <w:top w:val="single" w:sz="4" w:space="0" w:color="auto"/>
            </w:tcBorders>
            <w:vAlign w:val="center"/>
          </w:tcPr>
          <w:p w:rsidR="000568B1" w:rsidRPr="000568B1" w:rsidRDefault="000568B1" w:rsidP="000568B1">
            <w:pPr>
              <w:spacing w:after="0" w:line="80" w:lineRule="exact"/>
              <w:ind w:left="885"/>
              <w:jc w:val="center"/>
              <w:rPr>
                <w:szCs w:val="20"/>
              </w:rPr>
            </w:pPr>
          </w:p>
        </w:tc>
        <w:tc>
          <w:tcPr>
            <w:tcW w:w="851" w:type="dxa"/>
            <w:tcBorders>
              <w:top w:val="single" w:sz="4" w:space="0" w:color="auto"/>
            </w:tcBorders>
            <w:vAlign w:val="center"/>
          </w:tcPr>
          <w:p w:rsidR="000568B1" w:rsidRPr="000568B1" w:rsidRDefault="000568B1" w:rsidP="000568B1">
            <w:pPr>
              <w:spacing w:after="0" w:line="80" w:lineRule="exact"/>
              <w:jc w:val="center"/>
              <w:rPr>
                <w:szCs w:val="20"/>
              </w:rPr>
            </w:pPr>
          </w:p>
        </w:tc>
      </w:tr>
      <w:tr w:rsidR="000568B1" w:rsidRPr="000568B1" w:rsidTr="00293060">
        <w:trPr>
          <w:jc w:val="center"/>
        </w:trPr>
        <w:tc>
          <w:tcPr>
            <w:tcW w:w="2127" w:type="dxa"/>
          </w:tcPr>
          <w:p w:rsidR="000568B1" w:rsidRPr="000568B1" w:rsidRDefault="000568B1" w:rsidP="000568B1">
            <w:pPr>
              <w:spacing w:after="0"/>
              <w:ind w:left="34"/>
              <w:jc w:val="left"/>
              <w:rPr>
                <w:szCs w:val="20"/>
              </w:rPr>
            </w:pPr>
            <w:r w:rsidRPr="000568B1">
              <w:rPr>
                <w:szCs w:val="20"/>
              </w:rPr>
              <w:t>VANDEPEER, Bill</w:t>
            </w:r>
          </w:p>
        </w:tc>
        <w:tc>
          <w:tcPr>
            <w:tcW w:w="1984" w:type="dxa"/>
          </w:tcPr>
          <w:p w:rsidR="000568B1" w:rsidRPr="000568B1" w:rsidRDefault="000568B1" w:rsidP="000568B1">
            <w:pPr>
              <w:spacing w:after="0"/>
              <w:ind w:left="743"/>
              <w:jc w:val="left"/>
              <w:rPr>
                <w:szCs w:val="20"/>
              </w:rPr>
            </w:pPr>
            <w:r w:rsidRPr="000568B1">
              <w:rPr>
                <w:szCs w:val="20"/>
              </w:rPr>
              <w:t>693</w:t>
            </w:r>
          </w:p>
        </w:tc>
        <w:tc>
          <w:tcPr>
            <w:tcW w:w="1559" w:type="dxa"/>
          </w:tcPr>
          <w:p w:rsidR="000568B1" w:rsidRPr="000568B1" w:rsidRDefault="000568B1" w:rsidP="000568B1">
            <w:pPr>
              <w:spacing w:after="0"/>
              <w:ind w:left="317"/>
              <w:jc w:val="left"/>
              <w:rPr>
                <w:szCs w:val="20"/>
              </w:rPr>
            </w:pPr>
          </w:p>
        </w:tc>
        <w:tc>
          <w:tcPr>
            <w:tcW w:w="2268" w:type="dxa"/>
          </w:tcPr>
          <w:p w:rsidR="000568B1" w:rsidRPr="000568B1" w:rsidRDefault="000568B1" w:rsidP="000568B1">
            <w:pPr>
              <w:spacing w:after="0"/>
              <w:ind w:left="885"/>
              <w:jc w:val="left"/>
              <w:rPr>
                <w:szCs w:val="20"/>
              </w:rPr>
            </w:pPr>
            <w:r w:rsidRPr="000568B1">
              <w:rPr>
                <w:szCs w:val="20"/>
              </w:rPr>
              <w:t>952</w:t>
            </w:r>
          </w:p>
        </w:tc>
        <w:tc>
          <w:tcPr>
            <w:tcW w:w="851" w:type="dxa"/>
          </w:tcPr>
          <w:p w:rsidR="000568B1" w:rsidRPr="000568B1" w:rsidRDefault="000568B1" w:rsidP="000568B1">
            <w:pPr>
              <w:spacing w:after="0"/>
              <w:jc w:val="center"/>
              <w:rPr>
                <w:szCs w:val="20"/>
              </w:rPr>
            </w:pPr>
            <w:r w:rsidRPr="000568B1">
              <w:rPr>
                <w:szCs w:val="20"/>
              </w:rPr>
              <w:t>4</w:t>
            </w:r>
          </w:p>
        </w:tc>
      </w:tr>
      <w:tr w:rsidR="000568B1" w:rsidRPr="000568B1" w:rsidTr="00293060">
        <w:trPr>
          <w:jc w:val="center"/>
        </w:trPr>
        <w:tc>
          <w:tcPr>
            <w:tcW w:w="2127" w:type="dxa"/>
          </w:tcPr>
          <w:p w:rsidR="000568B1" w:rsidRPr="000568B1" w:rsidRDefault="000568B1" w:rsidP="000568B1">
            <w:pPr>
              <w:spacing w:after="0"/>
              <w:ind w:left="34"/>
              <w:jc w:val="left"/>
              <w:rPr>
                <w:szCs w:val="20"/>
              </w:rPr>
            </w:pPr>
            <w:r w:rsidRPr="000568B1">
              <w:rPr>
                <w:szCs w:val="20"/>
              </w:rPr>
              <w:t>CUNNINGHAM, Susan</w:t>
            </w:r>
          </w:p>
        </w:tc>
        <w:tc>
          <w:tcPr>
            <w:tcW w:w="1984" w:type="dxa"/>
          </w:tcPr>
          <w:p w:rsidR="000568B1" w:rsidRPr="000568B1" w:rsidRDefault="000568B1" w:rsidP="000568B1">
            <w:pPr>
              <w:spacing w:after="0"/>
              <w:ind w:left="743"/>
              <w:jc w:val="left"/>
              <w:rPr>
                <w:szCs w:val="20"/>
              </w:rPr>
            </w:pPr>
            <w:r w:rsidRPr="000568B1">
              <w:rPr>
                <w:szCs w:val="20"/>
              </w:rPr>
              <w:t>449</w:t>
            </w:r>
          </w:p>
        </w:tc>
        <w:tc>
          <w:tcPr>
            <w:tcW w:w="1559" w:type="dxa"/>
          </w:tcPr>
          <w:p w:rsidR="000568B1" w:rsidRPr="000568B1" w:rsidRDefault="000568B1" w:rsidP="000568B1">
            <w:pPr>
              <w:spacing w:after="0"/>
              <w:ind w:left="317"/>
              <w:jc w:val="left"/>
              <w:rPr>
                <w:szCs w:val="20"/>
              </w:rPr>
            </w:pPr>
            <w:r w:rsidRPr="000568B1">
              <w:rPr>
                <w:szCs w:val="20"/>
              </w:rPr>
              <w:t>Excluded</w:t>
            </w:r>
          </w:p>
        </w:tc>
        <w:tc>
          <w:tcPr>
            <w:tcW w:w="2268" w:type="dxa"/>
          </w:tcPr>
          <w:p w:rsidR="000568B1" w:rsidRPr="000568B1" w:rsidRDefault="000568B1" w:rsidP="000568B1">
            <w:pPr>
              <w:spacing w:after="0"/>
              <w:ind w:left="885"/>
              <w:jc w:val="left"/>
              <w:rPr>
                <w:szCs w:val="20"/>
              </w:rPr>
            </w:pPr>
            <w:r w:rsidRPr="000568B1">
              <w:rPr>
                <w:szCs w:val="20"/>
              </w:rPr>
              <w:t>497</w:t>
            </w:r>
          </w:p>
        </w:tc>
        <w:tc>
          <w:tcPr>
            <w:tcW w:w="851" w:type="dxa"/>
          </w:tcPr>
          <w:p w:rsidR="000568B1" w:rsidRPr="000568B1" w:rsidRDefault="000568B1" w:rsidP="000568B1">
            <w:pPr>
              <w:spacing w:after="0"/>
              <w:jc w:val="center"/>
              <w:rPr>
                <w:szCs w:val="20"/>
              </w:rPr>
            </w:pPr>
            <w:r w:rsidRPr="000568B1">
              <w:rPr>
                <w:szCs w:val="20"/>
              </w:rPr>
              <w:t>3</w:t>
            </w:r>
          </w:p>
        </w:tc>
      </w:tr>
      <w:tr w:rsidR="000568B1" w:rsidRPr="000568B1" w:rsidTr="00293060">
        <w:trPr>
          <w:jc w:val="center"/>
        </w:trPr>
        <w:tc>
          <w:tcPr>
            <w:tcW w:w="2127" w:type="dxa"/>
          </w:tcPr>
          <w:p w:rsidR="000568B1" w:rsidRPr="000568B1" w:rsidRDefault="000568B1" w:rsidP="000568B1">
            <w:pPr>
              <w:spacing w:after="0"/>
              <w:ind w:left="34"/>
              <w:jc w:val="left"/>
              <w:rPr>
                <w:szCs w:val="20"/>
              </w:rPr>
            </w:pPr>
            <w:r w:rsidRPr="000568B1">
              <w:rPr>
                <w:szCs w:val="20"/>
              </w:rPr>
              <w:t>WILLSON, David Owen</w:t>
            </w:r>
          </w:p>
        </w:tc>
        <w:tc>
          <w:tcPr>
            <w:tcW w:w="1984" w:type="dxa"/>
          </w:tcPr>
          <w:p w:rsidR="000568B1" w:rsidRPr="000568B1" w:rsidRDefault="000568B1" w:rsidP="000568B1">
            <w:pPr>
              <w:spacing w:after="0"/>
              <w:ind w:left="743"/>
              <w:jc w:val="left"/>
              <w:rPr>
                <w:szCs w:val="20"/>
              </w:rPr>
            </w:pPr>
            <w:r w:rsidRPr="000568B1">
              <w:rPr>
                <w:szCs w:val="20"/>
              </w:rPr>
              <w:t>1005</w:t>
            </w:r>
          </w:p>
        </w:tc>
        <w:tc>
          <w:tcPr>
            <w:tcW w:w="1559" w:type="dxa"/>
          </w:tcPr>
          <w:p w:rsidR="000568B1" w:rsidRPr="000568B1" w:rsidRDefault="000568B1" w:rsidP="000568B1">
            <w:pPr>
              <w:spacing w:after="0"/>
              <w:ind w:left="317"/>
              <w:jc w:val="left"/>
              <w:rPr>
                <w:szCs w:val="20"/>
              </w:rPr>
            </w:pPr>
            <w:r w:rsidRPr="000568B1">
              <w:rPr>
                <w:szCs w:val="20"/>
              </w:rPr>
              <w:t>Elected</w:t>
            </w:r>
          </w:p>
        </w:tc>
        <w:tc>
          <w:tcPr>
            <w:tcW w:w="2268" w:type="dxa"/>
          </w:tcPr>
          <w:p w:rsidR="000568B1" w:rsidRPr="000568B1" w:rsidRDefault="000568B1" w:rsidP="000568B1">
            <w:pPr>
              <w:spacing w:after="0"/>
              <w:ind w:left="885"/>
              <w:jc w:val="left"/>
              <w:rPr>
                <w:szCs w:val="20"/>
              </w:rPr>
            </w:pPr>
            <w:r w:rsidRPr="000568B1">
              <w:rPr>
                <w:szCs w:val="20"/>
              </w:rPr>
              <w:t>1211</w:t>
            </w:r>
          </w:p>
        </w:tc>
        <w:tc>
          <w:tcPr>
            <w:tcW w:w="851" w:type="dxa"/>
          </w:tcPr>
          <w:p w:rsidR="000568B1" w:rsidRPr="000568B1" w:rsidRDefault="000568B1" w:rsidP="000568B1">
            <w:pPr>
              <w:spacing w:after="0"/>
              <w:jc w:val="center"/>
              <w:rPr>
                <w:szCs w:val="20"/>
              </w:rPr>
            </w:pPr>
            <w:r w:rsidRPr="000568B1">
              <w:rPr>
                <w:szCs w:val="20"/>
              </w:rPr>
              <w:t>4</w:t>
            </w:r>
          </w:p>
        </w:tc>
      </w:tr>
      <w:tr w:rsidR="000568B1" w:rsidRPr="000568B1" w:rsidTr="00293060">
        <w:trPr>
          <w:jc w:val="center"/>
        </w:trPr>
        <w:tc>
          <w:tcPr>
            <w:tcW w:w="2127" w:type="dxa"/>
            <w:tcBorders>
              <w:bottom w:val="single" w:sz="4" w:space="0" w:color="auto"/>
            </w:tcBorders>
          </w:tcPr>
          <w:p w:rsidR="000568B1" w:rsidRPr="000568B1" w:rsidRDefault="000568B1" w:rsidP="000568B1">
            <w:pPr>
              <w:ind w:left="34"/>
              <w:jc w:val="left"/>
              <w:rPr>
                <w:szCs w:val="20"/>
              </w:rPr>
            </w:pPr>
            <w:r w:rsidRPr="000568B1">
              <w:rPr>
                <w:szCs w:val="20"/>
              </w:rPr>
              <w:t>PERRY, Owen</w:t>
            </w:r>
          </w:p>
        </w:tc>
        <w:tc>
          <w:tcPr>
            <w:tcW w:w="1984" w:type="dxa"/>
            <w:tcBorders>
              <w:bottom w:val="single" w:sz="4" w:space="0" w:color="auto"/>
            </w:tcBorders>
          </w:tcPr>
          <w:p w:rsidR="000568B1" w:rsidRPr="000568B1" w:rsidRDefault="000568B1" w:rsidP="000568B1">
            <w:pPr>
              <w:ind w:left="743"/>
              <w:jc w:val="left"/>
              <w:rPr>
                <w:szCs w:val="20"/>
              </w:rPr>
            </w:pPr>
            <w:r w:rsidRPr="000568B1">
              <w:rPr>
                <w:szCs w:val="20"/>
              </w:rPr>
              <w:t>313</w:t>
            </w:r>
          </w:p>
        </w:tc>
        <w:tc>
          <w:tcPr>
            <w:tcW w:w="1559" w:type="dxa"/>
            <w:tcBorders>
              <w:bottom w:val="single" w:sz="4" w:space="0" w:color="auto"/>
            </w:tcBorders>
          </w:tcPr>
          <w:p w:rsidR="000568B1" w:rsidRPr="000568B1" w:rsidRDefault="000568B1" w:rsidP="000568B1">
            <w:pPr>
              <w:ind w:left="317"/>
              <w:jc w:val="left"/>
              <w:rPr>
                <w:szCs w:val="20"/>
              </w:rPr>
            </w:pPr>
            <w:r w:rsidRPr="000568B1">
              <w:rPr>
                <w:szCs w:val="20"/>
              </w:rPr>
              <w:t>Excluded</w:t>
            </w:r>
          </w:p>
        </w:tc>
        <w:tc>
          <w:tcPr>
            <w:tcW w:w="2268" w:type="dxa"/>
            <w:tcBorders>
              <w:bottom w:val="single" w:sz="4" w:space="0" w:color="auto"/>
            </w:tcBorders>
          </w:tcPr>
          <w:p w:rsidR="000568B1" w:rsidRPr="000568B1" w:rsidRDefault="000568B1" w:rsidP="000568B1">
            <w:pPr>
              <w:ind w:left="885"/>
              <w:jc w:val="left"/>
              <w:rPr>
                <w:szCs w:val="20"/>
              </w:rPr>
            </w:pPr>
            <w:r w:rsidRPr="000568B1">
              <w:rPr>
                <w:szCs w:val="20"/>
              </w:rPr>
              <w:t>313</w:t>
            </w:r>
          </w:p>
        </w:tc>
        <w:tc>
          <w:tcPr>
            <w:tcW w:w="851" w:type="dxa"/>
            <w:tcBorders>
              <w:bottom w:val="single" w:sz="4" w:space="0" w:color="auto"/>
            </w:tcBorders>
          </w:tcPr>
          <w:p w:rsidR="000568B1" w:rsidRPr="000568B1" w:rsidRDefault="000568B1" w:rsidP="000568B1">
            <w:pPr>
              <w:jc w:val="center"/>
              <w:rPr>
                <w:szCs w:val="20"/>
              </w:rPr>
            </w:pPr>
            <w:r w:rsidRPr="000568B1">
              <w:rPr>
                <w:szCs w:val="20"/>
              </w:rPr>
              <w:t>2</w:t>
            </w:r>
          </w:p>
        </w:tc>
      </w:tr>
      <w:tr w:rsidR="000568B1" w:rsidRPr="000568B1" w:rsidTr="00293060">
        <w:trPr>
          <w:jc w:val="center"/>
        </w:trPr>
        <w:tc>
          <w:tcPr>
            <w:tcW w:w="2127" w:type="dxa"/>
            <w:tcBorders>
              <w:top w:val="single" w:sz="4" w:space="0" w:color="auto"/>
            </w:tcBorders>
          </w:tcPr>
          <w:p w:rsidR="000568B1" w:rsidRPr="000568B1" w:rsidRDefault="000568B1" w:rsidP="000568B1">
            <w:pPr>
              <w:spacing w:after="0" w:line="80" w:lineRule="exact"/>
              <w:jc w:val="left"/>
              <w:rPr>
                <w:szCs w:val="20"/>
              </w:rPr>
            </w:pPr>
          </w:p>
        </w:tc>
        <w:tc>
          <w:tcPr>
            <w:tcW w:w="1984" w:type="dxa"/>
            <w:tcBorders>
              <w:top w:val="single" w:sz="4" w:space="0" w:color="auto"/>
            </w:tcBorders>
          </w:tcPr>
          <w:p w:rsidR="000568B1" w:rsidRPr="000568B1" w:rsidRDefault="000568B1" w:rsidP="000568B1">
            <w:pPr>
              <w:spacing w:after="0" w:line="80" w:lineRule="exact"/>
              <w:jc w:val="left"/>
              <w:rPr>
                <w:szCs w:val="20"/>
              </w:rPr>
            </w:pPr>
          </w:p>
        </w:tc>
        <w:tc>
          <w:tcPr>
            <w:tcW w:w="1559" w:type="dxa"/>
            <w:tcBorders>
              <w:top w:val="single" w:sz="4" w:space="0" w:color="auto"/>
            </w:tcBorders>
          </w:tcPr>
          <w:p w:rsidR="000568B1" w:rsidRPr="000568B1" w:rsidRDefault="000568B1" w:rsidP="000568B1">
            <w:pPr>
              <w:spacing w:after="0" w:line="80" w:lineRule="exact"/>
              <w:jc w:val="left"/>
              <w:rPr>
                <w:szCs w:val="20"/>
              </w:rPr>
            </w:pPr>
          </w:p>
        </w:tc>
        <w:tc>
          <w:tcPr>
            <w:tcW w:w="2268" w:type="dxa"/>
            <w:tcBorders>
              <w:top w:val="single" w:sz="4" w:space="0" w:color="auto"/>
            </w:tcBorders>
          </w:tcPr>
          <w:p w:rsidR="000568B1" w:rsidRPr="000568B1" w:rsidRDefault="000568B1" w:rsidP="000568B1">
            <w:pPr>
              <w:spacing w:after="0" w:line="80" w:lineRule="exact"/>
              <w:jc w:val="left"/>
              <w:rPr>
                <w:szCs w:val="20"/>
              </w:rPr>
            </w:pPr>
          </w:p>
        </w:tc>
        <w:tc>
          <w:tcPr>
            <w:tcW w:w="851" w:type="dxa"/>
            <w:tcBorders>
              <w:top w:val="single" w:sz="4" w:space="0" w:color="auto"/>
            </w:tcBorders>
          </w:tcPr>
          <w:p w:rsidR="000568B1" w:rsidRPr="000568B1" w:rsidRDefault="000568B1" w:rsidP="000568B1">
            <w:pPr>
              <w:spacing w:after="0" w:line="80" w:lineRule="exact"/>
              <w:jc w:val="left"/>
              <w:rPr>
                <w:szCs w:val="20"/>
              </w:rPr>
            </w:pPr>
          </w:p>
        </w:tc>
      </w:tr>
    </w:tbl>
    <w:p w:rsidR="000568B1" w:rsidRPr="000568B1" w:rsidRDefault="000568B1" w:rsidP="000568B1">
      <w:pPr>
        <w:spacing w:after="0"/>
        <w:rPr>
          <w:rFonts w:eastAsia="Times New Roman"/>
          <w:szCs w:val="17"/>
        </w:rPr>
      </w:pPr>
      <w:r w:rsidRPr="000568B1">
        <w:rPr>
          <w:rFonts w:eastAsia="Times New Roman"/>
          <w:szCs w:val="17"/>
        </w:rPr>
        <w:t>Dated: 11 March 2021</w:t>
      </w:r>
    </w:p>
    <w:p w:rsidR="000568B1" w:rsidRPr="000568B1" w:rsidRDefault="000568B1" w:rsidP="000568B1">
      <w:pPr>
        <w:spacing w:after="0"/>
        <w:jc w:val="right"/>
        <w:rPr>
          <w:rFonts w:eastAsia="Times New Roman"/>
          <w:smallCaps/>
          <w:szCs w:val="20"/>
        </w:rPr>
      </w:pPr>
      <w:r w:rsidRPr="000568B1">
        <w:rPr>
          <w:rFonts w:eastAsia="Times New Roman"/>
          <w:smallCaps/>
          <w:szCs w:val="20"/>
        </w:rPr>
        <w:t>Mick Sherry</w:t>
      </w:r>
    </w:p>
    <w:p w:rsidR="0019115A" w:rsidRDefault="000568B1" w:rsidP="000568B1">
      <w:pPr>
        <w:spacing w:after="0"/>
        <w:jc w:val="right"/>
        <w:rPr>
          <w:rFonts w:eastAsia="Times New Roman"/>
          <w:szCs w:val="17"/>
        </w:rPr>
      </w:pPr>
      <w:r w:rsidRPr="000568B1">
        <w:rPr>
          <w:rFonts w:eastAsia="Times New Roman"/>
          <w:szCs w:val="17"/>
        </w:rPr>
        <w:t>Returning Officer</w:t>
      </w:r>
    </w:p>
    <w:p w:rsidR="000568B1" w:rsidRDefault="000568B1" w:rsidP="000568B1">
      <w:pPr>
        <w:pBdr>
          <w:bottom w:val="single" w:sz="4" w:space="1" w:color="auto"/>
        </w:pBdr>
        <w:spacing w:after="0" w:line="52" w:lineRule="exact"/>
        <w:jc w:val="center"/>
        <w:rPr>
          <w:lang w:val="en-US"/>
        </w:rPr>
      </w:pPr>
    </w:p>
    <w:p w:rsidR="000568B1" w:rsidRDefault="000568B1" w:rsidP="000568B1">
      <w:pPr>
        <w:pBdr>
          <w:top w:val="single" w:sz="4" w:space="1" w:color="auto"/>
        </w:pBdr>
        <w:spacing w:before="34" w:after="0" w:line="14" w:lineRule="exact"/>
        <w:jc w:val="center"/>
        <w:rPr>
          <w:lang w:val="en-US"/>
        </w:rPr>
      </w:pPr>
    </w:p>
    <w:p w:rsidR="000568B1" w:rsidRDefault="000568B1" w:rsidP="000568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8D2812" w:rsidRDefault="008D2812">
      <w:pPr>
        <w:spacing w:after="0" w:line="240" w:lineRule="auto"/>
        <w:jc w:val="left"/>
        <w:rPr>
          <w:lang w:val="en-US"/>
        </w:rPr>
      </w:pPr>
      <w:r>
        <w:rPr>
          <w:lang w:val="en-US"/>
        </w:rPr>
        <w:br w:type="page"/>
      </w:r>
    </w:p>
    <w:p w:rsidR="008D2812" w:rsidRPr="008D2812" w:rsidRDefault="008D2812" w:rsidP="00105F87">
      <w:pPr>
        <w:pStyle w:val="Heading2"/>
      </w:pPr>
      <w:bookmarkStart w:id="80" w:name="_Toc66287874"/>
      <w:r w:rsidRPr="008D2812">
        <w:lastRenderedPageBreak/>
        <w:t>District Council of Robe</w:t>
      </w:r>
      <w:bookmarkEnd w:id="80"/>
    </w:p>
    <w:p w:rsidR="008D2812" w:rsidRPr="008D2812" w:rsidRDefault="008D2812" w:rsidP="008D2812">
      <w:pPr>
        <w:jc w:val="center"/>
        <w:rPr>
          <w:smallCaps/>
          <w:szCs w:val="17"/>
        </w:rPr>
      </w:pPr>
      <w:r w:rsidRPr="008D2812">
        <w:rPr>
          <w:smallCaps/>
          <w:szCs w:val="17"/>
        </w:rPr>
        <w:t>Representation Review</w:t>
      </w:r>
    </w:p>
    <w:p w:rsidR="008D2812" w:rsidRPr="008D2812" w:rsidRDefault="008D2812" w:rsidP="008D2812">
      <w:pPr>
        <w:jc w:val="center"/>
        <w:rPr>
          <w:i/>
          <w:szCs w:val="17"/>
        </w:rPr>
      </w:pPr>
      <w:r w:rsidRPr="008D2812">
        <w:rPr>
          <w:i/>
          <w:szCs w:val="17"/>
        </w:rPr>
        <w:t>Final Recommendation</w:t>
      </w:r>
    </w:p>
    <w:p w:rsidR="008D2812" w:rsidRPr="008D2812" w:rsidRDefault="008D2812" w:rsidP="008D2812">
      <w:pPr>
        <w:rPr>
          <w:rFonts w:eastAsia="Times New Roman"/>
          <w:szCs w:val="20"/>
        </w:rPr>
      </w:pPr>
      <w:r w:rsidRPr="008D2812">
        <w:rPr>
          <w:rFonts w:eastAsia="Times New Roman"/>
          <w:szCs w:val="20"/>
        </w:rPr>
        <w:t xml:space="preserve">Notice is hereby given that the District Council of Robe in accordance with section 12(4) of the </w:t>
      </w:r>
      <w:r w:rsidRPr="008D2812">
        <w:rPr>
          <w:rFonts w:eastAsia="Times New Roman"/>
          <w:i/>
          <w:szCs w:val="20"/>
        </w:rPr>
        <w:t>Local Government Act 1999</w:t>
      </w:r>
      <w:r w:rsidRPr="008D2812">
        <w:rPr>
          <w:rFonts w:eastAsia="Times New Roman"/>
          <w:szCs w:val="20"/>
        </w:rPr>
        <w:t>, has reviewed its composition and elector representation arrangements.</w:t>
      </w:r>
    </w:p>
    <w:p w:rsidR="008D2812" w:rsidRPr="008D2812" w:rsidRDefault="008D2812" w:rsidP="008D2812">
      <w:pPr>
        <w:jc w:val="center"/>
        <w:rPr>
          <w:rFonts w:eastAsia="Times New Roman"/>
          <w:i/>
          <w:szCs w:val="20"/>
        </w:rPr>
      </w:pPr>
      <w:r w:rsidRPr="008D2812">
        <w:rPr>
          <w:rFonts w:eastAsia="Times New Roman"/>
          <w:i/>
          <w:szCs w:val="20"/>
        </w:rPr>
        <w:t>Certification</w:t>
      </w:r>
    </w:p>
    <w:p w:rsidR="008D2812" w:rsidRPr="008D2812" w:rsidRDefault="008D2812" w:rsidP="008D2812">
      <w:pPr>
        <w:rPr>
          <w:rFonts w:eastAsia="Times New Roman"/>
          <w:szCs w:val="20"/>
        </w:rPr>
      </w:pPr>
      <w:r w:rsidRPr="008D2812">
        <w:rPr>
          <w:rFonts w:eastAsia="Times New Roman"/>
          <w:szCs w:val="20"/>
        </w:rPr>
        <w:t xml:space="preserve">Pursuant to section 12(13)(a) of the </w:t>
      </w:r>
      <w:r w:rsidRPr="008D2812">
        <w:rPr>
          <w:rFonts w:eastAsia="Times New Roman"/>
          <w:i/>
          <w:szCs w:val="20"/>
        </w:rPr>
        <w:t>Local Government Act 1999</w:t>
      </w:r>
      <w:r w:rsidRPr="008D2812">
        <w:rPr>
          <w:rFonts w:eastAsia="Times New Roman"/>
          <w:szCs w:val="20"/>
        </w:rPr>
        <w:t>, the Electoral Commissioner has certified that the review undertaken by the Council satisfies the requirements of section 12 and may therefore now be put into effect as from the day of the first periodic election held after the publication of this notice.</w:t>
      </w:r>
    </w:p>
    <w:p w:rsidR="008D2812" w:rsidRPr="008D2812" w:rsidRDefault="008D2812" w:rsidP="008D2812">
      <w:pPr>
        <w:rPr>
          <w:rFonts w:eastAsia="Times New Roman"/>
          <w:szCs w:val="20"/>
        </w:rPr>
      </w:pPr>
      <w:r w:rsidRPr="008D2812">
        <w:rPr>
          <w:rFonts w:eastAsia="Times New Roman"/>
          <w:szCs w:val="20"/>
        </w:rPr>
        <w:t>No changes to the Council’s representation arrangement are proposed and are as follows:</w:t>
      </w:r>
    </w:p>
    <w:p w:rsidR="008D2812" w:rsidRPr="008D2812" w:rsidRDefault="008D2812" w:rsidP="008D2812">
      <w:pPr>
        <w:ind w:left="284" w:hanging="142"/>
        <w:rPr>
          <w:rFonts w:eastAsia="Times New Roman"/>
          <w:szCs w:val="20"/>
        </w:rPr>
      </w:pPr>
      <w:r w:rsidRPr="008D2812">
        <w:rPr>
          <w:rFonts w:eastAsia="Times New Roman"/>
          <w:szCs w:val="20"/>
        </w:rPr>
        <w:t>•</w:t>
      </w:r>
      <w:r w:rsidRPr="008D2812">
        <w:rPr>
          <w:rFonts w:eastAsia="Times New Roman"/>
          <w:szCs w:val="20"/>
        </w:rPr>
        <w:tab/>
        <w:t>the Principal Member of the Council to be an elected Mayor;</w:t>
      </w:r>
    </w:p>
    <w:p w:rsidR="008D2812" w:rsidRPr="008D2812" w:rsidRDefault="008D2812" w:rsidP="008D2812">
      <w:pPr>
        <w:ind w:left="284" w:hanging="142"/>
        <w:rPr>
          <w:rFonts w:eastAsia="Times New Roman"/>
          <w:szCs w:val="20"/>
        </w:rPr>
      </w:pPr>
      <w:r w:rsidRPr="008D2812">
        <w:rPr>
          <w:rFonts w:eastAsia="Times New Roman"/>
          <w:szCs w:val="20"/>
        </w:rPr>
        <w:t>•</w:t>
      </w:r>
      <w:r w:rsidRPr="008D2812">
        <w:rPr>
          <w:rFonts w:eastAsia="Times New Roman"/>
          <w:szCs w:val="20"/>
        </w:rPr>
        <w:tab/>
        <w:t>the elected body of the Council to comprise a total of six Area Councillors; and</w:t>
      </w:r>
    </w:p>
    <w:p w:rsidR="008D2812" w:rsidRPr="008D2812" w:rsidRDefault="008D2812" w:rsidP="008D2812">
      <w:pPr>
        <w:ind w:left="284" w:hanging="142"/>
        <w:rPr>
          <w:rFonts w:eastAsia="Times New Roman"/>
          <w:szCs w:val="20"/>
        </w:rPr>
      </w:pPr>
      <w:r w:rsidRPr="008D2812">
        <w:rPr>
          <w:rFonts w:eastAsia="Times New Roman"/>
          <w:szCs w:val="20"/>
        </w:rPr>
        <w:t>•</w:t>
      </w:r>
      <w:r w:rsidRPr="008D2812">
        <w:rPr>
          <w:rFonts w:eastAsia="Times New Roman"/>
          <w:szCs w:val="20"/>
        </w:rPr>
        <w:tab/>
        <w:t>no wards.</w:t>
      </w:r>
    </w:p>
    <w:p w:rsidR="008D2812" w:rsidRPr="008D2812" w:rsidRDefault="008D2812" w:rsidP="008D2812">
      <w:pPr>
        <w:spacing w:after="0"/>
        <w:rPr>
          <w:rFonts w:eastAsia="Times New Roman"/>
          <w:szCs w:val="17"/>
        </w:rPr>
      </w:pPr>
      <w:r w:rsidRPr="008D2812">
        <w:rPr>
          <w:rFonts w:eastAsia="Times New Roman"/>
          <w:szCs w:val="17"/>
        </w:rPr>
        <w:t>Dated: 11 March 2021</w:t>
      </w:r>
    </w:p>
    <w:p w:rsidR="008D2812" w:rsidRPr="008D2812" w:rsidRDefault="008D2812" w:rsidP="008D2812">
      <w:pPr>
        <w:spacing w:after="0"/>
        <w:jc w:val="right"/>
        <w:rPr>
          <w:rFonts w:eastAsia="Times New Roman"/>
          <w:smallCaps/>
          <w:szCs w:val="20"/>
        </w:rPr>
      </w:pPr>
      <w:r w:rsidRPr="008D2812">
        <w:rPr>
          <w:rFonts w:eastAsia="Times New Roman"/>
          <w:smallCaps/>
          <w:szCs w:val="20"/>
        </w:rPr>
        <w:t>James Holyman</w:t>
      </w:r>
    </w:p>
    <w:p w:rsidR="000568B1" w:rsidRDefault="008D2812" w:rsidP="008D2812">
      <w:pPr>
        <w:spacing w:after="0"/>
        <w:jc w:val="right"/>
        <w:rPr>
          <w:rFonts w:eastAsia="Times New Roman"/>
          <w:szCs w:val="17"/>
        </w:rPr>
      </w:pPr>
      <w:r w:rsidRPr="008D2812">
        <w:rPr>
          <w:rFonts w:eastAsia="Times New Roman"/>
          <w:szCs w:val="17"/>
        </w:rPr>
        <w:t>Chief Executive Officer</w:t>
      </w:r>
    </w:p>
    <w:p w:rsidR="008D2812" w:rsidRDefault="008D2812" w:rsidP="008D2812">
      <w:pPr>
        <w:pBdr>
          <w:bottom w:val="single" w:sz="4" w:space="1" w:color="auto"/>
        </w:pBdr>
        <w:spacing w:after="0" w:line="52" w:lineRule="exact"/>
        <w:jc w:val="center"/>
        <w:rPr>
          <w:lang w:val="en-US"/>
        </w:rPr>
      </w:pPr>
    </w:p>
    <w:p w:rsidR="008D2812" w:rsidRDefault="008D2812" w:rsidP="008D2812">
      <w:pPr>
        <w:pBdr>
          <w:top w:val="single" w:sz="4" w:space="1" w:color="auto"/>
        </w:pBdr>
        <w:spacing w:before="34" w:after="0" w:line="14" w:lineRule="exact"/>
        <w:jc w:val="center"/>
        <w:rPr>
          <w:lang w:val="en-US"/>
        </w:rPr>
      </w:pPr>
    </w:p>
    <w:p w:rsidR="008D2812" w:rsidRDefault="008D2812" w:rsidP="008D28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8D2812" w:rsidRDefault="008D2812" w:rsidP="008D28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rsidR="009D1E2E" w:rsidRPr="009D1E2E" w:rsidRDefault="009D1E2E" w:rsidP="006E1D35">
      <w:pPr>
        <w:pStyle w:val="Heading1"/>
        <w:spacing w:before="0"/>
      </w:pPr>
      <w:r>
        <w:rPr>
          <w:lang w:val="en-US"/>
        </w:rPr>
        <w:br w:type="page"/>
      </w:r>
      <w:bookmarkStart w:id="81" w:name="_Toc33707984"/>
      <w:bookmarkStart w:id="82" w:name="_Toc33708155"/>
      <w:bookmarkStart w:id="83" w:name="_Toc66287875"/>
      <w:r>
        <w:lastRenderedPageBreak/>
        <w:t>Public Notices</w:t>
      </w:r>
      <w:bookmarkEnd w:id="81"/>
      <w:bookmarkEnd w:id="82"/>
      <w:bookmarkEnd w:id="83"/>
    </w:p>
    <w:p w:rsidR="003A1830" w:rsidRPr="003A1830" w:rsidRDefault="003A1830" w:rsidP="00105F87">
      <w:pPr>
        <w:pStyle w:val="Heading2"/>
      </w:pPr>
      <w:bookmarkStart w:id="84" w:name="_Toc66287876"/>
      <w:r w:rsidRPr="003A1830">
        <w:t>Trustee Act 1936</w:t>
      </w:r>
      <w:bookmarkEnd w:id="84"/>
    </w:p>
    <w:p w:rsidR="003A1830" w:rsidRPr="003A1830" w:rsidRDefault="003A1830" w:rsidP="003A1830">
      <w:pPr>
        <w:jc w:val="center"/>
        <w:rPr>
          <w:smallCaps/>
          <w:szCs w:val="17"/>
        </w:rPr>
      </w:pPr>
      <w:r w:rsidRPr="003A1830">
        <w:rPr>
          <w:smallCaps/>
          <w:szCs w:val="17"/>
        </w:rPr>
        <w:t>Public Trustee</w:t>
      </w:r>
    </w:p>
    <w:p w:rsidR="003A1830" w:rsidRPr="003A1830" w:rsidRDefault="003A1830" w:rsidP="003A1830">
      <w:pPr>
        <w:jc w:val="center"/>
        <w:rPr>
          <w:i/>
          <w:szCs w:val="17"/>
        </w:rPr>
      </w:pPr>
      <w:r w:rsidRPr="003A1830">
        <w:rPr>
          <w:i/>
          <w:szCs w:val="17"/>
        </w:rPr>
        <w:t>Estates of Deceased Persons</w:t>
      </w:r>
    </w:p>
    <w:p w:rsidR="003A1830" w:rsidRPr="003A1830" w:rsidRDefault="003A1830" w:rsidP="003A1830">
      <w:pPr>
        <w:rPr>
          <w:rFonts w:eastAsia="Times New Roman"/>
          <w:szCs w:val="17"/>
        </w:rPr>
      </w:pPr>
      <w:r w:rsidRPr="003A1830">
        <w:rPr>
          <w:rFonts w:eastAsia="Times New Roman"/>
          <w:szCs w:val="17"/>
        </w:rPr>
        <w:t>In the matter of the estates of the undermentioned deceased persons:</w:t>
      </w:r>
    </w:p>
    <w:p w:rsidR="003A1830" w:rsidRPr="003A1830" w:rsidRDefault="003A1830" w:rsidP="003A183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42"/>
        <w:rPr>
          <w:rFonts w:eastAsia="Times New Roman"/>
          <w:szCs w:val="17"/>
        </w:rPr>
      </w:pPr>
      <w:r w:rsidRPr="003A1830">
        <w:rPr>
          <w:rFonts w:eastAsia="Times New Roman"/>
          <w:szCs w:val="17"/>
        </w:rPr>
        <w:t>HOUGH Elinor Marie late of 2 Kalyra Road Belair of no occupation who died 22 May 2020</w:t>
      </w:r>
    </w:p>
    <w:p w:rsidR="003A1830" w:rsidRPr="003A1830" w:rsidRDefault="003A1830" w:rsidP="003A183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42"/>
        <w:rPr>
          <w:rFonts w:eastAsia="Times New Roman"/>
          <w:szCs w:val="17"/>
        </w:rPr>
      </w:pPr>
      <w:r w:rsidRPr="003A1830">
        <w:rPr>
          <w:rFonts w:eastAsia="Times New Roman"/>
          <w:szCs w:val="17"/>
        </w:rPr>
        <w:t>JEFFERY Michael Anthony late of 77 Maple Avenue Royal Park of no occupation who died 18 December 2019</w:t>
      </w:r>
    </w:p>
    <w:p w:rsidR="003A1830" w:rsidRPr="003A1830" w:rsidRDefault="003A1830" w:rsidP="003A183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42"/>
        <w:rPr>
          <w:rFonts w:eastAsia="Times New Roman"/>
          <w:szCs w:val="17"/>
        </w:rPr>
      </w:pPr>
      <w:r w:rsidRPr="003A1830">
        <w:rPr>
          <w:rFonts w:eastAsia="Times New Roman"/>
          <w:szCs w:val="17"/>
        </w:rPr>
        <w:t>PATTERSON Keith William late of 22 Trust Terrace Peterhead of no occupation who died 11 August 2019</w:t>
      </w:r>
    </w:p>
    <w:p w:rsidR="003A1830" w:rsidRPr="003A1830" w:rsidRDefault="003A1830" w:rsidP="003A183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42"/>
        <w:rPr>
          <w:rFonts w:eastAsia="Times New Roman"/>
          <w:szCs w:val="17"/>
        </w:rPr>
      </w:pPr>
      <w:r w:rsidRPr="003A1830">
        <w:rPr>
          <w:rFonts w:eastAsia="Times New Roman"/>
          <w:szCs w:val="17"/>
        </w:rPr>
        <w:t>ROHDE Gweneth Enid late of 332 Marion Road North Plympton of no occupation who died 26 September 2020</w:t>
      </w:r>
    </w:p>
    <w:p w:rsidR="003A1830" w:rsidRPr="003A1830" w:rsidRDefault="003A1830" w:rsidP="003A183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42"/>
        <w:rPr>
          <w:rFonts w:eastAsia="Times New Roman"/>
          <w:szCs w:val="17"/>
        </w:rPr>
      </w:pPr>
      <w:r w:rsidRPr="003A1830">
        <w:rPr>
          <w:rFonts w:eastAsia="Times New Roman"/>
          <w:szCs w:val="17"/>
        </w:rPr>
        <w:t>WEBB Frances Helen late of 10 Education Road Happy Valley of no occupation who died 26 September 2020</w:t>
      </w:r>
    </w:p>
    <w:p w:rsidR="003A1830" w:rsidRPr="003A1830" w:rsidRDefault="003A1830" w:rsidP="003A183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42"/>
        <w:rPr>
          <w:rFonts w:eastAsia="Times New Roman"/>
          <w:szCs w:val="17"/>
        </w:rPr>
      </w:pPr>
      <w:r w:rsidRPr="003A1830">
        <w:rPr>
          <w:rFonts w:eastAsia="Times New Roman"/>
          <w:szCs w:val="17"/>
        </w:rPr>
        <w:t>WENSKE Ernest Brian late of 52 Dunrobin Road Hove of no occupation who died 28 June 2020</w:t>
      </w:r>
    </w:p>
    <w:p w:rsidR="003A1830" w:rsidRPr="003A1830" w:rsidRDefault="003A1830" w:rsidP="003A1830">
      <w:pPr>
        <w:rPr>
          <w:rFonts w:eastAsia="Times New Roman"/>
          <w:spacing w:val="-2"/>
          <w:szCs w:val="17"/>
        </w:rPr>
      </w:pPr>
      <w:r w:rsidRPr="003A1830">
        <w:rPr>
          <w:rFonts w:eastAsia="Times New Roman"/>
          <w:spacing w:val="-2"/>
          <w:szCs w:val="17"/>
        </w:rPr>
        <w:t xml:space="preserve">Notice is hereby given pursuant to the </w:t>
      </w:r>
      <w:r w:rsidRPr="003A1830">
        <w:rPr>
          <w:rFonts w:eastAsia="Times New Roman"/>
          <w:i/>
          <w:spacing w:val="-2"/>
          <w:szCs w:val="17"/>
        </w:rPr>
        <w:t>Trustee Act 1936</w:t>
      </w:r>
      <w:r w:rsidRPr="003A1830">
        <w:rPr>
          <w:rFonts w:eastAsia="Times New Roman"/>
          <w:spacing w:val="-2"/>
          <w:szCs w:val="17"/>
        </w:rPr>
        <w:t xml:space="preserve">, the </w:t>
      </w:r>
      <w:r w:rsidRPr="003A1830">
        <w:rPr>
          <w:rFonts w:eastAsia="Times New Roman"/>
          <w:i/>
          <w:spacing w:val="-2"/>
          <w:szCs w:val="17"/>
        </w:rPr>
        <w:t>Inheritance (Family Provision) Act 1972</w:t>
      </w:r>
      <w:r w:rsidRPr="003A1830">
        <w:rPr>
          <w:rFonts w:eastAsia="Times New Roman"/>
          <w:spacing w:val="-2"/>
          <w:szCs w:val="17"/>
        </w:rPr>
        <w:t xml:space="preserve"> and the </w:t>
      </w:r>
      <w:r w:rsidRPr="003A1830">
        <w:rPr>
          <w:rFonts w:eastAsia="Times New Roman"/>
          <w:i/>
          <w:spacing w:val="-2"/>
          <w:szCs w:val="17"/>
        </w:rPr>
        <w:t>Family Relationships Act 1975</w:t>
      </w:r>
      <w:r w:rsidRPr="003A1830">
        <w:rPr>
          <w:rFonts w:eastAsia="Times New Roman"/>
          <w:spacing w:val="-2"/>
          <w:szCs w:val="17"/>
        </w:rPr>
        <w:t xml:space="preserve"> that all creditors, beneficiaries, and other persons having claims against the said estates are required to send, in writing, to the office of Public Trustee at GPO Box 1338, Adelaide, 5001, full particulars and proof of such claims, on or before the 9 April 2021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rsidR="003A1830" w:rsidRPr="003A1830" w:rsidRDefault="003A1830" w:rsidP="003A1830">
      <w:pPr>
        <w:spacing w:after="0"/>
        <w:rPr>
          <w:rFonts w:eastAsia="Times New Roman"/>
          <w:szCs w:val="17"/>
        </w:rPr>
      </w:pPr>
      <w:r w:rsidRPr="003A1830">
        <w:rPr>
          <w:rFonts w:eastAsia="Times New Roman"/>
          <w:szCs w:val="17"/>
        </w:rPr>
        <w:t>Dated: 11 March 2021</w:t>
      </w:r>
    </w:p>
    <w:p w:rsidR="003A1830" w:rsidRPr="003A1830" w:rsidRDefault="003A1830" w:rsidP="003A1830">
      <w:pPr>
        <w:spacing w:after="0"/>
        <w:jc w:val="right"/>
        <w:rPr>
          <w:rFonts w:eastAsia="Times New Roman"/>
          <w:smallCaps/>
          <w:szCs w:val="20"/>
        </w:rPr>
      </w:pPr>
      <w:r w:rsidRPr="003A1830">
        <w:rPr>
          <w:rFonts w:eastAsia="Times New Roman"/>
          <w:smallCaps/>
          <w:szCs w:val="20"/>
        </w:rPr>
        <w:t>N. S. Rantanen</w:t>
      </w:r>
    </w:p>
    <w:p w:rsidR="003A1830" w:rsidRPr="003A1830" w:rsidRDefault="003A1830" w:rsidP="003A1830">
      <w:pPr>
        <w:spacing w:after="0"/>
        <w:jc w:val="right"/>
        <w:rPr>
          <w:rFonts w:eastAsia="Times New Roman"/>
          <w:szCs w:val="17"/>
        </w:rPr>
      </w:pPr>
      <w:r w:rsidRPr="003A1830">
        <w:rPr>
          <w:rFonts w:eastAsia="Times New Roman"/>
          <w:szCs w:val="17"/>
        </w:rPr>
        <w:t>Public Trustee</w:t>
      </w:r>
    </w:p>
    <w:p w:rsidR="003A1830" w:rsidRPr="003A1830" w:rsidRDefault="003A1830" w:rsidP="003A1830">
      <w:pPr>
        <w:pBdr>
          <w:bottom w:val="single" w:sz="4" w:space="1" w:color="auto"/>
        </w:pBdr>
        <w:spacing w:after="0" w:line="52" w:lineRule="exact"/>
        <w:jc w:val="center"/>
        <w:rPr>
          <w:rFonts w:eastAsia="Times New Roman"/>
          <w:szCs w:val="17"/>
        </w:rPr>
      </w:pPr>
    </w:p>
    <w:p w:rsidR="003A1830" w:rsidRPr="003A1830" w:rsidRDefault="003A1830" w:rsidP="003A1830">
      <w:pPr>
        <w:pBdr>
          <w:top w:val="single" w:sz="4" w:space="1" w:color="auto"/>
        </w:pBdr>
        <w:spacing w:before="34" w:after="0" w:line="14" w:lineRule="exact"/>
        <w:jc w:val="center"/>
        <w:rPr>
          <w:rFonts w:eastAsia="Times New Roman"/>
          <w:szCs w:val="17"/>
        </w:rPr>
      </w:pPr>
    </w:p>
    <w:p w:rsidR="003A1830" w:rsidRPr="003A1830" w:rsidRDefault="003A1830" w:rsidP="003A183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3A1830" w:rsidRPr="003A1830" w:rsidRDefault="003A1830" w:rsidP="00105F87">
      <w:pPr>
        <w:pStyle w:val="Heading2"/>
      </w:pPr>
      <w:bookmarkStart w:id="85" w:name="_Toc66287877"/>
      <w:r w:rsidRPr="003A1830">
        <w:t>National Electricity Law</w:t>
      </w:r>
      <w:bookmarkEnd w:id="85"/>
    </w:p>
    <w:p w:rsidR="003A1830" w:rsidRPr="003A1830" w:rsidRDefault="003A1830" w:rsidP="003A1830">
      <w:pPr>
        <w:spacing w:after="0"/>
        <w:jc w:val="center"/>
        <w:rPr>
          <w:i/>
          <w:szCs w:val="17"/>
        </w:rPr>
      </w:pPr>
      <w:r w:rsidRPr="003A1830">
        <w:rPr>
          <w:i/>
          <w:szCs w:val="17"/>
        </w:rPr>
        <w:t>Making of Final Rule</w:t>
      </w:r>
    </w:p>
    <w:p w:rsidR="003A1830" w:rsidRPr="003A1830" w:rsidRDefault="003A1830" w:rsidP="003A1830">
      <w:pPr>
        <w:jc w:val="center"/>
        <w:rPr>
          <w:i/>
          <w:szCs w:val="17"/>
        </w:rPr>
      </w:pPr>
      <w:r w:rsidRPr="003A1830">
        <w:rPr>
          <w:i/>
          <w:szCs w:val="17"/>
        </w:rPr>
        <w:t>Initiation of Review</w:t>
      </w:r>
    </w:p>
    <w:p w:rsidR="003A1830" w:rsidRPr="003A1830" w:rsidRDefault="003A1830" w:rsidP="003A1830">
      <w:pPr>
        <w:rPr>
          <w:rFonts w:eastAsia="Times New Roman"/>
          <w:szCs w:val="20"/>
        </w:rPr>
      </w:pPr>
      <w:r w:rsidRPr="003A1830">
        <w:rPr>
          <w:rFonts w:eastAsia="Times New Roman"/>
          <w:szCs w:val="20"/>
        </w:rPr>
        <w:t>The Australian Energy Market Commission (AEMC) gives notice under the National Electricity Law as follows:</w:t>
      </w:r>
    </w:p>
    <w:p w:rsidR="003A1830" w:rsidRPr="003A1830" w:rsidRDefault="003A1830" w:rsidP="003A1830">
      <w:pPr>
        <w:ind w:left="142"/>
        <w:rPr>
          <w:rFonts w:eastAsia="Times New Roman"/>
          <w:spacing w:val="-2"/>
          <w:szCs w:val="20"/>
        </w:rPr>
      </w:pPr>
      <w:r w:rsidRPr="003A1830">
        <w:rPr>
          <w:rFonts w:eastAsia="Times New Roman"/>
          <w:spacing w:val="-2"/>
          <w:szCs w:val="20"/>
        </w:rPr>
        <w:t xml:space="preserve">Under ss 102 and 103, the making of the </w:t>
      </w:r>
      <w:r w:rsidRPr="003A1830">
        <w:rPr>
          <w:rFonts w:eastAsia="Times New Roman"/>
          <w:i/>
          <w:spacing w:val="-2"/>
          <w:szCs w:val="20"/>
        </w:rPr>
        <w:t>National Electricity Amendment (Semi-scheduled generator dispatch obligations) Rule 2021 No. 2</w:t>
      </w:r>
      <w:r w:rsidRPr="003A1830">
        <w:rPr>
          <w:rFonts w:eastAsia="Times New Roman"/>
          <w:spacing w:val="-2"/>
          <w:szCs w:val="20"/>
        </w:rPr>
        <w:t xml:space="preserve"> </w:t>
      </w:r>
      <w:r w:rsidRPr="003A1830">
        <w:rPr>
          <w:rFonts w:eastAsia="Times New Roman"/>
          <w:szCs w:val="20"/>
        </w:rPr>
        <w:t xml:space="preserve">(Ref. ERC0313) and related final determination. Schedule 1 commences operation on </w:t>
      </w:r>
      <w:r w:rsidRPr="003A1830">
        <w:rPr>
          <w:rFonts w:eastAsia="Times New Roman"/>
          <w:b/>
          <w:szCs w:val="20"/>
        </w:rPr>
        <w:t>12 April 2021</w:t>
      </w:r>
      <w:r w:rsidRPr="003A1830">
        <w:rPr>
          <w:rFonts w:eastAsia="Times New Roman"/>
          <w:szCs w:val="20"/>
        </w:rPr>
        <w:t xml:space="preserve">. Schedule 2 commences operation on </w:t>
      </w:r>
      <w:r w:rsidRPr="003A1830">
        <w:rPr>
          <w:rFonts w:eastAsia="Times New Roman"/>
          <w:b/>
          <w:szCs w:val="20"/>
        </w:rPr>
        <w:t>1 October 2021</w:t>
      </w:r>
      <w:r w:rsidRPr="003A1830">
        <w:rPr>
          <w:rFonts w:eastAsia="Times New Roman"/>
          <w:szCs w:val="20"/>
        </w:rPr>
        <w:t xml:space="preserve">, immediately after the commencement of Schedules 1 to 6 of the National Electricity Amendment (Five Minute </w:t>
      </w:r>
      <w:r w:rsidRPr="003A1830">
        <w:rPr>
          <w:rFonts w:eastAsia="Times New Roman"/>
          <w:spacing w:val="-2"/>
          <w:szCs w:val="20"/>
        </w:rPr>
        <w:t xml:space="preserve">Settlement) Rule 2017 No. 15. Schedule 3 commences operation on </w:t>
      </w:r>
      <w:r w:rsidRPr="003A1830">
        <w:rPr>
          <w:rFonts w:eastAsia="Times New Roman"/>
          <w:b/>
          <w:spacing w:val="-2"/>
          <w:szCs w:val="20"/>
        </w:rPr>
        <w:t>24 October 2021</w:t>
      </w:r>
      <w:r w:rsidRPr="003A1830">
        <w:rPr>
          <w:rFonts w:eastAsia="Times New Roman"/>
          <w:spacing w:val="-2"/>
          <w:szCs w:val="20"/>
        </w:rPr>
        <w:t xml:space="preserve">, immediately after the commencement of Schedule 5 of the National Electricity Amendment (Wholesale demand response mechanism) Rule 2020 No. 9. Schedule 4 commences operation on </w:t>
      </w:r>
      <w:r w:rsidRPr="003A1830">
        <w:rPr>
          <w:rFonts w:eastAsia="Times New Roman"/>
          <w:b/>
          <w:spacing w:val="-2"/>
          <w:szCs w:val="20"/>
        </w:rPr>
        <w:t>11 March 2021</w:t>
      </w:r>
      <w:r w:rsidRPr="003A1830">
        <w:rPr>
          <w:rFonts w:eastAsia="Times New Roman"/>
          <w:spacing w:val="-2"/>
          <w:szCs w:val="20"/>
        </w:rPr>
        <w:t>.</w:t>
      </w:r>
    </w:p>
    <w:p w:rsidR="003A1830" w:rsidRPr="003A1830" w:rsidRDefault="003A1830" w:rsidP="003A1830">
      <w:pPr>
        <w:ind w:left="142"/>
        <w:rPr>
          <w:rFonts w:eastAsia="Times New Roman"/>
          <w:szCs w:val="20"/>
        </w:rPr>
      </w:pPr>
      <w:r w:rsidRPr="003A1830">
        <w:rPr>
          <w:rFonts w:eastAsia="Times New Roman"/>
          <w:szCs w:val="20"/>
        </w:rPr>
        <w:t xml:space="preserve">Under s 43, the AEMC gives notice that the Energy Ministers’ Meeting has directed it to conduct the </w:t>
      </w:r>
      <w:r w:rsidRPr="003A1830">
        <w:rPr>
          <w:rFonts w:eastAsia="Times New Roman"/>
          <w:i/>
          <w:szCs w:val="20"/>
        </w:rPr>
        <w:t>Review of the Gas Supply Guarantee</w:t>
      </w:r>
      <w:r w:rsidRPr="003A1830">
        <w:rPr>
          <w:rFonts w:eastAsia="Times New Roman"/>
          <w:szCs w:val="20"/>
        </w:rPr>
        <w:t xml:space="preserve"> (Ref. EMO0041). In this review, the AEMC will assess whether a mechanism such as the Gas Supply Guarantee is still required to support the supply of gas during peak demand periods in the NEM. Submissions must be received by </w:t>
      </w:r>
      <w:r w:rsidRPr="003A1830">
        <w:rPr>
          <w:rFonts w:eastAsia="Times New Roman"/>
          <w:b/>
          <w:szCs w:val="20"/>
        </w:rPr>
        <w:t>15 April 2021</w:t>
      </w:r>
      <w:r w:rsidRPr="003A1830">
        <w:rPr>
          <w:rFonts w:eastAsia="Times New Roman"/>
          <w:szCs w:val="20"/>
        </w:rPr>
        <w:t>. The terms of reference for the review are available on the AEMC website.</w:t>
      </w:r>
    </w:p>
    <w:p w:rsidR="003A1830" w:rsidRPr="003A1830" w:rsidRDefault="003A1830" w:rsidP="003A1830">
      <w:pPr>
        <w:rPr>
          <w:rFonts w:eastAsia="Times New Roman"/>
          <w:szCs w:val="20"/>
        </w:rPr>
      </w:pPr>
      <w:r w:rsidRPr="003A1830">
        <w:rPr>
          <w:rFonts w:eastAsia="Times New Roman"/>
          <w:szCs w:val="20"/>
        </w:rPr>
        <w:t xml:space="preserve">Submissions can be made via the AEMC’s website. Before making a submission, please review the AEMC’s privacy statement on its website. Submissions should be made in accordance with the AEMC’s </w:t>
      </w:r>
      <w:r w:rsidRPr="003A1830">
        <w:rPr>
          <w:rFonts w:eastAsia="Times New Roman"/>
          <w:i/>
          <w:szCs w:val="20"/>
        </w:rPr>
        <w:t>Guidelines for making written submissions on Rule change proposals</w:t>
      </w:r>
      <w:r w:rsidRPr="003A1830">
        <w:rPr>
          <w:rFonts w:eastAsia="Times New Roman"/>
          <w:szCs w:val="20"/>
        </w:rPr>
        <w:t>. The AEMC publishes all submissions on its website, subject to confidentiality.</w:t>
      </w:r>
    </w:p>
    <w:p w:rsidR="003A1830" w:rsidRPr="003A1830" w:rsidRDefault="003A1830" w:rsidP="003A1830">
      <w:pPr>
        <w:rPr>
          <w:rFonts w:eastAsia="Times New Roman"/>
          <w:szCs w:val="20"/>
        </w:rPr>
      </w:pPr>
      <w:r w:rsidRPr="003A1830">
        <w:rPr>
          <w:rFonts w:eastAsia="Times New Roman"/>
          <w:szCs w:val="20"/>
        </w:rPr>
        <w:t>Documents referred to above are available on the AEMC’s website and are available for inspection at the AEMC’s office.</w:t>
      </w:r>
    </w:p>
    <w:p w:rsidR="003A1830" w:rsidRPr="003A1830" w:rsidRDefault="003A1830" w:rsidP="003A1830">
      <w:pPr>
        <w:spacing w:after="0"/>
        <w:ind w:left="142"/>
        <w:rPr>
          <w:rFonts w:eastAsia="Times New Roman"/>
          <w:szCs w:val="20"/>
        </w:rPr>
      </w:pPr>
      <w:r w:rsidRPr="003A1830">
        <w:rPr>
          <w:rFonts w:eastAsia="Times New Roman"/>
          <w:szCs w:val="20"/>
        </w:rPr>
        <w:t>Australian Energy Market Commission</w:t>
      </w:r>
    </w:p>
    <w:p w:rsidR="003A1830" w:rsidRPr="003A1830" w:rsidRDefault="003A1830" w:rsidP="003A1830">
      <w:pPr>
        <w:spacing w:after="0"/>
        <w:ind w:left="142"/>
        <w:rPr>
          <w:rFonts w:eastAsia="Times New Roman"/>
          <w:szCs w:val="20"/>
        </w:rPr>
      </w:pPr>
      <w:r w:rsidRPr="003A1830">
        <w:rPr>
          <w:rFonts w:eastAsia="Times New Roman"/>
          <w:szCs w:val="20"/>
        </w:rPr>
        <w:t>Level 15, 60 Castlereagh St</w:t>
      </w:r>
    </w:p>
    <w:p w:rsidR="003A1830" w:rsidRPr="003A1830" w:rsidRDefault="003A1830" w:rsidP="003A1830">
      <w:pPr>
        <w:ind w:left="142"/>
        <w:rPr>
          <w:rFonts w:eastAsia="Times New Roman"/>
          <w:szCs w:val="20"/>
        </w:rPr>
      </w:pPr>
      <w:r w:rsidRPr="003A1830">
        <w:rPr>
          <w:rFonts w:eastAsia="Times New Roman"/>
          <w:szCs w:val="20"/>
        </w:rPr>
        <w:t>Sydney NSW 2000</w:t>
      </w:r>
    </w:p>
    <w:p w:rsidR="003A1830" w:rsidRPr="003A1830" w:rsidRDefault="003A1830" w:rsidP="003A1830">
      <w:pPr>
        <w:spacing w:after="0"/>
        <w:ind w:left="142"/>
        <w:rPr>
          <w:rFonts w:eastAsia="Times New Roman"/>
          <w:szCs w:val="20"/>
        </w:rPr>
      </w:pPr>
      <w:r w:rsidRPr="003A1830">
        <w:rPr>
          <w:rFonts w:eastAsia="Times New Roman"/>
          <w:szCs w:val="20"/>
        </w:rPr>
        <w:t>Telephone: (02) 8296 7800</w:t>
      </w:r>
    </w:p>
    <w:p w:rsidR="003A1830" w:rsidRPr="003A1830" w:rsidRDefault="00597A3A" w:rsidP="003A1830">
      <w:pPr>
        <w:ind w:left="142"/>
        <w:rPr>
          <w:rFonts w:eastAsia="Times New Roman"/>
          <w:szCs w:val="20"/>
        </w:rPr>
      </w:pPr>
      <w:hyperlink r:id="rId50" w:history="1">
        <w:r w:rsidR="003A1830" w:rsidRPr="003A1830">
          <w:rPr>
            <w:rFonts w:eastAsia="Times New Roman"/>
            <w:color w:val="0000FF"/>
            <w:szCs w:val="20"/>
            <w:u w:val="single"/>
          </w:rPr>
          <w:t>www.aemc.gov.au</w:t>
        </w:r>
      </w:hyperlink>
    </w:p>
    <w:p w:rsidR="00870E0B" w:rsidRDefault="003A1830" w:rsidP="00870E0B">
      <w:pPr>
        <w:spacing w:after="0"/>
        <w:rPr>
          <w:rFonts w:eastAsia="Times New Roman"/>
          <w:szCs w:val="17"/>
        </w:rPr>
      </w:pPr>
      <w:r w:rsidRPr="003A1830">
        <w:rPr>
          <w:rFonts w:eastAsia="Times New Roman"/>
          <w:szCs w:val="17"/>
        </w:rPr>
        <w:t>Dated: 11 March 2021</w:t>
      </w:r>
    </w:p>
    <w:p w:rsidR="00870E0B" w:rsidRDefault="00870E0B" w:rsidP="00870E0B">
      <w:pPr>
        <w:pBdr>
          <w:bottom w:val="single" w:sz="4" w:space="1" w:color="auto"/>
        </w:pBdr>
        <w:spacing w:after="0" w:line="52" w:lineRule="exact"/>
        <w:jc w:val="center"/>
        <w:rPr>
          <w:caps/>
          <w:szCs w:val="17"/>
        </w:rPr>
      </w:pPr>
    </w:p>
    <w:p w:rsidR="00870E0B" w:rsidRDefault="00870E0B" w:rsidP="00870E0B">
      <w:pPr>
        <w:pBdr>
          <w:top w:val="single" w:sz="4" w:space="1" w:color="auto"/>
        </w:pBdr>
        <w:spacing w:before="34" w:after="0" w:line="14" w:lineRule="exact"/>
        <w:jc w:val="center"/>
        <w:rPr>
          <w:caps/>
          <w:szCs w:val="17"/>
        </w:rPr>
      </w:pPr>
    </w:p>
    <w:p w:rsidR="00870E0B" w:rsidRDefault="00870E0B" w:rsidP="00870E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caps/>
          <w:szCs w:val="17"/>
        </w:rPr>
      </w:pPr>
    </w:p>
    <w:p w:rsidR="003A1830" w:rsidRPr="003A1830" w:rsidRDefault="003A1830" w:rsidP="00105F87">
      <w:pPr>
        <w:pStyle w:val="Heading2"/>
      </w:pPr>
      <w:bookmarkStart w:id="86" w:name="_Toc66287878"/>
      <w:r w:rsidRPr="003A1830">
        <w:t>National Gas Law</w:t>
      </w:r>
      <w:bookmarkEnd w:id="86"/>
    </w:p>
    <w:p w:rsidR="003A1830" w:rsidRPr="003A1830" w:rsidRDefault="003A1830" w:rsidP="003A1830">
      <w:pPr>
        <w:jc w:val="center"/>
        <w:rPr>
          <w:i/>
          <w:szCs w:val="17"/>
        </w:rPr>
      </w:pPr>
      <w:r w:rsidRPr="003A1830">
        <w:rPr>
          <w:i/>
          <w:szCs w:val="17"/>
        </w:rPr>
        <w:t>Initiation of Review</w:t>
      </w:r>
    </w:p>
    <w:p w:rsidR="003A1830" w:rsidRPr="003A1830" w:rsidRDefault="003A1830" w:rsidP="003A1830">
      <w:pPr>
        <w:rPr>
          <w:rFonts w:eastAsia="Times New Roman"/>
          <w:szCs w:val="20"/>
        </w:rPr>
      </w:pPr>
      <w:r w:rsidRPr="003A1830">
        <w:rPr>
          <w:rFonts w:eastAsia="Times New Roman"/>
          <w:szCs w:val="20"/>
        </w:rPr>
        <w:t>The Australian Energy Market Commission (AEMC) gives notice under the National Gas Law as follows:</w:t>
      </w:r>
    </w:p>
    <w:p w:rsidR="003A1830" w:rsidRPr="003A1830" w:rsidRDefault="003A1830" w:rsidP="003A1830">
      <w:pPr>
        <w:ind w:left="142"/>
        <w:rPr>
          <w:rFonts w:eastAsia="Times New Roman"/>
          <w:szCs w:val="20"/>
        </w:rPr>
      </w:pPr>
      <w:r w:rsidRPr="003A1830">
        <w:rPr>
          <w:rFonts w:eastAsia="Times New Roman"/>
          <w:szCs w:val="20"/>
        </w:rPr>
        <w:t xml:space="preserve">Under s 81, the AEMC gives notice that the Energy Ministers’ Meeting has directed it to conduct the </w:t>
      </w:r>
      <w:r w:rsidRPr="003A1830">
        <w:rPr>
          <w:rFonts w:eastAsia="Times New Roman"/>
          <w:i/>
          <w:szCs w:val="20"/>
        </w:rPr>
        <w:t>Review of the Gas Supply Guarantee</w:t>
      </w:r>
      <w:r w:rsidRPr="003A1830">
        <w:rPr>
          <w:rFonts w:eastAsia="Times New Roman"/>
          <w:szCs w:val="20"/>
        </w:rPr>
        <w:t xml:space="preserve"> (Ref. EMO0041). In this review, the AEMC will assess whether a mechanism such as the Gas Supply Guarantee is still required to support the supply of gas during peak demand periods in the NEM. Submissions must be received by </w:t>
      </w:r>
      <w:r w:rsidRPr="003A1830">
        <w:rPr>
          <w:rFonts w:eastAsia="Times New Roman"/>
          <w:b/>
          <w:szCs w:val="20"/>
        </w:rPr>
        <w:t>15 April 2021</w:t>
      </w:r>
      <w:r w:rsidRPr="003A1830">
        <w:rPr>
          <w:rFonts w:eastAsia="Times New Roman"/>
          <w:szCs w:val="20"/>
        </w:rPr>
        <w:t>. The terms of reference for the review are available on the AEMC website.</w:t>
      </w:r>
    </w:p>
    <w:p w:rsidR="003A1830" w:rsidRPr="003A1830" w:rsidRDefault="003A1830" w:rsidP="003A1830">
      <w:pPr>
        <w:rPr>
          <w:rFonts w:eastAsia="Times New Roman"/>
          <w:szCs w:val="20"/>
        </w:rPr>
      </w:pPr>
      <w:r w:rsidRPr="003A1830">
        <w:rPr>
          <w:rFonts w:eastAsia="Times New Roman"/>
          <w:szCs w:val="20"/>
        </w:rPr>
        <w:t xml:space="preserve">Submissions can be made via the AEMC’s website. Before making a submission, please review the AEMC’s privacy statement on its website. Submissions should be made in accordance with the AEMC’s </w:t>
      </w:r>
      <w:r w:rsidRPr="003A1830">
        <w:rPr>
          <w:rFonts w:eastAsia="Times New Roman"/>
          <w:i/>
          <w:szCs w:val="20"/>
        </w:rPr>
        <w:t>Guidelines for making written submissions on Rule change proposals</w:t>
      </w:r>
      <w:r w:rsidRPr="003A1830">
        <w:rPr>
          <w:rFonts w:eastAsia="Times New Roman"/>
          <w:szCs w:val="20"/>
        </w:rPr>
        <w:t>. The AEMC publishes all submissions on its website, subject to confidentiality.</w:t>
      </w:r>
    </w:p>
    <w:p w:rsidR="003A1830" w:rsidRPr="003A1830" w:rsidRDefault="003A1830" w:rsidP="003A1830">
      <w:pPr>
        <w:spacing w:after="0"/>
        <w:ind w:left="142"/>
        <w:rPr>
          <w:rFonts w:eastAsia="Times New Roman"/>
          <w:szCs w:val="20"/>
        </w:rPr>
      </w:pPr>
      <w:r w:rsidRPr="003A1830">
        <w:rPr>
          <w:rFonts w:eastAsia="Times New Roman"/>
          <w:szCs w:val="20"/>
        </w:rPr>
        <w:t>Australian Energy Market Commission</w:t>
      </w:r>
    </w:p>
    <w:p w:rsidR="003A1830" w:rsidRPr="003A1830" w:rsidRDefault="003A1830" w:rsidP="003A1830">
      <w:pPr>
        <w:spacing w:after="0"/>
        <w:ind w:left="142"/>
        <w:rPr>
          <w:rFonts w:eastAsia="Times New Roman"/>
          <w:szCs w:val="20"/>
        </w:rPr>
      </w:pPr>
      <w:r w:rsidRPr="003A1830">
        <w:rPr>
          <w:rFonts w:eastAsia="Times New Roman"/>
          <w:szCs w:val="20"/>
        </w:rPr>
        <w:t>Level 15, 60 Castlereagh St</w:t>
      </w:r>
    </w:p>
    <w:p w:rsidR="003A1830" w:rsidRPr="003A1830" w:rsidRDefault="003A1830" w:rsidP="003A1830">
      <w:pPr>
        <w:ind w:left="142"/>
        <w:rPr>
          <w:rFonts w:eastAsia="Times New Roman"/>
          <w:szCs w:val="20"/>
        </w:rPr>
      </w:pPr>
      <w:r w:rsidRPr="003A1830">
        <w:rPr>
          <w:rFonts w:eastAsia="Times New Roman"/>
          <w:szCs w:val="20"/>
        </w:rPr>
        <w:t>Sydney NSW 2000</w:t>
      </w:r>
    </w:p>
    <w:p w:rsidR="003A1830" w:rsidRPr="003A1830" w:rsidRDefault="003A1830" w:rsidP="003A1830">
      <w:pPr>
        <w:spacing w:after="0"/>
        <w:ind w:left="142"/>
        <w:rPr>
          <w:rFonts w:eastAsia="Times New Roman"/>
          <w:szCs w:val="20"/>
        </w:rPr>
      </w:pPr>
      <w:r w:rsidRPr="003A1830">
        <w:rPr>
          <w:rFonts w:eastAsia="Times New Roman"/>
          <w:szCs w:val="20"/>
        </w:rPr>
        <w:t>Telephone: (02) 8296 7800</w:t>
      </w:r>
    </w:p>
    <w:p w:rsidR="003A1830" w:rsidRPr="003A1830" w:rsidRDefault="00597A3A" w:rsidP="003A1830">
      <w:pPr>
        <w:ind w:left="142"/>
        <w:rPr>
          <w:rFonts w:eastAsia="Times New Roman"/>
          <w:szCs w:val="20"/>
        </w:rPr>
      </w:pPr>
      <w:hyperlink r:id="rId51" w:history="1">
        <w:r w:rsidR="003A1830" w:rsidRPr="003A1830">
          <w:rPr>
            <w:rFonts w:eastAsia="Times New Roman"/>
            <w:color w:val="0000FF"/>
            <w:szCs w:val="20"/>
            <w:u w:val="single"/>
          </w:rPr>
          <w:t>www.aemc.gov.au</w:t>
        </w:r>
      </w:hyperlink>
      <w:r w:rsidR="003A1830" w:rsidRPr="003A1830">
        <w:rPr>
          <w:rFonts w:eastAsia="Times New Roman"/>
          <w:szCs w:val="20"/>
        </w:rPr>
        <w:t xml:space="preserve"> </w:t>
      </w:r>
    </w:p>
    <w:p w:rsidR="009D1E2E" w:rsidRDefault="003A1830" w:rsidP="003A1830">
      <w:pPr>
        <w:spacing w:after="0"/>
        <w:rPr>
          <w:rFonts w:eastAsia="Times New Roman"/>
          <w:szCs w:val="17"/>
        </w:rPr>
      </w:pPr>
      <w:r w:rsidRPr="003A1830">
        <w:rPr>
          <w:rFonts w:eastAsia="Times New Roman"/>
          <w:szCs w:val="17"/>
        </w:rPr>
        <w:t>Dated: 11 March 2021</w:t>
      </w:r>
    </w:p>
    <w:p w:rsidR="003A1830" w:rsidRDefault="003A1830" w:rsidP="003A1830">
      <w:pPr>
        <w:pBdr>
          <w:bottom w:val="single" w:sz="4" w:space="1" w:color="auto"/>
        </w:pBdr>
        <w:spacing w:after="0" w:line="52" w:lineRule="exact"/>
        <w:jc w:val="center"/>
        <w:rPr>
          <w:lang w:val="en-US"/>
        </w:rPr>
      </w:pPr>
    </w:p>
    <w:p w:rsidR="003A1830" w:rsidRDefault="003A1830" w:rsidP="003A1830">
      <w:pPr>
        <w:pBdr>
          <w:top w:val="single" w:sz="4" w:space="1" w:color="auto"/>
        </w:pBdr>
        <w:spacing w:before="34" w:after="0" w:line="14" w:lineRule="exact"/>
        <w:jc w:val="center"/>
        <w:rPr>
          <w:lang w:val="en-US"/>
        </w:rPr>
      </w:pPr>
    </w:p>
    <w:p w:rsidR="003A1830" w:rsidRDefault="003A1830" w:rsidP="003A183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rsidR="00CD586C" w:rsidRPr="00304833" w:rsidRDefault="00C965BF" w:rsidP="00CD586C">
      <w:pPr>
        <w:tabs>
          <w:tab w:val="left" w:pos="960"/>
          <w:tab w:val="left" w:pos="1280"/>
          <w:tab w:val="left" w:pos="1600"/>
        </w:tabs>
        <w:spacing w:after="0" w:line="240" w:lineRule="auto"/>
        <w:ind w:left="600" w:right="600"/>
        <w:jc w:val="center"/>
        <w:rPr>
          <w:color w:val="000000"/>
          <w:sz w:val="20"/>
          <w:szCs w:val="20"/>
        </w:rPr>
      </w:pPr>
      <w:r>
        <w:rPr>
          <w:color w:val="000000"/>
          <w:spacing w:val="-4"/>
          <w:sz w:val="20"/>
          <w:szCs w:val="20"/>
        </w:rPr>
        <w:br w:type="page"/>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7B4546"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0" w:line="240" w:lineRule="auto"/>
        <w:ind w:left="600" w:right="600"/>
        <w:jc w:val="center"/>
        <w:rPr>
          <w:rFonts w:eastAsia="Times New Roman"/>
          <w:b/>
          <w:smallCaps/>
          <w:color w:val="000000"/>
          <w:sz w:val="56"/>
          <w:szCs w:val="56"/>
          <w:lang w:eastAsia="en-AU"/>
        </w:rPr>
      </w:pPr>
      <w:r w:rsidRPr="00612978">
        <w:rPr>
          <w:rFonts w:eastAsia="Times New Roman"/>
          <w:b/>
          <w:smallCaps/>
          <w:color w:val="000000"/>
          <w:sz w:val="56"/>
          <w:szCs w:val="56"/>
          <w:lang w:eastAsia="en-AU"/>
        </w:rPr>
        <w:t>Notice Submission</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160" w:line="240" w:lineRule="auto"/>
        <w:rPr>
          <w:color w:val="000000"/>
          <w:sz w:val="22"/>
        </w:rPr>
      </w:pPr>
      <w:r w:rsidRPr="004C61AD">
        <w:rPr>
          <w:color w:val="000000"/>
          <w:sz w:val="22"/>
        </w:rPr>
        <w:t>The</w:t>
      </w:r>
      <w:r>
        <w:rPr>
          <w:color w:val="000000"/>
          <w:sz w:val="22"/>
        </w:rPr>
        <w:t xml:space="preserve"> </w:t>
      </w:r>
      <w:r w:rsidRPr="006A7CDD">
        <w:rPr>
          <w:iCs/>
          <w:color w:val="000000"/>
          <w:sz w:val="22"/>
        </w:rPr>
        <w:t>South Australian Government Gazette</w:t>
      </w:r>
      <w:r>
        <w:rPr>
          <w:color w:val="000000"/>
          <w:sz w:val="22"/>
        </w:rPr>
        <w:t xml:space="preserve"> is compiled </w:t>
      </w:r>
      <w:r w:rsidRPr="004C61AD">
        <w:rPr>
          <w:color w:val="000000"/>
          <w:sz w:val="22"/>
        </w:rPr>
        <w:t xml:space="preserve">and published each Thursday. </w:t>
      </w:r>
    </w:p>
    <w:p w:rsidR="00CD586C" w:rsidRPr="00C53FED" w:rsidRDefault="00CD586C" w:rsidP="00CD586C">
      <w:pPr>
        <w:tabs>
          <w:tab w:val="left" w:pos="960"/>
          <w:tab w:val="left" w:pos="1280"/>
          <w:tab w:val="left" w:pos="1600"/>
        </w:tabs>
        <w:spacing w:after="160" w:line="240" w:lineRule="auto"/>
        <w:rPr>
          <w:color w:val="000000"/>
          <w:sz w:val="22"/>
        </w:rPr>
      </w:pPr>
      <w:r w:rsidRPr="00C53FED">
        <w:rPr>
          <w:color w:val="000000"/>
          <w:sz w:val="22"/>
        </w:rPr>
        <w:t>Notices</w:t>
      </w:r>
      <w:r>
        <w:rPr>
          <w:color w:val="000000"/>
          <w:sz w:val="22"/>
        </w:rPr>
        <w:t xml:space="preserve"> </w:t>
      </w:r>
      <w:r w:rsidRPr="00C53FED">
        <w:rPr>
          <w:color w:val="000000"/>
          <w:sz w:val="22"/>
        </w:rPr>
        <w:t xml:space="preserve">must be submitted before 4 p.m. </w:t>
      </w:r>
      <w:r>
        <w:rPr>
          <w:color w:val="000000"/>
          <w:sz w:val="22"/>
        </w:rPr>
        <w:t>Tues</w:t>
      </w:r>
      <w:r w:rsidRPr="00C53FED">
        <w:rPr>
          <w:color w:val="000000"/>
          <w:sz w:val="22"/>
        </w:rPr>
        <w:t xml:space="preserve">day, the week </w:t>
      </w:r>
      <w:r>
        <w:rPr>
          <w:color w:val="000000"/>
          <w:sz w:val="22"/>
        </w:rPr>
        <w:t>of</w:t>
      </w:r>
      <w:r w:rsidRPr="00C53FED">
        <w:rPr>
          <w:color w:val="000000"/>
          <w:sz w:val="22"/>
        </w:rPr>
        <w:t xml:space="preserve"> intended </w:t>
      </w:r>
      <w:r>
        <w:rPr>
          <w:color w:val="000000"/>
          <w:sz w:val="22"/>
        </w:rPr>
        <w:t>publication</w:t>
      </w:r>
      <w:r w:rsidRPr="00C53FED">
        <w:rPr>
          <w:color w:val="000000"/>
          <w:sz w:val="22"/>
        </w:rPr>
        <w:t>.</w:t>
      </w:r>
    </w:p>
    <w:p w:rsidR="00CD586C" w:rsidRPr="00B15655" w:rsidRDefault="00CD586C" w:rsidP="00CD586C">
      <w:pPr>
        <w:tabs>
          <w:tab w:val="left" w:pos="0"/>
          <w:tab w:val="left" w:pos="960"/>
          <w:tab w:val="left" w:pos="1280"/>
          <w:tab w:val="left" w:pos="1600"/>
        </w:tabs>
        <w:spacing w:after="160" w:line="240" w:lineRule="auto"/>
        <w:rPr>
          <w:color w:val="000000"/>
          <w:sz w:val="22"/>
        </w:rPr>
      </w:pPr>
      <w:r w:rsidRPr="00B15655">
        <w:rPr>
          <w:color w:val="000000"/>
          <w:sz w:val="22"/>
        </w:rPr>
        <w:t>All submissions are formatted per the gazette style and proofs are supplied as soon as possible. Alterations must be returned before 4 p.m. Wednesday.</w:t>
      </w:r>
    </w:p>
    <w:p w:rsidR="00CD586C" w:rsidRDefault="00CD586C" w:rsidP="00CD586C">
      <w:pPr>
        <w:tabs>
          <w:tab w:val="left" w:pos="960"/>
          <w:tab w:val="left" w:pos="1280"/>
          <w:tab w:val="left" w:pos="1600"/>
        </w:tabs>
        <w:spacing w:line="240" w:lineRule="auto"/>
        <w:rPr>
          <w:color w:val="000000"/>
          <w:sz w:val="22"/>
        </w:rPr>
      </w:pPr>
      <w:r>
        <w:rPr>
          <w:color w:val="000000"/>
          <w:sz w:val="22"/>
        </w:rPr>
        <w:t>R</w:t>
      </w:r>
      <w:r w:rsidRPr="004C61AD">
        <w:rPr>
          <w:color w:val="000000"/>
          <w:sz w:val="22"/>
        </w:rPr>
        <w:t>equest</w:t>
      </w:r>
      <w:r>
        <w:rPr>
          <w:color w:val="000000"/>
          <w:sz w:val="22"/>
        </w:rPr>
        <w:t xml:space="preserve">s </w:t>
      </w:r>
      <w:r w:rsidRPr="004C61AD">
        <w:rPr>
          <w:color w:val="000000"/>
          <w:sz w:val="22"/>
        </w:rPr>
        <w:t>to with</w:t>
      </w:r>
      <w:r>
        <w:rPr>
          <w:color w:val="000000"/>
          <w:sz w:val="22"/>
        </w:rPr>
        <w:t xml:space="preserve">draw submitted notices must be </w:t>
      </w:r>
      <w:r w:rsidRPr="004C61AD">
        <w:rPr>
          <w:color w:val="000000"/>
          <w:sz w:val="22"/>
        </w:rPr>
        <w:t>received before 10 a.m. on the day of publication.</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Pr>
          <w:rFonts w:eastAsia="Times New Roman"/>
          <w:b/>
          <w:color w:val="000000"/>
          <w:sz w:val="24"/>
          <w:szCs w:val="24"/>
          <w:lang w:eastAsia="en-AU"/>
        </w:rPr>
        <w:t>Gazette n</w:t>
      </w:r>
      <w:r w:rsidRPr="00612978">
        <w:rPr>
          <w:rFonts w:eastAsia="Times New Roman"/>
          <w:b/>
          <w:color w:val="000000"/>
          <w:sz w:val="24"/>
          <w:szCs w:val="24"/>
          <w:lang w:eastAsia="en-AU"/>
        </w:rPr>
        <w:t xml:space="preserve">otices </w:t>
      </w:r>
      <w:r>
        <w:rPr>
          <w:rFonts w:eastAsia="Times New Roman"/>
          <w:b/>
          <w:color w:val="000000"/>
          <w:sz w:val="24"/>
          <w:szCs w:val="24"/>
          <w:lang w:eastAsia="en-AU"/>
        </w:rPr>
        <w:t>should</w:t>
      </w:r>
      <w:r w:rsidRPr="00612978">
        <w:rPr>
          <w:rFonts w:eastAsia="Times New Roman"/>
          <w:b/>
          <w:color w:val="000000"/>
          <w:sz w:val="24"/>
          <w:szCs w:val="24"/>
          <w:lang w:eastAsia="en-AU"/>
        </w:rPr>
        <w:t xml:space="preserve"> be emailed </w:t>
      </w:r>
      <w:r>
        <w:rPr>
          <w:b/>
          <w:color w:val="000000"/>
          <w:sz w:val="24"/>
          <w:szCs w:val="24"/>
        </w:rPr>
        <w:t xml:space="preserve">as Word files in </w:t>
      </w:r>
      <w:r w:rsidRPr="00612978">
        <w:rPr>
          <w:b/>
          <w:color w:val="000000"/>
          <w:sz w:val="24"/>
          <w:szCs w:val="24"/>
        </w:rPr>
        <w:t>the following</w:t>
      </w:r>
      <w:r>
        <w:rPr>
          <w:b/>
          <w:color w:val="000000"/>
          <w:sz w:val="24"/>
          <w:szCs w:val="24"/>
        </w:rPr>
        <w:t xml:space="preserve"> format</w:t>
      </w:r>
      <w:r w:rsidRPr="00612978">
        <w:rPr>
          <w:b/>
          <w:color w:val="000000"/>
          <w:sz w:val="24"/>
          <w:szCs w:val="24"/>
        </w:rPr>
        <w:t>:</w:t>
      </w:r>
    </w:p>
    <w:p w:rsidR="00CD586C" w:rsidRDefault="00CD586C" w:rsidP="00DB506B">
      <w:pPr>
        <w:numPr>
          <w:ilvl w:val="0"/>
          <w:numId w:val="4"/>
        </w:numPr>
        <w:tabs>
          <w:tab w:val="left" w:pos="567"/>
        </w:tabs>
        <w:spacing w:line="240" w:lineRule="auto"/>
        <w:ind w:left="993" w:right="-2" w:hanging="709"/>
        <w:rPr>
          <w:color w:val="000000"/>
          <w:sz w:val="22"/>
        </w:rPr>
      </w:pPr>
      <w:r w:rsidRPr="004B39A1">
        <w:rPr>
          <w:color w:val="000000"/>
          <w:sz w:val="22"/>
        </w:rPr>
        <w:t>Title</w:t>
      </w:r>
      <w:r>
        <w:rPr>
          <w:color w:val="000000"/>
          <w:sz w:val="22"/>
        </w:rPr>
        <w:t>—</w:t>
      </w:r>
      <w:r w:rsidRPr="004B39A1">
        <w:rPr>
          <w:color w:val="000000"/>
          <w:sz w:val="22"/>
        </w:rPr>
        <w:t xml:space="preserve">name of the governing </w:t>
      </w:r>
      <w:r>
        <w:rPr>
          <w:color w:val="000000"/>
          <w:sz w:val="22"/>
        </w:rPr>
        <w:t>Act/Regulation</w:t>
      </w:r>
    </w:p>
    <w:p w:rsidR="00CD586C" w:rsidRPr="004B39A1" w:rsidRDefault="00CD586C" w:rsidP="00DB506B">
      <w:pPr>
        <w:numPr>
          <w:ilvl w:val="0"/>
          <w:numId w:val="4"/>
        </w:numPr>
        <w:tabs>
          <w:tab w:val="left" w:pos="567"/>
        </w:tabs>
        <w:spacing w:line="240" w:lineRule="auto"/>
        <w:ind w:left="993" w:right="-2" w:hanging="709"/>
        <w:rPr>
          <w:color w:val="000000"/>
          <w:sz w:val="22"/>
        </w:rPr>
      </w:pPr>
      <w:r>
        <w:rPr>
          <w:color w:val="000000"/>
          <w:sz w:val="22"/>
        </w:rPr>
        <w:t>Subtitle—brief description of the notice</w:t>
      </w:r>
    </w:p>
    <w:p w:rsidR="00CD586C" w:rsidRPr="004B39A1" w:rsidRDefault="00CD586C" w:rsidP="00DB506B">
      <w:pPr>
        <w:numPr>
          <w:ilvl w:val="0"/>
          <w:numId w:val="4"/>
        </w:numPr>
        <w:tabs>
          <w:tab w:val="left" w:pos="567"/>
        </w:tabs>
        <w:spacing w:line="240" w:lineRule="auto"/>
        <w:ind w:left="993" w:right="-2" w:hanging="709"/>
        <w:rPr>
          <w:color w:val="000000"/>
          <w:sz w:val="22"/>
        </w:rPr>
      </w:pPr>
      <w:r w:rsidRPr="004B39A1">
        <w:rPr>
          <w:color w:val="000000"/>
          <w:sz w:val="22"/>
        </w:rPr>
        <w:t>A structured body of text</w:t>
      </w:r>
    </w:p>
    <w:p w:rsidR="00CD586C" w:rsidRPr="004B39A1" w:rsidRDefault="00CD586C" w:rsidP="00DB506B">
      <w:pPr>
        <w:numPr>
          <w:ilvl w:val="0"/>
          <w:numId w:val="4"/>
        </w:numPr>
        <w:tabs>
          <w:tab w:val="left" w:pos="567"/>
        </w:tabs>
        <w:spacing w:line="240" w:lineRule="auto"/>
        <w:ind w:left="993" w:right="-2" w:hanging="709"/>
        <w:rPr>
          <w:color w:val="000000"/>
          <w:sz w:val="22"/>
        </w:rPr>
      </w:pPr>
      <w:r w:rsidRPr="004B39A1">
        <w:rPr>
          <w:color w:val="000000"/>
          <w:sz w:val="22"/>
        </w:rPr>
        <w:t>Date of authorisation</w:t>
      </w:r>
    </w:p>
    <w:p w:rsidR="00CD586C" w:rsidRPr="00C53FED" w:rsidRDefault="00CD586C" w:rsidP="00DB506B">
      <w:pPr>
        <w:numPr>
          <w:ilvl w:val="0"/>
          <w:numId w:val="4"/>
        </w:numPr>
        <w:tabs>
          <w:tab w:val="left" w:pos="567"/>
        </w:tabs>
        <w:spacing w:line="240" w:lineRule="auto"/>
        <w:ind w:left="993" w:right="-2" w:hanging="709"/>
        <w:rPr>
          <w:color w:val="000000"/>
          <w:sz w:val="22"/>
        </w:rPr>
      </w:pPr>
      <w:r w:rsidRPr="004B39A1">
        <w:rPr>
          <w:color w:val="000000"/>
          <w:sz w:val="22"/>
        </w:rPr>
        <w:t xml:space="preserve">Name, position, and </w:t>
      </w:r>
      <w:r>
        <w:rPr>
          <w:color w:val="000000"/>
          <w:sz w:val="22"/>
        </w:rPr>
        <w:t xml:space="preserve">government </w:t>
      </w:r>
      <w:r w:rsidRPr="004B39A1">
        <w:rPr>
          <w:color w:val="000000"/>
          <w:sz w:val="22"/>
        </w:rPr>
        <w:t>department/organisation of the person</w:t>
      </w:r>
      <w:r w:rsidRPr="00704344">
        <w:rPr>
          <w:color w:val="000000"/>
          <w:sz w:val="22"/>
        </w:rPr>
        <w:t xml:space="preserve"> </w:t>
      </w:r>
      <w:r w:rsidRPr="004B39A1">
        <w:rPr>
          <w:color w:val="000000"/>
          <w:sz w:val="22"/>
        </w:rPr>
        <w:t>authorising</w:t>
      </w:r>
      <w:r>
        <w:rPr>
          <w:color w:val="000000"/>
          <w:sz w:val="22"/>
        </w:rPr>
        <w:t xml:space="preserve"> the notice</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4C4DE5"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sidRPr="004C4DE5">
        <w:rPr>
          <w:rFonts w:eastAsia="Times New Roman"/>
          <w:b/>
          <w:color w:val="000000"/>
          <w:sz w:val="24"/>
          <w:szCs w:val="24"/>
          <w:lang w:eastAsia="en-AU"/>
        </w:rPr>
        <w:t>Please provide the following information in your email:</w:t>
      </w:r>
    </w:p>
    <w:p w:rsidR="00CD586C" w:rsidRPr="00C53FED" w:rsidRDefault="00CD586C" w:rsidP="00DB506B">
      <w:pPr>
        <w:numPr>
          <w:ilvl w:val="0"/>
          <w:numId w:val="4"/>
        </w:numPr>
        <w:tabs>
          <w:tab w:val="left" w:pos="567"/>
          <w:tab w:val="left" w:pos="8754"/>
        </w:tabs>
        <w:spacing w:line="240" w:lineRule="auto"/>
        <w:ind w:left="993" w:right="-2" w:hanging="709"/>
        <w:rPr>
          <w:color w:val="000000"/>
          <w:sz w:val="22"/>
        </w:rPr>
      </w:pPr>
      <w:r w:rsidRPr="00C53FED">
        <w:rPr>
          <w:color w:val="000000"/>
          <w:sz w:val="22"/>
        </w:rPr>
        <w:t xml:space="preserve">Date </w:t>
      </w:r>
      <w:r>
        <w:rPr>
          <w:color w:val="000000"/>
          <w:sz w:val="22"/>
        </w:rPr>
        <w:t>of intended publication</w:t>
      </w:r>
    </w:p>
    <w:p w:rsidR="00CD586C" w:rsidRPr="00C53FED" w:rsidRDefault="00CD586C" w:rsidP="00DB506B">
      <w:pPr>
        <w:numPr>
          <w:ilvl w:val="0"/>
          <w:numId w:val="4"/>
        </w:numPr>
        <w:tabs>
          <w:tab w:val="left" w:pos="567"/>
          <w:tab w:val="left" w:pos="8754"/>
        </w:tabs>
        <w:spacing w:line="240" w:lineRule="auto"/>
        <w:ind w:left="993" w:right="-2" w:hanging="709"/>
        <w:rPr>
          <w:color w:val="000000"/>
          <w:sz w:val="22"/>
        </w:rPr>
      </w:pPr>
      <w:r>
        <w:rPr>
          <w:color w:val="000000"/>
          <w:sz w:val="22"/>
        </w:rPr>
        <w:t>Contact details</w:t>
      </w:r>
      <w:r w:rsidRPr="00C53FED">
        <w:rPr>
          <w:color w:val="000000"/>
          <w:sz w:val="22"/>
        </w:rPr>
        <w:t xml:space="preserve"> of</w:t>
      </w:r>
      <w:r>
        <w:rPr>
          <w:color w:val="000000"/>
          <w:sz w:val="22"/>
        </w:rPr>
        <w:t xml:space="preserve"> at least two people responsible for</w:t>
      </w:r>
      <w:r w:rsidRPr="00C53FED">
        <w:rPr>
          <w:color w:val="000000"/>
          <w:sz w:val="22"/>
        </w:rPr>
        <w:t xml:space="preserve"> the </w:t>
      </w:r>
      <w:r>
        <w:rPr>
          <w:color w:val="000000"/>
          <w:sz w:val="22"/>
        </w:rPr>
        <w:t>notice content</w:t>
      </w:r>
    </w:p>
    <w:p w:rsidR="00CD586C" w:rsidRPr="000835E8" w:rsidRDefault="00CD586C" w:rsidP="00DB506B">
      <w:pPr>
        <w:numPr>
          <w:ilvl w:val="0"/>
          <w:numId w:val="4"/>
        </w:numPr>
        <w:tabs>
          <w:tab w:val="left" w:pos="567"/>
          <w:tab w:val="left" w:pos="8754"/>
        </w:tabs>
        <w:spacing w:line="240" w:lineRule="auto"/>
        <w:ind w:left="993" w:right="-2" w:hanging="709"/>
        <w:rPr>
          <w:color w:val="000000"/>
          <w:spacing w:val="-5"/>
          <w:sz w:val="22"/>
        </w:rPr>
      </w:pPr>
      <w:r w:rsidRPr="000835E8">
        <w:rPr>
          <w:color w:val="000000"/>
          <w:spacing w:val="-5"/>
          <w:sz w:val="22"/>
        </w:rPr>
        <w:t>Name of the person and organisation to be charged for the publication (Local Council and Public notices)</w:t>
      </w:r>
    </w:p>
    <w:p w:rsidR="00CD586C" w:rsidRPr="00C53FED" w:rsidRDefault="00CD586C" w:rsidP="00DB506B">
      <w:pPr>
        <w:numPr>
          <w:ilvl w:val="0"/>
          <w:numId w:val="4"/>
        </w:numPr>
        <w:tabs>
          <w:tab w:val="left" w:pos="567"/>
          <w:tab w:val="left" w:pos="8754"/>
        </w:tabs>
        <w:spacing w:line="240" w:lineRule="auto"/>
        <w:ind w:left="993" w:right="-2" w:hanging="709"/>
        <w:rPr>
          <w:color w:val="000000"/>
          <w:sz w:val="22"/>
        </w:rPr>
      </w:pPr>
      <w:r>
        <w:rPr>
          <w:color w:val="000000"/>
          <w:sz w:val="22"/>
        </w:rPr>
        <w:t>Request for</w:t>
      </w:r>
      <w:r w:rsidRPr="00C53FED">
        <w:rPr>
          <w:color w:val="000000"/>
          <w:sz w:val="22"/>
        </w:rPr>
        <w:t xml:space="preserve"> a quote</w:t>
      </w:r>
      <w:r>
        <w:rPr>
          <w:color w:val="000000"/>
          <w:sz w:val="22"/>
        </w:rPr>
        <w:t>,</w:t>
      </w:r>
      <w:r w:rsidRPr="00C53FED">
        <w:rPr>
          <w:color w:val="000000"/>
          <w:sz w:val="22"/>
        </w:rPr>
        <w:t xml:space="preserve"> i</w:t>
      </w:r>
      <w:r>
        <w:rPr>
          <w:color w:val="000000"/>
          <w:sz w:val="22"/>
        </w:rPr>
        <w:t>f</w:t>
      </w:r>
      <w:r w:rsidRPr="00C53FED">
        <w:rPr>
          <w:color w:val="000000"/>
          <w:sz w:val="22"/>
        </w:rPr>
        <w:t xml:space="preserve"> required</w:t>
      </w:r>
    </w:p>
    <w:p w:rsidR="00CD586C" w:rsidRPr="00C53FED" w:rsidRDefault="00CD586C" w:rsidP="00DB506B">
      <w:pPr>
        <w:numPr>
          <w:ilvl w:val="0"/>
          <w:numId w:val="4"/>
        </w:numPr>
        <w:tabs>
          <w:tab w:val="left" w:pos="567"/>
          <w:tab w:val="left" w:pos="8754"/>
        </w:tabs>
        <w:spacing w:line="240" w:lineRule="auto"/>
        <w:ind w:left="993" w:right="-2" w:hanging="709"/>
        <w:rPr>
          <w:color w:val="000000"/>
          <w:sz w:val="22"/>
        </w:rPr>
      </w:pPr>
      <w:r>
        <w:rPr>
          <w:color w:val="000000"/>
          <w:sz w:val="22"/>
        </w:rPr>
        <w:t>P</w:t>
      </w:r>
      <w:r w:rsidRPr="00C53FED">
        <w:rPr>
          <w:color w:val="000000"/>
          <w:sz w:val="22"/>
        </w:rPr>
        <w:t>urchase order</w:t>
      </w:r>
      <w:r>
        <w:rPr>
          <w:color w:val="000000"/>
          <w:sz w:val="22"/>
        </w:rPr>
        <w:t>,</w:t>
      </w:r>
      <w:r w:rsidRPr="00C53FED">
        <w:rPr>
          <w:color w:val="000000"/>
          <w:sz w:val="22"/>
        </w:rPr>
        <w:t xml:space="preserve"> if required</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rFonts w:eastAsia="Times New Roman"/>
          <w:color w:val="0000FF"/>
          <w:sz w:val="24"/>
          <w:u w:val="single"/>
          <w:lang w:eastAsia="en-AU"/>
        </w:rPr>
      </w:pPr>
      <w:r w:rsidRPr="00251FEE">
        <w:rPr>
          <w:smallCaps/>
          <w:color w:val="000000"/>
          <w:sz w:val="24"/>
        </w:rPr>
        <w:t>Email:</w:t>
      </w:r>
      <w:r>
        <w:rPr>
          <w:smallCaps/>
          <w:color w:val="000000"/>
          <w:sz w:val="24"/>
        </w:rPr>
        <w:tab/>
      </w:r>
      <w:hyperlink r:id="rId52" w:history="1">
        <w:r w:rsidRPr="006F0122">
          <w:rPr>
            <w:rStyle w:val="Hyperlink"/>
            <w:rFonts w:eastAsia="Times New Roman"/>
            <w:sz w:val="24"/>
            <w:lang w:eastAsia="en-AU"/>
          </w:rPr>
          <w:t>governmentgazettesa@sa.gov.au</w:t>
        </w:r>
      </w:hyperlink>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smallCaps/>
          <w:color w:val="000000"/>
          <w:sz w:val="24"/>
        </w:rPr>
      </w:pPr>
      <w:r w:rsidRPr="00251FEE">
        <w:rPr>
          <w:smallCaps/>
          <w:color w:val="000000"/>
          <w:sz w:val="24"/>
        </w:rPr>
        <w:t>Phone:</w:t>
      </w:r>
      <w:r>
        <w:rPr>
          <w:smallCaps/>
          <w:color w:val="000000"/>
          <w:sz w:val="24"/>
        </w:rPr>
        <w:tab/>
      </w:r>
      <w:r w:rsidRPr="00251FEE">
        <w:rPr>
          <w:smallCaps/>
          <w:color w:val="000000"/>
          <w:sz w:val="24"/>
        </w:rPr>
        <w:t>(08) </w:t>
      </w:r>
      <w:r>
        <w:rPr>
          <w:smallCaps/>
          <w:color w:val="000000"/>
          <w:sz w:val="24"/>
        </w:rPr>
        <w:t>7109</w:t>
      </w:r>
      <w:r w:rsidRPr="00251FEE">
        <w:rPr>
          <w:smallCaps/>
          <w:color w:val="000000"/>
          <w:sz w:val="24"/>
        </w:rPr>
        <w:t> </w:t>
      </w:r>
      <w:r>
        <w:rPr>
          <w:smallCaps/>
          <w:color w:val="000000"/>
          <w:sz w:val="24"/>
        </w:rPr>
        <w:t>7760</w:t>
      </w:r>
    </w:p>
    <w:p w:rsidR="00CD586C" w:rsidRPr="00251FEE" w:rsidRDefault="00CD586C" w:rsidP="00CD586C">
      <w:pPr>
        <w:tabs>
          <w:tab w:val="left" w:pos="960"/>
          <w:tab w:val="left" w:pos="1280"/>
          <w:tab w:val="left" w:pos="1600"/>
          <w:tab w:val="left" w:pos="3969"/>
          <w:tab w:val="left" w:pos="7088"/>
          <w:tab w:val="left" w:pos="7230"/>
        </w:tabs>
        <w:spacing w:line="240" w:lineRule="auto"/>
        <w:ind w:left="2268" w:right="601"/>
        <w:jc w:val="left"/>
        <w:rPr>
          <w:smallCaps/>
          <w:color w:val="000000"/>
          <w:sz w:val="24"/>
        </w:rPr>
      </w:pPr>
      <w:r w:rsidRPr="00251FEE">
        <w:rPr>
          <w:smallCaps/>
          <w:color w:val="000000"/>
          <w:sz w:val="24"/>
        </w:rPr>
        <w:t>Website:</w:t>
      </w:r>
      <w:r>
        <w:rPr>
          <w:smallCaps/>
          <w:color w:val="000000"/>
          <w:sz w:val="24"/>
        </w:rPr>
        <w:tab/>
      </w:r>
      <w:hyperlink r:id="rId53" w:history="1">
        <w:r w:rsidRPr="00251FEE">
          <w:rPr>
            <w:rFonts w:eastAsia="Times New Roman"/>
            <w:color w:val="0000FF"/>
            <w:sz w:val="24"/>
            <w:u w:val="single"/>
            <w:lang w:eastAsia="en-AU"/>
          </w:rPr>
          <w:t>www.governmentgazette.sa.gov.au</w:t>
        </w:r>
      </w:hyperlink>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144772" w:rsidRDefault="00CD586C" w:rsidP="00CD586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CD586C" w:rsidRPr="00144772" w:rsidRDefault="00CD586C" w:rsidP="00CD586C">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CD586C" w:rsidRPr="00777F88" w:rsidRDefault="00CD586C" w:rsidP="00CD586C">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CD586C" w:rsidRPr="00777F88" w:rsidRDefault="00CD586C" w:rsidP="00CD586C">
      <w:pPr>
        <w:pStyle w:val="Footer"/>
        <w:spacing w:line="170" w:lineRule="exact"/>
        <w:jc w:val="center"/>
        <w:rPr>
          <w:szCs w:val="17"/>
        </w:rPr>
      </w:pPr>
      <w:r>
        <w:rPr>
          <w:szCs w:val="17"/>
        </w:rPr>
        <w:t>$7.</w:t>
      </w:r>
      <w:r w:rsidR="006E1D35">
        <w:rPr>
          <w:szCs w:val="17"/>
        </w:rPr>
        <w:t>85</w:t>
      </w:r>
      <w:r w:rsidRPr="00777F88">
        <w:rPr>
          <w:szCs w:val="17"/>
        </w:rPr>
        <w:t xml:space="preserve"> </w:t>
      </w:r>
      <w:r>
        <w:rPr>
          <w:szCs w:val="17"/>
        </w:rPr>
        <w:t>per issue (plus postage), $3</w:t>
      </w:r>
      <w:r w:rsidR="006E1D35">
        <w:rPr>
          <w:szCs w:val="17"/>
        </w:rPr>
        <w:t>95.00</w:t>
      </w:r>
      <w:r w:rsidRPr="00777F88">
        <w:rPr>
          <w:szCs w:val="17"/>
        </w:rPr>
        <w:t xml:space="preserve"> per annual subscription—GST inclusive</w:t>
      </w:r>
    </w:p>
    <w:p w:rsidR="00D0446B" w:rsidRPr="00C77C39" w:rsidRDefault="00CD586C" w:rsidP="00CD586C">
      <w:pPr>
        <w:pStyle w:val="Footer"/>
        <w:spacing w:line="170" w:lineRule="exact"/>
        <w:jc w:val="center"/>
        <w:rPr>
          <w:szCs w:val="17"/>
        </w:rPr>
      </w:pPr>
      <w:r w:rsidRPr="00777F88">
        <w:rPr>
          <w:szCs w:val="17"/>
        </w:rPr>
        <w:t xml:space="preserve">Online publications: </w:t>
      </w:r>
      <w:hyperlink r:id="rId54" w:history="1">
        <w:r w:rsidRPr="000B6B42">
          <w:rPr>
            <w:rStyle w:val="Hyperlink"/>
            <w:szCs w:val="17"/>
          </w:rPr>
          <w:t>www.governmentgazette.sa.gov.au</w:t>
        </w:r>
      </w:hyperlink>
      <w:r>
        <w:rPr>
          <w:szCs w:val="17"/>
        </w:rPr>
        <w:t xml:space="preserve"> </w:t>
      </w:r>
    </w:p>
    <w:sectPr w:rsidR="00D0446B" w:rsidRPr="00C77C39" w:rsidSect="00195F55">
      <w:headerReference w:type="even" r:id="rId55"/>
      <w:headerReference w:type="default" r:id="rId56"/>
      <w:pgSz w:w="11906" w:h="16838"/>
      <w:pgMar w:top="1673" w:right="1259" w:bottom="1134" w:left="1293" w:header="1134" w:footer="936" w:gutter="0"/>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5D4" w:rsidRDefault="00CF15D4" w:rsidP="00777F88">
      <w:pPr>
        <w:spacing w:after="0" w:line="240" w:lineRule="auto"/>
      </w:pPr>
      <w:r>
        <w:separator/>
      </w:r>
    </w:p>
  </w:endnote>
  <w:endnote w:type="continuationSeparator" w:id="0">
    <w:p w:rsidR="00CF15D4" w:rsidRDefault="00CF15D4"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charset w:val="00"/>
    <w:family w:val="roman"/>
    <w:pitch w:val="variable"/>
    <w:sig w:usb0="00000007" w:usb1="00000000" w:usb2="00000000" w:usb3="00000000" w:csb0="00000093" w:csb1="00000000"/>
  </w:font>
  <w:font w:name="Times-Roman">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ource Sans Pro">
    <w:altName w:val="Corbel"/>
    <w:charset w:val="00"/>
    <w:family w:val="swiss"/>
    <w:pitch w:val="variable"/>
    <w:sig w:usb0="20000007" w:usb1="00000001" w:usb2="00000000" w:usb3="00000000" w:csb0="00000193"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swiss"/>
    <w:pitch w:val="variable"/>
    <w:sig w:usb0="002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5D4" w:rsidRPr="00D0446B" w:rsidRDefault="00CF15D4"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5D4" w:rsidRPr="00144772" w:rsidRDefault="00CF15D4"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CF15D4" w:rsidRPr="00144772" w:rsidRDefault="00CF15D4"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CF15D4" w:rsidRPr="00777F88" w:rsidRDefault="00CF15D4" w:rsidP="00D0446B">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CF15D4" w:rsidRPr="00777F88" w:rsidRDefault="00CF15D4" w:rsidP="00D0446B">
    <w:pPr>
      <w:pStyle w:val="Footer"/>
      <w:spacing w:line="170" w:lineRule="exact"/>
      <w:jc w:val="center"/>
      <w:rPr>
        <w:szCs w:val="17"/>
      </w:rPr>
    </w:pPr>
    <w:r w:rsidRPr="000C7EA3">
      <w:rPr>
        <w:szCs w:val="17"/>
      </w:rPr>
      <w:t>$7.</w:t>
    </w:r>
    <w:r>
      <w:rPr>
        <w:szCs w:val="17"/>
      </w:rPr>
      <w:t>85</w:t>
    </w:r>
    <w:r w:rsidRPr="000C7EA3">
      <w:rPr>
        <w:szCs w:val="17"/>
      </w:rPr>
      <w:t xml:space="preserve"> per issue (plus postage), $3</w:t>
    </w:r>
    <w:r>
      <w:rPr>
        <w:szCs w:val="17"/>
      </w:rPr>
      <w:t>95</w:t>
    </w:r>
    <w:r w:rsidRPr="000C7EA3">
      <w:rPr>
        <w:szCs w:val="17"/>
      </w:rPr>
      <w:t>.</w:t>
    </w:r>
    <w:r>
      <w:rPr>
        <w:szCs w:val="17"/>
      </w:rPr>
      <w:t>0</w:t>
    </w:r>
    <w:r w:rsidRPr="000C7EA3">
      <w:rPr>
        <w:szCs w:val="17"/>
      </w:rPr>
      <w:t>0 per annual subscription—GST inclusive</w:t>
    </w:r>
  </w:p>
  <w:p w:rsidR="00CF15D4" w:rsidRPr="00D0446B" w:rsidRDefault="00CF15D4"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5D4" w:rsidRPr="00D0446B" w:rsidRDefault="00CF15D4" w:rsidP="00D044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5D4" w:rsidRPr="00144772" w:rsidRDefault="00CF15D4"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rsidR="00CF15D4" w:rsidRPr="00144772" w:rsidRDefault="00CF15D4"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CF15D4" w:rsidRPr="00777F88" w:rsidRDefault="00CF15D4"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rsidR="00CF15D4" w:rsidRPr="00777F88" w:rsidRDefault="00CF15D4" w:rsidP="00D0446B">
    <w:pPr>
      <w:pStyle w:val="Footer"/>
      <w:spacing w:line="170" w:lineRule="exact"/>
      <w:jc w:val="center"/>
      <w:rPr>
        <w:szCs w:val="17"/>
      </w:rPr>
    </w:pPr>
    <w:r w:rsidRPr="00777F88">
      <w:rPr>
        <w:szCs w:val="17"/>
      </w:rPr>
      <w:t>$7.21 per issue (plus postage), $361.90 per annual subscription—GST inclusive</w:t>
    </w:r>
  </w:p>
  <w:p w:rsidR="00CF15D4" w:rsidRPr="00D0446B" w:rsidRDefault="00CF15D4"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5D4" w:rsidRDefault="00CF15D4" w:rsidP="00777F88">
      <w:pPr>
        <w:spacing w:after="0" w:line="240" w:lineRule="auto"/>
      </w:pPr>
      <w:r>
        <w:separator/>
      </w:r>
    </w:p>
  </w:footnote>
  <w:footnote w:type="continuationSeparator" w:id="0">
    <w:p w:rsidR="00CF15D4" w:rsidRDefault="00CF15D4"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5D4" w:rsidRPr="0034074D" w:rsidRDefault="00CF15D4"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CF15D4" w:rsidRPr="0034074D" w:rsidRDefault="00CF15D4" w:rsidP="0034074D">
    <w:pPr>
      <w:pStyle w:val="Header"/>
      <w:pBdr>
        <w:top w:val="single" w:sz="4" w:space="1" w:color="auto"/>
      </w:pBdr>
      <w:tabs>
        <w:tab w:val="clear" w:pos="9026"/>
        <w:tab w:val="right" w:pos="9360"/>
      </w:tabs>
      <w:spacing w:before="100" w:line="14" w:lineRule="exact"/>
      <w:jc w:val="center"/>
      <w:rPr>
        <w:sz w:val="20"/>
        <w:szCs w:val="20"/>
      </w:rPr>
    </w:pPr>
  </w:p>
  <w:p w:rsidR="00CF15D4" w:rsidRPr="0034074D" w:rsidRDefault="00CF15D4" w:rsidP="0034074D">
    <w:pPr>
      <w:pStyle w:val="Header"/>
      <w:spacing w:line="17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5D4" w:rsidRPr="00DA30CF" w:rsidRDefault="00CF15D4" w:rsidP="00DA30CF">
    <w:pPr>
      <w:pStyle w:val="Header"/>
      <w:spacing w:line="170" w:lineRule="exact"/>
      <w:rPr>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5D4" w:rsidRPr="00C25241" w:rsidRDefault="00CF15D4" w:rsidP="007B4546">
    <w:pPr>
      <w:pStyle w:val="Header"/>
      <w:tabs>
        <w:tab w:val="clear" w:pos="9026"/>
        <w:tab w:val="right" w:pos="9354"/>
      </w:tabs>
      <w:spacing w:before="200"/>
      <w:rPr>
        <w:sz w:val="21"/>
        <w:szCs w:val="21"/>
      </w:rPr>
    </w:pPr>
    <w:r w:rsidRPr="00C25241">
      <w:rPr>
        <w:sz w:val="21"/>
        <w:szCs w:val="21"/>
      </w:rPr>
      <w:t xml:space="preserve">No. </w:t>
    </w:r>
    <w:r>
      <w:rPr>
        <w:sz w:val="21"/>
        <w:szCs w:val="21"/>
      </w:rPr>
      <w:t>16</w:t>
    </w:r>
    <w:r>
      <w:tab/>
    </w:r>
    <w:r>
      <w:tab/>
    </w:r>
    <w:r w:rsidRPr="00C77C39">
      <w:rPr>
        <w:sz w:val="21"/>
        <w:szCs w:val="21"/>
      </w:rPr>
      <w:t>p.</w:t>
    </w:r>
    <w:r>
      <w:t xml:space="preserve"> </w:t>
    </w:r>
    <w:r w:rsidRPr="00C25241">
      <w:rPr>
        <w:sz w:val="21"/>
        <w:szCs w:val="21"/>
      </w:rPr>
      <w:fldChar w:fldCharType="begin"/>
    </w:r>
    <w:r w:rsidRPr="00C25241">
      <w:rPr>
        <w:sz w:val="21"/>
        <w:szCs w:val="21"/>
      </w:rPr>
      <w:instrText xml:space="preserve"> PAGE   \* MERGEFORMAT </w:instrText>
    </w:r>
    <w:r w:rsidRPr="00C25241">
      <w:rPr>
        <w:sz w:val="21"/>
        <w:szCs w:val="21"/>
      </w:rPr>
      <w:fldChar w:fldCharType="separate"/>
    </w:r>
    <w:r w:rsidR="00597A3A">
      <w:rPr>
        <w:noProof/>
        <w:sz w:val="21"/>
        <w:szCs w:val="21"/>
      </w:rPr>
      <w:t>889</w:t>
    </w:r>
    <w:r w:rsidRPr="00C25241">
      <w:rPr>
        <w:noProof/>
        <w:sz w:val="21"/>
        <w:szCs w:val="21"/>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5D4" w:rsidRPr="0034074D" w:rsidRDefault="00CF15D4"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CF15D4" w:rsidRPr="0034074D" w:rsidRDefault="00CF15D4" w:rsidP="0034074D">
    <w:pPr>
      <w:pStyle w:val="Header"/>
      <w:pBdr>
        <w:top w:val="single" w:sz="4" w:space="1" w:color="auto"/>
      </w:pBdr>
      <w:tabs>
        <w:tab w:val="clear" w:pos="9026"/>
        <w:tab w:val="right" w:pos="9360"/>
      </w:tabs>
      <w:spacing w:before="100" w:line="14" w:lineRule="exact"/>
      <w:jc w:val="center"/>
      <w:rPr>
        <w:sz w:val="20"/>
        <w:szCs w:val="20"/>
      </w:rPr>
    </w:pPr>
  </w:p>
  <w:p w:rsidR="00CF15D4" w:rsidRPr="0034074D" w:rsidRDefault="00CF15D4" w:rsidP="0034074D">
    <w:pPr>
      <w:pStyle w:val="Header"/>
      <w:spacing w:line="170" w:lineRule="exact"/>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5D4" w:rsidRPr="00DA30CF" w:rsidRDefault="00CF15D4" w:rsidP="00DA30CF">
    <w:pPr>
      <w:pStyle w:val="Header"/>
      <w:spacing w:line="170" w:lineRule="exact"/>
      <w:rPr>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5D4" w:rsidRPr="00C25241" w:rsidRDefault="00CF15D4"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16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597A3A">
      <w:rPr>
        <w:rFonts w:eastAsia="Times New Roman"/>
        <w:noProof/>
        <w:sz w:val="21"/>
        <w:szCs w:val="21"/>
      </w:rPr>
      <w:t>908</w:t>
    </w:r>
    <w:r w:rsidRPr="00C25241">
      <w:rPr>
        <w:rFonts w:eastAsia="Times New Roman"/>
        <w:noProof/>
        <w:sz w:val="21"/>
        <w:szCs w:val="21"/>
      </w:rPr>
      <w:fldChar w:fldCharType="end"/>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11 March</w:t>
    </w:r>
    <w:r w:rsidRPr="00C9018A">
      <w:rPr>
        <w:rFonts w:eastAsia="Times New Roman"/>
        <w:sz w:val="21"/>
        <w:szCs w:val="21"/>
      </w:rPr>
      <w:t xml:space="preserve"> 20</w:t>
    </w:r>
    <w:r>
      <w:rPr>
        <w:rFonts w:eastAsia="Times New Roman"/>
        <w:sz w:val="21"/>
        <w:szCs w:val="21"/>
      </w:rPr>
      <w:t>21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5D4" w:rsidRPr="00C25241" w:rsidRDefault="00CF15D4" w:rsidP="00C25241">
    <w:pPr>
      <w:pBdr>
        <w:bottom w:val="single" w:sz="6"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11</w:t>
    </w:r>
    <w:r w:rsidRPr="00A55207">
      <w:rPr>
        <w:rFonts w:eastAsia="Times New Roman"/>
        <w:sz w:val="21"/>
        <w:szCs w:val="21"/>
      </w:rPr>
      <w:t xml:space="preserve"> </w:t>
    </w:r>
    <w:r>
      <w:rPr>
        <w:rFonts w:eastAsia="Times New Roman"/>
        <w:sz w:val="21"/>
        <w:szCs w:val="21"/>
      </w:rPr>
      <w:t>March</w:t>
    </w:r>
    <w:r w:rsidRPr="00A55207">
      <w:rPr>
        <w:rFonts w:eastAsia="Times New Roman"/>
        <w:sz w:val="21"/>
        <w:szCs w:val="21"/>
      </w:rPr>
      <w:t xml:space="preserve"> 20</w:t>
    </w:r>
    <w:r>
      <w:rPr>
        <w:rFonts w:eastAsia="Times New Roman"/>
        <w:sz w:val="21"/>
        <w:szCs w:val="21"/>
      </w:rPr>
      <w:t>21</w:t>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 xml:space="preserve">No. 16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597A3A">
      <w:rPr>
        <w:rFonts w:eastAsia="Times New Roman"/>
        <w:noProof/>
        <w:sz w:val="21"/>
        <w:szCs w:val="21"/>
      </w:rPr>
      <w:t>907</w:t>
    </w:r>
    <w:r w:rsidRPr="00C25241">
      <w:rPr>
        <w:rFonts w:eastAsia="Times New Roman"/>
        <w:noProof/>
        <w:sz w:val="21"/>
        <w:szCs w:val="21"/>
      </w:rPr>
      <w:fldChar w:fldCharType="end"/>
    </w:r>
  </w:p>
  <w:p w:rsidR="00CF15D4" w:rsidRPr="00C25241" w:rsidRDefault="00CF15D4">
    <w:pPr>
      <w:pStyle w:val="Heade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830906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2"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3"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4"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5"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7"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9"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10"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11"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15"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14"/>
  </w:num>
  <w:num w:numId="3">
    <w:abstractNumId w:val="11"/>
  </w:num>
  <w:num w:numId="4">
    <w:abstractNumId w:val="8"/>
  </w:num>
  <w:num w:numId="5">
    <w:abstractNumId w:val="9"/>
  </w:num>
  <w:num w:numId="6">
    <w:abstractNumId w:val="1"/>
  </w:num>
  <w:num w:numId="7">
    <w:abstractNumId w:val="6"/>
  </w:num>
  <w:num w:numId="8">
    <w:abstractNumId w:val="10"/>
  </w:num>
  <w:num w:numId="9">
    <w:abstractNumId w:val="3"/>
  </w:num>
  <w:num w:numId="10">
    <w:abstractNumId w:val="4"/>
  </w:num>
  <w:num w:numId="11">
    <w:abstractNumId w:val="2"/>
  </w:num>
  <w:num w:numId="12">
    <w:abstractNumId w:val="15"/>
  </w:num>
  <w:num w:numId="13">
    <w:abstractNumId w:val="7"/>
  </w:num>
  <w:num w:numId="14">
    <w:abstractNumId w:val="5"/>
  </w:num>
  <w:num w:numId="15">
    <w:abstractNumId w:val="13"/>
  </w:num>
  <w:num w:numId="1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isplayBackgroundShape/>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F08"/>
    <w:rsid w:val="00005AF7"/>
    <w:rsid w:val="000100A7"/>
    <w:rsid w:val="0001762C"/>
    <w:rsid w:val="000202A8"/>
    <w:rsid w:val="0002085F"/>
    <w:rsid w:val="000249AC"/>
    <w:rsid w:val="00030270"/>
    <w:rsid w:val="0005659C"/>
    <w:rsid w:val="000568B1"/>
    <w:rsid w:val="00063D6D"/>
    <w:rsid w:val="00064C75"/>
    <w:rsid w:val="00066B0B"/>
    <w:rsid w:val="00070E37"/>
    <w:rsid w:val="00077356"/>
    <w:rsid w:val="000835E8"/>
    <w:rsid w:val="0009376E"/>
    <w:rsid w:val="000B0640"/>
    <w:rsid w:val="000C1F3D"/>
    <w:rsid w:val="000C2F25"/>
    <w:rsid w:val="000C5912"/>
    <w:rsid w:val="000D34A3"/>
    <w:rsid w:val="000D35A2"/>
    <w:rsid w:val="000D54A0"/>
    <w:rsid w:val="000E332A"/>
    <w:rsid w:val="000E655C"/>
    <w:rsid w:val="000F0B45"/>
    <w:rsid w:val="000F2CEA"/>
    <w:rsid w:val="00104BC5"/>
    <w:rsid w:val="00105F87"/>
    <w:rsid w:val="00110167"/>
    <w:rsid w:val="001148C7"/>
    <w:rsid w:val="001169F7"/>
    <w:rsid w:val="00116F04"/>
    <w:rsid w:val="00121D2F"/>
    <w:rsid w:val="00123302"/>
    <w:rsid w:val="00133D99"/>
    <w:rsid w:val="00147592"/>
    <w:rsid w:val="00147BC5"/>
    <w:rsid w:val="00153708"/>
    <w:rsid w:val="001572AD"/>
    <w:rsid w:val="001576DB"/>
    <w:rsid w:val="0016063E"/>
    <w:rsid w:val="00160CDB"/>
    <w:rsid w:val="0016463B"/>
    <w:rsid w:val="0018240B"/>
    <w:rsid w:val="00182888"/>
    <w:rsid w:val="00183633"/>
    <w:rsid w:val="001901A5"/>
    <w:rsid w:val="0019115A"/>
    <w:rsid w:val="00195F55"/>
    <w:rsid w:val="001A6981"/>
    <w:rsid w:val="001A7A85"/>
    <w:rsid w:val="001B2310"/>
    <w:rsid w:val="001B7138"/>
    <w:rsid w:val="001B79A6"/>
    <w:rsid w:val="001C09DA"/>
    <w:rsid w:val="001D5A30"/>
    <w:rsid w:val="001D67D8"/>
    <w:rsid w:val="001E78FF"/>
    <w:rsid w:val="001E7A64"/>
    <w:rsid w:val="00203620"/>
    <w:rsid w:val="0020399E"/>
    <w:rsid w:val="00204C2A"/>
    <w:rsid w:val="002130A5"/>
    <w:rsid w:val="002148EF"/>
    <w:rsid w:val="00222B67"/>
    <w:rsid w:val="00227163"/>
    <w:rsid w:val="002467FF"/>
    <w:rsid w:val="00251266"/>
    <w:rsid w:val="00251FEE"/>
    <w:rsid w:val="00256C71"/>
    <w:rsid w:val="00262F8F"/>
    <w:rsid w:val="0026731F"/>
    <w:rsid w:val="00275F32"/>
    <w:rsid w:val="00293061"/>
    <w:rsid w:val="0029410F"/>
    <w:rsid w:val="002977EE"/>
    <w:rsid w:val="002A0492"/>
    <w:rsid w:val="002A4530"/>
    <w:rsid w:val="002A7F4B"/>
    <w:rsid w:val="002B1AEF"/>
    <w:rsid w:val="002B5584"/>
    <w:rsid w:val="002C219B"/>
    <w:rsid w:val="002C2E97"/>
    <w:rsid w:val="002C751E"/>
    <w:rsid w:val="002D3EE3"/>
    <w:rsid w:val="002D4754"/>
    <w:rsid w:val="002D7735"/>
    <w:rsid w:val="00304833"/>
    <w:rsid w:val="00314651"/>
    <w:rsid w:val="00322D71"/>
    <w:rsid w:val="00331657"/>
    <w:rsid w:val="0034074D"/>
    <w:rsid w:val="0035604B"/>
    <w:rsid w:val="00362C85"/>
    <w:rsid w:val="00372CA3"/>
    <w:rsid w:val="00375085"/>
    <w:rsid w:val="00376590"/>
    <w:rsid w:val="00380942"/>
    <w:rsid w:val="00384D48"/>
    <w:rsid w:val="00384F68"/>
    <w:rsid w:val="00386A66"/>
    <w:rsid w:val="00393FE3"/>
    <w:rsid w:val="00394510"/>
    <w:rsid w:val="00394788"/>
    <w:rsid w:val="003967FE"/>
    <w:rsid w:val="003A1830"/>
    <w:rsid w:val="003A362B"/>
    <w:rsid w:val="003B43DE"/>
    <w:rsid w:val="003C2BF7"/>
    <w:rsid w:val="003D2332"/>
    <w:rsid w:val="003D5923"/>
    <w:rsid w:val="003E016D"/>
    <w:rsid w:val="003E0181"/>
    <w:rsid w:val="003E2F5F"/>
    <w:rsid w:val="003E3565"/>
    <w:rsid w:val="00406C88"/>
    <w:rsid w:val="004120A4"/>
    <w:rsid w:val="00414895"/>
    <w:rsid w:val="0041701B"/>
    <w:rsid w:val="00421804"/>
    <w:rsid w:val="0043387B"/>
    <w:rsid w:val="00435ECE"/>
    <w:rsid w:val="00441E8D"/>
    <w:rsid w:val="004530F1"/>
    <w:rsid w:val="004535E8"/>
    <w:rsid w:val="00457C74"/>
    <w:rsid w:val="00475212"/>
    <w:rsid w:val="0048294F"/>
    <w:rsid w:val="004872C1"/>
    <w:rsid w:val="00487DCB"/>
    <w:rsid w:val="00491236"/>
    <w:rsid w:val="004A1F08"/>
    <w:rsid w:val="004A5341"/>
    <w:rsid w:val="004A73A5"/>
    <w:rsid w:val="004B1B9B"/>
    <w:rsid w:val="004B39A1"/>
    <w:rsid w:val="004C06D5"/>
    <w:rsid w:val="004C1538"/>
    <w:rsid w:val="004C4DE5"/>
    <w:rsid w:val="004C61AD"/>
    <w:rsid w:val="004D4D55"/>
    <w:rsid w:val="004E545F"/>
    <w:rsid w:val="004E657B"/>
    <w:rsid w:val="004F01C3"/>
    <w:rsid w:val="004F1085"/>
    <w:rsid w:val="004F13B7"/>
    <w:rsid w:val="004F619A"/>
    <w:rsid w:val="004F7CCF"/>
    <w:rsid w:val="005115D3"/>
    <w:rsid w:val="00511D5B"/>
    <w:rsid w:val="005171E2"/>
    <w:rsid w:val="00535963"/>
    <w:rsid w:val="00540347"/>
    <w:rsid w:val="00540423"/>
    <w:rsid w:val="0054338C"/>
    <w:rsid w:val="00543A79"/>
    <w:rsid w:val="00544893"/>
    <w:rsid w:val="005622AC"/>
    <w:rsid w:val="005956F0"/>
    <w:rsid w:val="00597A3A"/>
    <w:rsid w:val="005A2A03"/>
    <w:rsid w:val="005A3A1B"/>
    <w:rsid w:val="005A69A9"/>
    <w:rsid w:val="005B4E55"/>
    <w:rsid w:val="005B69B3"/>
    <w:rsid w:val="005C240A"/>
    <w:rsid w:val="005C3CA4"/>
    <w:rsid w:val="005C6C9D"/>
    <w:rsid w:val="005D24AC"/>
    <w:rsid w:val="005D4040"/>
    <w:rsid w:val="005D4582"/>
    <w:rsid w:val="005D4E77"/>
    <w:rsid w:val="005E7D95"/>
    <w:rsid w:val="005F033C"/>
    <w:rsid w:val="005F4618"/>
    <w:rsid w:val="00602B9D"/>
    <w:rsid w:val="00612978"/>
    <w:rsid w:val="00615806"/>
    <w:rsid w:val="006256CD"/>
    <w:rsid w:val="006419CA"/>
    <w:rsid w:val="00645DC8"/>
    <w:rsid w:val="00647CFF"/>
    <w:rsid w:val="006671B7"/>
    <w:rsid w:val="00670706"/>
    <w:rsid w:val="00671C1C"/>
    <w:rsid w:val="00682532"/>
    <w:rsid w:val="00682F0B"/>
    <w:rsid w:val="00683755"/>
    <w:rsid w:val="00685927"/>
    <w:rsid w:val="00694D0A"/>
    <w:rsid w:val="006974D4"/>
    <w:rsid w:val="006A510F"/>
    <w:rsid w:val="006B561D"/>
    <w:rsid w:val="006B5B96"/>
    <w:rsid w:val="006C5BE8"/>
    <w:rsid w:val="006D00AD"/>
    <w:rsid w:val="006D188B"/>
    <w:rsid w:val="006D3455"/>
    <w:rsid w:val="006E0C7D"/>
    <w:rsid w:val="006E1612"/>
    <w:rsid w:val="006E1D35"/>
    <w:rsid w:val="006E6060"/>
    <w:rsid w:val="00703D70"/>
    <w:rsid w:val="0071453C"/>
    <w:rsid w:val="00724B20"/>
    <w:rsid w:val="00731EA9"/>
    <w:rsid w:val="00732C68"/>
    <w:rsid w:val="00732FC9"/>
    <w:rsid w:val="00737523"/>
    <w:rsid w:val="0075022D"/>
    <w:rsid w:val="0076638C"/>
    <w:rsid w:val="00777F88"/>
    <w:rsid w:val="007850FA"/>
    <w:rsid w:val="0079069D"/>
    <w:rsid w:val="007A120B"/>
    <w:rsid w:val="007A37F9"/>
    <w:rsid w:val="007A4399"/>
    <w:rsid w:val="007B4546"/>
    <w:rsid w:val="007C3E7B"/>
    <w:rsid w:val="007D48B5"/>
    <w:rsid w:val="007E5D21"/>
    <w:rsid w:val="007E7E5E"/>
    <w:rsid w:val="007F1191"/>
    <w:rsid w:val="0080019C"/>
    <w:rsid w:val="008008DD"/>
    <w:rsid w:val="00802077"/>
    <w:rsid w:val="00822107"/>
    <w:rsid w:val="008226D4"/>
    <w:rsid w:val="008250FE"/>
    <w:rsid w:val="00831BDE"/>
    <w:rsid w:val="0083729F"/>
    <w:rsid w:val="0085430E"/>
    <w:rsid w:val="00854962"/>
    <w:rsid w:val="00855BFB"/>
    <w:rsid w:val="00867EF2"/>
    <w:rsid w:val="00870E0B"/>
    <w:rsid w:val="0087395E"/>
    <w:rsid w:val="00891067"/>
    <w:rsid w:val="008A405A"/>
    <w:rsid w:val="008B6D28"/>
    <w:rsid w:val="008D2812"/>
    <w:rsid w:val="008E4F1E"/>
    <w:rsid w:val="00901E82"/>
    <w:rsid w:val="00902C46"/>
    <w:rsid w:val="0090520A"/>
    <w:rsid w:val="00907231"/>
    <w:rsid w:val="00910DA3"/>
    <w:rsid w:val="00914649"/>
    <w:rsid w:val="00914A5F"/>
    <w:rsid w:val="00920880"/>
    <w:rsid w:val="00920FFF"/>
    <w:rsid w:val="00921240"/>
    <w:rsid w:val="0093079E"/>
    <w:rsid w:val="009416A8"/>
    <w:rsid w:val="00946804"/>
    <w:rsid w:val="00947809"/>
    <w:rsid w:val="00947C4D"/>
    <w:rsid w:val="00955694"/>
    <w:rsid w:val="009562D8"/>
    <w:rsid w:val="00962B7D"/>
    <w:rsid w:val="00964B4D"/>
    <w:rsid w:val="009750C8"/>
    <w:rsid w:val="00977C9F"/>
    <w:rsid w:val="00980F87"/>
    <w:rsid w:val="00985AEE"/>
    <w:rsid w:val="009A6661"/>
    <w:rsid w:val="009B2C75"/>
    <w:rsid w:val="009B6FFD"/>
    <w:rsid w:val="009C6388"/>
    <w:rsid w:val="009D1E2E"/>
    <w:rsid w:val="009D586E"/>
    <w:rsid w:val="009E2997"/>
    <w:rsid w:val="009F15D7"/>
    <w:rsid w:val="009F7976"/>
    <w:rsid w:val="00A00225"/>
    <w:rsid w:val="00A0211B"/>
    <w:rsid w:val="00A25F99"/>
    <w:rsid w:val="00A2611B"/>
    <w:rsid w:val="00A33023"/>
    <w:rsid w:val="00A37EF6"/>
    <w:rsid w:val="00A424A1"/>
    <w:rsid w:val="00A44FFB"/>
    <w:rsid w:val="00A504E5"/>
    <w:rsid w:val="00A50E6A"/>
    <w:rsid w:val="00A55207"/>
    <w:rsid w:val="00A631C3"/>
    <w:rsid w:val="00A747D0"/>
    <w:rsid w:val="00A74915"/>
    <w:rsid w:val="00A756C0"/>
    <w:rsid w:val="00A773E8"/>
    <w:rsid w:val="00A8051E"/>
    <w:rsid w:val="00A92C4D"/>
    <w:rsid w:val="00A93B37"/>
    <w:rsid w:val="00A97608"/>
    <w:rsid w:val="00AC267A"/>
    <w:rsid w:val="00AC5C2E"/>
    <w:rsid w:val="00AC7FC8"/>
    <w:rsid w:val="00AD5371"/>
    <w:rsid w:val="00AD71CC"/>
    <w:rsid w:val="00AF46B8"/>
    <w:rsid w:val="00AF6919"/>
    <w:rsid w:val="00B01DE4"/>
    <w:rsid w:val="00B07083"/>
    <w:rsid w:val="00B13C12"/>
    <w:rsid w:val="00B152A8"/>
    <w:rsid w:val="00B15AEC"/>
    <w:rsid w:val="00B21E57"/>
    <w:rsid w:val="00B22E26"/>
    <w:rsid w:val="00B32C36"/>
    <w:rsid w:val="00B33677"/>
    <w:rsid w:val="00B33FB3"/>
    <w:rsid w:val="00B35760"/>
    <w:rsid w:val="00B36D22"/>
    <w:rsid w:val="00B40542"/>
    <w:rsid w:val="00B47884"/>
    <w:rsid w:val="00B51574"/>
    <w:rsid w:val="00B53F6A"/>
    <w:rsid w:val="00B66BF7"/>
    <w:rsid w:val="00B86797"/>
    <w:rsid w:val="00B91501"/>
    <w:rsid w:val="00B97531"/>
    <w:rsid w:val="00BB2C3D"/>
    <w:rsid w:val="00BC2F16"/>
    <w:rsid w:val="00BC4D92"/>
    <w:rsid w:val="00BC5939"/>
    <w:rsid w:val="00BC772D"/>
    <w:rsid w:val="00BD065E"/>
    <w:rsid w:val="00BE137F"/>
    <w:rsid w:val="00BE57BC"/>
    <w:rsid w:val="00BF1895"/>
    <w:rsid w:val="00BF6670"/>
    <w:rsid w:val="00BF723C"/>
    <w:rsid w:val="00C00001"/>
    <w:rsid w:val="00C0094C"/>
    <w:rsid w:val="00C032B2"/>
    <w:rsid w:val="00C06ED8"/>
    <w:rsid w:val="00C17168"/>
    <w:rsid w:val="00C25241"/>
    <w:rsid w:val="00C42D78"/>
    <w:rsid w:val="00C51E5D"/>
    <w:rsid w:val="00C53FED"/>
    <w:rsid w:val="00C62FCE"/>
    <w:rsid w:val="00C77C39"/>
    <w:rsid w:val="00C83D8C"/>
    <w:rsid w:val="00C9018A"/>
    <w:rsid w:val="00C965BF"/>
    <w:rsid w:val="00C971BF"/>
    <w:rsid w:val="00CB0790"/>
    <w:rsid w:val="00CC79F4"/>
    <w:rsid w:val="00CD586C"/>
    <w:rsid w:val="00CE23FC"/>
    <w:rsid w:val="00CE3E79"/>
    <w:rsid w:val="00CE4B6F"/>
    <w:rsid w:val="00CF15D4"/>
    <w:rsid w:val="00D0446B"/>
    <w:rsid w:val="00D04AD0"/>
    <w:rsid w:val="00D13676"/>
    <w:rsid w:val="00D14EFE"/>
    <w:rsid w:val="00D14F34"/>
    <w:rsid w:val="00D15B81"/>
    <w:rsid w:val="00D166C4"/>
    <w:rsid w:val="00D21B2E"/>
    <w:rsid w:val="00D23AB5"/>
    <w:rsid w:val="00D256F7"/>
    <w:rsid w:val="00D33DB5"/>
    <w:rsid w:val="00D35830"/>
    <w:rsid w:val="00D35BBC"/>
    <w:rsid w:val="00D36A0E"/>
    <w:rsid w:val="00D415EC"/>
    <w:rsid w:val="00D66290"/>
    <w:rsid w:val="00D730EB"/>
    <w:rsid w:val="00D73B65"/>
    <w:rsid w:val="00D75219"/>
    <w:rsid w:val="00D817E6"/>
    <w:rsid w:val="00D83C2C"/>
    <w:rsid w:val="00DA0595"/>
    <w:rsid w:val="00DA08BE"/>
    <w:rsid w:val="00DA30CF"/>
    <w:rsid w:val="00DA6921"/>
    <w:rsid w:val="00DB506B"/>
    <w:rsid w:val="00DB5A8F"/>
    <w:rsid w:val="00DB6A8B"/>
    <w:rsid w:val="00DB6F0B"/>
    <w:rsid w:val="00DC2219"/>
    <w:rsid w:val="00DC7AC3"/>
    <w:rsid w:val="00DD484D"/>
    <w:rsid w:val="00DD670D"/>
    <w:rsid w:val="00DE347D"/>
    <w:rsid w:val="00DF632D"/>
    <w:rsid w:val="00E00818"/>
    <w:rsid w:val="00E11551"/>
    <w:rsid w:val="00E21999"/>
    <w:rsid w:val="00E222C6"/>
    <w:rsid w:val="00E27CBD"/>
    <w:rsid w:val="00E309A8"/>
    <w:rsid w:val="00E4308C"/>
    <w:rsid w:val="00E50866"/>
    <w:rsid w:val="00E50B26"/>
    <w:rsid w:val="00E519D3"/>
    <w:rsid w:val="00E525DE"/>
    <w:rsid w:val="00E57D4E"/>
    <w:rsid w:val="00E57F59"/>
    <w:rsid w:val="00E60854"/>
    <w:rsid w:val="00E663DF"/>
    <w:rsid w:val="00E74F08"/>
    <w:rsid w:val="00E92649"/>
    <w:rsid w:val="00E95550"/>
    <w:rsid w:val="00EA2CCE"/>
    <w:rsid w:val="00EB2627"/>
    <w:rsid w:val="00EC2419"/>
    <w:rsid w:val="00ED024C"/>
    <w:rsid w:val="00ED326B"/>
    <w:rsid w:val="00ED3955"/>
    <w:rsid w:val="00EE119B"/>
    <w:rsid w:val="00EE248B"/>
    <w:rsid w:val="00EE2A33"/>
    <w:rsid w:val="00EE5D8C"/>
    <w:rsid w:val="00EE65C4"/>
    <w:rsid w:val="00EE7338"/>
    <w:rsid w:val="00EF509F"/>
    <w:rsid w:val="00EF586F"/>
    <w:rsid w:val="00EF6684"/>
    <w:rsid w:val="00F011AF"/>
    <w:rsid w:val="00F04338"/>
    <w:rsid w:val="00F12048"/>
    <w:rsid w:val="00F12687"/>
    <w:rsid w:val="00F2577E"/>
    <w:rsid w:val="00F513CA"/>
    <w:rsid w:val="00F55C07"/>
    <w:rsid w:val="00F577DC"/>
    <w:rsid w:val="00F80EF5"/>
    <w:rsid w:val="00F8336F"/>
    <w:rsid w:val="00F85D9B"/>
    <w:rsid w:val="00F94AB3"/>
    <w:rsid w:val="00FA6728"/>
    <w:rsid w:val="00FB0EA1"/>
    <w:rsid w:val="00FB5F67"/>
    <w:rsid w:val="00FB65ED"/>
    <w:rsid w:val="00FB68BE"/>
    <w:rsid w:val="00FC5494"/>
    <w:rsid w:val="00FC7743"/>
    <w:rsid w:val="00FE3262"/>
    <w:rsid w:val="00FE3648"/>
    <w:rsid w:val="00FF5340"/>
    <w:rsid w:val="00FF5F7D"/>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CACCD9D1-04AE-45EA-9C9A-F81C12949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qFormat/>
    <w:rsid w:val="00F80EF5"/>
    <w:pPr>
      <w:outlineLvl w:val="0"/>
    </w:pPr>
  </w:style>
  <w:style w:type="paragraph" w:styleId="Heading2">
    <w:name w:val="heading 2"/>
    <w:basedOn w:val="GG-Title1"/>
    <w:next w:val="Normal"/>
    <w:link w:val="Heading2Char"/>
    <w:unhideWhenUsed/>
    <w:qFormat/>
    <w:rsid w:val="009562D8"/>
    <w:pPr>
      <w:outlineLvl w:val="1"/>
    </w:pPr>
    <w:rPr>
      <w:lang w:val="en-US"/>
    </w:rPr>
  </w:style>
  <w:style w:type="paragraph" w:styleId="Heading3">
    <w:name w:val="heading 3"/>
    <w:basedOn w:val="Normal"/>
    <w:next w:val="Normal"/>
    <w:link w:val="Heading3Char"/>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4872C1"/>
    <w:pPr>
      <w:spacing w:after="0" w:line="240" w:lineRule="auto"/>
    </w:pPr>
  </w:style>
  <w:style w:type="character" w:customStyle="1" w:styleId="Heading1Char">
    <w:name w:val="Heading 1 Char"/>
    <w:link w:val="Heading1"/>
    <w:rsid w:val="00F80EF5"/>
    <w:rPr>
      <w:rFonts w:ascii="Times New Roman" w:hAnsi="Times New Roman"/>
      <w:b/>
      <w:smallCaps/>
      <w:color w:val="000000"/>
      <w:sz w:val="36"/>
      <w:szCs w:val="22"/>
      <w:lang w:eastAsia="en-US"/>
    </w:rPr>
  </w:style>
  <w:style w:type="character" w:customStyle="1" w:styleId="Heading2Char">
    <w:name w:val="Heading 2 Char"/>
    <w:link w:val="Heading2"/>
    <w:rsid w:val="009562D8"/>
    <w:rPr>
      <w:rFonts w:ascii="Times New Roman" w:hAnsi="Times New Roman"/>
      <w:caps/>
      <w:sz w:val="17"/>
      <w:szCs w:val="17"/>
      <w:lang w:val="en-US" w:eastAsia="en-US"/>
    </w:rPr>
  </w:style>
  <w:style w:type="character" w:customStyle="1" w:styleId="Heading3Char">
    <w:name w:val="Heading 3 Char"/>
    <w:link w:val="Heading3"/>
    <w:rsid w:val="00694D0A"/>
    <w:rPr>
      <w:rFonts w:ascii="Times New Roman" w:hAnsi="Times New Roman"/>
      <w:b/>
      <w:bCs/>
      <w:color w:val="000000"/>
      <w:sz w:val="36"/>
      <w:szCs w:val="36"/>
      <w:lang w:eastAsia="en-US"/>
    </w:rPr>
  </w:style>
  <w:style w:type="character" w:customStyle="1" w:styleId="Heading4Char">
    <w:name w:val="Heading 4 Char"/>
    <w:link w:val="Heading4"/>
    <w:rsid w:val="00D75219"/>
    <w:rPr>
      <w:rFonts w:ascii="Times New Roman" w:hAnsi="Times New Roman"/>
      <w:color w:val="000000"/>
      <w:sz w:val="23"/>
      <w:szCs w:val="23"/>
      <w:lang w:eastAsia="en-US"/>
    </w:rPr>
  </w:style>
  <w:style w:type="character" w:customStyle="1" w:styleId="Heading5Char">
    <w:name w:val="Heading 5 Char"/>
    <w:link w:val="Heading5"/>
    <w:rsid w:val="0016463B"/>
    <w:rPr>
      <w:rFonts w:ascii="Times New Roman" w:eastAsia="Times New Roman" w:hAnsi="Times New Roman"/>
      <w:b/>
      <w:smallCaps/>
      <w:sz w:val="17"/>
      <w:lang w:eastAsia="en-US"/>
    </w:rPr>
  </w:style>
  <w:style w:type="character" w:customStyle="1" w:styleId="Heading6Char">
    <w:name w:val="Heading 6 Char"/>
    <w:link w:val="Heading6"/>
    <w:rsid w:val="0016463B"/>
    <w:rPr>
      <w:rFonts w:ascii="Times New Roman" w:eastAsia="Times New Roman" w:hAnsi="Times New Roman"/>
      <w:sz w:val="17"/>
      <w:lang w:eastAsia="en-US"/>
    </w:rPr>
  </w:style>
  <w:style w:type="character" w:customStyle="1" w:styleId="Heading7Char">
    <w:name w:val="Heading 7 Char"/>
    <w:link w:val="Heading7"/>
    <w:rsid w:val="0079069D"/>
    <w:rPr>
      <w:rFonts w:ascii="Times New Roman" w:eastAsia="Times New Roman" w:hAnsi="Times New Roman"/>
      <w:sz w:val="17"/>
      <w:lang w:eastAsia="en-US"/>
    </w:rPr>
  </w:style>
  <w:style w:type="character" w:customStyle="1" w:styleId="Heading8Char">
    <w:name w:val="Heading 8 Char"/>
    <w:link w:val="Heading8"/>
    <w:rsid w:val="004872C1"/>
    <w:rPr>
      <w:rFonts w:ascii="Cambria" w:eastAsia="Times New Roman" w:hAnsi="Cambria" w:cs="Times New Roman"/>
      <w:sz w:val="20"/>
      <w:szCs w:val="20"/>
    </w:rPr>
  </w:style>
  <w:style w:type="character" w:customStyle="1" w:styleId="Heading9Char">
    <w:name w:val="Heading 9 Char"/>
    <w:link w:val="Heading9"/>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qFormat/>
    <w:rsid w:val="004872C1"/>
    <w:rPr>
      <w:b/>
      <w:bCs/>
    </w:rPr>
  </w:style>
  <w:style w:type="character" w:styleId="Emphasis">
    <w:name w:val="Emphasis"/>
    <w:aliases w:val="ItalicEmphasis"/>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rsid w:val="00777F88"/>
    <w:rPr>
      <w:rFonts w:ascii="Tahoma" w:hAnsi="Tahoma" w:cs="Tahoma"/>
      <w:sz w:val="16"/>
      <w:szCs w:val="16"/>
      <w:lang w:eastAsia="en-US"/>
    </w:rPr>
  </w:style>
  <w:style w:type="paragraph" w:styleId="Header">
    <w:name w:val="header"/>
    <w:aliases w:val="Header Odd"/>
    <w:basedOn w:val="Normal"/>
    <w:link w:val="HeaderChar"/>
    <w:unhideWhenUsed/>
    <w:rsid w:val="00777F88"/>
    <w:pPr>
      <w:tabs>
        <w:tab w:val="center" w:pos="4513"/>
        <w:tab w:val="right" w:pos="9026"/>
      </w:tabs>
      <w:spacing w:after="0" w:line="240" w:lineRule="auto"/>
    </w:pPr>
  </w:style>
  <w:style w:type="character" w:customStyle="1" w:styleId="HeaderChar">
    <w:name w:val="Header Char"/>
    <w:aliases w:val="Header Odd Char"/>
    <w:link w:val="Header"/>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A37EF6"/>
    <w:pPr>
      <w:keepLines/>
      <w:autoSpaceDE w:val="0"/>
      <w:autoSpaceDN w:val="0"/>
      <w:adjustRightInd w:val="0"/>
      <w:jc w:val="left"/>
    </w:pPr>
    <w:rPr>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39"/>
    <w:qFormat/>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qFormat/>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numbering" w:customStyle="1" w:styleId="NoList2">
    <w:name w:val="No List2"/>
    <w:next w:val="NoList"/>
    <w:uiPriority w:val="99"/>
    <w:semiHidden/>
    <w:unhideWhenUsed/>
    <w:rsid w:val="00DB506B"/>
  </w:style>
  <w:style w:type="paragraph" w:customStyle="1" w:styleId="Style1">
    <w:name w:val="Style1"/>
    <w:basedOn w:val="Normal"/>
    <w:rsid w:val="00DB50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Cs w:val="20"/>
    </w:rPr>
  </w:style>
  <w:style w:type="character" w:styleId="FollowedHyperlink">
    <w:name w:val="FollowedHyperlink"/>
    <w:uiPriority w:val="99"/>
    <w:rsid w:val="00DB506B"/>
    <w:rPr>
      <w:color w:val="800080"/>
      <w:u w:val="single"/>
    </w:rPr>
  </w:style>
  <w:style w:type="paragraph" w:customStyle="1" w:styleId="Number7">
    <w:name w:val="Number 7"/>
    <w:basedOn w:val="Heading7"/>
    <w:rsid w:val="00DB506B"/>
    <w:pPr>
      <w:numPr>
        <w:ilvl w:val="6"/>
      </w:numPr>
      <w:tabs>
        <w:tab w:val="clear" w:pos="160"/>
        <w:tab w:val="clear" w:pos="320"/>
        <w:tab w:val="clear" w:pos="480"/>
        <w:tab w:val="clear" w:pos="4560"/>
        <w:tab w:val="num" w:pos="4820"/>
      </w:tabs>
      <w:spacing w:after="240"/>
      <w:ind w:left="4820" w:hanging="567"/>
      <w:jc w:val="both"/>
      <w:outlineLvl w:val="9"/>
    </w:pPr>
  </w:style>
  <w:style w:type="paragraph" w:customStyle="1" w:styleId="Number1">
    <w:name w:val="Number 1"/>
    <w:basedOn w:val="Heading1"/>
    <w:rsid w:val="00DB506B"/>
    <w:pPr>
      <w:tabs>
        <w:tab w:val="num" w:pos="567"/>
      </w:tabs>
      <w:spacing w:before="0"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DB506B"/>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DB506B"/>
    <w:pPr>
      <w:keepLines w:val="0"/>
      <w:numPr>
        <w:ilvl w:val="2"/>
      </w:numPr>
      <w:tabs>
        <w:tab w:val="num" w:pos="2127"/>
      </w:tabs>
      <w:autoSpaceDE/>
      <w:autoSpaceDN/>
      <w:adjustRightInd/>
      <w:spacing w:before="0" w:after="240" w:line="170" w:lineRule="exact"/>
      <w:ind w:left="2127" w:hanging="851"/>
      <w:jc w:val="both"/>
      <w:outlineLvl w:val="9"/>
    </w:pPr>
    <w:rPr>
      <w:rFonts w:eastAsia="Times New Roman"/>
      <w:b w:val="0"/>
      <w:bCs w:val="0"/>
      <w:color w:val="auto"/>
      <w:sz w:val="17"/>
      <w:szCs w:val="20"/>
    </w:rPr>
  </w:style>
  <w:style w:type="paragraph" w:customStyle="1" w:styleId="Number4">
    <w:name w:val="Number 4"/>
    <w:basedOn w:val="Heading4"/>
    <w:rsid w:val="00DB506B"/>
    <w:pPr>
      <w:keepNext w:val="0"/>
      <w:keepLines w:val="0"/>
      <w:numPr>
        <w:ilvl w:val="3"/>
      </w:numPr>
      <w:tabs>
        <w:tab w:val="num" w:pos="3119"/>
      </w:tabs>
      <w:autoSpaceDE/>
      <w:autoSpaceDN/>
      <w:adjustRightInd/>
      <w:spacing w:before="0" w:after="240" w:line="170" w:lineRule="exact"/>
      <w:ind w:left="3118" w:hanging="993"/>
      <w:outlineLvl w:val="9"/>
    </w:pPr>
    <w:rPr>
      <w:rFonts w:eastAsia="Times New Roman"/>
      <w:color w:val="auto"/>
      <w:sz w:val="17"/>
      <w:szCs w:val="20"/>
    </w:rPr>
  </w:style>
  <w:style w:type="paragraph" w:customStyle="1" w:styleId="Number5">
    <w:name w:val="Number 5"/>
    <w:basedOn w:val="Heading5"/>
    <w:rsid w:val="00DB506B"/>
    <w:pPr>
      <w:numPr>
        <w:ilvl w:val="4"/>
      </w:numPr>
      <w:tabs>
        <w:tab w:val="clear" w:pos="160"/>
        <w:tab w:val="clear" w:pos="320"/>
        <w:tab w:val="clear" w:pos="480"/>
        <w:tab w:val="clear" w:pos="4560"/>
        <w:tab w:val="num" w:pos="3686"/>
      </w:tabs>
      <w:spacing w:after="240"/>
      <w:ind w:left="3686" w:hanging="567"/>
      <w:jc w:val="both"/>
      <w:outlineLvl w:val="9"/>
    </w:pPr>
    <w:rPr>
      <w:b w:val="0"/>
      <w:smallCaps w:val="0"/>
    </w:rPr>
  </w:style>
  <w:style w:type="paragraph" w:customStyle="1" w:styleId="Number6">
    <w:name w:val="Number 6"/>
    <w:basedOn w:val="Heading6"/>
    <w:rsid w:val="00DB506B"/>
    <w:pPr>
      <w:numPr>
        <w:ilvl w:val="5"/>
      </w:numPr>
      <w:tabs>
        <w:tab w:val="clear" w:pos="160"/>
        <w:tab w:val="clear" w:pos="320"/>
        <w:tab w:val="clear" w:pos="480"/>
        <w:tab w:val="clear" w:pos="4560"/>
        <w:tab w:val="left" w:pos="4253"/>
        <w:tab w:val="num" w:pos="4406"/>
      </w:tabs>
      <w:spacing w:after="240"/>
      <w:ind w:left="4253" w:hanging="567"/>
      <w:jc w:val="both"/>
      <w:outlineLvl w:val="9"/>
    </w:pPr>
  </w:style>
  <w:style w:type="paragraph" w:customStyle="1" w:styleId="Recitals">
    <w:name w:val="Recitals"/>
    <w:basedOn w:val="Normal"/>
    <w:rsid w:val="00DB506B"/>
    <w:pPr>
      <w:numPr>
        <w:numId w:val="6"/>
      </w:numPr>
      <w:spacing w:after="240"/>
    </w:pPr>
    <w:rPr>
      <w:rFonts w:eastAsia="Times New Roman"/>
      <w:szCs w:val="20"/>
    </w:rPr>
  </w:style>
  <w:style w:type="paragraph" w:customStyle="1" w:styleId="Level2">
    <w:name w:val="Level 2"/>
    <w:basedOn w:val="Normal"/>
    <w:rsid w:val="00DB506B"/>
    <w:pPr>
      <w:spacing w:after="240"/>
      <w:ind w:left="1276"/>
    </w:pPr>
    <w:rPr>
      <w:rFonts w:eastAsia="Times New Roman"/>
      <w:szCs w:val="20"/>
    </w:rPr>
  </w:style>
  <w:style w:type="paragraph" w:customStyle="1" w:styleId="Level3">
    <w:name w:val="Level 3"/>
    <w:basedOn w:val="Normal"/>
    <w:rsid w:val="00DB506B"/>
    <w:pPr>
      <w:tabs>
        <w:tab w:val="left" w:pos="2127"/>
      </w:tabs>
      <w:spacing w:after="240"/>
      <w:ind w:left="2127"/>
    </w:pPr>
    <w:rPr>
      <w:rFonts w:eastAsia="Times New Roman"/>
      <w:szCs w:val="20"/>
    </w:rPr>
  </w:style>
  <w:style w:type="paragraph" w:customStyle="1" w:styleId="Level1">
    <w:name w:val="Level 1"/>
    <w:basedOn w:val="Normal"/>
    <w:rsid w:val="00DB506B"/>
    <w:pPr>
      <w:spacing w:after="240"/>
      <w:ind w:left="567"/>
    </w:pPr>
    <w:rPr>
      <w:rFonts w:eastAsia="Times New Roman"/>
      <w:szCs w:val="20"/>
    </w:rPr>
  </w:style>
  <w:style w:type="paragraph" w:styleId="BodyTextIndent">
    <w:name w:val="Body Text Indent"/>
    <w:basedOn w:val="Normal"/>
    <w:link w:val="BodyTextIndentChar"/>
    <w:rsid w:val="00DB506B"/>
    <w:pPr>
      <w:ind w:left="2160"/>
    </w:pPr>
    <w:rPr>
      <w:rFonts w:ascii="CG Times (W1)" w:eastAsia="Times New Roman" w:hAnsi="CG Times (W1)"/>
      <w:i/>
      <w:szCs w:val="20"/>
    </w:rPr>
  </w:style>
  <w:style w:type="character" w:customStyle="1" w:styleId="BodyTextIndentChar">
    <w:name w:val="Body Text Indent Char"/>
    <w:basedOn w:val="DefaultParagraphFont"/>
    <w:link w:val="BodyTextIndent"/>
    <w:rsid w:val="00DB506B"/>
    <w:rPr>
      <w:rFonts w:ascii="CG Times (W1)" w:eastAsia="Times New Roman" w:hAnsi="CG Times (W1)"/>
      <w:i/>
      <w:sz w:val="17"/>
      <w:lang w:eastAsia="en-US"/>
    </w:rPr>
  </w:style>
  <w:style w:type="paragraph" w:styleId="BodyTextIndent2">
    <w:name w:val="Body Text Indent 2"/>
    <w:basedOn w:val="Normal"/>
    <w:link w:val="BodyTextIndent2Char"/>
    <w:rsid w:val="00DB506B"/>
    <w:pPr>
      <w:spacing w:line="240" w:lineRule="exact"/>
      <w:ind w:left="2126"/>
    </w:pPr>
    <w:rPr>
      <w:rFonts w:ascii="CG Times (W1)" w:eastAsia="Times New Roman" w:hAnsi="CG Times (W1)"/>
      <w:i/>
      <w:iCs/>
      <w:szCs w:val="20"/>
    </w:rPr>
  </w:style>
  <w:style w:type="character" w:customStyle="1" w:styleId="BodyTextIndent2Char">
    <w:name w:val="Body Text Indent 2 Char"/>
    <w:basedOn w:val="DefaultParagraphFont"/>
    <w:link w:val="BodyTextIndent2"/>
    <w:rsid w:val="00DB506B"/>
    <w:rPr>
      <w:rFonts w:ascii="CG Times (W1)" w:eastAsia="Times New Roman" w:hAnsi="CG Times (W1)"/>
      <w:i/>
      <w:iCs/>
      <w:sz w:val="17"/>
      <w:lang w:eastAsia="en-US"/>
    </w:rPr>
  </w:style>
  <w:style w:type="paragraph" w:customStyle="1" w:styleId="ScheduleAppendix">
    <w:name w:val="Schedule/Appendix"/>
    <w:basedOn w:val="Normal"/>
    <w:rsid w:val="00DB506B"/>
    <w:pPr>
      <w:spacing w:after="240"/>
      <w:jc w:val="center"/>
    </w:pPr>
    <w:rPr>
      <w:rFonts w:eastAsia="Times New Roman"/>
      <w:b/>
      <w:caps/>
      <w:szCs w:val="20"/>
    </w:rPr>
  </w:style>
  <w:style w:type="paragraph" w:customStyle="1" w:styleId="GSAPaperBullet1">
    <w:name w:val="GSAPaperBullet1"/>
    <w:basedOn w:val="GSAPaperStd"/>
    <w:rsid w:val="00DB506B"/>
    <w:pPr>
      <w:numPr>
        <w:numId w:val="7"/>
      </w:numPr>
      <w:tabs>
        <w:tab w:val="clear" w:pos="360"/>
        <w:tab w:val="left" w:pos="936"/>
      </w:tabs>
      <w:spacing w:before="0" w:line="240" w:lineRule="auto"/>
      <w:ind w:left="936"/>
    </w:pPr>
  </w:style>
  <w:style w:type="paragraph" w:customStyle="1" w:styleId="GSAPaperStd">
    <w:name w:val="GSAPaperStd"/>
    <w:basedOn w:val="GSAPaperCore"/>
    <w:rsid w:val="00DB506B"/>
    <w:pPr>
      <w:spacing w:before="120" w:after="120"/>
      <w:ind w:left="576" w:hanging="576"/>
    </w:pPr>
  </w:style>
  <w:style w:type="paragraph" w:customStyle="1" w:styleId="GSAPaperCore">
    <w:name w:val="GSAPaperCore"/>
    <w:rsid w:val="00DB506B"/>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DB506B"/>
    <w:pPr>
      <w:numPr>
        <w:numId w:val="10"/>
      </w:numPr>
      <w:tabs>
        <w:tab w:val="clear" w:pos="360"/>
        <w:tab w:val="left" w:pos="936"/>
      </w:tabs>
      <w:spacing w:before="0"/>
      <w:ind w:left="936"/>
    </w:pPr>
  </w:style>
  <w:style w:type="paragraph" w:customStyle="1" w:styleId="GSALegExMemMain">
    <w:name w:val="GSALegExMemMain"/>
    <w:basedOn w:val="GSALegText"/>
    <w:rsid w:val="00DB506B"/>
    <w:pPr>
      <w:spacing w:before="120" w:after="120"/>
      <w:ind w:left="576" w:hanging="576"/>
    </w:pPr>
  </w:style>
  <w:style w:type="paragraph" w:customStyle="1" w:styleId="GSALegText">
    <w:name w:val="GSALegText"/>
    <w:rsid w:val="00DB506B"/>
    <w:rPr>
      <w:rFonts w:ascii="Times New Roman" w:eastAsia="Times New Roman" w:hAnsi="Times New Roman"/>
      <w:noProof/>
      <w:sz w:val="24"/>
      <w:lang w:eastAsia="en-US"/>
    </w:rPr>
  </w:style>
  <w:style w:type="paragraph" w:customStyle="1" w:styleId="GSAActionBullet1">
    <w:name w:val="GSAActionBullet1"/>
    <w:basedOn w:val="GSAActionDeadline"/>
    <w:rsid w:val="00DB506B"/>
    <w:pPr>
      <w:numPr>
        <w:numId w:val="8"/>
      </w:numPr>
    </w:pPr>
  </w:style>
  <w:style w:type="paragraph" w:customStyle="1" w:styleId="GSAActionDeadline">
    <w:name w:val="GSAActionDeadline"/>
    <w:basedOn w:val="GSAActionCore"/>
    <w:rsid w:val="00DB506B"/>
    <w:pPr>
      <w:spacing w:after="20"/>
    </w:pPr>
  </w:style>
  <w:style w:type="paragraph" w:customStyle="1" w:styleId="GSAActionCore">
    <w:name w:val="GSAActionCore"/>
    <w:rsid w:val="00DB506B"/>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DB506B"/>
    <w:pPr>
      <w:numPr>
        <w:numId w:val="9"/>
      </w:numPr>
      <w:tabs>
        <w:tab w:val="clear" w:pos="360"/>
        <w:tab w:val="num" w:pos="1296"/>
      </w:tabs>
      <w:ind w:left="1296"/>
    </w:pPr>
  </w:style>
  <w:style w:type="paragraph" w:customStyle="1" w:styleId="GSAMinuterBullet1">
    <w:name w:val="GSAMinuterBullet1"/>
    <w:basedOn w:val="GSAMinuteStd"/>
    <w:rsid w:val="00DB506B"/>
    <w:pPr>
      <w:tabs>
        <w:tab w:val="left" w:pos="936"/>
      </w:tabs>
      <w:spacing w:before="0"/>
      <w:ind w:left="0"/>
    </w:pPr>
  </w:style>
  <w:style w:type="paragraph" w:customStyle="1" w:styleId="GSAMinuteStd">
    <w:name w:val="GSAMinuteStd"/>
    <w:basedOn w:val="GSAMinuteCore"/>
    <w:rsid w:val="00DB506B"/>
    <w:pPr>
      <w:spacing w:before="120" w:after="120"/>
      <w:ind w:left="576"/>
    </w:pPr>
  </w:style>
  <w:style w:type="paragraph" w:customStyle="1" w:styleId="GSAMinuteCore">
    <w:name w:val="GSAMinuteCore"/>
    <w:rsid w:val="00DB506B"/>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DB506B"/>
    <w:pPr>
      <w:numPr>
        <w:numId w:val="11"/>
      </w:numPr>
      <w:ind w:left="720"/>
    </w:pPr>
  </w:style>
  <w:style w:type="paragraph" w:customStyle="1" w:styleId="LetterBullet1">
    <w:name w:val="Letter Bullet1"/>
    <w:basedOn w:val="LetterStandard"/>
    <w:rsid w:val="00DB506B"/>
    <w:pPr>
      <w:numPr>
        <w:numId w:val="5"/>
      </w:numPr>
      <w:spacing w:before="0"/>
    </w:pPr>
  </w:style>
  <w:style w:type="paragraph" w:customStyle="1" w:styleId="LetterStandard">
    <w:name w:val="Letter Standard"/>
    <w:rsid w:val="00DB506B"/>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DB506B"/>
    <w:pPr>
      <w:numPr>
        <w:numId w:val="12"/>
      </w:numPr>
      <w:spacing w:before="40"/>
    </w:pPr>
  </w:style>
  <w:style w:type="paragraph" w:customStyle="1" w:styleId="ARText1">
    <w:name w:val="ARText1"/>
    <w:basedOn w:val="ARBase"/>
    <w:rsid w:val="00DB506B"/>
    <w:pPr>
      <w:spacing w:before="80" w:after="80"/>
      <w:ind w:left="720"/>
      <w:jc w:val="both"/>
    </w:pPr>
  </w:style>
  <w:style w:type="paragraph" w:customStyle="1" w:styleId="ARBase">
    <w:name w:val="ARBase"/>
    <w:rsid w:val="00DB506B"/>
    <w:pPr>
      <w:spacing w:line="245" w:lineRule="auto"/>
    </w:pPr>
    <w:rPr>
      <w:rFonts w:ascii="Times New Roman" w:eastAsia="Times New Roman" w:hAnsi="Times New Roman"/>
      <w:sz w:val="24"/>
      <w:lang w:eastAsia="en-US"/>
    </w:rPr>
  </w:style>
  <w:style w:type="paragraph" w:styleId="ListBullet">
    <w:name w:val="List Bullet"/>
    <w:basedOn w:val="Normal"/>
    <w:autoRedefine/>
    <w:rsid w:val="00DB506B"/>
    <w:pPr>
      <w:tabs>
        <w:tab w:val="num" w:pos="360"/>
      </w:tabs>
      <w:ind w:left="360" w:hanging="360"/>
    </w:pPr>
    <w:rPr>
      <w:rFonts w:eastAsia="Times New Roman"/>
      <w:szCs w:val="20"/>
    </w:rPr>
  </w:style>
  <w:style w:type="paragraph" w:styleId="ListBullet2">
    <w:name w:val="List Bullet 2"/>
    <w:basedOn w:val="Normal"/>
    <w:autoRedefine/>
    <w:rsid w:val="00DB506B"/>
    <w:pPr>
      <w:tabs>
        <w:tab w:val="num" w:pos="643"/>
      </w:tabs>
      <w:ind w:left="643" w:hanging="360"/>
    </w:pPr>
    <w:rPr>
      <w:rFonts w:eastAsia="Times New Roman"/>
      <w:szCs w:val="20"/>
    </w:rPr>
  </w:style>
  <w:style w:type="paragraph" w:styleId="ListBullet3">
    <w:name w:val="List Bullet 3"/>
    <w:basedOn w:val="Normal"/>
    <w:autoRedefine/>
    <w:rsid w:val="00DB506B"/>
    <w:pPr>
      <w:tabs>
        <w:tab w:val="num" w:pos="1080"/>
      </w:tabs>
      <w:ind w:left="1080" w:hanging="360"/>
    </w:pPr>
    <w:rPr>
      <w:rFonts w:eastAsia="Times New Roman"/>
      <w:szCs w:val="20"/>
    </w:rPr>
  </w:style>
  <w:style w:type="paragraph" w:styleId="ListBullet4">
    <w:name w:val="List Bullet 4"/>
    <w:basedOn w:val="Normal"/>
    <w:autoRedefine/>
    <w:rsid w:val="00DB506B"/>
    <w:pPr>
      <w:tabs>
        <w:tab w:val="num" w:pos="1440"/>
      </w:tabs>
      <w:ind w:left="1440" w:hanging="360"/>
    </w:pPr>
    <w:rPr>
      <w:rFonts w:eastAsia="Times New Roman"/>
      <w:szCs w:val="20"/>
    </w:rPr>
  </w:style>
  <w:style w:type="paragraph" w:styleId="ListBullet5">
    <w:name w:val="List Bullet 5"/>
    <w:basedOn w:val="Normal"/>
    <w:autoRedefine/>
    <w:rsid w:val="00DB506B"/>
    <w:pPr>
      <w:tabs>
        <w:tab w:val="num" w:pos="1492"/>
      </w:tabs>
      <w:ind w:left="1492" w:hanging="360"/>
    </w:pPr>
    <w:rPr>
      <w:rFonts w:eastAsia="Times New Roman"/>
      <w:szCs w:val="20"/>
    </w:rPr>
  </w:style>
  <w:style w:type="paragraph" w:styleId="ListNumber">
    <w:name w:val="List Number"/>
    <w:basedOn w:val="Normal"/>
    <w:rsid w:val="00DB506B"/>
    <w:pPr>
      <w:tabs>
        <w:tab w:val="num" w:pos="360"/>
      </w:tabs>
      <w:ind w:left="360" w:hanging="360"/>
    </w:pPr>
    <w:rPr>
      <w:rFonts w:eastAsia="Times New Roman"/>
      <w:szCs w:val="20"/>
    </w:rPr>
  </w:style>
  <w:style w:type="paragraph" w:styleId="ListNumber2">
    <w:name w:val="List Number 2"/>
    <w:basedOn w:val="Normal"/>
    <w:rsid w:val="00DB506B"/>
    <w:pPr>
      <w:tabs>
        <w:tab w:val="num" w:pos="643"/>
      </w:tabs>
      <w:ind w:left="643" w:hanging="360"/>
    </w:pPr>
    <w:rPr>
      <w:rFonts w:eastAsia="Times New Roman"/>
      <w:szCs w:val="20"/>
    </w:rPr>
  </w:style>
  <w:style w:type="paragraph" w:styleId="ListNumber3">
    <w:name w:val="List Number 3"/>
    <w:basedOn w:val="Normal"/>
    <w:rsid w:val="00DB506B"/>
    <w:pPr>
      <w:tabs>
        <w:tab w:val="num" w:pos="1080"/>
      </w:tabs>
      <w:ind w:left="1080" w:hanging="360"/>
    </w:pPr>
    <w:rPr>
      <w:rFonts w:eastAsia="Times New Roman"/>
      <w:szCs w:val="20"/>
    </w:rPr>
  </w:style>
  <w:style w:type="paragraph" w:styleId="ListNumber4">
    <w:name w:val="List Number 4"/>
    <w:basedOn w:val="Normal"/>
    <w:rsid w:val="00DB506B"/>
    <w:pPr>
      <w:tabs>
        <w:tab w:val="num" w:pos="1440"/>
      </w:tabs>
      <w:ind w:left="1440" w:hanging="360"/>
    </w:pPr>
    <w:rPr>
      <w:rFonts w:eastAsia="Times New Roman"/>
      <w:szCs w:val="20"/>
    </w:rPr>
  </w:style>
  <w:style w:type="paragraph" w:styleId="ListNumber5">
    <w:name w:val="List Number 5"/>
    <w:basedOn w:val="Normal"/>
    <w:rsid w:val="00DB506B"/>
    <w:pPr>
      <w:tabs>
        <w:tab w:val="num" w:pos="1800"/>
      </w:tabs>
      <w:ind w:left="1800" w:hanging="360"/>
    </w:pPr>
    <w:rPr>
      <w:rFonts w:eastAsia="Times New Roman"/>
      <w:szCs w:val="20"/>
    </w:rPr>
  </w:style>
  <w:style w:type="character" w:styleId="FootnoteReference">
    <w:name w:val="footnote reference"/>
    <w:semiHidden/>
    <w:rsid w:val="00DB506B"/>
    <w:rPr>
      <w:vertAlign w:val="superscript"/>
    </w:rPr>
  </w:style>
  <w:style w:type="paragraph" w:styleId="NormalWeb">
    <w:name w:val="Normal (Web)"/>
    <w:basedOn w:val="Normal"/>
    <w:rsid w:val="00DB506B"/>
    <w:pPr>
      <w:spacing w:after="120"/>
    </w:pPr>
    <w:rPr>
      <w:rFonts w:ascii="Arial Unicode MS" w:eastAsia="Arial Unicode MS" w:hAnsi="Arial Unicode MS" w:cs="Arial Unicode MS"/>
      <w:szCs w:val="24"/>
    </w:rPr>
  </w:style>
  <w:style w:type="paragraph" w:styleId="PlainText">
    <w:name w:val="Plain Text"/>
    <w:basedOn w:val="Normal"/>
    <w:link w:val="PlainTextChar"/>
    <w:rsid w:val="00DB506B"/>
    <w:rPr>
      <w:rFonts w:ascii="Courier New" w:eastAsia="Times New Roman" w:hAnsi="Courier New" w:cs="Courier New"/>
      <w:sz w:val="20"/>
      <w:szCs w:val="20"/>
    </w:rPr>
  </w:style>
  <w:style w:type="character" w:customStyle="1" w:styleId="PlainTextChar">
    <w:name w:val="Plain Text Char"/>
    <w:basedOn w:val="DefaultParagraphFont"/>
    <w:link w:val="PlainText"/>
    <w:rsid w:val="00DB506B"/>
    <w:rPr>
      <w:rFonts w:ascii="Courier New" w:eastAsia="Times New Roman" w:hAnsi="Courier New" w:cs="Courier New"/>
      <w:lang w:eastAsia="en-US"/>
    </w:rPr>
  </w:style>
  <w:style w:type="table" w:styleId="TableGrid">
    <w:name w:val="Table Grid"/>
    <w:basedOn w:val="TableNormal"/>
    <w:uiPriority w:val="59"/>
    <w:rsid w:val="00DB50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B506B"/>
    <w:pPr>
      <w:spacing w:after="120" w:line="480" w:lineRule="auto"/>
    </w:pPr>
    <w:rPr>
      <w:rFonts w:eastAsia="Times New Roman"/>
      <w:szCs w:val="24"/>
    </w:rPr>
  </w:style>
  <w:style w:type="character" w:customStyle="1" w:styleId="BodyText2Char">
    <w:name w:val="Body Text 2 Char"/>
    <w:basedOn w:val="DefaultParagraphFont"/>
    <w:link w:val="BodyText2"/>
    <w:rsid w:val="00DB506B"/>
    <w:rPr>
      <w:rFonts w:ascii="Times New Roman" w:eastAsia="Times New Roman" w:hAnsi="Times New Roman"/>
      <w:sz w:val="17"/>
      <w:szCs w:val="24"/>
      <w:lang w:eastAsia="en-US"/>
    </w:rPr>
  </w:style>
  <w:style w:type="paragraph" w:customStyle="1" w:styleId="WCbodycopy">
    <w:name w:val="WC body copy"/>
    <w:basedOn w:val="Normal"/>
    <w:rsid w:val="00DB506B"/>
    <w:pPr>
      <w:spacing w:line="280" w:lineRule="exact"/>
    </w:pPr>
    <w:rPr>
      <w:rFonts w:ascii="Arial" w:eastAsia="Times" w:hAnsi="Arial"/>
      <w:sz w:val="18"/>
      <w:szCs w:val="20"/>
    </w:rPr>
  </w:style>
  <w:style w:type="numbering" w:customStyle="1" w:styleId="NoList11">
    <w:name w:val="No List11"/>
    <w:next w:val="NoList"/>
    <w:uiPriority w:val="99"/>
    <w:semiHidden/>
    <w:unhideWhenUsed/>
    <w:rsid w:val="00DB506B"/>
  </w:style>
  <w:style w:type="numbering" w:customStyle="1" w:styleId="NoList111">
    <w:name w:val="No List111"/>
    <w:next w:val="NoList"/>
    <w:uiPriority w:val="99"/>
    <w:semiHidden/>
    <w:unhideWhenUsed/>
    <w:rsid w:val="00DB506B"/>
  </w:style>
  <w:style w:type="table" w:customStyle="1" w:styleId="TableGrid1">
    <w:name w:val="Table Grid1"/>
    <w:basedOn w:val="TableNormal"/>
    <w:next w:val="TableGrid"/>
    <w:uiPriority w:val="59"/>
    <w:rsid w:val="00DB506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DB506B"/>
    <w:rPr>
      <w:i/>
      <w:iCs/>
      <w:color w:val="666666"/>
      <w:sz w:val="22"/>
      <w:szCs w:val="22"/>
    </w:rPr>
  </w:style>
  <w:style w:type="character" w:styleId="HTMLCite">
    <w:name w:val="HTML Cite"/>
    <w:rsid w:val="00DB506B"/>
    <w:rPr>
      <w:i/>
      <w:iCs/>
    </w:rPr>
  </w:style>
  <w:style w:type="character" w:customStyle="1" w:styleId="section">
    <w:name w:val="section"/>
    <w:rsid w:val="00DB506B"/>
  </w:style>
  <w:style w:type="paragraph" w:customStyle="1" w:styleId="GSALegTextHeadSection">
    <w:name w:val="GSALegTextHeadSection"/>
    <w:basedOn w:val="GSALegText"/>
    <w:next w:val="GSALegText1"/>
    <w:rsid w:val="00DB506B"/>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DB506B"/>
    <w:pPr>
      <w:tabs>
        <w:tab w:val="right" w:pos="1296"/>
        <w:tab w:val="left" w:pos="1440"/>
      </w:tabs>
      <w:spacing w:before="120" w:after="120"/>
      <w:ind w:left="1440" w:hanging="1440"/>
      <w:jc w:val="both"/>
    </w:pPr>
  </w:style>
  <w:style w:type="paragraph" w:customStyle="1" w:styleId="GSALegText1D">
    <w:name w:val="GSALegText1D"/>
    <w:basedOn w:val="GSALegText1"/>
    <w:rsid w:val="00DB506B"/>
    <w:pPr>
      <w:ind w:left="2016" w:hanging="2016"/>
    </w:pPr>
  </w:style>
  <w:style w:type="paragraph" w:customStyle="1" w:styleId="GSALegTextHeadSectionIns">
    <w:name w:val="GSALegTextHeadSectionIns"/>
    <w:basedOn w:val="GSALegTextHeadSection"/>
    <w:rsid w:val="00DB506B"/>
  </w:style>
  <w:style w:type="paragraph" w:customStyle="1" w:styleId="GSALegText2">
    <w:name w:val="GSALegText2"/>
    <w:basedOn w:val="GSALegText1"/>
    <w:rsid w:val="00DB506B"/>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DB506B"/>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DB506B"/>
    <w:pPr>
      <w:tabs>
        <w:tab w:val="right" w:pos="144"/>
        <w:tab w:val="left" w:pos="288"/>
      </w:tabs>
      <w:spacing w:before="60" w:after="60"/>
      <w:ind w:left="288" w:hanging="288"/>
    </w:pPr>
    <w:rPr>
      <w:sz w:val="20"/>
    </w:rPr>
  </w:style>
  <w:style w:type="character" w:customStyle="1" w:styleId="Paranumbers">
    <w:name w:val="Para numbers"/>
    <w:rsid w:val="00DB506B"/>
    <w:rPr>
      <w:rFonts w:ascii="CG Times" w:hAnsi="CG Times"/>
      <w:noProof w:val="0"/>
      <w:sz w:val="22"/>
      <w:lang w:val="en-US"/>
    </w:rPr>
  </w:style>
  <w:style w:type="paragraph" w:customStyle="1" w:styleId="general2">
    <w:name w:val="general 2"/>
    <w:rsid w:val="00DB506B"/>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DB506B"/>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DB506B"/>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DB506B"/>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DB506B"/>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DB506B"/>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DB506B"/>
    <w:pPr>
      <w:tabs>
        <w:tab w:val="left" w:pos="-720"/>
      </w:tabs>
      <w:suppressAutoHyphens/>
    </w:pPr>
    <w:rPr>
      <w:rFonts w:ascii="CG Times" w:eastAsia="Times New Roman" w:hAnsi="CG Times"/>
      <w:sz w:val="22"/>
      <w:lang w:val="en-US" w:eastAsia="en-US"/>
    </w:rPr>
  </w:style>
  <w:style w:type="paragraph" w:customStyle="1" w:styleId="general6">
    <w:name w:val="general 6"/>
    <w:rsid w:val="00DB506B"/>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DB506B"/>
  </w:style>
  <w:style w:type="paragraph" w:customStyle="1" w:styleId="RightPar1">
    <w:name w:val="Right Par 1"/>
    <w:rsid w:val="00DB506B"/>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DB506B"/>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DB506B"/>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DB506B"/>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DB506B"/>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DB506B"/>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DB506B"/>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DB506B"/>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DB506B"/>
    <w:rPr>
      <w:rFonts w:ascii="CG Times" w:hAnsi="CG Times"/>
      <w:noProof w:val="0"/>
      <w:sz w:val="22"/>
      <w:lang w:val="en-US"/>
    </w:rPr>
  </w:style>
  <w:style w:type="paragraph" w:customStyle="1" w:styleId="Technical5">
    <w:name w:val="Technical 5"/>
    <w:rsid w:val="00DB506B"/>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DB506B"/>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DB506B"/>
    <w:rPr>
      <w:rFonts w:ascii="CG Times" w:hAnsi="CG Times"/>
      <w:noProof w:val="0"/>
      <w:sz w:val="22"/>
      <w:lang w:val="en-US"/>
    </w:rPr>
  </w:style>
  <w:style w:type="character" w:customStyle="1" w:styleId="Technical3">
    <w:name w:val="Technical 3"/>
    <w:rsid w:val="00DB506B"/>
    <w:rPr>
      <w:rFonts w:ascii="CG Times" w:hAnsi="CG Times"/>
      <w:noProof w:val="0"/>
      <w:sz w:val="22"/>
      <w:lang w:val="en-US"/>
    </w:rPr>
  </w:style>
  <w:style w:type="paragraph" w:customStyle="1" w:styleId="Technical4">
    <w:name w:val="Technical 4"/>
    <w:rsid w:val="00DB506B"/>
    <w:pPr>
      <w:tabs>
        <w:tab w:val="left" w:pos="-720"/>
      </w:tabs>
      <w:suppressAutoHyphens/>
    </w:pPr>
    <w:rPr>
      <w:rFonts w:ascii="CG Times" w:eastAsia="Times New Roman" w:hAnsi="CG Times"/>
      <w:b/>
      <w:sz w:val="22"/>
      <w:lang w:val="en-US" w:eastAsia="en-US"/>
    </w:rPr>
  </w:style>
  <w:style w:type="character" w:customStyle="1" w:styleId="Technical1">
    <w:name w:val="Technical 1"/>
    <w:rsid w:val="00DB506B"/>
    <w:rPr>
      <w:rFonts w:ascii="CG Times" w:hAnsi="CG Times"/>
      <w:noProof w:val="0"/>
      <w:sz w:val="22"/>
      <w:lang w:val="en-US"/>
    </w:rPr>
  </w:style>
  <w:style w:type="paragraph" w:customStyle="1" w:styleId="Technical7">
    <w:name w:val="Technical 7"/>
    <w:rsid w:val="00DB506B"/>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DB506B"/>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DB506B"/>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DB506B"/>
  </w:style>
  <w:style w:type="character" w:customStyle="1" w:styleId="EquationCaption">
    <w:name w:val="_Equation Caption"/>
    <w:rsid w:val="00DB506B"/>
  </w:style>
  <w:style w:type="paragraph" w:customStyle="1" w:styleId="galley0">
    <w:name w:val="galley"/>
    <w:basedOn w:val="Normal"/>
    <w:rsid w:val="00DB506B"/>
    <w:pPr>
      <w:spacing w:line="170" w:lineRule="atLeast"/>
    </w:pPr>
    <w:rPr>
      <w:rFonts w:ascii="CG Times (W1)" w:eastAsia="Times New Roman" w:hAnsi="CG Times (W1)"/>
      <w:szCs w:val="17"/>
      <w:lang w:eastAsia="en-AU"/>
    </w:rPr>
  </w:style>
  <w:style w:type="paragraph" w:customStyle="1" w:styleId="HR">
    <w:name w:val="HR"/>
    <w:aliases w:val="Regulation Heading,Regulatio"/>
    <w:basedOn w:val="Normal"/>
    <w:next w:val="Normal"/>
    <w:rsid w:val="00DB506B"/>
    <w:pPr>
      <w:keepNext/>
      <w:tabs>
        <w:tab w:val="left" w:pos="960"/>
      </w:tabs>
      <w:spacing w:before="360"/>
      <w:ind w:left="964" w:hanging="964"/>
    </w:pPr>
    <w:rPr>
      <w:rFonts w:ascii="CG Times (W1)" w:eastAsia="Times New Roman" w:hAnsi="CG Times (W1)"/>
      <w:b/>
      <w:szCs w:val="20"/>
      <w:lang w:eastAsia="en-AU"/>
    </w:rPr>
  </w:style>
  <w:style w:type="paragraph" w:styleId="BodyText">
    <w:name w:val="Body Text"/>
    <w:basedOn w:val="Normal"/>
    <w:link w:val="BodyTextChar"/>
    <w:rsid w:val="00DB506B"/>
    <w:pPr>
      <w:spacing w:after="120"/>
    </w:pPr>
    <w:rPr>
      <w:rFonts w:eastAsia="Times New Roman"/>
      <w:szCs w:val="20"/>
    </w:rPr>
  </w:style>
  <w:style w:type="character" w:customStyle="1" w:styleId="BodyTextChar">
    <w:name w:val="Body Text Char"/>
    <w:basedOn w:val="DefaultParagraphFont"/>
    <w:link w:val="BodyText"/>
    <w:rsid w:val="00DB506B"/>
    <w:rPr>
      <w:rFonts w:ascii="Times New Roman" w:eastAsia="Times New Roman" w:hAnsi="Times New Roman"/>
      <w:sz w:val="17"/>
      <w:lang w:eastAsia="en-US"/>
    </w:rPr>
  </w:style>
  <w:style w:type="numbering" w:customStyle="1" w:styleId="NoList21">
    <w:name w:val="No List21"/>
    <w:next w:val="NoList"/>
    <w:uiPriority w:val="99"/>
    <w:semiHidden/>
    <w:rsid w:val="00DB506B"/>
  </w:style>
  <w:style w:type="paragraph" w:customStyle="1" w:styleId="GFirstWord">
    <w:name w:val="G First Word"/>
    <w:basedOn w:val="Galley"/>
    <w:link w:val="GFirstWordChar"/>
    <w:rsid w:val="00DB506B"/>
    <w:pPr>
      <w:spacing w:after="0"/>
    </w:pPr>
    <w:rPr>
      <w:lang w:val="x-none" w:eastAsia="x-none"/>
    </w:rPr>
  </w:style>
  <w:style w:type="character" w:customStyle="1" w:styleId="GFirstWordChar">
    <w:name w:val="G First Word Char"/>
    <w:link w:val="GFirstWord"/>
    <w:rsid w:val="00DB506B"/>
    <w:rPr>
      <w:rFonts w:ascii="Times New Roman" w:eastAsia="Times New Roman" w:hAnsi="Times New Roman"/>
      <w:sz w:val="17"/>
      <w:lang w:val="x-none" w:eastAsia="x-none"/>
    </w:rPr>
  </w:style>
  <w:style w:type="table" w:customStyle="1" w:styleId="TableGrid2">
    <w:name w:val="Table Grid2"/>
    <w:basedOn w:val="TableNormal"/>
    <w:next w:val="TableGrid"/>
    <w:rsid w:val="00DB506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DB506B"/>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DB506B"/>
    <w:rPr>
      <w:rFonts w:ascii="Times New Roman" w:eastAsia="Times New Roman" w:hAnsi="Times New Roman"/>
      <w:sz w:val="16"/>
      <w:szCs w:val="16"/>
      <w:lang w:eastAsia="en-US"/>
    </w:rPr>
  </w:style>
  <w:style w:type="character" w:styleId="CommentReference">
    <w:name w:val="annotation reference"/>
    <w:rsid w:val="00DB506B"/>
    <w:rPr>
      <w:sz w:val="16"/>
      <w:szCs w:val="16"/>
    </w:rPr>
  </w:style>
  <w:style w:type="paragraph" w:styleId="CommentText">
    <w:name w:val="annotation text"/>
    <w:basedOn w:val="Normal"/>
    <w:link w:val="CommentTextChar"/>
    <w:rsid w:val="00DB506B"/>
    <w:rPr>
      <w:rFonts w:eastAsia="Times New Roman"/>
      <w:sz w:val="20"/>
      <w:szCs w:val="20"/>
    </w:rPr>
  </w:style>
  <w:style w:type="character" w:customStyle="1" w:styleId="CommentTextChar">
    <w:name w:val="Comment Text Char"/>
    <w:basedOn w:val="DefaultParagraphFont"/>
    <w:link w:val="CommentText"/>
    <w:rsid w:val="00DB506B"/>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DB506B"/>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DB506B"/>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DB506B"/>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DB506B"/>
    <w:pPr>
      <w:keepNext/>
      <w:keepLines w:val="0"/>
      <w:autoSpaceDE/>
      <w:autoSpaceDN/>
      <w:adjustRightInd/>
      <w:spacing w:before="0" w:after="40" w:line="170" w:lineRule="exact"/>
      <w:jc w:val="both"/>
    </w:pPr>
    <w:rPr>
      <w:rFonts w:eastAsia="Times New Roman"/>
      <w:iCs/>
      <w:color w:val="auto"/>
      <w:sz w:val="20"/>
      <w:szCs w:val="20"/>
    </w:rPr>
  </w:style>
  <w:style w:type="character" w:customStyle="1" w:styleId="StyleHeading1Kernat18ptChar">
    <w:name w:val="Style Heading 1 + Kern at 18 pt Char"/>
    <w:link w:val="StyleHeading1Kernat18pt"/>
    <w:rsid w:val="00DB506B"/>
    <w:rPr>
      <w:rFonts w:ascii="Times New Roman" w:eastAsia="Times New Roman" w:hAnsi="Times New Roman"/>
      <w:b/>
      <w:bCs/>
      <w:caps/>
      <w:kern w:val="36"/>
      <w:sz w:val="22"/>
      <w:lang w:eastAsia="en-US"/>
    </w:rPr>
  </w:style>
  <w:style w:type="character" w:customStyle="1" w:styleId="Instruction">
    <w:name w:val="Instruction"/>
    <w:rsid w:val="00DB506B"/>
    <w:rPr>
      <w:rFonts w:ascii="Times New Roman" w:hAnsi="Times New Roman" w:cs="Courier New"/>
      <w:i/>
      <w:sz w:val="22"/>
    </w:rPr>
  </w:style>
  <w:style w:type="paragraph" w:customStyle="1" w:styleId="CoverTitle">
    <w:name w:val="Cover Title"/>
    <w:next w:val="CoverSub-title"/>
    <w:rsid w:val="00DB506B"/>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DB506B"/>
    <w:pPr>
      <w:spacing w:before="60" w:after="0" w:line="312" w:lineRule="auto"/>
    </w:pPr>
    <w:rPr>
      <w:color w:val="auto"/>
      <w:sz w:val="24"/>
    </w:rPr>
  </w:style>
  <w:style w:type="paragraph" w:customStyle="1" w:styleId="CoverText">
    <w:name w:val="Cover Text"/>
    <w:basedOn w:val="CoverTitle"/>
    <w:next w:val="Normal"/>
    <w:rsid w:val="00DB506B"/>
    <w:pPr>
      <w:spacing w:before="600" w:after="0" w:line="312" w:lineRule="auto"/>
    </w:pPr>
    <w:rPr>
      <w:color w:val="auto"/>
      <w:sz w:val="24"/>
    </w:rPr>
  </w:style>
  <w:style w:type="paragraph" w:customStyle="1" w:styleId="Noparagraphstyle">
    <w:name w:val="[No paragraph style]"/>
    <w:rsid w:val="00DB506B"/>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DB506B"/>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DB506B"/>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
    <w:name w:val="Table Grid11"/>
    <w:basedOn w:val="TableNormal"/>
    <w:next w:val="TableGrid"/>
    <w:rsid w:val="00DB506B"/>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DB506B"/>
    <w:pPr>
      <w:keepLines w:val="0"/>
      <w:tabs>
        <w:tab w:val="right" w:leader="dot" w:pos="9360"/>
      </w:tabs>
      <w:autoSpaceDE/>
      <w:autoSpaceDN/>
      <w:adjustRightInd/>
      <w:spacing w:before="60" w:after="60" w:line="240" w:lineRule="auto"/>
      <w:ind w:right="1000"/>
      <w:jc w:val="both"/>
    </w:pPr>
    <w:rPr>
      <w:rFonts w:ascii="Arial" w:hAnsi="Arial" w:cs="Arial"/>
      <w:bCs/>
      <w:noProof/>
      <w:color w:val="auto"/>
      <w:sz w:val="20"/>
      <w:szCs w:val="20"/>
      <w:lang w:val="en-GB" w:eastAsia="en-US"/>
    </w:rPr>
  </w:style>
  <w:style w:type="paragraph" w:customStyle="1" w:styleId="Style10ptBoldBefore4ptAfter4pt">
    <w:name w:val="Style 10 pt Bold Before:  4 pt After:  4 pt"/>
    <w:basedOn w:val="Normal"/>
    <w:autoRedefine/>
    <w:rsid w:val="00DB506B"/>
    <w:pPr>
      <w:spacing w:before="80"/>
    </w:pPr>
    <w:rPr>
      <w:rFonts w:ascii="Arial" w:eastAsia="Times New Roman" w:hAnsi="Arial"/>
      <w:b/>
      <w:bCs/>
      <w:caps/>
      <w:kern w:val="36"/>
      <w:sz w:val="22"/>
      <w:szCs w:val="20"/>
      <w:lang w:val="en-GB"/>
    </w:rPr>
  </w:style>
  <w:style w:type="paragraph" w:customStyle="1" w:styleId="StyleHeading210pt">
    <w:name w:val="Style Heading 2 + 10 pt"/>
    <w:basedOn w:val="Heading2"/>
    <w:autoRedefine/>
    <w:rsid w:val="00DB506B"/>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DB506B"/>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DB506B"/>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DB506B"/>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DB506B"/>
    <w:pPr>
      <w:keepNext/>
      <w:numPr>
        <w:ilvl w:val="1"/>
        <w:numId w:val="13"/>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Cs w:val="20"/>
      <w:lang w:val="en-GB" w:eastAsia="en-AU"/>
    </w:rPr>
  </w:style>
  <w:style w:type="paragraph" w:customStyle="1" w:styleId="HStyle">
    <w:name w:val="H Style"/>
    <w:basedOn w:val="Heading2"/>
    <w:link w:val="HStyleChar"/>
    <w:autoRedefine/>
    <w:rsid w:val="00DB506B"/>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DB506B"/>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rsid w:val="00DB506B"/>
    <w:rPr>
      <w:b/>
      <w:bCs/>
    </w:rPr>
  </w:style>
  <w:style w:type="character" w:customStyle="1" w:styleId="CommentSubjectChar">
    <w:name w:val="Comment Subject Char"/>
    <w:basedOn w:val="CommentTextChar"/>
    <w:link w:val="CommentSubject"/>
    <w:rsid w:val="00DB506B"/>
    <w:rPr>
      <w:rFonts w:ascii="Times New Roman" w:eastAsia="Times New Roman" w:hAnsi="Times New Roman"/>
      <w:b/>
      <w:bCs/>
      <w:lang w:eastAsia="en-US"/>
    </w:rPr>
  </w:style>
  <w:style w:type="numbering" w:customStyle="1" w:styleId="NoList3">
    <w:name w:val="No List3"/>
    <w:next w:val="NoList"/>
    <w:uiPriority w:val="99"/>
    <w:semiHidden/>
    <w:unhideWhenUsed/>
    <w:rsid w:val="00DB506B"/>
  </w:style>
  <w:style w:type="paragraph" w:customStyle="1" w:styleId="Style2">
    <w:name w:val="Style2"/>
    <w:basedOn w:val="Normal"/>
    <w:link w:val="Style2Char"/>
    <w:autoRedefine/>
    <w:qFormat/>
    <w:rsid w:val="00DB506B"/>
    <w:pPr>
      <w:keepNext/>
      <w:spacing w:before="120"/>
      <w:ind w:left="-70"/>
      <w:outlineLvl w:val="0"/>
    </w:pPr>
    <w:rPr>
      <w:rFonts w:eastAsia="Times New Roman"/>
      <w:b/>
      <w:bCs/>
      <w:caps/>
      <w:kern w:val="36"/>
      <w:sz w:val="22"/>
      <w:szCs w:val="20"/>
      <w:lang w:eastAsia="en-AU"/>
    </w:rPr>
  </w:style>
  <w:style w:type="character" w:customStyle="1" w:styleId="Style2Char">
    <w:name w:val="Style2 Char"/>
    <w:link w:val="Style2"/>
    <w:rsid w:val="00DB506B"/>
    <w:rPr>
      <w:rFonts w:ascii="Times New Roman" w:eastAsia="Times New Roman" w:hAnsi="Times New Roman"/>
      <w:b/>
      <w:bCs/>
      <w:caps/>
      <w:kern w:val="36"/>
      <w:sz w:val="22"/>
    </w:rPr>
  </w:style>
  <w:style w:type="paragraph" w:customStyle="1" w:styleId="Default">
    <w:name w:val="Default"/>
    <w:rsid w:val="00DB506B"/>
    <w:pPr>
      <w:widowControl w:val="0"/>
      <w:autoSpaceDE w:val="0"/>
      <w:autoSpaceDN w:val="0"/>
      <w:adjustRightInd w:val="0"/>
    </w:pPr>
    <w:rPr>
      <w:rFonts w:ascii="AFHDL H+ Helvetica Neue" w:eastAsia="Times New Roman" w:hAnsi="AFHDL H+ Helvetica Neue" w:cs="AFHDL H+ Helvetica Neue"/>
      <w:color w:val="000000"/>
      <w:sz w:val="24"/>
      <w:szCs w:val="24"/>
    </w:rPr>
  </w:style>
  <w:style w:type="numbering" w:customStyle="1" w:styleId="NoList4">
    <w:name w:val="No List4"/>
    <w:next w:val="NoList"/>
    <w:uiPriority w:val="99"/>
    <w:semiHidden/>
    <w:unhideWhenUsed/>
    <w:rsid w:val="00DB506B"/>
  </w:style>
  <w:style w:type="paragraph" w:customStyle="1" w:styleId="Groupheading">
    <w:name w:val="Group heading"/>
    <w:basedOn w:val="Normal"/>
    <w:link w:val="GroupheadingChar"/>
    <w:autoRedefine/>
    <w:rsid w:val="00DB506B"/>
    <w:rPr>
      <w:rFonts w:eastAsia="Times New Roman"/>
      <w:b/>
      <w:bCs/>
      <w:caps/>
      <w:sz w:val="22"/>
      <w:szCs w:val="20"/>
      <w:lang w:eastAsia="en-AU"/>
    </w:rPr>
  </w:style>
  <w:style w:type="character" w:customStyle="1" w:styleId="GroupheadingChar">
    <w:name w:val="Group heading Char"/>
    <w:link w:val="Groupheading"/>
    <w:rsid w:val="00DB506B"/>
    <w:rPr>
      <w:rFonts w:ascii="Times New Roman" w:eastAsia="Times New Roman" w:hAnsi="Times New Roman"/>
      <w:b/>
      <w:bCs/>
      <w:caps/>
      <w:sz w:val="22"/>
    </w:rPr>
  </w:style>
  <w:style w:type="numbering" w:customStyle="1" w:styleId="NoList5">
    <w:name w:val="No List5"/>
    <w:next w:val="NoList"/>
    <w:uiPriority w:val="99"/>
    <w:semiHidden/>
    <w:unhideWhenUsed/>
    <w:rsid w:val="00DB506B"/>
  </w:style>
  <w:style w:type="paragraph" w:customStyle="1" w:styleId="font5">
    <w:name w:val="font5"/>
    <w:basedOn w:val="Normal"/>
    <w:rsid w:val="00DB506B"/>
    <w:pPr>
      <w:spacing w:before="100" w:beforeAutospacing="1" w:after="100" w:afterAutospacing="1"/>
    </w:pPr>
    <w:rPr>
      <w:rFonts w:eastAsia="Times New Roman"/>
      <w:color w:val="000000"/>
      <w:sz w:val="20"/>
      <w:szCs w:val="20"/>
      <w:lang w:eastAsia="en-AU"/>
    </w:rPr>
  </w:style>
  <w:style w:type="paragraph" w:customStyle="1" w:styleId="font6">
    <w:name w:val="font6"/>
    <w:basedOn w:val="Normal"/>
    <w:rsid w:val="00DB506B"/>
    <w:pPr>
      <w:spacing w:before="100" w:beforeAutospacing="1" w:after="100" w:afterAutospacing="1"/>
    </w:pPr>
    <w:rPr>
      <w:rFonts w:eastAsia="Times New Roman"/>
      <w:color w:val="000000"/>
      <w:sz w:val="20"/>
      <w:szCs w:val="20"/>
      <w:lang w:eastAsia="en-AU"/>
    </w:rPr>
  </w:style>
  <w:style w:type="paragraph" w:customStyle="1" w:styleId="MainHeader">
    <w:name w:val="Main Header"/>
    <w:basedOn w:val="Normal"/>
    <w:uiPriority w:val="99"/>
    <w:rsid w:val="00DB506B"/>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qFormat/>
    <w:rsid w:val="00DB506B"/>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 w:val="22"/>
      <w:szCs w:val="20"/>
      <w:lang w:val="en-US"/>
    </w:rPr>
  </w:style>
  <w:style w:type="paragraph" w:customStyle="1" w:styleId="Numbers">
    <w:name w:val="Numbers"/>
    <w:basedOn w:val="Bodycopy"/>
    <w:uiPriority w:val="1"/>
    <w:qFormat/>
    <w:rsid w:val="00DB506B"/>
    <w:pPr>
      <w:numPr>
        <w:numId w:val="15"/>
      </w:numPr>
      <w:tabs>
        <w:tab w:val="num" w:pos="2007"/>
      </w:tabs>
      <w:ind w:left="426" w:hanging="426"/>
    </w:pPr>
  </w:style>
  <w:style w:type="paragraph" w:customStyle="1" w:styleId="MainHeadingCover">
    <w:name w:val="Main Heading Cover"/>
    <w:basedOn w:val="Normal"/>
    <w:uiPriority w:val="1"/>
    <w:rsid w:val="00DB506B"/>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DB506B"/>
    <w:pPr>
      <w:spacing w:line="720" w:lineRule="exact"/>
    </w:pPr>
    <w:rPr>
      <w:rFonts w:ascii="Source Sans Pro" w:eastAsia="MS Mincho" w:hAnsi="Source Sans Pro"/>
      <w:color w:val="56565A"/>
      <w:sz w:val="22"/>
      <w:szCs w:val="24"/>
    </w:rPr>
  </w:style>
  <w:style w:type="paragraph" w:customStyle="1" w:styleId="Bullets">
    <w:name w:val="Bullets"/>
    <w:basedOn w:val="Bodycopy"/>
    <w:uiPriority w:val="1"/>
    <w:qFormat/>
    <w:rsid w:val="00DB506B"/>
    <w:pPr>
      <w:numPr>
        <w:numId w:val="14"/>
      </w:numPr>
      <w:tabs>
        <w:tab w:val="num" w:pos="567"/>
      </w:tabs>
      <w:ind w:left="567" w:hanging="567"/>
    </w:pPr>
  </w:style>
  <w:style w:type="paragraph" w:customStyle="1" w:styleId="TOCHeader">
    <w:name w:val="TOC Header"/>
    <w:basedOn w:val="Normal"/>
    <w:uiPriority w:val="1"/>
    <w:rsid w:val="00DB506B"/>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DB506B"/>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DB506B"/>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DB506B"/>
    <w:rPr>
      <w:color w:val="FFFFFF"/>
    </w:rPr>
  </w:style>
  <w:style w:type="paragraph" w:customStyle="1" w:styleId="Hangindent">
    <w:name w:val="Hang indent"/>
    <w:basedOn w:val="Normal"/>
    <w:qFormat/>
    <w:rsid w:val="00DB506B"/>
    <w:pPr>
      <w:widowControl w:val="0"/>
      <w:overflowPunct w:val="0"/>
      <w:autoSpaceDE w:val="0"/>
      <w:autoSpaceDN w:val="0"/>
      <w:adjustRightInd w:val="0"/>
      <w:spacing w:after="120"/>
      <w:ind w:left="1418" w:hanging="567"/>
      <w:textAlignment w:val="baseline"/>
    </w:pPr>
    <w:rPr>
      <w:rFonts w:eastAsia="Times New Roman"/>
      <w:szCs w:val="23"/>
    </w:rPr>
  </w:style>
  <w:style w:type="paragraph" w:customStyle="1" w:styleId="IndentedPara">
    <w:name w:val="IndentedPara"/>
    <w:basedOn w:val="Normal"/>
    <w:next w:val="Hangindent"/>
    <w:qFormat/>
    <w:rsid w:val="00DB506B"/>
    <w:pPr>
      <w:widowControl w:val="0"/>
      <w:tabs>
        <w:tab w:val="left" w:pos="851"/>
      </w:tabs>
      <w:overflowPunct w:val="0"/>
      <w:autoSpaceDE w:val="0"/>
      <w:autoSpaceDN w:val="0"/>
      <w:adjustRightInd w:val="0"/>
      <w:spacing w:before="120" w:after="120"/>
      <w:ind w:left="851"/>
      <w:textAlignment w:val="baseline"/>
    </w:pPr>
    <w:rPr>
      <w:rFonts w:eastAsia="Times New Roman"/>
      <w:color w:val="000000"/>
      <w:szCs w:val="23"/>
      <w:lang w:val="en-US"/>
    </w:rPr>
  </w:style>
  <w:style w:type="paragraph" w:customStyle="1" w:styleId="Numbers1">
    <w:name w:val="Numbers1"/>
    <w:basedOn w:val="ListParagraph"/>
    <w:link w:val="Numbers1Char"/>
    <w:qFormat/>
    <w:rsid w:val="00DB506B"/>
    <w:pPr>
      <w:ind w:left="0"/>
    </w:pPr>
    <w:rPr>
      <w:rFonts w:eastAsia="Times New Roman"/>
      <w:szCs w:val="17"/>
    </w:rPr>
  </w:style>
  <w:style w:type="character" w:customStyle="1" w:styleId="Numbers1Char">
    <w:name w:val="Numbers1 Char"/>
    <w:basedOn w:val="DefaultParagraphFont"/>
    <w:link w:val="Numbers1"/>
    <w:rsid w:val="00DB506B"/>
    <w:rPr>
      <w:rFonts w:ascii="Times New Roman" w:eastAsia="Times New Roman" w:hAnsi="Times New Roman"/>
      <w:sz w:val="17"/>
      <w:szCs w:val="17"/>
      <w:lang w:eastAsia="en-US"/>
    </w:rPr>
  </w:style>
  <w:style w:type="paragraph" w:customStyle="1" w:styleId="NormalRight">
    <w:name w:val="NormalRight"/>
    <w:basedOn w:val="Normal"/>
    <w:link w:val="NormalRightChar"/>
    <w:qFormat/>
    <w:rsid w:val="00DB506B"/>
    <w:pPr>
      <w:jc w:val="right"/>
    </w:pPr>
    <w:rPr>
      <w:rFonts w:eastAsia="Times New Roman"/>
      <w:szCs w:val="17"/>
    </w:rPr>
  </w:style>
  <w:style w:type="character" w:customStyle="1" w:styleId="NormalRightChar">
    <w:name w:val="NormalRight Char"/>
    <w:basedOn w:val="DefaultParagraphFont"/>
    <w:link w:val="NormalRight"/>
    <w:rsid w:val="00DB506B"/>
    <w:rPr>
      <w:rFonts w:ascii="Times New Roman" w:eastAsia="Times New Roman" w:hAnsi="Times New Roman"/>
      <w:sz w:val="17"/>
      <w:szCs w:val="17"/>
      <w:lang w:eastAsia="en-US"/>
    </w:rPr>
  </w:style>
  <w:style w:type="character" w:customStyle="1" w:styleId="SmallCaps">
    <w:name w:val="SmallCaps"/>
    <w:basedOn w:val="DefaultParagraphFont"/>
    <w:uiPriority w:val="1"/>
    <w:qFormat/>
    <w:rsid w:val="00DB506B"/>
    <w:rPr>
      <w:smallCaps/>
    </w:rPr>
  </w:style>
  <w:style w:type="table" w:customStyle="1" w:styleId="TableGrid3">
    <w:name w:val="Table Grid3"/>
    <w:basedOn w:val="TableNormal"/>
    <w:next w:val="TableGrid"/>
    <w:uiPriority w:val="59"/>
    <w:rsid w:val="00B66BF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309A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6063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568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legislation.sa.gov.au/index.aspx?action=legref&amp;type=act&amp;legtitle=Evidence%20(Vulnerable%20Witnesses)%20Amendment%20Act%202020" TargetMode="External"/><Relationship Id="rId26" Type="http://schemas.openxmlformats.org/officeDocument/2006/relationships/hyperlink" Target="http://www.legislation.sa.gov.au/index.aspx?action=legref&amp;type=act&amp;legtitle=Environment%20Protection%20Act%201993" TargetMode="External"/><Relationship Id="rId39" Type="http://schemas.openxmlformats.org/officeDocument/2006/relationships/hyperlink" Target="http://www.legislation.sa.gov.au/index.aspx?action=legref&amp;type=act&amp;legtitle=Subordinate%20Legislation%20Act%201978" TargetMode="External"/><Relationship Id="rId21" Type="http://schemas.openxmlformats.org/officeDocument/2006/relationships/hyperlink" Target="http://www.legislation.sa.gov.au/index.aspx?action=legref&amp;type=act&amp;legtitle=Local%20Government%20Act%201999" TargetMode="External"/><Relationship Id="rId34" Type="http://schemas.openxmlformats.org/officeDocument/2006/relationships/hyperlink" Target="http://www.legislation.sa.gov.au/index.aspx?action=legref&amp;type=act&amp;legtitle=First%20Home%20and%20Housing%20Construction%20Grants%20Act%202000" TargetMode="External"/><Relationship Id="rId42" Type="http://schemas.openxmlformats.org/officeDocument/2006/relationships/hyperlink" Target="mailto:Governance@cityofadelaide.com.au" TargetMode="External"/><Relationship Id="rId47" Type="http://schemas.openxmlformats.org/officeDocument/2006/relationships/hyperlink" Target="mailto:council@charlessturt.sa.gov.au" TargetMode="External"/><Relationship Id="rId50" Type="http://schemas.openxmlformats.org/officeDocument/2006/relationships/hyperlink" Target="http://www.aemc.gov.au" TargetMode="External"/><Relationship Id="rId55"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www.legislation.sa.gov.au/index.aspx?action=legref&amp;type=act&amp;legtitle=Local%20Government%20Act%201999" TargetMode="External"/><Relationship Id="rId33" Type="http://schemas.openxmlformats.org/officeDocument/2006/relationships/hyperlink" Target="http://www.legislation.sa.gov.au/index.aspx?action=legref&amp;type=act&amp;legtitle=Local%20Government%20Act%201999" TargetMode="External"/><Relationship Id="rId38" Type="http://schemas.openxmlformats.org/officeDocument/2006/relationships/hyperlink" Target="http://www.legislation.sa.gov.au/index.aspx?action=legref&amp;type=act&amp;legtitle=Local%20Government%20Act%201999" TargetMode="External"/><Relationship Id="rId46" Type="http://schemas.openxmlformats.org/officeDocument/2006/relationships/hyperlink" Target="mailto:mdelgiglio@charlessturt.sa.gov.au"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legislation.sa.gov.au/index.aspx?action=legref&amp;type=act&amp;legtitle=First%20Home%20and%20Housing%20Construction%20Grants%20Act%202000" TargetMode="External"/><Relationship Id="rId29" Type="http://schemas.openxmlformats.org/officeDocument/2006/relationships/hyperlink" Target="http://www.legislation.sa.gov.au/index.aspx?action=legref&amp;type=act&amp;legtitle=South%20Australian%20Public%20Health%20Act%202011" TargetMode="External"/><Relationship Id="rId41" Type="http://schemas.openxmlformats.org/officeDocument/2006/relationships/hyperlink" Target="https://yoursay.cityofadelaide.com.au/" TargetMode="External"/><Relationship Id="rId54" Type="http://schemas.openxmlformats.org/officeDocument/2006/relationships/hyperlink" Target="http://www.governmentgazette.s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sa.gov.au/index.aspx?action=legref&amp;type=act&amp;legtitle=Local%20Government%20Act%201999" TargetMode="External"/><Relationship Id="rId32" Type="http://schemas.openxmlformats.org/officeDocument/2006/relationships/hyperlink" Target="http://www.legislation.sa.gov.au/index.aspx?action=legref&amp;type=act&amp;legtitle=Local%20Government%20Act%201999" TargetMode="External"/><Relationship Id="rId37" Type="http://schemas.openxmlformats.org/officeDocument/2006/relationships/hyperlink" Target="http://www.legislation.sa.gov.au/index.aspx?action=legref&amp;type=act&amp;legtitle=Subordinate%20Legislation%20Act%201978" TargetMode="External"/><Relationship Id="rId40" Type="http://schemas.openxmlformats.org/officeDocument/2006/relationships/hyperlink" Target="http://www.sa.gov.au/placenameproposals" TargetMode="External"/><Relationship Id="rId45" Type="http://schemas.openxmlformats.org/officeDocument/2006/relationships/hyperlink" Target="http://www.charlessturt.sa.gov.au" TargetMode="External"/><Relationship Id="rId53" Type="http://schemas.openxmlformats.org/officeDocument/2006/relationships/hyperlink" Target="http://www.governmentgazette.sa.gov.au"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legislation.sa.gov.au/index.aspx?action=legref&amp;type=act&amp;legtitle=Local%20Government%20Act%201999" TargetMode="External"/><Relationship Id="rId28" Type="http://schemas.openxmlformats.org/officeDocument/2006/relationships/hyperlink" Target="http://www.legislation.sa.gov.au/index.aspx?action=legref&amp;type=act&amp;legtitle=Local%20Government%20Act%201999" TargetMode="External"/><Relationship Id="rId36" Type="http://schemas.openxmlformats.org/officeDocument/2006/relationships/hyperlink" Target="http://www.legislation.sa.gov.au/index.aspx?action=legref&amp;type=act&amp;legtitle=Planning%20Development%20and%20Infrastructure%20Act%202016" TargetMode="External"/><Relationship Id="rId49" Type="http://schemas.openxmlformats.org/officeDocument/2006/relationships/hyperlink" Target="mailto:kjackson@charlessturt.sa.gov.au" TargetMode="External"/><Relationship Id="rId57"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legislation.sa.gov.au/index.aspx?action=legref&amp;type=act&amp;legtitle=Planning%20Development%20and%20Infrastructure%20Act%202016" TargetMode="External"/><Relationship Id="rId31" Type="http://schemas.openxmlformats.org/officeDocument/2006/relationships/hyperlink" Target="http://www.legislation.sa.gov.au/index.aspx?action=legref&amp;type=act&amp;legtitle=Local%20Government%20Act%201999" TargetMode="External"/><Relationship Id="rId44" Type="http://schemas.openxmlformats.org/officeDocument/2006/relationships/hyperlink" Target="https://engage.burnside.sa.gov.au/glenside-road-naming-2" TargetMode="External"/><Relationship Id="rId52" Type="http://schemas.openxmlformats.org/officeDocument/2006/relationships/hyperlink" Target="mailto:governmentgazettesa@s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act&amp;legtitle=South%20Australian%20Public%20Health%20Act%202011" TargetMode="External"/><Relationship Id="rId27" Type="http://schemas.openxmlformats.org/officeDocument/2006/relationships/hyperlink" Target="http://www.legislation.sa.gov.au/index.aspx?action=legref&amp;type=act&amp;legtitle=Local%20Government%20Act%201999" TargetMode="External"/><Relationship Id="rId30" Type="http://schemas.openxmlformats.org/officeDocument/2006/relationships/hyperlink" Target="http://www.legislation.sa.gov.au/index.aspx?action=legref&amp;type=act&amp;legtitle=South%20Australian%20Public%20Health%20Act%202011" TargetMode="External"/><Relationship Id="rId35" Type="http://schemas.openxmlformats.org/officeDocument/2006/relationships/hyperlink" Target="http://www.legislation.sa.gov.au/index.aspx?action=legref&amp;type=act&amp;legtitle=Subordinate%20Legislation%20Act%201978" TargetMode="External"/><Relationship Id="rId43" Type="http://schemas.openxmlformats.org/officeDocument/2006/relationships/hyperlink" Target="mailto:Governance@cityofadelaide.com.au" TargetMode="External"/><Relationship Id="rId48" Type="http://schemas.openxmlformats.org/officeDocument/2006/relationships/hyperlink" Target="https://www.yoursaycharlessturt.com.au/" TargetMode="External"/><Relationship Id="rId56" Type="http://schemas.openxmlformats.org/officeDocument/2006/relationships/header" Target="header7.xml"/><Relationship Id="rId8" Type="http://schemas.openxmlformats.org/officeDocument/2006/relationships/image" Target="media/image1.jpeg"/><Relationship Id="rId51" Type="http://schemas.openxmlformats.org/officeDocument/2006/relationships/hyperlink" Target="http://www.aemc.gov.au"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DTUP\Desktop\AW_PAGINATION_TEMPLATE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025C6-102E-4C22-BEED-CCD10720A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AW_PAGINATION_TEMPLATE_2021</Template>
  <TotalTime>133</TotalTime>
  <Pages>50</Pages>
  <Words>24554</Words>
  <Characters>139961</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No. 16 - Thursday, 11 March 2021 (pp. 889–938)</vt:lpstr>
    </vt:vector>
  </TitlesOfParts>
  <Company>SA Government</Company>
  <LinksUpToDate>false</LinksUpToDate>
  <CharactersWithSpaces>164187</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16 - Thursday, 11 March 2021 (pp. 889–938)</dc:title>
  <dc:subject/>
  <dc:creator>Alicia Wheaton</dc:creator>
  <cp:keywords/>
  <cp:lastModifiedBy>Alicia Wheaton</cp:lastModifiedBy>
  <cp:revision>94</cp:revision>
  <cp:lastPrinted>2021-03-11T00:27:00Z</cp:lastPrinted>
  <dcterms:created xsi:type="dcterms:W3CDTF">2021-03-10T04:19:00Z</dcterms:created>
  <dcterms:modified xsi:type="dcterms:W3CDTF">2021-03-11T00:28:00Z</dcterms:modified>
</cp:coreProperties>
</file>