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5859D1">
        <w:rPr>
          <w:smallCaps/>
          <w:color w:val="000000"/>
          <w:sz w:val="28"/>
          <w:szCs w:val="26"/>
        </w:rPr>
        <w:t>27</w:t>
      </w:r>
      <w:r w:rsidR="00A55207">
        <w:rPr>
          <w:smallCaps/>
          <w:color w:val="000000"/>
          <w:sz w:val="28"/>
          <w:szCs w:val="26"/>
        </w:rPr>
        <w:t xml:space="preserve"> </w:t>
      </w:r>
      <w:r w:rsidR="005859D1">
        <w:rPr>
          <w:smallCaps/>
          <w:color w:val="000000"/>
          <w:sz w:val="28"/>
          <w:szCs w:val="26"/>
        </w:rPr>
        <w:t>May</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5859D1">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1485"/>
          <w:cols w:space="708"/>
          <w:titlePg/>
          <w:docGrid w:linePitch="360"/>
        </w:sectPr>
      </w:pPr>
    </w:p>
    <w:sdt>
      <w:sdtPr>
        <w:rPr>
          <w:rFonts w:eastAsia="Calibri"/>
          <w:color w:val="auto"/>
          <w:szCs w:val="22"/>
          <w:lang w:eastAsia="en-US"/>
        </w:rPr>
        <w:id w:val="-1263613537"/>
        <w:docPartObj>
          <w:docPartGallery w:val="Table of Contents"/>
          <w:docPartUnique/>
        </w:docPartObj>
      </w:sdtPr>
      <w:sdtEndPr>
        <w:rPr>
          <w:b/>
          <w:bCs/>
          <w:noProof/>
        </w:rPr>
      </w:sdtEndPr>
      <w:sdtContent>
        <w:p w:rsidR="00720783" w:rsidRPr="00D657D4" w:rsidRDefault="00720783" w:rsidP="00D657D4">
          <w:pPr>
            <w:pStyle w:val="TOC1"/>
            <w:tabs>
              <w:tab w:val="right" w:leader="dot" w:pos="4550"/>
            </w:tabs>
            <w:rPr>
              <w:rStyle w:val="Heading5Char"/>
              <w:rFonts w:eastAsiaTheme="minorEastAsia"/>
            </w:rPr>
          </w:pPr>
          <w:r>
            <w:rPr>
              <w:b/>
              <w:bCs/>
              <w:noProof/>
            </w:rPr>
            <w:fldChar w:fldCharType="begin"/>
          </w:r>
          <w:r>
            <w:rPr>
              <w:b/>
              <w:bCs/>
              <w:noProof/>
            </w:rPr>
            <w:instrText xml:space="preserve"> TOC \o "1-3" \h \z \u </w:instrText>
          </w:r>
          <w:r>
            <w:rPr>
              <w:b/>
              <w:bCs/>
              <w:noProof/>
            </w:rPr>
            <w:fldChar w:fldCharType="separate"/>
          </w:r>
          <w:hyperlink w:anchor="_Toc72938294" w:history="1">
            <w:r w:rsidRPr="00D657D4">
              <w:rPr>
                <w:rStyle w:val="Heading5Char"/>
              </w:rPr>
              <w:t>Governor’s Instruments</w:t>
            </w:r>
          </w:hyperlink>
        </w:p>
        <w:p w:rsidR="00720783" w:rsidRDefault="005C4F03" w:rsidP="00D657D4">
          <w:pPr>
            <w:pStyle w:val="TOC2"/>
            <w:tabs>
              <w:tab w:val="right" w:leader="dot" w:pos="4550"/>
            </w:tabs>
            <w:rPr>
              <w:rFonts w:asciiTheme="minorHAnsi" w:eastAsiaTheme="minorEastAsia" w:hAnsiTheme="minorHAnsi" w:cstheme="minorBidi"/>
              <w:noProof/>
              <w:color w:val="auto"/>
              <w:sz w:val="22"/>
              <w:szCs w:val="22"/>
            </w:rPr>
          </w:pPr>
          <w:hyperlink w:anchor="_Toc72938295" w:history="1">
            <w:r w:rsidR="00720783" w:rsidRPr="00683035">
              <w:rPr>
                <w:rStyle w:val="Hyperlink"/>
                <w:noProof/>
              </w:rPr>
              <w:t>Appointments</w:t>
            </w:r>
            <w:r w:rsidR="00720783">
              <w:rPr>
                <w:noProof/>
                <w:webHidden/>
              </w:rPr>
              <w:tab/>
            </w:r>
            <w:r w:rsidR="00720783">
              <w:rPr>
                <w:noProof/>
                <w:webHidden/>
              </w:rPr>
              <w:fldChar w:fldCharType="begin"/>
            </w:r>
            <w:r w:rsidR="00720783">
              <w:rPr>
                <w:noProof/>
                <w:webHidden/>
              </w:rPr>
              <w:instrText xml:space="preserve"> PAGEREF _Toc72938295 \h </w:instrText>
            </w:r>
            <w:r w:rsidR="00720783">
              <w:rPr>
                <w:noProof/>
                <w:webHidden/>
              </w:rPr>
            </w:r>
            <w:r w:rsidR="00720783">
              <w:rPr>
                <w:noProof/>
                <w:webHidden/>
              </w:rPr>
              <w:fldChar w:fldCharType="separate"/>
            </w:r>
            <w:r>
              <w:rPr>
                <w:noProof/>
                <w:webHidden/>
              </w:rPr>
              <w:t>1486</w:t>
            </w:r>
            <w:r w:rsidR="00720783">
              <w:rPr>
                <w:noProof/>
                <w:webHidden/>
              </w:rPr>
              <w:fldChar w:fldCharType="end"/>
            </w:r>
          </w:hyperlink>
        </w:p>
        <w:p w:rsidR="00720783" w:rsidRDefault="005C4F03" w:rsidP="00D657D4">
          <w:pPr>
            <w:pStyle w:val="TOC2"/>
            <w:tabs>
              <w:tab w:val="right" w:leader="dot" w:pos="4550"/>
            </w:tabs>
            <w:rPr>
              <w:rFonts w:asciiTheme="minorHAnsi" w:eastAsiaTheme="minorEastAsia" w:hAnsiTheme="minorHAnsi" w:cstheme="minorBidi"/>
              <w:noProof/>
              <w:color w:val="auto"/>
              <w:sz w:val="22"/>
              <w:szCs w:val="22"/>
            </w:rPr>
          </w:pPr>
          <w:hyperlink w:anchor="_Toc72938296" w:history="1">
            <w:r w:rsidR="00720783" w:rsidRPr="00683035">
              <w:rPr>
                <w:rStyle w:val="Hyperlink"/>
                <w:noProof/>
              </w:rPr>
              <w:t>Emergency Management Act 2004</w:t>
            </w:r>
            <w:r w:rsidR="00720783">
              <w:rPr>
                <w:noProof/>
                <w:webHidden/>
              </w:rPr>
              <w:tab/>
            </w:r>
            <w:r w:rsidR="00720783">
              <w:rPr>
                <w:noProof/>
                <w:webHidden/>
              </w:rPr>
              <w:fldChar w:fldCharType="begin"/>
            </w:r>
            <w:r w:rsidR="00720783">
              <w:rPr>
                <w:noProof/>
                <w:webHidden/>
              </w:rPr>
              <w:instrText xml:space="preserve"> PAGEREF _Toc72938296 \h </w:instrText>
            </w:r>
            <w:r w:rsidR="00720783">
              <w:rPr>
                <w:noProof/>
                <w:webHidden/>
              </w:rPr>
            </w:r>
            <w:r w:rsidR="00720783">
              <w:rPr>
                <w:noProof/>
                <w:webHidden/>
              </w:rPr>
              <w:fldChar w:fldCharType="separate"/>
            </w:r>
            <w:r>
              <w:rPr>
                <w:noProof/>
                <w:webHidden/>
              </w:rPr>
              <w:t>1487</w:t>
            </w:r>
            <w:r w:rsidR="00720783">
              <w:rPr>
                <w:noProof/>
                <w:webHidden/>
              </w:rPr>
              <w:fldChar w:fldCharType="end"/>
            </w:r>
          </w:hyperlink>
        </w:p>
        <w:p w:rsidR="00720783" w:rsidRDefault="005C4F03" w:rsidP="00D657D4">
          <w:pPr>
            <w:pStyle w:val="TOC2"/>
            <w:tabs>
              <w:tab w:val="right" w:leader="dot" w:pos="4550"/>
            </w:tabs>
            <w:rPr>
              <w:rFonts w:asciiTheme="minorHAnsi" w:eastAsiaTheme="minorEastAsia" w:hAnsiTheme="minorHAnsi" w:cstheme="minorBidi"/>
              <w:noProof/>
              <w:color w:val="auto"/>
              <w:sz w:val="22"/>
              <w:szCs w:val="22"/>
            </w:rPr>
          </w:pPr>
          <w:hyperlink w:anchor="_Toc72938297" w:history="1">
            <w:r w:rsidR="00720783" w:rsidRPr="00683035">
              <w:rPr>
                <w:rStyle w:val="Hyperlink"/>
                <w:noProof/>
              </w:rPr>
              <w:t>Proclamations</w:t>
            </w:r>
            <w:r w:rsidR="00D657D4">
              <w:rPr>
                <w:noProof/>
                <w:webHidden/>
              </w:rPr>
              <w:t>—</w:t>
            </w:r>
          </w:hyperlink>
        </w:p>
        <w:p w:rsidR="00720783" w:rsidRDefault="005C4F03" w:rsidP="00247E36">
          <w:pPr>
            <w:pStyle w:val="TOC3"/>
            <w:tabs>
              <w:tab w:val="right" w:leader="dot" w:pos="4550"/>
            </w:tabs>
            <w:spacing w:before="0" w:after="0"/>
            <w:ind w:left="284" w:hanging="142"/>
            <w:rPr>
              <w:rFonts w:asciiTheme="minorHAnsi" w:eastAsiaTheme="minorEastAsia" w:hAnsiTheme="minorHAnsi" w:cstheme="minorBidi"/>
              <w:noProof/>
              <w:color w:val="auto"/>
              <w:sz w:val="22"/>
            </w:rPr>
          </w:pPr>
          <w:hyperlink w:anchor="_Toc72938298" w:history="1">
            <w:r w:rsidR="00720783" w:rsidRPr="00683035">
              <w:rPr>
                <w:rStyle w:val="Hyperlink"/>
                <w:noProof/>
              </w:rPr>
              <w:t>Coroners (Inquests and Privilege) Amendment Act (Commencement) Proclamation 2021</w:t>
            </w:r>
            <w:r w:rsidR="00720783">
              <w:rPr>
                <w:noProof/>
                <w:webHidden/>
              </w:rPr>
              <w:tab/>
            </w:r>
            <w:r w:rsidR="00720783">
              <w:rPr>
                <w:noProof/>
                <w:webHidden/>
              </w:rPr>
              <w:fldChar w:fldCharType="begin"/>
            </w:r>
            <w:r w:rsidR="00720783">
              <w:rPr>
                <w:noProof/>
                <w:webHidden/>
              </w:rPr>
              <w:instrText xml:space="preserve"> PAGEREF _Toc72938298 \h </w:instrText>
            </w:r>
            <w:r w:rsidR="00720783">
              <w:rPr>
                <w:noProof/>
                <w:webHidden/>
              </w:rPr>
            </w:r>
            <w:r w:rsidR="00720783">
              <w:rPr>
                <w:noProof/>
                <w:webHidden/>
              </w:rPr>
              <w:fldChar w:fldCharType="separate"/>
            </w:r>
            <w:r>
              <w:rPr>
                <w:noProof/>
                <w:webHidden/>
              </w:rPr>
              <w:t>1488</w:t>
            </w:r>
            <w:r w:rsidR="00720783">
              <w:rPr>
                <w:noProof/>
                <w:webHidden/>
              </w:rPr>
              <w:fldChar w:fldCharType="end"/>
            </w:r>
          </w:hyperlink>
        </w:p>
        <w:p w:rsidR="00720783" w:rsidRDefault="005C4F03" w:rsidP="00247E36">
          <w:pPr>
            <w:pStyle w:val="TOC3"/>
            <w:tabs>
              <w:tab w:val="right" w:leader="dot" w:pos="4550"/>
            </w:tabs>
            <w:spacing w:before="0" w:after="0"/>
            <w:ind w:left="284" w:hanging="142"/>
            <w:rPr>
              <w:rFonts w:asciiTheme="minorHAnsi" w:eastAsiaTheme="minorEastAsia" w:hAnsiTheme="minorHAnsi" w:cstheme="minorBidi"/>
              <w:noProof/>
              <w:color w:val="auto"/>
              <w:sz w:val="22"/>
            </w:rPr>
          </w:pPr>
          <w:hyperlink w:anchor="_Toc72938299" w:history="1">
            <w:r w:rsidR="00720783" w:rsidRPr="00683035">
              <w:rPr>
                <w:rStyle w:val="Hyperlink"/>
                <w:noProof/>
              </w:rPr>
              <w:t>Planning (Revocation of Open Space Preservation) Proclamation 2021</w:t>
            </w:r>
            <w:r w:rsidR="00720783">
              <w:rPr>
                <w:noProof/>
                <w:webHidden/>
              </w:rPr>
              <w:tab/>
            </w:r>
            <w:r w:rsidR="00720783">
              <w:rPr>
                <w:noProof/>
                <w:webHidden/>
              </w:rPr>
              <w:fldChar w:fldCharType="begin"/>
            </w:r>
            <w:r w:rsidR="00720783">
              <w:rPr>
                <w:noProof/>
                <w:webHidden/>
              </w:rPr>
              <w:instrText xml:space="preserve"> PAGEREF _Toc72938299 \h </w:instrText>
            </w:r>
            <w:r w:rsidR="00720783">
              <w:rPr>
                <w:noProof/>
                <w:webHidden/>
              </w:rPr>
            </w:r>
            <w:r w:rsidR="00720783">
              <w:rPr>
                <w:noProof/>
                <w:webHidden/>
              </w:rPr>
              <w:fldChar w:fldCharType="separate"/>
            </w:r>
            <w:r>
              <w:rPr>
                <w:noProof/>
                <w:webHidden/>
              </w:rPr>
              <w:t>1488</w:t>
            </w:r>
            <w:r w:rsidR="00720783">
              <w:rPr>
                <w:noProof/>
                <w:webHidden/>
              </w:rPr>
              <w:fldChar w:fldCharType="end"/>
            </w:r>
          </w:hyperlink>
        </w:p>
        <w:p w:rsidR="00720783" w:rsidRDefault="005C4F03" w:rsidP="00D657D4">
          <w:pPr>
            <w:pStyle w:val="TOC2"/>
            <w:tabs>
              <w:tab w:val="right" w:leader="dot" w:pos="4550"/>
            </w:tabs>
            <w:rPr>
              <w:rFonts w:asciiTheme="minorHAnsi" w:eastAsiaTheme="minorEastAsia" w:hAnsiTheme="minorHAnsi" w:cstheme="minorBidi"/>
              <w:noProof/>
              <w:color w:val="auto"/>
              <w:sz w:val="22"/>
              <w:szCs w:val="22"/>
            </w:rPr>
          </w:pPr>
          <w:hyperlink w:anchor="_Toc72938300" w:history="1">
            <w:r w:rsidR="00720783" w:rsidRPr="00683035">
              <w:rPr>
                <w:rStyle w:val="Hyperlink"/>
                <w:noProof/>
              </w:rPr>
              <w:t>Regulations</w:t>
            </w:r>
            <w:r w:rsidR="00D657D4">
              <w:rPr>
                <w:noProof/>
                <w:webHidden/>
              </w:rPr>
              <w:t>—</w:t>
            </w:r>
          </w:hyperlink>
        </w:p>
        <w:p w:rsidR="00720783" w:rsidRDefault="005C4F03" w:rsidP="00247E36">
          <w:pPr>
            <w:pStyle w:val="TOC3"/>
            <w:tabs>
              <w:tab w:val="right" w:leader="dot" w:pos="4550"/>
            </w:tabs>
            <w:spacing w:before="0" w:after="0"/>
            <w:ind w:left="284" w:hanging="142"/>
            <w:rPr>
              <w:rFonts w:asciiTheme="minorHAnsi" w:eastAsiaTheme="minorEastAsia" w:hAnsiTheme="minorHAnsi" w:cstheme="minorBidi"/>
              <w:noProof/>
              <w:color w:val="auto"/>
              <w:sz w:val="22"/>
            </w:rPr>
          </w:pPr>
          <w:hyperlink w:anchor="_Toc72938301" w:history="1">
            <w:r w:rsidR="00720783" w:rsidRPr="00683035">
              <w:rPr>
                <w:rStyle w:val="Hyperlink"/>
                <w:noProof/>
              </w:rPr>
              <w:t>Terrorism (Police Powers) Regulations 2021</w:t>
            </w:r>
            <w:r w:rsidR="00960882">
              <w:rPr>
                <w:rStyle w:val="Hyperlink"/>
                <w:noProof/>
              </w:rPr>
              <w:t>—</w:t>
            </w:r>
            <w:r w:rsidR="002116AD">
              <w:rPr>
                <w:rStyle w:val="Hyperlink"/>
                <w:noProof/>
              </w:rPr>
              <w:br/>
            </w:r>
            <w:r w:rsidR="00960882">
              <w:rPr>
                <w:rStyle w:val="Hyperlink"/>
                <w:noProof/>
              </w:rPr>
              <w:t>No. 57 of 2021</w:t>
            </w:r>
            <w:r w:rsidR="00720783">
              <w:rPr>
                <w:noProof/>
                <w:webHidden/>
              </w:rPr>
              <w:tab/>
            </w:r>
            <w:r w:rsidR="00720783">
              <w:rPr>
                <w:noProof/>
                <w:webHidden/>
              </w:rPr>
              <w:fldChar w:fldCharType="begin"/>
            </w:r>
            <w:r w:rsidR="00720783">
              <w:rPr>
                <w:noProof/>
                <w:webHidden/>
              </w:rPr>
              <w:instrText xml:space="preserve"> PAGEREF _Toc72938301 \h </w:instrText>
            </w:r>
            <w:r w:rsidR="00720783">
              <w:rPr>
                <w:noProof/>
                <w:webHidden/>
              </w:rPr>
            </w:r>
            <w:r w:rsidR="00720783">
              <w:rPr>
                <w:noProof/>
                <w:webHidden/>
              </w:rPr>
              <w:fldChar w:fldCharType="separate"/>
            </w:r>
            <w:r>
              <w:rPr>
                <w:noProof/>
                <w:webHidden/>
              </w:rPr>
              <w:t>1489</w:t>
            </w:r>
            <w:r w:rsidR="00720783">
              <w:rPr>
                <w:noProof/>
                <w:webHidden/>
              </w:rPr>
              <w:fldChar w:fldCharType="end"/>
            </w:r>
          </w:hyperlink>
        </w:p>
        <w:p w:rsidR="00720783" w:rsidRDefault="005C4F03" w:rsidP="00247E36">
          <w:pPr>
            <w:pStyle w:val="TOC3"/>
            <w:tabs>
              <w:tab w:val="right" w:leader="dot" w:pos="4550"/>
            </w:tabs>
            <w:spacing w:before="0" w:after="0"/>
            <w:ind w:left="284" w:hanging="142"/>
            <w:rPr>
              <w:rFonts w:asciiTheme="minorHAnsi" w:eastAsiaTheme="minorEastAsia" w:hAnsiTheme="minorHAnsi" w:cstheme="minorBidi"/>
              <w:noProof/>
              <w:color w:val="auto"/>
              <w:sz w:val="22"/>
            </w:rPr>
          </w:pPr>
          <w:hyperlink w:anchor="_Toc72938302" w:history="1">
            <w:r w:rsidR="00720783" w:rsidRPr="00683035">
              <w:rPr>
                <w:rStyle w:val="Hyperlink"/>
                <w:noProof/>
              </w:rPr>
              <w:t>Criminal Assets Confiscation Regulations 2021</w:t>
            </w:r>
            <w:r w:rsidR="00960882" w:rsidRPr="00960882">
              <w:rPr>
                <w:rStyle w:val="Hyperlink"/>
                <w:noProof/>
              </w:rPr>
              <w:t>—</w:t>
            </w:r>
            <w:r w:rsidR="002116AD">
              <w:rPr>
                <w:rStyle w:val="Hyperlink"/>
                <w:noProof/>
              </w:rPr>
              <w:br/>
            </w:r>
            <w:r w:rsidR="00960882" w:rsidRPr="00960882">
              <w:rPr>
                <w:rStyle w:val="Hyperlink"/>
                <w:noProof/>
              </w:rPr>
              <w:t>No. 5</w:t>
            </w:r>
            <w:r w:rsidR="00960882">
              <w:rPr>
                <w:rStyle w:val="Hyperlink"/>
                <w:noProof/>
              </w:rPr>
              <w:t>8</w:t>
            </w:r>
            <w:r w:rsidR="00960882" w:rsidRPr="00960882">
              <w:rPr>
                <w:rStyle w:val="Hyperlink"/>
                <w:noProof/>
              </w:rPr>
              <w:t xml:space="preserve"> of 2021</w:t>
            </w:r>
            <w:r w:rsidR="00720783">
              <w:rPr>
                <w:noProof/>
                <w:webHidden/>
              </w:rPr>
              <w:tab/>
            </w:r>
            <w:r w:rsidR="00720783">
              <w:rPr>
                <w:noProof/>
                <w:webHidden/>
              </w:rPr>
              <w:fldChar w:fldCharType="begin"/>
            </w:r>
            <w:r w:rsidR="00720783">
              <w:rPr>
                <w:noProof/>
                <w:webHidden/>
              </w:rPr>
              <w:instrText xml:space="preserve"> PAGEREF _Toc72938302 \h </w:instrText>
            </w:r>
            <w:r w:rsidR="00720783">
              <w:rPr>
                <w:noProof/>
                <w:webHidden/>
              </w:rPr>
            </w:r>
            <w:r w:rsidR="00720783">
              <w:rPr>
                <w:noProof/>
                <w:webHidden/>
              </w:rPr>
              <w:fldChar w:fldCharType="separate"/>
            </w:r>
            <w:r>
              <w:rPr>
                <w:noProof/>
                <w:webHidden/>
              </w:rPr>
              <w:t>1492</w:t>
            </w:r>
            <w:r w:rsidR="00720783">
              <w:rPr>
                <w:noProof/>
                <w:webHidden/>
              </w:rPr>
              <w:fldChar w:fldCharType="end"/>
            </w:r>
          </w:hyperlink>
        </w:p>
        <w:p w:rsidR="00720783" w:rsidRDefault="005C4F03" w:rsidP="00247E36">
          <w:pPr>
            <w:pStyle w:val="TOC3"/>
            <w:tabs>
              <w:tab w:val="right" w:leader="dot" w:pos="4550"/>
            </w:tabs>
            <w:spacing w:before="0" w:after="0"/>
            <w:ind w:left="284" w:hanging="142"/>
            <w:rPr>
              <w:rFonts w:asciiTheme="minorHAnsi" w:eastAsiaTheme="minorEastAsia" w:hAnsiTheme="minorHAnsi" w:cstheme="minorBidi"/>
              <w:noProof/>
              <w:color w:val="auto"/>
              <w:sz w:val="22"/>
            </w:rPr>
          </w:pPr>
          <w:hyperlink w:anchor="_Toc72938303" w:history="1">
            <w:r w:rsidR="00720783" w:rsidRPr="00683035">
              <w:rPr>
                <w:rStyle w:val="Hyperlink"/>
                <w:noProof/>
              </w:rPr>
              <w:t xml:space="preserve">Surveillance Devices (Corresponding Laws) </w:t>
            </w:r>
            <w:r w:rsidR="002116AD">
              <w:rPr>
                <w:rStyle w:val="Hyperlink"/>
                <w:noProof/>
              </w:rPr>
              <w:br/>
            </w:r>
            <w:r w:rsidR="00720783" w:rsidRPr="00683035">
              <w:rPr>
                <w:rStyle w:val="Hyperlink"/>
                <w:noProof/>
              </w:rPr>
              <w:t>Variation Regulations 2021</w:t>
            </w:r>
            <w:r w:rsidR="00960882" w:rsidRPr="00960882">
              <w:rPr>
                <w:rStyle w:val="Hyperlink"/>
                <w:noProof/>
              </w:rPr>
              <w:t>—No. 5</w:t>
            </w:r>
            <w:r w:rsidR="00960882">
              <w:rPr>
                <w:rStyle w:val="Hyperlink"/>
                <w:noProof/>
              </w:rPr>
              <w:t>9</w:t>
            </w:r>
            <w:r w:rsidR="00960882" w:rsidRPr="00960882">
              <w:rPr>
                <w:rStyle w:val="Hyperlink"/>
                <w:noProof/>
              </w:rPr>
              <w:t xml:space="preserve"> of 2021</w:t>
            </w:r>
            <w:r w:rsidR="00720783">
              <w:rPr>
                <w:noProof/>
                <w:webHidden/>
              </w:rPr>
              <w:tab/>
            </w:r>
            <w:r w:rsidR="00720783">
              <w:rPr>
                <w:noProof/>
                <w:webHidden/>
              </w:rPr>
              <w:fldChar w:fldCharType="begin"/>
            </w:r>
            <w:r w:rsidR="00720783">
              <w:rPr>
                <w:noProof/>
                <w:webHidden/>
              </w:rPr>
              <w:instrText xml:space="preserve"> PAGEREF _Toc72938303 \h </w:instrText>
            </w:r>
            <w:r w:rsidR="00720783">
              <w:rPr>
                <w:noProof/>
                <w:webHidden/>
              </w:rPr>
            </w:r>
            <w:r w:rsidR="00720783">
              <w:rPr>
                <w:noProof/>
                <w:webHidden/>
              </w:rPr>
              <w:fldChar w:fldCharType="separate"/>
            </w:r>
            <w:r>
              <w:rPr>
                <w:noProof/>
                <w:webHidden/>
              </w:rPr>
              <w:t>1499</w:t>
            </w:r>
            <w:r w:rsidR="00720783">
              <w:rPr>
                <w:noProof/>
                <w:webHidden/>
              </w:rPr>
              <w:fldChar w:fldCharType="end"/>
            </w:r>
          </w:hyperlink>
        </w:p>
        <w:p w:rsidR="00720783" w:rsidRDefault="005C4F03" w:rsidP="00755832">
          <w:pPr>
            <w:pStyle w:val="Heading5"/>
            <w:spacing w:before="80"/>
            <w:rPr>
              <w:rFonts w:asciiTheme="minorHAnsi" w:eastAsiaTheme="minorEastAsia" w:hAnsiTheme="minorHAnsi" w:cstheme="minorBidi"/>
              <w:noProof/>
              <w:sz w:val="22"/>
              <w:szCs w:val="22"/>
            </w:rPr>
          </w:pPr>
          <w:hyperlink w:anchor="_Toc72938304" w:history="1">
            <w:r w:rsidR="00720783" w:rsidRPr="00683035">
              <w:rPr>
                <w:rStyle w:val="Hyperlink"/>
                <w:noProof/>
              </w:rPr>
              <w:t>State Government Instruments</w:t>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05" w:history="1">
            <w:r w:rsidR="00720783" w:rsidRPr="00683035">
              <w:rPr>
                <w:rStyle w:val="Hyperlink"/>
                <w:noProof/>
              </w:rPr>
              <w:t>Aged and Infirm Persons’ Property Act 1940</w:t>
            </w:r>
            <w:r w:rsidR="00720783">
              <w:rPr>
                <w:noProof/>
                <w:webHidden/>
              </w:rPr>
              <w:tab/>
            </w:r>
            <w:r w:rsidR="00720783">
              <w:rPr>
                <w:noProof/>
                <w:webHidden/>
              </w:rPr>
              <w:fldChar w:fldCharType="begin"/>
            </w:r>
            <w:r w:rsidR="00720783">
              <w:rPr>
                <w:noProof/>
                <w:webHidden/>
              </w:rPr>
              <w:instrText xml:space="preserve"> PAGEREF _Toc72938305 \h </w:instrText>
            </w:r>
            <w:r w:rsidR="00720783">
              <w:rPr>
                <w:noProof/>
                <w:webHidden/>
              </w:rPr>
            </w:r>
            <w:r w:rsidR="00720783">
              <w:rPr>
                <w:noProof/>
                <w:webHidden/>
              </w:rPr>
              <w:fldChar w:fldCharType="separate"/>
            </w:r>
            <w:r>
              <w:rPr>
                <w:noProof/>
                <w:webHidden/>
              </w:rPr>
              <w:t>1501</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06" w:history="1">
            <w:r w:rsidR="00720783" w:rsidRPr="00683035">
              <w:rPr>
                <w:rStyle w:val="Hyperlink"/>
                <w:noProof/>
              </w:rPr>
              <w:t>Fire And Emergency Services Act 2005</w:t>
            </w:r>
            <w:r w:rsidR="00720783">
              <w:rPr>
                <w:noProof/>
                <w:webHidden/>
              </w:rPr>
              <w:tab/>
            </w:r>
            <w:r w:rsidR="00720783">
              <w:rPr>
                <w:noProof/>
                <w:webHidden/>
              </w:rPr>
              <w:fldChar w:fldCharType="begin"/>
            </w:r>
            <w:r w:rsidR="00720783">
              <w:rPr>
                <w:noProof/>
                <w:webHidden/>
              </w:rPr>
              <w:instrText xml:space="preserve"> PAGEREF _Toc72938306 \h </w:instrText>
            </w:r>
            <w:r w:rsidR="00720783">
              <w:rPr>
                <w:noProof/>
                <w:webHidden/>
              </w:rPr>
            </w:r>
            <w:r w:rsidR="00720783">
              <w:rPr>
                <w:noProof/>
                <w:webHidden/>
              </w:rPr>
              <w:fldChar w:fldCharType="separate"/>
            </w:r>
            <w:r>
              <w:rPr>
                <w:noProof/>
                <w:webHidden/>
              </w:rPr>
              <w:t>1501</w:t>
            </w:r>
            <w:r w:rsidR="00720783">
              <w:rPr>
                <w:noProof/>
                <w:webHidden/>
              </w:rPr>
              <w:fldChar w:fldCharType="end"/>
            </w:r>
          </w:hyperlink>
        </w:p>
        <w:p w:rsidR="00720783" w:rsidRDefault="00BA483D">
          <w:pPr>
            <w:pStyle w:val="TOC2"/>
            <w:tabs>
              <w:tab w:val="right" w:leader="dot" w:pos="4550"/>
            </w:tabs>
            <w:rPr>
              <w:rFonts w:asciiTheme="minorHAnsi" w:eastAsiaTheme="minorEastAsia" w:hAnsiTheme="minorHAnsi" w:cstheme="minorBidi"/>
              <w:noProof/>
              <w:color w:val="auto"/>
              <w:sz w:val="22"/>
              <w:szCs w:val="22"/>
            </w:rPr>
          </w:pPr>
          <w:r>
            <w:rPr>
              <w:rStyle w:val="Hyperlink"/>
              <w:noProof/>
            </w:rPr>
            <w:br w:type="column"/>
          </w:r>
          <w:hyperlink w:anchor="_Toc72938307" w:history="1">
            <w:r w:rsidR="00720783" w:rsidRPr="00683035">
              <w:rPr>
                <w:rStyle w:val="Hyperlink"/>
                <w:noProof/>
              </w:rPr>
              <w:t>Health Care Act 2008</w:t>
            </w:r>
            <w:r w:rsidR="00720783">
              <w:rPr>
                <w:noProof/>
                <w:webHidden/>
              </w:rPr>
              <w:tab/>
            </w:r>
            <w:r w:rsidR="00720783">
              <w:rPr>
                <w:noProof/>
                <w:webHidden/>
              </w:rPr>
              <w:fldChar w:fldCharType="begin"/>
            </w:r>
            <w:r w:rsidR="00720783">
              <w:rPr>
                <w:noProof/>
                <w:webHidden/>
              </w:rPr>
              <w:instrText xml:space="preserve"> PAGEREF _Toc72938307 \h </w:instrText>
            </w:r>
            <w:r w:rsidR="00720783">
              <w:rPr>
                <w:noProof/>
                <w:webHidden/>
              </w:rPr>
            </w:r>
            <w:r w:rsidR="00720783">
              <w:rPr>
                <w:noProof/>
                <w:webHidden/>
              </w:rPr>
              <w:fldChar w:fldCharType="separate"/>
            </w:r>
            <w:r w:rsidR="005C4F03">
              <w:rPr>
                <w:noProof/>
                <w:webHidden/>
              </w:rPr>
              <w:t>1501</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08" w:history="1">
            <w:r w:rsidR="00720783" w:rsidRPr="00683035">
              <w:rPr>
                <w:rStyle w:val="Hyperlink"/>
                <w:noProof/>
              </w:rPr>
              <w:t>Housing Improvement Act 2016</w:t>
            </w:r>
            <w:r w:rsidR="00720783">
              <w:rPr>
                <w:noProof/>
                <w:webHidden/>
              </w:rPr>
              <w:tab/>
            </w:r>
            <w:r w:rsidR="00720783">
              <w:rPr>
                <w:noProof/>
                <w:webHidden/>
              </w:rPr>
              <w:fldChar w:fldCharType="begin"/>
            </w:r>
            <w:r w:rsidR="00720783">
              <w:rPr>
                <w:noProof/>
                <w:webHidden/>
              </w:rPr>
              <w:instrText xml:space="preserve"> PAGEREF _Toc72938308 \h </w:instrText>
            </w:r>
            <w:r w:rsidR="00720783">
              <w:rPr>
                <w:noProof/>
                <w:webHidden/>
              </w:rPr>
            </w:r>
            <w:r w:rsidR="00720783">
              <w:rPr>
                <w:noProof/>
                <w:webHidden/>
              </w:rPr>
              <w:fldChar w:fldCharType="separate"/>
            </w:r>
            <w:r>
              <w:rPr>
                <w:noProof/>
                <w:webHidden/>
              </w:rPr>
              <w:t>1503</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09" w:history="1">
            <w:r w:rsidR="00720783" w:rsidRPr="00683035">
              <w:rPr>
                <w:rStyle w:val="Hyperlink"/>
                <w:noProof/>
              </w:rPr>
              <w:t>Land Acquisition Act 1969</w:t>
            </w:r>
            <w:r w:rsidR="00720783">
              <w:rPr>
                <w:noProof/>
                <w:webHidden/>
              </w:rPr>
              <w:tab/>
            </w:r>
            <w:r w:rsidR="00720783">
              <w:rPr>
                <w:noProof/>
                <w:webHidden/>
              </w:rPr>
              <w:fldChar w:fldCharType="begin"/>
            </w:r>
            <w:r w:rsidR="00720783">
              <w:rPr>
                <w:noProof/>
                <w:webHidden/>
              </w:rPr>
              <w:instrText xml:space="preserve"> PAGEREF _Toc72938309 \h </w:instrText>
            </w:r>
            <w:r w:rsidR="00720783">
              <w:rPr>
                <w:noProof/>
                <w:webHidden/>
              </w:rPr>
            </w:r>
            <w:r w:rsidR="00720783">
              <w:rPr>
                <w:noProof/>
                <w:webHidden/>
              </w:rPr>
              <w:fldChar w:fldCharType="separate"/>
            </w:r>
            <w:r>
              <w:rPr>
                <w:noProof/>
                <w:webHidden/>
              </w:rPr>
              <w:t>1503</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0" w:history="1">
            <w:r w:rsidR="00720783" w:rsidRPr="00683035">
              <w:rPr>
                <w:rStyle w:val="Hyperlink"/>
                <w:noProof/>
              </w:rPr>
              <w:t>Landscape South Australia Act 2019</w:t>
            </w:r>
            <w:r w:rsidR="00720783">
              <w:rPr>
                <w:noProof/>
                <w:webHidden/>
              </w:rPr>
              <w:tab/>
            </w:r>
            <w:r w:rsidR="00720783">
              <w:rPr>
                <w:noProof/>
                <w:webHidden/>
              </w:rPr>
              <w:fldChar w:fldCharType="begin"/>
            </w:r>
            <w:r w:rsidR="00720783">
              <w:rPr>
                <w:noProof/>
                <w:webHidden/>
              </w:rPr>
              <w:instrText xml:space="preserve"> PAGEREF _Toc72938310 \h </w:instrText>
            </w:r>
            <w:r w:rsidR="00720783">
              <w:rPr>
                <w:noProof/>
                <w:webHidden/>
              </w:rPr>
            </w:r>
            <w:r w:rsidR="00720783">
              <w:rPr>
                <w:noProof/>
                <w:webHidden/>
              </w:rPr>
              <w:fldChar w:fldCharType="separate"/>
            </w:r>
            <w:r>
              <w:rPr>
                <w:noProof/>
                <w:webHidden/>
              </w:rPr>
              <w:t>1504</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1" w:history="1">
            <w:r w:rsidR="00720783" w:rsidRPr="00683035">
              <w:rPr>
                <w:rStyle w:val="Hyperlink"/>
                <w:noProof/>
              </w:rPr>
              <w:t>Livestock Act 1997</w:t>
            </w:r>
            <w:r w:rsidR="00720783">
              <w:rPr>
                <w:noProof/>
                <w:webHidden/>
              </w:rPr>
              <w:tab/>
            </w:r>
            <w:r w:rsidR="00720783">
              <w:rPr>
                <w:noProof/>
                <w:webHidden/>
              </w:rPr>
              <w:fldChar w:fldCharType="begin"/>
            </w:r>
            <w:r w:rsidR="00720783">
              <w:rPr>
                <w:noProof/>
                <w:webHidden/>
              </w:rPr>
              <w:instrText xml:space="preserve"> PAGEREF _Toc72938311 \h </w:instrText>
            </w:r>
            <w:r w:rsidR="00720783">
              <w:rPr>
                <w:noProof/>
                <w:webHidden/>
              </w:rPr>
            </w:r>
            <w:r w:rsidR="00720783">
              <w:rPr>
                <w:noProof/>
                <w:webHidden/>
              </w:rPr>
              <w:fldChar w:fldCharType="separate"/>
            </w:r>
            <w:r>
              <w:rPr>
                <w:noProof/>
                <w:webHidden/>
              </w:rPr>
              <w:t>1506</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2" w:history="1">
            <w:r w:rsidR="00720783" w:rsidRPr="00683035">
              <w:rPr>
                <w:rStyle w:val="Hyperlink"/>
                <w:noProof/>
              </w:rPr>
              <w:t>Petroleum and Geothermal Energy Act 2000</w:t>
            </w:r>
            <w:r w:rsidR="00720783">
              <w:rPr>
                <w:noProof/>
                <w:webHidden/>
              </w:rPr>
              <w:tab/>
            </w:r>
            <w:r w:rsidR="00720783">
              <w:rPr>
                <w:noProof/>
                <w:webHidden/>
              </w:rPr>
              <w:fldChar w:fldCharType="begin"/>
            </w:r>
            <w:r w:rsidR="00720783">
              <w:rPr>
                <w:noProof/>
                <w:webHidden/>
              </w:rPr>
              <w:instrText xml:space="preserve"> PAGEREF _Toc72938312 \h </w:instrText>
            </w:r>
            <w:r w:rsidR="00720783">
              <w:rPr>
                <w:noProof/>
                <w:webHidden/>
              </w:rPr>
            </w:r>
            <w:r w:rsidR="00720783">
              <w:rPr>
                <w:noProof/>
                <w:webHidden/>
              </w:rPr>
              <w:fldChar w:fldCharType="separate"/>
            </w:r>
            <w:r>
              <w:rPr>
                <w:noProof/>
                <w:webHidden/>
              </w:rPr>
              <w:t>1508</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3" w:history="1">
            <w:r w:rsidR="00720783" w:rsidRPr="00683035">
              <w:rPr>
                <w:rStyle w:val="Hyperlink"/>
                <w:noProof/>
              </w:rPr>
              <w:t>Planning, Development And Infrastructure Act 2016</w:t>
            </w:r>
            <w:r w:rsidR="00720783">
              <w:rPr>
                <w:noProof/>
                <w:webHidden/>
              </w:rPr>
              <w:tab/>
            </w:r>
            <w:r w:rsidR="00720783">
              <w:rPr>
                <w:noProof/>
                <w:webHidden/>
              </w:rPr>
              <w:fldChar w:fldCharType="begin"/>
            </w:r>
            <w:r w:rsidR="00720783">
              <w:rPr>
                <w:noProof/>
                <w:webHidden/>
              </w:rPr>
              <w:instrText xml:space="preserve"> PAGEREF _Toc72938313 \h </w:instrText>
            </w:r>
            <w:r w:rsidR="00720783">
              <w:rPr>
                <w:noProof/>
                <w:webHidden/>
              </w:rPr>
            </w:r>
            <w:r w:rsidR="00720783">
              <w:rPr>
                <w:noProof/>
                <w:webHidden/>
              </w:rPr>
              <w:fldChar w:fldCharType="separate"/>
            </w:r>
            <w:r>
              <w:rPr>
                <w:noProof/>
                <w:webHidden/>
              </w:rPr>
              <w:t>1508</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4" w:history="1">
            <w:r w:rsidR="00720783" w:rsidRPr="00D657D4">
              <w:rPr>
                <w:rStyle w:val="Hyperlink"/>
                <w:noProof/>
              </w:rPr>
              <w:t>Port Augusta Circuit Court</w:t>
            </w:r>
            <w:r w:rsidR="00720783">
              <w:rPr>
                <w:noProof/>
                <w:webHidden/>
              </w:rPr>
              <w:tab/>
            </w:r>
            <w:r w:rsidR="00720783">
              <w:rPr>
                <w:noProof/>
                <w:webHidden/>
              </w:rPr>
              <w:fldChar w:fldCharType="begin"/>
            </w:r>
            <w:r w:rsidR="00720783">
              <w:rPr>
                <w:noProof/>
                <w:webHidden/>
              </w:rPr>
              <w:instrText xml:space="preserve"> PAGEREF _Toc72938314 \h </w:instrText>
            </w:r>
            <w:r w:rsidR="00720783">
              <w:rPr>
                <w:noProof/>
                <w:webHidden/>
              </w:rPr>
            </w:r>
            <w:r w:rsidR="00720783">
              <w:rPr>
                <w:noProof/>
                <w:webHidden/>
              </w:rPr>
              <w:fldChar w:fldCharType="separate"/>
            </w:r>
            <w:r>
              <w:rPr>
                <w:noProof/>
                <w:webHidden/>
              </w:rPr>
              <w:t>1509</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5" w:history="1">
            <w:r w:rsidR="00720783" w:rsidRPr="00683035">
              <w:rPr>
                <w:rStyle w:val="Hyperlink"/>
                <w:noProof/>
              </w:rPr>
              <w:t>Professional Standards Act 2004</w:t>
            </w:r>
            <w:r w:rsidR="00356099">
              <w:rPr>
                <w:rStyle w:val="Hyperlink"/>
                <w:noProof/>
              </w:rPr>
              <w:t>—</w:t>
            </w:r>
            <w:r w:rsidR="00356099" w:rsidRPr="00356099">
              <w:rPr>
                <w:rStyle w:val="Hyperlink"/>
                <w:smallCaps/>
                <w:noProof/>
              </w:rPr>
              <w:t>Addendum</w:t>
            </w:r>
            <w:r w:rsidR="00720783">
              <w:rPr>
                <w:noProof/>
                <w:webHidden/>
              </w:rPr>
              <w:tab/>
            </w:r>
            <w:r w:rsidR="00720783">
              <w:rPr>
                <w:noProof/>
                <w:webHidden/>
              </w:rPr>
              <w:fldChar w:fldCharType="begin"/>
            </w:r>
            <w:r w:rsidR="00720783">
              <w:rPr>
                <w:noProof/>
                <w:webHidden/>
              </w:rPr>
              <w:instrText xml:space="preserve"> PAGEREF _Toc72938315 \h </w:instrText>
            </w:r>
            <w:r w:rsidR="00720783">
              <w:rPr>
                <w:noProof/>
                <w:webHidden/>
              </w:rPr>
            </w:r>
            <w:r w:rsidR="00720783">
              <w:rPr>
                <w:noProof/>
                <w:webHidden/>
              </w:rPr>
              <w:fldChar w:fldCharType="separate"/>
            </w:r>
            <w:r>
              <w:rPr>
                <w:noProof/>
                <w:webHidden/>
              </w:rPr>
              <w:t>1510</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6" w:history="1">
            <w:r w:rsidR="00720783" w:rsidRPr="00683035">
              <w:rPr>
                <w:rStyle w:val="Hyperlink"/>
                <w:noProof/>
              </w:rPr>
              <w:t>Real Property Act 1886</w:t>
            </w:r>
            <w:r w:rsidR="00720783">
              <w:rPr>
                <w:noProof/>
                <w:webHidden/>
              </w:rPr>
              <w:tab/>
            </w:r>
            <w:r w:rsidR="00720783">
              <w:rPr>
                <w:noProof/>
                <w:webHidden/>
              </w:rPr>
              <w:fldChar w:fldCharType="begin"/>
            </w:r>
            <w:r w:rsidR="00720783">
              <w:rPr>
                <w:noProof/>
                <w:webHidden/>
              </w:rPr>
              <w:instrText xml:space="preserve"> PAGEREF _Toc72938316 \h </w:instrText>
            </w:r>
            <w:r w:rsidR="00720783">
              <w:rPr>
                <w:noProof/>
                <w:webHidden/>
              </w:rPr>
            </w:r>
            <w:r w:rsidR="00720783">
              <w:rPr>
                <w:noProof/>
                <w:webHidden/>
              </w:rPr>
              <w:fldChar w:fldCharType="separate"/>
            </w:r>
            <w:r>
              <w:rPr>
                <w:noProof/>
                <w:webHidden/>
              </w:rPr>
              <w:t>1516</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7" w:history="1">
            <w:r w:rsidR="00720783" w:rsidRPr="00683035">
              <w:rPr>
                <w:rStyle w:val="Hyperlink"/>
                <w:noProof/>
              </w:rPr>
              <w:t>Roads (Opening and Closing) Act 1991</w:t>
            </w:r>
            <w:r w:rsidR="00720783">
              <w:rPr>
                <w:noProof/>
                <w:webHidden/>
              </w:rPr>
              <w:tab/>
            </w:r>
            <w:r w:rsidR="00720783">
              <w:rPr>
                <w:noProof/>
                <w:webHidden/>
              </w:rPr>
              <w:fldChar w:fldCharType="begin"/>
            </w:r>
            <w:r w:rsidR="00720783">
              <w:rPr>
                <w:noProof/>
                <w:webHidden/>
              </w:rPr>
              <w:instrText xml:space="preserve"> PAGEREF _Toc72938317 \h </w:instrText>
            </w:r>
            <w:r w:rsidR="00720783">
              <w:rPr>
                <w:noProof/>
                <w:webHidden/>
              </w:rPr>
            </w:r>
            <w:r w:rsidR="00720783">
              <w:rPr>
                <w:noProof/>
                <w:webHidden/>
              </w:rPr>
              <w:fldChar w:fldCharType="separate"/>
            </w:r>
            <w:r>
              <w:rPr>
                <w:noProof/>
                <w:webHidden/>
              </w:rPr>
              <w:t>1516</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18" w:history="1">
            <w:r w:rsidR="00720783" w:rsidRPr="00683035">
              <w:rPr>
                <w:rStyle w:val="Hyperlink"/>
                <w:noProof/>
              </w:rPr>
              <w:t>Valuation of Land Act 1971</w:t>
            </w:r>
            <w:r w:rsidR="00720783">
              <w:rPr>
                <w:noProof/>
                <w:webHidden/>
              </w:rPr>
              <w:tab/>
            </w:r>
            <w:r w:rsidR="00720783">
              <w:rPr>
                <w:noProof/>
                <w:webHidden/>
              </w:rPr>
              <w:fldChar w:fldCharType="begin"/>
            </w:r>
            <w:r w:rsidR="00720783">
              <w:rPr>
                <w:noProof/>
                <w:webHidden/>
              </w:rPr>
              <w:instrText xml:space="preserve"> PAGEREF _Toc72938318 \h </w:instrText>
            </w:r>
            <w:r w:rsidR="00720783">
              <w:rPr>
                <w:noProof/>
                <w:webHidden/>
              </w:rPr>
            </w:r>
            <w:r w:rsidR="00720783">
              <w:rPr>
                <w:noProof/>
                <w:webHidden/>
              </w:rPr>
              <w:fldChar w:fldCharType="separate"/>
            </w:r>
            <w:r>
              <w:rPr>
                <w:noProof/>
                <w:webHidden/>
              </w:rPr>
              <w:t>1516</w:t>
            </w:r>
            <w:r w:rsidR="00720783">
              <w:rPr>
                <w:noProof/>
                <w:webHidden/>
              </w:rPr>
              <w:fldChar w:fldCharType="end"/>
            </w:r>
          </w:hyperlink>
        </w:p>
        <w:p w:rsidR="00720783" w:rsidRDefault="005C4F03" w:rsidP="00755832">
          <w:pPr>
            <w:pStyle w:val="Heading5"/>
            <w:spacing w:before="80"/>
            <w:rPr>
              <w:rFonts w:asciiTheme="minorHAnsi" w:eastAsiaTheme="minorEastAsia" w:hAnsiTheme="minorHAnsi" w:cstheme="minorBidi"/>
              <w:noProof/>
              <w:sz w:val="22"/>
              <w:szCs w:val="22"/>
            </w:rPr>
          </w:pPr>
          <w:hyperlink w:anchor="_Toc72938319" w:history="1">
            <w:r w:rsidR="00720783" w:rsidRPr="00683035">
              <w:rPr>
                <w:rStyle w:val="Hyperlink"/>
                <w:noProof/>
              </w:rPr>
              <w:t>Local Government Instruments</w:t>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20" w:history="1">
            <w:r w:rsidR="00720783" w:rsidRPr="00683035">
              <w:rPr>
                <w:rStyle w:val="Hyperlink"/>
                <w:noProof/>
              </w:rPr>
              <w:t>City of Salisbury</w:t>
            </w:r>
            <w:r w:rsidR="00720783">
              <w:rPr>
                <w:noProof/>
                <w:webHidden/>
              </w:rPr>
              <w:tab/>
            </w:r>
            <w:r w:rsidR="00720783">
              <w:rPr>
                <w:noProof/>
                <w:webHidden/>
              </w:rPr>
              <w:fldChar w:fldCharType="begin"/>
            </w:r>
            <w:r w:rsidR="00720783">
              <w:rPr>
                <w:noProof/>
                <w:webHidden/>
              </w:rPr>
              <w:instrText xml:space="preserve"> PAGEREF _Toc72938320 \h </w:instrText>
            </w:r>
            <w:r w:rsidR="00720783">
              <w:rPr>
                <w:noProof/>
                <w:webHidden/>
              </w:rPr>
            </w:r>
            <w:r w:rsidR="00720783">
              <w:rPr>
                <w:noProof/>
                <w:webHidden/>
              </w:rPr>
              <w:fldChar w:fldCharType="separate"/>
            </w:r>
            <w:r>
              <w:rPr>
                <w:noProof/>
                <w:webHidden/>
              </w:rPr>
              <w:t>1518</w:t>
            </w:r>
            <w:r w:rsidR="00720783">
              <w:rPr>
                <w:noProof/>
                <w:webHidden/>
              </w:rPr>
              <w:fldChar w:fldCharType="end"/>
            </w:r>
          </w:hyperlink>
        </w:p>
        <w:p w:rsidR="00720783" w:rsidRDefault="005C4F03" w:rsidP="00755832">
          <w:pPr>
            <w:pStyle w:val="Heading5"/>
            <w:spacing w:before="80"/>
            <w:rPr>
              <w:rFonts w:asciiTheme="minorHAnsi" w:eastAsiaTheme="minorEastAsia" w:hAnsiTheme="minorHAnsi" w:cstheme="minorBidi"/>
              <w:noProof/>
              <w:sz w:val="22"/>
              <w:szCs w:val="22"/>
            </w:rPr>
          </w:pPr>
          <w:hyperlink w:anchor="_Toc72938321" w:history="1">
            <w:r w:rsidR="00720783" w:rsidRPr="00683035">
              <w:rPr>
                <w:rStyle w:val="Hyperlink"/>
                <w:noProof/>
              </w:rPr>
              <w:t>Public Notices</w:t>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22" w:history="1">
            <w:r w:rsidR="00720783" w:rsidRPr="00683035">
              <w:rPr>
                <w:rStyle w:val="Hyperlink"/>
                <w:noProof/>
              </w:rPr>
              <w:t>Trustee Act 1936</w:t>
            </w:r>
            <w:r w:rsidR="00720783">
              <w:rPr>
                <w:noProof/>
                <w:webHidden/>
              </w:rPr>
              <w:tab/>
            </w:r>
            <w:r w:rsidR="00720783">
              <w:rPr>
                <w:noProof/>
                <w:webHidden/>
              </w:rPr>
              <w:fldChar w:fldCharType="begin"/>
            </w:r>
            <w:r w:rsidR="00720783">
              <w:rPr>
                <w:noProof/>
                <w:webHidden/>
              </w:rPr>
              <w:instrText xml:space="preserve"> PAGEREF _Toc72938322 \h </w:instrText>
            </w:r>
            <w:r w:rsidR="00720783">
              <w:rPr>
                <w:noProof/>
                <w:webHidden/>
              </w:rPr>
            </w:r>
            <w:r w:rsidR="00720783">
              <w:rPr>
                <w:noProof/>
                <w:webHidden/>
              </w:rPr>
              <w:fldChar w:fldCharType="separate"/>
            </w:r>
            <w:r>
              <w:rPr>
                <w:noProof/>
                <w:webHidden/>
              </w:rPr>
              <w:t>1519</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23" w:history="1">
            <w:r w:rsidR="00720783" w:rsidRPr="00683035">
              <w:rPr>
                <w:rStyle w:val="Hyperlink"/>
                <w:noProof/>
              </w:rPr>
              <w:t>National Electricity Law</w:t>
            </w:r>
            <w:r w:rsidR="00720783">
              <w:rPr>
                <w:noProof/>
                <w:webHidden/>
              </w:rPr>
              <w:tab/>
            </w:r>
            <w:r w:rsidR="00720783">
              <w:rPr>
                <w:noProof/>
                <w:webHidden/>
              </w:rPr>
              <w:fldChar w:fldCharType="begin"/>
            </w:r>
            <w:r w:rsidR="00720783">
              <w:rPr>
                <w:noProof/>
                <w:webHidden/>
              </w:rPr>
              <w:instrText xml:space="preserve"> PAGEREF _Toc72938323 \h </w:instrText>
            </w:r>
            <w:r w:rsidR="00720783">
              <w:rPr>
                <w:noProof/>
                <w:webHidden/>
              </w:rPr>
            </w:r>
            <w:r w:rsidR="00720783">
              <w:rPr>
                <w:noProof/>
                <w:webHidden/>
              </w:rPr>
              <w:fldChar w:fldCharType="separate"/>
            </w:r>
            <w:r>
              <w:rPr>
                <w:noProof/>
                <w:webHidden/>
              </w:rPr>
              <w:t>1519</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24" w:history="1">
            <w:r w:rsidR="00720783" w:rsidRPr="00683035">
              <w:rPr>
                <w:rStyle w:val="Hyperlink"/>
                <w:noProof/>
              </w:rPr>
              <w:t>National Energy Retail Law</w:t>
            </w:r>
            <w:r w:rsidR="00720783">
              <w:rPr>
                <w:noProof/>
                <w:webHidden/>
              </w:rPr>
              <w:tab/>
            </w:r>
            <w:r w:rsidR="00720783">
              <w:rPr>
                <w:noProof/>
                <w:webHidden/>
              </w:rPr>
              <w:fldChar w:fldCharType="begin"/>
            </w:r>
            <w:r w:rsidR="00720783">
              <w:rPr>
                <w:noProof/>
                <w:webHidden/>
              </w:rPr>
              <w:instrText xml:space="preserve"> PAGEREF _Toc72938324 \h </w:instrText>
            </w:r>
            <w:r w:rsidR="00720783">
              <w:rPr>
                <w:noProof/>
                <w:webHidden/>
              </w:rPr>
            </w:r>
            <w:r w:rsidR="00720783">
              <w:rPr>
                <w:noProof/>
                <w:webHidden/>
              </w:rPr>
              <w:fldChar w:fldCharType="separate"/>
            </w:r>
            <w:r>
              <w:rPr>
                <w:noProof/>
                <w:webHidden/>
              </w:rPr>
              <w:t>1519</w:t>
            </w:r>
            <w:r w:rsidR="00720783">
              <w:rPr>
                <w:noProof/>
                <w:webHidden/>
              </w:rPr>
              <w:fldChar w:fldCharType="end"/>
            </w:r>
          </w:hyperlink>
        </w:p>
        <w:p w:rsidR="00720783" w:rsidRDefault="005C4F03">
          <w:pPr>
            <w:pStyle w:val="TOC2"/>
            <w:tabs>
              <w:tab w:val="right" w:leader="dot" w:pos="4550"/>
            </w:tabs>
            <w:rPr>
              <w:rFonts w:asciiTheme="minorHAnsi" w:eastAsiaTheme="minorEastAsia" w:hAnsiTheme="minorHAnsi" w:cstheme="minorBidi"/>
              <w:noProof/>
              <w:color w:val="auto"/>
              <w:sz w:val="22"/>
              <w:szCs w:val="22"/>
            </w:rPr>
          </w:pPr>
          <w:hyperlink w:anchor="_Toc72938325" w:history="1">
            <w:r w:rsidR="00720783" w:rsidRPr="00683035">
              <w:rPr>
                <w:rStyle w:val="Hyperlink"/>
                <w:noProof/>
              </w:rPr>
              <w:t>National Gas Law</w:t>
            </w:r>
            <w:r w:rsidR="00720783">
              <w:rPr>
                <w:noProof/>
                <w:webHidden/>
              </w:rPr>
              <w:tab/>
            </w:r>
            <w:r w:rsidR="00720783">
              <w:rPr>
                <w:noProof/>
                <w:webHidden/>
              </w:rPr>
              <w:fldChar w:fldCharType="begin"/>
            </w:r>
            <w:r w:rsidR="00720783">
              <w:rPr>
                <w:noProof/>
                <w:webHidden/>
              </w:rPr>
              <w:instrText xml:space="preserve"> PAGEREF _Toc72938325 \h </w:instrText>
            </w:r>
            <w:r w:rsidR="00720783">
              <w:rPr>
                <w:noProof/>
                <w:webHidden/>
              </w:rPr>
            </w:r>
            <w:r w:rsidR="00720783">
              <w:rPr>
                <w:noProof/>
                <w:webHidden/>
              </w:rPr>
              <w:fldChar w:fldCharType="separate"/>
            </w:r>
            <w:r>
              <w:rPr>
                <w:noProof/>
                <w:webHidden/>
              </w:rPr>
              <w:t>1519</w:t>
            </w:r>
            <w:r w:rsidR="00720783">
              <w:rPr>
                <w:noProof/>
                <w:webHidden/>
              </w:rPr>
              <w:fldChar w:fldCharType="end"/>
            </w:r>
          </w:hyperlink>
        </w:p>
        <w:p w:rsidR="00720783" w:rsidRDefault="00720783">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0" w:name="_Toc33707977"/>
      <w:bookmarkStart w:id="1" w:name="_Toc33708148"/>
      <w:bookmarkStart w:id="2" w:name="_Toc72938294"/>
      <w:r w:rsidRPr="009D1E2E">
        <w:lastRenderedPageBreak/>
        <w:t>Governor’s Instruments</w:t>
      </w:r>
      <w:bookmarkEnd w:id="0"/>
      <w:bookmarkEnd w:id="1"/>
      <w:bookmarkEnd w:id="2"/>
    </w:p>
    <w:p w:rsidR="00064C75" w:rsidRDefault="009562D8" w:rsidP="009562D8">
      <w:pPr>
        <w:pStyle w:val="Heading2"/>
      </w:pPr>
      <w:bookmarkStart w:id="3" w:name="_Toc33707978"/>
      <w:bookmarkStart w:id="4" w:name="_Toc33708149"/>
      <w:bookmarkStart w:id="5" w:name="_Toc72938295"/>
      <w:r>
        <w:t>Appointments</w:t>
      </w:r>
      <w:bookmarkEnd w:id="3"/>
      <w:bookmarkEnd w:id="4"/>
      <w:bookmarkEnd w:id="5"/>
    </w:p>
    <w:p w:rsidR="00415748" w:rsidRPr="00415748" w:rsidRDefault="00415748" w:rsidP="00415748">
      <w:pPr>
        <w:spacing w:after="0"/>
        <w:jc w:val="right"/>
        <w:rPr>
          <w:rFonts w:eastAsia="Times New Roman"/>
          <w:szCs w:val="20"/>
        </w:rPr>
      </w:pPr>
      <w:r w:rsidRPr="00415748">
        <w:rPr>
          <w:rFonts w:eastAsia="Times New Roman"/>
          <w:szCs w:val="20"/>
        </w:rPr>
        <w:t>Department of the Premier and Cabinet</w:t>
      </w:r>
    </w:p>
    <w:p w:rsidR="00415748" w:rsidRPr="00415748" w:rsidRDefault="00415748" w:rsidP="00415748">
      <w:pPr>
        <w:jc w:val="right"/>
        <w:rPr>
          <w:rFonts w:eastAsia="Times New Roman"/>
          <w:szCs w:val="20"/>
        </w:rPr>
      </w:pPr>
      <w:r w:rsidRPr="00415748">
        <w:rPr>
          <w:rFonts w:eastAsia="Times New Roman"/>
          <w:szCs w:val="20"/>
        </w:rPr>
        <w:t>Adelaide, 27 May 2021</w:t>
      </w:r>
    </w:p>
    <w:p w:rsidR="00415748" w:rsidRPr="00415748" w:rsidRDefault="00415748" w:rsidP="00415748">
      <w:pPr>
        <w:rPr>
          <w:rFonts w:eastAsia="Times New Roman"/>
          <w:szCs w:val="20"/>
        </w:rPr>
      </w:pPr>
      <w:r w:rsidRPr="00415748">
        <w:rPr>
          <w:rFonts w:eastAsia="Times New Roman"/>
          <w:szCs w:val="20"/>
        </w:rPr>
        <w:t>His Excellency the Governor in Executive Council has been pleased to appoint the undermentioned to the Construction Industry Long Service Leave Board, pursuant to the provisions of the Construction Industry Long Service Leave Act 1987:</w:t>
      </w:r>
    </w:p>
    <w:p w:rsidR="00415748" w:rsidRPr="00415748" w:rsidRDefault="00415748" w:rsidP="00415748">
      <w:pPr>
        <w:spacing w:after="0"/>
        <w:ind w:left="142"/>
        <w:rPr>
          <w:rFonts w:eastAsia="Times New Roman"/>
          <w:szCs w:val="20"/>
        </w:rPr>
      </w:pPr>
      <w:r w:rsidRPr="00415748">
        <w:rPr>
          <w:rFonts w:eastAsia="Times New Roman"/>
          <w:szCs w:val="20"/>
        </w:rPr>
        <w:t>Member: from 27 May 2021 until 30 June 2022</w:t>
      </w:r>
    </w:p>
    <w:p w:rsidR="00415748" w:rsidRPr="00415748" w:rsidRDefault="00415748" w:rsidP="00415748">
      <w:pPr>
        <w:ind w:left="284"/>
        <w:rPr>
          <w:rFonts w:eastAsia="Times New Roman"/>
          <w:szCs w:val="20"/>
        </w:rPr>
      </w:pPr>
      <w:r w:rsidRPr="00415748">
        <w:rPr>
          <w:rFonts w:eastAsia="Times New Roman"/>
          <w:szCs w:val="20"/>
        </w:rPr>
        <w:t>Stephen Charles Knight</w:t>
      </w:r>
    </w:p>
    <w:p w:rsidR="00415748" w:rsidRPr="00415748" w:rsidRDefault="00415748" w:rsidP="00415748">
      <w:pPr>
        <w:spacing w:after="0"/>
        <w:ind w:left="142"/>
        <w:rPr>
          <w:rFonts w:eastAsia="Times New Roman"/>
          <w:szCs w:val="20"/>
        </w:rPr>
      </w:pPr>
      <w:r w:rsidRPr="00415748">
        <w:rPr>
          <w:rFonts w:eastAsia="Times New Roman"/>
          <w:szCs w:val="20"/>
        </w:rPr>
        <w:t>Deputy Member: from 27 May 2021 until 30 June 2022</w:t>
      </w:r>
    </w:p>
    <w:p w:rsidR="00415748" w:rsidRPr="00415748" w:rsidRDefault="00415748" w:rsidP="00415748">
      <w:pPr>
        <w:spacing w:after="0"/>
        <w:ind w:left="284"/>
        <w:rPr>
          <w:rFonts w:eastAsia="Times New Roman"/>
          <w:szCs w:val="20"/>
        </w:rPr>
      </w:pPr>
      <w:r w:rsidRPr="00415748">
        <w:rPr>
          <w:rFonts w:eastAsia="Times New Roman"/>
          <w:szCs w:val="20"/>
        </w:rPr>
        <w:t>Melissa Fay Adler (Deputy to Knight)</w:t>
      </w:r>
    </w:p>
    <w:p w:rsidR="00415748" w:rsidRPr="00415748" w:rsidRDefault="00415748" w:rsidP="00415748">
      <w:pPr>
        <w:spacing w:after="0"/>
        <w:jc w:val="center"/>
        <w:rPr>
          <w:rFonts w:eastAsia="Times New Roman"/>
          <w:szCs w:val="20"/>
        </w:rPr>
      </w:pPr>
      <w:r w:rsidRPr="00415748">
        <w:rPr>
          <w:rFonts w:eastAsia="Times New Roman"/>
          <w:szCs w:val="20"/>
        </w:rPr>
        <w:t>By command,</w:t>
      </w:r>
    </w:p>
    <w:p w:rsidR="00415748" w:rsidRPr="00415748" w:rsidRDefault="00415748" w:rsidP="00415748">
      <w:pPr>
        <w:spacing w:after="0"/>
        <w:jc w:val="right"/>
        <w:rPr>
          <w:rFonts w:eastAsia="Times New Roman"/>
          <w:smallCaps/>
          <w:szCs w:val="20"/>
        </w:rPr>
      </w:pPr>
      <w:r w:rsidRPr="00415748">
        <w:rPr>
          <w:rFonts w:eastAsia="Times New Roman"/>
          <w:smallCaps/>
          <w:szCs w:val="20"/>
        </w:rPr>
        <w:t>Steven Spence Marshall</w:t>
      </w:r>
    </w:p>
    <w:p w:rsidR="00415748" w:rsidRPr="00415748" w:rsidRDefault="00415748" w:rsidP="00415748">
      <w:pPr>
        <w:spacing w:after="0"/>
        <w:jc w:val="right"/>
        <w:rPr>
          <w:rFonts w:eastAsia="Times New Roman"/>
          <w:szCs w:val="17"/>
        </w:rPr>
      </w:pPr>
      <w:r w:rsidRPr="00415748">
        <w:rPr>
          <w:rFonts w:eastAsia="Times New Roman"/>
          <w:szCs w:val="17"/>
        </w:rPr>
        <w:t>Premier</w:t>
      </w:r>
    </w:p>
    <w:p w:rsidR="00415748" w:rsidRPr="00415748" w:rsidRDefault="00415748" w:rsidP="00415748">
      <w:pPr>
        <w:spacing w:after="0"/>
        <w:rPr>
          <w:rFonts w:eastAsia="Times New Roman"/>
          <w:szCs w:val="17"/>
        </w:rPr>
      </w:pPr>
      <w:r w:rsidRPr="00415748">
        <w:rPr>
          <w:rFonts w:eastAsia="Times New Roman"/>
          <w:szCs w:val="17"/>
        </w:rPr>
        <w:t>T&amp;F21/041CS</w:t>
      </w:r>
    </w:p>
    <w:p w:rsidR="00415748" w:rsidRPr="00415748" w:rsidRDefault="00415748" w:rsidP="00415748">
      <w:pPr>
        <w:pBdr>
          <w:top w:val="single" w:sz="4" w:space="1" w:color="auto"/>
        </w:pBdr>
        <w:spacing w:before="100" w:after="0" w:line="14" w:lineRule="exact"/>
        <w:jc w:val="center"/>
        <w:rPr>
          <w:rFonts w:eastAsia="Times New Roman"/>
          <w:szCs w:val="20"/>
        </w:rPr>
      </w:pPr>
    </w:p>
    <w:p w:rsidR="00415748" w:rsidRPr="00415748" w:rsidRDefault="00415748" w:rsidP="00415748">
      <w:pPr>
        <w:spacing w:after="0"/>
        <w:rPr>
          <w:rFonts w:eastAsia="Times New Roman"/>
          <w:szCs w:val="20"/>
        </w:rPr>
      </w:pPr>
    </w:p>
    <w:p w:rsidR="00415748" w:rsidRPr="00415748" w:rsidRDefault="00415748" w:rsidP="00415748">
      <w:pPr>
        <w:spacing w:after="0"/>
        <w:jc w:val="right"/>
        <w:rPr>
          <w:rFonts w:eastAsia="Times New Roman"/>
          <w:szCs w:val="20"/>
        </w:rPr>
      </w:pPr>
      <w:r w:rsidRPr="00415748">
        <w:rPr>
          <w:rFonts w:eastAsia="Times New Roman"/>
          <w:szCs w:val="20"/>
        </w:rPr>
        <w:t>Department of the Premier and Cabinet</w:t>
      </w:r>
    </w:p>
    <w:p w:rsidR="00415748" w:rsidRPr="00415748" w:rsidRDefault="00415748" w:rsidP="00415748">
      <w:pPr>
        <w:jc w:val="right"/>
        <w:rPr>
          <w:rFonts w:eastAsia="Times New Roman"/>
          <w:szCs w:val="20"/>
        </w:rPr>
      </w:pPr>
      <w:r w:rsidRPr="00415748">
        <w:rPr>
          <w:rFonts w:eastAsia="Times New Roman"/>
          <w:szCs w:val="20"/>
        </w:rPr>
        <w:t>Adelaide, 27 May 2021</w:t>
      </w:r>
    </w:p>
    <w:p w:rsidR="00415748" w:rsidRPr="00415748" w:rsidRDefault="00415748" w:rsidP="00415748">
      <w:pPr>
        <w:rPr>
          <w:rFonts w:eastAsia="Times New Roman"/>
          <w:szCs w:val="20"/>
        </w:rPr>
      </w:pPr>
      <w:r w:rsidRPr="00415748">
        <w:rPr>
          <w:rFonts w:eastAsia="Times New Roman"/>
          <w:szCs w:val="20"/>
        </w:rPr>
        <w:t>His Excellency the Governor in Executive Council has been pleased to appoint the undermentioned to the Health Performance Council, pursuant to the provisions of the Health Care Act 2008:</w:t>
      </w:r>
    </w:p>
    <w:p w:rsidR="00415748" w:rsidRPr="00415748" w:rsidRDefault="00415748" w:rsidP="00415748">
      <w:pPr>
        <w:spacing w:after="0"/>
        <w:ind w:left="142"/>
        <w:rPr>
          <w:rFonts w:eastAsia="Times New Roman"/>
          <w:szCs w:val="20"/>
        </w:rPr>
      </w:pPr>
      <w:r w:rsidRPr="00415748">
        <w:rPr>
          <w:rFonts w:eastAsia="Times New Roman"/>
          <w:szCs w:val="20"/>
        </w:rPr>
        <w:t>Member: from 1 June 2021 until 31 May 2025</w:t>
      </w:r>
    </w:p>
    <w:p w:rsidR="00415748" w:rsidRPr="00415748" w:rsidRDefault="00415748" w:rsidP="00415748">
      <w:pPr>
        <w:spacing w:after="0"/>
        <w:ind w:left="284"/>
        <w:rPr>
          <w:rFonts w:eastAsia="Times New Roman"/>
          <w:szCs w:val="20"/>
        </w:rPr>
      </w:pPr>
      <w:r w:rsidRPr="00415748">
        <w:rPr>
          <w:rFonts w:eastAsia="Times New Roman"/>
          <w:szCs w:val="20"/>
        </w:rPr>
        <w:t>Martin Christopher Hensher</w:t>
      </w:r>
    </w:p>
    <w:p w:rsidR="00415748" w:rsidRPr="00415748" w:rsidRDefault="00415748" w:rsidP="00415748">
      <w:pPr>
        <w:spacing w:after="0"/>
        <w:ind w:left="284"/>
        <w:rPr>
          <w:rFonts w:eastAsia="Times New Roman"/>
          <w:szCs w:val="20"/>
        </w:rPr>
      </w:pPr>
      <w:r w:rsidRPr="00415748">
        <w:rPr>
          <w:rFonts w:eastAsia="Times New Roman"/>
          <w:szCs w:val="20"/>
        </w:rPr>
        <w:t>Judith Searle</w:t>
      </w:r>
    </w:p>
    <w:p w:rsidR="00415748" w:rsidRPr="00415748" w:rsidRDefault="00415748" w:rsidP="00415748">
      <w:pPr>
        <w:spacing w:after="0"/>
        <w:ind w:left="284"/>
        <w:rPr>
          <w:rFonts w:eastAsia="Times New Roman"/>
          <w:szCs w:val="20"/>
        </w:rPr>
      </w:pPr>
      <w:r w:rsidRPr="00415748">
        <w:rPr>
          <w:rFonts w:eastAsia="Times New Roman"/>
          <w:szCs w:val="20"/>
        </w:rPr>
        <w:t>Diane Elizabeth Watson-Landry</w:t>
      </w:r>
    </w:p>
    <w:p w:rsidR="00415748" w:rsidRPr="00415748" w:rsidRDefault="00415748" w:rsidP="00415748">
      <w:pPr>
        <w:spacing w:after="0"/>
        <w:ind w:left="284"/>
        <w:rPr>
          <w:rFonts w:eastAsia="Times New Roman"/>
          <w:szCs w:val="20"/>
        </w:rPr>
      </w:pPr>
      <w:r w:rsidRPr="00415748">
        <w:rPr>
          <w:rFonts w:eastAsia="Times New Roman"/>
          <w:szCs w:val="20"/>
        </w:rPr>
        <w:t>Daniel Clarence Tyson</w:t>
      </w:r>
    </w:p>
    <w:p w:rsidR="00415748" w:rsidRPr="00415748" w:rsidRDefault="00415748" w:rsidP="00415748">
      <w:pPr>
        <w:spacing w:after="0"/>
        <w:ind w:left="284"/>
        <w:rPr>
          <w:rFonts w:eastAsia="Times New Roman"/>
          <w:szCs w:val="20"/>
        </w:rPr>
      </w:pPr>
      <w:r w:rsidRPr="00415748">
        <w:rPr>
          <w:rFonts w:eastAsia="Times New Roman"/>
          <w:szCs w:val="20"/>
        </w:rPr>
        <w:t>Kaye Amanda Martin</w:t>
      </w:r>
    </w:p>
    <w:p w:rsidR="00415748" w:rsidRPr="00415748" w:rsidRDefault="00415748" w:rsidP="00415748">
      <w:pPr>
        <w:spacing w:after="0"/>
        <w:ind w:left="284"/>
        <w:rPr>
          <w:rFonts w:eastAsia="Times New Roman"/>
          <w:szCs w:val="20"/>
        </w:rPr>
      </w:pPr>
      <w:r w:rsidRPr="00415748">
        <w:rPr>
          <w:rFonts w:eastAsia="Times New Roman"/>
          <w:szCs w:val="20"/>
        </w:rPr>
        <w:t>Mohammad Al-Khafaji</w:t>
      </w:r>
    </w:p>
    <w:p w:rsidR="00415748" w:rsidRPr="00415748" w:rsidRDefault="00415748" w:rsidP="00415748">
      <w:pPr>
        <w:spacing w:after="0"/>
        <w:ind w:left="284"/>
        <w:rPr>
          <w:rFonts w:eastAsia="Times New Roman"/>
          <w:szCs w:val="20"/>
        </w:rPr>
      </w:pPr>
      <w:r w:rsidRPr="00415748">
        <w:rPr>
          <w:rFonts w:eastAsia="Times New Roman"/>
          <w:szCs w:val="20"/>
        </w:rPr>
        <w:t>Tanya Leanne Lehmann</w:t>
      </w:r>
    </w:p>
    <w:p w:rsidR="00415748" w:rsidRPr="00415748" w:rsidRDefault="00415748" w:rsidP="00415748">
      <w:pPr>
        <w:spacing w:after="0"/>
        <w:jc w:val="center"/>
        <w:rPr>
          <w:rFonts w:eastAsia="Times New Roman"/>
          <w:szCs w:val="20"/>
        </w:rPr>
      </w:pPr>
      <w:r w:rsidRPr="00415748">
        <w:rPr>
          <w:rFonts w:eastAsia="Times New Roman"/>
          <w:szCs w:val="20"/>
        </w:rPr>
        <w:t>By command,</w:t>
      </w:r>
    </w:p>
    <w:p w:rsidR="00415748" w:rsidRPr="00415748" w:rsidRDefault="00415748" w:rsidP="00415748">
      <w:pPr>
        <w:spacing w:after="0"/>
        <w:jc w:val="right"/>
        <w:rPr>
          <w:rFonts w:eastAsia="Times New Roman"/>
          <w:smallCaps/>
          <w:szCs w:val="20"/>
        </w:rPr>
      </w:pPr>
      <w:r w:rsidRPr="00415748">
        <w:rPr>
          <w:rFonts w:eastAsia="Times New Roman"/>
          <w:smallCaps/>
          <w:szCs w:val="20"/>
        </w:rPr>
        <w:t>Steven Spence Marshall</w:t>
      </w:r>
    </w:p>
    <w:p w:rsidR="00415748" w:rsidRPr="00415748" w:rsidRDefault="00415748" w:rsidP="00415748">
      <w:pPr>
        <w:spacing w:after="0"/>
        <w:jc w:val="right"/>
        <w:rPr>
          <w:rFonts w:eastAsia="Times New Roman"/>
          <w:szCs w:val="17"/>
        </w:rPr>
      </w:pPr>
      <w:r w:rsidRPr="00415748">
        <w:rPr>
          <w:rFonts w:eastAsia="Times New Roman"/>
          <w:szCs w:val="17"/>
        </w:rPr>
        <w:t>Premier</w:t>
      </w:r>
    </w:p>
    <w:p w:rsidR="00415748" w:rsidRPr="00415748" w:rsidRDefault="00415748" w:rsidP="00415748">
      <w:pPr>
        <w:spacing w:after="0"/>
        <w:rPr>
          <w:rFonts w:eastAsia="Times New Roman"/>
          <w:szCs w:val="17"/>
        </w:rPr>
      </w:pPr>
      <w:r w:rsidRPr="00415748">
        <w:rPr>
          <w:rFonts w:eastAsia="Times New Roman"/>
          <w:szCs w:val="17"/>
        </w:rPr>
        <w:t>HEAC-2020-00077</w:t>
      </w:r>
    </w:p>
    <w:p w:rsidR="00415748" w:rsidRPr="00415748" w:rsidRDefault="00415748" w:rsidP="00415748">
      <w:pPr>
        <w:pBdr>
          <w:top w:val="single" w:sz="4" w:space="1" w:color="auto"/>
        </w:pBdr>
        <w:spacing w:before="100" w:after="0" w:line="14" w:lineRule="exact"/>
        <w:jc w:val="center"/>
        <w:rPr>
          <w:rFonts w:eastAsia="Times New Roman"/>
          <w:szCs w:val="20"/>
        </w:rPr>
      </w:pPr>
    </w:p>
    <w:p w:rsidR="00415748" w:rsidRPr="00415748" w:rsidRDefault="00415748" w:rsidP="00415748">
      <w:pPr>
        <w:spacing w:after="0"/>
        <w:rPr>
          <w:rFonts w:eastAsia="Times New Roman"/>
          <w:szCs w:val="20"/>
        </w:rPr>
      </w:pPr>
    </w:p>
    <w:p w:rsidR="00415748" w:rsidRPr="00415748" w:rsidRDefault="00415748" w:rsidP="00415748">
      <w:pPr>
        <w:spacing w:after="0"/>
        <w:jc w:val="right"/>
        <w:rPr>
          <w:rFonts w:eastAsia="Times New Roman"/>
          <w:szCs w:val="20"/>
        </w:rPr>
      </w:pPr>
      <w:r w:rsidRPr="00415748">
        <w:rPr>
          <w:rFonts w:eastAsia="Times New Roman"/>
          <w:szCs w:val="20"/>
        </w:rPr>
        <w:t>Department of the Premier and Cabinet</w:t>
      </w:r>
    </w:p>
    <w:p w:rsidR="00415748" w:rsidRPr="00415748" w:rsidRDefault="00415748" w:rsidP="00415748">
      <w:pPr>
        <w:jc w:val="right"/>
        <w:rPr>
          <w:rFonts w:eastAsia="Times New Roman"/>
          <w:szCs w:val="20"/>
        </w:rPr>
      </w:pPr>
      <w:r w:rsidRPr="00415748">
        <w:rPr>
          <w:rFonts w:eastAsia="Times New Roman"/>
          <w:szCs w:val="20"/>
        </w:rPr>
        <w:t>Adelaide, 27 May 2021</w:t>
      </w:r>
    </w:p>
    <w:p w:rsidR="00415748" w:rsidRPr="00415748" w:rsidRDefault="00415748" w:rsidP="00415748">
      <w:pPr>
        <w:rPr>
          <w:rFonts w:eastAsia="Times New Roman"/>
          <w:szCs w:val="20"/>
        </w:rPr>
      </w:pPr>
      <w:r w:rsidRPr="00415748">
        <w:rPr>
          <w:rFonts w:eastAsia="Times New Roman"/>
          <w:szCs w:val="20"/>
        </w:rPr>
        <w:t>His Excellency the Governor in Executive Council has been pleased to appoint the undermentioned to the South Australian Museum Board, pursuant to the provisions of the South Australian Museum Act 1976:</w:t>
      </w:r>
    </w:p>
    <w:p w:rsidR="00415748" w:rsidRPr="00415748" w:rsidRDefault="00415748" w:rsidP="00415748">
      <w:pPr>
        <w:spacing w:after="0"/>
        <w:ind w:left="142"/>
        <w:rPr>
          <w:rFonts w:eastAsia="Times New Roman"/>
          <w:szCs w:val="20"/>
        </w:rPr>
      </w:pPr>
      <w:r w:rsidRPr="00415748">
        <w:rPr>
          <w:rFonts w:eastAsia="Times New Roman"/>
          <w:szCs w:val="20"/>
        </w:rPr>
        <w:t>Member: from 27 May 2021 until 26 May 2024</w:t>
      </w:r>
    </w:p>
    <w:p w:rsidR="00415748" w:rsidRPr="00415748" w:rsidRDefault="00415748" w:rsidP="00415748">
      <w:pPr>
        <w:spacing w:after="0"/>
        <w:ind w:left="284"/>
        <w:rPr>
          <w:rFonts w:eastAsia="Times New Roman"/>
          <w:szCs w:val="20"/>
        </w:rPr>
      </w:pPr>
      <w:r w:rsidRPr="00415748">
        <w:rPr>
          <w:rFonts w:eastAsia="Times New Roman"/>
          <w:szCs w:val="20"/>
        </w:rPr>
        <w:t>Christopher John Wilson</w:t>
      </w:r>
    </w:p>
    <w:p w:rsidR="00415748" w:rsidRPr="00415748" w:rsidRDefault="00415748" w:rsidP="00415748">
      <w:pPr>
        <w:spacing w:after="0"/>
        <w:jc w:val="center"/>
        <w:rPr>
          <w:rFonts w:eastAsia="Times New Roman"/>
          <w:szCs w:val="20"/>
        </w:rPr>
      </w:pPr>
      <w:r w:rsidRPr="00415748">
        <w:rPr>
          <w:rFonts w:eastAsia="Times New Roman"/>
          <w:szCs w:val="20"/>
        </w:rPr>
        <w:t>By command,</w:t>
      </w:r>
    </w:p>
    <w:p w:rsidR="00415748" w:rsidRPr="00415748" w:rsidRDefault="00415748" w:rsidP="00415748">
      <w:pPr>
        <w:spacing w:after="0"/>
        <w:jc w:val="right"/>
        <w:rPr>
          <w:rFonts w:eastAsia="Times New Roman"/>
          <w:smallCaps/>
          <w:szCs w:val="20"/>
        </w:rPr>
      </w:pPr>
      <w:r w:rsidRPr="00415748">
        <w:rPr>
          <w:rFonts w:eastAsia="Times New Roman"/>
          <w:smallCaps/>
          <w:szCs w:val="20"/>
        </w:rPr>
        <w:t>Steven Spence Marshall</w:t>
      </w:r>
    </w:p>
    <w:p w:rsidR="00415748" w:rsidRPr="00415748" w:rsidRDefault="00415748" w:rsidP="00415748">
      <w:pPr>
        <w:spacing w:after="0"/>
        <w:jc w:val="right"/>
        <w:rPr>
          <w:rFonts w:eastAsia="Times New Roman"/>
          <w:szCs w:val="17"/>
        </w:rPr>
      </w:pPr>
      <w:r w:rsidRPr="00415748">
        <w:rPr>
          <w:rFonts w:eastAsia="Times New Roman"/>
          <w:szCs w:val="17"/>
        </w:rPr>
        <w:t>Premier</w:t>
      </w:r>
    </w:p>
    <w:p w:rsidR="00415748" w:rsidRPr="00415748" w:rsidRDefault="00415748" w:rsidP="00415748">
      <w:pPr>
        <w:spacing w:after="0"/>
        <w:rPr>
          <w:rFonts w:eastAsia="Times New Roman"/>
          <w:szCs w:val="17"/>
        </w:rPr>
      </w:pPr>
      <w:r w:rsidRPr="00415748">
        <w:rPr>
          <w:rFonts w:eastAsia="Times New Roman"/>
          <w:szCs w:val="17"/>
        </w:rPr>
        <w:t>DPC21/037CS</w:t>
      </w:r>
    </w:p>
    <w:p w:rsidR="00415748" w:rsidRPr="00415748" w:rsidRDefault="00415748" w:rsidP="00415748">
      <w:pPr>
        <w:pBdr>
          <w:top w:val="single" w:sz="4" w:space="1" w:color="auto"/>
        </w:pBdr>
        <w:spacing w:before="100" w:after="0" w:line="14" w:lineRule="exact"/>
        <w:jc w:val="center"/>
        <w:rPr>
          <w:rFonts w:eastAsia="Times New Roman"/>
          <w:szCs w:val="20"/>
        </w:rPr>
      </w:pPr>
    </w:p>
    <w:p w:rsidR="00415748" w:rsidRPr="00415748" w:rsidRDefault="00415748" w:rsidP="00415748">
      <w:pPr>
        <w:spacing w:after="0"/>
        <w:rPr>
          <w:rFonts w:eastAsia="Times New Roman"/>
          <w:szCs w:val="20"/>
        </w:rPr>
      </w:pPr>
    </w:p>
    <w:p w:rsidR="00415748" w:rsidRPr="00415748" w:rsidRDefault="00415748" w:rsidP="00415748">
      <w:pPr>
        <w:spacing w:after="0"/>
        <w:jc w:val="right"/>
        <w:rPr>
          <w:rFonts w:eastAsia="Times New Roman"/>
          <w:szCs w:val="20"/>
        </w:rPr>
      </w:pPr>
      <w:r w:rsidRPr="00415748">
        <w:rPr>
          <w:rFonts w:eastAsia="Times New Roman"/>
          <w:szCs w:val="20"/>
        </w:rPr>
        <w:t>Department of the Premier and Cabinet</w:t>
      </w:r>
    </w:p>
    <w:p w:rsidR="00415748" w:rsidRPr="00415748" w:rsidRDefault="00415748" w:rsidP="00415748">
      <w:pPr>
        <w:jc w:val="right"/>
        <w:rPr>
          <w:rFonts w:eastAsia="Times New Roman"/>
          <w:szCs w:val="20"/>
        </w:rPr>
      </w:pPr>
      <w:r w:rsidRPr="00415748">
        <w:rPr>
          <w:rFonts w:eastAsia="Times New Roman"/>
          <w:szCs w:val="20"/>
        </w:rPr>
        <w:t>Adelaide, 27 May 2021</w:t>
      </w:r>
    </w:p>
    <w:p w:rsidR="00415748" w:rsidRPr="00415748" w:rsidRDefault="00415748" w:rsidP="00415748">
      <w:pPr>
        <w:rPr>
          <w:rFonts w:eastAsia="Times New Roman"/>
          <w:szCs w:val="20"/>
        </w:rPr>
      </w:pPr>
      <w:r w:rsidRPr="00415748">
        <w:rPr>
          <w:rFonts w:eastAsia="Times New Roman"/>
          <w:szCs w:val="20"/>
        </w:rPr>
        <w:t>His Excellency the Governor in Executive Council has been pleased to appoint the undermentioned to the HomeStart Finance Board of Management, pursuant to the provisions of the Urban Renewal Act 1995:</w:t>
      </w:r>
    </w:p>
    <w:p w:rsidR="00415748" w:rsidRPr="00415748" w:rsidRDefault="00415748" w:rsidP="00415748">
      <w:pPr>
        <w:spacing w:after="0"/>
        <w:ind w:left="142"/>
        <w:rPr>
          <w:rFonts w:eastAsia="Times New Roman"/>
          <w:szCs w:val="20"/>
        </w:rPr>
      </w:pPr>
      <w:r w:rsidRPr="00415748">
        <w:rPr>
          <w:rFonts w:eastAsia="Times New Roman"/>
          <w:szCs w:val="20"/>
        </w:rPr>
        <w:t>Member: from 28 June 2021 until 27 June 2024</w:t>
      </w:r>
    </w:p>
    <w:p w:rsidR="00415748" w:rsidRPr="00415748" w:rsidRDefault="00415748" w:rsidP="00415748">
      <w:pPr>
        <w:spacing w:after="0"/>
        <w:ind w:left="284"/>
        <w:rPr>
          <w:rFonts w:eastAsia="Times New Roman"/>
          <w:szCs w:val="20"/>
        </w:rPr>
      </w:pPr>
      <w:r w:rsidRPr="00415748">
        <w:rPr>
          <w:rFonts w:eastAsia="Times New Roman"/>
          <w:szCs w:val="20"/>
        </w:rPr>
        <w:t>Christopher John Ward</w:t>
      </w:r>
    </w:p>
    <w:p w:rsidR="00415748" w:rsidRPr="00415748" w:rsidRDefault="00415748" w:rsidP="00415748">
      <w:pPr>
        <w:spacing w:after="0"/>
        <w:jc w:val="center"/>
        <w:rPr>
          <w:rFonts w:eastAsia="Times New Roman"/>
          <w:szCs w:val="20"/>
        </w:rPr>
      </w:pPr>
      <w:r w:rsidRPr="00415748">
        <w:rPr>
          <w:rFonts w:eastAsia="Times New Roman"/>
          <w:szCs w:val="20"/>
        </w:rPr>
        <w:t>By command,</w:t>
      </w:r>
    </w:p>
    <w:p w:rsidR="00415748" w:rsidRPr="00415748" w:rsidRDefault="00415748" w:rsidP="00415748">
      <w:pPr>
        <w:spacing w:after="0"/>
        <w:jc w:val="right"/>
        <w:rPr>
          <w:rFonts w:eastAsia="Times New Roman"/>
          <w:smallCaps/>
          <w:szCs w:val="20"/>
        </w:rPr>
      </w:pPr>
      <w:r w:rsidRPr="00415748">
        <w:rPr>
          <w:rFonts w:eastAsia="Times New Roman"/>
          <w:smallCaps/>
          <w:szCs w:val="20"/>
        </w:rPr>
        <w:t>Steven Spence Marshall</w:t>
      </w:r>
    </w:p>
    <w:p w:rsidR="00415748" w:rsidRPr="00415748" w:rsidRDefault="00415748" w:rsidP="00415748">
      <w:pPr>
        <w:spacing w:after="0"/>
        <w:jc w:val="right"/>
        <w:rPr>
          <w:rFonts w:eastAsia="Times New Roman"/>
          <w:szCs w:val="17"/>
        </w:rPr>
      </w:pPr>
      <w:r w:rsidRPr="00415748">
        <w:rPr>
          <w:rFonts w:eastAsia="Times New Roman"/>
          <w:szCs w:val="17"/>
        </w:rPr>
        <w:t>Premier</w:t>
      </w:r>
    </w:p>
    <w:p w:rsidR="00415748" w:rsidRPr="00415748" w:rsidRDefault="00415748" w:rsidP="00415748">
      <w:pPr>
        <w:spacing w:after="0"/>
        <w:rPr>
          <w:rFonts w:eastAsia="Times New Roman"/>
          <w:szCs w:val="17"/>
        </w:rPr>
      </w:pPr>
      <w:r w:rsidRPr="00415748">
        <w:rPr>
          <w:rFonts w:eastAsia="Times New Roman"/>
          <w:szCs w:val="17"/>
        </w:rPr>
        <w:t>T&amp;F21/044CS</w:t>
      </w:r>
    </w:p>
    <w:p w:rsidR="00415748" w:rsidRPr="00415748" w:rsidRDefault="00415748" w:rsidP="00415748">
      <w:pPr>
        <w:pBdr>
          <w:top w:val="single" w:sz="4" w:space="1" w:color="auto"/>
        </w:pBdr>
        <w:spacing w:before="100" w:after="0" w:line="14" w:lineRule="exact"/>
        <w:jc w:val="center"/>
        <w:rPr>
          <w:rFonts w:eastAsia="Times New Roman"/>
          <w:szCs w:val="20"/>
        </w:rPr>
      </w:pPr>
    </w:p>
    <w:p w:rsidR="00415748" w:rsidRPr="00415748" w:rsidRDefault="00415748" w:rsidP="00415748">
      <w:pPr>
        <w:spacing w:after="0"/>
        <w:rPr>
          <w:rFonts w:eastAsia="Times New Roman"/>
          <w:szCs w:val="20"/>
        </w:rPr>
      </w:pPr>
    </w:p>
    <w:p w:rsidR="00415748" w:rsidRPr="00415748" w:rsidRDefault="00415748" w:rsidP="00415748">
      <w:pPr>
        <w:spacing w:after="0"/>
        <w:jc w:val="right"/>
        <w:rPr>
          <w:rFonts w:eastAsia="Times New Roman"/>
          <w:szCs w:val="20"/>
        </w:rPr>
      </w:pPr>
      <w:r w:rsidRPr="00415748">
        <w:rPr>
          <w:rFonts w:eastAsia="Times New Roman"/>
          <w:szCs w:val="20"/>
        </w:rPr>
        <w:t>Department of the Premier and Cabinet</w:t>
      </w:r>
    </w:p>
    <w:p w:rsidR="00415748" w:rsidRPr="00415748" w:rsidRDefault="00415748" w:rsidP="00415748">
      <w:pPr>
        <w:jc w:val="right"/>
        <w:rPr>
          <w:rFonts w:eastAsia="Times New Roman"/>
          <w:szCs w:val="20"/>
        </w:rPr>
      </w:pPr>
      <w:r w:rsidRPr="00415748">
        <w:rPr>
          <w:rFonts w:eastAsia="Times New Roman"/>
          <w:szCs w:val="20"/>
        </w:rPr>
        <w:t>Adelaide, 27 May 2021</w:t>
      </w:r>
    </w:p>
    <w:p w:rsidR="00415748" w:rsidRPr="00415748" w:rsidRDefault="00415748" w:rsidP="00415748">
      <w:pPr>
        <w:rPr>
          <w:rFonts w:eastAsia="Times New Roman"/>
          <w:szCs w:val="20"/>
        </w:rPr>
      </w:pPr>
      <w:r w:rsidRPr="00415748">
        <w:rPr>
          <w:rFonts w:eastAsia="Times New Roman"/>
          <w:spacing w:val="-4"/>
          <w:szCs w:val="20"/>
        </w:rPr>
        <w:t xml:space="preserve">His Excellency the Governor in Executive Council has been pleased to appoint Professor Brenda Wilson as Governor’s Deputy of South Australia </w:t>
      </w:r>
      <w:r w:rsidRPr="00415748">
        <w:rPr>
          <w:rFonts w:eastAsia="Times New Roman"/>
          <w:szCs w:val="20"/>
        </w:rPr>
        <w:t>for the period from 1.30pm on Friday, 28 May 2021 until 3.30pm on Sunday, 30 May 2021.</w:t>
      </w:r>
    </w:p>
    <w:p w:rsidR="00415748" w:rsidRPr="00415748" w:rsidRDefault="00415748" w:rsidP="00415748">
      <w:pPr>
        <w:spacing w:after="0"/>
        <w:jc w:val="center"/>
        <w:rPr>
          <w:rFonts w:eastAsia="Times New Roman"/>
          <w:szCs w:val="20"/>
        </w:rPr>
      </w:pPr>
      <w:r w:rsidRPr="00415748">
        <w:rPr>
          <w:rFonts w:eastAsia="Times New Roman"/>
          <w:szCs w:val="20"/>
        </w:rPr>
        <w:t>By command,</w:t>
      </w:r>
    </w:p>
    <w:p w:rsidR="00415748" w:rsidRPr="00415748" w:rsidRDefault="00415748" w:rsidP="00415748">
      <w:pPr>
        <w:spacing w:after="0"/>
        <w:jc w:val="right"/>
        <w:rPr>
          <w:rFonts w:eastAsia="Times New Roman"/>
          <w:smallCaps/>
          <w:szCs w:val="20"/>
        </w:rPr>
      </w:pPr>
      <w:r w:rsidRPr="00415748">
        <w:rPr>
          <w:rFonts w:eastAsia="Times New Roman"/>
          <w:smallCaps/>
          <w:szCs w:val="20"/>
        </w:rPr>
        <w:t>Steven Spence Marshall</w:t>
      </w:r>
    </w:p>
    <w:p w:rsidR="00415748" w:rsidRPr="00415748" w:rsidRDefault="00415748" w:rsidP="00415748">
      <w:pPr>
        <w:spacing w:after="0"/>
        <w:jc w:val="right"/>
        <w:rPr>
          <w:rFonts w:eastAsia="Times New Roman"/>
          <w:szCs w:val="17"/>
        </w:rPr>
      </w:pPr>
      <w:r w:rsidRPr="00415748">
        <w:rPr>
          <w:rFonts w:eastAsia="Times New Roman"/>
          <w:szCs w:val="17"/>
        </w:rPr>
        <w:t>Premier</w:t>
      </w:r>
    </w:p>
    <w:p w:rsidR="00415748" w:rsidRPr="00415748" w:rsidRDefault="00415748" w:rsidP="00415748">
      <w:pPr>
        <w:spacing w:after="0"/>
        <w:rPr>
          <w:rFonts w:eastAsia="Times New Roman"/>
          <w:szCs w:val="17"/>
        </w:rPr>
      </w:pPr>
      <w:r w:rsidRPr="00415748">
        <w:rPr>
          <w:rFonts w:eastAsia="Times New Roman"/>
          <w:szCs w:val="17"/>
        </w:rPr>
        <w:t>undefined</w:t>
      </w:r>
    </w:p>
    <w:p w:rsidR="00415748" w:rsidRPr="00415748" w:rsidRDefault="00415748" w:rsidP="00415748">
      <w:pPr>
        <w:pBdr>
          <w:top w:val="single" w:sz="4" w:space="1" w:color="auto"/>
        </w:pBdr>
        <w:spacing w:before="100" w:after="0" w:line="14" w:lineRule="exact"/>
        <w:jc w:val="center"/>
        <w:rPr>
          <w:rFonts w:eastAsia="Times New Roman"/>
          <w:szCs w:val="20"/>
        </w:rPr>
      </w:pPr>
    </w:p>
    <w:p w:rsidR="00415748" w:rsidRPr="00415748" w:rsidRDefault="00415748" w:rsidP="00415748">
      <w:pPr>
        <w:spacing w:after="0"/>
        <w:rPr>
          <w:rFonts w:eastAsia="Times New Roman"/>
          <w:szCs w:val="20"/>
        </w:rPr>
      </w:pPr>
    </w:p>
    <w:p w:rsidR="00415748" w:rsidRPr="00415748" w:rsidRDefault="00415748" w:rsidP="00415748">
      <w:pPr>
        <w:spacing w:after="0" w:line="240" w:lineRule="auto"/>
        <w:jc w:val="left"/>
        <w:rPr>
          <w:rFonts w:eastAsia="Times New Roman"/>
          <w:szCs w:val="20"/>
        </w:rPr>
      </w:pPr>
      <w:r w:rsidRPr="00415748">
        <w:rPr>
          <w:rFonts w:eastAsia="Times New Roman"/>
          <w:szCs w:val="20"/>
        </w:rPr>
        <w:br w:type="page"/>
      </w:r>
    </w:p>
    <w:p w:rsidR="00415748" w:rsidRPr="00415748" w:rsidRDefault="00415748" w:rsidP="00415748">
      <w:pPr>
        <w:spacing w:after="0"/>
        <w:jc w:val="right"/>
        <w:rPr>
          <w:rFonts w:eastAsia="Times New Roman"/>
          <w:szCs w:val="20"/>
        </w:rPr>
      </w:pPr>
      <w:r w:rsidRPr="00415748">
        <w:rPr>
          <w:rFonts w:eastAsia="Times New Roman"/>
          <w:szCs w:val="20"/>
        </w:rPr>
        <w:t>Department of the Premier and Cabinet</w:t>
      </w:r>
    </w:p>
    <w:p w:rsidR="00415748" w:rsidRPr="00415748" w:rsidRDefault="00415748" w:rsidP="00C741F6">
      <w:pPr>
        <w:spacing w:after="60"/>
        <w:jc w:val="right"/>
        <w:rPr>
          <w:rFonts w:eastAsia="Times New Roman"/>
          <w:szCs w:val="20"/>
        </w:rPr>
      </w:pPr>
      <w:r w:rsidRPr="00415748">
        <w:rPr>
          <w:rFonts w:eastAsia="Times New Roman"/>
          <w:szCs w:val="20"/>
        </w:rPr>
        <w:t>Adelaide, 27 May 2021</w:t>
      </w:r>
    </w:p>
    <w:p w:rsidR="00415748" w:rsidRPr="00415748" w:rsidRDefault="00415748" w:rsidP="00C741F6">
      <w:pPr>
        <w:spacing w:after="60"/>
        <w:rPr>
          <w:rFonts w:eastAsia="Times New Roman"/>
          <w:szCs w:val="20"/>
        </w:rPr>
      </w:pPr>
      <w:r w:rsidRPr="00415748">
        <w:rPr>
          <w:rFonts w:eastAsia="Times New Roman"/>
          <w:szCs w:val="20"/>
        </w:rPr>
        <w:t>His Excellency the Governor in Executive Council has been pleased to appoint Christina Rose Flourentzou to the office of Master of the Supreme Court of South Australia on an auxiliary basis, for a period commencing on 1 June 2021 and expiring on 30 June 2021, it being a condition of appointment that the powers and jurisdictions of the office should only be exercised during the time or times the actual duties are being undertaken, but at no other time throughout the period of appointment - pursuant to the Judicial Administration (Auxiliary Appointments and Powers) Act 1988.</w:t>
      </w:r>
    </w:p>
    <w:p w:rsidR="00415748" w:rsidRPr="00415748" w:rsidRDefault="00415748" w:rsidP="00415748">
      <w:pPr>
        <w:spacing w:after="0"/>
        <w:jc w:val="center"/>
        <w:rPr>
          <w:rFonts w:eastAsia="Times New Roman"/>
          <w:szCs w:val="20"/>
        </w:rPr>
      </w:pPr>
      <w:r w:rsidRPr="00415748">
        <w:rPr>
          <w:rFonts w:eastAsia="Times New Roman"/>
          <w:szCs w:val="20"/>
        </w:rPr>
        <w:t>By command,</w:t>
      </w:r>
    </w:p>
    <w:p w:rsidR="00415748" w:rsidRPr="00415748" w:rsidRDefault="00415748" w:rsidP="00415748">
      <w:pPr>
        <w:spacing w:after="0"/>
        <w:jc w:val="right"/>
        <w:rPr>
          <w:rFonts w:eastAsia="Times New Roman"/>
          <w:smallCaps/>
          <w:szCs w:val="20"/>
        </w:rPr>
      </w:pPr>
      <w:r w:rsidRPr="00415748">
        <w:rPr>
          <w:rFonts w:eastAsia="Times New Roman"/>
          <w:smallCaps/>
          <w:szCs w:val="20"/>
        </w:rPr>
        <w:t>Steven Spence Marshall</w:t>
      </w:r>
    </w:p>
    <w:p w:rsidR="00415748" w:rsidRPr="00415748" w:rsidRDefault="00415748" w:rsidP="00415748">
      <w:pPr>
        <w:spacing w:after="0"/>
        <w:jc w:val="right"/>
        <w:rPr>
          <w:rFonts w:eastAsia="Times New Roman"/>
          <w:szCs w:val="17"/>
        </w:rPr>
      </w:pPr>
      <w:r w:rsidRPr="00415748">
        <w:rPr>
          <w:rFonts w:eastAsia="Times New Roman"/>
          <w:szCs w:val="17"/>
        </w:rPr>
        <w:t>Premier</w:t>
      </w:r>
    </w:p>
    <w:p w:rsidR="00415748" w:rsidRPr="00415748" w:rsidRDefault="00415748" w:rsidP="00415748">
      <w:pPr>
        <w:spacing w:after="0"/>
        <w:rPr>
          <w:rFonts w:eastAsia="Times New Roman"/>
          <w:szCs w:val="17"/>
        </w:rPr>
      </w:pPr>
      <w:r w:rsidRPr="00415748">
        <w:rPr>
          <w:rFonts w:eastAsia="Times New Roman"/>
          <w:szCs w:val="17"/>
        </w:rPr>
        <w:t>AGO0074-21CS</w:t>
      </w:r>
    </w:p>
    <w:p w:rsidR="00415748" w:rsidRPr="00415748" w:rsidRDefault="00415748" w:rsidP="00415748">
      <w:pPr>
        <w:pBdr>
          <w:top w:val="single" w:sz="4" w:space="1" w:color="auto"/>
        </w:pBdr>
        <w:spacing w:before="100" w:after="0" w:line="14" w:lineRule="exact"/>
        <w:jc w:val="center"/>
        <w:rPr>
          <w:rFonts w:eastAsia="Times New Roman"/>
          <w:szCs w:val="20"/>
        </w:rPr>
      </w:pPr>
    </w:p>
    <w:p w:rsidR="00415748" w:rsidRPr="00415748" w:rsidRDefault="00415748" w:rsidP="00415748">
      <w:pPr>
        <w:spacing w:after="0"/>
        <w:rPr>
          <w:rFonts w:eastAsia="Times New Roman"/>
          <w:szCs w:val="20"/>
        </w:rPr>
      </w:pPr>
    </w:p>
    <w:p w:rsidR="00415748" w:rsidRPr="00415748" w:rsidRDefault="00415748" w:rsidP="00415748">
      <w:pPr>
        <w:spacing w:after="0"/>
        <w:jc w:val="right"/>
        <w:rPr>
          <w:rFonts w:eastAsia="Times New Roman"/>
          <w:szCs w:val="20"/>
        </w:rPr>
      </w:pPr>
      <w:r w:rsidRPr="00415748">
        <w:rPr>
          <w:rFonts w:eastAsia="Times New Roman"/>
          <w:szCs w:val="20"/>
        </w:rPr>
        <w:t>Department of the Premier and Cabinet</w:t>
      </w:r>
    </w:p>
    <w:p w:rsidR="00415748" w:rsidRPr="00415748" w:rsidRDefault="00415748" w:rsidP="00C741F6">
      <w:pPr>
        <w:spacing w:after="60"/>
        <w:jc w:val="right"/>
        <w:rPr>
          <w:rFonts w:eastAsia="Times New Roman"/>
          <w:szCs w:val="20"/>
        </w:rPr>
      </w:pPr>
      <w:r w:rsidRPr="00415748">
        <w:rPr>
          <w:rFonts w:eastAsia="Times New Roman"/>
          <w:szCs w:val="20"/>
        </w:rPr>
        <w:t>Adelaide, 27 May 2021</w:t>
      </w:r>
    </w:p>
    <w:p w:rsidR="00415748" w:rsidRPr="00415748" w:rsidRDefault="00415748" w:rsidP="00C741F6">
      <w:pPr>
        <w:spacing w:after="60"/>
        <w:rPr>
          <w:rFonts w:eastAsia="Times New Roman"/>
          <w:szCs w:val="20"/>
        </w:rPr>
      </w:pPr>
      <w:r w:rsidRPr="00415748">
        <w:rPr>
          <w:rFonts w:eastAsia="Times New Roman"/>
          <w:szCs w:val="20"/>
        </w:rPr>
        <w:t>His Excellency the Governor in Executive Council has been pleased to appoint Kim Pamela Birch to the position Chief Executive Officer of the Compulsory Third Party Insurance Regulator on a full-time basis for a term of five years commencing on 1 July 2021 and expiring on 30 June 2026 - pursuant to section 8(2) of the Compulsory Third Party Insurance Regulation Act 2016.</w:t>
      </w:r>
    </w:p>
    <w:p w:rsidR="00415748" w:rsidRPr="00415748" w:rsidRDefault="00415748" w:rsidP="00415748">
      <w:pPr>
        <w:spacing w:after="0"/>
        <w:jc w:val="center"/>
        <w:rPr>
          <w:rFonts w:eastAsia="Times New Roman"/>
          <w:szCs w:val="20"/>
        </w:rPr>
      </w:pPr>
      <w:r w:rsidRPr="00415748">
        <w:rPr>
          <w:rFonts w:eastAsia="Times New Roman"/>
          <w:szCs w:val="20"/>
        </w:rPr>
        <w:t>By command,</w:t>
      </w:r>
    </w:p>
    <w:p w:rsidR="00415748" w:rsidRPr="00415748" w:rsidRDefault="00415748" w:rsidP="00415748">
      <w:pPr>
        <w:spacing w:after="0"/>
        <w:jc w:val="right"/>
        <w:rPr>
          <w:rFonts w:eastAsia="Times New Roman"/>
          <w:smallCaps/>
          <w:szCs w:val="20"/>
        </w:rPr>
      </w:pPr>
      <w:r w:rsidRPr="00415748">
        <w:rPr>
          <w:rFonts w:eastAsia="Times New Roman"/>
          <w:smallCaps/>
          <w:szCs w:val="20"/>
        </w:rPr>
        <w:t>Steven Spence Marshall</w:t>
      </w:r>
    </w:p>
    <w:p w:rsidR="00415748" w:rsidRPr="00415748" w:rsidRDefault="00415748" w:rsidP="00415748">
      <w:pPr>
        <w:spacing w:after="0"/>
        <w:jc w:val="right"/>
        <w:rPr>
          <w:rFonts w:eastAsia="Times New Roman"/>
          <w:szCs w:val="17"/>
        </w:rPr>
      </w:pPr>
      <w:r w:rsidRPr="00415748">
        <w:rPr>
          <w:rFonts w:eastAsia="Times New Roman"/>
          <w:szCs w:val="17"/>
        </w:rPr>
        <w:t>Premier</w:t>
      </w:r>
    </w:p>
    <w:p w:rsidR="00415748" w:rsidRPr="00415748" w:rsidRDefault="00415748" w:rsidP="00415748">
      <w:pPr>
        <w:spacing w:after="0"/>
        <w:rPr>
          <w:rFonts w:eastAsia="Times New Roman"/>
          <w:szCs w:val="17"/>
        </w:rPr>
      </w:pPr>
      <w:r w:rsidRPr="00415748">
        <w:rPr>
          <w:rFonts w:eastAsia="Times New Roman"/>
          <w:szCs w:val="17"/>
        </w:rPr>
        <w:t>T&amp;F21/042CS</w:t>
      </w:r>
    </w:p>
    <w:p w:rsidR="00415748" w:rsidRPr="00415748" w:rsidRDefault="00415748" w:rsidP="00415748">
      <w:pPr>
        <w:pBdr>
          <w:top w:val="single" w:sz="4" w:space="1" w:color="auto"/>
        </w:pBdr>
        <w:spacing w:before="100" w:after="0" w:line="14" w:lineRule="exact"/>
        <w:jc w:val="center"/>
        <w:rPr>
          <w:rFonts w:eastAsia="Times New Roman"/>
          <w:szCs w:val="20"/>
        </w:rPr>
      </w:pPr>
    </w:p>
    <w:p w:rsidR="00415748" w:rsidRPr="00415748" w:rsidRDefault="00415748" w:rsidP="00415748">
      <w:pPr>
        <w:spacing w:after="0"/>
        <w:rPr>
          <w:rFonts w:eastAsia="Times New Roman"/>
          <w:szCs w:val="20"/>
        </w:rPr>
      </w:pPr>
    </w:p>
    <w:p w:rsidR="00415748" w:rsidRPr="00415748" w:rsidRDefault="00415748" w:rsidP="00415748">
      <w:pPr>
        <w:spacing w:after="0"/>
        <w:jc w:val="right"/>
        <w:rPr>
          <w:rFonts w:eastAsia="Times New Roman"/>
          <w:szCs w:val="20"/>
        </w:rPr>
      </w:pPr>
      <w:r w:rsidRPr="00415748">
        <w:rPr>
          <w:rFonts w:eastAsia="Times New Roman"/>
          <w:szCs w:val="20"/>
        </w:rPr>
        <w:t>Department of the Premier and Cabinet</w:t>
      </w:r>
    </w:p>
    <w:p w:rsidR="00415748" w:rsidRPr="00415748" w:rsidRDefault="00415748" w:rsidP="00C741F6">
      <w:pPr>
        <w:spacing w:after="60"/>
        <w:jc w:val="right"/>
        <w:rPr>
          <w:rFonts w:eastAsia="Times New Roman"/>
          <w:szCs w:val="20"/>
        </w:rPr>
      </w:pPr>
      <w:r w:rsidRPr="00415748">
        <w:rPr>
          <w:rFonts w:eastAsia="Times New Roman"/>
          <w:szCs w:val="20"/>
        </w:rPr>
        <w:t>Adelaide, 27 May 2021</w:t>
      </w:r>
    </w:p>
    <w:p w:rsidR="00415748" w:rsidRPr="00415748" w:rsidRDefault="00415748" w:rsidP="00C741F6">
      <w:pPr>
        <w:spacing w:after="60"/>
        <w:rPr>
          <w:rFonts w:eastAsia="Times New Roman"/>
          <w:szCs w:val="20"/>
        </w:rPr>
      </w:pPr>
      <w:r w:rsidRPr="00415748">
        <w:rPr>
          <w:rFonts w:eastAsia="Times New Roman"/>
          <w:szCs w:val="20"/>
        </w:rPr>
        <w:t>His Excellency the Governor in Executive Council has been pleased to appoint Michelle Lee-Anne Shepherd as a part-time Commissioner of the Australian Energy Market Commission for a term of three years commencing on 11 June 2021 and expiring on 10 June 2024, subject to the provisions of the Australian Energy Market Commission Establishment Act 2004 (South Australia) - pursuant to the provisions of the Australian Energy Market Commission Establishment Act 2004 (South Australia).</w:t>
      </w:r>
    </w:p>
    <w:p w:rsidR="00415748" w:rsidRPr="00415748" w:rsidRDefault="00415748" w:rsidP="00415748">
      <w:pPr>
        <w:spacing w:after="0"/>
        <w:jc w:val="center"/>
        <w:rPr>
          <w:rFonts w:eastAsia="Times New Roman"/>
          <w:szCs w:val="20"/>
        </w:rPr>
      </w:pPr>
      <w:r w:rsidRPr="00415748">
        <w:rPr>
          <w:rFonts w:eastAsia="Times New Roman"/>
          <w:szCs w:val="20"/>
        </w:rPr>
        <w:t>By command,</w:t>
      </w:r>
    </w:p>
    <w:p w:rsidR="00415748" w:rsidRPr="00415748" w:rsidRDefault="00415748" w:rsidP="00415748">
      <w:pPr>
        <w:spacing w:after="0"/>
        <w:jc w:val="right"/>
        <w:rPr>
          <w:rFonts w:eastAsia="Times New Roman"/>
          <w:smallCaps/>
          <w:szCs w:val="20"/>
        </w:rPr>
      </w:pPr>
      <w:r w:rsidRPr="00415748">
        <w:rPr>
          <w:rFonts w:eastAsia="Times New Roman"/>
          <w:smallCaps/>
          <w:szCs w:val="20"/>
        </w:rPr>
        <w:t>Steven Spence Marshall</w:t>
      </w:r>
    </w:p>
    <w:p w:rsidR="00415748" w:rsidRPr="00415748" w:rsidRDefault="00415748" w:rsidP="00415748">
      <w:pPr>
        <w:spacing w:after="0"/>
        <w:jc w:val="right"/>
        <w:rPr>
          <w:rFonts w:eastAsia="Times New Roman"/>
          <w:szCs w:val="17"/>
        </w:rPr>
      </w:pPr>
      <w:r w:rsidRPr="00415748">
        <w:rPr>
          <w:rFonts w:eastAsia="Times New Roman"/>
          <w:szCs w:val="17"/>
        </w:rPr>
        <w:t>Premier</w:t>
      </w:r>
    </w:p>
    <w:p w:rsidR="00415748" w:rsidRPr="00415748" w:rsidRDefault="00415748" w:rsidP="00415748">
      <w:pPr>
        <w:spacing w:after="0"/>
        <w:rPr>
          <w:rFonts w:eastAsia="Times New Roman"/>
          <w:szCs w:val="17"/>
        </w:rPr>
      </w:pPr>
      <w:r w:rsidRPr="00415748">
        <w:rPr>
          <w:rFonts w:eastAsia="Times New Roman"/>
          <w:szCs w:val="17"/>
        </w:rPr>
        <w:t>MEMCAB2021/0019</w:t>
      </w:r>
    </w:p>
    <w:p w:rsidR="00415748" w:rsidRPr="00415748" w:rsidRDefault="00415748" w:rsidP="00415748">
      <w:pPr>
        <w:pBdr>
          <w:bottom w:val="single" w:sz="4" w:space="1" w:color="auto"/>
        </w:pBdr>
        <w:spacing w:after="0" w:line="52" w:lineRule="exact"/>
        <w:jc w:val="center"/>
        <w:rPr>
          <w:rFonts w:eastAsia="Times New Roman"/>
          <w:szCs w:val="20"/>
        </w:rPr>
      </w:pPr>
    </w:p>
    <w:p w:rsidR="00415748" w:rsidRPr="00415748" w:rsidRDefault="00415748" w:rsidP="00415748">
      <w:pPr>
        <w:pBdr>
          <w:top w:val="single" w:sz="4" w:space="1" w:color="auto"/>
        </w:pBdr>
        <w:spacing w:before="34" w:after="0" w:line="14" w:lineRule="exact"/>
        <w:jc w:val="center"/>
        <w:rPr>
          <w:rFonts w:eastAsia="Times New Roman"/>
          <w:szCs w:val="20"/>
        </w:rPr>
      </w:pPr>
    </w:p>
    <w:p w:rsidR="00415748" w:rsidRPr="00415748" w:rsidRDefault="00415748" w:rsidP="00415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415748" w:rsidRPr="00415748" w:rsidRDefault="00246A8D" w:rsidP="00246A8D">
      <w:pPr>
        <w:pStyle w:val="Heading2"/>
      </w:pPr>
      <w:bookmarkStart w:id="6" w:name="_Toc72938296"/>
      <w:r w:rsidRPr="00415748">
        <w:t>Emergency Management Act 2004</w:t>
      </w:r>
      <w:bookmarkEnd w:id="6"/>
    </w:p>
    <w:p w:rsidR="00415748" w:rsidRPr="00415748" w:rsidRDefault="00415748" w:rsidP="00C741F6">
      <w:pPr>
        <w:spacing w:after="60"/>
        <w:jc w:val="center"/>
        <w:rPr>
          <w:smallCaps/>
          <w:szCs w:val="17"/>
        </w:rPr>
      </w:pPr>
      <w:r w:rsidRPr="00415748">
        <w:rPr>
          <w:smallCaps/>
          <w:szCs w:val="17"/>
        </w:rPr>
        <w:t>Section 23</w:t>
      </w:r>
    </w:p>
    <w:p w:rsidR="00415748" w:rsidRPr="00415748" w:rsidRDefault="00415748" w:rsidP="00C741F6">
      <w:pPr>
        <w:spacing w:after="60"/>
        <w:jc w:val="center"/>
        <w:rPr>
          <w:i/>
          <w:szCs w:val="17"/>
        </w:rPr>
      </w:pPr>
      <w:r w:rsidRPr="00415748">
        <w:rPr>
          <w:i/>
          <w:szCs w:val="17"/>
        </w:rPr>
        <w:t>Approval of the Governor of Extension of a Major Emergency Declaration</w:t>
      </w:r>
    </w:p>
    <w:p w:rsidR="00415748" w:rsidRPr="00415748" w:rsidRDefault="00415748" w:rsidP="00C741F6">
      <w:pPr>
        <w:spacing w:after="60"/>
        <w:rPr>
          <w:rFonts w:eastAsia="Times New Roman"/>
          <w:i/>
          <w:szCs w:val="20"/>
        </w:rPr>
      </w:pPr>
      <w:r w:rsidRPr="00415748">
        <w:rPr>
          <w:rFonts w:eastAsia="Times New Roman"/>
          <w:i/>
          <w:szCs w:val="20"/>
        </w:rPr>
        <w:t>Recital</w:t>
      </w:r>
    </w:p>
    <w:p w:rsidR="00415748" w:rsidRPr="00415748" w:rsidRDefault="00415748" w:rsidP="00C741F6">
      <w:pPr>
        <w:spacing w:after="60"/>
        <w:rPr>
          <w:rFonts w:eastAsia="Times New Roman"/>
          <w:szCs w:val="20"/>
        </w:rPr>
      </w:pPr>
      <w:r w:rsidRPr="00415748">
        <w:rPr>
          <w:rFonts w:eastAsia="Times New Roman"/>
          <w:szCs w:val="20"/>
        </w:rPr>
        <w:t xml:space="preserve">The State Co-ordinator declared a Major Emergency on 22 March 2020 under section 23(1) of the </w:t>
      </w:r>
      <w:r w:rsidRPr="00415748">
        <w:rPr>
          <w:rFonts w:eastAsia="Times New Roman"/>
          <w:i/>
          <w:szCs w:val="20"/>
        </w:rPr>
        <w:t>Emergency Management Act 2004</w:t>
      </w:r>
      <w:r w:rsidRPr="00415748">
        <w:rPr>
          <w:rFonts w:eastAsia="Times New Roman"/>
          <w:szCs w:val="20"/>
        </w:rPr>
        <w:t xml:space="preserve"> (</w:t>
      </w:r>
      <w:r w:rsidRPr="00415748">
        <w:rPr>
          <w:rFonts w:eastAsia="Times New Roman"/>
          <w:b/>
          <w:szCs w:val="20"/>
        </w:rPr>
        <w:t>the Act</w:t>
      </w:r>
      <w:r w:rsidRPr="00415748">
        <w:rPr>
          <w:rFonts w:eastAsia="Times New Roman"/>
          <w:szCs w:val="20"/>
        </w:rPr>
        <w:t>) in respect of the outbreak of the human disease named COVID-19 within South Australia (</w:t>
      </w:r>
      <w:r w:rsidRPr="00415748">
        <w:rPr>
          <w:rFonts w:eastAsia="Times New Roman"/>
          <w:b/>
          <w:szCs w:val="20"/>
        </w:rPr>
        <w:t>the Declaration</w:t>
      </w:r>
      <w:r w:rsidRPr="00415748">
        <w:rPr>
          <w:rFonts w:eastAsia="Times New Roman"/>
          <w:szCs w:val="20"/>
        </w:rPr>
        <w:t>).</w:t>
      </w:r>
    </w:p>
    <w:p w:rsidR="00415748" w:rsidRPr="00415748" w:rsidRDefault="00415748" w:rsidP="00C741F6">
      <w:pPr>
        <w:spacing w:after="60"/>
        <w:rPr>
          <w:rFonts w:eastAsia="Times New Roman"/>
          <w:szCs w:val="20"/>
        </w:rPr>
      </w:pPr>
      <w:r w:rsidRPr="00415748">
        <w:rPr>
          <w:rFonts w:eastAsia="Times New Roman"/>
          <w:szCs w:val="20"/>
        </w:rPr>
        <w:t>With the advice and consent of the Executive Council and pursuant to section 23(2) of the Act, on the days and for the periods set out below, I approved an extension of the Declaration.</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2 April 2020 for a period of 28 days to commence on 4 April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30 April 2020 for a period of 28 days to commence on 2 May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28 May 2020 for a period of 28 days to commence on 30 May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27 June 2020 for a period of 28 days to commence on 27 June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23 July 2020 for a period of 28 days to commence on 25 July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20 August 2020 for a period of 28 days to commence on 22 August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17 September 2020 for a period of 28 days to commence on 19 September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15 October 2020 for a period of 28 days to commence on 17 October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12 November 2020 for a period of 28 days to commence on 14 November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10 December 2020 for a period of 28 days to commence on 12 December 2020.</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6 January 2021 for a period of 28 days to commence on 9 January 2021.</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4 February 2021 for a period of 28 days to commence on 6 February 2021.</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4 March 2021 for a period of 28 days to commence on 6 March 2021.</w:t>
      </w:r>
    </w:p>
    <w:p w:rsidR="00415748" w:rsidRPr="00415748" w:rsidRDefault="00415748" w:rsidP="00415748">
      <w:pPr>
        <w:spacing w:after="40"/>
        <w:ind w:left="142"/>
        <w:rPr>
          <w:rFonts w:eastAsia="Times New Roman"/>
          <w:szCs w:val="20"/>
        </w:rPr>
      </w:pPr>
      <w:r w:rsidRPr="00415748">
        <w:rPr>
          <w:rFonts w:eastAsia="Times New Roman"/>
          <w:szCs w:val="20"/>
        </w:rPr>
        <w:t>•</w:t>
      </w:r>
      <w:r w:rsidRPr="00415748">
        <w:rPr>
          <w:rFonts w:eastAsia="Times New Roman"/>
          <w:szCs w:val="20"/>
        </w:rPr>
        <w:tab/>
        <w:t>On 1 April 2021 for a period of 28 days to commence on 3 April 2021.</w:t>
      </w:r>
    </w:p>
    <w:p w:rsidR="00415748" w:rsidRPr="00415748" w:rsidRDefault="00415748" w:rsidP="00C741F6">
      <w:pPr>
        <w:spacing w:after="60"/>
        <w:ind w:left="142"/>
        <w:rPr>
          <w:rFonts w:eastAsia="Times New Roman"/>
          <w:szCs w:val="20"/>
        </w:rPr>
      </w:pPr>
      <w:r w:rsidRPr="00415748">
        <w:rPr>
          <w:rFonts w:eastAsia="Times New Roman"/>
          <w:szCs w:val="20"/>
        </w:rPr>
        <w:t>•</w:t>
      </w:r>
      <w:r w:rsidRPr="00415748">
        <w:rPr>
          <w:rFonts w:eastAsia="Times New Roman"/>
          <w:szCs w:val="20"/>
        </w:rPr>
        <w:tab/>
        <w:t>On 29 April 2021 for a period of 28 days to commence on 1 May 2021.</w:t>
      </w:r>
    </w:p>
    <w:p w:rsidR="00415748" w:rsidRPr="00415748" w:rsidRDefault="00415748" w:rsidP="00C741F6">
      <w:pPr>
        <w:spacing w:after="60"/>
        <w:rPr>
          <w:rFonts w:eastAsia="Times New Roman"/>
          <w:szCs w:val="20"/>
        </w:rPr>
      </w:pPr>
      <w:r w:rsidRPr="00415748">
        <w:rPr>
          <w:rFonts w:eastAsia="Times New Roman"/>
          <w:szCs w:val="20"/>
        </w:rPr>
        <w:t>PURSUANT to section 23(2) of the Act and with the advice and consent of the Executive Council, I NOW approve a further extension of the Declaration for a period of 28 days commencing on 29 May 2021.</w:t>
      </w:r>
    </w:p>
    <w:p w:rsidR="00415748" w:rsidRPr="00415748" w:rsidRDefault="00415748" w:rsidP="00C741F6">
      <w:pPr>
        <w:spacing w:after="60"/>
        <w:rPr>
          <w:rFonts w:eastAsia="Times New Roman"/>
          <w:szCs w:val="20"/>
        </w:rPr>
      </w:pPr>
      <w:r w:rsidRPr="00415748">
        <w:rPr>
          <w:rFonts w:eastAsia="Times New Roman"/>
          <w:szCs w:val="20"/>
        </w:rPr>
        <w:t>Given under my hand and the Public Seal of South Australia at Adelaide.</w:t>
      </w:r>
    </w:p>
    <w:p w:rsidR="00415748" w:rsidRPr="00415748" w:rsidRDefault="00415748" w:rsidP="00415748">
      <w:pPr>
        <w:spacing w:after="0"/>
        <w:rPr>
          <w:rFonts w:eastAsia="Times New Roman"/>
          <w:szCs w:val="17"/>
        </w:rPr>
      </w:pPr>
      <w:r w:rsidRPr="00415748">
        <w:rPr>
          <w:rFonts w:eastAsia="Times New Roman"/>
          <w:szCs w:val="17"/>
        </w:rPr>
        <w:t>Dated: 27 May 2021</w:t>
      </w:r>
    </w:p>
    <w:p w:rsidR="00415748" w:rsidRPr="00415748" w:rsidRDefault="00415748" w:rsidP="00415748">
      <w:pPr>
        <w:spacing w:after="0"/>
        <w:jc w:val="right"/>
        <w:rPr>
          <w:rFonts w:eastAsia="Times New Roman"/>
          <w:smallCaps/>
          <w:szCs w:val="20"/>
        </w:rPr>
      </w:pPr>
      <w:r w:rsidRPr="00415748">
        <w:rPr>
          <w:rFonts w:eastAsia="Times New Roman"/>
          <w:smallCaps/>
          <w:szCs w:val="20"/>
        </w:rPr>
        <w:t>Hieu Van Le</w:t>
      </w:r>
    </w:p>
    <w:p w:rsidR="00415748" w:rsidRPr="00415748" w:rsidRDefault="00415748" w:rsidP="00415748">
      <w:pPr>
        <w:spacing w:after="0"/>
        <w:jc w:val="right"/>
        <w:rPr>
          <w:rFonts w:eastAsia="Times New Roman"/>
          <w:szCs w:val="17"/>
        </w:rPr>
      </w:pPr>
      <w:r w:rsidRPr="00415748">
        <w:rPr>
          <w:rFonts w:eastAsia="Times New Roman"/>
          <w:szCs w:val="17"/>
        </w:rPr>
        <w:t>Governor</w:t>
      </w:r>
    </w:p>
    <w:p w:rsidR="00415748" w:rsidRPr="00415748" w:rsidRDefault="00415748" w:rsidP="00415748">
      <w:pPr>
        <w:pBdr>
          <w:bottom w:val="single" w:sz="4" w:space="1" w:color="auto"/>
        </w:pBdr>
        <w:spacing w:after="0" w:line="52" w:lineRule="exact"/>
        <w:jc w:val="center"/>
        <w:rPr>
          <w:rFonts w:eastAsia="Times New Roman"/>
          <w:szCs w:val="17"/>
        </w:rPr>
      </w:pPr>
    </w:p>
    <w:p w:rsidR="00415748" w:rsidRPr="00415748" w:rsidRDefault="00415748" w:rsidP="00415748">
      <w:pPr>
        <w:pBdr>
          <w:top w:val="single" w:sz="4" w:space="1" w:color="auto"/>
        </w:pBdr>
        <w:spacing w:before="34" w:after="0" w:line="14" w:lineRule="exact"/>
        <w:jc w:val="center"/>
        <w:rPr>
          <w:rFonts w:eastAsia="Times New Roman"/>
          <w:szCs w:val="17"/>
        </w:rPr>
      </w:pPr>
    </w:p>
    <w:p w:rsidR="00694D0A" w:rsidRDefault="00694D0A" w:rsidP="0016463B">
      <w:pPr>
        <w:pStyle w:val="GG-body"/>
        <w:rPr>
          <w:lang w:val="en-US"/>
        </w:rPr>
      </w:pPr>
    </w:p>
    <w:p w:rsidR="00694D0A" w:rsidRDefault="000249AC" w:rsidP="00694D0A">
      <w:pPr>
        <w:pStyle w:val="Heading2"/>
      </w:pPr>
      <w:r>
        <w:br w:type="page"/>
      </w:r>
      <w:bookmarkStart w:id="7" w:name="_Toc33707979"/>
      <w:bookmarkStart w:id="8" w:name="_Toc33708150"/>
      <w:bookmarkStart w:id="9" w:name="_Toc72938297"/>
      <w:r w:rsidR="00694D0A">
        <w:t>Proclamations</w:t>
      </w:r>
      <w:bookmarkEnd w:id="7"/>
      <w:bookmarkEnd w:id="8"/>
      <w:bookmarkEnd w:id="9"/>
    </w:p>
    <w:p w:rsidR="00EE09E5" w:rsidRPr="00EE09E5" w:rsidRDefault="00EE09E5" w:rsidP="00EE09E5">
      <w:pPr>
        <w:keepLines/>
        <w:autoSpaceDE w:val="0"/>
        <w:autoSpaceDN w:val="0"/>
        <w:adjustRightInd w:val="0"/>
        <w:spacing w:before="240" w:after="0" w:line="240" w:lineRule="auto"/>
        <w:jc w:val="left"/>
        <w:rPr>
          <w:rFonts w:eastAsia="Times New Roman"/>
          <w:color w:val="000000"/>
          <w:sz w:val="28"/>
          <w:szCs w:val="28"/>
          <w:lang w:eastAsia="en-AU"/>
        </w:rPr>
      </w:pPr>
      <w:r w:rsidRPr="00EE09E5">
        <w:rPr>
          <w:rFonts w:eastAsia="Times New Roman"/>
          <w:color w:val="000000"/>
          <w:sz w:val="28"/>
          <w:szCs w:val="28"/>
          <w:lang w:eastAsia="en-AU"/>
        </w:rPr>
        <w:t>South Australia</w:t>
      </w:r>
    </w:p>
    <w:p w:rsidR="00EE09E5" w:rsidRPr="00EE09E5" w:rsidRDefault="00EE09E5" w:rsidP="00246A8D">
      <w:pPr>
        <w:pStyle w:val="Heading3"/>
        <w:rPr>
          <w:lang w:eastAsia="en-AU"/>
        </w:rPr>
      </w:pPr>
      <w:bookmarkStart w:id="10" w:name="_Toc72938298"/>
      <w:r w:rsidRPr="00EE09E5">
        <w:rPr>
          <w:lang w:eastAsia="en-AU"/>
        </w:rPr>
        <w:t>Coroners (Inquests and Privilege) Amendment Act (Commencement) Proclamation 2021</w:t>
      </w:r>
      <w:bookmarkEnd w:id="10"/>
    </w:p>
    <w:p w:rsidR="00EE09E5" w:rsidRPr="00EE09E5" w:rsidRDefault="00EE09E5" w:rsidP="00EE09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E09E5">
        <w:rPr>
          <w:rFonts w:eastAsia="Times New Roman"/>
          <w:b/>
          <w:bCs/>
          <w:color w:val="000000"/>
          <w:sz w:val="26"/>
          <w:szCs w:val="26"/>
          <w:lang w:eastAsia="en-AU"/>
        </w:rPr>
        <w:t>1—Short title</w:t>
      </w:r>
    </w:p>
    <w:p w:rsidR="00EE09E5" w:rsidRPr="00EE09E5" w:rsidRDefault="00EE09E5" w:rsidP="00EE09E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E09E5">
        <w:rPr>
          <w:rFonts w:eastAsia="Times New Roman"/>
          <w:color w:val="000000"/>
          <w:sz w:val="23"/>
          <w:szCs w:val="23"/>
          <w:lang w:eastAsia="en-AU"/>
        </w:rPr>
        <w:t xml:space="preserve">This proclamation may be cited as the </w:t>
      </w:r>
      <w:r w:rsidRPr="00EE09E5">
        <w:rPr>
          <w:rFonts w:eastAsia="Times New Roman"/>
          <w:i/>
          <w:iCs/>
          <w:color w:val="000000"/>
          <w:sz w:val="23"/>
          <w:szCs w:val="23"/>
          <w:lang w:eastAsia="en-AU"/>
        </w:rPr>
        <w:t>Coroners (Inquests and Privilege) Amendment Act (Commencement) Proclamation 2021</w:t>
      </w:r>
      <w:r w:rsidRPr="00EE09E5">
        <w:rPr>
          <w:rFonts w:eastAsia="Times New Roman"/>
          <w:color w:val="000000"/>
          <w:sz w:val="23"/>
          <w:szCs w:val="23"/>
          <w:lang w:eastAsia="en-AU"/>
        </w:rPr>
        <w:t>.</w:t>
      </w:r>
    </w:p>
    <w:p w:rsidR="00EE09E5" w:rsidRPr="00EE09E5" w:rsidRDefault="00EE09E5" w:rsidP="00EE09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E09E5">
        <w:rPr>
          <w:rFonts w:eastAsia="Times New Roman"/>
          <w:b/>
          <w:bCs/>
          <w:color w:val="000000"/>
          <w:sz w:val="26"/>
          <w:szCs w:val="26"/>
          <w:lang w:eastAsia="en-AU"/>
        </w:rPr>
        <w:t>2—Commencement of Act</w:t>
      </w:r>
    </w:p>
    <w:p w:rsidR="00EE09E5" w:rsidRPr="00EE09E5" w:rsidRDefault="00EE09E5" w:rsidP="00EE09E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E09E5">
        <w:rPr>
          <w:rFonts w:eastAsia="Times New Roman"/>
          <w:color w:val="000000"/>
          <w:sz w:val="23"/>
          <w:szCs w:val="23"/>
          <w:lang w:eastAsia="en-AU"/>
        </w:rPr>
        <w:t xml:space="preserve">The </w:t>
      </w:r>
      <w:hyperlink r:id="rId18" w:history="1">
        <w:r w:rsidRPr="00EE09E5">
          <w:rPr>
            <w:rFonts w:eastAsia="Times New Roman"/>
            <w:i/>
            <w:iCs/>
            <w:color w:val="000000"/>
            <w:sz w:val="23"/>
            <w:szCs w:val="23"/>
            <w:lang w:eastAsia="en-AU"/>
          </w:rPr>
          <w:t>Coroners (Inquests and Privilege) Amendment Act 2021</w:t>
        </w:r>
      </w:hyperlink>
      <w:r w:rsidRPr="00EE09E5">
        <w:rPr>
          <w:rFonts w:eastAsia="Times New Roman"/>
          <w:color w:val="000000"/>
          <w:sz w:val="23"/>
          <w:szCs w:val="23"/>
          <w:lang w:eastAsia="en-AU"/>
        </w:rPr>
        <w:t xml:space="preserve"> (No 10 of 2021) comes into operation on 7 June 2021.</w:t>
      </w:r>
    </w:p>
    <w:p w:rsidR="00EE09E5" w:rsidRPr="00EE09E5" w:rsidRDefault="00EE09E5" w:rsidP="00EE09E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E09E5">
        <w:rPr>
          <w:rFonts w:eastAsia="Times New Roman"/>
          <w:b/>
          <w:bCs/>
          <w:color w:val="000000"/>
          <w:sz w:val="26"/>
          <w:szCs w:val="26"/>
          <w:lang w:eastAsia="en-AU"/>
        </w:rPr>
        <w:t>Made by the Governor</w:t>
      </w:r>
    </w:p>
    <w:p w:rsidR="00EE09E5" w:rsidRPr="00EE09E5" w:rsidRDefault="00EE09E5" w:rsidP="00EE09E5">
      <w:pPr>
        <w:keepNext/>
        <w:keepLines/>
        <w:autoSpaceDE w:val="0"/>
        <w:autoSpaceDN w:val="0"/>
        <w:adjustRightInd w:val="0"/>
        <w:spacing w:before="120" w:after="0" w:line="240" w:lineRule="auto"/>
        <w:jc w:val="left"/>
        <w:rPr>
          <w:rFonts w:eastAsia="Times New Roman"/>
          <w:color w:val="000000"/>
          <w:sz w:val="23"/>
          <w:szCs w:val="23"/>
          <w:lang w:eastAsia="en-AU"/>
        </w:rPr>
      </w:pPr>
      <w:r w:rsidRPr="00EE09E5">
        <w:rPr>
          <w:rFonts w:eastAsia="Times New Roman"/>
          <w:color w:val="000000"/>
          <w:sz w:val="23"/>
          <w:szCs w:val="23"/>
          <w:lang w:eastAsia="en-AU"/>
        </w:rPr>
        <w:t>with the advice and consent of the Executive Council</w:t>
      </w:r>
    </w:p>
    <w:p w:rsidR="00EE09E5" w:rsidRPr="00EE09E5" w:rsidRDefault="00EE09E5" w:rsidP="00EE09E5">
      <w:pPr>
        <w:keepNext/>
        <w:keepLines/>
        <w:autoSpaceDE w:val="0"/>
        <w:autoSpaceDN w:val="0"/>
        <w:adjustRightInd w:val="0"/>
        <w:spacing w:after="0" w:line="240" w:lineRule="auto"/>
        <w:jc w:val="left"/>
        <w:rPr>
          <w:rFonts w:eastAsia="Times New Roman"/>
          <w:color w:val="000000"/>
          <w:sz w:val="23"/>
          <w:szCs w:val="23"/>
          <w:lang w:eastAsia="en-AU"/>
        </w:rPr>
      </w:pPr>
      <w:r w:rsidRPr="00EE09E5">
        <w:rPr>
          <w:rFonts w:eastAsia="Times New Roman"/>
          <w:color w:val="000000"/>
          <w:sz w:val="23"/>
          <w:szCs w:val="23"/>
          <w:lang w:eastAsia="en-AU"/>
        </w:rPr>
        <w:t>on 27 May 2021</w:t>
      </w:r>
    </w:p>
    <w:p w:rsidR="00694D0A" w:rsidRDefault="00694D0A" w:rsidP="0016463B">
      <w:pPr>
        <w:pStyle w:val="GG-body"/>
        <w:rPr>
          <w:lang w:val="en-US"/>
        </w:rPr>
      </w:pPr>
    </w:p>
    <w:p w:rsidR="00EE09E5" w:rsidRDefault="00EE09E5" w:rsidP="0016463B">
      <w:pPr>
        <w:pStyle w:val="GG-body"/>
        <w:rPr>
          <w:lang w:val="en-US"/>
        </w:rPr>
      </w:pPr>
    </w:p>
    <w:p w:rsidR="00EE09E5" w:rsidRDefault="00EE09E5" w:rsidP="0016463B">
      <w:pPr>
        <w:pStyle w:val="GG-body"/>
        <w:rPr>
          <w:lang w:val="en-US"/>
        </w:rPr>
      </w:pPr>
    </w:p>
    <w:p w:rsidR="00EE09E5" w:rsidRPr="00EE09E5" w:rsidRDefault="00EE09E5" w:rsidP="00EE09E5">
      <w:pPr>
        <w:keepLines/>
        <w:autoSpaceDE w:val="0"/>
        <w:autoSpaceDN w:val="0"/>
        <w:adjustRightInd w:val="0"/>
        <w:spacing w:before="240" w:after="0" w:line="240" w:lineRule="auto"/>
        <w:jc w:val="left"/>
        <w:rPr>
          <w:rFonts w:eastAsia="Times New Roman"/>
          <w:color w:val="000000"/>
          <w:sz w:val="28"/>
          <w:szCs w:val="28"/>
          <w:lang w:eastAsia="en-AU"/>
        </w:rPr>
      </w:pPr>
      <w:r w:rsidRPr="00EE09E5">
        <w:rPr>
          <w:rFonts w:eastAsia="Times New Roman"/>
          <w:color w:val="000000"/>
          <w:sz w:val="28"/>
          <w:szCs w:val="28"/>
          <w:lang w:eastAsia="en-AU"/>
        </w:rPr>
        <w:t>South Australia</w:t>
      </w:r>
    </w:p>
    <w:p w:rsidR="00EE09E5" w:rsidRPr="00EE09E5" w:rsidRDefault="00EE09E5" w:rsidP="00246A8D">
      <w:pPr>
        <w:pStyle w:val="Heading3"/>
        <w:rPr>
          <w:lang w:eastAsia="en-AU"/>
        </w:rPr>
      </w:pPr>
      <w:bookmarkStart w:id="11" w:name="_Toc72938299"/>
      <w:r w:rsidRPr="00EE09E5">
        <w:rPr>
          <w:lang w:eastAsia="en-AU"/>
        </w:rPr>
        <w:t>Planning (Revocation of Open Space Preservation) Proclamation 2021</w:t>
      </w:r>
      <w:bookmarkEnd w:id="11"/>
    </w:p>
    <w:p w:rsidR="00EE09E5" w:rsidRPr="00EE09E5" w:rsidRDefault="00EE09E5" w:rsidP="00EE09E5">
      <w:pPr>
        <w:keepLines/>
        <w:autoSpaceDE w:val="0"/>
        <w:autoSpaceDN w:val="0"/>
        <w:adjustRightInd w:val="0"/>
        <w:spacing w:before="80" w:after="240" w:line="240" w:lineRule="auto"/>
        <w:jc w:val="left"/>
        <w:rPr>
          <w:rFonts w:eastAsia="Times New Roman"/>
          <w:color w:val="000000"/>
          <w:sz w:val="24"/>
          <w:szCs w:val="24"/>
          <w:lang w:eastAsia="en-AU"/>
        </w:rPr>
      </w:pPr>
      <w:r w:rsidRPr="00EE09E5">
        <w:rPr>
          <w:rFonts w:eastAsia="Times New Roman"/>
          <w:color w:val="000000"/>
          <w:sz w:val="24"/>
          <w:szCs w:val="24"/>
          <w:lang w:eastAsia="en-AU"/>
        </w:rPr>
        <w:t xml:space="preserve">under section 62 of the </w:t>
      </w:r>
      <w:r w:rsidRPr="00EE09E5">
        <w:rPr>
          <w:rFonts w:eastAsia="Times New Roman"/>
          <w:i/>
          <w:iCs/>
          <w:color w:val="000000"/>
          <w:sz w:val="24"/>
          <w:szCs w:val="24"/>
          <w:lang w:eastAsia="en-AU"/>
        </w:rPr>
        <w:t>Planning Act 1982</w:t>
      </w:r>
    </w:p>
    <w:p w:rsidR="00EE09E5" w:rsidRPr="00EE09E5" w:rsidRDefault="00EE09E5" w:rsidP="00EE09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E09E5">
        <w:rPr>
          <w:rFonts w:eastAsia="Times New Roman"/>
          <w:b/>
          <w:bCs/>
          <w:color w:val="000000"/>
          <w:sz w:val="26"/>
          <w:szCs w:val="26"/>
          <w:lang w:eastAsia="en-AU"/>
        </w:rPr>
        <w:t>1—Short title</w:t>
      </w:r>
    </w:p>
    <w:p w:rsidR="00EE09E5" w:rsidRPr="00EE09E5" w:rsidRDefault="00EE09E5" w:rsidP="00EE09E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E09E5">
        <w:rPr>
          <w:rFonts w:eastAsia="Times New Roman"/>
          <w:color w:val="000000"/>
          <w:sz w:val="23"/>
          <w:szCs w:val="23"/>
          <w:lang w:eastAsia="en-AU"/>
        </w:rPr>
        <w:t xml:space="preserve">This proclamation may be cited as the </w:t>
      </w:r>
      <w:r w:rsidRPr="00EE09E5">
        <w:rPr>
          <w:rFonts w:eastAsia="Times New Roman"/>
          <w:i/>
          <w:iCs/>
          <w:color w:val="000000"/>
          <w:sz w:val="23"/>
          <w:szCs w:val="23"/>
          <w:lang w:eastAsia="en-AU"/>
        </w:rPr>
        <w:t>Planning (Revocation of Open Space Preservation) Proclamation 2021</w:t>
      </w:r>
      <w:r w:rsidRPr="00EE09E5">
        <w:rPr>
          <w:rFonts w:eastAsia="Times New Roman"/>
          <w:color w:val="000000"/>
          <w:sz w:val="23"/>
          <w:szCs w:val="23"/>
          <w:lang w:eastAsia="en-AU"/>
        </w:rPr>
        <w:t>.</w:t>
      </w:r>
    </w:p>
    <w:p w:rsidR="00EE09E5" w:rsidRPr="00EE09E5" w:rsidRDefault="00EE09E5" w:rsidP="00EE09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E09E5">
        <w:rPr>
          <w:rFonts w:eastAsia="Times New Roman"/>
          <w:b/>
          <w:bCs/>
          <w:color w:val="000000"/>
          <w:sz w:val="26"/>
          <w:szCs w:val="26"/>
          <w:lang w:eastAsia="en-AU"/>
        </w:rPr>
        <w:t>2—Commencement</w:t>
      </w:r>
    </w:p>
    <w:p w:rsidR="00EE09E5" w:rsidRPr="00EE09E5" w:rsidRDefault="00EE09E5" w:rsidP="00EE09E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E09E5">
        <w:rPr>
          <w:rFonts w:eastAsia="Times New Roman"/>
          <w:color w:val="000000"/>
          <w:sz w:val="23"/>
          <w:szCs w:val="23"/>
          <w:lang w:eastAsia="en-AU"/>
        </w:rPr>
        <w:t>This proclamation comes into operation on the day on which it is made.</w:t>
      </w:r>
    </w:p>
    <w:p w:rsidR="00EE09E5" w:rsidRPr="00EE09E5" w:rsidRDefault="00EE09E5" w:rsidP="00EE09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E09E5">
        <w:rPr>
          <w:rFonts w:eastAsia="Times New Roman"/>
          <w:b/>
          <w:bCs/>
          <w:color w:val="000000"/>
          <w:sz w:val="26"/>
          <w:szCs w:val="26"/>
          <w:lang w:eastAsia="en-AU"/>
        </w:rPr>
        <w:t>3—Revocation of prohibition</w:t>
      </w:r>
    </w:p>
    <w:p w:rsidR="00EE09E5" w:rsidRPr="00EE09E5" w:rsidRDefault="00EE09E5" w:rsidP="00EE09E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 w:name="id2f8467ce_5e38_4ccf_8eb0_1832fb8c92"/>
      <w:r w:rsidRPr="00EE09E5">
        <w:rPr>
          <w:rFonts w:eastAsia="Times New Roman"/>
          <w:color w:val="000000"/>
          <w:sz w:val="23"/>
          <w:szCs w:val="23"/>
          <w:lang w:eastAsia="en-AU"/>
        </w:rPr>
        <w:tab/>
        <w:t>(1)</w:t>
      </w:r>
      <w:r w:rsidRPr="00EE09E5">
        <w:rPr>
          <w:rFonts w:eastAsia="Times New Roman"/>
          <w:color w:val="000000"/>
          <w:sz w:val="23"/>
          <w:szCs w:val="23"/>
          <w:lang w:eastAsia="en-AU"/>
        </w:rPr>
        <w:tab/>
        <w:t xml:space="preserve">The prohibition imposed in relation to the prescribed land by a proclamation that has force and effect under section 62 of the </w:t>
      </w:r>
      <w:hyperlink r:id="rId19" w:history="1">
        <w:r w:rsidRPr="00EE09E5">
          <w:rPr>
            <w:rFonts w:eastAsia="Times New Roman"/>
            <w:i/>
            <w:iCs/>
            <w:color w:val="000000"/>
            <w:sz w:val="23"/>
            <w:szCs w:val="23"/>
            <w:lang w:eastAsia="en-AU"/>
          </w:rPr>
          <w:t>Planning Act 1982</w:t>
        </w:r>
      </w:hyperlink>
      <w:r w:rsidRPr="00EE09E5">
        <w:rPr>
          <w:rFonts w:eastAsia="Times New Roman"/>
          <w:color w:val="000000"/>
          <w:sz w:val="23"/>
          <w:szCs w:val="23"/>
          <w:lang w:eastAsia="en-AU"/>
        </w:rPr>
        <w:t xml:space="preserve"> (as continued under Schedule 8 clause 37 of the </w:t>
      </w:r>
      <w:hyperlink r:id="rId20" w:history="1">
        <w:r w:rsidRPr="00EE09E5">
          <w:rPr>
            <w:rFonts w:eastAsia="Times New Roman"/>
            <w:i/>
            <w:iCs/>
            <w:color w:val="000000"/>
            <w:sz w:val="23"/>
            <w:szCs w:val="23"/>
            <w:lang w:eastAsia="en-AU"/>
          </w:rPr>
          <w:t>Planning, Development and Infrastructure Act 2016</w:t>
        </w:r>
      </w:hyperlink>
      <w:r w:rsidRPr="00EE09E5">
        <w:rPr>
          <w:rFonts w:eastAsia="Times New Roman"/>
          <w:color w:val="000000"/>
          <w:sz w:val="23"/>
          <w:szCs w:val="23"/>
          <w:lang w:eastAsia="en-AU"/>
        </w:rPr>
        <w:t>) is revoked.</w:t>
      </w:r>
      <w:bookmarkEnd w:id="12"/>
    </w:p>
    <w:p w:rsidR="00EE09E5" w:rsidRPr="00EE09E5" w:rsidRDefault="00EE09E5" w:rsidP="00EE09E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E09E5">
        <w:rPr>
          <w:rFonts w:eastAsia="Times New Roman"/>
          <w:color w:val="000000"/>
          <w:sz w:val="23"/>
          <w:szCs w:val="23"/>
          <w:lang w:eastAsia="en-AU"/>
        </w:rPr>
        <w:tab/>
        <w:t>(2)</w:t>
      </w:r>
      <w:r w:rsidRPr="00EE09E5">
        <w:rPr>
          <w:rFonts w:eastAsia="Times New Roman"/>
          <w:color w:val="000000"/>
          <w:sz w:val="23"/>
          <w:szCs w:val="23"/>
          <w:lang w:eastAsia="en-AU"/>
        </w:rPr>
        <w:tab/>
        <w:t xml:space="preserve">In </w:t>
      </w:r>
      <w:hyperlink w:anchor="id2f8467ce_5e38_4ccf_8eb0_1832fb8c92" w:history="1">
        <w:r w:rsidRPr="00EE09E5">
          <w:rPr>
            <w:rFonts w:eastAsia="Times New Roman"/>
            <w:color w:val="000000"/>
            <w:sz w:val="23"/>
            <w:szCs w:val="23"/>
            <w:lang w:eastAsia="en-AU"/>
          </w:rPr>
          <w:t>subclause (1)</w:t>
        </w:r>
      </w:hyperlink>
      <w:r w:rsidRPr="00EE09E5">
        <w:rPr>
          <w:rFonts w:eastAsia="Times New Roman"/>
          <w:color w:val="000000"/>
          <w:sz w:val="23"/>
          <w:szCs w:val="23"/>
          <w:lang w:eastAsia="en-AU"/>
        </w:rPr>
        <w:t>—</w:t>
      </w:r>
    </w:p>
    <w:p w:rsidR="00EE09E5" w:rsidRPr="00EE09E5" w:rsidRDefault="00EE09E5" w:rsidP="00EE09E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E09E5">
        <w:rPr>
          <w:rFonts w:eastAsia="Times New Roman"/>
          <w:b/>
          <w:bCs/>
          <w:i/>
          <w:iCs/>
          <w:color w:val="000000"/>
          <w:sz w:val="23"/>
          <w:szCs w:val="23"/>
          <w:lang w:eastAsia="en-AU"/>
        </w:rPr>
        <w:t>prescribed land</w:t>
      </w:r>
      <w:r w:rsidRPr="00EE09E5">
        <w:rPr>
          <w:rFonts w:eastAsia="Times New Roman"/>
          <w:color w:val="000000"/>
          <w:sz w:val="23"/>
          <w:szCs w:val="23"/>
          <w:lang w:eastAsia="en-AU"/>
        </w:rPr>
        <w:t xml:space="preserve"> means the land in Certificate of Title Register Book Volume 5937 Folio 888 (being Allotment 500 in Deposited Plan 65796).</w:t>
      </w:r>
    </w:p>
    <w:p w:rsidR="00EE09E5" w:rsidRPr="00EE09E5" w:rsidRDefault="00EE09E5" w:rsidP="00EE09E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E09E5">
        <w:rPr>
          <w:rFonts w:eastAsia="Times New Roman"/>
          <w:b/>
          <w:bCs/>
          <w:color w:val="000000"/>
          <w:sz w:val="26"/>
          <w:szCs w:val="26"/>
          <w:lang w:eastAsia="en-AU"/>
        </w:rPr>
        <w:t>Made by the Governor</w:t>
      </w:r>
    </w:p>
    <w:p w:rsidR="00EE09E5" w:rsidRPr="00EE09E5" w:rsidRDefault="00EE09E5" w:rsidP="00EE09E5">
      <w:pPr>
        <w:keepNext/>
        <w:keepLines/>
        <w:autoSpaceDE w:val="0"/>
        <w:autoSpaceDN w:val="0"/>
        <w:adjustRightInd w:val="0"/>
        <w:spacing w:before="120" w:after="0" w:line="240" w:lineRule="auto"/>
        <w:jc w:val="left"/>
        <w:rPr>
          <w:rFonts w:eastAsia="Times New Roman"/>
          <w:color w:val="000000"/>
          <w:sz w:val="23"/>
          <w:szCs w:val="23"/>
          <w:lang w:eastAsia="en-AU"/>
        </w:rPr>
      </w:pPr>
      <w:r w:rsidRPr="00EE09E5">
        <w:rPr>
          <w:rFonts w:eastAsia="Times New Roman"/>
          <w:color w:val="000000"/>
          <w:sz w:val="23"/>
          <w:szCs w:val="23"/>
          <w:lang w:eastAsia="en-AU"/>
        </w:rPr>
        <w:t>with the advice and consent of the Executive Council</w:t>
      </w:r>
    </w:p>
    <w:p w:rsidR="00EE09E5" w:rsidRPr="00EE09E5" w:rsidRDefault="00EE09E5" w:rsidP="00EE09E5">
      <w:pPr>
        <w:keepNext/>
        <w:keepLines/>
        <w:autoSpaceDE w:val="0"/>
        <w:autoSpaceDN w:val="0"/>
        <w:adjustRightInd w:val="0"/>
        <w:spacing w:after="0" w:line="240" w:lineRule="auto"/>
        <w:jc w:val="left"/>
        <w:rPr>
          <w:rFonts w:eastAsia="Times New Roman"/>
          <w:color w:val="000000"/>
          <w:sz w:val="23"/>
          <w:szCs w:val="23"/>
          <w:lang w:eastAsia="en-AU"/>
        </w:rPr>
      </w:pPr>
      <w:r w:rsidRPr="00EE09E5">
        <w:rPr>
          <w:rFonts w:eastAsia="Times New Roman"/>
          <w:color w:val="000000"/>
          <w:sz w:val="23"/>
          <w:szCs w:val="23"/>
          <w:lang w:eastAsia="en-AU"/>
        </w:rPr>
        <w:t>on 27 May 2021</w:t>
      </w:r>
    </w:p>
    <w:p w:rsidR="00EE09E5" w:rsidRDefault="00EE09E5" w:rsidP="0016463B">
      <w:pPr>
        <w:pStyle w:val="GG-body"/>
        <w:rPr>
          <w:lang w:val="en-US"/>
        </w:rPr>
      </w:pPr>
    </w:p>
    <w:p w:rsidR="00694D0A" w:rsidRDefault="00694D0A" w:rsidP="00694D0A">
      <w:pPr>
        <w:pStyle w:val="Heading2"/>
      </w:pPr>
      <w:r>
        <w:br w:type="page"/>
      </w:r>
      <w:bookmarkStart w:id="13" w:name="_Toc33707980"/>
      <w:bookmarkStart w:id="14" w:name="_Toc33708151"/>
      <w:bookmarkStart w:id="15" w:name="_Toc72938300"/>
      <w:r>
        <w:t>Regulations</w:t>
      </w:r>
      <w:bookmarkEnd w:id="13"/>
      <w:bookmarkEnd w:id="14"/>
      <w:bookmarkEnd w:id="15"/>
    </w:p>
    <w:p w:rsidR="001479A3" w:rsidRPr="001479A3" w:rsidRDefault="001479A3" w:rsidP="001479A3">
      <w:pPr>
        <w:keepLines/>
        <w:autoSpaceDE w:val="0"/>
        <w:autoSpaceDN w:val="0"/>
        <w:adjustRightInd w:val="0"/>
        <w:spacing w:before="240" w:after="0" w:line="240" w:lineRule="auto"/>
        <w:jc w:val="left"/>
        <w:rPr>
          <w:rFonts w:eastAsia="Times New Roman"/>
          <w:color w:val="000000"/>
          <w:sz w:val="28"/>
          <w:szCs w:val="28"/>
          <w:lang w:eastAsia="en-AU"/>
        </w:rPr>
      </w:pPr>
      <w:r w:rsidRPr="001479A3">
        <w:rPr>
          <w:rFonts w:eastAsia="Times New Roman"/>
          <w:color w:val="000000"/>
          <w:sz w:val="28"/>
          <w:szCs w:val="28"/>
          <w:lang w:eastAsia="en-AU"/>
        </w:rPr>
        <w:t>South Australia</w:t>
      </w:r>
    </w:p>
    <w:p w:rsidR="001479A3" w:rsidRPr="001479A3" w:rsidRDefault="001479A3" w:rsidP="00246A8D">
      <w:pPr>
        <w:pStyle w:val="Heading3"/>
        <w:rPr>
          <w:lang w:eastAsia="en-AU"/>
        </w:rPr>
      </w:pPr>
      <w:bookmarkStart w:id="16" w:name="_Toc72938301"/>
      <w:r w:rsidRPr="001479A3">
        <w:rPr>
          <w:lang w:eastAsia="en-AU"/>
        </w:rPr>
        <w:t>Terrorism (Police Powers) Regulations 2021</w:t>
      </w:r>
      <w:bookmarkEnd w:id="16"/>
    </w:p>
    <w:p w:rsidR="001479A3" w:rsidRPr="001479A3" w:rsidRDefault="001479A3" w:rsidP="001479A3">
      <w:pPr>
        <w:keepLines/>
        <w:autoSpaceDE w:val="0"/>
        <w:autoSpaceDN w:val="0"/>
        <w:adjustRightInd w:val="0"/>
        <w:spacing w:before="80" w:after="240" w:line="240" w:lineRule="auto"/>
        <w:jc w:val="left"/>
        <w:rPr>
          <w:rFonts w:eastAsia="Times New Roman"/>
          <w:color w:val="000000"/>
          <w:sz w:val="24"/>
          <w:szCs w:val="24"/>
          <w:lang w:eastAsia="en-AU"/>
        </w:rPr>
      </w:pPr>
      <w:r w:rsidRPr="001479A3">
        <w:rPr>
          <w:rFonts w:eastAsia="Times New Roman"/>
          <w:color w:val="000000"/>
          <w:sz w:val="24"/>
          <w:szCs w:val="24"/>
          <w:lang w:eastAsia="en-AU"/>
        </w:rPr>
        <w:t xml:space="preserve">under the </w:t>
      </w:r>
      <w:r w:rsidRPr="001479A3">
        <w:rPr>
          <w:rFonts w:eastAsia="Times New Roman"/>
          <w:i/>
          <w:iCs/>
          <w:color w:val="000000"/>
          <w:sz w:val="24"/>
          <w:szCs w:val="24"/>
          <w:lang w:eastAsia="en-AU"/>
        </w:rPr>
        <w:t>Terrorism (Police Powers) Act 2005</w:t>
      </w:r>
    </w:p>
    <w:p w:rsidR="001479A3" w:rsidRPr="001479A3" w:rsidRDefault="001479A3" w:rsidP="001479A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479A3" w:rsidRPr="001479A3" w:rsidRDefault="001479A3" w:rsidP="001479A3">
      <w:pPr>
        <w:keepLines/>
        <w:autoSpaceDE w:val="0"/>
        <w:autoSpaceDN w:val="0"/>
        <w:adjustRightInd w:val="0"/>
        <w:spacing w:before="120" w:after="0" w:line="240" w:lineRule="auto"/>
        <w:jc w:val="left"/>
        <w:rPr>
          <w:rFonts w:eastAsia="Times New Roman"/>
          <w:b/>
          <w:bCs/>
          <w:color w:val="000000"/>
          <w:sz w:val="32"/>
          <w:szCs w:val="32"/>
          <w:lang w:eastAsia="en-AU"/>
        </w:rPr>
      </w:pPr>
      <w:r w:rsidRPr="001479A3">
        <w:rPr>
          <w:rFonts w:eastAsia="Times New Roman"/>
          <w:b/>
          <w:bCs/>
          <w:color w:val="000000"/>
          <w:sz w:val="32"/>
          <w:szCs w:val="32"/>
          <w:lang w:eastAsia="en-AU"/>
        </w:rPr>
        <w:t>Contents</w:t>
      </w:r>
    </w:p>
    <w:p w:rsidR="001479A3" w:rsidRPr="001479A3" w:rsidRDefault="005C4F03" w:rsidP="001479A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1479A3" w:rsidRPr="001479A3">
          <w:rPr>
            <w:rFonts w:eastAsia="Times New Roman"/>
            <w:color w:val="000000"/>
            <w:sz w:val="22"/>
            <w:lang w:eastAsia="en-AU"/>
          </w:rPr>
          <w:t>1</w:t>
        </w:r>
        <w:r w:rsidR="001479A3" w:rsidRPr="001479A3">
          <w:rPr>
            <w:rFonts w:eastAsia="Times New Roman"/>
            <w:color w:val="000000"/>
            <w:sz w:val="22"/>
            <w:lang w:eastAsia="en-AU"/>
          </w:rPr>
          <w:tab/>
          <w:t>Short title</w:t>
        </w:r>
      </w:hyperlink>
    </w:p>
    <w:p w:rsidR="001479A3" w:rsidRPr="001479A3" w:rsidRDefault="005C4F03" w:rsidP="001479A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1479A3" w:rsidRPr="001479A3">
          <w:rPr>
            <w:rFonts w:eastAsia="Times New Roman"/>
            <w:color w:val="000000"/>
            <w:sz w:val="22"/>
            <w:lang w:eastAsia="en-AU"/>
          </w:rPr>
          <w:t>2</w:t>
        </w:r>
        <w:r w:rsidR="001479A3" w:rsidRPr="001479A3">
          <w:rPr>
            <w:rFonts w:eastAsia="Times New Roman"/>
            <w:color w:val="000000"/>
            <w:sz w:val="22"/>
            <w:lang w:eastAsia="en-AU"/>
          </w:rPr>
          <w:tab/>
          <w:t>Commencement</w:t>
        </w:r>
      </w:hyperlink>
    </w:p>
    <w:p w:rsidR="001479A3" w:rsidRPr="001479A3" w:rsidRDefault="005C4F03" w:rsidP="001479A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1479A3" w:rsidRPr="001479A3">
          <w:rPr>
            <w:rFonts w:eastAsia="Times New Roman"/>
            <w:color w:val="000000"/>
            <w:sz w:val="22"/>
            <w:lang w:eastAsia="en-AU"/>
          </w:rPr>
          <w:t>3</w:t>
        </w:r>
        <w:r w:rsidR="001479A3" w:rsidRPr="001479A3">
          <w:rPr>
            <w:rFonts w:eastAsia="Times New Roman"/>
            <w:color w:val="000000"/>
            <w:sz w:val="22"/>
            <w:lang w:eastAsia="en-AU"/>
          </w:rPr>
          <w:tab/>
          <w:t>Interpretation</w:t>
        </w:r>
      </w:hyperlink>
    </w:p>
    <w:p w:rsidR="001479A3" w:rsidRPr="001479A3" w:rsidRDefault="005C4F03" w:rsidP="001479A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1479A3" w:rsidRPr="001479A3">
          <w:rPr>
            <w:rFonts w:eastAsia="Times New Roman"/>
            <w:color w:val="000000"/>
            <w:sz w:val="22"/>
            <w:lang w:eastAsia="en-AU"/>
          </w:rPr>
          <w:t>4</w:t>
        </w:r>
        <w:r w:rsidR="001479A3" w:rsidRPr="001479A3">
          <w:rPr>
            <w:rFonts w:eastAsia="Times New Roman"/>
            <w:color w:val="000000"/>
            <w:sz w:val="22"/>
            <w:lang w:eastAsia="en-AU"/>
          </w:rPr>
          <w:tab/>
          <w:t>Confirmation of special powers authorisation</w:t>
        </w:r>
      </w:hyperlink>
    </w:p>
    <w:p w:rsidR="001479A3" w:rsidRPr="001479A3" w:rsidRDefault="005C4F03" w:rsidP="001479A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1479A3" w:rsidRPr="001479A3">
          <w:rPr>
            <w:rFonts w:eastAsia="Times New Roman"/>
            <w:color w:val="000000"/>
            <w:sz w:val="22"/>
            <w:lang w:eastAsia="en-AU"/>
          </w:rPr>
          <w:t>5</w:t>
        </w:r>
        <w:r w:rsidR="001479A3" w:rsidRPr="001479A3">
          <w:rPr>
            <w:rFonts w:eastAsia="Times New Roman"/>
            <w:color w:val="000000"/>
            <w:sz w:val="22"/>
            <w:lang w:eastAsia="en-AU"/>
          </w:rPr>
          <w:tab/>
          <w:t>Confirmation of special area declaration</w:t>
        </w:r>
      </w:hyperlink>
    </w:p>
    <w:p w:rsidR="001479A3" w:rsidRPr="001479A3" w:rsidRDefault="005C4F03" w:rsidP="001479A3">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6" w:history="1">
        <w:r w:rsidR="001479A3" w:rsidRPr="001479A3">
          <w:rPr>
            <w:rFonts w:eastAsia="Times New Roman"/>
            <w:color w:val="000000"/>
            <w:sz w:val="28"/>
            <w:szCs w:val="28"/>
            <w:lang w:eastAsia="en-AU"/>
          </w:rPr>
          <w:t xml:space="preserve">Schedule 1—Repeal of </w:t>
        </w:r>
        <w:r w:rsidR="001479A3" w:rsidRPr="001479A3">
          <w:rPr>
            <w:rFonts w:eastAsia="Times New Roman"/>
            <w:i/>
            <w:iCs/>
            <w:color w:val="000000"/>
            <w:sz w:val="28"/>
            <w:szCs w:val="28"/>
            <w:lang w:eastAsia="en-AU"/>
          </w:rPr>
          <w:t>Terrorism (Police Powers) Regulations 2006</w:t>
        </w:r>
      </w:hyperlink>
    </w:p>
    <w:p w:rsidR="001479A3" w:rsidRPr="001479A3" w:rsidRDefault="001479A3" w:rsidP="001479A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479A3" w:rsidRPr="001479A3" w:rsidRDefault="001479A3" w:rsidP="001479A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1"/>
      <w:bookmarkStart w:id="18" w:name="Elkera_Print_BK1"/>
      <w:r w:rsidRPr="001479A3">
        <w:rPr>
          <w:rFonts w:eastAsia="Times New Roman"/>
          <w:b/>
          <w:bCs/>
          <w:color w:val="000000"/>
          <w:sz w:val="26"/>
          <w:szCs w:val="26"/>
          <w:lang w:eastAsia="en-AU"/>
        </w:rPr>
        <w:t>1—Short title</w:t>
      </w:r>
      <w:bookmarkEnd w:id="17"/>
      <w:bookmarkEnd w:id="18"/>
    </w:p>
    <w:p w:rsidR="001479A3" w:rsidRPr="001479A3" w:rsidRDefault="001479A3" w:rsidP="001479A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479A3">
        <w:rPr>
          <w:rFonts w:eastAsia="Times New Roman"/>
          <w:color w:val="000000"/>
          <w:sz w:val="23"/>
          <w:szCs w:val="23"/>
          <w:lang w:eastAsia="en-AU"/>
        </w:rPr>
        <w:t xml:space="preserve">These regulations may be cited as the </w:t>
      </w:r>
      <w:r w:rsidRPr="001479A3">
        <w:rPr>
          <w:rFonts w:eastAsia="Times New Roman"/>
          <w:i/>
          <w:iCs/>
          <w:color w:val="000000"/>
          <w:sz w:val="23"/>
          <w:szCs w:val="23"/>
          <w:lang w:eastAsia="en-AU"/>
        </w:rPr>
        <w:t>Terrorism (Police Powers) Regulations 2021</w:t>
      </w:r>
      <w:r w:rsidRPr="001479A3">
        <w:rPr>
          <w:rFonts w:eastAsia="Times New Roman"/>
          <w:color w:val="000000"/>
          <w:sz w:val="23"/>
          <w:szCs w:val="23"/>
          <w:lang w:eastAsia="en-AU"/>
        </w:rPr>
        <w:t>.</w:t>
      </w:r>
    </w:p>
    <w:p w:rsidR="001479A3" w:rsidRPr="001479A3" w:rsidRDefault="001479A3" w:rsidP="001479A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2"/>
      <w:bookmarkStart w:id="20" w:name="Elkera_Print_BK2"/>
      <w:r w:rsidRPr="001479A3">
        <w:rPr>
          <w:rFonts w:eastAsia="Times New Roman"/>
          <w:b/>
          <w:bCs/>
          <w:color w:val="000000"/>
          <w:sz w:val="26"/>
          <w:szCs w:val="26"/>
          <w:lang w:eastAsia="en-AU"/>
        </w:rPr>
        <w:t>2—Commencement</w:t>
      </w:r>
      <w:bookmarkEnd w:id="19"/>
      <w:bookmarkEnd w:id="20"/>
    </w:p>
    <w:p w:rsidR="001479A3" w:rsidRPr="001479A3" w:rsidRDefault="001479A3" w:rsidP="001479A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479A3">
        <w:rPr>
          <w:rFonts w:eastAsia="Times New Roman"/>
          <w:color w:val="000000"/>
          <w:sz w:val="23"/>
          <w:szCs w:val="23"/>
          <w:lang w:eastAsia="en-AU"/>
        </w:rPr>
        <w:t>These regulations come into operation on the day on which they are made.</w:t>
      </w:r>
    </w:p>
    <w:p w:rsidR="001479A3" w:rsidRPr="001479A3" w:rsidRDefault="001479A3" w:rsidP="001479A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3"/>
      <w:bookmarkStart w:id="22" w:name="Elkera_Print_BK3"/>
      <w:r w:rsidRPr="001479A3">
        <w:rPr>
          <w:rFonts w:eastAsia="Times New Roman"/>
          <w:b/>
          <w:bCs/>
          <w:color w:val="000000"/>
          <w:sz w:val="26"/>
          <w:szCs w:val="26"/>
          <w:lang w:eastAsia="en-AU"/>
        </w:rPr>
        <w:t>3—Interpretation</w:t>
      </w:r>
      <w:bookmarkEnd w:id="21"/>
      <w:bookmarkEnd w:id="22"/>
    </w:p>
    <w:p w:rsidR="001479A3" w:rsidRPr="001479A3" w:rsidRDefault="001479A3" w:rsidP="001479A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479A3">
        <w:rPr>
          <w:rFonts w:eastAsia="Times New Roman"/>
          <w:color w:val="000000"/>
          <w:sz w:val="23"/>
          <w:szCs w:val="23"/>
          <w:lang w:eastAsia="en-AU"/>
        </w:rPr>
        <w:t>In these regulations—</w:t>
      </w:r>
    </w:p>
    <w:p w:rsidR="001479A3" w:rsidRPr="001479A3" w:rsidRDefault="001479A3" w:rsidP="001479A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479A3">
        <w:rPr>
          <w:rFonts w:eastAsia="Times New Roman"/>
          <w:b/>
          <w:bCs/>
          <w:i/>
          <w:iCs/>
          <w:color w:val="000000"/>
          <w:sz w:val="23"/>
          <w:szCs w:val="23"/>
          <w:lang w:eastAsia="en-AU"/>
        </w:rPr>
        <w:t>Act</w:t>
      </w:r>
      <w:r w:rsidRPr="001479A3">
        <w:rPr>
          <w:rFonts w:eastAsia="Times New Roman"/>
          <w:color w:val="000000"/>
          <w:sz w:val="23"/>
          <w:szCs w:val="23"/>
          <w:lang w:eastAsia="en-AU"/>
        </w:rPr>
        <w:t xml:space="preserve"> means the </w:t>
      </w:r>
      <w:hyperlink r:id="rId21" w:history="1">
        <w:r w:rsidRPr="001479A3">
          <w:rPr>
            <w:rFonts w:eastAsia="Times New Roman"/>
            <w:i/>
            <w:iCs/>
            <w:color w:val="000000"/>
            <w:sz w:val="23"/>
            <w:szCs w:val="23"/>
            <w:lang w:eastAsia="en-AU"/>
          </w:rPr>
          <w:t>Terrorism (Police Powers) Act 2005</w:t>
        </w:r>
      </w:hyperlink>
      <w:r w:rsidRPr="001479A3">
        <w:rPr>
          <w:rFonts w:eastAsia="Times New Roman"/>
          <w:color w:val="000000"/>
          <w:sz w:val="23"/>
          <w:szCs w:val="23"/>
          <w:lang w:eastAsia="en-AU"/>
        </w:rPr>
        <w:t>.</w:t>
      </w:r>
    </w:p>
    <w:p w:rsidR="001479A3" w:rsidRPr="001479A3" w:rsidRDefault="001479A3" w:rsidP="001479A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Elkera_Print_TOC4"/>
      <w:bookmarkStart w:id="24" w:name="Elkera_Print_BK4"/>
      <w:r w:rsidRPr="001479A3">
        <w:rPr>
          <w:rFonts w:eastAsia="Times New Roman"/>
          <w:b/>
          <w:bCs/>
          <w:color w:val="000000"/>
          <w:sz w:val="26"/>
          <w:szCs w:val="26"/>
          <w:lang w:eastAsia="en-AU"/>
        </w:rPr>
        <w:t>4—Confirmation of special powers authorisation</w:t>
      </w:r>
      <w:bookmarkEnd w:id="23"/>
      <w:bookmarkEnd w:id="24"/>
    </w:p>
    <w:p w:rsidR="001479A3" w:rsidRPr="001479A3" w:rsidRDefault="001479A3" w:rsidP="001479A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5" w:name="idd00a6f50_8978_4c0a_9050_078903f9915a_4"/>
      <w:r w:rsidRPr="001479A3">
        <w:rPr>
          <w:rFonts w:eastAsia="Times New Roman"/>
          <w:color w:val="000000"/>
          <w:sz w:val="23"/>
          <w:szCs w:val="23"/>
          <w:lang w:eastAsia="en-AU"/>
        </w:rPr>
        <w:tab/>
        <w:t>(1)</w:t>
      </w:r>
      <w:r w:rsidRPr="001479A3">
        <w:rPr>
          <w:rFonts w:eastAsia="Times New Roman"/>
          <w:color w:val="000000"/>
          <w:sz w:val="23"/>
          <w:szCs w:val="23"/>
          <w:lang w:eastAsia="en-AU"/>
        </w:rPr>
        <w:tab/>
        <w:t>Subject to this regulation, an application by a relevant authority to a relevant judicial officer seeking confirmation that the authority has or had proper grounds for issuing a special powers authorisation must be made by written application followed by personal appearance before the judicial officer and, if required by the judicial officer, the giving of evidence on oath.</w:t>
      </w:r>
      <w:bookmarkEnd w:id="25"/>
    </w:p>
    <w:p w:rsidR="001479A3" w:rsidRPr="001479A3" w:rsidRDefault="001479A3" w:rsidP="001479A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6" w:name="id8798d528_6396_43d0_bbb5_a082a4eef8bd_c"/>
      <w:r w:rsidRPr="001479A3">
        <w:rPr>
          <w:rFonts w:eastAsia="Times New Roman"/>
          <w:color w:val="000000"/>
          <w:sz w:val="23"/>
          <w:szCs w:val="23"/>
          <w:lang w:eastAsia="en-AU"/>
        </w:rPr>
        <w:tab/>
        <w:t>(2)</w:t>
      </w:r>
      <w:r w:rsidRPr="001479A3">
        <w:rPr>
          <w:rFonts w:eastAsia="Times New Roman"/>
          <w:color w:val="000000"/>
          <w:sz w:val="23"/>
          <w:szCs w:val="23"/>
          <w:lang w:eastAsia="en-AU"/>
        </w:rPr>
        <w:tab/>
        <w:t>The application must—</w:t>
      </w:r>
      <w:bookmarkEnd w:id="26"/>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(a)</w:t>
      </w:r>
      <w:r w:rsidRPr="001479A3">
        <w:rPr>
          <w:rFonts w:eastAsia="Times New Roman"/>
          <w:color w:val="000000"/>
          <w:sz w:val="23"/>
          <w:szCs w:val="23"/>
          <w:lang w:eastAsia="en-AU"/>
        </w:rPr>
        <w:tab/>
        <w:t>set out the name and rank in the police force of the authority;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(b)</w:t>
      </w:r>
      <w:r w:rsidRPr="001479A3">
        <w:rPr>
          <w:rFonts w:eastAsia="Times New Roman"/>
          <w:color w:val="000000"/>
          <w:sz w:val="23"/>
          <w:szCs w:val="23"/>
          <w:lang w:eastAsia="en-AU"/>
        </w:rPr>
        <w:tab/>
        <w:t>set out details of the following:</w:t>
      </w:r>
    </w:p>
    <w:p w:rsidR="001479A3" w:rsidRPr="001479A3" w:rsidRDefault="001479A3" w:rsidP="001479A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479A3">
        <w:rPr>
          <w:rFonts w:eastAsia="Times New Roman"/>
          <w:color w:val="000000"/>
          <w:sz w:val="23"/>
          <w:szCs w:val="23"/>
          <w:lang w:eastAsia="en-AU"/>
        </w:rPr>
        <w:tab/>
        <w:t>(i)</w:t>
      </w:r>
      <w:r w:rsidRPr="001479A3">
        <w:rPr>
          <w:rFonts w:eastAsia="Times New Roman"/>
          <w:color w:val="000000"/>
          <w:sz w:val="23"/>
          <w:szCs w:val="23"/>
          <w:lang w:eastAsia="en-AU"/>
        </w:rPr>
        <w:tab/>
        <w:t>in the case of a preventative authorisation—the grounds on which the authority believes—</w:t>
      </w:r>
    </w:p>
    <w:p w:rsidR="001479A3" w:rsidRPr="001479A3" w:rsidRDefault="001479A3" w:rsidP="001479A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479A3">
        <w:rPr>
          <w:rFonts w:eastAsia="Times New Roman"/>
          <w:color w:val="000000"/>
          <w:sz w:val="23"/>
          <w:szCs w:val="23"/>
          <w:lang w:eastAsia="en-AU"/>
        </w:rPr>
        <w:tab/>
        <w:t>(A)</w:t>
      </w:r>
      <w:r w:rsidRPr="001479A3">
        <w:rPr>
          <w:rFonts w:eastAsia="Times New Roman"/>
          <w:color w:val="000000"/>
          <w:sz w:val="23"/>
          <w:szCs w:val="23"/>
          <w:lang w:eastAsia="en-AU"/>
        </w:rPr>
        <w:tab/>
        <w:t>that a terrorist act is imminent, whether in or outside this State; and</w:t>
      </w:r>
    </w:p>
    <w:p w:rsidR="001479A3" w:rsidRPr="001479A3" w:rsidRDefault="001479A3" w:rsidP="001479A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479A3">
        <w:rPr>
          <w:rFonts w:eastAsia="Times New Roman"/>
          <w:color w:val="000000"/>
          <w:sz w:val="23"/>
          <w:szCs w:val="23"/>
          <w:lang w:eastAsia="en-AU"/>
        </w:rPr>
        <w:tab/>
        <w:t>(B)</w:t>
      </w:r>
      <w:r w:rsidRPr="001479A3">
        <w:rPr>
          <w:rFonts w:eastAsia="Times New Roman"/>
          <w:color w:val="000000"/>
          <w:sz w:val="23"/>
          <w:szCs w:val="23"/>
          <w:lang w:eastAsia="en-AU"/>
        </w:rPr>
        <w:tab/>
        <w:t>that the exercise of powers under the Act will substantially assist in the prevention of the terrorist act;</w:t>
      </w:r>
    </w:p>
    <w:p w:rsidR="001479A3" w:rsidRDefault="001479A3">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1479A3" w:rsidRPr="001479A3" w:rsidRDefault="001479A3" w:rsidP="001479A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479A3">
        <w:rPr>
          <w:rFonts w:eastAsia="Times New Roman"/>
          <w:color w:val="000000"/>
          <w:sz w:val="23"/>
          <w:szCs w:val="23"/>
          <w:lang w:eastAsia="en-AU"/>
        </w:rPr>
        <w:tab/>
        <w:t>(ii)</w:t>
      </w:r>
      <w:r w:rsidRPr="001479A3">
        <w:rPr>
          <w:rFonts w:eastAsia="Times New Roman"/>
          <w:color w:val="000000"/>
          <w:sz w:val="23"/>
          <w:szCs w:val="23"/>
          <w:lang w:eastAsia="en-AU"/>
        </w:rPr>
        <w:tab/>
        <w:t>in the case of an investigative authorisation—the grounds on which the authority believes—</w:t>
      </w:r>
    </w:p>
    <w:p w:rsidR="001479A3" w:rsidRPr="001479A3" w:rsidRDefault="001479A3" w:rsidP="001479A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479A3">
        <w:rPr>
          <w:rFonts w:eastAsia="Times New Roman"/>
          <w:color w:val="000000"/>
          <w:sz w:val="23"/>
          <w:szCs w:val="23"/>
          <w:lang w:eastAsia="en-AU"/>
        </w:rPr>
        <w:tab/>
        <w:t>(A)</w:t>
      </w:r>
      <w:r w:rsidRPr="001479A3">
        <w:rPr>
          <w:rFonts w:eastAsia="Times New Roman"/>
          <w:color w:val="000000"/>
          <w:sz w:val="23"/>
          <w:szCs w:val="23"/>
          <w:lang w:eastAsia="en-AU"/>
        </w:rPr>
        <w:tab/>
        <w:t>that a terrorist act is being or has been committed, whether in or outside this State; and</w:t>
      </w:r>
    </w:p>
    <w:p w:rsidR="001479A3" w:rsidRPr="001479A3" w:rsidRDefault="001479A3" w:rsidP="001479A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479A3">
        <w:rPr>
          <w:rFonts w:eastAsia="Times New Roman"/>
          <w:color w:val="000000"/>
          <w:sz w:val="23"/>
          <w:szCs w:val="23"/>
          <w:lang w:eastAsia="en-AU"/>
        </w:rPr>
        <w:tab/>
        <w:t>(B)</w:t>
      </w:r>
      <w:r w:rsidRPr="001479A3">
        <w:rPr>
          <w:rFonts w:eastAsia="Times New Roman"/>
          <w:color w:val="000000"/>
          <w:sz w:val="23"/>
          <w:szCs w:val="23"/>
          <w:lang w:eastAsia="en-AU"/>
        </w:rPr>
        <w:tab/>
        <w:t>that the exercise of powers under the Act will substantially assist in the investigation of the terrorist act;</w:t>
      </w:r>
    </w:p>
    <w:p w:rsidR="001479A3" w:rsidRPr="001479A3" w:rsidRDefault="001479A3" w:rsidP="001479A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479A3">
        <w:rPr>
          <w:rFonts w:eastAsia="Times New Roman"/>
          <w:color w:val="000000"/>
          <w:sz w:val="23"/>
          <w:szCs w:val="23"/>
          <w:lang w:eastAsia="en-AU"/>
        </w:rPr>
        <w:tab/>
        <w:t>(iii)</w:t>
      </w:r>
      <w:r w:rsidRPr="001479A3">
        <w:rPr>
          <w:rFonts w:eastAsia="Times New Roman"/>
          <w:color w:val="000000"/>
          <w:sz w:val="23"/>
          <w:szCs w:val="23"/>
          <w:lang w:eastAsia="en-AU"/>
        </w:rPr>
        <w:tab/>
        <w:t>in the case of a preventative or investigative authorisation issued under section 3(6) of the Act—the grounds on which the authority was satisfied that it was necessary to issue the authorisation without confirmation because of the urgency of the circumstances;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(c)</w:t>
      </w:r>
      <w:r w:rsidRPr="001479A3">
        <w:rPr>
          <w:rFonts w:eastAsia="Times New Roman"/>
          <w:color w:val="000000"/>
          <w:sz w:val="23"/>
          <w:szCs w:val="23"/>
          <w:lang w:eastAsia="en-AU"/>
        </w:rPr>
        <w:tab/>
        <w:t>be accompanied by—</w:t>
      </w:r>
    </w:p>
    <w:p w:rsidR="001479A3" w:rsidRPr="001479A3" w:rsidRDefault="001479A3" w:rsidP="001479A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479A3">
        <w:rPr>
          <w:rFonts w:eastAsia="Times New Roman"/>
          <w:color w:val="000000"/>
          <w:sz w:val="23"/>
          <w:szCs w:val="23"/>
          <w:lang w:eastAsia="en-AU"/>
        </w:rPr>
        <w:tab/>
        <w:t>(i)</w:t>
      </w:r>
      <w:r w:rsidRPr="001479A3">
        <w:rPr>
          <w:rFonts w:eastAsia="Times New Roman"/>
          <w:color w:val="000000"/>
          <w:sz w:val="23"/>
          <w:szCs w:val="23"/>
          <w:lang w:eastAsia="en-AU"/>
        </w:rPr>
        <w:tab/>
        <w:t>a copy of the special powers authorisation if already issued under section 3(6) of the Act or a copy of the proposed special powers authorisation; and</w:t>
      </w:r>
    </w:p>
    <w:p w:rsidR="001479A3" w:rsidRPr="001479A3" w:rsidRDefault="001479A3" w:rsidP="001479A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479A3">
        <w:rPr>
          <w:rFonts w:eastAsia="Times New Roman"/>
          <w:color w:val="000000"/>
          <w:sz w:val="23"/>
          <w:szCs w:val="23"/>
          <w:lang w:eastAsia="en-AU"/>
        </w:rPr>
        <w:tab/>
        <w:t>(ii)</w:t>
      </w:r>
      <w:r w:rsidRPr="001479A3">
        <w:rPr>
          <w:rFonts w:eastAsia="Times New Roman"/>
          <w:color w:val="000000"/>
          <w:sz w:val="23"/>
          <w:szCs w:val="23"/>
          <w:lang w:eastAsia="en-AU"/>
        </w:rPr>
        <w:tab/>
        <w:t>an affidavit made by the authority verifying the grounds set out in the application.</w:t>
      </w:r>
    </w:p>
    <w:p w:rsidR="001479A3" w:rsidRPr="001479A3" w:rsidRDefault="001479A3" w:rsidP="001479A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479A3">
        <w:rPr>
          <w:rFonts w:eastAsia="Times New Roman"/>
          <w:color w:val="000000"/>
          <w:sz w:val="23"/>
          <w:szCs w:val="23"/>
          <w:lang w:eastAsia="en-AU"/>
        </w:rPr>
        <w:tab/>
        <w:t>(3)</w:t>
      </w:r>
      <w:r w:rsidRPr="001479A3">
        <w:rPr>
          <w:rFonts w:eastAsia="Times New Roman"/>
          <w:color w:val="000000"/>
          <w:sz w:val="23"/>
          <w:szCs w:val="23"/>
          <w:lang w:eastAsia="en-AU"/>
        </w:rPr>
        <w:tab/>
        <w:t>If the process set out in the preceding subregulations would result in undue delay, the application may be made—</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(a)</w:t>
      </w:r>
      <w:r w:rsidRPr="001479A3">
        <w:rPr>
          <w:rFonts w:eastAsia="Times New Roman"/>
          <w:color w:val="000000"/>
          <w:sz w:val="23"/>
          <w:szCs w:val="23"/>
          <w:lang w:eastAsia="en-AU"/>
        </w:rPr>
        <w:tab/>
        <w:t>by electronic means; or</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(b)</w:t>
      </w:r>
      <w:r w:rsidRPr="001479A3">
        <w:rPr>
          <w:rFonts w:eastAsia="Times New Roman"/>
          <w:color w:val="000000"/>
          <w:sz w:val="23"/>
          <w:szCs w:val="23"/>
          <w:lang w:eastAsia="en-AU"/>
        </w:rPr>
        <w:tab/>
        <w:t>if electronic means are not readily available—by telephone.</w:t>
      </w:r>
    </w:p>
    <w:p w:rsidR="001479A3" w:rsidRPr="001479A3" w:rsidRDefault="001479A3" w:rsidP="001479A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479A3">
        <w:rPr>
          <w:rFonts w:eastAsia="Times New Roman"/>
          <w:color w:val="000000"/>
          <w:sz w:val="23"/>
          <w:szCs w:val="23"/>
          <w:lang w:eastAsia="en-AU"/>
        </w:rPr>
        <w:tab/>
        <w:t>(4)</w:t>
      </w:r>
      <w:r w:rsidRPr="001479A3">
        <w:rPr>
          <w:rFonts w:eastAsia="Times New Roman"/>
          <w:color w:val="000000"/>
          <w:sz w:val="23"/>
          <w:szCs w:val="23"/>
          <w:lang w:eastAsia="en-AU"/>
        </w:rPr>
        <w:tab/>
        <w:t>If the application is made by electronic means—</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(a)</w:t>
      </w:r>
      <w:r w:rsidRPr="001479A3">
        <w:rPr>
          <w:rFonts w:eastAsia="Times New Roman"/>
          <w:color w:val="000000"/>
          <w:sz w:val="23"/>
          <w:szCs w:val="23"/>
          <w:lang w:eastAsia="en-AU"/>
        </w:rPr>
        <w:tab/>
        <w:t xml:space="preserve">the information and documents required under </w:t>
      </w:r>
      <w:hyperlink w:anchor="id8798d528_6396_43d0_bbb5_a082a4eef8bd_c" w:history="1">
        <w:r w:rsidRPr="001479A3">
          <w:rPr>
            <w:rFonts w:eastAsia="Times New Roman"/>
            <w:color w:val="000000"/>
            <w:sz w:val="23"/>
            <w:szCs w:val="23"/>
            <w:lang w:eastAsia="en-AU"/>
          </w:rPr>
          <w:t>subregulation (2)</w:t>
        </w:r>
      </w:hyperlink>
      <w:r w:rsidRPr="001479A3">
        <w:rPr>
          <w:rFonts w:eastAsia="Times New Roman"/>
          <w:color w:val="000000"/>
          <w:sz w:val="23"/>
          <w:szCs w:val="23"/>
          <w:lang w:eastAsia="en-AU"/>
        </w:rPr>
        <w:t xml:space="preserve"> must be provided electronically;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(b)</w:t>
      </w:r>
      <w:r w:rsidRPr="001479A3">
        <w:rPr>
          <w:rFonts w:eastAsia="Times New Roman"/>
          <w:color w:val="000000"/>
          <w:sz w:val="23"/>
          <w:szCs w:val="23"/>
          <w:lang w:eastAsia="en-AU"/>
        </w:rPr>
        <w:tab/>
        <w:t>the authority must be available to speak to the judicial officer by telephone;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(c)</w:t>
      </w:r>
      <w:r w:rsidRPr="001479A3">
        <w:rPr>
          <w:rFonts w:eastAsia="Times New Roman"/>
          <w:color w:val="000000"/>
          <w:sz w:val="23"/>
          <w:szCs w:val="23"/>
          <w:lang w:eastAsia="en-AU"/>
        </w:rPr>
        <w:tab/>
        <w:t>the judicial officer is entitled to assume, without further inquiry, that a person who identifies themself as the relevant authority during a telephone conversation with the officer is the relevant authority;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(d)</w:t>
      </w:r>
      <w:r w:rsidRPr="001479A3">
        <w:rPr>
          <w:rFonts w:eastAsia="Times New Roman"/>
          <w:color w:val="000000"/>
          <w:sz w:val="23"/>
          <w:szCs w:val="23"/>
          <w:lang w:eastAsia="en-AU"/>
        </w:rPr>
        <w:tab/>
        <w:t>the authority must provide further information in relation to the application as required by the judicial officer and, if required by the judicial officer, provide electronically an affidavit verifying the information;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(e)</w:t>
      </w:r>
      <w:r w:rsidRPr="001479A3">
        <w:rPr>
          <w:rFonts w:eastAsia="Times New Roman"/>
          <w:color w:val="000000"/>
          <w:sz w:val="23"/>
          <w:szCs w:val="23"/>
          <w:lang w:eastAsia="en-AU"/>
        </w:rPr>
        <w:tab/>
        <w:t>the judicial officer must inform the authority of their decision on the application electronically or by telephone.</w:t>
      </w:r>
    </w:p>
    <w:p w:rsidR="001479A3" w:rsidRPr="001479A3" w:rsidRDefault="001479A3" w:rsidP="001479A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7" w:name="id9cc6b1cd_beb1_4041_a90d_a06e13e33bd5_4"/>
      <w:r w:rsidRPr="001479A3">
        <w:rPr>
          <w:rFonts w:eastAsia="Times New Roman"/>
          <w:color w:val="000000"/>
          <w:sz w:val="23"/>
          <w:szCs w:val="23"/>
          <w:lang w:eastAsia="en-AU"/>
        </w:rPr>
        <w:tab/>
        <w:t>(5)</w:t>
      </w:r>
      <w:r w:rsidRPr="001479A3">
        <w:rPr>
          <w:rFonts w:eastAsia="Times New Roman"/>
          <w:color w:val="000000"/>
          <w:sz w:val="23"/>
          <w:szCs w:val="23"/>
          <w:lang w:eastAsia="en-AU"/>
        </w:rPr>
        <w:tab/>
        <w:t>If the application is made by telephone—</w:t>
      </w:r>
      <w:bookmarkEnd w:id="27"/>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(a)</w:t>
      </w:r>
      <w:r w:rsidRPr="001479A3">
        <w:rPr>
          <w:rFonts w:eastAsia="Times New Roman"/>
          <w:color w:val="000000"/>
          <w:sz w:val="23"/>
          <w:szCs w:val="23"/>
          <w:lang w:eastAsia="en-AU"/>
        </w:rPr>
        <w:tab/>
        <w:t xml:space="preserve">the information required under </w:t>
      </w:r>
      <w:hyperlink w:anchor="id8798d528_6396_43d0_bbb5_a082a4eef8bd_c" w:history="1">
        <w:r w:rsidRPr="001479A3">
          <w:rPr>
            <w:rFonts w:eastAsia="Times New Roman"/>
            <w:color w:val="000000"/>
            <w:sz w:val="23"/>
            <w:szCs w:val="23"/>
            <w:lang w:eastAsia="en-AU"/>
          </w:rPr>
          <w:t>subregulation (2)</w:t>
        </w:r>
      </w:hyperlink>
      <w:r w:rsidRPr="001479A3">
        <w:rPr>
          <w:rFonts w:eastAsia="Times New Roman"/>
          <w:color w:val="000000"/>
          <w:sz w:val="23"/>
          <w:szCs w:val="23"/>
          <w:lang w:eastAsia="en-AU"/>
        </w:rPr>
        <w:t xml:space="preserve"> must be provided in the telephone conversation;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(b)</w:t>
      </w:r>
      <w:r w:rsidRPr="001479A3">
        <w:rPr>
          <w:rFonts w:eastAsia="Times New Roman"/>
          <w:color w:val="000000"/>
          <w:sz w:val="23"/>
          <w:szCs w:val="23"/>
          <w:lang w:eastAsia="en-AU"/>
        </w:rPr>
        <w:tab/>
        <w:t>the judicial officer is entitled to assume, without further inquiry, that a person who identifies themself during the telephone conversation as the relevant authority is the relevant authority;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(c)</w:t>
      </w:r>
      <w:r w:rsidRPr="001479A3">
        <w:rPr>
          <w:rFonts w:eastAsia="Times New Roman"/>
          <w:color w:val="000000"/>
          <w:sz w:val="23"/>
          <w:szCs w:val="23"/>
          <w:lang w:eastAsia="en-AU"/>
        </w:rPr>
        <w:tab/>
        <w:t>the authority must inform the judicial officer of the terms of the special powers authorisation or proposed special powers authorisation (as the case requires);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(d)</w:t>
      </w:r>
      <w:r w:rsidRPr="001479A3">
        <w:rPr>
          <w:rFonts w:eastAsia="Times New Roman"/>
          <w:color w:val="000000"/>
          <w:sz w:val="23"/>
          <w:szCs w:val="23"/>
          <w:lang w:eastAsia="en-AU"/>
        </w:rPr>
        <w:tab/>
        <w:t>the authority must undertake to forward to the judicial officer the documents that would have accompanied the application had it been a written application;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(e)</w:t>
      </w:r>
      <w:r w:rsidRPr="001479A3">
        <w:rPr>
          <w:rFonts w:eastAsia="Times New Roman"/>
          <w:color w:val="000000"/>
          <w:sz w:val="23"/>
          <w:szCs w:val="23"/>
          <w:lang w:eastAsia="en-AU"/>
        </w:rPr>
        <w:tab/>
        <w:t>the authority must provide further information in relation to the application as required by the judicial officer and, if required by the judicial officer, must undertake to forward to the judicial officer an affidavit verifying the information;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(f)</w:t>
      </w:r>
      <w:r w:rsidRPr="001479A3">
        <w:rPr>
          <w:rFonts w:eastAsia="Times New Roman"/>
          <w:color w:val="000000"/>
          <w:sz w:val="23"/>
          <w:szCs w:val="23"/>
          <w:lang w:eastAsia="en-AU"/>
        </w:rPr>
        <w:tab/>
        <w:t>the judicial officer must inform the authority of their decision on the application by telephone;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(g)</w:t>
      </w:r>
      <w:r w:rsidRPr="001479A3">
        <w:rPr>
          <w:rFonts w:eastAsia="Times New Roman"/>
          <w:color w:val="000000"/>
          <w:sz w:val="23"/>
          <w:szCs w:val="23"/>
          <w:lang w:eastAsia="en-AU"/>
        </w:rPr>
        <w:tab/>
        <w:t>the authority must forward documents to the judicial officer in accordance with an undertaking, as soon as practicable after the telephone conversation ends.</w:t>
      </w:r>
    </w:p>
    <w:p w:rsidR="001479A3" w:rsidRPr="001479A3" w:rsidRDefault="001479A3" w:rsidP="001479A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5"/>
      <w:bookmarkStart w:id="29" w:name="Elkera_Print_BK5"/>
      <w:r w:rsidRPr="001479A3">
        <w:rPr>
          <w:rFonts w:eastAsia="Times New Roman"/>
          <w:b/>
          <w:bCs/>
          <w:color w:val="000000"/>
          <w:sz w:val="26"/>
          <w:szCs w:val="26"/>
          <w:lang w:eastAsia="en-AU"/>
        </w:rPr>
        <w:t>5—Confirmation of special area declaration</w:t>
      </w:r>
      <w:bookmarkEnd w:id="28"/>
      <w:bookmarkEnd w:id="29"/>
    </w:p>
    <w:p w:rsidR="001479A3" w:rsidRPr="001479A3" w:rsidRDefault="001479A3" w:rsidP="001479A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479A3">
        <w:rPr>
          <w:rFonts w:eastAsia="Times New Roman"/>
          <w:color w:val="000000"/>
          <w:sz w:val="23"/>
          <w:szCs w:val="23"/>
          <w:lang w:eastAsia="en-AU"/>
        </w:rPr>
        <w:tab/>
        <w:t>(1)</w:t>
      </w:r>
      <w:r w:rsidRPr="001479A3">
        <w:rPr>
          <w:rFonts w:eastAsia="Times New Roman"/>
          <w:color w:val="000000"/>
          <w:sz w:val="23"/>
          <w:szCs w:val="23"/>
          <w:lang w:eastAsia="en-AU"/>
        </w:rPr>
        <w:tab/>
        <w:t>An application by the Commissioner of Police to a relevant judicial officer seeking confirmation that the issuing of a special area declaration is appropriate in the circumstances—</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(a)</w:t>
      </w:r>
      <w:r w:rsidRPr="001479A3">
        <w:rPr>
          <w:rFonts w:eastAsia="Times New Roman"/>
          <w:color w:val="000000"/>
          <w:sz w:val="23"/>
          <w:szCs w:val="23"/>
          <w:lang w:eastAsia="en-AU"/>
        </w:rPr>
        <w:tab/>
        <w:t>must be made in writing;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(b)</w:t>
      </w:r>
      <w:r w:rsidRPr="001479A3">
        <w:rPr>
          <w:rFonts w:eastAsia="Times New Roman"/>
          <w:color w:val="000000"/>
          <w:sz w:val="23"/>
          <w:szCs w:val="23"/>
          <w:lang w:eastAsia="en-AU"/>
        </w:rPr>
        <w:tab/>
        <w:t>must be accompanied by a copy of the proposed special area declaration;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(c)</w:t>
      </w:r>
      <w:r w:rsidRPr="001479A3">
        <w:rPr>
          <w:rFonts w:eastAsia="Times New Roman"/>
          <w:color w:val="000000"/>
          <w:sz w:val="23"/>
          <w:szCs w:val="23"/>
          <w:lang w:eastAsia="en-AU"/>
        </w:rPr>
        <w:tab/>
        <w:t>must set out details of the grounds on which the Commissioner of Police is satisfied that the declaration is required because of the nature of the site or area and the risk of occurrence of a terrorist act; and</w:t>
      </w:r>
    </w:p>
    <w:p w:rsidR="001479A3" w:rsidRPr="001479A3" w:rsidRDefault="001479A3" w:rsidP="001479A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479A3">
        <w:rPr>
          <w:rFonts w:eastAsia="Times New Roman"/>
          <w:color w:val="000000"/>
          <w:sz w:val="23"/>
          <w:szCs w:val="23"/>
          <w:lang w:eastAsia="en-AU"/>
        </w:rPr>
        <w:tab/>
        <w:t>(d)</w:t>
      </w:r>
      <w:r w:rsidRPr="001479A3">
        <w:rPr>
          <w:rFonts w:eastAsia="Times New Roman"/>
          <w:color w:val="000000"/>
          <w:sz w:val="23"/>
          <w:szCs w:val="23"/>
          <w:lang w:eastAsia="en-AU"/>
        </w:rPr>
        <w:tab/>
        <w:t>must be accompanied by an affidavit made by the Commissioner of Police verifying—</w:t>
      </w:r>
    </w:p>
    <w:p w:rsidR="001479A3" w:rsidRPr="001479A3" w:rsidRDefault="001479A3" w:rsidP="001479A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479A3">
        <w:rPr>
          <w:rFonts w:eastAsia="Times New Roman"/>
          <w:color w:val="000000"/>
          <w:sz w:val="23"/>
          <w:szCs w:val="23"/>
          <w:lang w:eastAsia="en-AU"/>
        </w:rPr>
        <w:tab/>
        <w:t>(i)</w:t>
      </w:r>
      <w:r w:rsidRPr="001479A3">
        <w:rPr>
          <w:rFonts w:eastAsia="Times New Roman"/>
          <w:color w:val="000000"/>
          <w:sz w:val="23"/>
          <w:szCs w:val="23"/>
          <w:lang w:eastAsia="en-AU"/>
        </w:rPr>
        <w:tab/>
        <w:t>that the site or area specified in the proposed special area declaration is—</w:t>
      </w:r>
    </w:p>
    <w:p w:rsidR="001479A3" w:rsidRPr="001479A3" w:rsidRDefault="001479A3" w:rsidP="001479A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479A3">
        <w:rPr>
          <w:rFonts w:eastAsia="Times New Roman"/>
          <w:color w:val="000000"/>
          <w:sz w:val="23"/>
          <w:szCs w:val="23"/>
          <w:lang w:eastAsia="en-AU"/>
        </w:rPr>
        <w:tab/>
        <w:t>(A)</w:t>
      </w:r>
      <w:r w:rsidRPr="001479A3">
        <w:rPr>
          <w:rFonts w:eastAsia="Times New Roman"/>
          <w:color w:val="000000"/>
          <w:sz w:val="23"/>
          <w:szCs w:val="23"/>
          <w:lang w:eastAsia="en-AU"/>
        </w:rPr>
        <w:tab/>
        <w:t>the site of an airport, train station, bus station, tram station or ship or ferry terminal; or</w:t>
      </w:r>
    </w:p>
    <w:p w:rsidR="001479A3" w:rsidRPr="001479A3" w:rsidRDefault="001479A3" w:rsidP="001479A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479A3">
        <w:rPr>
          <w:rFonts w:eastAsia="Times New Roman"/>
          <w:color w:val="000000"/>
          <w:sz w:val="23"/>
          <w:szCs w:val="23"/>
          <w:lang w:eastAsia="en-AU"/>
        </w:rPr>
        <w:tab/>
        <w:t>(B)</w:t>
      </w:r>
      <w:r w:rsidRPr="001479A3">
        <w:rPr>
          <w:rFonts w:eastAsia="Times New Roman"/>
          <w:color w:val="000000"/>
          <w:sz w:val="23"/>
          <w:szCs w:val="23"/>
          <w:lang w:eastAsia="en-AU"/>
        </w:rPr>
        <w:tab/>
        <w:t>the site of a special event; or</w:t>
      </w:r>
    </w:p>
    <w:p w:rsidR="001479A3" w:rsidRPr="001479A3" w:rsidRDefault="001479A3" w:rsidP="001479A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479A3">
        <w:rPr>
          <w:rFonts w:eastAsia="Times New Roman"/>
          <w:color w:val="000000"/>
          <w:sz w:val="23"/>
          <w:szCs w:val="23"/>
          <w:lang w:eastAsia="en-AU"/>
        </w:rPr>
        <w:tab/>
        <w:t>(C)</w:t>
      </w:r>
      <w:r w:rsidRPr="001479A3">
        <w:rPr>
          <w:rFonts w:eastAsia="Times New Roman"/>
          <w:color w:val="000000"/>
          <w:sz w:val="23"/>
          <w:szCs w:val="23"/>
          <w:lang w:eastAsia="en-AU"/>
        </w:rPr>
        <w:tab/>
        <w:t>a public area where persons gather in large numbers; and</w:t>
      </w:r>
    </w:p>
    <w:p w:rsidR="001479A3" w:rsidRPr="001479A3" w:rsidRDefault="001479A3" w:rsidP="001479A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479A3">
        <w:rPr>
          <w:rFonts w:eastAsia="Times New Roman"/>
          <w:color w:val="000000"/>
          <w:sz w:val="23"/>
          <w:szCs w:val="23"/>
          <w:lang w:eastAsia="en-AU"/>
        </w:rPr>
        <w:tab/>
        <w:t>(ii)</w:t>
      </w:r>
      <w:r w:rsidRPr="001479A3">
        <w:rPr>
          <w:rFonts w:eastAsia="Times New Roman"/>
          <w:color w:val="000000"/>
          <w:sz w:val="23"/>
          <w:szCs w:val="23"/>
          <w:lang w:eastAsia="en-AU"/>
        </w:rPr>
        <w:tab/>
        <w:t>the grounds set out in the application.</w:t>
      </w:r>
    </w:p>
    <w:p w:rsidR="001479A3" w:rsidRPr="001479A3" w:rsidRDefault="001479A3" w:rsidP="001479A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479A3">
        <w:rPr>
          <w:rFonts w:eastAsia="Times New Roman"/>
          <w:color w:val="000000"/>
          <w:sz w:val="23"/>
          <w:szCs w:val="23"/>
          <w:lang w:eastAsia="en-AU"/>
        </w:rPr>
        <w:tab/>
        <w:t>(2)</w:t>
      </w:r>
      <w:r w:rsidRPr="001479A3">
        <w:rPr>
          <w:rFonts w:eastAsia="Times New Roman"/>
          <w:color w:val="000000"/>
          <w:sz w:val="23"/>
          <w:szCs w:val="23"/>
          <w:lang w:eastAsia="en-AU"/>
        </w:rPr>
        <w:tab/>
        <w:t>The Commissioner of Police must provide further information in relation to the application as required by the judicial officer and verify the information as required by the judicial officer.</w:t>
      </w:r>
    </w:p>
    <w:p w:rsidR="001479A3" w:rsidRPr="001479A3" w:rsidRDefault="001479A3" w:rsidP="001479A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0" w:name="Elkera_Print_TOC6"/>
      <w:bookmarkStart w:id="31" w:name="Elkera_Print_BK6"/>
      <w:r w:rsidRPr="001479A3">
        <w:rPr>
          <w:rFonts w:eastAsia="Times New Roman"/>
          <w:b/>
          <w:bCs/>
          <w:color w:val="000000"/>
          <w:sz w:val="32"/>
          <w:szCs w:val="32"/>
          <w:lang w:eastAsia="en-AU"/>
        </w:rPr>
        <w:t xml:space="preserve">Schedule 1—Repeal of </w:t>
      </w:r>
      <w:r w:rsidRPr="001479A3">
        <w:rPr>
          <w:rFonts w:eastAsia="Times New Roman"/>
          <w:b/>
          <w:bCs/>
          <w:i/>
          <w:iCs/>
          <w:color w:val="000000"/>
          <w:sz w:val="32"/>
          <w:szCs w:val="32"/>
          <w:lang w:eastAsia="en-AU"/>
        </w:rPr>
        <w:t>Terrorism (Police Powers) Regulations 2006</w:t>
      </w:r>
      <w:bookmarkEnd w:id="30"/>
      <w:bookmarkEnd w:id="31"/>
    </w:p>
    <w:p w:rsidR="001479A3" w:rsidRPr="001479A3" w:rsidRDefault="001479A3" w:rsidP="001479A3">
      <w:pPr>
        <w:keepLines/>
        <w:autoSpaceDE w:val="0"/>
        <w:autoSpaceDN w:val="0"/>
        <w:adjustRightInd w:val="0"/>
        <w:spacing w:before="120" w:after="0" w:line="240" w:lineRule="auto"/>
        <w:jc w:val="left"/>
        <w:rPr>
          <w:rFonts w:eastAsia="Times New Roman"/>
          <w:color w:val="000000"/>
          <w:sz w:val="23"/>
          <w:szCs w:val="23"/>
          <w:lang w:eastAsia="en-AU"/>
        </w:rPr>
      </w:pPr>
      <w:r w:rsidRPr="001479A3">
        <w:rPr>
          <w:rFonts w:eastAsia="Times New Roman"/>
          <w:color w:val="000000"/>
          <w:sz w:val="23"/>
          <w:szCs w:val="23"/>
          <w:lang w:eastAsia="en-AU"/>
        </w:rPr>
        <w:t xml:space="preserve">The </w:t>
      </w:r>
      <w:hyperlink r:id="rId22" w:history="1">
        <w:r w:rsidRPr="001479A3">
          <w:rPr>
            <w:rFonts w:eastAsia="Times New Roman"/>
            <w:i/>
            <w:iCs/>
            <w:color w:val="000000"/>
            <w:sz w:val="23"/>
            <w:szCs w:val="23"/>
            <w:lang w:eastAsia="en-AU"/>
          </w:rPr>
          <w:t>Terrorism (Police Powers) Regulations 2006</w:t>
        </w:r>
      </w:hyperlink>
      <w:r w:rsidRPr="001479A3">
        <w:rPr>
          <w:rFonts w:eastAsia="Times New Roman"/>
          <w:color w:val="000000"/>
          <w:sz w:val="23"/>
          <w:szCs w:val="23"/>
          <w:lang w:eastAsia="en-AU"/>
        </w:rPr>
        <w:t xml:space="preserve"> are revoked.</w:t>
      </w:r>
    </w:p>
    <w:p w:rsidR="001479A3" w:rsidRPr="001479A3" w:rsidRDefault="001479A3" w:rsidP="001479A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479A3">
        <w:rPr>
          <w:rFonts w:eastAsia="Times New Roman"/>
          <w:b/>
          <w:bCs/>
          <w:color w:val="000000"/>
          <w:sz w:val="20"/>
          <w:szCs w:val="20"/>
          <w:lang w:eastAsia="en-AU"/>
        </w:rPr>
        <w:t>Note—</w:t>
      </w:r>
    </w:p>
    <w:p w:rsidR="001479A3" w:rsidRPr="001479A3" w:rsidRDefault="001479A3" w:rsidP="001479A3">
      <w:pPr>
        <w:keepLines/>
        <w:autoSpaceDE w:val="0"/>
        <w:autoSpaceDN w:val="0"/>
        <w:adjustRightInd w:val="0"/>
        <w:spacing w:before="120" w:after="0" w:line="240" w:lineRule="auto"/>
        <w:ind w:left="794"/>
        <w:jc w:val="left"/>
        <w:rPr>
          <w:rFonts w:eastAsia="Times New Roman"/>
          <w:color w:val="000000"/>
          <w:sz w:val="20"/>
          <w:szCs w:val="20"/>
          <w:lang w:eastAsia="en-AU"/>
        </w:rPr>
      </w:pPr>
      <w:r w:rsidRPr="001479A3">
        <w:rPr>
          <w:rFonts w:eastAsia="Times New Roman"/>
          <w:color w:val="000000"/>
          <w:sz w:val="20"/>
          <w:szCs w:val="20"/>
          <w:lang w:eastAsia="en-AU"/>
        </w:rPr>
        <w:t xml:space="preserve">As required by section 10AA(2) of the </w:t>
      </w:r>
      <w:hyperlink r:id="rId23" w:history="1">
        <w:r w:rsidRPr="001479A3">
          <w:rPr>
            <w:rFonts w:eastAsia="Times New Roman"/>
            <w:i/>
            <w:iCs/>
            <w:color w:val="000000"/>
            <w:sz w:val="20"/>
            <w:szCs w:val="20"/>
            <w:lang w:eastAsia="en-AU"/>
          </w:rPr>
          <w:t>Subordinate Legislation Act 1978</w:t>
        </w:r>
      </w:hyperlink>
      <w:r w:rsidRPr="001479A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1479A3" w:rsidRPr="001479A3" w:rsidRDefault="001479A3" w:rsidP="001479A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479A3">
        <w:rPr>
          <w:rFonts w:eastAsia="Times New Roman"/>
          <w:b/>
          <w:bCs/>
          <w:color w:val="000000"/>
          <w:sz w:val="26"/>
          <w:szCs w:val="26"/>
          <w:lang w:eastAsia="en-AU"/>
        </w:rPr>
        <w:t>Made by the Governor</w:t>
      </w:r>
    </w:p>
    <w:p w:rsidR="001479A3" w:rsidRPr="001479A3" w:rsidRDefault="001479A3" w:rsidP="001479A3">
      <w:pPr>
        <w:keepNext/>
        <w:keepLines/>
        <w:autoSpaceDE w:val="0"/>
        <w:autoSpaceDN w:val="0"/>
        <w:adjustRightInd w:val="0"/>
        <w:spacing w:before="120" w:after="0" w:line="240" w:lineRule="auto"/>
        <w:jc w:val="left"/>
        <w:rPr>
          <w:rFonts w:eastAsia="Times New Roman"/>
          <w:color w:val="000000"/>
          <w:sz w:val="23"/>
          <w:szCs w:val="23"/>
          <w:lang w:eastAsia="en-AU"/>
        </w:rPr>
      </w:pPr>
      <w:r w:rsidRPr="001479A3">
        <w:rPr>
          <w:rFonts w:eastAsia="Times New Roman"/>
          <w:color w:val="000000"/>
          <w:sz w:val="23"/>
          <w:szCs w:val="23"/>
          <w:lang w:eastAsia="en-AU"/>
        </w:rPr>
        <w:t>with the advice and consent of the Executive Council</w:t>
      </w:r>
    </w:p>
    <w:p w:rsidR="001479A3" w:rsidRPr="001479A3" w:rsidRDefault="001479A3" w:rsidP="001479A3">
      <w:pPr>
        <w:keepNext/>
        <w:keepLines/>
        <w:autoSpaceDE w:val="0"/>
        <w:autoSpaceDN w:val="0"/>
        <w:adjustRightInd w:val="0"/>
        <w:spacing w:after="0" w:line="240" w:lineRule="auto"/>
        <w:jc w:val="left"/>
        <w:rPr>
          <w:rFonts w:eastAsia="Times New Roman"/>
          <w:color w:val="000000"/>
          <w:sz w:val="23"/>
          <w:szCs w:val="23"/>
          <w:lang w:eastAsia="en-AU"/>
        </w:rPr>
      </w:pPr>
      <w:r w:rsidRPr="001479A3">
        <w:rPr>
          <w:rFonts w:eastAsia="Times New Roman"/>
          <w:color w:val="000000"/>
          <w:sz w:val="23"/>
          <w:szCs w:val="23"/>
          <w:lang w:eastAsia="en-AU"/>
        </w:rPr>
        <w:t>on 27 May 2021</w:t>
      </w:r>
    </w:p>
    <w:p w:rsidR="001479A3" w:rsidRPr="001479A3" w:rsidRDefault="001479A3" w:rsidP="001479A3">
      <w:pPr>
        <w:keepNext/>
        <w:keepLines/>
        <w:autoSpaceDE w:val="0"/>
        <w:autoSpaceDN w:val="0"/>
        <w:adjustRightInd w:val="0"/>
        <w:spacing w:before="120" w:after="0" w:line="240" w:lineRule="auto"/>
        <w:jc w:val="left"/>
        <w:rPr>
          <w:rFonts w:eastAsia="Times New Roman"/>
          <w:color w:val="000000"/>
          <w:sz w:val="23"/>
          <w:szCs w:val="23"/>
          <w:lang w:eastAsia="en-AU"/>
        </w:rPr>
      </w:pPr>
      <w:r w:rsidRPr="001479A3">
        <w:rPr>
          <w:rFonts w:eastAsia="Times New Roman"/>
          <w:color w:val="000000"/>
          <w:sz w:val="23"/>
          <w:szCs w:val="23"/>
          <w:lang w:eastAsia="en-AU"/>
        </w:rPr>
        <w:t>No 57 of 2021</w:t>
      </w:r>
    </w:p>
    <w:p w:rsidR="001479A3" w:rsidRDefault="001479A3">
      <w:pPr>
        <w:spacing w:after="0" w:line="240" w:lineRule="auto"/>
        <w:jc w:val="left"/>
        <w:rPr>
          <w:rFonts w:eastAsia="Times New Roman"/>
          <w:szCs w:val="17"/>
        </w:rPr>
      </w:pPr>
      <w:r>
        <w:br w:type="page"/>
      </w:r>
    </w:p>
    <w:p w:rsidR="00375BB2" w:rsidRDefault="00375BB2" w:rsidP="00375BB2">
      <w:pPr>
        <w:pStyle w:val="RegSpace"/>
        <w:rPr>
          <w:lang w:eastAsia="en-AU"/>
        </w:rPr>
      </w:pPr>
    </w:p>
    <w:p w:rsidR="0061026C" w:rsidRPr="0061026C" w:rsidRDefault="0061026C" w:rsidP="0061026C">
      <w:pPr>
        <w:keepLines/>
        <w:autoSpaceDE w:val="0"/>
        <w:autoSpaceDN w:val="0"/>
        <w:adjustRightInd w:val="0"/>
        <w:spacing w:before="240" w:after="0" w:line="240" w:lineRule="auto"/>
        <w:jc w:val="left"/>
        <w:rPr>
          <w:rFonts w:eastAsia="Times New Roman"/>
          <w:color w:val="000000"/>
          <w:sz w:val="28"/>
          <w:szCs w:val="28"/>
          <w:lang w:eastAsia="en-AU"/>
        </w:rPr>
      </w:pPr>
      <w:r w:rsidRPr="0061026C">
        <w:rPr>
          <w:rFonts w:eastAsia="Times New Roman"/>
          <w:color w:val="000000"/>
          <w:sz w:val="28"/>
          <w:szCs w:val="28"/>
          <w:lang w:eastAsia="en-AU"/>
        </w:rPr>
        <w:t>South Australia</w:t>
      </w:r>
    </w:p>
    <w:p w:rsidR="0061026C" w:rsidRPr="0061026C" w:rsidRDefault="0061026C" w:rsidP="00246A8D">
      <w:pPr>
        <w:pStyle w:val="Heading3"/>
        <w:rPr>
          <w:lang w:eastAsia="en-AU"/>
        </w:rPr>
      </w:pPr>
      <w:bookmarkStart w:id="32" w:name="_Toc72938302"/>
      <w:r w:rsidRPr="0061026C">
        <w:rPr>
          <w:lang w:eastAsia="en-AU"/>
        </w:rPr>
        <w:t>Criminal Assets Confiscation Regulations 2021</w:t>
      </w:r>
      <w:bookmarkEnd w:id="32"/>
    </w:p>
    <w:p w:rsidR="0061026C" w:rsidRPr="0061026C" w:rsidRDefault="0061026C" w:rsidP="0061026C">
      <w:pPr>
        <w:keepLines/>
        <w:autoSpaceDE w:val="0"/>
        <w:autoSpaceDN w:val="0"/>
        <w:adjustRightInd w:val="0"/>
        <w:spacing w:before="80" w:after="240" w:line="240" w:lineRule="auto"/>
        <w:jc w:val="left"/>
        <w:rPr>
          <w:rFonts w:eastAsia="Times New Roman"/>
          <w:color w:val="000000"/>
          <w:sz w:val="24"/>
          <w:szCs w:val="24"/>
          <w:lang w:eastAsia="en-AU"/>
        </w:rPr>
      </w:pPr>
      <w:r w:rsidRPr="0061026C">
        <w:rPr>
          <w:rFonts w:eastAsia="Times New Roman"/>
          <w:color w:val="000000"/>
          <w:sz w:val="24"/>
          <w:szCs w:val="24"/>
          <w:lang w:eastAsia="en-AU"/>
        </w:rPr>
        <w:t xml:space="preserve">under the </w:t>
      </w:r>
      <w:r w:rsidRPr="0061026C">
        <w:rPr>
          <w:rFonts w:eastAsia="Times New Roman"/>
          <w:i/>
          <w:iCs/>
          <w:color w:val="000000"/>
          <w:sz w:val="24"/>
          <w:szCs w:val="24"/>
          <w:lang w:eastAsia="en-AU"/>
        </w:rPr>
        <w:t>Criminal Assets Confiscation Act 2005</w:t>
      </w:r>
    </w:p>
    <w:p w:rsidR="0061026C" w:rsidRPr="0061026C" w:rsidRDefault="0061026C" w:rsidP="0061026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1026C" w:rsidRPr="0061026C" w:rsidRDefault="0061026C" w:rsidP="0061026C">
      <w:pPr>
        <w:keepLines/>
        <w:autoSpaceDE w:val="0"/>
        <w:autoSpaceDN w:val="0"/>
        <w:adjustRightInd w:val="0"/>
        <w:spacing w:before="120" w:after="0" w:line="240" w:lineRule="auto"/>
        <w:jc w:val="left"/>
        <w:rPr>
          <w:rFonts w:eastAsia="Times New Roman"/>
          <w:b/>
          <w:bCs/>
          <w:color w:val="000000"/>
          <w:sz w:val="32"/>
          <w:szCs w:val="32"/>
          <w:lang w:eastAsia="en-AU"/>
        </w:rPr>
      </w:pPr>
      <w:r w:rsidRPr="0061026C">
        <w:rPr>
          <w:rFonts w:eastAsia="Times New Roman"/>
          <w:b/>
          <w:bCs/>
          <w:color w:val="000000"/>
          <w:sz w:val="32"/>
          <w:szCs w:val="32"/>
          <w:lang w:eastAsia="en-AU"/>
        </w:rPr>
        <w:t>Contents</w:t>
      </w:r>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61026C" w:rsidRPr="0061026C">
          <w:rPr>
            <w:rFonts w:eastAsia="Times New Roman"/>
            <w:color w:val="000000"/>
            <w:sz w:val="22"/>
            <w:lang w:eastAsia="en-AU"/>
          </w:rPr>
          <w:t>1</w:t>
        </w:r>
        <w:r w:rsidR="0061026C" w:rsidRPr="0061026C">
          <w:rPr>
            <w:rFonts w:eastAsia="Times New Roman"/>
            <w:color w:val="000000"/>
            <w:sz w:val="22"/>
            <w:lang w:eastAsia="en-AU"/>
          </w:rPr>
          <w:tab/>
          <w:t>Short title</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1026C" w:rsidRPr="0061026C">
          <w:rPr>
            <w:rFonts w:eastAsia="Times New Roman"/>
            <w:color w:val="000000"/>
            <w:sz w:val="22"/>
            <w:lang w:eastAsia="en-AU"/>
          </w:rPr>
          <w:t>2</w:t>
        </w:r>
        <w:r w:rsidR="0061026C" w:rsidRPr="0061026C">
          <w:rPr>
            <w:rFonts w:eastAsia="Times New Roman"/>
            <w:color w:val="000000"/>
            <w:sz w:val="22"/>
            <w:lang w:eastAsia="en-AU"/>
          </w:rPr>
          <w:tab/>
          <w:t>Commencement</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1026C" w:rsidRPr="0061026C">
          <w:rPr>
            <w:rFonts w:eastAsia="Times New Roman"/>
            <w:color w:val="000000"/>
            <w:sz w:val="22"/>
            <w:lang w:eastAsia="en-AU"/>
          </w:rPr>
          <w:t>3</w:t>
        </w:r>
        <w:r w:rsidR="0061026C" w:rsidRPr="0061026C">
          <w:rPr>
            <w:rFonts w:eastAsia="Times New Roman"/>
            <w:color w:val="000000"/>
            <w:sz w:val="22"/>
            <w:lang w:eastAsia="en-AU"/>
          </w:rPr>
          <w:tab/>
          <w:t>Interpretation</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61026C" w:rsidRPr="0061026C">
          <w:rPr>
            <w:rFonts w:eastAsia="Times New Roman"/>
            <w:color w:val="000000"/>
            <w:sz w:val="22"/>
            <w:lang w:eastAsia="en-AU"/>
          </w:rPr>
          <w:t>4</w:t>
        </w:r>
        <w:r w:rsidR="0061026C" w:rsidRPr="0061026C">
          <w:rPr>
            <w:rFonts w:eastAsia="Times New Roman"/>
            <w:color w:val="000000"/>
            <w:sz w:val="22"/>
            <w:lang w:eastAsia="en-AU"/>
          </w:rPr>
          <w:tab/>
          <w:t>Prescribed enforcement agencies</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61026C" w:rsidRPr="0061026C">
          <w:rPr>
            <w:rFonts w:eastAsia="Times New Roman"/>
            <w:color w:val="000000"/>
            <w:sz w:val="22"/>
            <w:lang w:eastAsia="en-AU"/>
          </w:rPr>
          <w:t>5</w:t>
        </w:r>
        <w:r w:rsidR="0061026C" w:rsidRPr="0061026C">
          <w:rPr>
            <w:rFonts w:eastAsia="Times New Roman"/>
            <w:color w:val="000000"/>
            <w:sz w:val="22"/>
            <w:lang w:eastAsia="en-AU"/>
          </w:rPr>
          <w:tab/>
          <w:t>Declaration of institutions as financial institutions</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61026C" w:rsidRPr="0061026C">
          <w:rPr>
            <w:rFonts w:eastAsia="Times New Roman"/>
            <w:color w:val="000000"/>
            <w:sz w:val="22"/>
            <w:lang w:eastAsia="en-AU"/>
          </w:rPr>
          <w:t>6</w:t>
        </w:r>
        <w:r w:rsidR="0061026C" w:rsidRPr="0061026C">
          <w:rPr>
            <w:rFonts w:eastAsia="Times New Roman"/>
            <w:color w:val="000000"/>
            <w:sz w:val="22"/>
            <w:lang w:eastAsia="en-AU"/>
          </w:rPr>
          <w:tab/>
          <w:t>Protected property</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61026C" w:rsidRPr="0061026C">
          <w:rPr>
            <w:rFonts w:eastAsia="Times New Roman"/>
            <w:color w:val="000000"/>
            <w:sz w:val="22"/>
            <w:lang w:eastAsia="en-AU"/>
          </w:rPr>
          <w:t>7</w:t>
        </w:r>
        <w:r w:rsidR="0061026C" w:rsidRPr="0061026C">
          <w:rPr>
            <w:rFonts w:eastAsia="Times New Roman"/>
            <w:color w:val="000000"/>
            <w:sz w:val="22"/>
            <w:lang w:eastAsia="en-AU"/>
          </w:rPr>
          <w:tab/>
          <w:t>Declaration of recognised Australian forfeiture orders</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61026C" w:rsidRPr="0061026C">
          <w:rPr>
            <w:rFonts w:eastAsia="Times New Roman"/>
            <w:color w:val="000000"/>
            <w:sz w:val="22"/>
            <w:lang w:eastAsia="en-AU"/>
          </w:rPr>
          <w:t>8</w:t>
        </w:r>
        <w:r w:rsidR="0061026C" w:rsidRPr="0061026C">
          <w:rPr>
            <w:rFonts w:eastAsia="Times New Roman"/>
            <w:color w:val="000000"/>
            <w:sz w:val="22"/>
            <w:lang w:eastAsia="en-AU"/>
          </w:rPr>
          <w:tab/>
          <w:t>Declaration of recognised Australian pecuniary penalty orders</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61026C" w:rsidRPr="0061026C">
          <w:rPr>
            <w:rFonts w:eastAsia="Times New Roman"/>
            <w:color w:val="000000"/>
            <w:sz w:val="22"/>
            <w:lang w:eastAsia="en-AU"/>
          </w:rPr>
          <w:t>9</w:t>
        </w:r>
        <w:r w:rsidR="0061026C" w:rsidRPr="0061026C">
          <w:rPr>
            <w:rFonts w:eastAsia="Times New Roman"/>
            <w:color w:val="000000"/>
            <w:sz w:val="22"/>
            <w:lang w:eastAsia="en-AU"/>
          </w:rPr>
          <w:tab/>
          <w:t>Declaration of recognised Australian restraining orders</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61026C" w:rsidRPr="0061026C">
          <w:rPr>
            <w:rFonts w:eastAsia="Times New Roman"/>
            <w:color w:val="000000"/>
            <w:sz w:val="22"/>
            <w:lang w:eastAsia="en-AU"/>
          </w:rPr>
          <w:t>10</w:t>
        </w:r>
        <w:r w:rsidR="0061026C" w:rsidRPr="0061026C">
          <w:rPr>
            <w:rFonts w:eastAsia="Times New Roman"/>
            <w:color w:val="000000"/>
            <w:sz w:val="22"/>
            <w:lang w:eastAsia="en-AU"/>
          </w:rPr>
          <w:tab/>
          <w:t>Declaration of foreign offences</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61026C" w:rsidRPr="0061026C">
          <w:rPr>
            <w:rFonts w:eastAsia="Times New Roman"/>
            <w:color w:val="000000"/>
            <w:sz w:val="22"/>
            <w:lang w:eastAsia="en-AU"/>
          </w:rPr>
          <w:t>11</w:t>
        </w:r>
        <w:r w:rsidR="0061026C" w:rsidRPr="0061026C">
          <w:rPr>
            <w:rFonts w:eastAsia="Times New Roman"/>
            <w:color w:val="000000"/>
            <w:sz w:val="22"/>
            <w:lang w:eastAsia="en-AU"/>
          </w:rPr>
          <w:tab/>
          <w:t>Certificate of Magistrates Court</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61026C" w:rsidRPr="0061026C">
          <w:rPr>
            <w:rFonts w:eastAsia="Times New Roman"/>
            <w:color w:val="000000"/>
            <w:sz w:val="22"/>
            <w:lang w:eastAsia="en-AU"/>
          </w:rPr>
          <w:t>12</w:t>
        </w:r>
        <w:r w:rsidR="0061026C" w:rsidRPr="0061026C">
          <w:rPr>
            <w:rFonts w:eastAsia="Times New Roman"/>
            <w:color w:val="000000"/>
            <w:sz w:val="22"/>
            <w:lang w:eastAsia="en-AU"/>
          </w:rPr>
          <w:tab/>
          <w:t>Prescribed form of notice of freezing order</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61026C" w:rsidRPr="0061026C">
          <w:rPr>
            <w:rFonts w:eastAsia="Times New Roman"/>
            <w:color w:val="000000"/>
            <w:sz w:val="22"/>
            <w:lang w:eastAsia="en-AU"/>
          </w:rPr>
          <w:t>13</w:t>
        </w:r>
        <w:r w:rsidR="0061026C" w:rsidRPr="0061026C">
          <w:rPr>
            <w:rFonts w:eastAsia="Times New Roman"/>
            <w:color w:val="000000"/>
            <w:sz w:val="22"/>
            <w:lang w:eastAsia="en-AU"/>
          </w:rPr>
          <w:tab/>
          <w:t>Prescribed form of extension of freezing order</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61026C" w:rsidRPr="0061026C">
          <w:rPr>
            <w:rFonts w:eastAsia="Times New Roman"/>
            <w:color w:val="000000"/>
            <w:sz w:val="22"/>
            <w:lang w:eastAsia="en-AU"/>
          </w:rPr>
          <w:t>14</w:t>
        </w:r>
        <w:r w:rsidR="0061026C" w:rsidRPr="0061026C">
          <w:rPr>
            <w:rFonts w:eastAsia="Times New Roman"/>
            <w:color w:val="000000"/>
            <w:sz w:val="22"/>
            <w:lang w:eastAsia="en-AU"/>
          </w:rPr>
          <w:tab/>
          <w:t>Prescribed form of cessation of freezing order</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61026C" w:rsidRPr="0061026C">
          <w:rPr>
            <w:rFonts w:eastAsia="Times New Roman"/>
            <w:color w:val="000000"/>
            <w:sz w:val="22"/>
            <w:lang w:eastAsia="en-AU"/>
          </w:rPr>
          <w:t>15</w:t>
        </w:r>
        <w:r w:rsidR="0061026C" w:rsidRPr="0061026C">
          <w:rPr>
            <w:rFonts w:eastAsia="Times New Roman"/>
            <w:color w:val="000000"/>
            <w:sz w:val="22"/>
            <w:lang w:eastAsia="en-AU"/>
          </w:rPr>
          <w:tab/>
          <w:t>Prescribed form of examination notice</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61026C" w:rsidRPr="0061026C">
          <w:rPr>
            <w:rFonts w:eastAsia="Times New Roman"/>
            <w:color w:val="000000"/>
            <w:sz w:val="22"/>
            <w:lang w:eastAsia="en-AU"/>
          </w:rPr>
          <w:t>16</w:t>
        </w:r>
        <w:r w:rsidR="0061026C" w:rsidRPr="0061026C">
          <w:rPr>
            <w:rFonts w:eastAsia="Times New Roman"/>
            <w:color w:val="000000"/>
            <w:sz w:val="22"/>
            <w:lang w:eastAsia="en-AU"/>
          </w:rPr>
          <w:tab/>
          <w:t>Prescribed form of duplicate warrant</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0061026C" w:rsidRPr="0061026C">
          <w:rPr>
            <w:rFonts w:eastAsia="Times New Roman"/>
            <w:color w:val="000000"/>
            <w:sz w:val="22"/>
            <w:lang w:eastAsia="en-AU"/>
          </w:rPr>
          <w:t>17</w:t>
        </w:r>
        <w:r w:rsidR="0061026C" w:rsidRPr="0061026C">
          <w:rPr>
            <w:rFonts w:eastAsia="Times New Roman"/>
            <w:color w:val="000000"/>
            <w:sz w:val="22"/>
            <w:lang w:eastAsia="en-AU"/>
          </w:rPr>
          <w:tab/>
          <w:t>Prescribed form of notice</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61026C" w:rsidRPr="0061026C">
          <w:rPr>
            <w:rFonts w:eastAsia="Times New Roman"/>
            <w:color w:val="000000"/>
            <w:sz w:val="22"/>
            <w:lang w:eastAsia="en-AU"/>
          </w:rPr>
          <w:t>18</w:t>
        </w:r>
        <w:r w:rsidR="0061026C" w:rsidRPr="0061026C">
          <w:rPr>
            <w:rFonts w:eastAsia="Times New Roman"/>
            <w:color w:val="000000"/>
            <w:sz w:val="22"/>
            <w:lang w:eastAsia="en-AU"/>
          </w:rPr>
          <w:tab/>
          <w:t>Prescribed manner of giving notices etc</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61026C" w:rsidRPr="0061026C">
          <w:rPr>
            <w:rFonts w:eastAsia="Times New Roman"/>
            <w:color w:val="000000"/>
            <w:sz w:val="22"/>
            <w:lang w:eastAsia="en-AU"/>
          </w:rPr>
          <w:t>19</w:t>
        </w:r>
        <w:r w:rsidR="0061026C" w:rsidRPr="0061026C">
          <w:rPr>
            <w:rFonts w:eastAsia="Times New Roman"/>
            <w:color w:val="000000"/>
            <w:sz w:val="22"/>
            <w:lang w:eastAsia="en-AU"/>
          </w:rPr>
          <w:tab/>
          <w:t>Prescribed forms may contain additional information</w:t>
        </w:r>
      </w:hyperlink>
    </w:p>
    <w:p w:rsidR="0061026C" w:rsidRPr="0061026C" w:rsidRDefault="005C4F03" w:rsidP="006102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0061026C" w:rsidRPr="0061026C">
          <w:rPr>
            <w:rFonts w:eastAsia="Times New Roman"/>
            <w:color w:val="000000"/>
            <w:sz w:val="22"/>
            <w:lang w:eastAsia="en-AU"/>
          </w:rPr>
          <w:t>20</w:t>
        </w:r>
        <w:r w:rsidR="0061026C" w:rsidRPr="0061026C">
          <w:rPr>
            <w:rFonts w:eastAsia="Times New Roman"/>
            <w:color w:val="000000"/>
            <w:sz w:val="22"/>
            <w:lang w:eastAsia="en-AU"/>
          </w:rPr>
          <w:tab/>
          <w:t>Prescribed rate</w:t>
        </w:r>
      </w:hyperlink>
    </w:p>
    <w:p w:rsidR="0061026C" w:rsidRPr="0061026C" w:rsidRDefault="005C4F03" w:rsidP="0061026C">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21" w:history="1">
        <w:r w:rsidR="0061026C" w:rsidRPr="0061026C">
          <w:rPr>
            <w:rFonts w:eastAsia="Times New Roman"/>
            <w:color w:val="000000"/>
            <w:sz w:val="28"/>
            <w:szCs w:val="28"/>
            <w:lang w:eastAsia="en-AU"/>
          </w:rPr>
          <w:t xml:space="preserve">Schedule 1—Revocation of </w:t>
        </w:r>
        <w:r w:rsidR="0061026C" w:rsidRPr="0061026C">
          <w:rPr>
            <w:rFonts w:eastAsia="Times New Roman"/>
            <w:i/>
            <w:iCs/>
            <w:color w:val="000000"/>
            <w:sz w:val="28"/>
            <w:szCs w:val="28"/>
            <w:lang w:eastAsia="en-AU"/>
          </w:rPr>
          <w:t>Criminal Assets Confiscation Regulations 2006</w:t>
        </w:r>
      </w:hyperlink>
    </w:p>
    <w:p w:rsidR="0061026C" w:rsidRPr="0061026C" w:rsidRDefault="0061026C" w:rsidP="0061026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1026C">
        <w:rPr>
          <w:rFonts w:eastAsia="Times New Roman"/>
          <w:b/>
          <w:bCs/>
          <w:color w:val="000000"/>
          <w:sz w:val="26"/>
          <w:szCs w:val="26"/>
          <w:lang w:eastAsia="en-AU"/>
        </w:rPr>
        <w:t>1—Short title</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 xml:space="preserve">These regulations may be cited as the </w:t>
      </w:r>
      <w:r w:rsidRPr="0061026C">
        <w:rPr>
          <w:rFonts w:eastAsia="Times New Roman"/>
          <w:i/>
          <w:iCs/>
          <w:color w:val="000000"/>
          <w:sz w:val="23"/>
          <w:szCs w:val="23"/>
          <w:lang w:eastAsia="en-AU"/>
        </w:rPr>
        <w:t>Criminal Assets Confiscation Regulations 2021</w:t>
      </w:r>
      <w:r w:rsidRPr="0061026C">
        <w:rPr>
          <w:rFonts w:eastAsia="Times New Roman"/>
          <w:color w:val="000000"/>
          <w:sz w:val="23"/>
          <w:szCs w:val="23"/>
          <w:lang w:eastAsia="en-AU"/>
        </w:rPr>
        <w:t>.</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1026C">
        <w:rPr>
          <w:rFonts w:eastAsia="Times New Roman"/>
          <w:b/>
          <w:bCs/>
          <w:color w:val="000000"/>
          <w:sz w:val="26"/>
          <w:szCs w:val="26"/>
          <w:lang w:eastAsia="en-AU"/>
        </w:rPr>
        <w:t>2—Commencement</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These regulations come into operation on the day on which they are made.</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1026C">
        <w:rPr>
          <w:rFonts w:eastAsia="Times New Roman"/>
          <w:b/>
          <w:bCs/>
          <w:color w:val="000000"/>
          <w:sz w:val="26"/>
          <w:szCs w:val="26"/>
          <w:lang w:eastAsia="en-AU"/>
        </w:rPr>
        <w:t>3—Interpretation</w:t>
      </w:r>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In these regulations—</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Act</w:t>
      </w:r>
      <w:r w:rsidRPr="0061026C">
        <w:rPr>
          <w:rFonts w:eastAsia="Times New Roman"/>
          <w:color w:val="000000"/>
          <w:sz w:val="23"/>
          <w:szCs w:val="23"/>
          <w:lang w:eastAsia="en-AU"/>
        </w:rPr>
        <w:t xml:space="preserve"> means the </w:t>
      </w:r>
      <w:hyperlink r:id="rId24" w:history="1">
        <w:r w:rsidRPr="0061026C">
          <w:rPr>
            <w:rFonts w:eastAsia="Times New Roman"/>
            <w:i/>
            <w:iCs/>
            <w:color w:val="000000"/>
            <w:sz w:val="23"/>
            <w:szCs w:val="23"/>
            <w:lang w:eastAsia="en-AU"/>
          </w:rPr>
          <w:t>Criminal Assets Confiscation Act 2005</w:t>
        </w:r>
      </w:hyperlink>
      <w:r w:rsidRPr="0061026C">
        <w:rPr>
          <w:rFonts w:eastAsia="Times New Roman"/>
          <w:color w:val="000000"/>
          <w:sz w:val="23"/>
          <w:szCs w:val="23"/>
          <w:lang w:eastAsia="en-AU"/>
        </w:rPr>
        <w:t>;</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South Australia Police</w:t>
      </w:r>
      <w:r w:rsidRPr="0061026C">
        <w:rPr>
          <w:rFonts w:eastAsia="Times New Roman"/>
          <w:color w:val="000000"/>
          <w:sz w:val="23"/>
          <w:szCs w:val="23"/>
          <w:lang w:eastAsia="en-AU"/>
        </w:rPr>
        <w:t xml:space="preserve"> means South Australia Police under the </w:t>
      </w:r>
      <w:hyperlink r:id="rId25" w:history="1">
        <w:r w:rsidRPr="0061026C">
          <w:rPr>
            <w:rFonts w:eastAsia="Times New Roman"/>
            <w:i/>
            <w:iCs/>
            <w:color w:val="000000"/>
            <w:sz w:val="23"/>
            <w:szCs w:val="23"/>
            <w:lang w:eastAsia="en-AU"/>
          </w:rPr>
          <w:t>Police Act 1998</w:t>
        </w:r>
      </w:hyperlink>
      <w:r w:rsidRPr="0061026C">
        <w:rPr>
          <w:rFonts w:eastAsia="Times New Roman"/>
          <w:color w:val="000000"/>
          <w:sz w:val="23"/>
          <w:szCs w:val="23"/>
          <w:lang w:eastAsia="en-AU"/>
        </w:rPr>
        <w:t>.</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1026C">
        <w:rPr>
          <w:rFonts w:eastAsia="Times New Roman"/>
          <w:b/>
          <w:bCs/>
          <w:color w:val="000000"/>
          <w:sz w:val="26"/>
          <w:szCs w:val="26"/>
          <w:lang w:eastAsia="en-AU"/>
        </w:rPr>
        <w:t>4—Prescribed enforcement agencies</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 xml:space="preserve">For the purposes of the definition of </w:t>
      </w:r>
      <w:r w:rsidRPr="0061026C">
        <w:rPr>
          <w:rFonts w:eastAsia="Times New Roman"/>
          <w:b/>
          <w:bCs/>
          <w:i/>
          <w:iCs/>
          <w:color w:val="000000"/>
          <w:sz w:val="23"/>
          <w:szCs w:val="23"/>
          <w:lang w:eastAsia="en-AU"/>
        </w:rPr>
        <w:t>enforcement agency</w:t>
      </w:r>
      <w:r w:rsidRPr="0061026C">
        <w:rPr>
          <w:rFonts w:eastAsia="Times New Roman"/>
          <w:color w:val="000000"/>
          <w:sz w:val="23"/>
          <w:szCs w:val="23"/>
          <w:lang w:eastAsia="en-AU"/>
        </w:rPr>
        <w:t xml:space="preserve"> in section 3(1) of the Act, South Australia Police is prescribed for the purposes of the Act.</w:t>
      </w:r>
    </w:p>
    <w:p w:rsidR="00375BB2" w:rsidRDefault="00375BB2">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1026C">
        <w:rPr>
          <w:rFonts w:eastAsia="Times New Roman"/>
          <w:b/>
          <w:bCs/>
          <w:color w:val="000000"/>
          <w:sz w:val="26"/>
          <w:szCs w:val="26"/>
          <w:lang w:eastAsia="en-AU"/>
        </w:rPr>
        <w:t>5—Declaration of institutions as financial institutions</w:t>
      </w:r>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 xml:space="preserve">For the purposes of the definition of </w:t>
      </w:r>
      <w:r w:rsidRPr="0061026C">
        <w:rPr>
          <w:rFonts w:eastAsia="Times New Roman"/>
          <w:b/>
          <w:bCs/>
          <w:i/>
          <w:iCs/>
          <w:color w:val="000000"/>
          <w:sz w:val="23"/>
          <w:szCs w:val="23"/>
          <w:lang w:eastAsia="en-AU"/>
        </w:rPr>
        <w:t>financial institution</w:t>
      </w:r>
      <w:r w:rsidRPr="0061026C">
        <w:rPr>
          <w:rFonts w:eastAsia="Times New Roman"/>
          <w:color w:val="000000"/>
          <w:sz w:val="23"/>
          <w:szCs w:val="23"/>
          <w:lang w:eastAsia="en-AU"/>
        </w:rPr>
        <w:t xml:space="preserve"> in section 3(1) of the Act, an institution that carries on a business involving—</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the acceptance of money on deposit or by way of investment; or</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the acceptance of money for the purpose of securing it in a safety deposit box or other safe custody facility,</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is declared to be a financial institution.</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1026C">
        <w:rPr>
          <w:rFonts w:eastAsia="Times New Roman"/>
          <w:b/>
          <w:bCs/>
          <w:color w:val="000000"/>
          <w:sz w:val="26"/>
          <w:szCs w:val="26"/>
          <w:lang w:eastAsia="en-AU"/>
        </w:rPr>
        <w:t>6—Protected property</w:t>
      </w:r>
    </w:p>
    <w:p w:rsidR="0061026C" w:rsidRPr="0061026C" w:rsidRDefault="0061026C" w:rsidP="006102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1026C">
        <w:rPr>
          <w:rFonts w:eastAsia="Times New Roman"/>
          <w:color w:val="000000"/>
          <w:sz w:val="23"/>
          <w:szCs w:val="23"/>
          <w:lang w:eastAsia="en-AU"/>
        </w:rPr>
        <w:tab/>
        <w:t>(1)</w:t>
      </w:r>
      <w:r w:rsidRPr="0061026C">
        <w:rPr>
          <w:rFonts w:eastAsia="Times New Roman"/>
          <w:color w:val="000000"/>
          <w:sz w:val="23"/>
          <w:szCs w:val="23"/>
          <w:lang w:eastAsia="en-AU"/>
        </w:rPr>
        <w:tab/>
        <w:t xml:space="preserve">For the purposes of the definition of </w:t>
      </w:r>
      <w:r w:rsidRPr="0061026C">
        <w:rPr>
          <w:rFonts w:eastAsia="Times New Roman"/>
          <w:b/>
          <w:bCs/>
          <w:i/>
          <w:iCs/>
          <w:color w:val="000000"/>
          <w:sz w:val="23"/>
          <w:szCs w:val="23"/>
          <w:lang w:eastAsia="en-AU"/>
        </w:rPr>
        <w:t>protected property</w:t>
      </w:r>
      <w:r w:rsidRPr="0061026C">
        <w:rPr>
          <w:rFonts w:eastAsia="Times New Roman"/>
          <w:color w:val="000000"/>
          <w:sz w:val="23"/>
          <w:szCs w:val="23"/>
          <w:lang w:eastAsia="en-AU"/>
        </w:rPr>
        <w:t xml:space="preserve"> in section 3(1) of the Act, the following is declared to be protected property:</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moveable contents of premises;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personal effects;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(c)</w:t>
      </w:r>
      <w:r w:rsidRPr="0061026C">
        <w:rPr>
          <w:rFonts w:eastAsia="Times New Roman"/>
          <w:color w:val="000000"/>
          <w:sz w:val="23"/>
          <w:szCs w:val="23"/>
          <w:lang w:eastAsia="en-AU"/>
        </w:rPr>
        <w:tab/>
        <w:t>animals and plants.</w:t>
      </w:r>
    </w:p>
    <w:p w:rsidR="0061026C" w:rsidRPr="0061026C" w:rsidRDefault="0061026C" w:rsidP="006102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1026C">
        <w:rPr>
          <w:rFonts w:eastAsia="Times New Roman"/>
          <w:color w:val="000000"/>
          <w:sz w:val="23"/>
          <w:szCs w:val="23"/>
          <w:lang w:eastAsia="en-AU"/>
        </w:rPr>
        <w:tab/>
        <w:t>(2)</w:t>
      </w:r>
      <w:r w:rsidRPr="0061026C">
        <w:rPr>
          <w:rFonts w:eastAsia="Times New Roman"/>
          <w:color w:val="000000"/>
          <w:sz w:val="23"/>
          <w:szCs w:val="23"/>
          <w:lang w:eastAsia="en-AU"/>
        </w:rPr>
        <w:tab/>
        <w:t>In this regulation—</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motor vehicle</w:t>
      </w:r>
      <w:r w:rsidRPr="0061026C">
        <w:rPr>
          <w:rFonts w:eastAsia="Times New Roman"/>
          <w:color w:val="000000"/>
          <w:sz w:val="23"/>
          <w:szCs w:val="23"/>
          <w:lang w:eastAsia="en-AU"/>
        </w:rPr>
        <w:t xml:space="preserve"> has the same meaning as in the </w:t>
      </w:r>
      <w:hyperlink r:id="rId26" w:history="1">
        <w:r w:rsidRPr="0061026C">
          <w:rPr>
            <w:rFonts w:eastAsia="Times New Roman"/>
            <w:i/>
            <w:iCs/>
            <w:color w:val="000000"/>
            <w:sz w:val="23"/>
            <w:szCs w:val="23"/>
            <w:lang w:eastAsia="en-AU"/>
          </w:rPr>
          <w:t>Road Traffic Act 1961</w:t>
        </w:r>
      </w:hyperlink>
      <w:r w:rsidRPr="0061026C">
        <w:rPr>
          <w:rFonts w:eastAsia="Times New Roman"/>
          <w:color w:val="000000"/>
          <w:sz w:val="23"/>
          <w:szCs w:val="23"/>
          <w:lang w:eastAsia="en-AU"/>
        </w:rPr>
        <w:t>;</w:t>
      </w:r>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moveable contents</w:t>
      </w:r>
      <w:r w:rsidRPr="0061026C">
        <w:rPr>
          <w:rFonts w:eastAsia="Times New Roman"/>
          <w:color w:val="000000"/>
          <w:sz w:val="23"/>
          <w:szCs w:val="23"/>
          <w:lang w:eastAsia="en-AU"/>
        </w:rPr>
        <w:t xml:space="preserve"> of premises means contents of premises (not being a fixture), other than the following:</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artwork;</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furniture that is 100 years old or older;</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(c)</w:t>
      </w:r>
      <w:r w:rsidRPr="0061026C">
        <w:rPr>
          <w:rFonts w:eastAsia="Times New Roman"/>
          <w:color w:val="000000"/>
          <w:sz w:val="23"/>
          <w:szCs w:val="23"/>
          <w:lang w:eastAsia="en-AU"/>
        </w:rPr>
        <w:tab/>
        <w:t xml:space="preserve">hydroponic equipment within the meaning of the </w:t>
      </w:r>
      <w:hyperlink r:id="rId27" w:history="1">
        <w:r w:rsidRPr="0061026C">
          <w:rPr>
            <w:rFonts w:eastAsia="Times New Roman"/>
            <w:i/>
            <w:iCs/>
            <w:color w:val="000000"/>
            <w:sz w:val="23"/>
            <w:szCs w:val="23"/>
            <w:lang w:eastAsia="en-AU"/>
          </w:rPr>
          <w:t>Hydroponics Industry Control Act 2009</w:t>
        </w:r>
      </w:hyperlink>
      <w:r w:rsidRPr="0061026C">
        <w:rPr>
          <w:rFonts w:eastAsia="Times New Roman"/>
          <w:color w:val="000000"/>
          <w:sz w:val="23"/>
          <w:szCs w:val="23"/>
          <w:lang w:eastAsia="en-AU"/>
        </w:rPr>
        <w: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(d)</w:t>
      </w:r>
      <w:r w:rsidRPr="0061026C">
        <w:rPr>
          <w:rFonts w:eastAsia="Times New Roman"/>
          <w:color w:val="000000"/>
          <w:sz w:val="23"/>
          <w:szCs w:val="23"/>
          <w:lang w:eastAsia="en-AU"/>
        </w:rPr>
        <w:tab/>
        <w:t>jewellery (not including wedding rings);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(e)</w:t>
      </w:r>
      <w:r w:rsidRPr="0061026C">
        <w:rPr>
          <w:rFonts w:eastAsia="Times New Roman"/>
          <w:color w:val="000000"/>
          <w:sz w:val="23"/>
          <w:szCs w:val="23"/>
          <w:lang w:eastAsia="en-AU"/>
        </w:rPr>
        <w:tab/>
        <w:t>cash (including foreign currency);</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(f)</w:t>
      </w:r>
      <w:r w:rsidRPr="0061026C">
        <w:rPr>
          <w:rFonts w:eastAsia="Times New Roman"/>
          <w:color w:val="000000"/>
          <w:sz w:val="23"/>
          <w:szCs w:val="23"/>
          <w:lang w:eastAsia="en-AU"/>
        </w:rPr>
        <w:tab/>
        <w:t>gold, silver, platinum and copper;</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(g)</w:t>
      </w:r>
      <w:r w:rsidRPr="0061026C">
        <w:rPr>
          <w:rFonts w:eastAsia="Times New Roman"/>
          <w:color w:val="000000"/>
          <w:sz w:val="23"/>
          <w:szCs w:val="23"/>
          <w:lang w:eastAsia="en-AU"/>
        </w:rPr>
        <w:tab/>
        <w:t>motor vehicles (not including wheelchairs);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(h)</w:t>
      </w:r>
      <w:r w:rsidRPr="0061026C">
        <w:rPr>
          <w:rFonts w:eastAsia="Times New Roman"/>
          <w:color w:val="000000"/>
          <w:sz w:val="23"/>
          <w:szCs w:val="23"/>
          <w:lang w:eastAsia="en-AU"/>
        </w:rPr>
        <w:tab/>
        <w:t>boats;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(i)</w:t>
      </w:r>
      <w:r w:rsidRPr="0061026C">
        <w:rPr>
          <w:rFonts w:eastAsia="Times New Roman"/>
          <w:color w:val="000000"/>
          <w:sz w:val="23"/>
          <w:szCs w:val="23"/>
          <w:lang w:eastAsia="en-AU"/>
        </w:rPr>
        <w:tab/>
        <w:t>trailers;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(j)</w:t>
      </w:r>
      <w:r w:rsidRPr="0061026C">
        <w:rPr>
          <w:rFonts w:eastAsia="Times New Roman"/>
          <w:color w:val="000000"/>
          <w:sz w:val="23"/>
          <w:szCs w:val="23"/>
          <w:lang w:eastAsia="en-AU"/>
        </w:rPr>
        <w:tab/>
        <w:t>caravans;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(k)</w:t>
      </w:r>
      <w:r w:rsidRPr="0061026C">
        <w:rPr>
          <w:rFonts w:eastAsia="Times New Roman"/>
          <w:color w:val="000000"/>
          <w:sz w:val="23"/>
          <w:szCs w:val="23"/>
          <w:lang w:eastAsia="en-AU"/>
        </w:rPr>
        <w:tab/>
        <w:t>firearms;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(l)</w:t>
      </w:r>
      <w:r w:rsidRPr="0061026C">
        <w:rPr>
          <w:rFonts w:eastAsia="Times New Roman"/>
          <w:color w:val="000000"/>
          <w:sz w:val="23"/>
          <w:szCs w:val="23"/>
          <w:lang w:eastAsia="en-AU"/>
        </w:rPr>
        <w:tab/>
        <w:t>stock-in-trade or items used for business purposes;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(m)</w:t>
      </w:r>
      <w:r w:rsidRPr="0061026C">
        <w:rPr>
          <w:rFonts w:eastAsia="Times New Roman"/>
          <w:color w:val="000000"/>
          <w:sz w:val="23"/>
          <w:szCs w:val="23"/>
          <w:lang w:eastAsia="en-AU"/>
        </w:rPr>
        <w:tab/>
        <w:t>packaged liquor that has not been opened;</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packaged liquor</w:t>
      </w:r>
      <w:r w:rsidRPr="0061026C">
        <w:rPr>
          <w:rFonts w:eastAsia="Times New Roman"/>
          <w:color w:val="000000"/>
          <w:sz w:val="23"/>
          <w:szCs w:val="23"/>
          <w:lang w:eastAsia="en-AU"/>
        </w:rPr>
        <w:t xml:space="preserve"> has the same meaning as in the </w:t>
      </w:r>
      <w:hyperlink r:id="rId28" w:history="1">
        <w:r w:rsidRPr="0061026C">
          <w:rPr>
            <w:rFonts w:eastAsia="Times New Roman"/>
            <w:i/>
            <w:iCs/>
            <w:color w:val="000000"/>
            <w:sz w:val="23"/>
            <w:szCs w:val="23"/>
            <w:lang w:eastAsia="en-AU"/>
          </w:rPr>
          <w:t>Liquor Licensing Act 1997</w:t>
        </w:r>
      </w:hyperlink>
      <w:r w:rsidRPr="0061026C">
        <w:rPr>
          <w:rFonts w:eastAsia="Times New Roman"/>
          <w:color w:val="000000"/>
          <w:sz w:val="23"/>
          <w:szCs w:val="23"/>
          <w:lang w:eastAsia="en-AU"/>
        </w:rPr>
        <w:t>;</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personal effect</w:t>
      </w:r>
      <w:r w:rsidRPr="0061026C">
        <w:rPr>
          <w:rFonts w:eastAsia="Times New Roman"/>
          <w:color w:val="000000"/>
          <w:sz w:val="23"/>
          <w:szCs w:val="23"/>
          <w:lang w:eastAsia="en-AU"/>
        </w:rPr>
        <w:t xml:space="preserve"> means an item normally worn or carried on the person but does not include jewellery (other than wedding rings);</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premises</w:t>
      </w:r>
      <w:r w:rsidRPr="0061026C">
        <w:rPr>
          <w:rFonts w:eastAsia="Times New Roman"/>
          <w:color w:val="000000"/>
          <w:sz w:val="23"/>
          <w:szCs w:val="23"/>
          <w:lang w:eastAsia="en-AU"/>
        </w:rPr>
        <w:t xml:space="preserve"> includes any structure, building, vessel or place (whether built on or not), and any part of any such structure, building, vessel or place.</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 w:name="Elkera_Print_TOC7"/>
      <w:bookmarkStart w:id="34" w:name="Elkera_Print_BK7"/>
      <w:r w:rsidRPr="0061026C">
        <w:rPr>
          <w:rFonts w:eastAsia="Times New Roman"/>
          <w:b/>
          <w:bCs/>
          <w:color w:val="000000"/>
          <w:sz w:val="26"/>
          <w:szCs w:val="26"/>
          <w:lang w:eastAsia="en-AU"/>
        </w:rPr>
        <w:t>7—Declaration of recognised Australian forfeiture orders</w:t>
      </w:r>
      <w:bookmarkEnd w:id="33"/>
      <w:bookmarkEnd w:id="34"/>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 xml:space="preserve">For the purposes of the definition of </w:t>
      </w:r>
      <w:r w:rsidRPr="0061026C">
        <w:rPr>
          <w:rFonts w:eastAsia="Times New Roman"/>
          <w:b/>
          <w:bCs/>
          <w:i/>
          <w:iCs/>
          <w:color w:val="000000"/>
          <w:sz w:val="23"/>
          <w:szCs w:val="23"/>
          <w:lang w:eastAsia="en-AU"/>
        </w:rPr>
        <w:t>recognised Australian forfeiture order</w:t>
      </w:r>
      <w:r w:rsidRPr="0061026C">
        <w:rPr>
          <w:rFonts w:eastAsia="Times New Roman"/>
          <w:color w:val="000000"/>
          <w:sz w:val="23"/>
          <w:szCs w:val="23"/>
          <w:lang w:eastAsia="en-AU"/>
        </w:rPr>
        <w:t xml:space="preserve"> in section 3(1) of the Act, the following orders are declared to be within that definition:</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 xml:space="preserve">an assets forfeiture order under the </w:t>
      </w:r>
      <w:r w:rsidRPr="0061026C">
        <w:rPr>
          <w:rFonts w:eastAsia="Times New Roman"/>
          <w:i/>
          <w:iCs/>
          <w:color w:val="000000"/>
          <w:sz w:val="23"/>
          <w:szCs w:val="23"/>
          <w:lang w:eastAsia="en-AU"/>
        </w:rPr>
        <w:t>Criminal Assets Recovery Act 1990</w:t>
      </w:r>
      <w:r w:rsidRPr="0061026C">
        <w:rPr>
          <w:rFonts w:eastAsia="Times New Roman"/>
          <w:color w:val="000000"/>
          <w:sz w:val="23"/>
          <w:szCs w:val="23"/>
          <w:lang w:eastAsia="en-AU"/>
        </w:rPr>
        <w:t xml:space="preserve"> of New South Wales;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 xml:space="preserve">a forfeiture order under the </w:t>
      </w:r>
      <w:r w:rsidRPr="0061026C">
        <w:rPr>
          <w:rFonts w:eastAsia="Times New Roman"/>
          <w:i/>
          <w:iCs/>
          <w:color w:val="000000"/>
          <w:sz w:val="23"/>
          <w:szCs w:val="23"/>
          <w:lang w:eastAsia="en-AU"/>
        </w:rPr>
        <w:t>Confiscation of Proceeds of Crime Act 1989</w:t>
      </w:r>
      <w:r w:rsidRPr="0061026C">
        <w:rPr>
          <w:rFonts w:eastAsia="Times New Roman"/>
          <w:color w:val="000000"/>
          <w:sz w:val="23"/>
          <w:szCs w:val="23"/>
          <w:lang w:eastAsia="en-AU"/>
        </w:rPr>
        <w:t xml:space="preserve"> of New South Wales;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(c)</w:t>
      </w:r>
      <w:r w:rsidRPr="0061026C">
        <w:rPr>
          <w:rFonts w:eastAsia="Times New Roman"/>
          <w:color w:val="000000"/>
          <w:sz w:val="23"/>
          <w:szCs w:val="23"/>
          <w:lang w:eastAsia="en-AU"/>
        </w:rPr>
        <w:tab/>
        <w:t xml:space="preserve">a forfeiture order or civil forfeiture order under the </w:t>
      </w:r>
      <w:r w:rsidRPr="0061026C">
        <w:rPr>
          <w:rFonts w:eastAsia="Times New Roman"/>
          <w:i/>
          <w:iCs/>
          <w:color w:val="000000"/>
          <w:sz w:val="23"/>
          <w:szCs w:val="23"/>
          <w:lang w:eastAsia="en-AU"/>
        </w:rPr>
        <w:t>Confiscation Act 1997</w:t>
      </w:r>
      <w:r w:rsidRPr="0061026C">
        <w:rPr>
          <w:rFonts w:eastAsia="Times New Roman"/>
          <w:color w:val="000000"/>
          <w:sz w:val="23"/>
          <w:szCs w:val="23"/>
          <w:lang w:eastAsia="en-AU"/>
        </w:rPr>
        <w:t xml:space="preserve"> of Victoria;</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(d)</w:t>
      </w:r>
      <w:r w:rsidRPr="0061026C">
        <w:rPr>
          <w:rFonts w:eastAsia="Times New Roman"/>
          <w:color w:val="000000"/>
          <w:sz w:val="23"/>
          <w:szCs w:val="23"/>
          <w:lang w:eastAsia="en-AU"/>
        </w:rPr>
        <w:tab/>
        <w:t xml:space="preserve">a forfeiture order or special forfeiture order under the </w:t>
      </w:r>
      <w:r w:rsidRPr="0061026C">
        <w:rPr>
          <w:rFonts w:eastAsia="Times New Roman"/>
          <w:i/>
          <w:iCs/>
          <w:color w:val="000000"/>
          <w:sz w:val="23"/>
          <w:szCs w:val="23"/>
          <w:lang w:eastAsia="en-AU"/>
        </w:rPr>
        <w:t>Criminal Proceeds Confiscation Act 2002</w:t>
      </w:r>
      <w:r w:rsidRPr="0061026C">
        <w:rPr>
          <w:rFonts w:eastAsia="Times New Roman"/>
          <w:color w:val="000000"/>
          <w:sz w:val="23"/>
          <w:szCs w:val="23"/>
          <w:lang w:eastAsia="en-AU"/>
        </w:rPr>
        <w:t xml:space="preserve"> of Queensland;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(e)</w:t>
      </w:r>
      <w:r w:rsidRPr="0061026C">
        <w:rPr>
          <w:rFonts w:eastAsia="Times New Roman"/>
          <w:color w:val="000000"/>
          <w:sz w:val="23"/>
          <w:szCs w:val="23"/>
          <w:lang w:eastAsia="en-AU"/>
        </w:rPr>
        <w:tab/>
        <w:t xml:space="preserve">an old forfeiture order or old special forfeiture order within the meaning of the </w:t>
      </w:r>
      <w:r w:rsidRPr="0061026C">
        <w:rPr>
          <w:rFonts w:eastAsia="Times New Roman"/>
          <w:i/>
          <w:iCs/>
          <w:color w:val="000000"/>
          <w:sz w:val="23"/>
          <w:szCs w:val="23"/>
          <w:lang w:eastAsia="en-AU"/>
        </w:rPr>
        <w:t>Criminal Proceeds Confiscation Act 2002</w:t>
      </w:r>
      <w:r w:rsidRPr="0061026C">
        <w:rPr>
          <w:rFonts w:eastAsia="Times New Roman"/>
          <w:color w:val="000000"/>
          <w:sz w:val="23"/>
          <w:szCs w:val="23"/>
          <w:lang w:eastAsia="en-AU"/>
        </w:rPr>
        <w:t xml:space="preserve"> of Queensland;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(f)</w:t>
      </w:r>
      <w:r w:rsidRPr="0061026C">
        <w:rPr>
          <w:rFonts w:eastAsia="Times New Roman"/>
          <w:color w:val="000000"/>
          <w:sz w:val="23"/>
          <w:szCs w:val="23"/>
          <w:lang w:eastAsia="en-AU"/>
        </w:rPr>
        <w:tab/>
        <w:t xml:space="preserve">an order under the </w:t>
      </w:r>
      <w:r w:rsidRPr="0061026C">
        <w:rPr>
          <w:rFonts w:eastAsia="Times New Roman"/>
          <w:i/>
          <w:iCs/>
          <w:color w:val="000000"/>
          <w:sz w:val="23"/>
          <w:szCs w:val="23"/>
          <w:lang w:eastAsia="en-AU"/>
        </w:rPr>
        <w:t>Criminal Property Confiscation Act 2000</w:t>
      </w:r>
      <w:r w:rsidRPr="0061026C">
        <w:rPr>
          <w:rFonts w:eastAsia="Times New Roman"/>
          <w:color w:val="000000"/>
          <w:sz w:val="23"/>
          <w:szCs w:val="23"/>
          <w:lang w:eastAsia="en-AU"/>
        </w:rPr>
        <w:t xml:space="preserve"> of Western Australia of a nature similar to a forfeiture order under the Act;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(g)</w:t>
      </w:r>
      <w:r w:rsidRPr="0061026C">
        <w:rPr>
          <w:rFonts w:eastAsia="Times New Roman"/>
          <w:color w:val="000000"/>
          <w:sz w:val="23"/>
          <w:szCs w:val="23"/>
          <w:lang w:eastAsia="en-AU"/>
        </w:rPr>
        <w:tab/>
        <w:t xml:space="preserve">a forfeiture order under the </w:t>
      </w:r>
      <w:r w:rsidRPr="0061026C">
        <w:rPr>
          <w:rFonts w:eastAsia="Times New Roman"/>
          <w:i/>
          <w:iCs/>
          <w:color w:val="000000"/>
          <w:sz w:val="23"/>
          <w:szCs w:val="23"/>
          <w:lang w:eastAsia="en-AU"/>
        </w:rPr>
        <w:t>Crimes (Confiscation of Profits) Act 1993</w:t>
      </w:r>
      <w:r w:rsidRPr="0061026C">
        <w:rPr>
          <w:rFonts w:eastAsia="Times New Roman"/>
          <w:color w:val="000000"/>
          <w:sz w:val="23"/>
          <w:szCs w:val="23"/>
          <w:lang w:eastAsia="en-AU"/>
        </w:rPr>
        <w:t xml:space="preserve"> of Tasmania;</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(h)</w:t>
      </w:r>
      <w:r w:rsidRPr="0061026C">
        <w:rPr>
          <w:rFonts w:eastAsia="Times New Roman"/>
          <w:color w:val="000000"/>
          <w:sz w:val="23"/>
          <w:szCs w:val="23"/>
          <w:lang w:eastAsia="en-AU"/>
        </w:rPr>
        <w:tab/>
        <w:t xml:space="preserve">a forfeiture order under the </w:t>
      </w:r>
      <w:r w:rsidRPr="0061026C">
        <w:rPr>
          <w:rFonts w:eastAsia="Times New Roman"/>
          <w:i/>
          <w:iCs/>
          <w:color w:val="000000"/>
          <w:sz w:val="23"/>
          <w:szCs w:val="23"/>
          <w:lang w:eastAsia="en-AU"/>
        </w:rPr>
        <w:t>Criminal Property Forfeiture Act 2002</w:t>
      </w:r>
      <w:r w:rsidRPr="0061026C">
        <w:rPr>
          <w:rFonts w:eastAsia="Times New Roman"/>
          <w:color w:val="000000"/>
          <w:sz w:val="23"/>
          <w:szCs w:val="23"/>
          <w:lang w:eastAsia="en-AU"/>
        </w:rPr>
        <w:t xml:space="preserve"> of the Northern Territory;</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(i)</w:t>
      </w:r>
      <w:r w:rsidRPr="0061026C">
        <w:rPr>
          <w:rFonts w:eastAsia="Times New Roman"/>
          <w:color w:val="000000"/>
          <w:sz w:val="23"/>
          <w:szCs w:val="23"/>
          <w:lang w:eastAsia="en-AU"/>
        </w:rPr>
        <w:tab/>
        <w:t xml:space="preserve">a forfeiture order under the </w:t>
      </w:r>
      <w:r w:rsidRPr="0061026C">
        <w:rPr>
          <w:rFonts w:eastAsia="Times New Roman"/>
          <w:i/>
          <w:iCs/>
          <w:color w:val="000000"/>
          <w:sz w:val="23"/>
          <w:szCs w:val="23"/>
          <w:lang w:eastAsia="en-AU"/>
        </w:rPr>
        <w:t>Crimes (Forfeiture of Proceeds) Act 1988</w:t>
      </w:r>
      <w:r w:rsidRPr="0061026C">
        <w:rPr>
          <w:rFonts w:eastAsia="Times New Roman"/>
          <w:color w:val="000000"/>
          <w:sz w:val="23"/>
          <w:szCs w:val="23"/>
          <w:lang w:eastAsia="en-AU"/>
        </w:rPr>
        <w:t xml:space="preserve"> of the Northern Territory (as in force immediately before the repeal of that Act);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(j)</w:t>
      </w:r>
      <w:r w:rsidRPr="0061026C">
        <w:rPr>
          <w:rFonts w:eastAsia="Times New Roman"/>
          <w:color w:val="000000"/>
          <w:sz w:val="23"/>
          <w:szCs w:val="23"/>
          <w:lang w:eastAsia="en-AU"/>
        </w:rPr>
        <w:tab/>
        <w:t xml:space="preserve">a forfeiture order under the </w:t>
      </w:r>
      <w:r w:rsidRPr="0061026C">
        <w:rPr>
          <w:rFonts w:eastAsia="Times New Roman"/>
          <w:i/>
          <w:iCs/>
          <w:color w:val="000000"/>
          <w:sz w:val="23"/>
          <w:szCs w:val="23"/>
          <w:lang w:eastAsia="en-AU"/>
        </w:rPr>
        <w:t>Confiscation of Criminal Assets Act 2003</w:t>
      </w:r>
      <w:r w:rsidRPr="0061026C">
        <w:rPr>
          <w:rFonts w:eastAsia="Times New Roman"/>
          <w:color w:val="000000"/>
          <w:sz w:val="23"/>
          <w:szCs w:val="23"/>
          <w:lang w:eastAsia="en-AU"/>
        </w:rPr>
        <w:t xml:space="preserve"> of the Australian Capital Territory;</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(k)</w:t>
      </w:r>
      <w:r w:rsidRPr="0061026C">
        <w:rPr>
          <w:rFonts w:eastAsia="Times New Roman"/>
          <w:color w:val="000000"/>
          <w:sz w:val="23"/>
          <w:szCs w:val="23"/>
          <w:lang w:eastAsia="en-AU"/>
        </w:rPr>
        <w:tab/>
        <w:t xml:space="preserve">a forfeiture order under the </w:t>
      </w:r>
      <w:r w:rsidRPr="0061026C">
        <w:rPr>
          <w:rFonts w:eastAsia="Times New Roman"/>
          <w:i/>
          <w:iCs/>
          <w:color w:val="000000"/>
          <w:sz w:val="23"/>
          <w:szCs w:val="23"/>
          <w:lang w:eastAsia="en-AU"/>
        </w:rPr>
        <w:t>Proceeds of Crime Act 1991</w:t>
      </w:r>
      <w:r w:rsidRPr="0061026C">
        <w:rPr>
          <w:rFonts w:eastAsia="Times New Roman"/>
          <w:color w:val="000000"/>
          <w:sz w:val="23"/>
          <w:szCs w:val="23"/>
          <w:lang w:eastAsia="en-AU"/>
        </w:rPr>
        <w:t xml:space="preserve"> of the Australian Capital Territory (as in force immediately before the repeal of that Act);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(l)</w:t>
      </w:r>
      <w:r w:rsidRPr="0061026C">
        <w:rPr>
          <w:rFonts w:eastAsia="Times New Roman"/>
          <w:color w:val="000000"/>
          <w:sz w:val="23"/>
          <w:szCs w:val="23"/>
          <w:lang w:eastAsia="en-AU"/>
        </w:rPr>
        <w:tab/>
        <w:t xml:space="preserve">a forfeiture order under the </w:t>
      </w:r>
      <w:r w:rsidRPr="0061026C">
        <w:rPr>
          <w:rFonts w:eastAsia="Times New Roman"/>
          <w:i/>
          <w:iCs/>
          <w:color w:val="000000"/>
          <w:sz w:val="23"/>
          <w:szCs w:val="23"/>
          <w:lang w:eastAsia="en-AU"/>
        </w:rPr>
        <w:t>Proceeds of Crime Act 2002</w:t>
      </w:r>
      <w:r w:rsidRPr="0061026C">
        <w:rPr>
          <w:rFonts w:eastAsia="Times New Roman"/>
          <w:color w:val="000000"/>
          <w:sz w:val="23"/>
          <w:szCs w:val="23"/>
          <w:lang w:eastAsia="en-AU"/>
        </w:rPr>
        <w:t xml:space="preserve"> of the Commonwealth;</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(m)</w:t>
      </w:r>
      <w:r w:rsidRPr="0061026C">
        <w:rPr>
          <w:rFonts w:eastAsia="Times New Roman"/>
          <w:color w:val="000000"/>
          <w:sz w:val="23"/>
          <w:szCs w:val="23"/>
          <w:lang w:eastAsia="en-AU"/>
        </w:rPr>
        <w:tab/>
        <w:t xml:space="preserve">a forfeiture order under the </w:t>
      </w:r>
      <w:r w:rsidRPr="0061026C">
        <w:rPr>
          <w:rFonts w:eastAsia="Times New Roman"/>
          <w:i/>
          <w:iCs/>
          <w:color w:val="000000"/>
          <w:sz w:val="23"/>
          <w:szCs w:val="23"/>
          <w:lang w:eastAsia="en-AU"/>
        </w:rPr>
        <w:t>Proceeds of Crime Act 1987</w:t>
      </w:r>
      <w:r w:rsidRPr="0061026C">
        <w:rPr>
          <w:rFonts w:eastAsia="Times New Roman"/>
          <w:color w:val="000000"/>
          <w:sz w:val="23"/>
          <w:szCs w:val="23"/>
          <w:lang w:eastAsia="en-AU"/>
        </w:rPr>
        <w:t xml:space="preserve"> of the Commonwealth.</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8"/>
      <w:bookmarkStart w:id="36" w:name="Elkera_Print_BK8"/>
      <w:r w:rsidRPr="0061026C">
        <w:rPr>
          <w:rFonts w:eastAsia="Times New Roman"/>
          <w:b/>
          <w:bCs/>
          <w:color w:val="000000"/>
          <w:sz w:val="26"/>
          <w:szCs w:val="26"/>
          <w:lang w:eastAsia="en-AU"/>
        </w:rPr>
        <w:t>8—Declaration of recognised Australian pecuniary penalty orders</w:t>
      </w:r>
      <w:bookmarkEnd w:id="35"/>
      <w:bookmarkEnd w:id="36"/>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 xml:space="preserve">For the purposes of the definition of </w:t>
      </w:r>
      <w:r w:rsidRPr="0061026C">
        <w:rPr>
          <w:rFonts w:eastAsia="Times New Roman"/>
          <w:b/>
          <w:bCs/>
          <w:i/>
          <w:iCs/>
          <w:color w:val="000000"/>
          <w:sz w:val="23"/>
          <w:szCs w:val="23"/>
          <w:lang w:eastAsia="en-AU"/>
        </w:rPr>
        <w:t>recognised Australian pecuniary penalty order</w:t>
      </w:r>
      <w:r w:rsidRPr="0061026C">
        <w:rPr>
          <w:rFonts w:eastAsia="Times New Roman"/>
          <w:color w:val="000000"/>
          <w:sz w:val="23"/>
          <w:szCs w:val="23"/>
          <w:lang w:eastAsia="en-AU"/>
        </w:rPr>
        <w:t xml:space="preserve"> in section 3(1) of the Act, the following orders are declared to be within that definition:</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 xml:space="preserve">a proceeds assessment order under the </w:t>
      </w:r>
      <w:r w:rsidRPr="0061026C">
        <w:rPr>
          <w:rFonts w:eastAsia="Times New Roman"/>
          <w:i/>
          <w:iCs/>
          <w:color w:val="000000"/>
          <w:sz w:val="23"/>
          <w:szCs w:val="23"/>
          <w:lang w:eastAsia="en-AU"/>
        </w:rPr>
        <w:t>Criminal Assets Recovery Act 1990</w:t>
      </w:r>
      <w:r w:rsidRPr="0061026C">
        <w:rPr>
          <w:rFonts w:eastAsia="Times New Roman"/>
          <w:color w:val="000000"/>
          <w:sz w:val="23"/>
          <w:szCs w:val="23"/>
          <w:lang w:eastAsia="en-AU"/>
        </w:rPr>
        <w:t xml:space="preserve"> of New South Wales;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 xml:space="preserve">a drug proceeds order or pecuniary penalty order under the </w:t>
      </w:r>
      <w:r w:rsidRPr="0061026C">
        <w:rPr>
          <w:rFonts w:eastAsia="Times New Roman"/>
          <w:i/>
          <w:iCs/>
          <w:color w:val="000000"/>
          <w:sz w:val="23"/>
          <w:szCs w:val="23"/>
          <w:lang w:eastAsia="en-AU"/>
        </w:rPr>
        <w:t>Confiscation of Proceeds of Crime Act 1989</w:t>
      </w:r>
      <w:r w:rsidRPr="0061026C">
        <w:rPr>
          <w:rFonts w:eastAsia="Times New Roman"/>
          <w:color w:val="000000"/>
          <w:sz w:val="23"/>
          <w:szCs w:val="23"/>
          <w:lang w:eastAsia="en-AU"/>
        </w:rPr>
        <w:t xml:space="preserve"> of New South Wales;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(c)</w:t>
      </w:r>
      <w:r w:rsidRPr="0061026C">
        <w:rPr>
          <w:rFonts w:eastAsia="Times New Roman"/>
          <w:color w:val="000000"/>
          <w:sz w:val="23"/>
          <w:szCs w:val="23"/>
          <w:lang w:eastAsia="en-AU"/>
        </w:rPr>
        <w:tab/>
        <w:t xml:space="preserve">a pecuniary penalty order under the </w:t>
      </w:r>
      <w:r w:rsidRPr="0061026C">
        <w:rPr>
          <w:rFonts w:eastAsia="Times New Roman"/>
          <w:i/>
          <w:iCs/>
          <w:color w:val="000000"/>
          <w:sz w:val="23"/>
          <w:szCs w:val="23"/>
          <w:lang w:eastAsia="en-AU"/>
        </w:rPr>
        <w:t>Confiscation Act 1997</w:t>
      </w:r>
      <w:r w:rsidRPr="0061026C">
        <w:rPr>
          <w:rFonts w:eastAsia="Times New Roman"/>
          <w:color w:val="000000"/>
          <w:sz w:val="23"/>
          <w:szCs w:val="23"/>
          <w:lang w:eastAsia="en-AU"/>
        </w:rPr>
        <w:t xml:space="preserve"> of Victoria;</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(d)</w:t>
      </w:r>
      <w:r w:rsidRPr="0061026C">
        <w:rPr>
          <w:rFonts w:eastAsia="Times New Roman"/>
          <w:color w:val="000000"/>
          <w:sz w:val="23"/>
          <w:szCs w:val="23"/>
          <w:lang w:eastAsia="en-AU"/>
        </w:rPr>
        <w:tab/>
        <w:t xml:space="preserve">a pecuniary penalty order under the </w:t>
      </w:r>
      <w:r w:rsidRPr="0061026C">
        <w:rPr>
          <w:rFonts w:eastAsia="Times New Roman"/>
          <w:i/>
          <w:iCs/>
          <w:color w:val="000000"/>
          <w:sz w:val="23"/>
          <w:szCs w:val="23"/>
          <w:lang w:eastAsia="en-AU"/>
        </w:rPr>
        <w:t>Criminal Proceeds Confiscation Act 2002</w:t>
      </w:r>
      <w:r w:rsidRPr="0061026C">
        <w:rPr>
          <w:rFonts w:eastAsia="Times New Roman"/>
          <w:color w:val="000000"/>
          <w:sz w:val="23"/>
          <w:szCs w:val="23"/>
          <w:lang w:eastAsia="en-AU"/>
        </w:rPr>
        <w:t xml:space="preserve"> of Queensland;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(e)</w:t>
      </w:r>
      <w:r w:rsidRPr="0061026C">
        <w:rPr>
          <w:rFonts w:eastAsia="Times New Roman"/>
          <w:color w:val="000000"/>
          <w:sz w:val="23"/>
          <w:szCs w:val="23"/>
          <w:lang w:eastAsia="en-AU"/>
        </w:rPr>
        <w:tab/>
        <w:t xml:space="preserve">an old pecuniary penalty order within the meaning of the </w:t>
      </w:r>
      <w:r w:rsidRPr="0061026C">
        <w:rPr>
          <w:rFonts w:eastAsia="Times New Roman"/>
          <w:i/>
          <w:iCs/>
          <w:color w:val="000000"/>
          <w:sz w:val="23"/>
          <w:szCs w:val="23"/>
          <w:lang w:eastAsia="en-AU"/>
        </w:rPr>
        <w:t>Criminal Proceeds Confiscation Act 2002</w:t>
      </w:r>
      <w:r w:rsidRPr="0061026C">
        <w:rPr>
          <w:rFonts w:eastAsia="Times New Roman"/>
          <w:color w:val="000000"/>
          <w:sz w:val="23"/>
          <w:szCs w:val="23"/>
          <w:lang w:eastAsia="en-AU"/>
        </w:rPr>
        <w:t xml:space="preserve"> of Queensland;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(f)</w:t>
      </w:r>
      <w:r w:rsidRPr="0061026C">
        <w:rPr>
          <w:rFonts w:eastAsia="Times New Roman"/>
          <w:color w:val="000000"/>
          <w:sz w:val="23"/>
          <w:szCs w:val="23"/>
          <w:lang w:eastAsia="en-AU"/>
        </w:rPr>
        <w:tab/>
        <w:t xml:space="preserve">a criminal benefits order under the </w:t>
      </w:r>
      <w:r w:rsidRPr="0061026C">
        <w:rPr>
          <w:rFonts w:eastAsia="Times New Roman"/>
          <w:i/>
          <w:iCs/>
          <w:color w:val="000000"/>
          <w:sz w:val="23"/>
          <w:szCs w:val="23"/>
          <w:lang w:eastAsia="en-AU"/>
        </w:rPr>
        <w:t>Criminal Property Confiscation Act 2000</w:t>
      </w:r>
      <w:r w:rsidRPr="0061026C">
        <w:rPr>
          <w:rFonts w:eastAsia="Times New Roman"/>
          <w:color w:val="000000"/>
          <w:sz w:val="23"/>
          <w:szCs w:val="23"/>
          <w:lang w:eastAsia="en-AU"/>
        </w:rPr>
        <w:t xml:space="preserve"> of Western Australia or other order under that Act of a nature similar to a pecuniary penalty order under the Act;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(g)</w:t>
      </w:r>
      <w:r w:rsidRPr="0061026C">
        <w:rPr>
          <w:rFonts w:eastAsia="Times New Roman"/>
          <w:color w:val="000000"/>
          <w:sz w:val="23"/>
          <w:szCs w:val="23"/>
          <w:lang w:eastAsia="en-AU"/>
        </w:rPr>
        <w:tab/>
        <w:t xml:space="preserve">a pecuniary penalty order under the </w:t>
      </w:r>
      <w:r w:rsidRPr="0061026C">
        <w:rPr>
          <w:rFonts w:eastAsia="Times New Roman"/>
          <w:i/>
          <w:iCs/>
          <w:color w:val="000000"/>
          <w:sz w:val="23"/>
          <w:szCs w:val="23"/>
          <w:lang w:eastAsia="en-AU"/>
        </w:rPr>
        <w:t>Crimes (Confiscation of Profits) Act 1993</w:t>
      </w:r>
      <w:r w:rsidRPr="0061026C">
        <w:rPr>
          <w:rFonts w:eastAsia="Times New Roman"/>
          <w:color w:val="000000"/>
          <w:sz w:val="23"/>
          <w:szCs w:val="23"/>
          <w:lang w:eastAsia="en-AU"/>
        </w:rPr>
        <w:t xml:space="preserve"> of Tasmania;</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(h)</w:t>
      </w:r>
      <w:r w:rsidRPr="0061026C">
        <w:rPr>
          <w:rFonts w:eastAsia="Times New Roman"/>
          <w:color w:val="000000"/>
          <w:sz w:val="23"/>
          <w:szCs w:val="23"/>
          <w:lang w:eastAsia="en-AU"/>
        </w:rPr>
        <w:tab/>
        <w:t xml:space="preserve">a criminal benefits declaration under the </w:t>
      </w:r>
      <w:r w:rsidRPr="0061026C">
        <w:rPr>
          <w:rFonts w:eastAsia="Times New Roman"/>
          <w:i/>
          <w:iCs/>
          <w:color w:val="000000"/>
          <w:sz w:val="23"/>
          <w:szCs w:val="23"/>
          <w:lang w:eastAsia="en-AU"/>
        </w:rPr>
        <w:t>Criminal Property Forfeiture Act 2002</w:t>
      </w:r>
      <w:r w:rsidRPr="0061026C">
        <w:rPr>
          <w:rFonts w:eastAsia="Times New Roman"/>
          <w:color w:val="000000"/>
          <w:sz w:val="23"/>
          <w:szCs w:val="23"/>
          <w:lang w:eastAsia="en-AU"/>
        </w:rPr>
        <w:t xml:space="preserve"> of the Northern Territory;</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(i)</w:t>
      </w:r>
      <w:r w:rsidRPr="0061026C">
        <w:rPr>
          <w:rFonts w:eastAsia="Times New Roman"/>
          <w:color w:val="000000"/>
          <w:sz w:val="23"/>
          <w:szCs w:val="23"/>
          <w:lang w:eastAsia="en-AU"/>
        </w:rPr>
        <w:tab/>
        <w:t xml:space="preserve">a pecuniary penalty order under the </w:t>
      </w:r>
      <w:r w:rsidRPr="0061026C">
        <w:rPr>
          <w:rFonts w:eastAsia="Times New Roman"/>
          <w:i/>
          <w:iCs/>
          <w:color w:val="000000"/>
          <w:sz w:val="23"/>
          <w:szCs w:val="23"/>
          <w:lang w:eastAsia="en-AU"/>
        </w:rPr>
        <w:t>Crimes (Forfeiture of Proceeds) Act 1988</w:t>
      </w:r>
      <w:r w:rsidRPr="0061026C">
        <w:rPr>
          <w:rFonts w:eastAsia="Times New Roman"/>
          <w:color w:val="000000"/>
          <w:sz w:val="23"/>
          <w:szCs w:val="23"/>
          <w:lang w:eastAsia="en-AU"/>
        </w:rPr>
        <w:t xml:space="preserve"> of the Northern Territory (as in force immediately before the repeal of that Act);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(j)</w:t>
      </w:r>
      <w:r w:rsidRPr="0061026C">
        <w:rPr>
          <w:rFonts w:eastAsia="Times New Roman"/>
          <w:color w:val="000000"/>
          <w:sz w:val="23"/>
          <w:szCs w:val="23"/>
          <w:lang w:eastAsia="en-AU"/>
        </w:rPr>
        <w:tab/>
        <w:t xml:space="preserve">a penalty order under the </w:t>
      </w:r>
      <w:r w:rsidRPr="0061026C">
        <w:rPr>
          <w:rFonts w:eastAsia="Times New Roman"/>
          <w:i/>
          <w:iCs/>
          <w:color w:val="000000"/>
          <w:sz w:val="23"/>
          <w:szCs w:val="23"/>
          <w:lang w:eastAsia="en-AU"/>
        </w:rPr>
        <w:t>Confiscation of Criminal Assets Act 2003</w:t>
      </w:r>
      <w:r w:rsidRPr="0061026C">
        <w:rPr>
          <w:rFonts w:eastAsia="Times New Roman"/>
          <w:color w:val="000000"/>
          <w:sz w:val="23"/>
          <w:szCs w:val="23"/>
          <w:lang w:eastAsia="en-AU"/>
        </w:rPr>
        <w:t xml:space="preserve"> of the Australian Capital Territory;</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(k)</w:t>
      </w:r>
      <w:r w:rsidRPr="0061026C">
        <w:rPr>
          <w:rFonts w:eastAsia="Times New Roman"/>
          <w:color w:val="000000"/>
          <w:sz w:val="23"/>
          <w:szCs w:val="23"/>
          <w:lang w:eastAsia="en-AU"/>
        </w:rPr>
        <w:tab/>
        <w:t xml:space="preserve">a pecuniary penalty order under the </w:t>
      </w:r>
      <w:r w:rsidRPr="0061026C">
        <w:rPr>
          <w:rFonts w:eastAsia="Times New Roman"/>
          <w:i/>
          <w:iCs/>
          <w:color w:val="000000"/>
          <w:sz w:val="23"/>
          <w:szCs w:val="23"/>
          <w:lang w:eastAsia="en-AU"/>
        </w:rPr>
        <w:t>Proceeds of Crime Act 1991</w:t>
      </w:r>
      <w:r w:rsidRPr="0061026C">
        <w:rPr>
          <w:rFonts w:eastAsia="Times New Roman"/>
          <w:color w:val="000000"/>
          <w:sz w:val="23"/>
          <w:szCs w:val="23"/>
          <w:lang w:eastAsia="en-AU"/>
        </w:rPr>
        <w:t xml:space="preserve"> of the Australian Capital Territory (as in force immediately before the repeal of that Act);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(l)</w:t>
      </w:r>
      <w:r w:rsidRPr="0061026C">
        <w:rPr>
          <w:rFonts w:eastAsia="Times New Roman"/>
          <w:color w:val="000000"/>
          <w:sz w:val="23"/>
          <w:szCs w:val="23"/>
          <w:lang w:eastAsia="en-AU"/>
        </w:rPr>
        <w:tab/>
        <w:t xml:space="preserve">a pecuniary penalty order under the </w:t>
      </w:r>
      <w:r w:rsidRPr="0061026C">
        <w:rPr>
          <w:rFonts w:eastAsia="Times New Roman"/>
          <w:i/>
          <w:iCs/>
          <w:color w:val="000000"/>
          <w:sz w:val="23"/>
          <w:szCs w:val="23"/>
          <w:lang w:eastAsia="en-AU"/>
        </w:rPr>
        <w:t>Proceeds of Crime Act 2002</w:t>
      </w:r>
      <w:r w:rsidRPr="0061026C">
        <w:rPr>
          <w:rFonts w:eastAsia="Times New Roman"/>
          <w:color w:val="000000"/>
          <w:sz w:val="23"/>
          <w:szCs w:val="23"/>
          <w:lang w:eastAsia="en-AU"/>
        </w:rPr>
        <w:t xml:space="preserve"> of the Commonwealth;</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(m)</w:t>
      </w:r>
      <w:r w:rsidRPr="0061026C">
        <w:rPr>
          <w:rFonts w:eastAsia="Times New Roman"/>
          <w:color w:val="000000"/>
          <w:sz w:val="23"/>
          <w:szCs w:val="23"/>
          <w:lang w:eastAsia="en-AU"/>
        </w:rPr>
        <w:tab/>
        <w:t xml:space="preserve">a pecuniary penalty order under the </w:t>
      </w:r>
      <w:r w:rsidRPr="0061026C">
        <w:rPr>
          <w:rFonts w:eastAsia="Times New Roman"/>
          <w:i/>
          <w:iCs/>
          <w:color w:val="000000"/>
          <w:sz w:val="23"/>
          <w:szCs w:val="23"/>
          <w:lang w:eastAsia="en-AU"/>
        </w:rPr>
        <w:t>Proceeds of Crime Act 1987</w:t>
      </w:r>
      <w:r w:rsidRPr="0061026C">
        <w:rPr>
          <w:rFonts w:eastAsia="Times New Roman"/>
          <w:color w:val="000000"/>
          <w:sz w:val="23"/>
          <w:szCs w:val="23"/>
          <w:lang w:eastAsia="en-AU"/>
        </w:rPr>
        <w:t xml:space="preserve"> of the Commonwealth.</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9"/>
      <w:bookmarkStart w:id="38" w:name="Elkera_Print_BK9"/>
      <w:r w:rsidRPr="0061026C">
        <w:rPr>
          <w:rFonts w:eastAsia="Times New Roman"/>
          <w:b/>
          <w:bCs/>
          <w:color w:val="000000"/>
          <w:sz w:val="26"/>
          <w:szCs w:val="26"/>
          <w:lang w:eastAsia="en-AU"/>
        </w:rPr>
        <w:t>9—Declaration of recognised Australian restraining orders</w:t>
      </w:r>
      <w:bookmarkEnd w:id="37"/>
      <w:bookmarkEnd w:id="38"/>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 xml:space="preserve">For the purposes of the definition of </w:t>
      </w:r>
      <w:r w:rsidRPr="0061026C">
        <w:rPr>
          <w:rFonts w:eastAsia="Times New Roman"/>
          <w:b/>
          <w:bCs/>
          <w:i/>
          <w:iCs/>
          <w:color w:val="000000"/>
          <w:sz w:val="23"/>
          <w:szCs w:val="23"/>
          <w:lang w:eastAsia="en-AU"/>
        </w:rPr>
        <w:t>recognised Australian restraining order</w:t>
      </w:r>
      <w:r w:rsidRPr="0061026C">
        <w:rPr>
          <w:rFonts w:eastAsia="Times New Roman"/>
          <w:color w:val="000000"/>
          <w:sz w:val="23"/>
          <w:szCs w:val="23"/>
          <w:lang w:eastAsia="en-AU"/>
        </w:rPr>
        <w:t xml:space="preserve"> in section 3(1) of the Act, the following orders are declared to be within that definition:</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Criminal Assets Recovery Act 1990</w:t>
      </w:r>
      <w:r w:rsidRPr="0061026C">
        <w:rPr>
          <w:rFonts w:eastAsia="Times New Roman"/>
          <w:color w:val="000000"/>
          <w:sz w:val="23"/>
          <w:szCs w:val="23"/>
          <w:lang w:eastAsia="en-AU"/>
        </w:rPr>
        <w:t xml:space="preserve"> of New South Wales;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Confiscation of Proceeds of Crime Act 1989</w:t>
      </w:r>
      <w:r w:rsidRPr="0061026C">
        <w:rPr>
          <w:rFonts w:eastAsia="Times New Roman"/>
          <w:color w:val="000000"/>
          <w:sz w:val="23"/>
          <w:szCs w:val="23"/>
          <w:lang w:eastAsia="en-AU"/>
        </w:rPr>
        <w:t xml:space="preserve"> of New South Wales;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(c)</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Confiscation Act 1997</w:t>
      </w:r>
      <w:r w:rsidRPr="0061026C">
        <w:rPr>
          <w:rFonts w:eastAsia="Times New Roman"/>
          <w:color w:val="000000"/>
          <w:sz w:val="23"/>
          <w:szCs w:val="23"/>
          <w:lang w:eastAsia="en-AU"/>
        </w:rPr>
        <w:t xml:space="preserve"> of Victoria;</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(d)</w:t>
      </w:r>
      <w:r w:rsidRPr="0061026C">
        <w:rPr>
          <w:rFonts w:eastAsia="Times New Roman"/>
          <w:color w:val="000000"/>
          <w:sz w:val="23"/>
          <w:szCs w:val="23"/>
          <w:lang w:eastAsia="en-AU"/>
        </w:rPr>
        <w:tab/>
        <w:t xml:space="preserve">a civil forfeiture restraining order under the </w:t>
      </w:r>
      <w:r w:rsidRPr="0061026C">
        <w:rPr>
          <w:rFonts w:eastAsia="Times New Roman"/>
          <w:i/>
          <w:iCs/>
          <w:color w:val="000000"/>
          <w:sz w:val="23"/>
          <w:szCs w:val="23"/>
          <w:lang w:eastAsia="en-AU"/>
        </w:rPr>
        <w:t>Confiscation Act 1997</w:t>
      </w:r>
      <w:r w:rsidRPr="0061026C">
        <w:rPr>
          <w:rFonts w:eastAsia="Times New Roman"/>
          <w:color w:val="000000"/>
          <w:sz w:val="23"/>
          <w:szCs w:val="23"/>
          <w:lang w:eastAsia="en-AU"/>
        </w:rPr>
        <w:t xml:space="preserve"> of Victoria;</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(e)</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Criminal Proceeds Confiscation Act 2002</w:t>
      </w:r>
      <w:r w:rsidRPr="0061026C">
        <w:rPr>
          <w:rFonts w:eastAsia="Times New Roman"/>
          <w:color w:val="000000"/>
          <w:sz w:val="23"/>
          <w:szCs w:val="23"/>
          <w:lang w:eastAsia="en-AU"/>
        </w:rPr>
        <w:t xml:space="preserve"> of Queensland;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(f)</w:t>
      </w:r>
      <w:r w:rsidRPr="0061026C">
        <w:rPr>
          <w:rFonts w:eastAsia="Times New Roman"/>
          <w:color w:val="000000"/>
          <w:sz w:val="23"/>
          <w:szCs w:val="23"/>
          <w:lang w:eastAsia="en-AU"/>
        </w:rPr>
        <w:tab/>
        <w:t xml:space="preserve">an old restraining order within the meaning of the </w:t>
      </w:r>
      <w:r w:rsidRPr="0061026C">
        <w:rPr>
          <w:rFonts w:eastAsia="Times New Roman"/>
          <w:i/>
          <w:iCs/>
          <w:color w:val="000000"/>
          <w:sz w:val="23"/>
          <w:szCs w:val="23"/>
          <w:lang w:eastAsia="en-AU"/>
        </w:rPr>
        <w:t>Criminal Proceeds Confiscation Act 2002</w:t>
      </w:r>
      <w:r w:rsidRPr="0061026C">
        <w:rPr>
          <w:rFonts w:eastAsia="Times New Roman"/>
          <w:color w:val="000000"/>
          <w:sz w:val="23"/>
          <w:szCs w:val="23"/>
          <w:lang w:eastAsia="en-AU"/>
        </w:rPr>
        <w:t xml:space="preserve"> of Queensland;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(g)</w:t>
      </w:r>
      <w:r w:rsidRPr="0061026C">
        <w:rPr>
          <w:rFonts w:eastAsia="Times New Roman"/>
          <w:color w:val="000000"/>
          <w:sz w:val="23"/>
          <w:szCs w:val="23"/>
          <w:lang w:eastAsia="en-AU"/>
        </w:rPr>
        <w:tab/>
        <w:t xml:space="preserve">a freezing order under the </w:t>
      </w:r>
      <w:r w:rsidRPr="0061026C">
        <w:rPr>
          <w:rFonts w:eastAsia="Times New Roman"/>
          <w:i/>
          <w:iCs/>
          <w:color w:val="000000"/>
          <w:sz w:val="23"/>
          <w:szCs w:val="23"/>
          <w:lang w:eastAsia="en-AU"/>
        </w:rPr>
        <w:t>Criminal Property Confiscation Act 2000</w:t>
      </w:r>
      <w:r w:rsidRPr="0061026C">
        <w:rPr>
          <w:rFonts w:eastAsia="Times New Roman"/>
          <w:color w:val="000000"/>
          <w:sz w:val="23"/>
          <w:szCs w:val="23"/>
          <w:lang w:eastAsia="en-AU"/>
        </w:rPr>
        <w:t xml:space="preserve"> of Western Australia;</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(h)</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Crimes (Confiscation of Profits) Act 1993</w:t>
      </w:r>
      <w:r w:rsidRPr="0061026C">
        <w:rPr>
          <w:rFonts w:eastAsia="Times New Roman"/>
          <w:color w:val="000000"/>
          <w:sz w:val="23"/>
          <w:szCs w:val="23"/>
          <w:lang w:eastAsia="en-AU"/>
        </w:rPr>
        <w:t xml:space="preserve"> of Tasmania;</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(i)</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Criminal Property Forfeiture Act 2002</w:t>
      </w:r>
      <w:r w:rsidRPr="0061026C">
        <w:rPr>
          <w:rFonts w:eastAsia="Times New Roman"/>
          <w:color w:val="000000"/>
          <w:sz w:val="23"/>
          <w:szCs w:val="23"/>
          <w:lang w:eastAsia="en-AU"/>
        </w:rPr>
        <w:t xml:space="preserve"> of the Northern Territory;</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(j)</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Crimes (Forfeiture of Proceeds) Act 1988</w:t>
      </w:r>
      <w:r w:rsidRPr="0061026C">
        <w:rPr>
          <w:rFonts w:eastAsia="Times New Roman"/>
          <w:color w:val="000000"/>
          <w:sz w:val="23"/>
          <w:szCs w:val="23"/>
          <w:lang w:eastAsia="en-AU"/>
        </w:rPr>
        <w:t xml:space="preserve"> of the Northern Territory (as in force immediately before the repeal of that Act);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(k)</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Confiscation of Criminal Assets Act 2003</w:t>
      </w:r>
      <w:r w:rsidRPr="0061026C">
        <w:rPr>
          <w:rFonts w:eastAsia="Times New Roman"/>
          <w:color w:val="000000"/>
          <w:sz w:val="23"/>
          <w:szCs w:val="23"/>
          <w:lang w:eastAsia="en-AU"/>
        </w:rPr>
        <w:t xml:space="preserve"> of the Australian Capital Territory;</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(l)</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Proceeds of Crime Act 1991</w:t>
      </w:r>
      <w:r w:rsidRPr="0061026C">
        <w:rPr>
          <w:rFonts w:eastAsia="Times New Roman"/>
          <w:color w:val="000000"/>
          <w:sz w:val="23"/>
          <w:szCs w:val="23"/>
          <w:lang w:eastAsia="en-AU"/>
        </w:rPr>
        <w:t xml:space="preserve"> of the Australian Capital Territory (as in force immediately before the repeal of that Act);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(m)</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Proceeds of Crime Act 2002</w:t>
      </w:r>
      <w:r w:rsidRPr="0061026C">
        <w:rPr>
          <w:rFonts w:eastAsia="Times New Roman"/>
          <w:color w:val="000000"/>
          <w:sz w:val="23"/>
          <w:szCs w:val="23"/>
          <w:lang w:eastAsia="en-AU"/>
        </w:rPr>
        <w:t xml:space="preserve"> of the Commonwealth;</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(n)</w:t>
      </w:r>
      <w:r w:rsidRPr="0061026C">
        <w:rPr>
          <w:rFonts w:eastAsia="Times New Roman"/>
          <w:color w:val="000000"/>
          <w:sz w:val="23"/>
          <w:szCs w:val="23"/>
          <w:lang w:eastAsia="en-AU"/>
        </w:rPr>
        <w:tab/>
        <w:t xml:space="preserve">a restraining order under the </w:t>
      </w:r>
      <w:r w:rsidRPr="0061026C">
        <w:rPr>
          <w:rFonts w:eastAsia="Times New Roman"/>
          <w:i/>
          <w:iCs/>
          <w:color w:val="000000"/>
          <w:sz w:val="23"/>
          <w:szCs w:val="23"/>
          <w:lang w:eastAsia="en-AU"/>
        </w:rPr>
        <w:t>Proceeds of Crime Act 1987</w:t>
      </w:r>
      <w:r w:rsidRPr="0061026C">
        <w:rPr>
          <w:rFonts w:eastAsia="Times New Roman"/>
          <w:color w:val="000000"/>
          <w:sz w:val="23"/>
          <w:szCs w:val="23"/>
          <w:lang w:eastAsia="en-AU"/>
        </w:rPr>
        <w:t xml:space="preserve"> of the Commonwealth.</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9" w:name="Elkera_Print_TOC10"/>
      <w:bookmarkStart w:id="40" w:name="Elkera_Print_BK10"/>
      <w:r w:rsidRPr="0061026C">
        <w:rPr>
          <w:rFonts w:eastAsia="Times New Roman"/>
          <w:b/>
          <w:bCs/>
          <w:color w:val="000000"/>
          <w:sz w:val="26"/>
          <w:szCs w:val="26"/>
          <w:lang w:eastAsia="en-AU"/>
        </w:rPr>
        <w:t>10—Declaration of foreign offences</w:t>
      </w:r>
      <w:bookmarkEnd w:id="39"/>
      <w:bookmarkEnd w:id="40"/>
    </w:p>
    <w:p w:rsidR="0061026C" w:rsidRPr="0061026C" w:rsidRDefault="0061026C" w:rsidP="0061026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1026C">
        <w:rPr>
          <w:rFonts w:eastAsia="Times New Roman"/>
          <w:color w:val="000000"/>
          <w:sz w:val="23"/>
          <w:szCs w:val="23"/>
          <w:lang w:eastAsia="en-AU"/>
        </w:rPr>
        <w:tab/>
        <w:t>(1)</w:t>
      </w:r>
      <w:r w:rsidRPr="0061026C">
        <w:rPr>
          <w:rFonts w:eastAsia="Times New Roman"/>
          <w:color w:val="000000"/>
          <w:sz w:val="23"/>
          <w:szCs w:val="23"/>
          <w:lang w:eastAsia="en-AU"/>
        </w:rPr>
        <w:tab/>
        <w:t xml:space="preserve">For the purposes of paragraph (d) of the definition of </w:t>
      </w:r>
      <w:r w:rsidRPr="0061026C">
        <w:rPr>
          <w:rFonts w:eastAsia="Times New Roman"/>
          <w:b/>
          <w:bCs/>
          <w:i/>
          <w:iCs/>
          <w:color w:val="000000"/>
          <w:sz w:val="23"/>
          <w:szCs w:val="23"/>
          <w:lang w:eastAsia="en-AU"/>
        </w:rPr>
        <w:t>serious offence</w:t>
      </w:r>
      <w:r w:rsidRPr="0061026C">
        <w:rPr>
          <w:rFonts w:eastAsia="Times New Roman"/>
          <w:color w:val="000000"/>
          <w:sz w:val="23"/>
          <w:szCs w:val="23"/>
          <w:lang w:eastAsia="en-AU"/>
        </w:rPr>
        <w:t xml:space="preserve"> in section 3(1) of the Act, a foreign offence triable by the United States Military Commission is declared to be within that definition.</w:t>
      </w:r>
    </w:p>
    <w:p w:rsidR="0061026C" w:rsidRPr="0061026C" w:rsidRDefault="0061026C" w:rsidP="006102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1026C">
        <w:rPr>
          <w:rFonts w:eastAsia="Times New Roman"/>
          <w:color w:val="000000"/>
          <w:sz w:val="23"/>
          <w:szCs w:val="23"/>
          <w:lang w:eastAsia="en-AU"/>
        </w:rPr>
        <w:tab/>
        <w:t>(2)</w:t>
      </w:r>
      <w:r w:rsidRPr="0061026C">
        <w:rPr>
          <w:rFonts w:eastAsia="Times New Roman"/>
          <w:color w:val="000000"/>
          <w:sz w:val="23"/>
          <w:szCs w:val="23"/>
          <w:lang w:eastAsia="en-AU"/>
        </w:rPr>
        <w:tab/>
        <w:t>In this regulation—</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United States Military Commission</w:t>
      </w:r>
      <w:r w:rsidRPr="0061026C">
        <w:rPr>
          <w:rFonts w:eastAsia="Times New Roman"/>
          <w:color w:val="000000"/>
          <w:sz w:val="23"/>
          <w:szCs w:val="23"/>
          <w:lang w:eastAsia="en-AU"/>
        </w:rPr>
        <w:t xml:space="preserve"> means the United States Military Commission constituted under Title 10 USC Sec 948d of the </w:t>
      </w:r>
      <w:r w:rsidRPr="0061026C">
        <w:rPr>
          <w:rFonts w:eastAsia="Times New Roman"/>
          <w:i/>
          <w:iCs/>
          <w:color w:val="000000"/>
          <w:sz w:val="23"/>
          <w:szCs w:val="23"/>
          <w:lang w:eastAsia="en-AU"/>
        </w:rPr>
        <w:t>Military Commissions Act 2006</w:t>
      </w:r>
      <w:r w:rsidRPr="0061026C">
        <w:rPr>
          <w:rFonts w:eastAsia="Times New Roman"/>
          <w:color w:val="000000"/>
          <w:sz w:val="23"/>
          <w:szCs w:val="23"/>
          <w:lang w:eastAsia="en-AU"/>
        </w:rPr>
        <w:t xml:space="preserve"> of the United States of America.</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1" w:name="Elkera_Print_TOC11"/>
      <w:bookmarkStart w:id="42" w:name="Elkera_Print_BK11"/>
      <w:r w:rsidRPr="0061026C">
        <w:rPr>
          <w:rFonts w:eastAsia="Times New Roman"/>
          <w:b/>
          <w:bCs/>
          <w:color w:val="000000"/>
          <w:sz w:val="26"/>
          <w:szCs w:val="26"/>
          <w:lang w:eastAsia="en-AU"/>
        </w:rPr>
        <w:t>11—Certificate of Magistrates Court</w:t>
      </w:r>
      <w:bookmarkEnd w:id="41"/>
      <w:bookmarkEnd w:id="42"/>
    </w:p>
    <w:p w:rsidR="0061026C" w:rsidRPr="0061026C" w:rsidRDefault="0061026C" w:rsidP="006102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1026C">
        <w:rPr>
          <w:rFonts w:eastAsia="Times New Roman"/>
          <w:color w:val="000000"/>
          <w:sz w:val="23"/>
          <w:szCs w:val="23"/>
          <w:lang w:eastAsia="en-AU"/>
        </w:rPr>
        <w:tab/>
        <w:t>(1)</w:t>
      </w:r>
      <w:r w:rsidRPr="0061026C">
        <w:rPr>
          <w:rFonts w:eastAsia="Times New Roman"/>
          <w:color w:val="000000"/>
          <w:sz w:val="23"/>
          <w:szCs w:val="23"/>
          <w:lang w:eastAsia="en-AU"/>
        </w:rPr>
        <w:tab/>
        <w:t>For the purposes of section 14(2)(a) of the Act, the certificate issued by the Principal Registrar of the Magistrates Court must contain the following particulars in relation to the order:</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the matter number in the Magistrates Court;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the date on which the order was made;</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(c)</w:t>
      </w:r>
      <w:r w:rsidRPr="0061026C">
        <w:rPr>
          <w:rFonts w:eastAsia="Times New Roman"/>
          <w:color w:val="000000"/>
          <w:sz w:val="23"/>
          <w:szCs w:val="23"/>
          <w:lang w:eastAsia="en-AU"/>
        </w:rPr>
        <w:tab/>
        <w:t>the name and address of the parties to the proceedings in which the order was made;</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(d)</w:t>
      </w:r>
      <w:r w:rsidRPr="0061026C">
        <w:rPr>
          <w:rFonts w:eastAsia="Times New Roman"/>
          <w:color w:val="000000"/>
          <w:sz w:val="23"/>
          <w:szCs w:val="23"/>
          <w:lang w:eastAsia="en-AU"/>
        </w:rPr>
        <w:tab/>
        <w:t>the amount to be paid pursuant to the order.</w:t>
      </w:r>
    </w:p>
    <w:p w:rsidR="0061026C" w:rsidRPr="0061026C" w:rsidRDefault="0061026C" w:rsidP="0061026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1026C">
        <w:rPr>
          <w:rFonts w:eastAsia="Times New Roman"/>
          <w:color w:val="000000"/>
          <w:sz w:val="23"/>
          <w:szCs w:val="23"/>
          <w:lang w:eastAsia="en-AU"/>
        </w:rPr>
        <w:tab/>
        <w:t>(2)</w:t>
      </w:r>
      <w:r w:rsidRPr="0061026C">
        <w:rPr>
          <w:rFonts w:eastAsia="Times New Roman"/>
          <w:color w:val="000000"/>
          <w:sz w:val="23"/>
          <w:szCs w:val="23"/>
          <w:lang w:eastAsia="en-AU"/>
        </w:rPr>
        <w:tab/>
        <w:t>For the purposes of section 14(2)(b) of the Act, a certificate under that section may be registered by lodging the certificate in the District Court.</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3" w:name="Elkera_Print_TOC12"/>
      <w:bookmarkStart w:id="44" w:name="Elkera_Print_BK12"/>
      <w:r w:rsidRPr="0061026C">
        <w:rPr>
          <w:rFonts w:eastAsia="Times New Roman"/>
          <w:b/>
          <w:bCs/>
          <w:color w:val="000000"/>
          <w:sz w:val="26"/>
          <w:szCs w:val="26"/>
          <w:lang w:eastAsia="en-AU"/>
        </w:rPr>
        <w:t>12—Prescribed form of notice of freezing order</w:t>
      </w:r>
      <w:bookmarkEnd w:id="43"/>
      <w:bookmarkEnd w:id="44"/>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For the purposes of section 19(2)(b) of the Act, a notice containing the following information is prescribed: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the date on which and time at which the order was made;</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particulars of the account to which the order applies;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(c)</w:t>
      </w:r>
      <w:r w:rsidRPr="0061026C">
        <w:rPr>
          <w:rFonts w:eastAsia="Times New Roman"/>
          <w:color w:val="000000"/>
          <w:sz w:val="23"/>
          <w:szCs w:val="23"/>
          <w:lang w:eastAsia="en-AU"/>
        </w:rPr>
        <w:tab/>
        <w:t>the terms of the order;</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(d)</w:t>
      </w:r>
      <w:r w:rsidRPr="0061026C">
        <w:rPr>
          <w:rFonts w:eastAsia="Times New Roman"/>
          <w:color w:val="000000"/>
          <w:sz w:val="23"/>
          <w:szCs w:val="23"/>
          <w:lang w:eastAsia="en-AU"/>
        </w:rPr>
        <w:tab/>
        <w:t>a statement specifying that the order takes effect on the date and at the time that the notice is given to the financial institution;</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(e)</w:t>
      </w:r>
      <w:r w:rsidRPr="0061026C">
        <w:rPr>
          <w:rFonts w:eastAsia="Times New Roman"/>
          <w:color w:val="000000"/>
          <w:sz w:val="23"/>
          <w:szCs w:val="23"/>
          <w:lang w:eastAsia="en-AU"/>
        </w:rPr>
        <w:tab/>
        <w:t>an explanation of the operation of section 21(1) of the Act.</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5" w:name="Elkera_Print_TOC13"/>
      <w:bookmarkStart w:id="46" w:name="Elkera_Print_BK13"/>
      <w:r w:rsidRPr="0061026C">
        <w:rPr>
          <w:rFonts w:eastAsia="Times New Roman"/>
          <w:b/>
          <w:bCs/>
          <w:color w:val="000000"/>
          <w:sz w:val="26"/>
          <w:szCs w:val="26"/>
          <w:lang w:eastAsia="en-AU"/>
        </w:rPr>
        <w:t>13—Prescribed form of extension of freezing order</w:t>
      </w:r>
      <w:bookmarkEnd w:id="45"/>
      <w:bookmarkEnd w:id="46"/>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For the purposes of section 21(5) of the Act, a notice to which a copy of the original freezing order has been annexed and that contains the following information is prescribed: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the date on which and time at which the order extending the duration of the original freezing order was made;</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an explanation of the operation of section 21(6) of the Act.</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TOC14"/>
      <w:bookmarkStart w:id="48" w:name="Elkera_Print_BK14"/>
      <w:r w:rsidRPr="0061026C">
        <w:rPr>
          <w:rFonts w:eastAsia="Times New Roman"/>
          <w:b/>
          <w:bCs/>
          <w:color w:val="000000"/>
          <w:sz w:val="26"/>
          <w:szCs w:val="26"/>
          <w:lang w:eastAsia="en-AU"/>
        </w:rPr>
        <w:t>14—Prescribed form of cessation of freezing order</w:t>
      </w:r>
      <w:bookmarkEnd w:id="47"/>
      <w:bookmarkEnd w:id="48"/>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For the purposes of section 21(6) of the Act, a notice containing the following information is prescribed: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particulars of the order to which the notice relates;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a statement specifying the date on which and time at which the order ceased to apply.</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15"/>
      <w:bookmarkStart w:id="50" w:name="Elkera_Print_BK15"/>
      <w:r w:rsidRPr="0061026C">
        <w:rPr>
          <w:rFonts w:eastAsia="Times New Roman"/>
          <w:b/>
          <w:bCs/>
          <w:color w:val="000000"/>
          <w:sz w:val="26"/>
          <w:szCs w:val="26"/>
          <w:lang w:eastAsia="en-AU"/>
        </w:rPr>
        <w:t>15—Prescribed form of examination notice</w:t>
      </w:r>
      <w:bookmarkEnd w:id="49"/>
      <w:bookmarkEnd w:id="50"/>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For the purposes of section 134(1)(a) of the Act, a notice containing the following information is prescribed: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the name of the person to whom the notice is addressed;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the court that made the examination order relating to the person and the date of that order;</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(c)</w:t>
      </w:r>
      <w:r w:rsidRPr="0061026C">
        <w:rPr>
          <w:rFonts w:eastAsia="Times New Roman"/>
          <w:color w:val="000000"/>
          <w:sz w:val="23"/>
          <w:szCs w:val="23"/>
          <w:lang w:eastAsia="en-AU"/>
        </w:rPr>
        <w:tab/>
        <w:t>a statement requiring the named person to attend an examination at a specified time and place;</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(d)</w:t>
      </w:r>
      <w:r w:rsidRPr="0061026C">
        <w:rPr>
          <w:rFonts w:eastAsia="Times New Roman"/>
          <w:color w:val="000000"/>
          <w:sz w:val="23"/>
          <w:szCs w:val="23"/>
          <w:lang w:eastAsia="en-AU"/>
        </w:rPr>
        <w:tab/>
        <w:t xml:space="preserve">a statement indicating that failure to attend the examination at the specified time and place is an offence under the </w:t>
      </w:r>
      <w:hyperlink r:id="rId29" w:history="1">
        <w:r w:rsidRPr="0061026C">
          <w:rPr>
            <w:rFonts w:eastAsia="Times New Roman"/>
            <w:i/>
            <w:iCs/>
            <w:color w:val="000000"/>
            <w:sz w:val="23"/>
            <w:szCs w:val="23"/>
            <w:lang w:eastAsia="en-AU"/>
          </w:rPr>
          <w:t>Criminal Assets Confiscation Act 2005</w:t>
        </w:r>
      </w:hyperlink>
      <w:r w:rsidRPr="0061026C">
        <w:rPr>
          <w:rFonts w:eastAsia="Times New Roman"/>
          <w:color w:val="000000"/>
          <w:sz w:val="23"/>
          <w:szCs w:val="23"/>
          <w:lang w:eastAsia="en-AU"/>
        </w:rPr>
        <w: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(e)</w:t>
      </w:r>
      <w:r w:rsidRPr="0061026C">
        <w:rPr>
          <w:rFonts w:eastAsia="Times New Roman"/>
          <w:color w:val="000000"/>
          <w:sz w:val="23"/>
          <w:szCs w:val="23"/>
          <w:lang w:eastAsia="en-AU"/>
        </w:rPr>
        <w:tab/>
        <w:t>the name and telephone number of a contact person nominated by the DPP to handle any queries relating to the notice;</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(f)</w:t>
      </w:r>
      <w:r w:rsidRPr="0061026C">
        <w:rPr>
          <w:rFonts w:eastAsia="Times New Roman"/>
          <w:color w:val="000000"/>
          <w:sz w:val="23"/>
          <w:szCs w:val="23"/>
          <w:lang w:eastAsia="en-AU"/>
        </w:rPr>
        <w:tab/>
        <w:t>the identity of the person to whose affairs the examination relates;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(g)</w:t>
      </w:r>
      <w:r w:rsidRPr="0061026C">
        <w:rPr>
          <w:rFonts w:eastAsia="Times New Roman"/>
          <w:color w:val="000000"/>
          <w:sz w:val="23"/>
          <w:szCs w:val="23"/>
          <w:lang w:eastAsia="en-AU"/>
        </w:rPr>
        <w:tab/>
        <w:t>if the notice requires the person to produce documents at the examination—a description of the documents.</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1" w:name="Elkera_Print_TOC16"/>
      <w:bookmarkStart w:id="52" w:name="Elkera_Print_BK16"/>
      <w:r w:rsidRPr="0061026C">
        <w:rPr>
          <w:rFonts w:eastAsia="Times New Roman"/>
          <w:b/>
          <w:bCs/>
          <w:color w:val="000000"/>
          <w:sz w:val="26"/>
          <w:szCs w:val="26"/>
          <w:lang w:eastAsia="en-AU"/>
        </w:rPr>
        <w:t>16—Prescribed form of duplicate warrant</w:t>
      </w:r>
      <w:bookmarkEnd w:id="51"/>
      <w:bookmarkEnd w:id="52"/>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For the purposes of section 173(4)(g) of the Act, the duplicate warrant must comply with the following requirements:</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the duplicate warrant must specify that it is a duplicate warrant;</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the duplicate warrant must specify—</w:t>
      </w:r>
    </w:p>
    <w:p w:rsidR="0061026C" w:rsidRPr="0061026C" w:rsidRDefault="0061026C" w:rsidP="006102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1026C">
        <w:rPr>
          <w:rFonts w:eastAsia="Times New Roman"/>
          <w:color w:val="000000"/>
          <w:sz w:val="23"/>
          <w:szCs w:val="23"/>
          <w:lang w:eastAsia="en-AU"/>
        </w:rPr>
        <w:tab/>
        <w:t>(i)</w:t>
      </w:r>
      <w:r w:rsidRPr="0061026C">
        <w:rPr>
          <w:rFonts w:eastAsia="Times New Roman"/>
          <w:color w:val="000000"/>
          <w:sz w:val="23"/>
          <w:szCs w:val="23"/>
          <w:lang w:eastAsia="en-AU"/>
        </w:rPr>
        <w:tab/>
        <w:t>the date and time at which the applicant applied for the warrant by telephone, and the time and date at which that telephone call was terminated; and</w:t>
      </w:r>
    </w:p>
    <w:p w:rsidR="0061026C" w:rsidRPr="0061026C" w:rsidRDefault="0061026C" w:rsidP="006102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1026C">
        <w:rPr>
          <w:rFonts w:eastAsia="Times New Roman"/>
          <w:color w:val="000000"/>
          <w:sz w:val="23"/>
          <w:szCs w:val="23"/>
          <w:lang w:eastAsia="en-AU"/>
        </w:rPr>
        <w:tab/>
        <w:t>(ii)</w:t>
      </w:r>
      <w:r w:rsidRPr="0061026C">
        <w:rPr>
          <w:rFonts w:eastAsia="Times New Roman"/>
          <w:color w:val="000000"/>
          <w:sz w:val="23"/>
          <w:szCs w:val="23"/>
          <w:lang w:eastAsia="en-AU"/>
        </w:rPr>
        <w:tab/>
        <w:t>the date and time at which the duplicate warrant and the supporting affidavit were forwarded to the Magistrate who issued the warrant.</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3" w:name="Elkera_Print_TOC17"/>
      <w:bookmarkStart w:id="54" w:name="Elkera_Print_BK17"/>
      <w:r w:rsidRPr="0061026C">
        <w:rPr>
          <w:rFonts w:eastAsia="Times New Roman"/>
          <w:b/>
          <w:bCs/>
          <w:color w:val="000000"/>
          <w:sz w:val="26"/>
          <w:szCs w:val="26"/>
          <w:lang w:eastAsia="en-AU"/>
        </w:rPr>
        <w:t>17—Prescribed form of notice</w:t>
      </w:r>
      <w:bookmarkEnd w:id="53"/>
      <w:bookmarkEnd w:id="54"/>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For the purposes of section 174(5)(a) of the Act, the prescribed form of notice is any notice in writing containing the information specified in section 174(5)(a)(i) to (v) of the Act.</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5" w:name="Elkera_Print_TOC18"/>
      <w:bookmarkStart w:id="56" w:name="Elkera_Print_BK18"/>
      <w:r w:rsidRPr="0061026C">
        <w:rPr>
          <w:rFonts w:eastAsia="Times New Roman"/>
          <w:b/>
          <w:bCs/>
          <w:color w:val="000000"/>
          <w:sz w:val="26"/>
          <w:szCs w:val="26"/>
          <w:lang w:eastAsia="en-AU"/>
        </w:rPr>
        <w:t>18—Prescribed manner of giving notices etc</w:t>
      </w:r>
      <w:bookmarkEnd w:id="55"/>
      <w:bookmarkEnd w:id="56"/>
    </w:p>
    <w:p w:rsidR="0061026C" w:rsidRPr="0061026C" w:rsidRDefault="0061026C" w:rsidP="006102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For the purposes of section 216 of the Act, the following additional manners of giving or serving a notice, order or other document are prescribed:</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(a)</w:t>
      </w:r>
      <w:r w:rsidRPr="0061026C">
        <w:rPr>
          <w:rFonts w:eastAsia="Times New Roman"/>
          <w:color w:val="000000"/>
          <w:sz w:val="23"/>
          <w:szCs w:val="23"/>
          <w:lang w:eastAsia="en-AU"/>
        </w:rPr>
        <w:tab/>
        <w:t>in the case of a notice, order or other document to be given to or served on a corporation—</w:t>
      </w:r>
    </w:p>
    <w:p w:rsidR="0061026C" w:rsidRPr="0061026C" w:rsidRDefault="0061026C" w:rsidP="006102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1026C">
        <w:rPr>
          <w:rFonts w:eastAsia="Times New Roman"/>
          <w:color w:val="000000"/>
          <w:sz w:val="23"/>
          <w:szCs w:val="23"/>
          <w:lang w:eastAsia="en-AU"/>
        </w:rPr>
        <w:tab/>
        <w:t>(i)</w:t>
      </w:r>
      <w:r w:rsidRPr="0061026C">
        <w:rPr>
          <w:rFonts w:eastAsia="Times New Roman"/>
          <w:color w:val="000000"/>
          <w:sz w:val="23"/>
          <w:szCs w:val="23"/>
          <w:lang w:eastAsia="en-AU"/>
        </w:rPr>
        <w:tab/>
        <w:t>by leaving it for the corporation at the registered address of the corporation; or</w:t>
      </w:r>
    </w:p>
    <w:p w:rsidR="0061026C" w:rsidRPr="0061026C" w:rsidRDefault="0061026C" w:rsidP="006102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1026C">
        <w:rPr>
          <w:rFonts w:eastAsia="Times New Roman"/>
          <w:color w:val="000000"/>
          <w:sz w:val="23"/>
          <w:szCs w:val="23"/>
          <w:lang w:eastAsia="en-AU"/>
        </w:rPr>
        <w:tab/>
        <w:t>(ii)</w:t>
      </w:r>
      <w:r w:rsidRPr="0061026C">
        <w:rPr>
          <w:rFonts w:eastAsia="Times New Roman"/>
          <w:color w:val="000000"/>
          <w:sz w:val="23"/>
          <w:szCs w:val="23"/>
          <w:lang w:eastAsia="en-AU"/>
        </w:rPr>
        <w:tab/>
        <w:t>by posting it to the corporation at the registered address of the corporation;</w:t>
      </w:r>
    </w:p>
    <w:p w:rsidR="0061026C" w:rsidRPr="0061026C" w:rsidRDefault="0061026C" w:rsidP="0061026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61026C">
        <w:rPr>
          <w:rFonts w:eastAsia="Times New Roman"/>
          <w:color w:val="000000"/>
          <w:sz w:val="23"/>
          <w:szCs w:val="23"/>
          <w:lang w:eastAsia="en-AU"/>
        </w:rPr>
        <w:tab/>
        <w:t>(b)</w:t>
      </w:r>
      <w:r w:rsidRPr="0061026C">
        <w:rPr>
          <w:rFonts w:eastAsia="Times New Roman"/>
          <w:color w:val="000000"/>
          <w:sz w:val="23"/>
          <w:szCs w:val="23"/>
          <w:lang w:eastAsia="en-AU"/>
        </w:rPr>
        <w:tab/>
        <w:t>in any case—</w:t>
      </w:r>
    </w:p>
    <w:p w:rsidR="0061026C" w:rsidRPr="0061026C" w:rsidRDefault="0061026C" w:rsidP="006102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1026C">
        <w:rPr>
          <w:rFonts w:eastAsia="Times New Roman"/>
          <w:color w:val="000000"/>
          <w:sz w:val="23"/>
          <w:szCs w:val="23"/>
          <w:lang w:eastAsia="en-AU"/>
        </w:rPr>
        <w:tab/>
        <w:t>(i)</w:t>
      </w:r>
      <w:r w:rsidRPr="0061026C">
        <w:rPr>
          <w:rFonts w:eastAsia="Times New Roman"/>
          <w:color w:val="000000"/>
          <w:sz w:val="23"/>
          <w:szCs w:val="23"/>
          <w:lang w:eastAsia="en-AU"/>
        </w:rPr>
        <w:tab/>
        <w:t>by a means indicated by the person as being an available means of service (such as by fax or by delivering it, addressed to the person, to the facilities of a document exchange); or</w:t>
      </w:r>
    </w:p>
    <w:p w:rsidR="0061026C" w:rsidRPr="0061026C" w:rsidRDefault="0061026C" w:rsidP="006102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1026C">
        <w:rPr>
          <w:rFonts w:eastAsia="Times New Roman"/>
          <w:color w:val="000000"/>
          <w:sz w:val="23"/>
          <w:szCs w:val="23"/>
          <w:lang w:eastAsia="en-AU"/>
        </w:rPr>
        <w:tab/>
        <w:t>(ii)</w:t>
      </w:r>
      <w:r w:rsidRPr="0061026C">
        <w:rPr>
          <w:rFonts w:eastAsia="Times New Roman"/>
          <w:color w:val="000000"/>
          <w:sz w:val="23"/>
          <w:szCs w:val="23"/>
          <w:lang w:eastAsia="en-AU"/>
        </w:rPr>
        <w:tab/>
        <w:t xml:space="preserve">by any other means in accordance with Chapter 5 Part 2 of the </w:t>
      </w:r>
      <w:r w:rsidRPr="0061026C">
        <w:rPr>
          <w:rFonts w:eastAsia="Times New Roman"/>
          <w:i/>
          <w:iCs/>
          <w:color w:val="000000"/>
          <w:sz w:val="23"/>
          <w:szCs w:val="23"/>
          <w:lang w:eastAsia="en-AU"/>
        </w:rPr>
        <w:t>Uniform Civil Rules 2020</w:t>
      </w:r>
      <w:r w:rsidRPr="0061026C">
        <w:rPr>
          <w:rFonts w:eastAsia="Times New Roman"/>
          <w:color w:val="000000"/>
          <w:sz w:val="23"/>
          <w:szCs w:val="23"/>
          <w:lang w:eastAsia="en-AU"/>
        </w:rPr>
        <w:t xml:space="preserve"> made under the </w:t>
      </w:r>
      <w:hyperlink r:id="rId30" w:history="1">
        <w:r w:rsidRPr="0061026C">
          <w:rPr>
            <w:rFonts w:eastAsia="Times New Roman"/>
            <w:i/>
            <w:iCs/>
            <w:color w:val="000000"/>
            <w:sz w:val="23"/>
            <w:szCs w:val="23"/>
            <w:lang w:eastAsia="en-AU"/>
          </w:rPr>
          <w:t>Supreme Court Act 1935</w:t>
        </w:r>
      </w:hyperlink>
      <w:r w:rsidRPr="0061026C">
        <w:rPr>
          <w:rFonts w:eastAsia="Times New Roman"/>
          <w:color w:val="000000"/>
          <w:sz w:val="23"/>
          <w:szCs w:val="23"/>
          <w:lang w:eastAsia="en-AU"/>
        </w:rPr>
        <w:t xml:space="preserve">, the </w:t>
      </w:r>
      <w:hyperlink r:id="rId31" w:history="1">
        <w:r w:rsidRPr="0061026C">
          <w:rPr>
            <w:rFonts w:eastAsia="Times New Roman"/>
            <w:i/>
            <w:iCs/>
            <w:color w:val="000000"/>
            <w:sz w:val="23"/>
            <w:szCs w:val="23"/>
            <w:lang w:eastAsia="en-AU"/>
          </w:rPr>
          <w:t>District Court Act 1991</w:t>
        </w:r>
      </w:hyperlink>
      <w:r w:rsidRPr="0061026C">
        <w:rPr>
          <w:rFonts w:eastAsia="Times New Roman"/>
          <w:color w:val="000000"/>
          <w:sz w:val="23"/>
          <w:szCs w:val="23"/>
          <w:lang w:eastAsia="en-AU"/>
        </w:rPr>
        <w:t xml:space="preserve"> and the </w:t>
      </w:r>
      <w:hyperlink r:id="rId32" w:history="1">
        <w:r w:rsidRPr="0061026C">
          <w:rPr>
            <w:rFonts w:eastAsia="Times New Roman"/>
            <w:i/>
            <w:iCs/>
            <w:color w:val="000000"/>
            <w:sz w:val="23"/>
            <w:szCs w:val="23"/>
            <w:lang w:eastAsia="en-AU"/>
          </w:rPr>
          <w:t>Magistrates Court Act 1991</w:t>
        </w:r>
      </w:hyperlink>
      <w:r w:rsidRPr="0061026C">
        <w:rPr>
          <w:rFonts w:eastAsia="Times New Roman"/>
          <w:color w:val="000000"/>
          <w:sz w:val="23"/>
          <w:szCs w:val="23"/>
          <w:lang w:eastAsia="en-AU"/>
        </w:rPr>
        <w:t xml:space="preserve"> and as in force from time to time.</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7" w:name="Elkera_Print_TOC19"/>
      <w:bookmarkStart w:id="58" w:name="Elkera_Print_BK19"/>
      <w:r w:rsidRPr="0061026C">
        <w:rPr>
          <w:rFonts w:eastAsia="Times New Roman"/>
          <w:b/>
          <w:bCs/>
          <w:color w:val="000000"/>
          <w:sz w:val="26"/>
          <w:szCs w:val="26"/>
          <w:lang w:eastAsia="en-AU"/>
        </w:rPr>
        <w:t>19—Prescribed forms may contain additional information</w:t>
      </w:r>
      <w:bookmarkEnd w:id="57"/>
      <w:bookmarkEnd w:id="58"/>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color w:val="000000"/>
          <w:sz w:val="23"/>
          <w:szCs w:val="23"/>
          <w:lang w:eastAsia="en-AU"/>
        </w:rPr>
        <w:t>If a provision of these regulations prescribes the form of any notice, order or other document required or authorised by the Act to be given to or served on a person, the notice, order or other document may contain information in addition to the information required to be included by these regulations.</w:t>
      </w:r>
    </w:p>
    <w:p w:rsidR="0061026C" w:rsidRPr="0061026C" w:rsidRDefault="0061026C" w:rsidP="006102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9" w:name="Elkera_Print_TOC20"/>
      <w:bookmarkStart w:id="60" w:name="Elkera_Print_BK20"/>
      <w:r w:rsidRPr="0061026C">
        <w:rPr>
          <w:rFonts w:eastAsia="Times New Roman"/>
          <w:b/>
          <w:bCs/>
          <w:color w:val="000000"/>
          <w:sz w:val="26"/>
          <w:szCs w:val="26"/>
          <w:lang w:eastAsia="en-AU"/>
        </w:rPr>
        <w:t>20—Prescribed rate</w:t>
      </w:r>
      <w:bookmarkEnd w:id="59"/>
      <w:bookmarkEnd w:id="60"/>
    </w:p>
    <w:p w:rsidR="0061026C" w:rsidRPr="0061026C" w:rsidRDefault="0061026C" w:rsidP="0061026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1026C">
        <w:rPr>
          <w:rFonts w:eastAsia="Times New Roman"/>
          <w:color w:val="000000"/>
          <w:sz w:val="23"/>
          <w:szCs w:val="23"/>
          <w:lang w:eastAsia="en-AU"/>
        </w:rPr>
        <w:tab/>
        <w:t>(1)</w:t>
      </w:r>
      <w:r w:rsidRPr="0061026C">
        <w:rPr>
          <w:rFonts w:eastAsia="Times New Roman"/>
          <w:color w:val="000000"/>
          <w:sz w:val="23"/>
          <w:szCs w:val="23"/>
          <w:lang w:eastAsia="en-AU"/>
        </w:rPr>
        <w:tab/>
        <w:t>For the purposes of section 228 of the Act, the prescribed rate is a simple interest rate equal to 0.2 per cent less than the average of the cash rates applied by the Reserve Bank of Australia over the relevant period (expressed as an annual rate and applied with respect to the relevant period).</w:t>
      </w:r>
    </w:p>
    <w:p w:rsidR="0061026C" w:rsidRPr="0061026C" w:rsidRDefault="0061026C" w:rsidP="006102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1026C">
        <w:rPr>
          <w:rFonts w:eastAsia="Times New Roman"/>
          <w:color w:val="000000"/>
          <w:sz w:val="23"/>
          <w:szCs w:val="23"/>
          <w:lang w:eastAsia="en-AU"/>
        </w:rPr>
        <w:tab/>
        <w:t>(2)</w:t>
      </w:r>
      <w:r w:rsidRPr="0061026C">
        <w:rPr>
          <w:rFonts w:eastAsia="Times New Roman"/>
          <w:color w:val="000000"/>
          <w:sz w:val="23"/>
          <w:szCs w:val="23"/>
          <w:lang w:eastAsia="en-AU"/>
        </w:rPr>
        <w:tab/>
        <w:t>In this regulation—</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1026C">
        <w:rPr>
          <w:rFonts w:eastAsia="Times New Roman"/>
          <w:b/>
          <w:bCs/>
          <w:i/>
          <w:iCs/>
          <w:color w:val="000000"/>
          <w:sz w:val="23"/>
          <w:szCs w:val="23"/>
          <w:lang w:eastAsia="en-AU"/>
        </w:rPr>
        <w:t>relevant period</w:t>
      </w:r>
      <w:r w:rsidRPr="0061026C">
        <w:rPr>
          <w:rFonts w:eastAsia="Times New Roman"/>
          <w:color w:val="000000"/>
          <w:sz w:val="23"/>
          <w:szCs w:val="23"/>
          <w:lang w:eastAsia="en-AU"/>
        </w:rPr>
        <w:t>, in relation to seized or forfeited money, means the period commencing on the date of the seizure or forfeiture and ending when the money is paid back to the person, or the person compensated in respect of the money, under the Act.</w:t>
      </w:r>
    </w:p>
    <w:p w:rsidR="0061026C" w:rsidRPr="0061026C" w:rsidRDefault="0061026C" w:rsidP="0061026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1" w:name="Elkera_Print_TOC21"/>
      <w:bookmarkStart w:id="62" w:name="Elkera_Print_BK21"/>
      <w:r w:rsidRPr="0061026C">
        <w:rPr>
          <w:rFonts w:eastAsia="Times New Roman"/>
          <w:b/>
          <w:bCs/>
          <w:color w:val="000000"/>
          <w:sz w:val="32"/>
          <w:szCs w:val="32"/>
          <w:lang w:eastAsia="en-AU"/>
        </w:rPr>
        <w:t xml:space="preserve">Schedule 1—Revocation of </w:t>
      </w:r>
      <w:r w:rsidRPr="0061026C">
        <w:rPr>
          <w:rFonts w:eastAsia="Times New Roman"/>
          <w:b/>
          <w:bCs/>
          <w:i/>
          <w:iCs/>
          <w:color w:val="000000"/>
          <w:sz w:val="32"/>
          <w:szCs w:val="32"/>
          <w:lang w:eastAsia="en-AU"/>
        </w:rPr>
        <w:t>Criminal Assets Confiscation Regulations 2006</w:t>
      </w:r>
      <w:bookmarkEnd w:id="61"/>
      <w:bookmarkEnd w:id="62"/>
    </w:p>
    <w:p w:rsidR="0061026C" w:rsidRPr="0061026C" w:rsidRDefault="0061026C" w:rsidP="0061026C">
      <w:pPr>
        <w:keepLines/>
        <w:autoSpaceDE w:val="0"/>
        <w:autoSpaceDN w:val="0"/>
        <w:adjustRightInd w:val="0"/>
        <w:spacing w:before="120" w:after="0" w:line="240" w:lineRule="auto"/>
        <w:jc w:val="left"/>
        <w:rPr>
          <w:rFonts w:eastAsia="Times New Roman"/>
          <w:color w:val="000000"/>
          <w:sz w:val="23"/>
          <w:szCs w:val="23"/>
          <w:lang w:eastAsia="en-AU"/>
        </w:rPr>
      </w:pPr>
      <w:r w:rsidRPr="0061026C">
        <w:rPr>
          <w:rFonts w:eastAsia="Times New Roman"/>
          <w:color w:val="000000"/>
          <w:sz w:val="23"/>
          <w:szCs w:val="23"/>
          <w:lang w:eastAsia="en-AU"/>
        </w:rPr>
        <w:t xml:space="preserve">The </w:t>
      </w:r>
      <w:hyperlink r:id="rId33" w:history="1">
        <w:r w:rsidRPr="0061026C">
          <w:rPr>
            <w:rFonts w:eastAsia="Times New Roman"/>
            <w:i/>
            <w:iCs/>
            <w:color w:val="000000"/>
            <w:sz w:val="23"/>
            <w:szCs w:val="23"/>
            <w:lang w:eastAsia="en-AU"/>
          </w:rPr>
          <w:t>Criminal Assets Confiscation Regulations 2006</w:t>
        </w:r>
      </w:hyperlink>
      <w:r w:rsidRPr="0061026C">
        <w:rPr>
          <w:rFonts w:eastAsia="Times New Roman"/>
          <w:color w:val="000000"/>
          <w:sz w:val="23"/>
          <w:szCs w:val="23"/>
          <w:lang w:eastAsia="en-AU"/>
        </w:rPr>
        <w:t xml:space="preserve"> are revoked.</w:t>
      </w:r>
    </w:p>
    <w:p w:rsidR="0061026C" w:rsidRPr="0061026C" w:rsidRDefault="0061026C" w:rsidP="0061026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1026C">
        <w:rPr>
          <w:rFonts w:eastAsia="Times New Roman"/>
          <w:b/>
          <w:bCs/>
          <w:color w:val="000000"/>
          <w:sz w:val="20"/>
          <w:szCs w:val="20"/>
          <w:lang w:eastAsia="en-AU"/>
        </w:rPr>
        <w:t>Note—</w:t>
      </w:r>
    </w:p>
    <w:p w:rsidR="0061026C" w:rsidRPr="0061026C" w:rsidRDefault="0061026C" w:rsidP="0061026C">
      <w:pPr>
        <w:keepLines/>
        <w:autoSpaceDE w:val="0"/>
        <w:autoSpaceDN w:val="0"/>
        <w:adjustRightInd w:val="0"/>
        <w:spacing w:before="120" w:after="0" w:line="240" w:lineRule="auto"/>
        <w:ind w:left="794"/>
        <w:jc w:val="left"/>
        <w:rPr>
          <w:rFonts w:eastAsia="Times New Roman"/>
          <w:color w:val="000000"/>
          <w:sz w:val="20"/>
          <w:szCs w:val="20"/>
          <w:lang w:eastAsia="en-AU"/>
        </w:rPr>
      </w:pPr>
      <w:r w:rsidRPr="0061026C">
        <w:rPr>
          <w:rFonts w:eastAsia="Times New Roman"/>
          <w:color w:val="000000"/>
          <w:sz w:val="20"/>
          <w:szCs w:val="20"/>
          <w:lang w:eastAsia="en-AU"/>
        </w:rPr>
        <w:t xml:space="preserve">As required by section 10AA(2) of the </w:t>
      </w:r>
      <w:hyperlink r:id="rId34" w:history="1">
        <w:r w:rsidRPr="0061026C">
          <w:rPr>
            <w:rFonts w:eastAsia="Times New Roman"/>
            <w:i/>
            <w:iCs/>
            <w:color w:val="000000"/>
            <w:sz w:val="20"/>
            <w:szCs w:val="20"/>
            <w:lang w:eastAsia="en-AU"/>
          </w:rPr>
          <w:t>Subordinate Legislation Act 1978</w:t>
        </w:r>
      </w:hyperlink>
      <w:r w:rsidRPr="0061026C">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61026C" w:rsidRPr="0061026C" w:rsidRDefault="0061026C" w:rsidP="0061026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1026C">
        <w:rPr>
          <w:rFonts w:eastAsia="Times New Roman"/>
          <w:b/>
          <w:bCs/>
          <w:color w:val="000000"/>
          <w:sz w:val="26"/>
          <w:szCs w:val="26"/>
          <w:lang w:eastAsia="en-AU"/>
        </w:rPr>
        <w:t>Made by the Governor</w:t>
      </w:r>
    </w:p>
    <w:p w:rsidR="0061026C" w:rsidRPr="0061026C" w:rsidRDefault="0061026C" w:rsidP="0061026C">
      <w:pPr>
        <w:keepNext/>
        <w:keepLines/>
        <w:autoSpaceDE w:val="0"/>
        <w:autoSpaceDN w:val="0"/>
        <w:adjustRightInd w:val="0"/>
        <w:spacing w:before="120" w:after="0" w:line="240" w:lineRule="auto"/>
        <w:jc w:val="left"/>
        <w:rPr>
          <w:rFonts w:eastAsia="Times New Roman"/>
          <w:color w:val="000000"/>
          <w:sz w:val="23"/>
          <w:szCs w:val="23"/>
          <w:lang w:eastAsia="en-AU"/>
        </w:rPr>
      </w:pPr>
      <w:r w:rsidRPr="0061026C">
        <w:rPr>
          <w:rFonts w:eastAsia="Times New Roman"/>
          <w:color w:val="000000"/>
          <w:sz w:val="23"/>
          <w:szCs w:val="23"/>
          <w:lang w:eastAsia="en-AU"/>
        </w:rPr>
        <w:t>with the advice and consent of the Executive Council</w:t>
      </w:r>
    </w:p>
    <w:p w:rsidR="0061026C" w:rsidRPr="0061026C" w:rsidRDefault="0061026C" w:rsidP="0061026C">
      <w:pPr>
        <w:keepNext/>
        <w:keepLines/>
        <w:autoSpaceDE w:val="0"/>
        <w:autoSpaceDN w:val="0"/>
        <w:adjustRightInd w:val="0"/>
        <w:spacing w:after="0" w:line="240" w:lineRule="auto"/>
        <w:jc w:val="left"/>
        <w:rPr>
          <w:rFonts w:eastAsia="Times New Roman"/>
          <w:color w:val="000000"/>
          <w:sz w:val="23"/>
          <w:szCs w:val="23"/>
          <w:lang w:eastAsia="en-AU"/>
        </w:rPr>
      </w:pPr>
      <w:r w:rsidRPr="0061026C">
        <w:rPr>
          <w:rFonts w:eastAsia="Times New Roman"/>
          <w:color w:val="000000"/>
          <w:sz w:val="23"/>
          <w:szCs w:val="23"/>
          <w:lang w:eastAsia="en-AU"/>
        </w:rPr>
        <w:t>on</w:t>
      </w:r>
      <w:r>
        <w:rPr>
          <w:rFonts w:eastAsia="Times New Roman"/>
          <w:color w:val="000000"/>
          <w:sz w:val="23"/>
          <w:szCs w:val="23"/>
          <w:lang w:eastAsia="en-AU"/>
        </w:rPr>
        <w:t xml:space="preserve"> 27 May 2021</w:t>
      </w:r>
    </w:p>
    <w:p w:rsidR="0061026C" w:rsidRPr="0061026C" w:rsidRDefault="0061026C" w:rsidP="0061026C">
      <w:pPr>
        <w:keepNext/>
        <w:keepLines/>
        <w:autoSpaceDE w:val="0"/>
        <w:autoSpaceDN w:val="0"/>
        <w:adjustRightInd w:val="0"/>
        <w:spacing w:before="120" w:after="0" w:line="240" w:lineRule="auto"/>
        <w:jc w:val="left"/>
        <w:rPr>
          <w:rFonts w:eastAsia="Times New Roman"/>
          <w:color w:val="000000"/>
          <w:sz w:val="23"/>
          <w:szCs w:val="23"/>
          <w:lang w:eastAsia="en-AU"/>
        </w:rPr>
      </w:pPr>
      <w:r w:rsidRPr="0061026C">
        <w:rPr>
          <w:rFonts w:eastAsia="Times New Roman"/>
          <w:color w:val="000000"/>
          <w:sz w:val="23"/>
          <w:szCs w:val="23"/>
          <w:lang w:eastAsia="en-AU"/>
        </w:rPr>
        <w:t>No </w:t>
      </w:r>
      <w:r>
        <w:rPr>
          <w:rFonts w:eastAsia="Times New Roman"/>
          <w:color w:val="000000"/>
          <w:sz w:val="23"/>
          <w:szCs w:val="23"/>
          <w:lang w:eastAsia="en-AU"/>
        </w:rPr>
        <w:t>58</w:t>
      </w:r>
      <w:r w:rsidRPr="0061026C">
        <w:rPr>
          <w:rFonts w:eastAsia="Times New Roman"/>
          <w:color w:val="000000"/>
          <w:sz w:val="23"/>
          <w:szCs w:val="23"/>
          <w:lang w:eastAsia="en-AU"/>
        </w:rPr>
        <w:t> of </w:t>
      </w:r>
      <w:r>
        <w:rPr>
          <w:rFonts w:eastAsia="Times New Roman"/>
          <w:color w:val="000000"/>
          <w:sz w:val="23"/>
          <w:szCs w:val="23"/>
          <w:lang w:eastAsia="en-AU"/>
        </w:rPr>
        <w:t>2021</w:t>
      </w:r>
    </w:p>
    <w:p w:rsidR="00596C71" w:rsidRDefault="00596C71">
      <w:pPr>
        <w:spacing w:after="0" w:line="240" w:lineRule="auto"/>
        <w:jc w:val="left"/>
        <w:rPr>
          <w:rFonts w:eastAsia="Times New Roman"/>
          <w:szCs w:val="17"/>
        </w:rPr>
      </w:pPr>
      <w:r>
        <w:br w:type="page"/>
      </w:r>
    </w:p>
    <w:p w:rsidR="003B44D8" w:rsidRDefault="003B44D8" w:rsidP="003B44D8">
      <w:pPr>
        <w:pStyle w:val="RegSpace"/>
        <w:rPr>
          <w:lang w:eastAsia="en-AU"/>
        </w:rPr>
      </w:pPr>
    </w:p>
    <w:p w:rsidR="003B44D8" w:rsidRPr="003B44D8" w:rsidRDefault="003B44D8" w:rsidP="00924B7E">
      <w:pPr>
        <w:keepLines/>
        <w:autoSpaceDE w:val="0"/>
        <w:autoSpaceDN w:val="0"/>
        <w:adjustRightInd w:val="0"/>
        <w:spacing w:before="240" w:after="0" w:line="240" w:lineRule="auto"/>
        <w:jc w:val="left"/>
        <w:rPr>
          <w:rFonts w:eastAsia="Times New Roman"/>
          <w:color w:val="000000"/>
          <w:sz w:val="28"/>
          <w:szCs w:val="28"/>
          <w:lang w:eastAsia="en-AU"/>
        </w:rPr>
      </w:pPr>
      <w:r w:rsidRPr="003B44D8">
        <w:rPr>
          <w:rFonts w:eastAsia="Times New Roman"/>
          <w:color w:val="000000"/>
          <w:sz w:val="28"/>
          <w:szCs w:val="28"/>
          <w:lang w:eastAsia="en-AU"/>
        </w:rPr>
        <w:t>South Australia</w:t>
      </w:r>
    </w:p>
    <w:p w:rsidR="003B44D8" w:rsidRPr="003B44D8" w:rsidRDefault="003B44D8" w:rsidP="00246A8D">
      <w:pPr>
        <w:pStyle w:val="Heading3"/>
        <w:rPr>
          <w:lang w:eastAsia="en-AU"/>
        </w:rPr>
      </w:pPr>
      <w:bookmarkStart w:id="63" w:name="_Toc72938303"/>
      <w:r w:rsidRPr="003B44D8">
        <w:rPr>
          <w:lang w:eastAsia="en-AU"/>
        </w:rPr>
        <w:t>Surveillance Devices (Corresponding Laws) Variation Regulations 2021</w:t>
      </w:r>
      <w:bookmarkEnd w:id="63"/>
    </w:p>
    <w:p w:rsidR="003B44D8" w:rsidRPr="003B44D8" w:rsidRDefault="003B44D8" w:rsidP="003B44D8">
      <w:pPr>
        <w:keepLines/>
        <w:autoSpaceDE w:val="0"/>
        <w:autoSpaceDN w:val="0"/>
        <w:adjustRightInd w:val="0"/>
        <w:spacing w:before="80" w:after="240" w:line="240" w:lineRule="auto"/>
        <w:jc w:val="left"/>
        <w:rPr>
          <w:rFonts w:eastAsia="Times New Roman"/>
          <w:color w:val="000000"/>
          <w:sz w:val="24"/>
          <w:szCs w:val="24"/>
          <w:lang w:eastAsia="en-AU"/>
        </w:rPr>
      </w:pPr>
      <w:r w:rsidRPr="003B44D8">
        <w:rPr>
          <w:rFonts w:eastAsia="Times New Roman"/>
          <w:color w:val="000000"/>
          <w:sz w:val="24"/>
          <w:szCs w:val="24"/>
          <w:lang w:eastAsia="en-AU"/>
        </w:rPr>
        <w:t xml:space="preserve">under the </w:t>
      </w:r>
      <w:r w:rsidRPr="003B44D8">
        <w:rPr>
          <w:rFonts w:eastAsia="Times New Roman"/>
          <w:i/>
          <w:iCs/>
          <w:color w:val="000000"/>
          <w:sz w:val="24"/>
          <w:szCs w:val="24"/>
          <w:lang w:eastAsia="en-AU"/>
        </w:rPr>
        <w:t>Surveillance Devices Act 2016</w:t>
      </w:r>
    </w:p>
    <w:p w:rsidR="003B44D8" w:rsidRPr="003B44D8" w:rsidRDefault="003B44D8" w:rsidP="003B44D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B44D8" w:rsidRPr="003B44D8" w:rsidRDefault="003B44D8" w:rsidP="003B44D8">
      <w:pPr>
        <w:keepLines/>
        <w:autoSpaceDE w:val="0"/>
        <w:autoSpaceDN w:val="0"/>
        <w:adjustRightInd w:val="0"/>
        <w:spacing w:before="120" w:after="0" w:line="240" w:lineRule="auto"/>
        <w:jc w:val="left"/>
        <w:rPr>
          <w:rFonts w:eastAsia="Times New Roman"/>
          <w:b/>
          <w:bCs/>
          <w:color w:val="000000"/>
          <w:sz w:val="32"/>
          <w:szCs w:val="32"/>
          <w:lang w:eastAsia="en-AU"/>
        </w:rPr>
      </w:pPr>
      <w:r w:rsidRPr="003B44D8">
        <w:rPr>
          <w:rFonts w:eastAsia="Times New Roman"/>
          <w:b/>
          <w:bCs/>
          <w:color w:val="000000"/>
          <w:sz w:val="32"/>
          <w:szCs w:val="32"/>
          <w:lang w:eastAsia="en-AU"/>
        </w:rPr>
        <w:t>Contents</w:t>
      </w:r>
    </w:p>
    <w:p w:rsidR="003B44D8" w:rsidRPr="003B44D8" w:rsidRDefault="005C4F03" w:rsidP="003B44D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3B44D8" w:rsidRPr="003B44D8">
          <w:rPr>
            <w:rFonts w:eastAsia="Times New Roman"/>
            <w:color w:val="000000"/>
            <w:sz w:val="28"/>
            <w:szCs w:val="28"/>
            <w:lang w:eastAsia="en-AU"/>
          </w:rPr>
          <w:t>Part 1—Preliminary</w:t>
        </w:r>
      </w:hyperlink>
    </w:p>
    <w:p w:rsidR="003B44D8" w:rsidRPr="003B44D8" w:rsidRDefault="005C4F03" w:rsidP="003B44D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3B44D8" w:rsidRPr="003B44D8">
          <w:rPr>
            <w:rFonts w:eastAsia="Times New Roman"/>
            <w:color w:val="000000"/>
            <w:sz w:val="22"/>
            <w:lang w:eastAsia="en-AU"/>
          </w:rPr>
          <w:t>1</w:t>
        </w:r>
        <w:r w:rsidR="003B44D8" w:rsidRPr="003B44D8">
          <w:rPr>
            <w:rFonts w:eastAsia="Times New Roman"/>
            <w:color w:val="000000"/>
            <w:sz w:val="22"/>
            <w:lang w:eastAsia="en-AU"/>
          </w:rPr>
          <w:tab/>
          <w:t>Short title</w:t>
        </w:r>
      </w:hyperlink>
    </w:p>
    <w:p w:rsidR="003B44D8" w:rsidRPr="003B44D8" w:rsidRDefault="005C4F03" w:rsidP="003B44D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3B44D8" w:rsidRPr="003B44D8">
          <w:rPr>
            <w:rFonts w:eastAsia="Times New Roman"/>
            <w:color w:val="000000"/>
            <w:sz w:val="22"/>
            <w:lang w:eastAsia="en-AU"/>
          </w:rPr>
          <w:t>2</w:t>
        </w:r>
        <w:r w:rsidR="003B44D8" w:rsidRPr="003B44D8">
          <w:rPr>
            <w:rFonts w:eastAsia="Times New Roman"/>
            <w:color w:val="000000"/>
            <w:sz w:val="22"/>
            <w:lang w:eastAsia="en-AU"/>
          </w:rPr>
          <w:tab/>
          <w:t>Commencement</w:t>
        </w:r>
      </w:hyperlink>
    </w:p>
    <w:p w:rsidR="003B44D8" w:rsidRPr="003B44D8" w:rsidRDefault="005C4F03" w:rsidP="003B44D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3B44D8" w:rsidRPr="003B44D8">
          <w:rPr>
            <w:rFonts w:eastAsia="Times New Roman"/>
            <w:color w:val="000000"/>
            <w:sz w:val="22"/>
            <w:lang w:eastAsia="en-AU"/>
          </w:rPr>
          <w:t>3</w:t>
        </w:r>
        <w:r w:rsidR="003B44D8" w:rsidRPr="003B44D8">
          <w:rPr>
            <w:rFonts w:eastAsia="Times New Roman"/>
            <w:color w:val="000000"/>
            <w:sz w:val="22"/>
            <w:lang w:eastAsia="en-AU"/>
          </w:rPr>
          <w:tab/>
          <w:t>Variation provisions</w:t>
        </w:r>
      </w:hyperlink>
    </w:p>
    <w:p w:rsidR="003B44D8" w:rsidRPr="003B44D8" w:rsidRDefault="005C4F03" w:rsidP="003B44D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3B44D8" w:rsidRPr="003B44D8">
          <w:rPr>
            <w:rFonts w:eastAsia="Times New Roman"/>
            <w:color w:val="000000"/>
            <w:sz w:val="28"/>
            <w:szCs w:val="28"/>
            <w:lang w:eastAsia="en-AU"/>
          </w:rPr>
          <w:t xml:space="preserve">Part 2—Variation of </w:t>
        </w:r>
        <w:r w:rsidR="003B44D8" w:rsidRPr="003B44D8">
          <w:rPr>
            <w:rFonts w:eastAsia="Times New Roman"/>
            <w:i/>
            <w:iCs/>
            <w:color w:val="000000"/>
            <w:sz w:val="28"/>
            <w:szCs w:val="28"/>
            <w:lang w:eastAsia="en-AU"/>
          </w:rPr>
          <w:t>Surveillance Devices Regulations 2017</w:t>
        </w:r>
      </w:hyperlink>
    </w:p>
    <w:p w:rsidR="003B44D8" w:rsidRPr="003B44D8" w:rsidRDefault="005C4F03" w:rsidP="003B44D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3B44D8" w:rsidRPr="003B44D8">
          <w:rPr>
            <w:rFonts w:eastAsia="Times New Roman"/>
            <w:color w:val="000000"/>
            <w:sz w:val="22"/>
            <w:lang w:eastAsia="en-AU"/>
          </w:rPr>
          <w:t>4</w:t>
        </w:r>
        <w:r w:rsidR="003B44D8" w:rsidRPr="003B44D8">
          <w:rPr>
            <w:rFonts w:eastAsia="Times New Roman"/>
            <w:color w:val="000000"/>
            <w:sz w:val="22"/>
            <w:lang w:eastAsia="en-AU"/>
          </w:rPr>
          <w:tab/>
          <w:t>Variation of regulation 10—Corresponding laws</w:t>
        </w:r>
      </w:hyperlink>
    </w:p>
    <w:p w:rsidR="003B44D8" w:rsidRPr="003B44D8" w:rsidRDefault="003B44D8" w:rsidP="003B44D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B44D8" w:rsidRPr="003B44D8" w:rsidRDefault="003B44D8" w:rsidP="003B44D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B44D8">
        <w:rPr>
          <w:rFonts w:eastAsia="Times New Roman"/>
          <w:b/>
          <w:bCs/>
          <w:color w:val="000000"/>
          <w:sz w:val="32"/>
          <w:szCs w:val="32"/>
          <w:lang w:eastAsia="en-AU"/>
        </w:rPr>
        <w:t>Part 1—Preliminary</w:t>
      </w:r>
    </w:p>
    <w:p w:rsidR="003B44D8" w:rsidRPr="003B44D8" w:rsidRDefault="003B44D8" w:rsidP="003B44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4D8">
        <w:rPr>
          <w:rFonts w:eastAsia="Times New Roman"/>
          <w:b/>
          <w:bCs/>
          <w:color w:val="000000"/>
          <w:sz w:val="26"/>
          <w:szCs w:val="26"/>
          <w:lang w:eastAsia="en-AU"/>
        </w:rPr>
        <w:t>1—Short title</w:t>
      </w:r>
    </w:p>
    <w:p w:rsidR="003B44D8" w:rsidRPr="003B44D8" w:rsidRDefault="003B44D8" w:rsidP="003B44D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44D8">
        <w:rPr>
          <w:rFonts w:eastAsia="Times New Roman"/>
          <w:color w:val="000000"/>
          <w:sz w:val="23"/>
          <w:szCs w:val="23"/>
          <w:lang w:eastAsia="en-AU"/>
        </w:rPr>
        <w:t xml:space="preserve">These regulations may be cited as the </w:t>
      </w:r>
      <w:r w:rsidRPr="003B44D8">
        <w:rPr>
          <w:rFonts w:eastAsia="Times New Roman"/>
          <w:i/>
          <w:iCs/>
          <w:color w:val="000000"/>
          <w:sz w:val="23"/>
          <w:szCs w:val="23"/>
          <w:lang w:eastAsia="en-AU"/>
        </w:rPr>
        <w:t>Surveillance Devices (Corresponding Laws) Variation Regulations 2021</w:t>
      </w:r>
      <w:r w:rsidRPr="003B44D8">
        <w:rPr>
          <w:rFonts w:eastAsia="Times New Roman"/>
          <w:color w:val="000000"/>
          <w:sz w:val="23"/>
          <w:szCs w:val="23"/>
          <w:lang w:eastAsia="en-AU"/>
        </w:rPr>
        <w:t>.</w:t>
      </w:r>
    </w:p>
    <w:p w:rsidR="003B44D8" w:rsidRPr="003B44D8" w:rsidRDefault="003B44D8" w:rsidP="003B44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4D8">
        <w:rPr>
          <w:rFonts w:eastAsia="Times New Roman"/>
          <w:b/>
          <w:bCs/>
          <w:color w:val="000000"/>
          <w:sz w:val="26"/>
          <w:szCs w:val="26"/>
          <w:lang w:eastAsia="en-AU"/>
        </w:rPr>
        <w:t>2—Commencement</w:t>
      </w:r>
    </w:p>
    <w:p w:rsidR="003B44D8" w:rsidRPr="003B44D8" w:rsidRDefault="003B44D8" w:rsidP="003B44D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44D8">
        <w:rPr>
          <w:rFonts w:eastAsia="Times New Roman"/>
          <w:color w:val="000000"/>
          <w:sz w:val="23"/>
          <w:szCs w:val="23"/>
          <w:lang w:eastAsia="en-AU"/>
        </w:rPr>
        <w:t>These regulations come into operation on the day on which they are made.</w:t>
      </w:r>
    </w:p>
    <w:p w:rsidR="003B44D8" w:rsidRPr="003B44D8" w:rsidRDefault="003B44D8" w:rsidP="003B44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4D8">
        <w:rPr>
          <w:rFonts w:eastAsia="Times New Roman"/>
          <w:b/>
          <w:bCs/>
          <w:color w:val="000000"/>
          <w:sz w:val="26"/>
          <w:szCs w:val="26"/>
          <w:lang w:eastAsia="en-AU"/>
        </w:rPr>
        <w:t>3—Variation provisions</w:t>
      </w:r>
    </w:p>
    <w:p w:rsidR="003B44D8" w:rsidRPr="003B44D8" w:rsidRDefault="003B44D8" w:rsidP="003B44D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44D8">
        <w:rPr>
          <w:rFonts w:eastAsia="Times New Roman"/>
          <w:color w:val="000000"/>
          <w:sz w:val="23"/>
          <w:szCs w:val="23"/>
          <w:lang w:eastAsia="en-AU"/>
        </w:rPr>
        <w:t>In these regulations, a provision under a heading referring to the variation of specified regulations varies the regulations so specified.</w:t>
      </w:r>
    </w:p>
    <w:p w:rsidR="003B44D8" w:rsidRPr="003B44D8" w:rsidRDefault="003B44D8" w:rsidP="003B44D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B44D8">
        <w:rPr>
          <w:rFonts w:eastAsia="Times New Roman"/>
          <w:b/>
          <w:bCs/>
          <w:color w:val="000000"/>
          <w:sz w:val="32"/>
          <w:szCs w:val="32"/>
          <w:lang w:eastAsia="en-AU"/>
        </w:rPr>
        <w:t xml:space="preserve">Part 2—Variation of </w:t>
      </w:r>
      <w:r w:rsidRPr="003B44D8">
        <w:rPr>
          <w:rFonts w:eastAsia="Times New Roman"/>
          <w:b/>
          <w:bCs/>
          <w:i/>
          <w:iCs/>
          <w:color w:val="000000"/>
          <w:sz w:val="32"/>
          <w:szCs w:val="32"/>
          <w:lang w:eastAsia="en-AU"/>
        </w:rPr>
        <w:t>Surveillance Devices Regulations 2017</w:t>
      </w:r>
    </w:p>
    <w:p w:rsidR="003B44D8" w:rsidRPr="003B44D8" w:rsidRDefault="003B44D8" w:rsidP="003B44D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4D8">
        <w:rPr>
          <w:rFonts w:eastAsia="Times New Roman"/>
          <w:b/>
          <w:bCs/>
          <w:color w:val="000000"/>
          <w:sz w:val="26"/>
          <w:szCs w:val="26"/>
          <w:lang w:eastAsia="en-AU"/>
        </w:rPr>
        <w:t>4—Variation of regulation 10—Corresponding laws</w:t>
      </w:r>
    </w:p>
    <w:p w:rsidR="003B44D8" w:rsidRPr="003B44D8" w:rsidRDefault="003B44D8" w:rsidP="003B44D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4D8">
        <w:rPr>
          <w:rFonts w:eastAsia="Times New Roman"/>
          <w:color w:val="000000"/>
          <w:sz w:val="23"/>
          <w:szCs w:val="23"/>
          <w:lang w:eastAsia="en-AU"/>
        </w:rPr>
        <w:tab/>
        <w:t>(1)</w:t>
      </w:r>
      <w:r w:rsidRPr="003B44D8">
        <w:rPr>
          <w:rFonts w:eastAsia="Times New Roman"/>
          <w:color w:val="000000"/>
          <w:sz w:val="23"/>
          <w:szCs w:val="23"/>
          <w:lang w:eastAsia="en-AU"/>
        </w:rPr>
        <w:tab/>
        <w:t>Regulation 10(a)—delete paragraph (a) and substitute:</w:t>
      </w:r>
    </w:p>
    <w:p w:rsidR="003B44D8" w:rsidRPr="003B44D8" w:rsidRDefault="003B44D8" w:rsidP="003B44D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B44D8">
        <w:rPr>
          <w:rFonts w:eastAsia="Times New Roman"/>
          <w:color w:val="000000"/>
          <w:sz w:val="23"/>
          <w:szCs w:val="23"/>
          <w:lang w:eastAsia="en-AU"/>
        </w:rPr>
        <w:tab/>
        <w:t>(a)</w:t>
      </w:r>
      <w:r w:rsidRPr="003B44D8">
        <w:rPr>
          <w:rFonts w:eastAsia="Times New Roman"/>
          <w:color w:val="000000"/>
          <w:sz w:val="23"/>
          <w:szCs w:val="23"/>
          <w:lang w:eastAsia="en-AU"/>
        </w:rPr>
        <w:tab/>
      </w:r>
      <w:r w:rsidRPr="003B44D8">
        <w:rPr>
          <w:rFonts w:eastAsia="Times New Roman"/>
          <w:i/>
          <w:iCs/>
          <w:color w:val="000000"/>
          <w:sz w:val="23"/>
          <w:szCs w:val="23"/>
          <w:lang w:eastAsia="en-AU"/>
        </w:rPr>
        <w:t>Crimes (Surveillance Devices) Act 2010</w:t>
      </w:r>
      <w:r w:rsidRPr="003B44D8">
        <w:rPr>
          <w:rFonts w:eastAsia="Times New Roman"/>
          <w:color w:val="000000"/>
          <w:sz w:val="23"/>
          <w:szCs w:val="23"/>
          <w:lang w:eastAsia="en-AU"/>
        </w:rPr>
        <w:t xml:space="preserve"> (Australian Capital Territory);</w:t>
      </w:r>
    </w:p>
    <w:p w:rsidR="003B44D8" w:rsidRPr="003B44D8" w:rsidRDefault="003B44D8" w:rsidP="003B44D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4D8">
        <w:rPr>
          <w:rFonts w:eastAsia="Times New Roman"/>
          <w:color w:val="000000"/>
          <w:sz w:val="23"/>
          <w:szCs w:val="23"/>
          <w:lang w:eastAsia="en-AU"/>
        </w:rPr>
        <w:tab/>
        <w:t>(2)</w:t>
      </w:r>
      <w:r w:rsidRPr="003B44D8">
        <w:rPr>
          <w:rFonts w:eastAsia="Times New Roman"/>
          <w:color w:val="000000"/>
          <w:sz w:val="23"/>
          <w:szCs w:val="23"/>
          <w:lang w:eastAsia="en-AU"/>
        </w:rPr>
        <w:tab/>
        <w:t>Regulation 10(d)—after "</w:t>
      </w:r>
      <w:r w:rsidRPr="003B44D8">
        <w:rPr>
          <w:rFonts w:eastAsia="Times New Roman"/>
          <w:i/>
          <w:iCs/>
          <w:color w:val="000000"/>
          <w:sz w:val="23"/>
          <w:szCs w:val="23"/>
          <w:lang w:eastAsia="en-AU"/>
        </w:rPr>
        <w:t>Surveillance Devices Act</w:t>
      </w:r>
      <w:r w:rsidRPr="003B44D8">
        <w:rPr>
          <w:rFonts w:eastAsia="Times New Roman"/>
          <w:color w:val="000000"/>
          <w:sz w:val="23"/>
          <w:szCs w:val="23"/>
          <w:lang w:eastAsia="en-AU"/>
        </w:rPr>
        <w:t>" insert:</w:t>
      </w:r>
    </w:p>
    <w:p w:rsidR="003B44D8" w:rsidRPr="003B44D8" w:rsidRDefault="003B44D8" w:rsidP="003B44D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B44D8">
        <w:rPr>
          <w:rFonts w:eastAsia="Times New Roman"/>
          <w:i/>
          <w:iCs/>
          <w:color w:val="000000"/>
          <w:sz w:val="23"/>
          <w:szCs w:val="23"/>
          <w:lang w:eastAsia="en-AU"/>
        </w:rPr>
        <w:t>2007</w:t>
      </w:r>
    </w:p>
    <w:p w:rsidR="00924B7E" w:rsidRDefault="00924B7E">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3B44D8" w:rsidRPr="003B44D8" w:rsidRDefault="003B44D8" w:rsidP="003B44D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B44D8">
        <w:rPr>
          <w:rFonts w:eastAsia="Times New Roman"/>
          <w:b/>
          <w:bCs/>
          <w:color w:val="000000"/>
          <w:sz w:val="20"/>
          <w:szCs w:val="20"/>
          <w:lang w:eastAsia="en-AU"/>
        </w:rPr>
        <w:t>Note—</w:t>
      </w:r>
    </w:p>
    <w:p w:rsidR="003B44D8" w:rsidRPr="003B44D8" w:rsidRDefault="003B44D8" w:rsidP="003B44D8">
      <w:pPr>
        <w:keepLines/>
        <w:autoSpaceDE w:val="0"/>
        <w:autoSpaceDN w:val="0"/>
        <w:adjustRightInd w:val="0"/>
        <w:spacing w:before="120" w:after="0" w:line="240" w:lineRule="auto"/>
        <w:ind w:left="794"/>
        <w:jc w:val="left"/>
        <w:rPr>
          <w:rFonts w:eastAsia="Times New Roman"/>
          <w:color w:val="000000"/>
          <w:sz w:val="20"/>
          <w:szCs w:val="20"/>
          <w:lang w:eastAsia="en-AU"/>
        </w:rPr>
      </w:pPr>
      <w:r w:rsidRPr="003B44D8">
        <w:rPr>
          <w:rFonts w:eastAsia="Times New Roman"/>
          <w:color w:val="000000"/>
          <w:sz w:val="20"/>
          <w:szCs w:val="20"/>
          <w:lang w:eastAsia="en-AU"/>
        </w:rPr>
        <w:t xml:space="preserve">As required by section 10AA(2) of the </w:t>
      </w:r>
      <w:hyperlink r:id="rId35" w:history="1">
        <w:r w:rsidRPr="003B44D8">
          <w:rPr>
            <w:rFonts w:eastAsia="Times New Roman"/>
            <w:i/>
            <w:iCs/>
            <w:color w:val="000000"/>
            <w:sz w:val="20"/>
            <w:szCs w:val="20"/>
            <w:lang w:eastAsia="en-AU"/>
          </w:rPr>
          <w:t>Subordinate Legislation Act 1978</w:t>
        </w:r>
      </w:hyperlink>
      <w:r w:rsidRPr="003B44D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3B44D8" w:rsidRPr="003B44D8" w:rsidRDefault="003B44D8" w:rsidP="003B44D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B44D8">
        <w:rPr>
          <w:rFonts w:eastAsia="Times New Roman"/>
          <w:b/>
          <w:bCs/>
          <w:color w:val="000000"/>
          <w:sz w:val="26"/>
          <w:szCs w:val="26"/>
          <w:lang w:eastAsia="en-AU"/>
        </w:rPr>
        <w:t>Made by the Governor</w:t>
      </w:r>
    </w:p>
    <w:p w:rsidR="003B44D8" w:rsidRPr="003B44D8" w:rsidRDefault="003B44D8" w:rsidP="003B44D8">
      <w:pPr>
        <w:keepNext/>
        <w:keepLines/>
        <w:autoSpaceDE w:val="0"/>
        <w:autoSpaceDN w:val="0"/>
        <w:adjustRightInd w:val="0"/>
        <w:spacing w:before="120" w:after="0" w:line="240" w:lineRule="auto"/>
        <w:jc w:val="left"/>
        <w:rPr>
          <w:rFonts w:eastAsia="Times New Roman"/>
          <w:color w:val="000000"/>
          <w:sz w:val="23"/>
          <w:szCs w:val="23"/>
          <w:lang w:eastAsia="en-AU"/>
        </w:rPr>
      </w:pPr>
      <w:r w:rsidRPr="003B44D8">
        <w:rPr>
          <w:rFonts w:eastAsia="Times New Roman"/>
          <w:color w:val="000000"/>
          <w:sz w:val="23"/>
          <w:szCs w:val="23"/>
          <w:lang w:eastAsia="en-AU"/>
        </w:rPr>
        <w:t>with the advice and consent of the Executive Council</w:t>
      </w:r>
    </w:p>
    <w:p w:rsidR="003B44D8" w:rsidRPr="003B44D8" w:rsidRDefault="003B44D8" w:rsidP="003B44D8">
      <w:pPr>
        <w:keepNext/>
        <w:keepLines/>
        <w:autoSpaceDE w:val="0"/>
        <w:autoSpaceDN w:val="0"/>
        <w:adjustRightInd w:val="0"/>
        <w:spacing w:after="0" w:line="240" w:lineRule="auto"/>
        <w:jc w:val="left"/>
        <w:rPr>
          <w:rFonts w:eastAsia="Times New Roman"/>
          <w:color w:val="000000"/>
          <w:sz w:val="23"/>
          <w:szCs w:val="23"/>
          <w:lang w:eastAsia="en-AU"/>
        </w:rPr>
      </w:pPr>
      <w:r w:rsidRPr="003B44D8">
        <w:rPr>
          <w:rFonts w:eastAsia="Times New Roman"/>
          <w:color w:val="000000"/>
          <w:sz w:val="23"/>
          <w:szCs w:val="23"/>
          <w:lang w:eastAsia="en-AU"/>
        </w:rPr>
        <w:t>on 27 May 2021</w:t>
      </w:r>
    </w:p>
    <w:p w:rsidR="00C30277" w:rsidRDefault="003B44D8" w:rsidP="003B44D8">
      <w:pPr>
        <w:keepNext/>
        <w:keepLines/>
        <w:autoSpaceDE w:val="0"/>
        <w:autoSpaceDN w:val="0"/>
        <w:adjustRightInd w:val="0"/>
        <w:spacing w:before="120" w:after="0" w:line="240" w:lineRule="auto"/>
        <w:jc w:val="left"/>
        <w:rPr>
          <w:rFonts w:eastAsia="Times New Roman"/>
          <w:color w:val="000000"/>
          <w:sz w:val="23"/>
          <w:szCs w:val="23"/>
          <w:lang w:eastAsia="en-AU"/>
        </w:rPr>
      </w:pPr>
      <w:r w:rsidRPr="003B44D8">
        <w:rPr>
          <w:rFonts w:eastAsia="Times New Roman"/>
          <w:color w:val="000000"/>
          <w:sz w:val="23"/>
          <w:szCs w:val="23"/>
          <w:lang w:eastAsia="en-AU"/>
        </w:rPr>
        <w:t>No 59 of 2021</w:t>
      </w:r>
    </w:p>
    <w:p w:rsidR="00C30277" w:rsidRDefault="00C30277" w:rsidP="00C30277">
      <w:pPr>
        <w:pStyle w:val="GG-body"/>
        <w:spacing w:after="0"/>
        <w:rPr>
          <w:lang w:eastAsia="en-AU"/>
        </w:rPr>
      </w:pPr>
      <w:r>
        <w:rPr>
          <w:lang w:eastAsia="en-AU"/>
        </w:rPr>
        <w:br w:type="page"/>
      </w:r>
    </w:p>
    <w:p w:rsidR="009D1E2E" w:rsidRPr="009D1E2E" w:rsidRDefault="009D1E2E" w:rsidP="00C30277">
      <w:pPr>
        <w:pStyle w:val="Heading1"/>
      </w:pPr>
      <w:bookmarkStart w:id="64" w:name="_Toc33707982"/>
      <w:bookmarkStart w:id="65" w:name="_Toc33708153"/>
      <w:bookmarkStart w:id="66" w:name="_Toc72938304"/>
      <w:r w:rsidRPr="009D1E2E">
        <w:t>State Government Instruments</w:t>
      </w:r>
      <w:bookmarkEnd w:id="64"/>
      <w:bookmarkEnd w:id="65"/>
      <w:bookmarkEnd w:id="66"/>
    </w:p>
    <w:p w:rsidR="00881A1A" w:rsidRPr="00881A1A" w:rsidRDefault="00881A1A" w:rsidP="0048780F">
      <w:pPr>
        <w:pStyle w:val="Heading2"/>
      </w:pPr>
      <w:bookmarkStart w:id="67" w:name="_Toc72938305"/>
      <w:r w:rsidRPr="00881A1A">
        <w:rPr>
          <w:lang w:eastAsia="en-AU"/>
        </w:rPr>
        <w:t>Aged and Infirm Persons’ Property Act 1940</w:t>
      </w:r>
      <w:bookmarkEnd w:id="67"/>
    </w:p>
    <w:p w:rsidR="00881A1A" w:rsidRPr="00881A1A" w:rsidRDefault="00881A1A" w:rsidP="00881A1A">
      <w:pPr>
        <w:keepLines/>
        <w:autoSpaceDE w:val="0"/>
        <w:autoSpaceDN w:val="0"/>
        <w:adjustRightInd w:val="0"/>
        <w:spacing w:before="240" w:after="0" w:line="240" w:lineRule="auto"/>
        <w:jc w:val="left"/>
        <w:rPr>
          <w:rFonts w:eastAsia="Times New Roman"/>
          <w:color w:val="000000"/>
          <w:sz w:val="28"/>
          <w:szCs w:val="28"/>
          <w:lang w:eastAsia="en-AU"/>
        </w:rPr>
      </w:pPr>
      <w:r w:rsidRPr="00881A1A">
        <w:rPr>
          <w:rFonts w:eastAsia="Times New Roman"/>
          <w:color w:val="000000"/>
          <w:sz w:val="28"/>
          <w:szCs w:val="28"/>
          <w:lang w:eastAsia="en-AU"/>
        </w:rPr>
        <w:t>South Australia</w:t>
      </w:r>
    </w:p>
    <w:p w:rsidR="00881A1A" w:rsidRPr="00881A1A" w:rsidRDefault="00881A1A" w:rsidP="00881A1A">
      <w:pPr>
        <w:keepLines/>
        <w:autoSpaceDE w:val="0"/>
        <w:autoSpaceDN w:val="0"/>
        <w:adjustRightInd w:val="0"/>
        <w:spacing w:before="120" w:after="200" w:line="240" w:lineRule="auto"/>
        <w:jc w:val="left"/>
        <w:rPr>
          <w:rFonts w:eastAsia="Times New Roman"/>
          <w:b/>
          <w:bCs/>
          <w:color w:val="000000"/>
          <w:sz w:val="36"/>
          <w:szCs w:val="36"/>
          <w:lang w:eastAsia="en-AU"/>
        </w:rPr>
      </w:pPr>
      <w:r w:rsidRPr="00881A1A">
        <w:rPr>
          <w:rFonts w:eastAsia="Times New Roman"/>
          <w:b/>
          <w:bCs/>
          <w:color w:val="000000"/>
          <w:sz w:val="36"/>
          <w:szCs w:val="36"/>
          <w:lang w:eastAsia="en-AU"/>
        </w:rPr>
        <w:t>Aged and Infirm Persons’ Property Act (Fees) Notice 2021</w:t>
      </w:r>
    </w:p>
    <w:p w:rsidR="00881A1A" w:rsidRPr="00881A1A" w:rsidRDefault="00881A1A" w:rsidP="00881A1A">
      <w:pPr>
        <w:keepLines/>
        <w:autoSpaceDE w:val="0"/>
        <w:autoSpaceDN w:val="0"/>
        <w:adjustRightInd w:val="0"/>
        <w:spacing w:before="80" w:after="240" w:line="240" w:lineRule="auto"/>
        <w:jc w:val="left"/>
        <w:rPr>
          <w:rFonts w:eastAsia="Times New Roman"/>
          <w:color w:val="000000"/>
          <w:sz w:val="24"/>
          <w:szCs w:val="24"/>
          <w:lang w:eastAsia="en-AU"/>
        </w:rPr>
      </w:pPr>
      <w:r w:rsidRPr="00881A1A">
        <w:rPr>
          <w:rFonts w:eastAsia="Times New Roman"/>
          <w:color w:val="000000"/>
          <w:sz w:val="24"/>
          <w:szCs w:val="24"/>
          <w:lang w:eastAsia="en-AU"/>
        </w:rPr>
        <w:t xml:space="preserve">under the </w:t>
      </w:r>
      <w:r w:rsidRPr="00881A1A">
        <w:rPr>
          <w:rFonts w:eastAsia="Times New Roman"/>
          <w:i/>
          <w:iCs/>
          <w:color w:val="000000"/>
          <w:sz w:val="24"/>
          <w:szCs w:val="24"/>
          <w:lang w:eastAsia="en-AU"/>
        </w:rPr>
        <w:t>Aged and Infirm Persons’ Property Act 1940</w:t>
      </w:r>
    </w:p>
    <w:p w:rsidR="00881A1A" w:rsidRPr="00881A1A" w:rsidRDefault="00881A1A" w:rsidP="00881A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81A1A">
        <w:rPr>
          <w:rFonts w:eastAsia="Times New Roman"/>
          <w:b/>
          <w:bCs/>
          <w:color w:val="000000"/>
          <w:sz w:val="26"/>
          <w:szCs w:val="26"/>
          <w:lang w:eastAsia="en-AU"/>
        </w:rPr>
        <w:t>1—Short title</w:t>
      </w:r>
    </w:p>
    <w:p w:rsidR="00881A1A" w:rsidRPr="00881A1A" w:rsidRDefault="00881A1A" w:rsidP="00881A1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81A1A">
        <w:rPr>
          <w:rFonts w:eastAsia="Times New Roman"/>
          <w:color w:val="000000"/>
          <w:sz w:val="23"/>
          <w:szCs w:val="23"/>
          <w:lang w:eastAsia="en-AU"/>
        </w:rPr>
        <w:t xml:space="preserve">This notice may be cited as the </w:t>
      </w:r>
      <w:hyperlink r:id="rId36" w:history="1">
        <w:r w:rsidRPr="00881A1A">
          <w:rPr>
            <w:rFonts w:eastAsia="Times New Roman"/>
            <w:i/>
            <w:iCs/>
            <w:color w:val="000000"/>
            <w:sz w:val="23"/>
            <w:szCs w:val="23"/>
            <w:lang w:eastAsia="en-AU"/>
          </w:rPr>
          <w:t>Aged and Infirm Persons’ Property Act (Fees) Notice 2021</w:t>
        </w:r>
      </w:hyperlink>
      <w:r w:rsidRPr="00881A1A">
        <w:rPr>
          <w:rFonts w:eastAsia="Times New Roman"/>
          <w:color w:val="000000"/>
          <w:sz w:val="23"/>
          <w:szCs w:val="23"/>
          <w:lang w:eastAsia="en-AU"/>
        </w:rPr>
        <w:t>.</w:t>
      </w:r>
    </w:p>
    <w:p w:rsidR="00881A1A" w:rsidRPr="00881A1A" w:rsidRDefault="00881A1A" w:rsidP="00881A1A">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81A1A">
        <w:rPr>
          <w:rFonts w:eastAsia="Times New Roman"/>
          <w:b/>
          <w:bCs/>
          <w:color w:val="000000"/>
          <w:sz w:val="20"/>
          <w:szCs w:val="20"/>
          <w:lang w:eastAsia="en-AU"/>
        </w:rPr>
        <w:t>Note—</w:t>
      </w:r>
    </w:p>
    <w:p w:rsidR="00881A1A" w:rsidRPr="00881A1A" w:rsidRDefault="00881A1A" w:rsidP="00881A1A">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81A1A">
        <w:rPr>
          <w:rFonts w:eastAsia="Times New Roman"/>
          <w:color w:val="000000"/>
          <w:sz w:val="20"/>
          <w:szCs w:val="20"/>
          <w:lang w:eastAsia="en-AU"/>
        </w:rPr>
        <w:t xml:space="preserve">This is a fee notice made in accordance with the </w:t>
      </w:r>
      <w:hyperlink r:id="rId37" w:history="1">
        <w:r w:rsidRPr="00881A1A">
          <w:rPr>
            <w:rFonts w:eastAsia="Times New Roman"/>
            <w:i/>
            <w:iCs/>
            <w:color w:val="000000"/>
            <w:sz w:val="20"/>
            <w:szCs w:val="20"/>
            <w:lang w:eastAsia="en-AU"/>
          </w:rPr>
          <w:t>Legislation (Fees) Act 2019</w:t>
        </w:r>
      </w:hyperlink>
      <w:r w:rsidRPr="00881A1A">
        <w:rPr>
          <w:rFonts w:eastAsia="Times New Roman"/>
          <w:color w:val="000000"/>
          <w:sz w:val="20"/>
          <w:szCs w:val="20"/>
          <w:lang w:eastAsia="en-AU"/>
        </w:rPr>
        <w:t>.</w:t>
      </w:r>
    </w:p>
    <w:p w:rsidR="00881A1A" w:rsidRPr="00881A1A" w:rsidRDefault="00881A1A" w:rsidP="00881A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81A1A">
        <w:rPr>
          <w:rFonts w:eastAsia="Times New Roman"/>
          <w:b/>
          <w:bCs/>
          <w:color w:val="000000"/>
          <w:sz w:val="26"/>
          <w:szCs w:val="26"/>
          <w:lang w:eastAsia="en-AU"/>
        </w:rPr>
        <w:t>2—Commencement</w:t>
      </w:r>
    </w:p>
    <w:p w:rsidR="00881A1A" w:rsidRPr="00881A1A" w:rsidRDefault="00881A1A" w:rsidP="00881A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81A1A">
        <w:rPr>
          <w:rFonts w:eastAsia="Times New Roman"/>
          <w:color w:val="000000"/>
          <w:sz w:val="23"/>
          <w:szCs w:val="23"/>
          <w:lang w:eastAsia="en-AU"/>
        </w:rPr>
        <w:t>This notice has effect on 1 July 2021.</w:t>
      </w:r>
    </w:p>
    <w:p w:rsidR="00881A1A" w:rsidRPr="00881A1A" w:rsidRDefault="00881A1A" w:rsidP="00881A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81A1A">
        <w:rPr>
          <w:rFonts w:eastAsia="Times New Roman"/>
          <w:b/>
          <w:bCs/>
          <w:color w:val="000000"/>
          <w:sz w:val="26"/>
          <w:szCs w:val="26"/>
          <w:lang w:eastAsia="en-AU"/>
        </w:rPr>
        <w:t>3—Interpretation</w:t>
      </w:r>
    </w:p>
    <w:p w:rsidR="00881A1A" w:rsidRPr="00881A1A" w:rsidRDefault="00881A1A" w:rsidP="00881A1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81A1A">
        <w:rPr>
          <w:rFonts w:eastAsia="Times New Roman"/>
          <w:color w:val="000000"/>
          <w:sz w:val="23"/>
          <w:szCs w:val="23"/>
          <w:lang w:eastAsia="en-AU"/>
        </w:rPr>
        <w:t>In this notice, unless the contrary intention appears—</w:t>
      </w:r>
    </w:p>
    <w:p w:rsidR="00881A1A" w:rsidRPr="00881A1A" w:rsidRDefault="00881A1A" w:rsidP="00881A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81A1A">
        <w:rPr>
          <w:rFonts w:eastAsia="Times New Roman"/>
          <w:b/>
          <w:bCs/>
          <w:i/>
          <w:iCs/>
          <w:color w:val="000000"/>
          <w:sz w:val="23"/>
          <w:szCs w:val="23"/>
          <w:lang w:eastAsia="en-AU"/>
        </w:rPr>
        <w:t>Act</w:t>
      </w:r>
      <w:r w:rsidRPr="00881A1A">
        <w:rPr>
          <w:rFonts w:eastAsia="Times New Roman"/>
          <w:color w:val="000000"/>
          <w:sz w:val="23"/>
          <w:szCs w:val="23"/>
          <w:lang w:eastAsia="en-AU"/>
        </w:rPr>
        <w:t xml:space="preserve"> means the </w:t>
      </w:r>
      <w:hyperlink r:id="rId38" w:history="1">
        <w:r w:rsidRPr="00881A1A">
          <w:rPr>
            <w:rFonts w:eastAsia="Times New Roman"/>
            <w:i/>
            <w:iCs/>
            <w:color w:val="000000"/>
            <w:sz w:val="23"/>
            <w:szCs w:val="23"/>
            <w:lang w:eastAsia="en-AU"/>
          </w:rPr>
          <w:t>Aged and Infirm Persons’ Property Act 1940</w:t>
        </w:r>
      </w:hyperlink>
      <w:r w:rsidRPr="00881A1A">
        <w:rPr>
          <w:rFonts w:eastAsia="Times New Roman"/>
          <w:color w:val="000000"/>
          <w:sz w:val="23"/>
          <w:szCs w:val="23"/>
          <w:lang w:eastAsia="en-AU"/>
        </w:rPr>
        <w:t>.</w:t>
      </w:r>
    </w:p>
    <w:p w:rsidR="00881A1A" w:rsidRPr="00881A1A" w:rsidRDefault="00881A1A" w:rsidP="00881A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81A1A">
        <w:rPr>
          <w:rFonts w:eastAsia="Times New Roman"/>
          <w:b/>
          <w:bCs/>
          <w:color w:val="000000"/>
          <w:sz w:val="26"/>
          <w:szCs w:val="26"/>
          <w:lang w:eastAsia="en-AU"/>
        </w:rPr>
        <w:t>4—Fees</w:t>
      </w:r>
    </w:p>
    <w:p w:rsidR="00881A1A" w:rsidRPr="00881A1A" w:rsidRDefault="00881A1A" w:rsidP="00881A1A">
      <w:pPr>
        <w:keepLines/>
        <w:autoSpaceDE w:val="0"/>
        <w:autoSpaceDN w:val="0"/>
        <w:adjustRightInd w:val="0"/>
        <w:spacing w:before="120" w:after="0" w:line="240" w:lineRule="auto"/>
        <w:ind w:left="794"/>
        <w:jc w:val="left"/>
        <w:rPr>
          <w:rFonts w:eastAsia="Times New Roman"/>
          <w:color w:val="000000"/>
          <w:sz w:val="23"/>
          <w:szCs w:val="23"/>
          <w:lang w:eastAsia="en-AU"/>
        </w:rPr>
      </w:pPr>
      <w:r w:rsidRPr="00881A1A">
        <w:rPr>
          <w:rFonts w:eastAsia="Times New Roman"/>
          <w:color w:val="000000"/>
          <w:sz w:val="23"/>
          <w:szCs w:val="23"/>
          <w:lang w:eastAsia="en-AU"/>
        </w:rPr>
        <w:t>The fees set out in Schedule 1 are prescribed for the purposes of the Act and are payable to the Public Trustee.</w:t>
      </w:r>
    </w:p>
    <w:p w:rsidR="00881A1A" w:rsidRPr="00881A1A" w:rsidRDefault="00881A1A" w:rsidP="00881A1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81A1A">
        <w:rPr>
          <w:rFonts w:eastAsia="Times New Roman"/>
          <w:b/>
          <w:bCs/>
          <w:color w:val="000000"/>
          <w:sz w:val="32"/>
          <w:szCs w:val="32"/>
          <w:lang w:eastAsia="en-AU"/>
        </w:rPr>
        <w:t>Schedule 1—Fees</w:t>
      </w:r>
    </w:p>
    <w:p w:rsidR="00881A1A" w:rsidRPr="00881A1A" w:rsidRDefault="00881A1A" w:rsidP="00881A1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164"/>
        <w:gridCol w:w="6617"/>
        <w:gridCol w:w="1004"/>
      </w:tblGrid>
      <w:tr w:rsidR="00881A1A" w:rsidRPr="00881A1A" w:rsidTr="00844B8D">
        <w:tc>
          <w:tcPr>
            <w:tcW w:w="1164" w:type="dxa"/>
            <w:tcBorders>
              <w:top w:val="nil"/>
              <w:left w:val="nil"/>
              <w:bottom w:val="nil"/>
              <w:right w:val="nil"/>
            </w:tcBorders>
          </w:tcPr>
          <w:p w:rsidR="00881A1A" w:rsidRPr="00881A1A" w:rsidRDefault="00881A1A" w:rsidP="00881A1A">
            <w:pPr>
              <w:keepLines/>
              <w:autoSpaceDE w:val="0"/>
              <w:autoSpaceDN w:val="0"/>
              <w:adjustRightInd w:val="0"/>
              <w:spacing w:before="120" w:after="0" w:line="240" w:lineRule="auto"/>
              <w:jc w:val="left"/>
              <w:rPr>
                <w:rFonts w:eastAsia="Times New Roman"/>
                <w:color w:val="000000"/>
                <w:sz w:val="20"/>
                <w:szCs w:val="20"/>
                <w:lang w:eastAsia="en-AU"/>
              </w:rPr>
            </w:pPr>
            <w:r w:rsidRPr="00881A1A">
              <w:rPr>
                <w:rFonts w:eastAsia="Times New Roman"/>
                <w:color w:val="000000"/>
                <w:sz w:val="20"/>
                <w:szCs w:val="20"/>
                <w:lang w:eastAsia="en-AU"/>
              </w:rPr>
              <w:t>1</w:t>
            </w:r>
          </w:p>
        </w:tc>
        <w:tc>
          <w:tcPr>
            <w:tcW w:w="6617" w:type="dxa"/>
            <w:tcBorders>
              <w:top w:val="nil"/>
              <w:left w:val="nil"/>
              <w:bottom w:val="nil"/>
              <w:right w:val="nil"/>
            </w:tcBorders>
          </w:tcPr>
          <w:p w:rsidR="00881A1A" w:rsidRPr="00881A1A" w:rsidRDefault="00881A1A" w:rsidP="00881A1A">
            <w:pPr>
              <w:keepLines/>
              <w:autoSpaceDE w:val="0"/>
              <w:autoSpaceDN w:val="0"/>
              <w:adjustRightInd w:val="0"/>
              <w:spacing w:before="120" w:after="0" w:line="240" w:lineRule="auto"/>
              <w:jc w:val="left"/>
              <w:rPr>
                <w:rFonts w:eastAsia="Times New Roman"/>
                <w:color w:val="000000"/>
                <w:sz w:val="20"/>
                <w:szCs w:val="20"/>
                <w:lang w:eastAsia="en-AU"/>
              </w:rPr>
            </w:pPr>
            <w:r w:rsidRPr="00881A1A">
              <w:rPr>
                <w:rFonts w:eastAsia="Times New Roman"/>
                <w:color w:val="000000"/>
                <w:sz w:val="20"/>
                <w:szCs w:val="20"/>
                <w:lang w:eastAsia="en-AU"/>
              </w:rPr>
              <w:t xml:space="preserve">The fee payable by a manager for the services rendered by the Public Trustee in respect of the estate for the purposes of section 20(1) of the Act </w:t>
            </w:r>
          </w:p>
        </w:tc>
        <w:tc>
          <w:tcPr>
            <w:tcW w:w="1004" w:type="dxa"/>
            <w:tcBorders>
              <w:top w:val="nil"/>
              <w:left w:val="nil"/>
              <w:bottom w:val="nil"/>
              <w:right w:val="nil"/>
            </w:tcBorders>
          </w:tcPr>
          <w:p w:rsidR="00881A1A" w:rsidRPr="00881A1A" w:rsidRDefault="00881A1A" w:rsidP="00881A1A">
            <w:pPr>
              <w:keepLines/>
              <w:autoSpaceDE w:val="0"/>
              <w:autoSpaceDN w:val="0"/>
              <w:adjustRightInd w:val="0"/>
              <w:spacing w:before="120" w:after="0" w:line="240" w:lineRule="auto"/>
              <w:jc w:val="right"/>
              <w:rPr>
                <w:rFonts w:eastAsia="Times New Roman"/>
                <w:color w:val="000000"/>
                <w:sz w:val="20"/>
                <w:szCs w:val="20"/>
                <w:lang w:eastAsia="en-AU"/>
              </w:rPr>
            </w:pPr>
            <w:r w:rsidRPr="00881A1A">
              <w:rPr>
                <w:rFonts w:eastAsia="Times New Roman"/>
                <w:color w:val="000000"/>
                <w:sz w:val="20"/>
                <w:szCs w:val="20"/>
                <w:lang w:eastAsia="en-AU"/>
              </w:rPr>
              <w:t>$244.00 per hour</w:t>
            </w:r>
          </w:p>
        </w:tc>
      </w:tr>
    </w:tbl>
    <w:p w:rsidR="00881A1A" w:rsidRPr="00881A1A" w:rsidRDefault="00881A1A" w:rsidP="00881A1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81A1A">
        <w:rPr>
          <w:rFonts w:eastAsia="Times New Roman"/>
          <w:b/>
          <w:bCs/>
          <w:color w:val="000000"/>
          <w:sz w:val="26"/>
          <w:szCs w:val="26"/>
          <w:lang w:eastAsia="en-AU"/>
        </w:rPr>
        <w:t>Made by the Attorney</w:t>
      </w:r>
      <w:r w:rsidRPr="00881A1A">
        <w:rPr>
          <w:rFonts w:eastAsia="Times New Roman"/>
          <w:b/>
          <w:bCs/>
          <w:color w:val="000000"/>
          <w:sz w:val="26"/>
          <w:szCs w:val="26"/>
          <w:lang w:eastAsia="en-AU"/>
        </w:rPr>
        <w:noBreakHyphen/>
        <w:t>General</w:t>
      </w:r>
    </w:p>
    <w:p w:rsidR="00881A1A" w:rsidRDefault="00881A1A" w:rsidP="00881A1A">
      <w:pPr>
        <w:keepNext/>
        <w:keepLines/>
        <w:autoSpaceDE w:val="0"/>
        <w:autoSpaceDN w:val="0"/>
        <w:adjustRightInd w:val="0"/>
        <w:spacing w:before="60" w:after="0" w:line="240" w:lineRule="auto"/>
        <w:jc w:val="left"/>
        <w:rPr>
          <w:rFonts w:eastAsia="Times New Roman"/>
          <w:color w:val="000000"/>
          <w:sz w:val="23"/>
          <w:szCs w:val="23"/>
          <w:lang w:eastAsia="en-AU"/>
        </w:rPr>
      </w:pPr>
      <w:r w:rsidRPr="00881A1A">
        <w:rPr>
          <w:rFonts w:eastAsia="Times New Roman"/>
          <w:color w:val="000000"/>
          <w:sz w:val="23"/>
          <w:szCs w:val="23"/>
          <w:lang w:eastAsia="en-AU"/>
        </w:rPr>
        <w:t>On 20 April 2021</w:t>
      </w:r>
    </w:p>
    <w:p w:rsidR="00881A1A" w:rsidRDefault="00881A1A" w:rsidP="00881A1A">
      <w:pPr>
        <w:pBdr>
          <w:bottom w:val="single" w:sz="4" w:space="1" w:color="auto"/>
        </w:pBdr>
        <w:spacing w:after="0" w:line="52" w:lineRule="exact"/>
        <w:jc w:val="center"/>
        <w:rPr>
          <w:rFonts w:eastAsia="Times New Roman"/>
          <w:szCs w:val="20"/>
        </w:rPr>
      </w:pPr>
    </w:p>
    <w:p w:rsidR="00881A1A" w:rsidRDefault="00881A1A" w:rsidP="00881A1A">
      <w:pPr>
        <w:pBdr>
          <w:top w:val="single" w:sz="4" w:space="1" w:color="auto"/>
        </w:pBdr>
        <w:spacing w:before="34" w:after="0" w:line="14" w:lineRule="exact"/>
        <w:jc w:val="center"/>
        <w:rPr>
          <w:rFonts w:eastAsia="Times New Roman"/>
          <w:szCs w:val="20"/>
        </w:rPr>
      </w:pPr>
    </w:p>
    <w:p w:rsidR="00881A1A" w:rsidRPr="00881A1A" w:rsidRDefault="00881A1A" w:rsidP="00881A1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FF2843" w:rsidRPr="00FF2843" w:rsidRDefault="00FF2843" w:rsidP="0048780F">
      <w:pPr>
        <w:pStyle w:val="Heading2"/>
      </w:pPr>
      <w:bookmarkStart w:id="68" w:name="_Toc72938306"/>
      <w:r w:rsidRPr="00FF2843">
        <w:t>Fire And Emergency Services Act 2005</w:t>
      </w:r>
      <w:bookmarkEnd w:id="68"/>
    </w:p>
    <w:p w:rsidR="00FF2843" w:rsidRPr="00FF2843" w:rsidRDefault="00FF2843" w:rsidP="00594D60">
      <w:pPr>
        <w:spacing w:after="60"/>
        <w:jc w:val="center"/>
        <w:rPr>
          <w:i/>
          <w:szCs w:val="17"/>
        </w:rPr>
      </w:pPr>
      <w:r w:rsidRPr="00FF2843">
        <w:rPr>
          <w:i/>
          <w:szCs w:val="17"/>
        </w:rPr>
        <w:t>Constitution of a CFS Brigade</w:t>
      </w:r>
    </w:p>
    <w:p w:rsidR="00FF2843" w:rsidRPr="00FF2843" w:rsidRDefault="00FF2843" w:rsidP="00594D60">
      <w:pPr>
        <w:spacing w:after="60"/>
        <w:rPr>
          <w:rFonts w:eastAsia="Times New Roman"/>
          <w:szCs w:val="20"/>
        </w:rPr>
      </w:pPr>
      <w:r w:rsidRPr="00FF2843">
        <w:rPr>
          <w:rFonts w:eastAsia="Times New Roman"/>
          <w:szCs w:val="20"/>
        </w:rPr>
        <w:t xml:space="preserve">NOTICE is hereby given pursuant to Division 5, Section 68(1)(a) of the </w:t>
      </w:r>
      <w:r w:rsidRPr="00FF2843">
        <w:rPr>
          <w:rFonts w:eastAsia="Times New Roman"/>
          <w:i/>
          <w:szCs w:val="20"/>
        </w:rPr>
        <w:t>Fire and Emergency Services Act 2005</w:t>
      </w:r>
      <w:r w:rsidRPr="00FF2843">
        <w:rPr>
          <w:rFonts w:eastAsia="Times New Roman"/>
          <w:szCs w:val="20"/>
        </w:rPr>
        <w:t xml:space="preserve"> that Mark Jones QFSM </w:t>
      </w:r>
      <w:r w:rsidRPr="00FF2843">
        <w:rPr>
          <w:rFonts w:eastAsia="Times New Roman"/>
          <w:spacing w:val="-2"/>
          <w:szCs w:val="20"/>
        </w:rPr>
        <w:t>Chief Officer, SA Country Fire Service approves the change of name of the Iron Knob CFS Brigade to constitute the Middleback CFS Brigade,</w:t>
      </w:r>
      <w:r w:rsidRPr="00FF2843">
        <w:rPr>
          <w:rFonts w:eastAsia="Times New Roman"/>
          <w:szCs w:val="20"/>
        </w:rPr>
        <w:t xml:space="preserve"> effective 3 May 2021.</w:t>
      </w:r>
    </w:p>
    <w:p w:rsidR="00FF2843" w:rsidRPr="00FF2843" w:rsidRDefault="00FF2843" w:rsidP="00FF2843">
      <w:pPr>
        <w:spacing w:after="0"/>
        <w:rPr>
          <w:rFonts w:eastAsia="Times New Roman"/>
          <w:szCs w:val="17"/>
        </w:rPr>
      </w:pPr>
      <w:r w:rsidRPr="00FF2843">
        <w:rPr>
          <w:rFonts w:eastAsia="Times New Roman"/>
          <w:szCs w:val="17"/>
        </w:rPr>
        <w:t>Dated: 5 May 2021</w:t>
      </w:r>
    </w:p>
    <w:p w:rsidR="00FF2843" w:rsidRPr="00FF2843" w:rsidRDefault="00FF2843" w:rsidP="00FF2843">
      <w:pPr>
        <w:spacing w:after="0"/>
        <w:jc w:val="right"/>
        <w:rPr>
          <w:rFonts w:eastAsia="Times New Roman"/>
          <w:smallCaps/>
          <w:szCs w:val="20"/>
        </w:rPr>
      </w:pPr>
      <w:r w:rsidRPr="00FF2843">
        <w:rPr>
          <w:rFonts w:eastAsia="Times New Roman"/>
          <w:smallCaps/>
          <w:szCs w:val="20"/>
        </w:rPr>
        <w:t>Mark Jones QFSM</w:t>
      </w:r>
    </w:p>
    <w:p w:rsidR="00FF2843" w:rsidRDefault="00FF2843" w:rsidP="00FF2843">
      <w:pPr>
        <w:spacing w:after="0"/>
        <w:jc w:val="right"/>
        <w:rPr>
          <w:rFonts w:eastAsia="Times New Roman"/>
          <w:szCs w:val="17"/>
        </w:rPr>
      </w:pPr>
      <w:r w:rsidRPr="00FF2843">
        <w:rPr>
          <w:rFonts w:eastAsia="Times New Roman"/>
          <w:szCs w:val="17"/>
        </w:rPr>
        <w:t>Chief Officer SA Country Fire Service</w:t>
      </w:r>
    </w:p>
    <w:p w:rsidR="00FF2843" w:rsidRDefault="00FF2843" w:rsidP="00FF2843">
      <w:pPr>
        <w:pBdr>
          <w:bottom w:val="single" w:sz="4" w:space="1" w:color="auto"/>
        </w:pBdr>
        <w:spacing w:after="0" w:line="52" w:lineRule="exact"/>
        <w:jc w:val="center"/>
        <w:rPr>
          <w:rFonts w:eastAsia="Times New Roman"/>
          <w:szCs w:val="20"/>
        </w:rPr>
      </w:pPr>
    </w:p>
    <w:p w:rsidR="00FF2843" w:rsidRDefault="00FF2843" w:rsidP="00FF2843">
      <w:pPr>
        <w:pBdr>
          <w:top w:val="single" w:sz="4" w:space="1" w:color="auto"/>
        </w:pBdr>
        <w:spacing w:before="34" w:after="0" w:line="14" w:lineRule="exact"/>
        <w:jc w:val="center"/>
        <w:rPr>
          <w:rFonts w:eastAsia="Times New Roman"/>
          <w:szCs w:val="20"/>
        </w:rPr>
      </w:pPr>
    </w:p>
    <w:p w:rsidR="00FF2843" w:rsidRPr="00FF2843" w:rsidRDefault="00FF2843" w:rsidP="00FF284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FB0AFE" w:rsidRPr="00FB0AFE" w:rsidRDefault="00FB0AFE" w:rsidP="0048780F">
      <w:pPr>
        <w:pStyle w:val="Heading2"/>
      </w:pPr>
      <w:bookmarkStart w:id="69" w:name="_Toc72938307"/>
      <w:r w:rsidRPr="00FB0AFE">
        <w:t>Health Care Act 2008</w:t>
      </w:r>
      <w:bookmarkEnd w:id="69"/>
    </w:p>
    <w:p w:rsidR="00FB0AFE" w:rsidRPr="00FB0AFE" w:rsidRDefault="00FB0AFE" w:rsidP="00EF31F7">
      <w:pPr>
        <w:spacing w:after="60"/>
        <w:jc w:val="center"/>
        <w:rPr>
          <w:smallCaps/>
          <w:szCs w:val="17"/>
        </w:rPr>
      </w:pPr>
      <w:r w:rsidRPr="00FB0AFE">
        <w:rPr>
          <w:smallCaps/>
          <w:szCs w:val="17"/>
        </w:rPr>
        <w:t>Section 15</w:t>
      </w:r>
    </w:p>
    <w:p w:rsidR="00FB0AFE" w:rsidRPr="00FB0AFE" w:rsidRDefault="00FB0AFE" w:rsidP="00EF31F7">
      <w:pPr>
        <w:spacing w:after="60"/>
        <w:jc w:val="center"/>
        <w:rPr>
          <w:i/>
          <w:szCs w:val="17"/>
        </w:rPr>
      </w:pPr>
      <w:r w:rsidRPr="00FB0AFE">
        <w:rPr>
          <w:i/>
          <w:szCs w:val="17"/>
        </w:rPr>
        <w:t>Notice by the Minister</w:t>
      </w:r>
    </w:p>
    <w:p w:rsidR="00FB0AFE" w:rsidRPr="00FB0AFE" w:rsidRDefault="00FB0AFE" w:rsidP="00EF31F7">
      <w:pPr>
        <w:spacing w:after="60"/>
        <w:rPr>
          <w:rFonts w:eastAsia="Times New Roman"/>
          <w:szCs w:val="20"/>
        </w:rPr>
      </w:pPr>
      <w:r w:rsidRPr="00FB0AFE">
        <w:rPr>
          <w:rFonts w:eastAsia="Times New Roman"/>
          <w:szCs w:val="20"/>
        </w:rPr>
        <w:t>Whereas the Minister to whom the Health Care Act 2008 is committed (“the Minister”):</w:t>
      </w:r>
    </w:p>
    <w:p w:rsidR="00FB0AFE" w:rsidRPr="00FB0AFE" w:rsidRDefault="00FB0AFE" w:rsidP="00EF31F7">
      <w:pPr>
        <w:spacing w:after="60"/>
        <w:ind w:left="426" w:hanging="284"/>
        <w:rPr>
          <w:rFonts w:eastAsia="Times New Roman"/>
          <w:spacing w:val="-2"/>
          <w:szCs w:val="20"/>
        </w:rPr>
      </w:pPr>
      <w:r w:rsidRPr="00FB0AFE">
        <w:rPr>
          <w:rFonts w:eastAsia="Times New Roman"/>
          <w:szCs w:val="20"/>
        </w:rPr>
        <w:t>1.</w:t>
      </w:r>
      <w:r w:rsidRPr="00FB0AFE">
        <w:rPr>
          <w:rFonts w:eastAsia="Times New Roman"/>
          <w:szCs w:val="20"/>
        </w:rPr>
        <w:tab/>
      </w:r>
      <w:r w:rsidRPr="00FB0AFE">
        <w:rPr>
          <w:rFonts w:eastAsia="Times New Roman"/>
          <w:spacing w:val="-2"/>
          <w:szCs w:val="20"/>
        </w:rPr>
        <w:t xml:space="preserve">Pursuant to sub-sections 15(1), 15(3)(a) and 15(3)(c) of the </w:t>
      </w:r>
      <w:r w:rsidRPr="00FB0AFE">
        <w:rPr>
          <w:rFonts w:eastAsia="Times New Roman"/>
          <w:i/>
          <w:spacing w:val="-2"/>
          <w:szCs w:val="20"/>
        </w:rPr>
        <w:t>Health Care Act 2008</w:t>
      </w:r>
      <w:r w:rsidRPr="00FB0AFE">
        <w:rPr>
          <w:rFonts w:eastAsia="Times New Roman"/>
          <w:spacing w:val="-2"/>
          <w:szCs w:val="20"/>
        </w:rPr>
        <w:t xml:space="preserve"> (“the Act”), by notice made on 2 June 2008 and published in the </w:t>
      </w:r>
      <w:r w:rsidRPr="00FB0AFE">
        <w:rPr>
          <w:rFonts w:eastAsia="Times New Roman"/>
          <w:i/>
          <w:spacing w:val="-2"/>
          <w:szCs w:val="20"/>
        </w:rPr>
        <w:t>South Australian Government Gazette</w:t>
      </w:r>
      <w:r w:rsidRPr="00FB0AFE">
        <w:rPr>
          <w:rFonts w:eastAsia="Times New Roman"/>
          <w:spacing w:val="-2"/>
          <w:szCs w:val="20"/>
        </w:rPr>
        <w:t xml:space="preserve"> on 5 June 2008, established and assigned the names of a number of Health Advisory Councils (HAC), designated the corresponding entity or entities to be the entity or entities in relation to which the HACs are established, and declared whether the HAC would be an incorporated or unincorporated body pursuant to sub-section 15(3)(c).</w:t>
      </w:r>
    </w:p>
    <w:p w:rsidR="00FB0AFE" w:rsidRPr="00FB0AFE" w:rsidRDefault="00FB0AFE" w:rsidP="00EF31F7">
      <w:pPr>
        <w:spacing w:after="60"/>
        <w:ind w:left="426" w:hanging="284"/>
        <w:rPr>
          <w:rFonts w:eastAsia="Times New Roman"/>
          <w:szCs w:val="20"/>
        </w:rPr>
      </w:pPr>
      <w:r w:rsidRPr="00FB0AFE">
        <w:rPr>
          <w:rFonts w:eastAsia="Times New Roman"/>
          <w:szCs w:val="20"/>
        </w:rPr>
        <w:t>2.</w:t>
      </w:r>
      <w:r w:rsidRPr="00FB0AFE">
        <w:rPr>
          <w:rFonts w:eastAsia="Times New Roman"/>
          <w:szCs w:val="20"/>
        </w:rPr>
        <w:tab/>
        <w:t xml:space="preserve">Pursuant to sub-sections 15(3)(a) and 15(4)(a) of the Act, by notice made on 23 June 2019 and published in the </w:t>
      </w:r>
      <w:r w:rsidRPr="00FB0AFE">
        <w:rPr>
          <w:rFonts w:eastAsia="Times New Roman"/>
          <w:i/>
          <w:szCs w:val="20"/>
        </w:rPr>
        <w:t>South Australian Government Gazette</w:t>
      </w:r>
      <w:r w:rsidRPr="00FB0AFE">
        <w:rPr>
          <w:rFonts w:eastAsia="Times New Roman"/>
          <w:szCs w:val="20"/>
        </w:rPr>
        <w:t xml:space="preserve"> on 27 June 2019, varied the notice by replacing the entities designated to be entities in relation to which the HACs are established.</w:t>
      </w:r>
    </w:p>
    <w:p w:rsidR="00EF31F7" w:rsidRDefault="00EF31F7">
      <w:pPr>
        <w:spacing w:after="0" w:line="240" w:lineRule="auto"/>
        <w:jc w:val="left"/>
        <w:rPr>
          <w:rFonts w:eastAsia="Times New Roman"/>
          <w:szCs w:val="20"/>
        </w:rPr>
      </w:pPr>
      <w:r>
        <w:rPr>
          <w:rFonts w:eastAsia="Times New Roman"/>
          <w:szCs w:val="20"/>
        </w:rPr>
        <w:br w:type="page"/>
      </w:r>
    </w:p>
    <w:p w:rsidR="00FB0AFE" w:rsidRPr="00FB0AFE" w:rsidRDefault="00FB0AFE" w:rsidP="00FB0AFE">
      <w:pPr>
        <w:rPr>
          <w:rFonts w:eastAsia="Times New Roman"/>
          <w:szCs w:val="20"/>
        </w:rPr>
      </w:pPr>
      <w:r w:rsidRPr="00FB0AFE">
        <w:rPr>
          <w:rFonts w:eastAsia="Times New Roman"/>
          <w:szCs w:val="20"/>
        </w:rPr>
        <w:t xml:space="preserve">Take notice that I, Stephen Wade, Minister for Health and Wellbeing do hereby vary the notice made on 2 June 2008 and published in the </w:t>
      </w:r>
      <w:r w:rsidRPr="00FB0AFE">
        <w:rPr>
          <w:rFonts w:eastAsia="Times New Roman"/>
          <w:i/>
          <w:szCs w:val="20"/>
        </w:rPr>
        <w:t>South Australian Government Gazette</w:t>
      </w:r>
      <w:r w:rsidRPr="00FB0AFE">
        <w:rPr>
          <w:rFonts w:eastAsia="Times New Roman"/>
          <w:szCs w:val="20"/>
        </w:rPr>
        <w:t xml:space="preserve"> on 5 June 2008 as follows:</w:t>
      </w:r>
    </w:p>
    <w:p w:rsidR="00FB0AFE" w:rsidRPr="00FB0AFE" w:rsidRDefault="00FB0AFE" w:rsidP="00FB0AFE">
      <w:pPr>
        <w:ind w:left="426" w:hanging="284"/>
        <w:rPr>
          <w:rFonts w:eastAsia="Times New Roman"/>
          <w:szCs w:val="20"/>
        </w:rPr>
      </w:pPr>
      <w:r w:rsidRPr="00FB0AFE">
        <w:rPr>
          <w:rFonts w:eastAsia="Times New Roman"/>
          <w:szCs w:val="20"/>
        </w:rPr>
        <w:t>1.</w:t>
      </w:r>
      <w:r w:rsidRPr="00FB0AFE">
        <w:rPr>
          <w:rFonts w:eastAsia="Times New Roman"/>
          <w:szCs w:val="20"/>
        </w:rPr>
        <w:tab/>
        <w:t>Pursuant to sub-section 15(3)(c) and 15(4)(a) of the Act, declare that the previously unincorporated HACs listed in Column A in the Schedule will now be incorporated bodies, and will be assigned the name in Column B of the Schedule.</w:t>
      </w:r>
    </w:p>
    <w:p w:rsidR="00FB0AFE" w:rsidRPr="00FB0AFE" w:rsidRDefault="00FB0AFE" w:rsidP="00FB0AFE">
      <w:pPr>
        <w:ind w:left="426" w:hanging="284"/>
        <w:rPr>
          <w:rFonts w:eastAsia="Times New Roman"/>
          <w:szCs w:val="20"/>
        </w:rPr>
      </w:pPr>
      <w:r w:rsidRPr="00FB0AFE">
        <w:rPr>
          <w:rFonts w:eastAsia="Times New Roman"/>
          <w:szCs w:val="20"/>
        </w:rPr>
        <w:t>2.</w:t>
      </w:r>
      <w:r w:rsidRPr="00FB0AFE">
        <w:rPr>
          <w:rFonts w:eastAsia="Times New Roman"/>
          <w:szCs w:val="20"/>
        </w:rPr>
        <w:tab/>
        <w:t>Pursuant to section 15(3)(b) and 15(3)(d) of the Act, provide that each incorporated HAC will have the powers and functions set out in the constitution determined by me for each HAC in accordance with section 17 of the Act.</w:t>
      </w:r>
    </w:p>
    <w:p w:rsidR="00FB0AFE" w:rsidRPr="00FB0AFE" w:rsidRDefault="00FB0AFE" w:rsidP="00FB0AFE">
      <w:pPr>
        <w:jc w:val="center"/>
        <w:rPr>
          <w:smallCaps/>
          <w:szCs w:val="17"/>
        </w:rPr>
      </w:pPr>
      <w:r w:rsidRPr="00FB0AFE">
        <w:rPr>
          <w:smallCaps/>
          <w:szCs w:val="17"/>
        </w:rPr>
        <w:t>Schedule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4"/>
      </w:tblGrid>
      <w:tr w:rsidR="00FB0AFE" w:rsidRPr="00FB0AFE" w:rsidTr="00844B8D">
        <w:trPr>
          <w:tblHeader/>
        </w:trPr>
        <w:tc>
          <w:tcPr>
            <w:tcW w:w="4536" w:type="dxa"/>
            <w:tcBorders>
              <w:top w:val="single" w:sz="4" w:space="0" w:color="auto"/>
              <w:bottom w:val="single" w:sz="4" w:space="0" w:color="auto"/>
            </w:tcBorders>
            <w:vAlign w:val="center"/>
          </w:tcPr>
          <w:p w:rsidR="00FB0AFE" w:rsidRPr="00FB0AFE" w:rsidRDefault="00FB0AFE" w:rsidP="00FB0AFE">
            <w:pPr>
              <w:spacing w:before="40" w:after="40"/>
              <w:jc w:val="center"/>
              <w:rPr>
                <w:b/>
                <w:szCs w:val="20"/>
              </w:rPr>
            </w:pPr>
            <w:r w:rsidRPr="00FB0AFE">
              <w:rPr>
                <w:b/>
                <w:szCs w:val="20"/>
              </w:rPr>
              <w:t>Column A</w:t>
            </w:r>
          </w:p>
        </w:tc>
        <w:tc>
          <w:tcPr>
            <w:tcW w:w="4814" w:type="dxa"/>
            <w:tcBorders>
              <w:top w:val="single" w:sz="4" w:space="0" w:color="auto"/>
              <w:bottom w:val="single" w:sz="4" w:space="0" w:color="auto"/>
            </w:tcBorders>
            <w:vAlign w:val="center"/>
          </w:tcPr>
          <w:p w:rsidR="00FB0AFE" w:rsidRPr="00FB0AFE" w:rsidRDefault="00FB0AFE" w:rsidP="00FB0AFE">
            <w:pPr>
              <w:spacing w:before="40" w:after="40"/>
              <w:jc w:val="center"/>
              <w:rPr>
                <w:b/>
                <w:szCs w:val="20"/>
              </w:rPr>
            </w:pPr>
            <w:r w:rsidRPr="00FB0AFE">
              <w:rPr>
                <w:b/>
                <w:szCs w:val="20"/>
              </w:rPr>
              <w:t>Column B</w:t>
            </w:r>
          </w:p>
        </w:tc>
      </w:tr>
      <w:tr w:rsidR="00FB0AFE" w:rsidRPr="00FB0AFE" w:rsidTr="00844B8D">
        <w:trPr>
          <w:tblHeader/>
        </w:trPr>
        <w:tc>
          <w:tcPr>
            <w:tcW w:w="4536" w:type="dxa"/>
            <w:tcBorders>
              <w:top w:val="single" w:sz="4" w:space="0" w:color="auto"/>
            </w:tcBorders>
          </w:tcPr>
          <w:p w:rsidR="00FB0AFE" w:rsidRPr="00FB0AFE" w:rsidRDefault="00FB0AFE" w:rsidP="00FB0AFE">
            <w:pPr>
              <w:spacing w:after="0" w:line="40" w:lineRule="exact"/>
              <w:jc w:val="left"/>
              <w:rPr>
                <w:szCs w:val="20"/>
              </w:rPr>
            </w:pPr>
          </w:p>
        </w:tc>
        <w:tc>
          <w:tcPr>
            <w:tcW w:w="4814" w:type="dxa"/>
            <w:tcBorders>
              <w:top w:val="single" w:sz="4" w:space="0" w:color="auto"/>
            </w:tcBorders>
          </w:tcPr>
          <w:p w:rsidR="00FB0AFE" w:rsidRPr="00FB0AFE" w:rsidRDefault="00FB0AFE" w:rsidP="00FB0AFE">
            <w:pPr>
              <w:spacing w:after="0" w:line="40" w:lineRule="exact"/>
              <w:jc w:val="left"/>
              <w:rPr>
                <w:szCs w:val="20"/>
              </w:rPr>
            </w:pPr>
          </w:p>
        </w:tc>
      </w:tr>
      <w:tr w:rsidR="00FB0AFE" w:rsidRPr="00FB0AFE" w:rsidTr="00844B8D">
        <w:tc>
          <w:tcPr>
            <w:tcW w:w="4536" w:type="dxa"/>
          </w:tcPr>
          <w:p w:rsidR="00FB0AFE" w:rsidRPr="00FB0AFE" w:rsidRDefault="00FB0AFE" w:rsidP="00FB0AFE">
            <w:pPr>
              <w:spacing w:after="20"/>
              <w:ind w:left="159" w:hanging="159"/>
              <w:jc w:val="left"/>
              <w:rPr>
                <w:szCs w:val="20"/>
              </w:rPr>
            </w:pPr>
            <w:r w:rsidRPr="00FB0AFE">
              <w:rPr>
                <w:szCs w:val="20"/>
              </w:rPr>
              <w:t>Far North Health Advisory Council</w:t>
            </w:r>
          </w:p>
        </w:tc>
        <w:tc>
          <w:tcPr>
            <w:tcW w:w="4814" w:type="dxa"/>
          </w:tcPr>
          <w:p w:rsidR="00FB0AFE" w:rsidRPr="00FB0AFE" w:rsidRDefault="00FB0AFE" w:rsidP="00FB0AFE">
            <w:pPr>
              <w:spacing w:after="20"/>
              <w:ind w:left="159" w:hanging="159"/>
              <w:jc w:val="left"/>
              <w:rPr>
                <w:szCs w:val="20"/>
              </w:rPr>
            </w:pPr>
            <w:r w:rsidRPr="00FB0AFE">
              <w:rPr>
                <w:szCs w:val="20"/>
              </w:rPr>
              <w:t>Far North Health Advisory Council Incorporated</w:t>
            </w:r>
          </w:p>
        </w:tc>
      </w:tr>
      <w:tr w:rsidR="00FB0AFE" w:rsidRPr="00FB0AFE" w:rsidTr="00844B8D">
        <w:tc>
          <w:tcPr>
            <w:tcW w:w="4536" w:type="dxa"/>
          </w:tcPr>
          <w:p w:rsidR="00FB0AFE" w:rsidRPr="00FB0AFE" w:rsidRDefault="00FB0AFE" w:rsidP="00FB0AFE">
            <w:pPr>
              <w:spacing w:after="20"/>
              <w:ind w:left="159" w:hanging="159"/>
              <w:jc w:val="left"/>
              <w:rPr>
                <w:szCs w:val="20"/>
              </w:rPr>
            </w:pPr>
            <w:r w:rsidRPr="00FB0AFE">
              <w:rPr>
                <w:szCs w:val="20"/>
              </w:rPr>
              <w:t>Port Lincoln Health Advisory Council</w:t>
            </w:r>
          </w:p>
        </w:tc>
        <w:tc>
          <w:tcPr>
            <w:tcW w:w="4814" w:type="dxa"/>
          </w:tcPr>
          <w:p w:rsidR="00FB0AFE" w:rsidRPr="00FB0AFE" w:rsidRDefault="00FB0AFE" w:rsidP="00FB0AFE">
            <w:pPr>
              <w:spacing w:after="20"/>
              <w:ind w:left="159" w:hanging="159"/>
              <w:jc w:val="left"/>
              <w:rPr>
                <w:szCs w:val="20"/>
              </w:rPr>
            </w:pPr>
            <w:r w:rsidRPr="00FB0AFE">
              <w:rPr>
                <w:szCs w:val="20"/>
              </w:rPr>
              <w:t>Port Lincoln Health Advisory Council Incorporated</w:t>
            </w:r>
          </w:p>
        </w:tc>
      </w:tr>
      <w:tr w:rsidR="00FB0AFE" w:rsidRPr="00FB0AFE" w:rsidTr="00844B8D">
        <w:tc>
          <w:tcPr>
            <w:tcW w:w="4536" w:type="dxa"/>
          </w:tcPr>
          <w:p w:rsidR="00FB0AFE" w:rsidRPr="00FB0AFE" w:rsidRDefault="00FB0AFE" w:rsidP="00FB0AFE">
            <w:pPr>
              <w:spacing w:after="20"/>
              <w:ind w:left="159" w:hanging="159"/>
              <w:jc w:val="left"/>
              <w:rPr>
                <w:szCs w:val="20"/>
              </w:rPr>
            </w:pPr>
            <w:r w:rsidRPr="00FB0AFE">
              <w:rPr>
                <w:szCs w:val="20"/>
              </w:rPr>
              <w:t>Hawker District Memorial Health Advisory Council</w:t>
            </w:r>
          </w:p>
        </w:tc>
        <w:tc>
          <w:tcPr>
            <w:tcW w:w="4814" w:type="dxa"/>
          </w:tcPr>
          <w:p w:rsidR="00FB0AFE" w:rsidRPr="00FB0AFE" w:rsidRDefault="00FB0AFE" w:rsidP="00FB0AFE">
            <w:pPr>
              <w:spacing w:after="20"/>
              <w:ind w:left="159" w:hanging="159"/>
              <w:jc w:val="left"/>
              <w:rPr>
                <w:szCs w:val="20"/>
              </w:rPr>
            </w:pPr>
            <w:r w:rsidRPr="00FB0AFE">
              <w:rPr>
                <w:szCs w:val="20"/>
              </w:rPr>
              <w:t>Hawker District Memorial Health Advisory Council Incorporated</w:t>
            </w:r>
          </w:p>
        </w:tc>
      </w:tr>
      <w:tr w:rsidR="00FB0AFE" w:rsidRPr="00FB0AFE" w:rsidTr="00844B8D">
        <w:tc>
          <w:tcPr>
            <w:tcW w:w="4536" w:type="dxa"/>
          </w:tcPr>
          <w:p w:rsidR="00FB0AFE" w:rsidRPr="00FB0AFE" w:rsidRDefault="00FB0AFE" w:rsidP="00FB0AFE">
            <w:pPr>
              <w:spacing w:after="20"/>
              <w:ind w:left="159" w:hanging="159"/>
              <w:jc w:val="left"/>
              <w:rPr>
                <w:szCs w:val="20"/>
              </w:rPr>
            </w:pPr>
            <w:r w:rsidRPr="00FB0AFE">
              <w:rPr>
                <w:szCs w:val="20"/>
              </w:rPr>
              <w:t>Port Augusta, Roxby Downs, Woomera Health Advisory Council</w:t>
            </w:r>
          </w:p>
        </w:tc>
        <w:tc>
          <w:tcPr>
            <w:tcW w:w="4814" w:type="dxa"/>
          </w:tcPr>
          <w:p w:rsidR="00FB0AFE" w:rsidRPr="00FB0AFE" w:rsidRDefault="00FB0AFE" w:rsidP="00FB0AFE">
            <w:pPr>
              <w:spacing w:after="20"/>
              <w:ind w:left="159" w:hanging="159"/>
              <w:jc w:val="left"/>
              <w:rPr>
                <w:szCs w:val="20"/>
              </w:rPr>
            </w:pPr>
            <w:r w:rsidRPr="00FB0AFE">
              <w:rPr>
                <w:szCs w:val="20"/>
              </w:rPr>
              <w:t>Port Augusta, Roxby Downs, Woomera Health Advisory Council Incorporated</w:t>
            </w:r>
          </w:p>
        </w:tc>
      </w:tr>
      <w:tr w:rsidR="00FB0AFE" w:rsidRPr="00FB0AFE" w:rsidTr="00844B8D">
        <w:tc>
          <w:tcPr>
            <w:tcW w:w="4536" w:type="dxa"/>
          </w:tcPr>
          <w:p w:rsidR="00FB0AFE" w:rsidRPr="00FB0AFE" w:rsidRDefault="00FB0AFE" w:rsidP="00FB0AFE">
            <w:pPr>
              <w:spacing w:after="20"/>
              <w:ind w:left="159" w:hanging="159"/>
              <w:jc w:val="left"/>
              <w:rPr>
                <w:szCs w:val="20"/>
              </w:rPr>
            </w:pPr>
            <w:r w:rsidRPr="00FB0AFE">
              <w:rPr>
                <w:szCs w:val="20"/>
              </w:rPr>
              <w:t>Quorn Health Services Health Advisory Council</w:t>
            </w:r>
          </w:p>
        </w:tc>
        <w:tc>
          <w:tcPr>
            <w:tcW w:w="4814" w:type="dxa"/>
          </w:tcPr>
          <w:p w:rsidR="00FB0AFE" w:rsidRPr="00FB0AFE" w:rsidRDefault="00FB0AFE" w:rsidP="00FB0AFE">
            <w:pPr>
              <w:spacing w:after="20"/>
              <w:ind w:left="159" w:hanging="159"/>
              <w:jc w:val="left"/>
              <w:rPr>
                <w:szCs w:val="20"/>
              </w:rPr>
            </w:pPr>
            <w:r w:rsidRPr="00FB0AFE">
              <w:rPr>
                <w:szCs w:val="20"/>
              </w:rPr>
              <w:t>Quorn Health Services Health Advisory Council Incorporated</w:t>
            </w:r>
          </w:p>
        </w:tc>
      </w:tr>
      <w:tr w:rsidR="00FB0AFE" w:rsidRPr="00FB0AFE" w:rsidTr="00844B8D">
        <w:tc>
          <w:tcPr>
            <w:tcW w:w="4536" w:type="dxa"/>
          </w:tcPr>
          <w:p w:rsidR="00FB0AFE" w:rsidRPr="00FB0AFE" w:rsidRDefault="00FB0AFE" w:rsidP="00FB0AFE">
            <w:pPr>
              <w:spacing w:after="20"/>
              <w:ind w:left="159" w:hanging="159"/>
              <w:jc w:val="left"/>
              <w:rPr>
                <w:szCs w:val="20"/>
              </w:rPr>
            </w:pPr>
            <w:r w:rsidRPr="00FB0AFE">
              <w:rPr>
                <w:szCs w:val="20"/>
              </w:rPr>
              <w:t>The Whyalla Hospital and Health Services Health Advisory Council</w:t>
            </w:r>
          </w:p>
        </w:tc>
        <w:tc>
          <w:tcPr>
            <w:tcW w:w="4814" w:type="dxa"/>
          </w:tcPr>
          <w:p w:rsidR="00FB0AFE" w:rsidRPr="00FB0AFE" w:rsidRDefault="00FB0AFE" w:rsidP="00FB0AFE">
            <w:pPr>
              <w:spacing w:after="20"/>
              <w:ind w:left="159" w:hanging="159"/>
              <w:jc w:val="left"/>
              <w:rPr>
                <w:szCs w:val="20"/>
              </w:rPr>
            </w:pPr>
            <w:r w:rsidRPr="00FB0AFE">
              <w:rPr>
                <w:szCs w:val="20"/>
              </w:rPr>
              <w:t>The Whyalla Hospital and Health Services Health Advisory Council Incorporated</w:t>
            </w:r>
          </w:p>
        </w:tc>
      </w:tr>
      <w:tr w:rsidR="00FB0AFE" w:rsidRPr="00FB0AFE" w:rsidTr="00844B8D">
        <w:tc>
          <w:tcPr>
            <w:tcW w:w="4536" w:type="dxa"/>
          </w:tcPr>
          <w:p w:rsidR="00FB0AFE" w:rsidRPr="00FB0AFE" w:rsidRDefault="00FB0AFE" w:rsidP="00FB0AFE">
            <w:pPr>
              <w:spacing w:after="20"/>
              <w:ind w:left="159" w:hanging="159"/>
              <w:jc w:val="left"/>
              <w:rPr>
                <w:szCs w:val="20"/>
              </w:rPr>
            </w:pPr>
            <w:r w:rsidRPr="00FB0AFE">
              <w:rPr>
                <w:szCs w:val="20"/>
              </w:rPr>
              <w:t>Port Pirie Health Service Advisory Council</w:t>
            </w:r>
          </w:p>
        </w:tc>
        <w:tc>
          <w:tcPr>
            <w:tcW w:w="4814" w:type="dxa"/>
          </w:tcPr>
          <w:p w:rsidR="00FB0AFE" w:rsidRPr="00FB0AFE" w:rsidRDefault="00FB0AFE" w:rsidP="00FB0AFE">
            <w:pPr>
              <w:spacing w:after="20"/>
              <w:ind w:left="159" w:hanging="159"/>
              <w:jc w:val="left"/>
              <w:rPr>
                <w:szCs w:val="20"/>
              </w:rPr>
            </w:pPr>
            <w:r w:rsidRPr="00FB0AFE">
              <w:rPr>
                <w:szCs w:val="20"/>
              </w:rPr>
              <w:t>Port Pirie Health Service Advisory Council Incorporated</w:t>
            </w:r>
          </w:p>
        </w:tc>
      </w:tr>
      <w:tr w:rsidR="00FB0AFE" w:rsidRPr="00FB0AFE" w:rsidTr="00844B8D">
        <w:tc>
          <w:tcPr>
            <w:tcW w:w="4536" w:type="dxa"/>
            <w:tcBorders>
              <w:bottom w:val="single" w:sz="4" w:space="0" w:color="auto"/>
            </w:tcBorders>
          </w:tcPr>
          <w:p w:rsidR="00FB0AFE" w:rsidRPr="00FB0AFE" w:rsidRDefault="00FB0AFE" w:rsidP="00FB0AFE">
            <w:pPr>
              <w:ind w:left="159" w:hanging="159"/>
              <w:jc w:val="left"/>
              <w:rPr>
                <w:szCs w:val="20"/>
              </w:rPr>
            </w:pPr>
            <w:r w:rsidRPr="00FB0AFE">
              <w:rPr>
                <w:szCs w:val="20"/>
              </w:rPr>
              <w:t>Southern Flinders Health Advisory Council</w:t>
            </w:r>
          </w:p>
        </w:tc>
        <w:tc>
          <w:tcPr>
            <w:tcW w:w="4814" w:type="dxa"/>
            <w:tcBorders>
              <w:bottom w:val="single" w:sz="4" w:space="0" w:color="auto"/>
            </w:tcBorders>
          </w:tcPr>
          <w:p w:rsidR="00FB0AFE" w:rsidRPr="00FB0AFE" w:rsidRDefault="00FB0AFE" w:rsidP="00FB0AFE">
            <w:pPr>
              <w:ind w:left="159" w:hanging="159"/>
              <w:jc w:val="left"/>
              <w:rPr>
                <w:szCs w:val="20"/>
              </w:rPr>
            </w:pPr>
            <w:r w:rsidRPr="00FB0AFE">
              <w:rPr>
                <w:szCs w:val="20"/>
              </w:rPr>
              <w:t>Southern Flinders Health Advisory Council Incorporated</w:t>
            </w:r>
          </w:p>
        </w:tc>
      </w:tr>
    </w:tbl>
    <w:p w:rsidR="00FB0AFE" w:rsidRPr="00FB0AFE" w:rsidRDefault="00FB0AFE" w:rsidP="00FB0AFE">
      <w:pPr>
        <w:spacing w:before="80" w:after="0"/>
        <w:rPr>
          <w:rFonts w:eastAsia="Times New Roman"/>
          <w:szCs w:val="17"/>
        </w:rPr>
      </w:pPr>
      <w:r w:rsidRPr="00FB0AFE">
        <w:rPr>
          <w:rFonts w:eastAsia="Times New Roman"/>
          <w:szCs w:val="17"/>
        </w:rPr>
        <w:t>Dated: 18 May 2021</w:t>
      </w:r>
    </w:p>
    <w:p w:rsidR="00FB0AFE" w:rsidRPr="00FB0AFE" w:rsidRDefault="00FB0AFE" w:rsidP="00FB0AFE">
      <w:pPr>
        <w:spacing w:after="0"/>
        <w:jc w:val="right"/>
        <w:rPr>
          <w:rFonts w:eastAsia="Times New Roman"/>
          <w:smallCaps/>
          <w:szCs w:val="20"/>
        </w:rPr>
      </w:pPr>
      <w:r w:rsidRPr="00FB0AFE">
        <w:rPr>
          <w:rFonts w:eastAsia="Times New Roman"/>
          <w:smallCaps/>
          <w:szCs w:val="20"/>
        </w:rPr>
        <w:t>Stephen Wade MLC</w:t>
      </w:r>
    </w:p>
    <w:p w:rsidR="00FB0AFE" w:rsidRPr="00FB0AFE" w:rsidRDefault="00FB0AFE" w:rsidP="00FB0AFE">
      <w:pPr>
        <w:spacing w:after="0"/>
        <w:jc w:val="right"/>
        <w:rPr>
          <w:rFonts w:eastAsia="Times New Roman"/>
          <w:szCs w:val="17"/>
        </w:rPr>
      </w:pPr>
      <w:r w:rsidRPr="00FB0AFE">
        <w:rPr>
          <w:rFonts w:eastAsia="Times New Roman"/>
          <w:szCs w:val="17"/>
        </w:rPr>
        <w:t>Minister for Health and Wellbeing</w:t>
      </w:r>
    </w:p>
    <w:p w:rsidR="00FB0AFE" w:rsidRPr="00FB0AFE" w:rsidRDefault="00FB0AFE" w:rsidP="00FB0AFE">
      <w:pPr>
        <w:pBdr>
          <w:top w:val="single" w:sz="4" w:space="1" w:color="auto"/>
        </w:pBdr>
        <w:spacing w:before="100" w:after="0" w:line="14" w:lineRule="exact"/>
        <w:jc w:val="center"/>
        <w:rPr>
          <w:rFonts w:eastAsia="Times New Roman"/>
          <w:szCs w:val="20"/>
        </w:rPr>
      </w:pPr>
    </w:p>
    <w:p w:rsidR="00FB0AFE" w:rsidRPr="00FB0AFE" w:rsidRDefault="00FB0AFE" w:rsidP="00FB0AFE">
      <w:pPr>
        <w:spacing w:after="0"/>
        <w:rPr>
          <w:rFonts w:eastAsia="Times New Roman"/>
          <w:szCs w:val="20"/>
        </w:rPr>
      </w:pPr>
    </w:p>
    <w:p w:rsidR="00FB0AFE" w:rsidRPr="00FB0AFE" w:rsidRDefault="00FB0AFE" w:rsidP="00FB0AFE">
      <w:pPr>
        <w:jc w:val="center"/>
        <w:rPr>
          <w:caps/>
          <w:szCs w:val="17"/>
        </w:rPr>
      </w:pPr>
      <w:r w:rsidRPr="00FB0AFE">
        <w:rPr>
          <w:caps/>
          <w:szCs w:val="17"/>
        </w:rPr>
        <w:t>Health Care Act 2008</w:t>
      </w:r>
    </w:p>
    <w:p w:rsidR="00FB0AFE" w:rsidRPr="00FB0AFE" w:rsidRDefault="00FB0AFE" w:rsidP="00FB0AFE">
      <w:pPr>
        <w:jc w:val="center"/>
        <w:rPr>
          <w:smallCaps/>
          <w:szCs w:val="17"/>
        </w:rPr>
      </w:pPr>
      <w:r w:rsidRPr="00FB0AFE">
        <w:rPr>
          <w:smallCaps/>
          <w:szCs w:val="17"/>
        </w:rPr>
        <w:t>Section 17</w:t>
      </w:r>
    </w:p>
    <w:p w:rsidR="00FB0AFE" w:rsidRPr="00FB0AFE" w:rsidRDefault="00FB0AFE" w:rsidP="00FB0AFE">
      <w:pPr>
        <w:jc w:val="center"/>
        <w:rPr>
          <w:i/>
          <w:szCs w:val="17"/>
        </w:rPr>
      </w:pPr>
      <w:r w:rsidRPr="00FB0AFE">
        <w:rPr>
          <w:i/>
          <w:szCs w:val="17"/>
        </w:rPr>
        <w:t>Notice by the Minister</w:t>
      </w:r>
    </w:p>
    <w:p w:rsidR="00FB0AFE" w:rsidRPr="00FB0AFE" w:rsidRDefault="00FB0AFE" w:rsidP="00FB0AFE">
      <w:pPr>
        <w:rPr>
          <w:rFonts w:eastAsia="Times New Roman"/>
          <w:szCs w:val="20"/>
        </w:rPr>
      </w:pPr>
      <w:r w:rsidRPr="00FB0AFE">
        <w:rPr>
          <w:rFonts w:eastAsia="Times New Roman"/>
          <w:szCs w:val="20"/>
        </w:rPr>
        <w:t xml:space="preserve">Take notice that I, Stephen Wade, Minister for Health and Wellbeing, pursuant to section 17(7) of the </w:t>
      </w:r>
      <w:r w:rsidRPr="00FB0AFE">
        <w:rPr>
          <w:rFonts w:eastAsia="Times New Roman"/>
          <w:i/>
          <w:szCs w:val="20"/>
        </w:rPr>
        <w:t>Health Care Act 2008</w:t>
      </w:r>
      <w:r w:rsidRPr="00FB0AFE">
        <w:rPr>
          <w:rFonts w:eastAsia="Times New Roman"/>
          <w:szCs w:val="20"/>
        </w:rPr>
        <w:t>, hereby make the following variation to the Constitution of each incorporated Health Advisory Council (HAC) as listed in the Schedule:</w:t>
      </w:r>
    </w:p>
    <w:p w:rsidR="00FB0AFE" w:rsidRPr="00FB0AFE" w:rsidRDefault="00FB0AFE" w:rsidP="00FB0AFE">
      <w:pPr>
        <w:ind w:left="426" w:hanging="284"/>
        <w:rPr>
          <w:rFonts w:eastAsia="Times New Roman"/>
          <w:szCs w:val="20"/>
        </w:rPr>
      </w:pPr>
      <w:r w:rsidRPr="00FB0AFE">
        <w:rPr>
          <w:rFonts w:eastAsia="Times New Roman"/>
          <w:szCs w:val="20"/>
        </w:rPr>
        <w:t>1.</w:t>
      </w:r>
      <w:r w:rsidRPr="00FB0AFE">
        <w:rPr>
          <w:rFonts w:eastAsia="Times New Roman"/>
          <w:szCs w:val="20"/>
        </w:rPr>
        <w:tab/>
        <w:t xml:space="preserve">Remove the reference to “s78(1)(d)(ii) of the </w:t>
      </w:r>
      <w:r w:rsidRPr="00FB0AFE">
        <w:rPr>
          <w:rFonts w:eastAsia="Times New Roman"/>
          <w:i/>
          <w:szCs w:val="20"/>
        </w:rPr>
        <w:t>Health Care Act 2008</w:t>
      </w:r>
      <w:r w:rsidRPr="00FB0AFE">
        <w:rPr>
          <w:rFonts w:eastAsia="Times New Roman"/>
          <w:szCs w:val="20"/>
        </w:rPr>
        <w:t xml:space="preserve">” in Schedule 1 in the Constitution of each of the incorporated HACs and replace with “s78 of the </w:t>
      </w:r>
      <w:r w:rsidRPr="00FB0AFE">
        <w:rPr>
          <w:rFonts w:eastAsia="Times New Roman"/>
          <w:i/>
          <w:szCs w:val="20"/>
        </w:rPr>
        <w:t>Health Care Act 2008</w:t>
      </w:r>
      <w:r w:rsidRPr="00FB0AFE">
        <w:rPr>
          <w:rFonts w:eastAsia="Times New Roman"/>
          <w:szCs w:val="20"/>
        </w:rPr>
        <w:t>”.</w:t>
      </w:r>
    </w:p>
    <w:p w:rsidR="00FB0AFE" w:rsidRPr="00FB0AFE" w:rsidRDefault="00FB0AFE" w:rsidP="00FB0AFE">
      <w:pPr>
        <w:jc w:val="center"/>
        <w:rPr>
          <w:smallCaps/>
          <w:szCs w:val="17"/>
        </w:rPr>
      </w:pPr>
      <w:r w:rsidRPr="00FB0AFE">
        <w:rPr>
          <w:smallCaps/>
          <w:szCs w:val="17"/>
        </w:rPr>
        <w:t>Schedule</w:t>
      </w:r>
    </w:p>
    <w:p w:rsidR="00FB0AFE" w:rsidRPr="00FB0AFE" w:rsidRDefault="00FB0AFE" w:rsidP="00FB0AFE">
      <w:pPr>
        <w:spacing w:after="40"/>
        <w:ind w:left="426"/>
        <w:rPr>
          <w:rFonts w:eastAsia="Times New Roman"/>
          <w:szCs w:val="20"/>
        </w:rPr>
      </w:pPr>
      <w:r w:rsidRPr="00FB0AFE">
        <w:rPr>
          <w:rFonts w:eastAsia="Times New Roman"/>
          <w:szCs w:val="20"/>
        </w:rPr>
        <w:t>Balaklava Riverton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Barossa and Districts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Berri Barmera District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Bordertown and District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Ceduna District Health Services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Coorong Health Service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Eastern Eyre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Eudunda, Kapunda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Gawler District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Hills Area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Kangaroo Island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Kingston/Robe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Lower Eyre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Lower North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Loxton and Districts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Mallee Health Service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Mannum District Hospital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Mid North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Mid-West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Millicent and Districts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Mount Gambier and Districts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Naracoorte Area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Northern Yorke Peninsula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Penola and Districts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Port Broughton District Hospital and Health Services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Renmark Paringa District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Southern Fleurieu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The Murray Bridge Soldiers’ Memorial Hospital Health Advisory Council Inc.</w:t>
      </w:r>
    </w:p>
    <w:p w:rsidR="00FB0AFE" w:rsidRPr="00FB0AFE" w:rsidRDefault="00FB0AFE" w:rsidP="00FB0AFE">
      <w:pPr>
        <w:spacing w:after="40"/>
        <w:ind w:left="426"/>
        <w:rPr>
          <w:rFonts w:eastAsia="Times New Roman"/>
          <w:szCs w:val="20"/>
        </w:rPr>
      </w:pPr>
      <w:r w:rsidRPr="00FB0AFE">
        <w:rPr>
          <w:rFonts w:eastAsia="Times New Roman"/>
          <w:szCs w:val="20"/>
        </w:rPr>
        <w:t>Waikerie and Districts Health Advisory Council Inc.</w:t>
      </w:r>
    </w:p>
    <w:p w:rsidR="00FB0AFE" w:rsidRPr="00FB0AFE" w:rsidRDefault="00FB0AFE" w:rsidP="00FB0AFE">
      <w:pPr>
        <w:ind w:left="426"/>
        <w:rPr>
          <w:rFonts w:eastAsia="Times New Roman"/>
          <w:szCs w:val="20"/>
        </w:rPr>
      </w:pPr>
      <w:r w:rsidRPr="00FB0AFE">
        <w:rPr>
          <w:rFonts w:eastAsia="Times New Roman"/>
          <w:szCs w:val="20"/>
        </w:rPr>
        <w:t>Yorke Peninsula Health Advisory Council Inc.</w:t>
      </w:r>
    </w:p>
    <w:p w:rsidR="00FB0AFE" w:rsidRPr="00FB0AFE" w:rsidRDefault="00FB0AFE" w:rsidP="00FB0AFE">
      <w:pPr>
        <w:spacing w:after="0"/>
        <w:rPr>
          <w:rFonts w:eastAsia="Times New Roman"/>
          <w:szCs w:val="17"/>
        </w:rPr>
      </w:pPr>
      <w:r w:rsidRPr="00FB0AFE">
        <w:rPr>
          <w:rFonts w:eastAsia="Times New Roman"/>
          <w:szCs w:val="17"/>
        </w:rPr>
        <w:t>Dated: 18 May 2021</w:t>
      </w:r>
    </w:p>
    <w:p w:rsidR="00FB0AFE" w:rsidRPr="00FB0AFE" w:rsidRDefault="00FB0AFE" w:rsidP="00FB0AFE">
      <w:pPr>
        <w:spacing w:after="0"/>
        <w:jc w:val="right"/>
        <w:rPr>
          <w:rFonts w:eastAsia="Times New Roman"/>
          <w:smallCaps/>
          <w:szCs w:val="20"/>
        </w:rPr>
      </w:pPr>
      <w:r w:rsidRPr="00FB0AFE">
        <w:rPr>
          <w:rFonts w:eastAsia="Times New Roman"/>
          <w:smallCaps/>
          <w:szCs w:val="20"/>
        </w:rPr>
        <w:t>Stephen Wade MLC</w:t>
      </w:r>
    </w:p>
    <w:p w:rsidR="00FB0AFE" w:rsidRDefault="00FB0AFE" w:rsidP="00FB0AFE">
      <w:pPr>
        <w:spacing w:after="0"/>
        <w:jc w:val="right"/>
        <w:rPr>
          <w:rFonts w:eastAsia="Times New Roman"/>
          <w:szCs w:val="17"/>
        </w:rPr>
      </w:pPr>
      <w:r w:rsidRPr="00FB0AFE">
        <w:rPr>
          <w:rFonts w:eastAsia="Times New Roman"/>
          <w:szCs w:val="17"/>
        </w:rPr>
        <w:t>Minister for Health and Wellbeing</w:t>
      </w:r>
    </w:p>
    <w:p w:rsidR="00FB0AFE" w:rsidRDefault="00FB0AFE" w:rsidP="00FB0AFE">
      <w:pPr>
        <w:pBdr>
          <w:bottom w:val="single" w:sz="4" w:space="1" w:color="auto"/>
        </w:pBdr>
        <w:spacing w:after="0" w:line="52" w:lineRule="exact"/>
        <w:jc w:val="center"/>
        <w:rPr>
          <w:rFonts w:eastAsia="Times New Roman"/>
          <w:szCs w:val="20"/>
        </w:rPr>
      </w:pPr>
    </w:p>
    <w:p w:rsidR="00FB0AFE" w:rsidRDefault="00FB0AFE" w:rsidP="00FB0AFE">
      <w:pPr>
        <w:pBdr>
          <w:top w:val="single" w:sz="4" w:space="1" w:color="auto"/>
        </w:pBdr>
        <w:spacing w:before="34" w:after="0" w:line="14" w:lineRule="exact"/>
        <w:jc w:val="center"/>
        <w:rPr>
          <w:rFonts w:eastAsia="Times New Roman"/>
          <w:szCs w:val="20"/>
        </w:rPr>
      </w:pPr>
    </w:p>
    <w:p w:rsidR="00FB0AFE" w:rsidRPr="00FB0AFE" w:rsidRDefault="00FB0AFE" w:rsidP="00FB0A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A4521" w:rsidRDefault="001A4521">
      <w:pPr>
        <w:spacing w:after="0" w:line="240" w:lineRule="auto"/>
        <w:jc w:val="left"/>
        <w:rPr>
          <w:rFonts w:eastAsia="Times New Roman"/>
          <w:szCs w:val="20"/>
        </w:rPr>
      </w:pPr>
      <w:r>
        <w:rPr>
          <w:rFonts w:eastAsia="Times New Roman"/>
          <w:szCs w:val="20"/>
        </w:rPr>
        <w:br w:type="page"/>
      </w:r>
    </w:p>
    <w:p w:rsidR="001A4521" w:rsidRPr="001A4521" w:rsidRDefault="001A4521" w:rsidP="0048780F">
      <w:pPr>
        <w:pStyle w:val="Heading2"/>
        <w:spacing w:after="60"/>
      </w:pPr>
      <w:bookmarkStart w:id="70" w:name="_Toc72938308"/>
      <w:r w:rsidRPr="001A4521">
        <w:t>Housing Improvement Act 2016</w:t>
      </w:r>
      <w:bookmarkEnd w:id="70"/>
    </w:p>
    <w:p w:rsidR="001A4521" w:rsidRPr="001A4521" w:rsidRDefault="001A4521" w:rsidP="00627FA0">
      <w:pPr>
        <w:spacing w:after="60"/>
        <w:jc w:val="center"/>
        <w:rPr>
          <w:i/>
          <w:szCs w:val="17"/>
        </w:rPr>
      </w:pPr>
      <w:r w:rsidRPr="001A4521">
        <w:rPr>
          <w:i/>
          <w:szCs w:val="17"/>
        </w:rPr>
        <w:t>Rent Control</w:t>
      </w:r>
    </w:p>
    <w:p w:rsidR="001A4521" w:rsidRPr="001A4521" w:rsidRDefault="001A4521" w:rsidP="00627FA0">
      <w:pPr>
        <w:spacing w:after="60"/>
        <w:rPr>
          <w:rFonts w:eastAsia="Times New Roman"/>
          <w:szCs w:val="20"/>
        </w:rPr>
      </w:pPr>
      <w:r w:rsidRPr="001A4521">
        <w:rPr>
          <w:rFonts w:eastAsia="Times New Roman"/>
          <w:szCs w:val="20"/>
        </w:rPr>
        <w:t xml:space="preserve">The Minister for Human Services Delegate in the exercise of the powers conferred by the </w:t>
      </w:r>
      <w:r w:rsidRPr="001A4521">
        <w:rPr>
          <w:rFonts w:eastAsia="Times New Roman"/>
          <w:i/>
          <w:szCs w:val="20"/>
        </w:rPr>
        <w:t>Housing Improvement Act 2016</w:t>
      </w:r>
      <w:r w:rsidRPr="001A4521">
        <w:rPr>
          <w:rFonts w:eastAsia="Times New Roman"/>
          <w:szCs w:val="20"/>
        </w:rPr>
        <w:t xml:space="preserve">, does hereby fix the maximum rental per week which shall be payable subject to Section 55 of the </w:t>
      </w:r>
      <w:r w:rsidRPr="001A4521">
        <w:rPr>
          <w:rFonts w:eastAsia="Times New Roman"/>
          <w:i/>
          <w:szCs w:val="20"/>
        </w:rPr>
        <w:t>Residential Tenancies Act 1995</w:t>
      </w:r>
      <w:r w:rsidRPr="001A4521">
        <w:rPr>
          <w:rFonts w:eastAsia="Times New Roman"/>
          <w:szCs w:val="20"/>
        </w:rPr>
        <w:t xml:space="preserve">, in respect of each house described in the following table. The amount shown in the said table shall come into force on the date of this publication in the </w:t>
      </w:r>
      <w:r w:rsidRPr="001A4521">
        <w:rPr>
          <w:rFonts w:eastAsia="Times New Roman"/>
          <w:i/>
          <w:szCs w:val="20"/>
        </w:rPr>
        <w:t>Gazette</w:t>
      </w:r>
      <w:r w:rsidRPr="001A4521">
        <w:rPr>
          <w:rFonts w:eastAsia="Times New Roman"/>
          <w:szCs w:val="20"/>
        </w:rPr>
        <w: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693"/>
        <w:gridCol w:w="1560"/>
        <w:gridCol w:w="1553"/>
      </w:tblGrid>
      <w:tr w:rsidR="001A4521" w:rsidRPr="001A4521" w:rsidTr="00844B8D">
        <w:trPr>
          <w:tblHeader/>
        </w:trPr>
        <w:tc>
          <w:tcPr>
            <w:tcW w:w="3544" w:type="dxa"/>
            <w:tcBorders>
              <w:top w:val="single" w:sz="4" w:space="0" w:color="auto"/>
              <w:bottom w:val="single" w:sz="4" w:space="0" w:color="auto"/>
            </w:tcBorders>
            <w:vAlign w:val="center"/>
          </w:tcPr>
          <w:p w:rsidR="001A4521" w:rsidRPr="001A4521" w:rsidRDefault="001A4521" w:rsidP="001A4521">
            <w:pPr>
              <w:spacing w:before="40" w:after="40"/>
              <w:jc w:val="center"/>
              <w:rPr>
                <w:b/>
                <w:szCs w:val="20"/>
              </w:rPr>
            </w:pPr>
            <w:r w:rsidRPr="001A4521">
              <w:rPr>
                <w:b/>
                <w:szCs w:val="20"/>
              </w:rPr>
              <w:t>Address of Premises</w:t>
            </w:r>
          </w:p>
        </w:tc>
        <w:tc>
          <w:tcPr>
            <w:tcW w:w="2693" w:type="dxa"/>
            <w:tcBorders>
              <w:top w:val="single" w:sz="4" w:space="0" w:color="auto"/>
              <w:bottom w:val="single" w:sz="4" w:space="0" w:color="auto"/>
            </w:tcBorders>
            <w:vAlign w:val="center"/>
          </w:tcPr>
          <w:p w:rsidR="001A4521" w:rsidRPr="001A4521" w:rsidRDefault="001A4521" w:rsidP="001A4521">
            <w:pPr>
              <w:spacing w:before="40" w:after="40"/>
              <w:jc w:val="center"/>
              <w:rPr>
                <w:b/>
                <w:szCs w:val="20"/>
              </w:rPr>
            </w:pPr>
            <w:r w:rsidRPr="001A4521">
              <w:rPr>
                <w:b/>
                <w:szCs w:val="20"/>
              </w:rPr>
              <w:t>Allotment Section</w:t>
            </w:r>
          </w:p>
        </w:tc>
        <w:tc>
          <w:tcPr>
            <w:tcW w:w="1560" w:type="dxa"/>
            <w:tcBorders>
              <w:top w:val="single" w:sz="4" w:space="0" w:color="auto"/>
              <w:bottom w:val="single" w:sz="4" w:space="0" w:color="auto"/>
            </w:tcBorders>
            <w:vAlign w:val="center"/>
          </w:tcPr>
          <w:p w:rsidR="001A4521" w:rsidRPr="001A4521" w:rsidRDefault="001A4521" w:rsidP="001A4521">
            <w:pPr>
              <w:spacing w:before="40" w:after="40"/>
              <w:jc w:val="center"/>
              <w:rPr>
                <w:b/>
                <w:szCs w:val="20"/>
              </w:rPr>
            </w:pPr>
            <w:r w:rsidRPr="001A4521">
              <w:rPr>
                <w:b/>
                <w:szCs w:val="20"/>
                <w:u w:val="single"/>
              </w:rPr>
              <w:t>Certificate of Title</w:t>
            </w:r>
            <w:r w:rsidRPr="001A4521">
              <w:rPr>
                <w:b/>
                <w:szCs w:val="20"/>
              </w:rPr>
              <w:br/>
              <w:t>Volume/Folio</w:t>
            </w:r>
          </w:p>
        </w:tc>
        <w:tc>
          <w:tcPr>
            <w:tcW w:w="1553" w:type="dxa"/>
            <w:tcBorders>
              <w:top w:val="single" w:sz="4" w:space="0" w:color="auto"/>
              <w:bottom w:val="single" w:sz="4" w:space="0" w:color="auto"/>
            </w:tcBorders>
            <w:vAlign w:val="center"/>
          </w:tcPr>
          <w:p w:rsidR="001A4521" w:rsidRPr="001A4521" w:rsidRDefault="001A4521" w:rsidP="001A4521">
            <w:pPr>
              <w:spacing w:before="40" w:after="40"/>
              <w:jc w:val="center"/>
              <w:rPr>
                <w:b/>
                <w:szCs w:val="20"/>
              </w:rPr>
            </w:pPr>
            <w:r w:rsidRPr="001A4521">
              <w:rPr>
                <w:b/>
                <w:szCs w:val="20"/>
              </w:rPr>
              <w:t xml:space="preserve">Maximum Rental </w:t>
            </w:r>
            <w:r w:rsidRPr="001A4521">
              <w:rPr>
                <w:b/>
                <w:szCs w:val="20"/>
              </w:rPr>
              <w:br/>
              <w:t>per week payable</w:t>
            </w:r>
          </w:p>
        </w:tc>
      </w:tr>
      <w:tr w:rsidR="001A4521" w:rsidRPr="001A4521" w:rsidTr="00844B8D">
        <w:trPr>
          <w:tblHeader/>
        </w:trPr>
        <w:tc>
          <w:tcPr>
            <w:tcW w:w="3544" w:type="dxa"/>
            <w:tcBorders>
              <w:top w:val="single" w:sz="4" w:space="0" w:color="auto"/>
            </w:tcBorders>
            <w:vAlign w:val="center"/>
          </w:tcPr>
          <w:p w:rsidR="001A4521" w:rsidRPr="001A4521" w:rsidRDefault="001A4521" w:rsidP="001A4521">
            <w:pPr>
              <w:spacing w:after="0" w:line="40" w:lineRule="exact"/>
              <w:jc w:val="center"/>
              <w:rPr>
                <w:szCs w:val="20"/>
              </w:rPr>
            </w:pPr>
          </w:p>
        </w:tc>
        <w:tc>
          <w:tcPr>
            <w:tcW w:w="2693" w:type="dxa"/>
            <w:tcBorders>
              <w:top w:val="single" w:sz="4" w:space="0" w:color="auto"/>
            </w:tcBorders>
            <w:vAlign w:val="center"/>
          </w:tcPr>
          <w:p w:rsidR="001A4521" w:rsidRPr="001A4521" w:rsidRDefault="001A4521" w:rsidP="001A4521">
            <w:pPr>
              <w:spacing w:after="0" w:line="40" w:lineRule="exact"/>
              <w:jc w:val="center"/>
              <w:rPr>
                <w:szCs w:val="20"/>
              </w:rPr>
            </w:pPr>
          </w:p>
        </w:tc>
        <w:tc>
          <w:tcPr>
            <w:tcW w:w="1560" w:type="dxa"/>
            <w:tcBorders>
              <w:top w:val="single" w:sz="4" w:space="0" w:color="auto"/>
            </w:tcBorders>
            <w:vAlign w:val="center"/>
          </w:tcPr>
          <w:p w:rsidR="001A4521" w:rsidRPr="001A4521" w:rsidRDefault="001A4521" w:rsidP="001A4521">
            <w:pPr>
              <w:spacing w:after="0" w:line="40" w:lineRule="exact"/>
              <w:jc w:val="center"/>
              <w:rPr>
                <w:szCs w:val="20"/>
                <w:u w:val="single"/>
              </w:rPr>
            </w:pPr>
          </w:p>
        </w:tc>
        <w:tc>
          <w:tcPr>
            <w:tcW w:w="1553" w:type="dxa"/>
            <w:tcBorders>
              <w:top w:val="single" w:sz="4" w:space="0" w:color="auto"/>
            </w:tcBorders>
            <w:vAlign w:val="center"/>
          </w:tcPr>
          <w:p w:rsidR="001A4521" w:rsidRPr="001A4521" w:rsidRDefault="001A4521" w:rsidP="001A4521">
            <w:pPr>
              <w:spacing w:after="0" w:line="40" w:lineRule="exact"/>
              <w:jc w:val="center"/>
              <w:rPr>
                <w:szCs w:val="20"/>
              </w:rPr>
            </w:pPr>
          </w:p>
        </w:tc>
      </w:tr>
      <w:tr w:rsidR="001A4521" w:rsidRPr="001A4521" w:rsidTr="00844B8D">
        <w:tc>
          <w:tcPr>
            <w:tcW w:w="3544" w:type="dxa"/>
            <w:tcBorders>
              <w:bottom w:val="single" w:sz="4" w:space="0" w:color="auto"/>
            </w:tcBorders>
          </w:tcPr>
          <w:p w:rsidR="001A4521" w:rsidRPr="001A4521" w:rsidRDefault="001A4521" w:rsidP="001A4521">
            <w:pPr>
              <w:ind w:left="159" w:hanging="159"/>
              <w:jc w:val="left"/>
              <w:rPr>
                <w:szCs w:val="20"/>
              </w:rPr>
            </w:pPr>
            <w:r w:rsidRPr="001A4521">
              <w:rPr>
                <w:szCs w:val="20"/>
              </w:rPr>
              <w:t>1-2 23 Flinders Street, Edwardstown SA 5039 (AKA—23B Flinders Street, Edwardstown)</w:t>
            </w:r>
          </w:p>
        </w:tc>
        <w:tc>
          <w:tcPr>
            <w:tcW w:w="2693" w:type="dxa"/>
            <w:tcBorders>
              <w:bottom w:val="single" w:sz="4" w:space="0" w:color="auto"/>
            </w:tcBorders>
          </w:tcPr>
          <w:p w:rsidR="001A4521" w:rsidRPr="001A4521" w:rsidRDefault="001A4521" w:rsidP="001A4521">
            <w:pPr>
              <w:ind w:left="159" w:hanging="159"/>
              <w:jc w:val="left"/>
              <w:rPr>
                <w:szCs w:val="20"/>
              </w:rPr>
            </w:pPr>
            <w:r w:rsidRPr="001A4521">
              <w:rPr>
                <w:szCs w:val="20"/>
              </w:rPr>
              <w:t>Allotment 30 Deposited Plan 3395 Hundred of Adelaide</w:t>
            </w:r>
          </w:p>
        </w:tc>
        <w:tc>
          <w:tcPr>
            <w:tcW w:w="1560" w:type="dxa"/>
            <w:tcBorders>
              <w:bottom w:val="single" w:sz="4" w:space="0" w:color="auto"/>
            </w:tcBorders>
          </w:tcPr>
          <w:p w:rsidR="001A4521" w:rsidRPr="001A4521" w:rsidRDefault="001A4521" w:rsidP="001A4521">
            <w:pPr>
              <w:jc w:val="center"/>
              <w:rPr>
                <w:szCs w:val="20"/>
              </w:rPr>
            </w:pPr>
            <w:r w:rsidRPr="001A4521">
              <w:rPr>
                <w:szCs w:val="20"/>
              </w:rPr>
              <w:t>CT5685/642</w:t>
            </w:r>
          </w:p>
        </w:tc>
        <w:tc>
          <w:tcPr>
            <w:tcW w:w="1553" w:type="dxa"/>
            <w:tcBorders>
              <w:bottom w:val="single" w:sz="4" w:space="0" w:color="auto"/>
            </w:tcBorders>
          </w:tcPr>
          <w:p w:rsidR="001A4521" w:rsidRPr="001A4521" w:rsidRDefault="001A4521" w:rsidP="001A4521">
            <w:pPr>
              <w:jc w:val="center"/>
              <w:rPr>
                <w:szCs w:val="20"/>
              </w:rPr>
            </w:pPr>
            <w:r w:rsidRPr="001A4521">
              <w:rPr>
                <w:szCs w:val="20"/>
              </w:rPr>
              <w:t>$232.50</w:t>
            </w:r>
          </w:p>
        </w:tc>
      </w:tr>
    </w:tbl>
    <w:p w:rsidR="001A4521" w:rsidRPr="001A4521" w:rsidRDefault="001A4521" w:rsidP="00627FA0">
      <w:pPr>
        <w:spacing w:before="60" w:after="0"/>
        <w:rPr>
          <w:rFonts w:eastAsia="Times New Roman"/>
          <w:szCs w:val="17"/>
        </w:rPr>
      </w:pPr>
      <w:r w:rsidRPr="001A4521">
        <w:rPr>
          <w:rFonts w:eastAsia="Times New Roman"/>
          <w:szCs w:val="17"/>
        </w:rPr>
        <w:t>Dated: 27 May 2021</w:t>
      </w:r>
    </w:p>
    <w:p w:rsidR="001A4521" w:rsidRPr="001A4521" w:rsidRDefault="001A4521" w:rsidP="001A4521">
      <w:pPr>
        <w:spacing w:after="0"/>
        <w:jc w:val="right"/>
        <w:rPr>
          <w:rFonts w:eastAsia="Times New Roman"/>
          <w:smallCaps/>
          <w:szCs w:val="20"/>
        </w:rPr>
      </w:pPr>
      <w:r w:rsidRPr="001A4521">
        <w:rPr>
          <w:rFonts w:eastAsia="Times New Roman"/>
          <w:smallCaps/>
          <w:szCs w:val="20"/>
        </w:rPr>
        <w:t>Craig Thompson</w:t>
      </w:r>
    </w:p>
    <w:p w:rsidR="001A4521" w:rsidRPr="001A4521" w:rsidRDefault="001A4521" w:rsidP="001A4521">
      <w:pPr>
        <w:spacing w:after="0"/>
        <w:jc w:val="right"/>
        <w:rPr>
          <w:rFonts w:eastAsia="Times New Roman"/>
          <w:szCs w:val="17"/>
        </w:rPr>
      </w:pPr>
      <w:r w:rsidRPr="001A4521">
        <w:rPr>
          <w:rFonts w:eastAsia="Times New Roman"/>
          <w:szCs w:val="17"/>
        </w:rPr>
        <w:t>Housing Regulator and Registrar</w:t>
      </w:r>
    </w:p>
    <w:p w:rsidR="001A4521" w:rsidRPr="001A4521" w:rsidRDefault="001A4521" w:rsidP="001A4521">
      <w:pPr>
        <w:spacing w:after="0"/>
        <w:jc w:val="right"/>
        <w:rPr>
          <w:rFonts w:eastAsia="Times New Roman"/>
          <w:szCs w:val="17"/>
        </w:rPr>
      </w:pPr>
      <w:r w:rsidRPr="001A4521">
        <w:rPr>
          <w:rFonts w:eastAsia="Times New Roman"/>
          <w:szCs w:val="17"/>
        </w:rPr>
        <w:t>Housing Safety Authority, SAHA</w:t>
      </w:r>
    </w:p>
    <w:p w:rsidR="001A4521" w:rsidRPr="001A4521" w:rsidRDefault="001A4521" w:rsidP="001A4521">
      <w:pPr>
        <w:spacing w:after="0"/>
        <w:jc w:val="right"/>
        <w:rPr>
          <w:rFonts w:eastAsia="Times New Roman"/>
          <w:szCs w:val="17"/>
        </w:rPr>
      </w:pPr>
      <w:r w:rsidRPr="001A4521">
        <w:rPr>
          <w:rFonts w:eastAsia="Times New Roman"/>
          <w:szCs w:val="17"/>
        </w:rPr>
        <w:t>Delegate of Minister for Human Services</w:t>
      </w:r>
    </w:p>
    <w:p w:rsidR="001A4521" w:rsidRPr="001A4521" w:rsidRDefault="001A4521" w:rsidP="001A4521">
      <w:pPr>
        <w:pBdr>
          <w:top w:val="single" w:sz="4" w:space="1" w:color="auto"/>
        </w:pBdr>
        <w:spacing w:before="100" w:after="0" w:line="14" w:lineRule="exact"/>
        <w:jc w:val="center"/>
        <w:rPr>
          <w:rFonts w:eastAsia="Times New Roman"/>
          <w:szCs w:val="20"/>
        </w:rPr>
      </w:pPr>
    </w:p>
    <w:p w:rsidR="001A4521" w:rsidRPr="001A4521" w:rsidRDefault="001A4521" w:rsidP="001A4521">
      <w:pPr>
        <w:spacing w:after="0"/>
        <w:rPr>
          <w:rFonts w:eastAsia="Times New Roman"/>
          <w:szCs w:val="20"/>
        </w:rPr>
      </w:pPr>
    </w:p>
    <w:p w:rsidR="001A4521" w:rsidRPr="001A4521" w:rsidRDefault="001A4521" w:rsidP="00627FA0">
      <w:pPr>
        <w:spacing w:after="60"/>
        <w:jc w:val="center"/>
        <w:rPr>
          <w:caps/>
          <w:szCs w:val="17"/>
        </w:rPr>
      </w:pPr>
      <w:r w:rsidRPr="001A4521">
        <w:rPr>
          <w:caps/>
          <w:szCs w:val="17"/>
        </w:rPr>
        <w:t>Housing Improvement Act 2016</w:t>
      </w:r>
    </w:p>
    <w:p w:rsidR="001A4521" w:rsidRPr="001A4521" w:rsidRDefault="001A4521" w:rsidP="00627FA0">
      <w:pPr>
        <w:spacing w:after="60"/>
        <w:jc w:val="center"/>
        <w:rPr>
          <w:i/>
          <w:szCs w:val="17"/>
        </w:rPr>
      </w:pPr>
      <w:r w:rsidRPr="001A4521">
        <w:rPr>
          <w:i/>
          <w:szCs w:val="17"/>
        </w:rPr>
        <w:t>Rent Control Revocations</w:t>
      </w:r>
    </w:p>
    <w:p w:rsidR="001A4521" w:rsidRPr="001A4521" w:rsidRDefault="001A4521" w:rsidP="00627FA0">
      <w:pPr>
        <w:spacing w:after="60"/>
        <w:rPr>
          <w:rFonts w:eastAsia="Times New Roman"/>
          <w:spacing w:val="-2"/>
          <w:szCs w:val="20"/>
        </w:rPr>
      </w:pPr>
      <w:r w:rsidRPr="001A4521">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1A4521">
        <w:rPr>
          <w:rFonts w:eastAsia="Times New Roman"/>
          <w:i/>
          <w:spacing w:val="-2"/>
          <w:szCs w:val="20"/>
        </w:rPr>
        <w:t>Housing Improvement Act 2016</w:t>
      </w:r>
      <w:r w:rsidRPr="001A4521">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3"/>
        <w:tblpPr w:leftFromText="180" w:rightFromText="180"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3"/>
        <w:gridCol w:w="1695"/>
      </w:tblGrid>
      <w:tr w:rsidR="001A4521" w:rsidRPr="001A4521" w:rsidTr="00844B8D">
        <w:trPr>
          <w:tblHeader/>
        </w:trPr>
        <w:tc>
          <w:tcPr>
            <w:tcW w:w="3402" w:type="dxa"/>
            <w:tcBorders>
              <w:top w:val="single" w:sz="4" w:space="0" w:color="auto"/>
              <w:bottom w:val="single" w:sz="4" w:space="0" w:color="auto"/>
            </w:tcBorders>
            <w:vAlign w:val="center"/>
          </w:tcPr>
          <w:p w:rsidR="001A4521" w:rsidRPr="001A4521" w:rsidRDefault="001A4521" w:rsidP="001A4521">
            <w:pPr>
              <w:spacing w:before="40" w:after="40"/>
              <w:jc w:val="center"/>
              <w:rPr>
                <w:b/>
                <w:szCs w:val="20"/>
              </w:rPr>
            </w:pPr>
            <w:r w:rsidRPr="001A4521">
              <w:rPr>
                <w:b/>
                <w:szCs w:val="20"/>
              </w:rPr>
              <w:t>Address of Premises</w:t>
            </w:r>
          </w:p>
        </w:tc>
        <w:tc>
          <w:tcPr>
            <w:tcW w:w="4253" w:type="dxa"/>
            <w:tcBorders>
              <w:top w:val="single" w:sz="4" w:space="0" w:color="auto"/>
              <w:bottom w:val="single" w:sz="4" w:space="0" w:color="auto"/>
            </w:tcBorders>
            <w:vAlign w:val="center"/>
          </w:tcPr>
          <w:p w:rsidR="001A4521" w:rsidRPr="001A4521" w:rsidRDefault="001A4521" w:rsidP="001A4521">
            <w:pPr>
              <w:spacing w:before="40" w:after="40"/>
              <w:jc w:val="center"/>
              <w:rPr>
                <w:b/>
                <w:szCs w:val="20"/>
              </w:rPr>
            </w:pPr>
            <w:r w:rsidRPr="001A4521">
              <w:rPr>
                <w:b/>
                <w:szCs w:val="20"/>
              </w:rPr>
              <w:t>Allotment Section</w:t>
            </w:r>
          </w:p>
        </w:tc>
        <w:tc>
          <w:tcPr>
            <w:tcW w:w="1695" w:type="dxa"/>
            <w:tcBorders>
              <w:top w:val="single" w:sz="4" w:space="0" w:color="auto"/>
              <w:bottom w:val="single" w:sz="4" w:space="0" w:color="auto"/>
            </w:tcBorders>
            <w:vAlign w:val="center"/>
          </w:tcPr>
          <w:p w:rsidR="001A4521" w:rsidRPr="001A4521" w:rsidRDefault="001A4521" w:rsidP="001A4521">
            <w:pPr>
              <w:spacing w:before="40" w:after="40"/>
              <w:jc w:val="center"/>
              <w:rPr>
                <w:b/>
                <w:szCs w:val="20"/>
              </w:rPr>
            </w:pPr>
            <w:r w:rsidRPr="001A4521">
              <w:rPr>
                <w:b/>
                <w:szCs w:val="20"/>
                <w:u w:val="single"/>
              </w:rPr>
              <w:t>Certificate of Title</w:t>
            </w:r>
            <w:r w:rsidRPr="001A4521">
              <w:rPr>
                <w:b/>
                <w:szCs w:val="20"/>
              </w:rPr>
              <w:br/>
              <w:t>Volume/Folio</w:t>
            </w:r>
          </w:p>
        </w:tc>
      </w:tr>
      <w:tr w:rsidR="001A4521" w:rsidRPr="001A4521" w:rsidTr="00844B8D">
        <w:trPr>
          <w:tblHeader/>
        </w:trPr>
        <w:tc>
          <w:tcPr>
            <w:tcW w:w="3402" w:type="dxa"/>
            <w:tcBorders>
              <w:top w:val="single" w:sz="4" w:space="0" w:color="auto"/>
            </w:tcBorders>
          </w:tcPr>
          <w:p w:rsidR="001A4521" w:rsidRPr="001A4521" w:rsidRDefault="001A4521" w:rsidP="001A4521">
            <w:pPr>
              <w:spacing w:after="0" w:line="40" w:lineRule="exact"/>
              <w:jc w:val="left"/>
              <w:rPr>
                <w:szCs w:val="20"/>
              </w:rPr>
            </w:pPr>
          </w:p>
        </w:tc>
        <w:tc>
          <w:tcPr>
            <w:tcW w:w="4253" w:type="dxa"/>
            <w:tcBorders>
              <w:top w:val="single" w:sz="4" w:space="0" w:color="auto"/>
            </w:tcBorders>
          </w:tcPr>
          <w:p w:rsidR="001A4521" w:rsidRPr="001A4521" w:rsidRDefault="001A4521" w:rsidP="001A4521">
            <w:pPr>
              <w:spacing w:after="0" w:line="40" w:lineRule="exact"/>
              <w:jc w:val="left"/>
              <w:rPr>
                <w:szCs w:val="20"/>
              </w:rPr>
            </w:pPr>
          </w:p>
        </w:tc>
        <w:tc>
          <w:tcPr>
            <w:tcW w:w="1695" w:type="dxa"/>
            <w:tcBorders>
              <w:top w:val="single" w:sz="4" w:space="0" w:color="auto"/>
            </w:tcBorders>
          </w:tcPr>
          <w:p w:rsidR="001A4521" w:rsidRPr="001A4521" w:rsidRDefault="001A4521" w:rsidP="001A4521">
            <w:pPr>
              <w:spacing w:after="0" w:line="40" w:lineRule="exact"/>
              <w:ind w:left="317"/>
              <w:jc w:val="left"/>
              <w:rPr>
                <w:szCs w:val="20"/>
              </w:rPr>
            </w:pPr>
          </w:p>
        </w:tc>
      </w:tr>
      <w:tr w:rsidR="001A4521" w:rsidRPr="001A4521" w:rsidTr="00844B8D">
        <w:tc>
          <w:tcPr>
            <w:tcW w:w="3402" w:type="dxa"/>
          </w:tcPr>
          <w:p w:rsidR="001A4521" w:rsidRPr="001A4521" w:rsidRDefault="001A4521" w:rsidP="001A4521">
            <w:pPr>
              <w:spacing w:after="0"/>
              <w:ind w:left="159" w:hanging="159"/>
              <w:jc w:val="left"/>
              <w:rPr>
                <w:szCs w:val="20"/>
              </w:rPr>
            </w:pPr>
            <w:r w:rsidRPr="001A4521">
              <w:rPr>
                <w:szCs w:val="20"/>
              </w:rPr>
              <w:t>67 Rosewater Terrace, Ottoway SA 5013</w:t>
            </w:r>
          </w:p>
        </w:tc>
        <w:tc>
          <w:tcPr>
            <w:tcW w:w="4253" w:type="dxa"/>
          </w:tcPr>
          <w:p w:rsidR="001A4521" w:rsidRPr="001A4521" w:rsidRDefault="001A4521" w:rsidP="001A4521">
            <w:pPr>
              <w:spacing w:after="0"/>
              <w:ind w:left="159" w:hanging="159"/>
              <w:jc w:val="left"/>
              <w:rPr>
                <w:szCs w:val="20"/>
              </w:rPr>
            </w:pPr>
            <w:r w:rsidRPr="001A4521">
              <w:rPr>
                <w:szCs w:val="20"/>
              </w:rPr>
              <w:t>Allotment 99 Filed Plan 126579 Hundred of Port Adelaide</w:t>
            </w:r>
          </w:p>
        </w:tc>
        <w:tc>
          <w:tcPr>
            <w:tcW w:w="1695" w:type="dxa"/>
          </w:tcPr>
          <w:p w:rsidR="001A4521" w:rsidRPr="001A4521" w:rsidRDefault="001A4521" w:rsidP="001A4521">
            <w:pPr>
              <w:spacing w:after="0"/>
              <w:ind w:left="317"/>
              <w:jc w:val="left"/>
              <w:rPr>
                <w:szCs w:val="20"/>
              </w:rPr>
            </w:pPr>
            <w:r w:rsidRPr="001A4521">
              <w:rPr>
                <w:szCs w:val="20"/>
              </w:rPr>
              <w:t xml:space="preserve">CT2083/154, </w:t>
            </w:r>
            <w:r w:rsidRPr="001A4521">
              <w:rPr>
                <w:szCs w:val="20"/>
              </w:rPr>
              <w:br/>
              <w:t>CT5701/711</w:t>
            </w:r>
          </w:p>
        </w:tc>
      </w:tr>
      <w:tr w:rsidR="001A4521" w:rsidRPr="001A4521" w:rsidTr="00844B8D">
        <w:tc>
          <w:tcPr>
            <w:tcW w:w="3402" w:type="dxa"/>
          </w:tcPr>
          <w:p w:rsidR="001A4521" w:rsidRPr="001A4521" w:rsidRDefault="001A4521" w:rsidP="001A4521">
            <w:pPr>
              <w:spacing w:after="0"/>
              <w:ind w:left="159" w:hanging="159"/>
              <w:jc w:val="left"/>
              <w:rPr>
                <w:szCs w:val="20"/>
              </w:rPr>
            </w:pPr>
            <w:r w:rsidRPr="001A4521">
              <w:rPr>
                <w:szCs w:val="20"/>
              </w:rPr>
              <w:t>34 Osmond Terrace, Norwood SA 5067</w:t>
            </w:r>
          </w:p>
        </w:tc>
        <w:tc>
          <w:tcPr>
            <w:tcW w:w="4253" w:type="dxa"/>
          </w:tcPr>
          <w:p w:rsidR="001A4521" w:rsidRPr="001A4521" w:rsidRDefault="001A4521" w:rsidP="001A4521">
            <w:pPr>
              <w:spacing w:after="0"/>
              <w:ind w:left="159" w:hanging="159"/>
              <w:jc w:val="left"/>
              <w:rPr>
                <w:szCs w:val="20"/>
              </w:rPr>
            </w:pPr>
            <w:r w:rsidRPr="001A4521">
              <w:rPr>
                <w:szCs w:val="20"/>
              </w:rPr>
              <w:t>Allotment 70 Filed Plan 59444 Hundred of Adelaide</w:t>
            </w:r>
          </w:p>
        </w:tc>
        <w:tc>
          <w:tcPr>
            <w:tcW w:w="1695" w:type="dxa"/>
          </w:tcPr>
          <w:p w:rsidR="001A4521" w:rsidRPr="001A4521" w:rsidRDefault="001A4521" w:rsidP="001A4521">
            <w:pPr>
              <w:spacing w:after="0"/>
              <w:ind w:left="317"/>
              <w:jc w:val="left"/>
              <w:rPr>
                <w:szCs w:val="20"/>
              </w:rPr>
            </w:pPr>
            <w:r w:rsidRPr="001A4521">
              <w:rPr>
                <w:szCs w:val="20"/>
              </w:rPr>
              <w:t xml:space="preserve">CT6151/355, </w:t>
            </w:r>
            <w:r w:rsidRPr="001A4521">
              <w:rPr>
                <w:szCs w:val="20"/>
              </w:rPr>
              <w:br/>
              <w:t>CT6151/450</w:t>
            </w:r>
          </w:p>
        </w:tc>
      </w:tr>
      <w:tr w:rsidR="001A4521" w:rsidRPr="001A4521" w:rsidTr="00844B8D">
        <w:tc>
          <w:tcPr>
            <w:tcW w:w="3402" w:type="dxa"/>
          </w:tcPr>
          <w:p w:rsidR="001A4521" w:rsidRPr="001A4521" w:rsidRDefault="001A4521" w:rsidP="001A4521">
            <w:pPr>
              <w:spacing w:after="0"/>
              <w:ind w:left="159" w:hanging="159"/>
              <w:jc w:val="left"/>
              <w:rPr>
                <w:szCs w:val="20"/>
              </w:rPr>
            </w:pPr>
            <w:r w:rsidRPr="001A4521">
              <w:rPr>
                <w:szCs w:val="20"/>
              </w:rPr>
              <w:t>8A Mead Crescent, Melrose Park SA 5039</w:t>
            </w:r>
          </w:p>
        </w:tc>
        <w:tc>
          <w:tcPr>
            <w:tcW w:w="4253" w:type="dxa"/>
          </w:tcPr>
          <w:p w:rsidR="001A4521" w:rsidRPr="001A4521" w:rsidRDefault="001A4521" w:rsidP="001A4521">
            <w:pPr>
              <w:spacing w:after="0"/>
              <w:ind w:left="159" w:hanging="159"/>
              <w:jc w:val="left"/>
              <w:rPr>
                <w:szCs w:val="20"/>
              </w:rPr>
            </w:pPr>
            <w:r w:rsidRPr="001A4521">
              <w:rPr>
                <w:szCs w:val="20"/>
              </w:rPr>
              <w:t>Allotment 19 Deposited Plan 7678 Hundred of Adelaide</w:t>
            </w:r>
          </w:p>
        </w:tc>
        <w:tc>
          <w:tcPr>
            <w:tcW w:w="1695" w:type="dxa"/>
          </w:tcPr>
          <w:p w:rsidR="001A4521" w:rsidRPr="001A4521" w:rsidRDefault="001A4521" w:rsidP="001A4521">
            <w:pPr>
              <w:spacing w:after="0"/>
              <w:ind w:left="317"/>
              <w:jc w:val="left"/>
              <w:rPr>
                <w:szCs w:val="20"/>
              </w:rPr>
            </w:pPr>
            <w:r w:rsidRPr="001A4521">
              <w:rPr>
                <w:szCs w:val="20"/>
              </w:rPr>
              <w:t>CT5592/374</w:t>
            </w:r>
          </w:p>
        </w:tc>
      </w:tr>
      <w:tr w:rsidR="001A4521" w:rsidRPr="001A4521" w:rsidTr="00844B8D">
        <w:tc>
          <w:tcPr>
            <w:tcW w:w="3402" w:type="dxa"/>
          </w:tcPr>
          <w:p w:rsidR="001A4521" w:rsidRPr="001A4521" w:rsidRDefault="001A4521" w:rsidP="001A4521">
            <w:pPr>
              <w:spacing w:after="0"/>
              <w:ind w:left="159" w:hanging="159"/>
              <w:jc w:val="left"/>
              <w:rPr>
                <w:szCs w:val="20"/>
              </w:rPr>
            </w:pPr>
            <w:r w:rsidRPr="001A4521">
              <w:rPr>
                <w:szCs w:val="20"/>
              </w:rPr>
              <w:t>250 Strathalbyn Road, Mylor SA 5153</w:t>
            </w:r>
            <w:r w:rsidRPr="001A4521">
              <w:rPr>
                <w:szCs w:val="20"/>
              </w:rPr>
              <w:br/>
              <w:t xml:space="preserve">(Dwelling attached to LHS of shop), </w:t>
            </w:r>
            <w:r w:rsidRPr="001A4521">
              <w:rPr>
                <w:szCs w:val="20"/>
              </w:rPr>
              <w:br/>
              <w:t>(PKA 46 Strathalbyn Road)</w:t>
            </w:r>
          </w:p>
        </w:tc>
        <w:tc>
          <w:tcPr>
            <w:tcW w:w="4253" w:type="dxa"/>
          </w:tcPr>
          <w:p w:rsidR="001A4521" w:rsidRPr="001A4521" w:rsidRDefault="001A4521" w:rsidP="001A4521">
            <w:pPr>
              <w:spacing w:after="0"/>
              <w:ind w:left="159" w:hanging="159"/>
              <w:jc w:val="left"/>
              <w:rPr>
                <w:szCs w:val="20"/>
              </w:rPr>
            </w:pPr>
            <w:r w:rsidRPr="001A4521">
              <w:rPr>
                <w:szCs w:val="20"/>
              </w:rPr>
              <w:t>Allotment 46 Town Plan 105502 Hundred of Noarlunga</w:t>
            </w:r>
          </w:p>
        </w:tc>
        <w:tc>
          <w:tcPr>
            <w:tcW w:w="1695" w:type="dxa"/>
          </w:tcPr>
          <w:p w:rsidR="001A4521" w:rsidRPr="001A4521" w:rsidRDefault="001A4521" w:rsidP="001A4521">
            <w:pPr>
              <w:spacing w:after="0"/>
              <w:ind w:left="317"/>
              <w:jc w:val="left"/>
              <w:rPr>
                <w:szCs w:val="20"/>
              </w:rPr>
            </w:pPr>
            <w:r w:rsidRPr="001A4521">
              <w:rPr>
                <w:szCs w:val="20"/>
              </w:rPr>
              <w:t xml:space="preserve">CT5139/76, </w:t>
            </w:r>
            <w:r w:rsidRPr="001A4521">
              <w:rPr>
                <w:szCs w:val="20"/>
              </w:rPr>
              <w:br/>
              <w:t>CT6124/566</w:t>
            </w:r>
          </w:p>
        </w:tc>
      </w:tr>
      <w:tr w:rsidR="001A4521" w:rsidRPr="001A4521" w:rsidTr="00844B8D">
        <w:tc>
          <w:tcPr>
            <w:tcW w:w="3402" w:type="dxa"/>
            <w:tcBorders>
              <w:bottom w:val="single" w:sz="4" w:space="0" w:color="auto"/>
            </w:tcBorders>
          </w:tcPr>
          <w:p w:rsidR="001A4521" w:rsidRPr="001A4521" w:rsidRDefault="001A4521" w:rsidP="001A4521">
            <w:pPr>
              <w:ind w:left="159" w:hanging="159"/>
              <w:jc w:val="left"/>
              <w:rPr>
                <w:szCs w:val="20"/>
              </w:rPr>
            </w:pPr>
            <w:r w:rsidRPr="001A4521">
              <w:rPr>
                <w:szCs w:val="20"/>
              </w:rPr>
              <w:t>5 Pearce Street, O’Sullivan Beach SA 5166</w:t>
            </w:r>
          </w:p>
        </w:tc>
        <w:tc>
          <w:tcPr>
            <w:tcW w:w="4253" w:type="dxa"/>
            <w:tcBorders>
              <w:bottom w:val="single" w:sz="4" w:space="0" w:color="auto"/>
            </w:tcBorders>
          </w:tcPr>
          <w:p w:rsidR="001A4521" w:rsidRPr="001A4521" w:rsidRDefault="001A4521" w:rsidP="001A4521">
            <w:pPr>
              <w:ind w:left="159" w:hanging="159"/>
              <w:jc w:val="left"/>
              <w:rPr>
                <w:szCs w:val="20"/>
              </w:rPr>
            </w:pPr>
            <w:r w:rsidRPr="001A4521">
              <w:rPr>
                <w:szCs w:val="20"/>
              </w:rPr>
              <w:t>Allotment 12 Deposited Plan 9088 Hundred of Noarlunga</w:t>
            </w:r>
          </w:p>
        </w:tc>
        <w:tc>
          <w:tcPr>
            <w:tcW w:w="1695" w:type="dxa"/>
            <w:tcBorders>
              <w:bottom w:val="single" w:sz="4" w:space="0" w:color="auto"/>
            </w:tcBorders>
          </w:tcPr>
          <w:p w:rsidR="001A4521" w:rsidRPr="001A4521" w:rsidRDefault="001A4521" w:rsidP="001A4521">
            <w:pPr>
              <w:ind w:left="317"/>
              <w:jc w:val="left"/>
              <w:rPr>
                <w:szCs w:val="20"/>
              </w:rPr>
            </w:pPr>
            <w:r w:rsidRPr="001A4521">
              <w:rPr>
                <w:szCs w:val="20"/>
              </w:rPr>
              <w:t>CT5858/96</w:t>
            </w:r>
          </w:p>
        </w:tc>
      </w:tr>
    </w:tbl>
    <w:p w:rsidR="001A4521" w:rsidRPr="001A4521" w:rsidRDefault="001A4521" w:rsidP="00A626C5">
      <w:pPr>
        <w:spacing w:before="60" w:after="0"/>
        <w:rPr>
          <w:rFonts w:eastAsia="Times New Roman"/>
          <w:szCs w:val="17"/>
        </w:rPr>
      </w:pPr>
      <w:r w:rsidRPr="001A4521">
        <w:rPr>
          <w:rFonts w:eastAsia="Times New Roman"/>
          <w:szCs w:val="17"/>
        </w:rPr>
        <w:t>Dated: 27 May 2021</w:t>
      </w:r>
    </w:p>
    <w:p w:rsidR="001A4521" w:rsidRPr="001A4521" w:rsidRDefault="001A4521" w:rsidP="001A4521">
      <w:pPr>
        <w:spacing w:after="0"/>
        <w:jc w:val="right"/>
        <w:rPr>
          <w:rFonts w:eastAsia="Times New Roman"/>
          <w:smallCaps/>
          <w:szCs w:val="20"/>
        </w:rPr>
      </w:pPr>
      <w:r w:rsidRPr="001A4521">
        <w:rPr>
          <w:rFonts w:eastAsia="Times New Roman"/>
          <w:smallCaps/>
          <w:szCs w:val="20"/>
        </w:rPr>
        <w:t>Craig Thompson</w:t>
      </w:r>
    </w:p>
    <w:p w:rsidR="001A4521" w:rsidRPr="001A4521" w:rsidRDefault="001A4521" w:rsidP="001A4521">
      <w:pPr>
        <w:spacing w:after="0"/>
        <w:jc w:val="right"/>
        <w:rPr>
          <w:rFonts w:eastAsia="Times New Roman"/>
          <w:szCs w:val="17"/>
        </w:rPr>
      </w:pPr>
      <w:r w:rsidRPr="001A4521">
        <w:rPr>
          <w:rFonts w:eastAsia="Times New Roman"/>
          <w:szCs w:val="17"/>
        </w:rPr>
        <w:t>Housing Regulator and Registrar</w:t>
      </w:r>
    </w:p>
    <w:p w:rsidR="001A4521" w:rsidRPr="001A4521" w:rsidRDefault="001A4521" w:rsidP="001A4521">
      <w:pPr>
        <w:spacing w:after="0"/>
        <w:jc w:val="right"/>
        <w:rPr>
          <w:rFonts w:eastAsia="Times New Roman"/>
          <w:szCs w:val="17"/>
        </w:rPr>
      </w:pPr>
      <w:r w:rsidRPr="001A4521">
        <w:rPr>
          <w:rFonts w:eastAsia="Times New Roman"/>
          <w:szCs w:val="17"/>
        </w:rPr>
        <w:t>Housing Safety Authority, SAHA</w:t>
      </w:r>
    </w:p>
    <w:p w:rsidR="001A4521" w:rsidRDefault="001A4521" w:rsidP="001A4521">
      <w:pPr>
        <w:spacing w:after="0"/>
        <w:jc w:val="right"/>
        <w:rPr>
          <w:rFonts w:eastAsia="Times New Roman"/>
          <w:szCs w:val="17"/>
        </w:rPr>
      </w:pPr>
      <w:r w:rsidRPr="001A4521">
        <w:rPr>
          <w:rFonts w:eastAsia="Times New Roman"/>
          <w:szCs w:val="17"/>
        </w:rPr>
        <w:t>Delegate of Minister for Human Services</w:t>
      </w:r>
    </w:p>
    <w:p w:rsidR="001A4521" w:rsidRDefault="001A4521" w:rsidP="001A4521">
      <w:pPr>
        <w:pBdr>
          <w:bottom w:val="single" w:sz="4" w:space="1" w:color="auto"/>
        </w:pBdr>
        <w:spacing w:after="0" w:line="52" w:lineRule="exact"/>
        <w:jc w:val="center"/>
        <w:rPr>
          <w:rFonts w:eastAsia="Times New Roman"/>
          <w:szCs w:val="20"/>
        </w:rPr>
      </w:pPr>
    </w:p>
    <w:p w:rsidR="001A4521" w:rsidRDefault="001A4521" w:rsidP="001A4521">
      <w:pPr>
        <w:pBdr>
          <w:top w:val="single" w:sz="4" w:space="1" w:color="auto"/>
        </w:pBdr>
        <w:spacing w:before="34" w:after="0" w:line="14" w:lineRule="exact"/>
        <w:jc w:val="center"/>
        <w:rPr>
          <w:rFonts w:eastAsia="Times New Roman"/>
          <w:szCs w:val="20"/>
        </w:rPr>
      </w:pPr>
    </w:p>
    <w:p w:rsidR="001A4521" w:rsidRPr="001A4521" w:rsidRDefault="001A4521" w:rsidP="001A452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B65A0" w:rsidRPr="001B65A0" w:rsidRDefault="001B65A0" w:rsidP="0048780F">
      <w:pPr>
        <w:pStyle w:val="Heading2"/>
        <w:rPr>
          <w:lang w:eastAsia="en-AU"/>
        </w:rPr>
      </w:pPr>
      <w:bookmarkStart w:id="71" w:name="_Toc72938309"/>
      <w:r w:rsidRPr="001B65A0">
        <w:rPr>
          <w:lang w:eastAsia="en-AU"/>
        </w:rPr>
        <w:t>Land Acquisition Act 1969</w:t>
      </w:r>
      <w:bookmarkEnd w:id="71"/>
    </w:p>
    <w:p w:rsidR="001B65A0" w:rsidRPr="001B65A0" w:rsidRDefault="001B65A0" w:rsidP="001B65A0">
      <w:pPr>
        <w:keepLines/>
        <w:autoSpaceDE w:val="0"/>
        <w:autoSpaceDN w:val="0"/>
        <w:adjustRightInd w:val="0"/>
        <w:spacing w:before="240" w:after="0" w:line="240" w:lineRule="auto"/>
        <w:jc w:val="left"/>
        <w:rPr>
          <w:rFonts w:eastAsiaTheme="minorEastAsia"/>
          <w:color w:val="000000"/>
          <w:sz w:val="28"/>
          <w:szCs w:val="28"/>
          <w:lang w:eastAsia="en-AU"/>
        </w:rPr>
      </w:pPr>
      <w:r w:rsidRPr="001B65A0">
        <w:rPr>
          <w:rFonts w:eastAsiaTheme="minorEastAsia"/>
          <w:color w:val="000000"/>
          <w:sz w:val="28"/>
          <w:szCs w:val="28"/>
          <w:lang w:eastAsia="en-AU"/>
        </w:rPr>
        <w:t>South Australia</w:t>
      </w:r>
    </w:p>
    <w:p w:rsidR="001B65A0" w:rsidRPr="001B65A0" w:rsidRDefault="001B65A0" w:rsidP="001B65A0">
      <w:pPr>
        <w:keepLines/>
        <w:autoSpaceDE w:val="0"/>
        <w:autoSpaceDN w:val="0"/>
        <w:adjustRightInd w:val="0"/>
        <w:spacing w:before="120" w:after="200" w:line="240" w:lineRule="auto"/>
        <w:jc w:val="left"/>
        <w:rPr>
          <w:rFonts w:eastAsiaTheme="minorEastAsia"/>
          <w:b/>
          <w:bCs/>
          <w:color w:val="000000"/>
          <w:sz w:val="36"/>
          <w:szCs w:val="36"/>
          <w:lang w:eastAsia="en-AU"/>
        </w:rPr>
      </w:pPr>
      <w:r w:rsidRPr="001B65A0">
        <w:rPr>
          <w:rFonts w:eastAsiaTheme="minorEastAsia"/>
          <w:b/>
          <w:bCs/>
          <w:color w:val="000000"/>
          <w:sz w:val="36"/>
          <w:szCs w:val="36"/>
          <w:lang w:eastAsia="en-AU"/>
        </w:rPr>
        <w:t>Land Acquisition (Declared Acquisition Project) (Horrocks Highway Overtaking Lane Project) Notice 2021</w:t>
      </w:r>
    </w:p>
    <w:p w:rsidR="001B65A0" w:rsidRPr="001B65A0" w:rsidRDefault="001B65A0" w:rsidP="001B65A0">
      <w:pPr>
        <w:keepLines/>
        <w:autoSpaceDE w:val="0"/>
        <w:autoSpaceDN w:val="0"/>
        <w:adjustRightInd w:val="0"/>
        <w:spacing w:before="80" w:after="120" w:line="240" w:lineRule="auto"/>
        <w:jc w:val="left"/>
        <w:rPr>
          <w:rFonts w:eastAsiaTheme="minorEastAsia"/>
          <w:color w:val="000000"/>
          <w:sz w:val="24"/>
          <w:szCs w:val="24"/>
          <w:lang w:eastAsia="en-AU"/>
        </w:rPr>
      </w:pPr>
      <w:r w:rsidRPr="001B65A0">
        <w:rPr>
          <w:rFonts w:eastAsiaTheme="minorEastAsia"/>
          <w:color w:val="000000"/>
          <w:sz w:val="24"/>
          <w:szCs w:val="24"/>
          <w:lang w:eastAsia="en-AU"/>
        </w:rPr>
        <w:t xml:space="preserve">under section 24 of the </w:t>
      </w:r>
      <w:r w:rsidRPr="001B65A0">
        <w:rPr>
          <w:rFonts w:eastAsiaTheme="minorEastAsia"/>
          <w:i/>
          <w:iCs/>
          <w:color w:val="000000"/>
          <w:sz w:val="24"/>
          <w:szCs w:val="24"/>
          <w:lang w:eastAsia="en-AU"/>
        </w:rPr>
        <w:t>Land Acquisition Act 1969</w:t>
      </w:r>
    </w:p>
    <w:p w:rsidR="001B65A0" w:rsidRPr="001B65A0" w:rsidRDefault="001B65A0" w:rsidP="001B65A0">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B65A0">
        <w:rPr>
          <w:rFonts w:eastAsiaTheme="minorEastAsia"/>
          <w:b/>
          <w:bCs/>
          <w:color w:val="000000"/>
          <w:sz w:val="26"/>
          <w:szCs w:val="26"/>
          <w:lang w:eastAsia="en-AU"/>
        </w:rPr>
        <w:t>1—Short title</w:t>
      </w:r>
    </w:p>
    <w:p w:rsidR="001B65A0" w:rsidRPr="001B65A0" w:rsidRDefault="001B65A0" w:rsidP="001B65A0">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1B65A0">
        <w:rPr>
          <w:rFonts w:eastAsiaTheme="minorEastAsia"/>
          <w:color w:val="000000"/>
          <w:sz w:val="23"/>
          <w:szCs w:val="23"/>
          <w:lang w:eastAsia="en-AU"/>
        </w:rPr>
        <w:t xml:space="preserve">This notice may be cited as the </w:t>
      </w:r>
      <w:hyperlink r:id="rId39" w:history="1">
        <w:r w:rsidRPr="001B65A0">
          <w:rPr>
            <w:rFonts w:eastAsiaTheme="minorEastAsia"/>
            <w:i/>
            <w:iCs/>
            <w:color w:val="000000"/>
            <w:sz w:val="23"/>
            <w:szCs w:val="23"/>
            <w:lang w:eastAsia="en-AU"/>
          </w:rPr>
          <w:t>Land Acquisition (Declared Acquisition Project) (Horrocks Highway Overtaking Lane Project) Notice 2021</w:t>
        </w:r>
      </w:hyperlink>
      <w:r w:rsidRPr="001B65A0">
        <w:rPr>
          <w:rFonts w:eastAsiaTheme="minorEastAsia"/>
          <w:color w:val="000000"/>
          <w:sz w:val="23"/>
          <w:szCs w:val="23"/>
          <w:lang w:eastAsia="en-AU"/>
        </w:rPr>
        <w:t>.</w:t>
      </w:r>
    </w:p>
    <w:p w:rsidR="001B65A0" w:rsidRPr="001B65A0" w:rsidRDefault="001B65A0" w:rsidP="001B65A0">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B65A0">
        <w:rPr>
          <w:rFonts w:eastAsiaTheme="minorEastAsia"/>
          <w:b/>
          <w:bCs/>
          <w:color w:val="000000"/>
          <w:sz w:val="26"/>
          <w:szCs w:val="26"/>
          <w:lang w:eastAsia="en-AU"/>
        </w:rPr>
        <w:t>2—Commencement</w:t>
      </w:r>
    </w:p>
    <w:p w:rsidR="001B65A0" w:rsidRPr="001B65A0" w:rsidRDefault="001B65A0" w:rsidP="001B65A0">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1B65A0">
        <w:rPr>
          <w:rFonts w:eastAsiaTheme="minorEastAsia"/>
          <w:color w:val="000000"/>
          <w:sz w:val="23"/>
          <w:szCs w:val="23"/>
          <w:lang w:eastAsia="en-AU"/>
        </w:rPr>
        <w:t>This notice comes into operation on the day on which it is made.</w:t>
      </w:r>
    </w:p>
    <w:p w:rsidR="001B65A0" w:rsidRPr="001B65A0" w:rsidRDefault="001B65A0" w:rsidP="001B65A0">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B65A0">
        <w:rPr>
          <w:rFonts w:eastAsiaTheme="minorEastAsia"/>
          <w:b/>
          <w:bCs/>
          <w:color w:val="000000"/>
          <w:sz w:val="26"/>
          <w:szCs w:val="26"/>
          <w:lang w:eastAsia="en-AU"/>
        </w:rPr>
        <w:t>3—Interpretation</w:t>
      </w:r>
    </w:p>
    <w:p w:rsidR="001B65A0" w:rsidRPr="001B65A0" w:rsidRDefault="001B65A0" w:rsidP="001B65A0">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1B65A0">
        <w:rPr>
          <w:rFonts w:eastAsiaTheme="minorEastAsia"/>
          <w:color w:val="000000"/>
          <w:sz w:val="23"/>
          <w:szCs w:val="23"/>
          <w:lang w:eastAsia="en-AU"/>
        </w:rPr>
        <w:t>In this notice—</w:t>
      </w:r>
    </w:p>
    <w:p w:rsidR="001B65A0" w:rsidRPr="001B65A0" w:rsidRDefault="001B65A0" w:rsidP="001B65A0">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1B65A0">
        <w:rPr>
          <w:rFonts w:eastAsiaTheme="minorEastAsia"/>
          <w:b/>
          <w:bCs/>
          <w:i/>
          <w:iCs/>
          <w:color w:val="000000"/>
          <w:sz w:val="23"/>
          <w:szCs w:val="23"/>
          <w:lang w:eastAsia="en-AU"/>
        </w:rPr>
        <w:t>Act</w:t>
      </w:r>
      <w:r w:rsidRPr="001B65A0">
        <w:rPr>
          <w:rFonts w:eastAsiaTheme="minorEastAsia"/>
          <w:color w:val="000000"/>
          <w:sz w:val="23"/>
          <w:szCs w:val="23"/>
          <w:lang w:eastAsia="en-AU"/>
        </w:rPr>
        <w:t xml:space="preserve"> means the </w:t>
      </w:r>
      <w:hyperlink r:id="rId40" w:history="1">
        <w:r w:rsidRPr="001B65A0">
          <w:rPr>
            <w:rFonts w:eastAsiaTheme="minorEastAsia"/>
            <w:i/>
            <w:iCs/>
            <w:color w:val="000000"/>
            <w:sz w:val="23"/>
            <w:szCs w:val="23"/>
            <w:lang w:eastAsia="en-AU"/>
          </w:rPr>
          <w:t>Land Acquisition Act 1969</w:t>
        </w:r>
      </w:hyperlink>
      <w:r w:rsidRPr="001B65A0">
        <w:rPr>
          <w:rFonts w:eastAsiaTheme="minorEastAsia"/>
          <w:color w:val="000000"/>
          <w:sz w:val="23"/>
          <w:szCs w:val="23"/>
          <w:lang w:eastAsia="en-AU"/>
        </w:rPr>
        <w:t>.</w:t>
      </w:r>
    </w:p>
    <w:p w:rsidR="001B65A0" w:rsidRPr="001B65A0" w:rsidRDefault="001B65A0" w:rsidP="001B65A0">
      <w:pPr>
        <w:keepLines/>
        <w:autoSpaceDE w:val="0"/>
        <w:autoSpaceDN w:val="0"/>
        <w:adjustRightInd w:val="0"/>
        <w:spacing w:before="120" w:after="0" w:line="240" w:lineRule="auto"/>
        <w:jc w:val="left"/>
        <w:rPr>
          <w:rFonts w:eastAsiaTheme="minorEastAsia"/>
          <w:color w:val="000000"/>
          <w:sz w:val="23"/>
          <w:szCs w:val="23"/>
          <w:lang w:eastAsia="en-AU"/>
        </w:rPr>
      </w:pPr>
      <w:r w:rsidRPr="001B65A0">
        <w:rPr>
          <w:rFonts w:eastAsiaTheme="minorEastAsia"/>
          <w:b/>
          <w:bCs/>
          <w:color w:val="000000"/>
          <w:sz w:val="26"/>
          <w:szCs w:val="26"/>
          <w:lang w:eastAsia="en-AU"/>
        </w:rPr>
        <w:t>4—Declared acquisition projects</w:t>
      </w:r>
    </w:p>
    <w:p w:rsidR="00627FA0" w:rsidRPr="00627FA0" w:rsidRDefault="001B65A0" w:rsidP="00627FA0">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1B65A0">
        <w:rPr>
          <w:rFonts w:eastAsiaTheme="minorEastAsia"/>
          <w:color w:val="000000"/>
          <w:sz w:val="23"/>
          <w:szCs w:val="23"/>
          <w:lang w:eastAsia="en-AU"/>
        </w:rPr>
        <w:t xml:space="preserve">Pursuant to section 24(15) of the Act, the acquisition project specified in Schedule 1 is declared to be included in the definition of </w:t>
      </w:r>
      <w:r w:rsidRPr="001B65A0">
        <w:rPr>
          <w:rFonts w:eastAsiaTheme="minorEastAsia"/>
          <w:b/>
          <w:bCs/>
          <w:i/>
          <w:iCs/>
          <w:color w:val="000000"/>
          <w:sz w:val="23"/>
          <w:szCs w:val="23"/>
          <w:lang w:eastAsia="en-AU"/>
        </w:rPr>
        <w:t>declared acquisition project</w:t>
      </w:r>
      <w:r w:rsidRPr="001B65A0">
        <w:rPr>
          <w:rFonts w:eastAsiaTheme="minorEastAsia"/>
          <w:color w:val="000000"/>
          <w:sz w:val="23"/>
          <w:szCs w:val="23"/>
          <w:lang w:eastAsia="en-AU"/>
        </w:rPr>
        <w:t>.</w:t>
      </w:r>
      <w:r w:rsidR="00627FA0">
        <w:rPr>
          <w:rFonts w:eastAsiaTheme="minorEastAsia"/>
          <w:b/>
          <w:bCs/>
          <w:color w:val="000000"/>
          <w:sz w:val="32"/>
          <w:szCs w:val="32"/>
          <w:lang w:eastAsia="en-AU"/>
        </w:rPr>
        <w:br w:type="page"/>
      </w:r>
    </w:p>
    <w:p w:rsidR="001B65A0" w:rsidRPr="001B65A0" w:rsidRDefault="001B65A0" w:rsidP="001B65A0">
      <w:pPr>
        <w:keepLines/>
        <w:autoSpaceDE w:val="0"/>
        <w:autoSpaceDN w:val="0"/>
        <w:adjustRightInd w:val="0"/>
        <w:spacing w:before="120" w:after="0" w:line="240" w:lineRule="auto"/>
        <w:jc w:val="left"/>
        <w:rPr>
          <w:rFonts w:eastAsiaTheme="minorEastAsia"/>
          <w:color w:val="000000"/>
          <w:sz w:val="23"/>
          <w:szCs w:val="23"/>
          <w:lang w:eastAsia="en-AU"/>
        </w:rPr>
      </w:pPr>
      <w:r w:rsidRPr="001B65A0">
        <w:rPr>
          <w:rFonts w:eastAsiaTheme="minorEastAsia"/>
          <w:b/>
          <w:bCs/>
          <w:color w:val="000000"/>
          <w:sz w:val="32"/>
          <w:szCs w:val="32"/>
          <w:lang w:eastAsia="en-AU"/>
        </w:rPr>
        <w:t>Schedule 1—Declared acquisition project</w:t>
      </w:r>
    </w:p>
    <w:p w:rsidR="001B65A0" w:rsidRPr="001B65A0" w:rsidRDefault="001B65A0" w:rsidP="001B65A0">
      <w:pPr>
        <w:keepLines/>
        <w:autoSpaceDE w:val="0"/>
        <w:autoSpaceDN w:val="0"/>
        <w:adjustRightInd w:val="0"/>
        <w:spacing w:before="120" w:after="0" w:line="240" w:lineRule="auto"/>
        <w:jc w:val="left"/>
        <w:rPr>
          <w:rFonts w:eastAsiaTheme="minorEastAsia"/>
          <w:color w:val="000000"/>
          <w:sz w:val="23"/>
          <w:szCs w:val="23"/>
          <w:lang w:eastAsia="en-AU"/>
        </w:rPr>
      </w:pPr>
      <w:r w:rsidRPr="001B65A0">
        <w:rPr>
          <w:rFonts w:eastAsiaTheme="minorEastAsia"/>
          <w:b/>
          <w:bCs/>
          <w:color w:val="000000"/>
          <w:sz w:val="28"/>
          <w:szCs w:val="28"/>
          <w:lang w:eastAsia="en-AU"/>
        </w:rPr>
        <w:t>Part 1—Horrocks Highway Overtaking Lane Project</w:t>
      </w:r>
    </w:p>
    <w:p w:rsidR="001B65A0" w:rsidRPr="001B65A0" w:rsidRDefault="001B65A0" w:rsidP="001B65A0">
      <w:pPr>
        <w:keepLines/>
        <w:autoSpaceDE w:val="0"/>
        <w:autoSpaceDN w:val="0"/>
        <w:adjustRightInd w:val="0"/>
        <w:spacing w:before="120" w:after="120" w:line="240" w:lineRule="auto"/>
        <w:ind w:left="284"/>
        <w:jc w:val="left"/>
        <w:rPr>
          <w:rFonts w:eastAsiaTheme="minorEastAsia"/>
          <w:color w:val="000000"/>
          <w:sz w:val="23"/>
          <w:szCs w:val="23"/>
          <w:lang w:eastAsia="en-AU"/>
        </w:rPr>
      </w:pPr>
      <w:r w:rsidRPr="001B65A0">
        <w:rPr>
          <w:rFonts w:eastAsiaTheme="minorEastAsia"/>
          <w:bCs/>
          <w:color w:val="000000"/>
          <w:sz w:val="23"/>
          <w:szCs w:val="23"/>
          <w:lang w:eastAsia="en-AU"/>
        </w:rPr>
        <w:t>The following properties are required for the construction of an overtaking lane over portion of the land described below</w:t>
      </w:r>
    </w:p>
    <w:p w:rsidR="001B65A0" w:rsidRPr="001B65A0" w:rsidRDefault="001B65A0" w:rsidP="001B65A0">
      <w:pPr>
        <w:keepLines/>
        <w:autoSpaceDE w:val="0"/>
        <w:autoSpaceDN w:val="0"/>
        <w:adjustRightInd w:val="0"/>
        <w:spacing w:line="240" w:lineRule="auto"/>
        <w:ind w:left="851" w:hanging="425"/>
        <w:jc w:val="left"/>
        <w:rPr>
          <w:rFonts w:eastAsiaTheme="minorEastAsia"/>
          <w:color w:val="000000"/>
          <w:sz w:val="23"/>
          <w:szCs w:val="23"/>
          <w:lang w:eastAsia="en-AU"/>
        </w:rPr>
      </w:pPr>
      <w:r w:rsidRPr="001B65A0">
        <w:rPr>
          <w:rFonts w:eastAsiaTheme="minorEastAsia"/>
          <w:bCs/>
          <w:color w:val="000000"/>
          <w:sz w:val="23"/>
          <w:szCs w:val="23"/>
          <w:lang w:eastAsia="en-AU"/>
        </w:rPr>
        <w:t>(1)</w:t>
      </w:r>
      <w:r w:rsidRPr="001B65A0">
        <w:rPr>
          <w:rFonts w:eastAsiaTheme="minorEastAsia"/>
          <w:bCs/>
          <w:color w:val="000000"/>
          <w:sz w:val="23"/>
          <w:szCs w:val="23"/>
          <w:lang w:eastAsia="en-AU"/>
        </w:rPr>
        <w:tab/>
        <w:t xml:space="preserve">Portion of Section 314 in Hundred of Light contained in Certificate of Title </w:t>
      </w:r>
      <w:r w:rsidRPr="001B65A0">
        <w:rPr>
          <w:rFonts w:eastAsiaTheme="minorEastAsia"/>
          <w:bCs/>
          <w:color w:val="000000"/>
          <w:sz w:val="23"/>
          <w:szCs w:val="23"/>
          <w:lang w:eastAsia="en-AU"/>
        </w:rPr>
        <w:br/>
        <w:t>Volume 5573 Folio 81</w:t>
      </w:r>
    </w:p>
    <w:p w:rsidR="001B65A0" w:rsidRPr="001B65A0" w:rsidRDefault="001B65A0" w:rsidP="001B65A0">
      <w:pPr>
        <w:keepLines/>
        <w:autoSpaceDE w:val="0"/>
        <w:autoSpaceDN w:val="0"/>
        <w:adjustRightInd w:val="0"/>
        <w:spacing w:line="240" w:lineRule="auto"/>
        <w:ind w:left="851" w:hanging="425"/>
        <w:jc w:val="left"/>
        <w:rPr>
          <w:rFonts w:eastAsiaTheme="minorEastAsia"/>
          <w:color w:val="000000"/>
          <w:sz w:val="23"/>
          <w:szCs w:val="23"/>
          <w:lang w:eastAsia="en-AU"/>
        </w:rPr>
      </w:pPr>
      <w:r w:rsidRPr="001B65A0">
        <w:rPr>
          <w:rFonts w:eastAsiaTheme="minorEastAsia"/>
          <w:bCs/>
          <w:color w:val="000000"/>
          <w:sz w:val="23"/>
          <w:szCs w:val="23"/>
          <w:lang w:eastAsia="en-AU"/>
        </w:rPr>
        <w:t>(2)</w:t>
      </w:r>
      <w:r w:rsidRPr="001B65A0">
        <w:rPr>
          <w:rFonts w:eastAsiaTheme="minorEastAsia"/>
          <w:bCs/>
          <w:color w:val="000000"/>
          <w:sz w:val="23"/>
          <w:szCs w:val="23"/>
          <w:lang w:eastAsia="en-AU"/>
        </w:rPr>
        <w:tab/>
        <w:t>Portion of Sections 304 and 313 in Hundred of Light contained in Certificate of Title Volume 5479 Folio 294</w:t>
      </w:r>
    </w:p>
    <w:p w:rsidR="001B65A0" w:rsidRPr="001B65A0" w:rsidRDefault="001B65A0" w:rsidP="001B65A0">
      <w:pPr>
        <w:keepLines/>
        <w:autoSpaceDE w:val="0"/>
        <w:autoSpaceDN w:val="0"/>
        <w:adjustRightInd w:val="0"/>
        <w:spacing w:line="240" w:lineRule="auto"/>
        <w:ind w:left="851" w:hanging="425"/>
        <w:jc w:val="left"/>
        <w:rPr>
          <w:rFonts w:eastAsiaTheme="minorEastAsia"/>
          <w:color w:val="000000"/>
          <w:sz w:val="23"/>
          <w:szCs w:val="23"/>
          <w:lang w:eastAsia="en-AU"/>
        </w:rPr>
      </w:pPr>
      <w:r w:rsidRPr="001B65A0">
        <w:rPr>
          <w:rFonts w:eastAsiaTheme="minorEastAsia"/>
          <w:bCs/>
          <w:color w:val="000000"/>
          <w:sz w:val="23"/>
          <w:szCs w:val="23"/>
          <w:lang w:eastAsia="en-AU"/>
        </w:rPr>
        <w:t>(3)</w:t>
      </w:r>
      <w:r w:rsidRPr="001B65A0">
        <w:rPr>
          <w:rFonts w:eastAsiaTheme="minorEastAsia"/>
          <w:bCs/>
          <w:color w:val="000000"/>
          <w:sz w:val="23"/>
          <w:szCs w:val="23"/>
          <w:lang w:eastAsia="en-AU"/>
        </w:rPr>
        <w:tab/>
        <w:t xml:space="preserve">Portion of Section 45 in Hundred of Light contained in Certificate of Title </w:t>
      </w:r>
      <w:r w:rsidRPr="001B65A0">
        <w:rPr>
          <w:rFonts w:eastAsiaTheme="minorEastAsia"/>
          <w:bCs/>
          <w:color w:val="000000"/>
          <w:sz w:val="23"/>
          <w:szCs w:val="23"/>
          <w:lang w:eastAsia="en-AU"/>
        </w:rPr>
        <w:br/>
        <w:t>Volume 5504 Folio 77</w:t>
      </w:r>
    </w:p>
    <w:p w:rsidR="001B65A0" w:rsidRPr="001B65A0" w:rsidRDefault="001B65A0" w:rsidP="001B65A0">
      <w:pPr>
        <w:keepLines/>
        <w:autoSpaceDE w:val="0"/>
        <w:autoSpaceDN w:val="0"/>
        <w:adjustRightInd w:val="0"/>
        <w:spacing w:line="240" w:lineRule="auto"/>
        <w:ind w:left="851" w:hanging="425"/>
        <w:jc w:val="left"/>
        <w:rPr>
          <w:rFonts w:eastAsiaTheme="minorEastAsia"/>
          <w:color w:val="000000"/>
          <w:sz w:val="23"/>
          <w:szCs w:val="23"/>
          <w:lang w:eastAsia="en-AU"/>
        </w:rPr>
      </w:pPr>
      <w:r w:rsidRPr="001B65A0">
        <w:rPr>
          <w:rFonts w:eastAsiaTheme="minorEastAsia"/>
          <w:bCs/>
          <w:color w:val="000000"/>
          <w:sz w:val="23"/>
          <w:szCs w:val="23"/>
          <w:lang w:eastAsia="en-AU"/>
        </w:rPr>
        <w:t>(4)</w:t>
      </w:r>
      <w:r w:rsidRPr="001B65A0">
        <w:rPr>
          <w:rFonts w:eastAsiaTheme="minorEastAsia"/>
          <w:bCs/>
          <w:color w:val="000000"/>
          <w:sz w:val="23"/>
          <w:szCs w:val="23"/>
          <w:lang w:eastAsia="en-AU"/>
        </w:rPr>
        <w:tab/>
        <w:t xml:space="preserve">Portion of Section 312 in Hundred of Light contained in Certificate of Title </w:t>
      </w:r>
      <w:r w:rsidRPr="001B65A0">
        <w:rPr>
          <w:rFonts w:eastAsiaTheme="minorEastAsia"/>
          <w:bCs/>
          <w:color w:val="000000"/>
          <w:sz w:val="23"/>
          <w:szCs w:val="23"/>
          <w:lang w:eastAsia="en-AU"/>
        </w:rPr>
        <w:br/>
        <w:t>Volume 5525 Folio 111</w:t>
      </w:r>
    </w:p>
    <w:p w:rsidR="001B65A0" w:rsidRPr="001B65A0" w:rsidRDefault="001B65A0" w:rsidP="001B65A0">
      <w:pPr>
        <w:keepLines/>
        <w:autoSpaceDE w:val="0"/>
        <w:autoSpaceDN w:val="0"/>
        <w:adjustRightInd w:val="0"/>
        <w:spacing w:line="240" w:lineRule="auto"/>
        <w:ind w:left="851" w:hanging="425"/>
        <w:jc w:val="left"/>
        <w:rPr>
          <w:rFonts w:eastAsiaTheme="minorEastAsia"/>
          <w:color w:val="000000"/>
          <w:sz w:val="23"/>
          <w:szCs w:val="23"/>
          <w:lang w:eastAsia="en-AU"/>
        </w:rPr>
      </w:pPr>
      <w:r w:rsidRPr="001B65A0">
        <w:rPr>
          <w:rFonts w:eastAsiaTheme="minorEastAsia"/>
          <w:bCs/>
          <w:color w:val="000000"/>
          <w:sz w:val="23"/>
          <w:szCs w:val="23"/>
          <w:lang w:eastAsia="en-AU"/>
        </w:rPr>
        <w:t>(5)</w:t>
      </w:r>
      <w:r w:rsidRPr="001B65A0">
        <w:rPr>
          <w:rFonts w:eastAsiaTheme="minorEastAsia"/>
          <w:bCs/>
          <w:color w:val="000000"/>
          <w:sz w:val="23"/>
          <w:szCs w:val="23"/>
          <w:lang w:eastAsia="en-AU"/>
        </w:rPr>
        <w:tab/>
        <w:t>Portion of Allotment 1 in Deposited Plan 79467 contained in Certificate of Title Volume 6032 Folio 929</w:t>
      </w:r>
    </w:p>
    <w:p w:rsidR="001B65A0" w:rsidRPr="001B65A0" w:rsidRDefault="001B65A0" w:rsidP="001B65A0">
      <w:pPr>
        <w:keepLines/>
        <w:autoSpaceDE w:val="0"/>
        <w:autoSpaceDN w:val="0"/>
        <w:adjustRightInd w:val="0"/>
        <w:spacing w:line="240" w:lineRule="auto"/>
        <w:ind w:left="851" w:hanging="425"/>
        <w:jc w:val="left"/>
        <w:rPr>
          <w:rFonts w:eastAsiaTheme="minorEastAsia"/>
          <w:color w:val="000000"/>
          <w:sz w:val="23"/>
          <w:szCs w:val="23"/>
          <w:lang w:eastAsia="en-AU"/>
        </w:rPr>
      </w:pPr>
      <w:r w:rsidRPr="001B65A0">
        <w:rPr>
          <w:rFonts w:eastAsiaTheme="minorEastAsia"/>
          <w:bCs/>
          <w:color w:val="000000"/>
          <w:sz w:val="23"/>
          <w:szCs w:val="23"/>
          <w:lang w:eastAsia="en-AU"/>
        </w:rPr>
        <w:t>(6)</w:t>
      </w:r>
      <w:r w:rsidRPr="001B65A0">
        <w:rPr>
          <w:rFonts w:eastAsiaTheme="minorEastAsia"/>
          <w:bCs/>
          <w:color w:val="000000"/>
          <w:sz w:val="23"/>
          <w:szCs w:val="23"/>
          <w:lang w:eastAsia="en-AU"/>
        </w:rPr>
        <w:tab/>
        <w:t>Portion of Allotment 102 in Deposited Plan 62820 contained in Certificate of Title Volume 5911 Folio 97</w:t>
      </w:r>
    </w:p>
    <w:p w:rsidR="001B65A0" w:rsidRPr="001B65A0" w:rsidRDefault="001B65A0" w:rsidP="001B65A0">
      <w:pPr>
        <w:keepLines/>
        <w:autoSpaceDE w:val="0"/>
        <w:autoSpaceDN w:val="0"/>
        <w:adjustRightInd w:val="0"/>
        <w:spacing w:line="240" w:lineRule="auto"/>
        <w:ind w:left="851" w:hanging="425"/>
        <w:jc w:val="left"/>
        <w:rPr>
          <w:rFonts w:eastAsiaTheme="minorEastAsia"/>
          <w:color w:val="000000"/>
          <w:sz w:val="23"/>
          <w:szCs w:val="23"/>
          <w:lang w:eastAsia="en-AU"/>
        </w:rPr>
      </w:pPr>
      <w:r w:rsidRPr="001B65A0">
        <w:rPr>
          <w:rFonts w:eastAsiaTheme="minorEastAsia"/>
          <w:bCs/>
          <w:color w:val="000000"/>
          <w:sz w:val="23"/>
          <w:szCs w:val="23"/>
          <w:lang w:eastAsia="en-AU"/>
        </w:rPr>
        <w:t>(7)</w:t>
      </w:r>
      <w:r w:rsidRPr="001B65A0">
        <w:rPr>
          <w:rFonts w:eastAsiaTheme="minorEastAsia"/>
          <w:bCs/>
          <w:color w:val="000000"/>
          <w:sz w:val="23"/>
          <w:szCs w:val="23"/>
          <w:lang w:eastAsia="en-AU"/>
        </w:rPr>
        <w:tab/>
        <w:t>Portion of Allotment 200 in Deposited Plan 79236 contained in Certificate of Title Volume 6046 Folio 574</w:t>
      </w:r>
    </w:p>
    <w:p w:rsidR="001B65A0" w:rsidRPr="001B65A0" w:rsidRDefault="001B65A0" w:rsidP="001B65A0">
      <w:pPr>
        <w:keepLines/>
        <w:autoSpaceDE w:val="0"/>
        <w:autoSpaceDN w:val="0"/>
        <w:adjustRightInd w:val="0"/>
        <w:spacing w:line="240" w:lineRule="auto"/>
        <w:ind w:left="851" w:hanging="425"/>
        <w:jc w:val="left"/>
        <w:rPr>
          <w:rFonts w:eastAsiaTheme="minorEastAsia"/>
          <w:color w:val="000000"/>
          <w:sz w:val="23"/>
          <w:szCs w:val="23"/>
          <w:lang w:eastAsia="en-AU"/>
        </w:rPr>
      </w:pPr>
      <w:r w:rsidRPr="001B65A0">
        <w:rPr>
          <w:rFonts w:eastAsiaTheme="minorEastAsia"/>
          <w:bCs/>
          <w:color w:val="000000"/>
          <w:sz w:val="23"/>
          <w:szCs w:val="23"/>
          <w:lang w:eastAsia="en-AU"/>
        </w:rPr>
        <w:t>(8)</w:t>
      </w:r>
      <w:r w:rsidRPr="001B65A0">
        <w:rPr>
          <w:rFonts w:eastAsiaTheme="minorEastAsia"/>
          <w:bCs/>
          <w:color w:val="000000"/>
          <w:sz w:val="23"/>
          <w:szCs w:val="23"/>
          <w:lang w:eastAsia="en-AU"/>
        </w:rPr>
        <w:tab/>
        <w:t>Portion of Allotments comprising Pieces 104, 105 and 106 in Deposited Plan 92945 contained in Certificate of Title Volume 6140 Folio 778</w:t>
      </w:r>
    </w:p>
    <w:p w:rsidR="001B65A0" w:rsidRPr="001B65A0" w:rsidRDefault="001B65A0" w:rsidP="001B65A0">
      <w:pPr>
        <w:keepLines/>
        <w:autoSpaceDE w:val="0"/>
        <w:autoSpaceDN w:val="0"/>
        <w:adjustRightInd w:val="0"/>
        <w:spacing w:after="0" w:line="240" w:lineRule="auto"/>
        <w:jc w:val="left"/>
        <w:rPr>
          <w:rFonts w:eastAsiaTheme="minorEastAsia"/>
          <w:color w:val="000000"/>
          <w:sz w:val="23"/>
          <w:szCs w:val="23"/>
          <w:lang w:eastAsia="en-AU"/>
        </w:rPr>
      </w:pPr>
      <w:r w:rsidRPr="001B65A0">
        <w:rPr>
          <w:rFonts w:eastAsiaTheme="minorEastAsia"/>
          <w:b/>
          <w:bCs/>
          <w:color w:val="000000"/>
          <w:sz w:val="26"/>
          <w:szCs w:val="26"/>
          <w:lang w:eastAsia="en-AU"/>
        </w:rPr>
        <w:t>Made by the Minister for Infrastructure and Transport</w:t>
      </w:r>
    </w:p>
    <w:p w:rsidR="001B65A0" w:rsidRDefault="001B65A0" w:rsidP="001B65A0">
      <w:pPr>
        <w:keepLines/>
        <w:autoSpaceDE w:val="0"/>
        <w:autoSpaceDN w:val="0"/>
        <w:adjustRightInd w:val="0"/>
        <w:spacing w:before="60" w:after="0" w:line="240" w:lineRule="auto"/>
        <w:jc w:val="left"/>
        <w:rPr>
          <w:rFonts w:eastAsiaTheme="minorEastAsia"/>
          <w:color w:val="000000"/>
          <w:sz w:val="23"/>
          <w:szCs w:val="23"/>
          <w:lang w:eastAsia="en-AU"/>
        </w:rPr>
      </w:pPr>
      <w:r w:rsidRPr="001B65A0">
        <w:rPr>
          <w:rFonts w:eastAsiaTheme="minorEastAsia"/>
          <w:color w:val="000000"/>
          <w:sz w:val="23"/>
          <w:szCs w:val="23"/>
          <w:lang w:eastAsia="en-AU"/>
        </w:rPr>
        <w:t>On 4 April 2021</w:t>
      </w:r>
    </w:p>
    <w:p w:rsidR="001B65A0" w:rsidRDefault="001B65A0" w:rsidP="001B65A0">
      <w:pPr>
        <w:pBdr>
          <w:bottom w:val="single" w:sz="4" w:space="1" w:color="auto"/>
        </w:pBdr>
        <w:spacing w:after="0" w:line="52" w:lineRule="exact"/>
        <w:jc w:val="center"/>
        <w:rPr>
          <w:rFonts w:eastAsia="Times New Roman"/>
          <w:szCs w:val="20"/>
        </w:rPr>
      </w:pPr>
    </w:p>
    <w:p w:rsidR="001B65A0" w:rsidRDefault="001B65A0" w:rsidP="001B65A0">
      <w:pPr>
        <w:pBdr>
          <w:top w:val="single" w:sz="4" w:space="1" w:color="auto"/>
        </w:pBdr>
        <w:spacing w:before="34" w:after="0" w:line="14" w:lineRule="exact"/>
        <w:jc w:val="center"/>
        <w:rPr>
          <w:rFonts w:eastAsia="Times New Roman"/>
          <w:szCs w:val="20"/>
        </w:rPr>
      </w:pPr>
    </w:p>
    <w:p w:rsidR="001B65A0" w:rsidRPr="001B65A0" w:rsidRDefault="001B65A0" w:rsidP="001B65A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24D74" w:rsidRPr="00724D74" w:rsidRDefault="00724D74" w:rsidP="0048780F">
      <w:pPr>
        <w:pStyle w:val="Heading2"/>
      </w:pPr>
      <w:bookmarkStart w:id="72" w:name="_Toc46398097"/>
      <w:bookmarkStart w:id="73" w:name="_Toc72938310"/>
      <w:r w:rsidRPr="00724D74">
        <w:t>Landscape South Australia Act 2019</w:t>
      </w:r>
      <w:bookmarkEnd w:id="72"/>
      <w:bookmarkEnd w:id="73"/>
    </w:p>
    <w:p w:rsidR="00724D74" w:rsidRPr="00724D74" w:rsidRDefault="00724D74" w:rsidP="00724D74">
      <w:pPr>
        <w:jc w:val="center"/>
        <w:rPr>
          <w:i/>
          <w:szCs w:val="17"/>
        </w:rPr>
      </w:pPr>
      <w:r w:rsidRPr="00724D74">
        <w:rPr>
          <w:i/>
          <w:szCs w:val="17"/>
        </w:rPr>
        <w:t>List of Declared Animals</w:t>
      </w:r>
    </w:p>
    <w:p w:rsidR="00724D74" w:rsidRPr="00724D74" w:rsidRDefault="00724D74" w:rsidP="00724D74">
      <w:pPr>
        <w:rPr>
          <w:rFonts w:eastAsia="Times New Roman"/>
          <w:szCs w:val="17"/>
        </w:rPr>
      </w:pPr>
      <w:r w:rsidRPr="00724D74">
        <w:rPr>
          <w:rFonts w:eastAsia="Times New Roman"/>
          <w:szCs w:val="17"/>
        </w:rPr>
        <w:t xml:space="preserve">Pursuant to section 185(1) of the </w:t>
      </w:r>
      <w:r w:rsidRPr="00724D74">
        <w:rPr>
          <w:rFonts w:eastAsia="Times New Roman"/>
          <w:i/>
          <w:szCs w:val="17"/>
        </w:rPr>
        <w:t>Landscape South Australia Act 2019</w:t>
      </w:r>
      <w:r w:rsidRPr="00724D74">
        <w:rPr>
          <w:rFonts w:eastAsia="Times New Roman"/>
          <w:szCs w:val="17"/>
        </w:rPr>
        <w:t xml:space="preserve"> (the Act), I, David Speirs MP, Minister for Environment and Water, vary the List of Declared Animals by declaring the provisions of the Act apply to specified animals in specified declared areas as follows:</w:t>
      </w:r>
    </w:p>
    <w:p w:rsidR="00724D74" w:rsidRPr="00724D74" w:rsidRDefault="00724D74" w:rsidP="00724D74">
      <w:pPr>
        <w:ind w:left="142"/>
        <w:rPr>
          <w:rFonts w:eastAsia="Times New Roman"/>
          <w:szCs w:val="17"/>
        </w:rPr>
      </w:pPr>
      <w:r w:rsidRPr="00724D74">
        <w:rPr>
          <w:rFonts w:eastAsia="Times New Roman"/>
          <w:szCs w:val="17"/>
        </w:rPr>
        <w:t>The List of Declared Animals is amended by the replacement of CLASS 7 with the following (by amending “Dingo” to “Wild Dog (including Dingo)”in the Common Name column and inclusion of section 186(2)):</w:t>
      </w:r>
    </w:p>
    <w:tbl>
      <w:tblPr>
        <w:tblStyle w:val="TableGrid4"/>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04"/>
        <w:gridCol w:w="2775"/>
        <w:gridCol w:w="2125"/>
        <w:gridCol w:w="850"/>
        <w:gridCol w:w="1987"/>
      </w:tblGrid>
      <w:tr w:rsidR="00724D74" w:rsidRPr="00724D74" w:rsidTr="00844B8D">
        <w:tc>
          <w:tcPr>
            <w:tcW w:w="1504"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Taxonomic Name</w:t>
            </w:r>
          </w:p>
        </w:tc>
        <w:tc>
          <w:tcPr>
            <w:tcW w:w="2778"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Common Name</w:t>
            </w:r>
          </w:p>
        </w:tc>
        <w:tc>
          <w:tcPr>
            <w:tcW w:w="2126"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Provision of Act</w:t>
            </w:r>
            <w:r w:rsidRPr="00724D74">
              <w:rPr>
                <w:b/>
                <w:szCs w:val="17"/>
              </w:rPr>
              <w:br/>
              <w:t>Which are to Apply</w:t>
            </w:r>
          </w:p>
        </w:tc>
        <w:tc>
          <w:tcPr>
            <w:tcW w:w="850"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Category</w:t>
            </w:r>
          </w:p>
        </w:tc>
        <w:tc>
          <w:tcPr>
            <w:tcW w:w="1989"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Declared Area</w:t>
            </w:r>
          </w:p>
        </w:tc>
      </w:tr>
      <w:tr w:rsidR="00724D74" w:rsidRPr="00724D74" w:rsidTr="00844B8D">
        <w:tc>
          <w:tcPr>
            <w:tcW w:w="1504" w:type="dxa"/>
            <w:tcBorders>
              <w:top w:val="single" w:sz="4" w:space="0" w:color="auto"/>
            </w:tcBorders>
          </w:tcPr>
          <w:p w:rsidR="00724D74" w:rsidRPr="00724D74" w:rsidRDefault="00724D74" w:rsidP="00724D74">
            <w:pPr>
              <w:spacing w:after="0" w:line="40" w:lineRule="exact"/>
              <w:jc w:val="left"/>
              <w:rPr>
                <w:szCs w:val="17"/>
              </w:rPr>
            </w:pPr>
          </w:p>
        </w:tc>
        <w:tc>
          <w:tcPr>
            <w:tcW w:w="2778" w:type="dxa"/>
            <w:tcBorders>
              <w:top w:val="single" w:sz="4" w:space="0" w:color="auto"/>
            </w:tcBorders>
          </w:tcPr>
          <w:p w:rsidR="00724D74" w:rsidRPr="00724D74" w:rsidRDefault="00724D74" w:rsidP="00724D74">
            <w:pPr>
              <w:spacing w:after="0" w:line="40" w:lineRule="exact"/>
              <w:jc w:val="left"/>
              <w:rPr>
                <w:szCs w:val="17"/>
              </w:rPr>
            </w:pPr>
          </w:p>
        </w:tc>
        <w:tc>
          <w:tcPr>
            <w:tcW w:w="2126" w:type="dxa"/>
            <w:tcBorders>
              <w:top w:val="single" w:sz="4" w:space="0" w:color="auto"/>
            </w:tcBorders>
          </w:tcPr>
          <w:p w:rsidR="00724D74" w:rsidRPr="00724D74" w:rsidRDefault="00724D74" w:rsidP="00724D74">
            <w:pPr>
              <w:spacing w:after="0" w:line="40" w:lineRule="exact"/>
              <w:jc w:val="left"/>
              <w:rPr>
                <w:szCs w:val="17"/>
              </w:rPr>
            </w:pPr>
          </w:p>
        </w:tc>
        <w:tc>
          <w:tcPr>
            <w:tcW w:w="850" w:type="dxa"/>
            <w:tcBorders>
              <w:top w:val="single" w:sz="4" w:space="0" w:color="auto"/>
            </w:tcBorders>
          </w:tcPr>
          <w:p w:rsidR="00724D74" w:rsidRPr="00724D74" w:rsidRDefault="00724D74" w:rsidP="00724D74">
            <w:pPr>
              <w:spacing w:after="0" w:line="40" w:lineRule="exact"/>
              <w:jc w:val="left"/>
              <w:rPr>
                <w:szCs w:val="17"/>
              </w:rPr>
            </w:pPr>
          </w:p>
        </w:tc>
        <w:tc>
          <w:tcPr>
            <w:tcW w:w="1989" w:type="dxa"/>
            <w:tcBorders>
              <w:top w:val="single" w:sz="4" w:space="0" w:color="auto"/>
            </w:tcBorders>
          </w:tcPr>
          <w:p w:rsidR="00724D74" w:rsidRPr="00724D74" w:rsidRDefault="00724D74" w:rsidP="00724D74">
            <w:pPr>
              <w:spacing w:after="0" w:line="40" w:lineRule="exact"/>
              <w:jc w:val="left"/>
              <w:rPr>
                <w:szCs w:val="17"/>
              </w:rPr>
            </w:pPr>
          </w:p>
        </w:tc>
      </w:tr>
      <w:tr w:rsidR="00724D74" w:rsidRPr="00724D74" w:rsidTr="00844B8D">
        <w:tc>
          <w:tcPr>
            <w:tcW w:w="1504" w:type="dxa"/>
          </w:tcPr>
          <w:p w:rsidR="00724D74" w:rsidRPr="00724D74" w:rsidRDefault="00724D74" w:rsidP="00724D74">
            <w:pPr>
              <w:spacing w:after="240"/>
              <w:ind w:left="171"/>
              <w:jc w:val="left"/>
              <w:rPr>
                <w:b/>
                <w:szCs w:val="17"/>
              </w:rPr>
            </w:pPr>
            <w:r w:rsidRPr="00724D74">
              <w:rPr>
                <w:b/>
                <w:szCs w:val="17"/>
              </w:rPr>
              <w:t>CLASS 7</w:t>
            </w:r>
          </w:p>
        </w:tc>
        <w:tc>
          <w:tcPr>
            <w:tcW w:w="2778" w:type="dxa"/>
            <w:vMerge w:val="restart"/>
            <w:vAlign w:val="bottom"/>
          </w:tcPr>
          <w:p w:rsidR="00724D74" w:rsidRPr="00724D74" w:rsidRDefault="00724D74" w:rsidP="00724D74">
            <w:pPr>
              <w:ind w:left="84"/>
              <w:jc w:val="left"/>
              <w:rPr>
                <w:szCs w:val="17"/>
              </w:rPr>
            </w:pPr>
          </w:p>
        </w:tc>
        <w:tc>
          <w:tcPr>
            <w:tcW w:w="2126" w:type="dxa"/>
            <w:vMerge w:val="restart"/>
          </w:tcPr>
          <w:p w:rsidR="00724D74" w:rsidRPr="00724D74" w:rsidRDefault="00724D74" w:rsidP="00724D74">
            <w:pPr>
              <w:spacing w:after="0"/>
              <w:ind w:left="141"/>
              <w:jc w:val="left"/>
              <w:rPr>
                <w:szCs w:val="17"/>
              </w:rPr>
            </w:pPr>
            <w:r w:rsidRPr="00724D74">
              <w:rPr>
                <w:szCs w:val="17"/>
              </w:rPr>
              <w:t>186(1)(2)(3), 187(1), 188, 189, 191(1), 192(1)</w:t>
            </w:r>
          </w:p>
        </w:tc>
        <w:tc>
          <w:tcPr>
            <w:tcW w:w="850" w:type="dxa"/>
            <w:vMerge w:val="restart"/>
          </w:tcPr>
          <w:p w:rsidR="00724D74" w:rsidRPr="00724D74" w:rsidRDefault="00724D74" w:rsidP="00724D74">
            <w:pPr>
              <w:spacing w:after="0"/>
              <w:jc w:val="center"/>
              <w:rPr>
                <w:szCs w:val="17"/>
              </w:rPr>
            </w:pPr>
            <w:r w:rsidRPr="00724D74">
              <w:rPr>
                <w:szCs w:val="17"/>
              </w:rPr>
              <w:t>2</w:t>
            </w:r>
          </w:p>
        </w:tc>
        <w:tc>
          <w:tcPr>
            <w:tcW w:w="1989" w:type="dxa"/>
            <w:vMerge w:val="restart"/>
          </w:tcPr>
          <w:p w:rsidR="00724D74" w:rsidRPr="00724D74" w:rsidRDefault="00724D74" w:rsidP="00724D74">
            <w:pPr>
              <w:spacing w:after="0"/>
              <w:jc w:val="left"/>
              <w:rPr>
                <w:szCs w:val="17"/>
              </w:rPr>
            </w:pPr>
            <w:r w:rsidRPr="00724D74">
              <w:rPr>
                <w:szCs w:val="17"/>
              </w:rPr>
              <w:t>Inside of the SA Dog Fence</w:t>
            </w:r>
          </w:p>
        </w:tc>
      </w:tr>
      <w:tr w:rsidR="00724D74" w:rsidRPr="00724D74" w:rsidTr="00844B8D">
        <w:tc>
          <w:tcPr>
            <w:tcW w:w="1504" w:type="dxa"/>
          </w:tcPr>
          <w:p w:rsidR="00724D74" w:rsidRPr="00724D74" w:rsidRDefault="00724D74" w:rsidP="00724D74">
            <w:pPr>
              <w:spacing w:after="0"/>
              <w:ind w:left="171"/>
              <w:jc w:val="left"/>
              <w:rPr>
                <w:b/>
                <w:szCs w:val="17"/>
              </w:rPr>
            </w:pPr>
            <w:r w:rsidRPr="00724D74">
              <w:rPr>
                <w:b/>
                <w:szCs w:val="17"/>
              </w:rPr>
              <w:t>MAMMALIA</w:t>
            </w:r>
          </w:p>
        </w:tc>
        <w:tc>
          <w:tcPr>
            <w:tcW w:w="2778" w:type="dxa"/>
            <w:vMerge/>
          </w:tcPr>
          <w:p w:rsidR="00724D74" w:rsidRPr="00724D74" w:rsidRDefault="00724D74" w:rsidP="00724D74">
            <w:pPr>
              <w:jc w:val="left"/>
              <w:rPr>
                <w:szCs w:val="17"/>
              </w:rPr>
            </w:pPr>
          </w:p>
        </w:tc>
        <w:tc>
          <w:tcPr>
            <w:tcW w:w="2126" w:type="dxa"/>
            <w:vMerge/>
          </w:tcPr>
          <w:p w:rsidR="00724D74" w:rsidRPr="00724D74" w:rsidRDefault="00724D74" w:rsidP="00724D74">
            <w:pPr>
              <w:spacing w:after="0"/>
              <w:jc w:val="left"/>
              <w:rPr>
                <w:szCs w:val="17"/>
              </w:rPr>
            </w:pPr>
          </w:p>
        </w:tc>
        <w:tc>
          <w:tcPr>
            <w:tcW w:w="850" w:type="dxa"/>
            <w:vMerge/>
          </w:tcPr>
          <w:p w:rsidR="00724D74" w:rsidRPr="00724D74" w:rsidRDefault="00724D74" w:rsidP="00724D74">
            <w:pPr>
              <w:spacing w:after="0"/>
              <w:jc w:val="left"/>
              <w:rPr>
                <w:szCs w:val="17"/>
              </w:rPr>
            </w:pPr>
          </w:p>
        </w:tc>
        <w:tc>
          <w:tcPr>
            <w:tcW w:w="1989" w:type="dxa"/>
            <w:vMerge/>
          </w:tcPr>
          <w:p w:rsidR="00724D74" w:rsidRPr="00724D74" w:rsidRDefault="00724D74" w:rsidP="00724D74">
            <w:pPr>
              <w:spacing w:after="0"/>
              <w:jc w:val="left"/>
              <w:rPr>
                <w:szCs w:val="17"/>
              </w:rPr>
            </w:pPr>
          </w:p>
        </w:tc>
      </w:tr>
      <w:tr w:rsidR="00724D74" w:rsidRPr="00724D74" w:rsidTr="00844B8D">
        <w:tc>
          <w:tcPr>
            <w:tcW w:w="1504" w:type="dxa"/>
          </w:tcPr>
          <w:p w:rsidR="00724D74" w:rsidRPr="00724D74" w:rsidRDefault="00724D74" w:rsidP="00724D74">
            <w:pPr>
              <w:spacing w:after="0"/>
              <w:ind w:left="171"/>
              <w:jc w:val="left"/>
              <w:rPr>
                <w:b/>
                <w:szCs w:val="17"/>
              </w:rPr>
            </w:pPr>
            <w:r w:rsidRPr="00724D74">
              <w:rPr>
                <w:b/>
                <w:szCs w:val="17"/>
              </w:rPr>
              <w:t>CARNIVORA</w:t>
            </w:r>
          </w:p>
        </w:tc>
        <w:tc>
          <w:tcPr>
            <w:tcW w:w="2778" w:type="dxa"/>
            <w:vMerge/>
          </w:tcPr>
          <w:p w:rsidR="00724D74" w:rsidRPr="00724D74" w:rsidRDefault="00724D74" w:rsidP="00724D74">
            <w:pPr>
              <w:jc w:val="left"/>
              <w:rPr>
                <w:szCs w:val="17"/>
              </w:rPr>
            </w:pPr>
          </w:p>
        </w:tc>
        <w:tc>
          <w:tcPr>
            <w:tcW w:w="2126" w:type="dxa"/>
            <w:vMerge/>
          </w:tcPr>
          <w:p w:rsidR="00724D74" w:rsidRPr="00724D74" w:rsidRDefault="00724D74" w:rsidP="00724D74">
            <w:pPr>
              <w:spacing w:after="0"/>
              <w:jc w:val="left"/>
              <w:rPr>
                <w:szCs w:val="17"/>
              </w:rPr>
            </w:pPr>
          </w:p>
        </w:tc>
        <w:tc>
          <w:tcPr>
            <w:tcW w:w="850" w:type="dxa"/>
            <w:vMerge/>
          </w:tcPr>
          <w:p w:rsidR="00724D74" w:rsidRPr="00724D74" w:rsidRDefault="00724D74" w:rsidP="00724D74">
            <w:pPr>
              <w:spacing w:after="0"/>
              <w:jc w:val="left"/>
              <w:rPr>
                <w:szCs w:val="17"/>
              </w:rPr>
            </w:pPr>
          </w:p>
        </w:tc>
        <w:tc>
          <w:tcPr>
            <w:tcW w:w="1989" w:type="dxa"/>
            <w:vMerge/>
          </w:tcPr>
          <w:p w:rsidR="00724D74" w:rsidRPr="00724D74" w:rsidRDefault="00724D74" w:rsidP="00724D74">
            <w:pPr>
              <w:spacing w:after="0"/>
              <w:jc w:val="left"/>
              <w:rPr>
                <w:szCs w:val="17"/>
              </w:rPr>
            </w:pPr>
          </w:p>
        </w:tc>
      </w:tr>
      <w:tr w:rsidR="00724D74" w:rsidRPr="00724D74" w:rsidTr="00844B8D">
        <w:tc>
          <w:tcPr>
            <w:tcW w:w="1504" w:type="dxa"/>
          </w:tcPr>
          <w:p w:rsidR="00724D74" w:rsidRPr="00724D74" w:rsidRDefault="00724D74" w:rsidP="00724D74">
            <w:pPr>
              <w:spacing w:after="0"/>
              <w:ind w:left="171"/>
              <w:jc w:val="left"/>
              <w:rPr>
                <w:b/>
                <w:szCs w:val="17"/>
                <w:u w:val="single"/>
              </w:rPr>
            </w:pPr>
            <w:r w:rsidRPr="00724D74">
              <w:rPr>
                <w:b/>
                <w:szCs w:val="17"/>
                <w:u w:val="single"/>
              </w:rPr>
              <w:t>Canidae</w:t>
            </w:r>
          </w:p>
        </w:tc>
        <w:tc>
          <w:tcPr>
            <w:tcW w:w="2778" w:type="dxa"/>
            <w:vMerge/>
          </w:tcPr>
          <w:p w:rsidR="00724D74" w:rsidRPr="00724D74" w:rsidRDefault="00724D74" w:rsidP="00724D74">
            <w:pPr>
              <w:jc w:val="left"/>
              <w:rPr>
                <w:szCs w:val="17"/>
              </w:rPr>
            </w:pPr>
          </w:p>
        </w:tc>
        <w:tc>
          <w:tcPr>
            <w:tcW w:w="2126" w:type="dxa"/>
            <w:vMerge/>
          </w:tcPr>
          <w:p w:rsidR="00724D74" w:rsidRPr="00724D74" w:rsidRDefault="00724D74" w:rsidP="00724D74">
            <w:pPr>
              <w:spacing w:after="0"/>
              <w:jc w:val="left"/>
              <w:rPr>
                <w:szCs w:val="17"/>
              </w:rPr>
            </w:pPr>
          </w:p>
        </w:tc>
        <w:tc>
          <w:tcPr>
            <w:tcW w:w="850" w:type="dxa"/>
            <w:vMerge/>
          </w:tcPr>
          <w:p w:rsidR="00724D74" w:rsidRPr="00724D74" w:rsidRDefault="00724D74" w:rsidP="00724D74">
            <w:pPr>
              <w:spacing w:after="0"/>
              <w:jc w:val="left"/>
              <w:rPr>
                <w:szCs w:val="17"/>
              </w:rPr>
            </w:pPr>
          </w:p>
        </w:tc>
        <w:tc>
          <w:tcPr>
            <w:tcW w:w="1989" w:type="dxa"/>
            <w:vMerge/>
          </w:tcPr>
          <w:p w:rsidR="00724D74" w:rsidRPr="00724D74" w:rsidRDefault="00724D74" w:rsidP="00724D74">
            <w:pPr>
              <w:spacing w:after="0"/>
              <w:jc w:val="left"/>
              <w:rPr>
                <w:szCs w:val="17"/>
              </w:rPr>
            </w:pPr>
          </w:p>
        </w:tc>
      </w:tr>
      <w:tr w:rsidR="00724D74" w:rsidRPr="00724D74" w:rsidTr="00844B8D">
        <w:trPr>
          <w:trHeight w:val="466"/>
        </w:trPr>
        <w:tc>
          <w:tcPr>
            <w:tcW w:w="1504" w:type="dxa"/>
            <w:tcBorders>
              <w:bottom w:val="single" w:sz="4" w:space="0" w:color="auto"/>
            </w:tcBorders>
          </w:tcPr>
          <w:p w:rsidR="00724D74" w:rsidRPr="00724D74" w:rsidRDefault="00724D74" w:rsidP="00724D74">
            <w:pPr>
              <w:ind w:left="171"/>
              <w:jc w:val="left"/>
              <w:rPr>
                <w:i/>
                <w:iCs/>
                <w:szCs w:val="17"/>
              </w:rPr>
            </w:pPr>
            <w:r w:rsidRPr="00724D74">
              <w:rPr>
                <w:i/>
                <w:iCs/>
                <w:szCs w:val="17"/>
              </w:rPr>
              <w:t>Canis familiaris</w:t>
            </w:r>
          </w:p>
        </w:tc>
        <w:tc>
          <w:tcPr>
            <w:tcW w:w="2778" w:type="dxa"/>
            <w:tcBorders>
              <w:bottom w:val="single" w:sz="4" w:space="0" w:color="auto"/>
            </w:tcBorders>
          </w:tcPr>
          <w:p w:rsidR="00724D74" w:rsidRPr="00724D74" w:rsidRDefault="00724D74" w:rsidP="00724D74">
            <w:pPr>
              <w:jc w:val="left"/>
              <w:rPr>
                <w:szCs w:val="17"/>
              </w:rPr>
            </w:pPr>
            <w:r w:rsidRPr="00724D74">
              <w:rPr>
                <w:szCs w:val="17"/>
              </w:rPr>
              <w:t xml:space="preserve">Wild Dog </w:t>
            </w:r>
            <w:r w:rsidRPr="00724D74">
              <w:rPr>
                <w:szCs w:val="17"/>
              </w:rPr>
              <w:br/>
              <w:t>(including Dingoes and their hybrids)</w:t>
            </w:r>
          </w:p>
        </w:tc>
        <w:tc>
          <w:tcPr>
            <w:tcW w:w="2126" w:type="dxa"/>
            <w:vMerge/>
            <w:tcBorders>
              <w:bottom w:val="single" w:sz="4" w:space="0" w:color="auto"/>
            </w:tcBorders>
          </w:tcPr>
          <w:p w:rsidR="00724D74" w:rsidRPr="00724D74" w:rsidRDefault="00724D74" w:rsidP="00724D74">
            <w:pPr>
              <w:jc w:val="left"/>
              <w:rPr>
                <w:szCs w:val="17"/>
              </w:rPr>
            </w:pPr>
          </w:p>
        </w:tc>
        <w:tc>
          <w:tcPr>
            <w:tcW w:w="850" w:type="dxa"/>
            <w:vMerge/>
            <w:tcBorders>
              <w:bottom w:val="single" w:sz="4" w:space="0" w:color="auto"/>
            </w:tcBorders>
          </w:tcPr>
          <w:p w:rsidR="00724D74" w:rsidRPr="00724D74" w:rsidRDefault="00724D74" w:rsidP="00724D74">
            <w:pPr>
              <w:jc w:val="left"/>
              <w:rPr>
                <w:szCs w:val="17"/>
              </w:rPr>
            </w:pPr>
          </w:p>
        </w:tc>
        <w:tc>
          <w:tcPr>
            <w:tcW w:w="1989" w:type="dxa"/>
            <w:vMerge/>
            <w:tcBorders>
              <w:bottom w:val="single" w:sz="4" w:space="0" w:color="auto"/>
            </w:tcBorders>
          </w:tcPr>
          <w:p w:rsidR="00724D74" w:rsidRPr="00724D74" w:rsidRDefault="00724D74" w:rsidP="00724D74">
            <w:pPr>
              <w:jc w:val="left"/>
              <w:rPr>
                <w:szCs w:val="17"/>
              </w:rPr>
            </w:pPr>
          </w:p>
        </w:tc>
      </w:tr>
    </w:tbl>
    <w:p w:rsidR="00724D74" w:rsidRPr="00724D74" w:rsidRDefault="00724D74" w:rsidP="00724D74">
      <w:pPr>
        <w:spacing w:before="120" w:after="120"/>
        <w:ind w:left="142"/>
        <w:rPr>
          <w:rFonts w:eastAsia="Times New Roman"/>
          <w:szCs w:val="17"/>
        </w:rPr>
      </w:pPr>
      <w:r w:rsidRPr="00724D74">
        <w:rPr>
          <w:rFonts w:eastAsia="Times New Roman"/>
          <w:szCs w:val="17"/>
        </w:rPr>
        <w:t>The List of Declared Animals is amended by the addition of CLASS 26 as follows:</w:t>
      </w:r>
    </w:p>
    <w:tbl>
      <w:tblPr>
        <w:tblStyle w:val="TableGrid4"/>
        <w:tblW w:w="9243"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03"/>
        <w:gridCol w:w="2779"/>
        <w:gridCol w:w="2126"/>
        <w:gridCol w:w="850"/>
        <w:gridCol w:w="1985"/>
      </w:tblGrid>
      <w:tr w:rsidR="00724D74" w:rsidRPr="00724D74" w:rsidTr="00844B8D">
        <w:trPr>
          <w:trHeight w:val="210"/>
        </w:trPr>
        <w:tc>
          <w:tcPr>
            <w:tcW w:w="1503"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Taxonomic Name</w:t>
            </w:r>
          </w:p>
        </w:tc>
        <w:tc>
          <w:tcPr>
            <w:tcW w:w="2779"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Common Name</w:t>
            </w:r>
          </w:p>
        </w:tc>
        <w:tc>
          <w:tcPr>
            <w:tcW w:w="2126"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 xml:space="preserve">Provision of Act </w:t>
            </w:r>
            <w:r w:rsidRPr="00724D74">
              <w:rPr>
                <w:b/>
                <w:szCs w:val="17"/>
              </w:rPr>
              <w:br/>
              <w:t>Which are to Apply</w:t>
            </w:r>
          </w:p>
        </w:tc>
        <w:tc>
          <w:tcPr>
            <w:tcW w:w="850"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Category</w:t>
            </w:r>
          </w:p>
        </w:tc>
        <w:tc>
          <w:tcPr>
            <w:tcW w:w="1985" w:type="dxa"/>
            <w:tcBorders>
              <w:top w:val="single" w:sz="4" w:space="0" w:color="auto"/>
              <w:bottom w:val="single" w:sz="4" w:space="0" w:color="auto"/>
            </w:tcBorders>
            <w:vAlign w:val="center"/>
          </w:tcPr>
          <w:p w:rsidR="00724D74" w:rsidRPr="00724D74" w:rsidRDefault="00724D74" w:rsidP="00724D74">
            <w:pPr>
              <w:spacing w:before="40" w:after="40"/>
              <w:jc w:val="center"/>
              <w:rPr>
                <w:b/>
                <w:szCs w:val="17"/>
              </w:rPr>
            </w:pPr>
            <w:r w:rsidRPr="00724D74">
              <w:rPr>
                <w:b/>
                <w:szCs w:val="17"/>
              </w:rPr>
              <w:t>Declared Area</w:t>
            </w:r>
          </w:p>
        </w:tc>
      </w:tr>
      <w:tr w:rsidR="00724D74" w:rsidRPr="00724D74" w:rsidTr="00844B8D">
        <w:tc>
          <w:tcPr>
            <w:tcW w:w="1503" w:type="dxa"/>
            <w:tcBorders>
              <w:top w:val="single" w:sz="4" w:space="0" w:color="auto"/>
            </w:tcBorders>
          </w:tcPr>
          <w:p w:rsidR="00724D74" w:rsidRPr="00724D74" w:rsidRDefault="00724D74" w:rsidP="00724D74">
            <w:pPr>
              <w:spacing w:after="0" w:line="40" w:lineRule="exact"/>
              <w:jc w:val="left"/>
              <w:rPr>
                <w:szCs w:val="17"/>
              </w:rPr>
            </w:pPr>
          </w:p>
        </w:tc>
        <w:tc>
          <w:tcPr>
            <w:tcW w:w="2779" w:type="dxa"/>
            <w:tcBorders>
              <w:top w:val="single" w:sz="4" w:space="0" w:color="auto"/>
            </w:tcBorders>
          </w:tcPr>
          <w:p w:rsidR="00724D74" w:rsidRPr="00724D74" w:rsidRDefault="00724D74" w:rsidP="00724D74">
            <w:pPr>
              <w:spacing w:after="0" w:line="40" w:lineRule="exact"/>
              <w:jc w:val="left"/>
              <w:rPr>
                <w:szCs w:val="17"/>
              </w:rPr>
            </w:pPr>
          </w:p>
        </w:tc>
        <w:tc>
          <w:tcPr>
            <w:tcW w:w="2126" w:type="dxa"/>
            <w:tcBorders>
              <w:top w:val="single" w:sz="4" w:space="0" w:color="auto"/>
            </w:tcBorders>
          </w:tcPr>
          <w:p w:rsidR="00724D74" w:rsidRPr="00724D74" w:rsidRDefault="00724D74" w:rsidP="00724D74">
            <w:pPr>
              <w:spacing w:after="0" w:line="40" w:lineRule="exact"/>
              <w:jc w:val="left"/>
              <w:rPr>
                <w:szCs w:val="17"/>
              </w:rPr>
            </w:pPr>
          </w:p>
        </w:tc>
        <w:tc>
          <w:tcPr>
            <w:tcW w:w="850" w:type="dxa"/>
            <w:tcBorders>
              <w:top w:val="single" w:sz="4" w:space="0" w:color="auto"/>
            </w:tcBorders>
          </w:tcPr>
          <w:p w:rsidR="00724D74" w:rsidRPr="00724D74" w:rsidRDefault="00724D74" w:rsidP="00724D74">
            <w:pPr>
              <w:spacing w:after="0" w:line="40" w:lineRule="exact"/>
              <w:jc w:val="left"/>
              <w:rPr>
                <w:szCs w:val="17"/>
              </w:rPr>
            </w:pPr>
          </w:p>
        </w:tc>
        <w:tc>
          <w:tcPr>
            <w:tcW w:w="1985" w:type="dxa"/>
            <w:tcBorders>
              <w:top w:val="single" w:sz="4" w:space="0" w:color="auto"/>
            </w:tcBorders>
          </w:tcPr>
          <w:p w:rsidR="00724D74" w:rsidRPr="00724D74" w:rsidRDefault="00724D74" w:rsidP="00724D74">
            <w:pPr>
              <w:spacing w:after="0" w:line="40" w:lineRule="exact"/>
              <w:jc w:val="left"/>
              <w:rPr>
                <w:szCs w:val="17"/>
              </w:rPr>
            </w:pPr>
          </w:p>
        </w:tc>
      </w:tr>
      <w:tr w:rsidR="00724D74" w:rsidRPr="00724D74" w:rsidTr="00844B8D">
        <w:tc>
          <w:tcPr>
            <w:tcW w:w="1503" w:type="dxa"/>
          </w:tcPr>
          <w:p w:rsidR="00724D74" w:rsidRPr="00724D74" w:rsidRDefault="00724D74" w:rsidP="00724D74">
            <w:pPr>
              <w:spacing w:after="240"/>
              <w:ind w:left="171"/>
              <w:jc w:val="left"/>
              <w:rPr>
                <w:b/>
                <w:szCs w:val="17"/>
              </w:rPr>
            </w:pPr>
            <w:r w:rsidRPr="00724D74">
              <w:rPr>
                <w:b/>
                <w:szCs w:val="17"/>
              </w:rPr>
              <w:t>CLASS 26</w:t>
            </w:r>
          </w:p>
        </w:tc>
        <w:tc>
          <w:tcPr>
            <w:tcW w:w="2779" w:type="dxa"/>
            <w:vMerge w:val="restart"/>
            <w:vAlign w:val="bottom"/>
          </w:tcPr>
          <w:p w:rsidR="00724D74" w:rsidRPr="00724D74" w:rsidRDefault="00724D74" w:rsidP="00724D74">
            <w:pPr>
              <w:jc w:val="left"/>
              <w:rPr>
                <w:szCs w:val="17"/>
              </w:rPr>
            </w:pPr>
          </w:p>
        </w:tc>
        <w:tc>
          <w:tcPr>
            <w:tcW w:w="2126" w:type="dxa"/>
            <w:vMerge w:val="restart"/>
          </w:tcPr>
          <w:p w:rsidR="00724D74" w:rsidRPr="00724D74" w:rsidRDefault="00724D74" w:rsidP="00724D74">
            <w:pPr>
              <w:spacing w:after="0"/>
              <w:jc w:val="center"/>
              <w:rPr>
                <w:szCs w:val="17"/>
              </w:rPr>
            </w:pPr>
            <w:r w:rsidRPr="00724D74">
              <w:rPr>
                <w:szCs w:val="17"/>
              </w:rPr>
              <w:t>192(3)</w:t>
            </w:r>
          </w:p>
        </w:tc>
        <w:tc>
          <w:tcPr>
            <w:tcW w:w="850" w:type="dxa"/>
            <w:vMerge w:val="restart"/>
          </w:tcPr>
          <w:p w:rsidR="00724D74" w:rsidRPr="00724D74" w:rsidRDefault="00724D74" w:rsidP="00724D74">
            <w:pPr>
              <w:spacing w:after="0"/>
              <w:jc w:val="center"/>
              <w:rPr>
                <w:szCs w:val="17"/>
              </w:rPr>
            </w:pPr>
            <w:r w:rsidRPr="00724D74">
              <w:rPr>
                <w:szCs w:val="17"/>
              </w:rPr>
              <w:t>2</w:t>
            </w:r>
          </w:p>
        </w:tc>
        <w:tc>
          <w:tcPr>
            <w:tcW w:w="1985" w:type="dxa"/>
            <w:vMerge w:val="restart"/>
          </w:tcPr>
          <w:p w:rsidR="00724D74" w:rsidRPr="00724D74" w:rsidRDefault="00724D74" w:rsidP="00724D74">
            <w:pPr>
              <w:jc w:val="left"/>
              <w:rPr>
                <w:szCs w:val="17"/>
              </w:rPr>
            </w:pPr>
            <w:r w:rsidRPr="00724D74">
              <w:rPr>
                <w:szCs w:val="17"/>
              </w:rPr>
              <w:t xml:space="preserve">Within 35 kilometres of the </w:t>
            </w:r>
            <w:r w:rsidRPr="00724D74">
              <w:rPr>
                <w:spacing w:val="-2"/>
                <w:szCs w:val="17"/>
              </w:rPr>
              <w:t xml:space="preserve">outside of the SA Dog Fence, </w:t>
            </w:r>
            <w:r w:rsidRPr="00724D74">
              <w:rPr>
                <w:rFonts w:eastAsia="Calibri"/>
                <w:lang w:val="en-US"/>
              </w:rPr>
              <w:t>including the eastern shared border with New South Wales,</w:t>
            </w:r>
            <w:r w:rsidRPr="00724D74">
              <w:rPr>
                <w:szCs w:val="17"/>
              </w:rPr>
              <w:t xml:space="preserve"> and only on SA land</w:t>
            </w:r>
          </w:p>
        </w:tc>
      </w:tr>
      <w:tr w:rsidR="00724D74" w:rsidRPr="00724D74" w:rsidTr="00844B8D">
        <w:tc>
          <w:tcPr>
            <w:tcW w:w="1503" w:type="dxa"/>
          </w:tcPr>
          <w:p w:rsidR="00724D74" w:rsidRPr="00724D74" w:rsidRDefault="00724D74" w:rsidP="00724D74">
            <w:pPr>
              <w:spacing w:after="0"/>
              <w:ind w:left="171"/>
              <w:jc w:val="left"/>
              <w:rPr>
                <w:b/>
                <w:szCs w:val="17"/>
              </w:rPr>
            </w:pPr>
            <w:r w:rsidRPr="00724D74">
              <w:rPr>
                <w:b/>
                <w:szCs w:val="17"/>
              </w:rPr>
              <w:t>MAMMALIA</w:t>
            </w:r>
          </w:p>
        </w:tc>
        <w:tc>
          <w:tcPr>
            <w:tcW w:w="2779" w:type="dxa"/>
            <w:vMerge/>
          </w:tcPr>
          <w:p w:rsidR="00724D74" w:rsidRPr="00724D74" w:rsidRDefault="00724D74" w:rsidP="00724D74">
            <w:pPr>
              <w:jc w:val="left"/>
              <w:rPr>
                <w:szCs w:val="17"/>
              </w:rPr>
            </w:pPr>
          </w:p>
        </w:tc>
        <w:tc>
          <w:tcPr>
            <w:tcW w:w="2126" w:type="dxa"/>
            <w:vMerge/>
          </w:tcPr>
          <w:p w:rsidR="00724D74" w:rsidRPr="00724D74" w:rsidRDefault="00724D74" w:rsidP="00724D74">
            <w:pPr>
              <w:spacing w:after="0"/>
              <w:jc w:val="left"/>
              <w:rPr>
                <w:szCs w:val="17"/>
              </w:rPr>
            </w:pPr>
          </w:p>
        </w:tc>
        <w:tc>
          <w:tcPr>
            <w:tcW w:w="850" w:type="dxa"/>
            <w:vMerge/>
          </w:tcPr>
          <w:p w:rsidR="00724D74" w:rsidRPr="00724D74" w:rsidRDefault="00724D74" w:rsidP="00724D74">
            <w:pPr>
              <w:spacing w:after="0"/>
              <w:jc w:val="left"/>
              <w:rPr>
                <w:szCs w:val="17"/>
              </w:rPr>
            </w:pPr>
          </w:p>
        </w:tc>
        <w:tc>
          <w:tcPr>
            <w:tcW w:w="1985" w:type="dxa"/>
            <w:vMerge/>
          </w:tcPr>
          <w:p w:rsidR="00724D74" w:rsidRPr="00724D74" w:rsidRDefault="00724D74" w:rsidP="00724D74">
            <w:pPr>
              <w:spacing w:after="0"/>
              <w:jc w:val="left"/>
              <w:rPr>
                <w:szCs w:val="17"/>
              </w:rPr>
            </w:pPr>
          </w:p>
        </w:tc>
      </w:tr>
      <w:tr w:rsidR="00724D74" w:rsidRPr="00724D74" w:rsidTr="00844B8D">
        <w:tc>
          <w:tcPr>
            <w:tcW w:w="1503" w:type="dxa"/>
          </w:tcPr>
          <w:p w:rsidR="00724D74" w:rsidRPr="00724D74" w:rsidRDefault="00724D74" w:rsidP="00724D74">
            <w:pPr>
              <w:spacing w:after="0"/>
              <w:ind w:left="171"/>
              <w:jc w:val="left"/>
              <w:rPr>
                <w:b/>
                <w:szCs w:val="17"/>
              </w:rPr>
            </w:pPr>
            <w:r w:rsidRPr="00724D74">
              <w:rPr>
                <w:b/>
                <w:szCs w:val="17"/>
              </w:rPr>
              <w:t>CARNIVORA</w:t>
            </w:r>
          </w:p>
        </w:tc>
        <w:tc>
          <w:tcPr>
            <w:tcW w:w="2779" w:type="dxa"/>
            <w:vMerge/>
          </w:tcPr>
          <w:p w:rsidR="00724D74" w:rsidRPr="00724D74" w:rsidRDefault="00724D74" w:rsidP="00724D74">
            <w:pPr>
              <w:jc w:val="left"/>
              <w:rPr>
                <w:szCs w:val="17"/>
              </w:rPr>
            </w:pPr>
          </w:p>
        </w:tc>
        <w:tc>
          <w:tcPr>
            <w:tcW w:w="2126" w:type="dxa"/>
            <w:vMerge/>
          </w:tcPr>
          <w:p w:rsidR="00724D74" w:rsidRPr="00724D74" w:rsidRDefault="00724D74" w:rsidP="00724D74">
            <w:pPr>
              <w:spacing w:after="0"/>
              <w:jc w:val="left"/>
              <w:rPr>
                <w:szCs w:val="17"/>
              </w:rPr>
            </w:pPr>
          </w:p>
        </w:tc>
        <w:tc>
          <w:tcPr>
            <w:tcW w:w="850" w:type="dxa"/>
            <w:vMerge/>
          </w:tcPr>
          <w:p w:rsidR="00724D74" w:rsidRPr="00724D74" w:rsidRDefault="00724D74" w:rsidP="00724D74">
            <w:pPr>
              <w:spacing w:after="0"/>
              <w:jc w:val="left"/>
              <w:rPr>
                <w:szCs w:val="17"/>
              </w:rPr>
            </w:pPr>
          </w:p>
        </w:tc>
        <w:tc>
          <w:tcPr>
            <w:tcW w:w="1985" w:type="dxa"/>
            <w:vMerge/>
          </w:tcPr>
          <w:p w:rsidR="00724D74" w:rsidRPr="00724D74" w:rsidRDefault="00724D74" w:rsidP="00724D74">
            <w:pPr>
              <w:spacing w:after="0"/>
              <w:jc w:val="left"/>
              <w:rPr>
                <w:szCs w:val="17"/>
              </w:rPr>
            </w:pPr>
          </w:p>
        </w:tc>
      </w:tr>
      <w:tr w:rsidR="00724D74" w:rsidRPr="00724D74" w:rsidTr="00844B8D">
        <w:tc>
          <w:tcPr>
            <w:tcW w:w="1503" w:type="dxa"/>
          </w:tcPr>
          <w:p w:rsidR="00724D74" w:rsidRPr="00724D74" w:rsidRDefault="00724D74" w:rsidP="00724D74">
            <w:pPr>
              <w:spacing w:after="0"/>
              <w:ind w:left="171"/>
              <w:jc w:val="left"/>
              <w:rPr>
                <w:b/>
                <w:szCs w:val="17"/>
                <w:u w:val="single"/>
              </w:rPr>
            </w:pPr>
            <w:r w:rsidRPr="00724D74">
              <w:rPr>
                <w:b/>
                <w:szCs w:val="17"/>
                <w:u w:val="single"/>
              </w:rPr>
              <w:t>Canidae</w:t>
            </w:r>
          </w:p>
        </w:tc>
        <w:tc>
          <w:tcPr>
            <w:tcW w:w="2779" w:type="dxa"/>
            <w:vMerge/>
          </w:tcPr>
          <w:p w:rsidR="00724D74" w:rsidRPr="00724D74" w:rsidRDefault="00724D74" w:rsidP="00724D74">
            <w:pPr>
              <w:jc w:val="left"/>
              <w:rPr>
                <w:szCs w:val="17"/>
              </w:rPr>
            </w:pPr>
          </w:p>
        </w:tc>
        <w:tc>
          <w:tcPr>
            <w:tcW w:w="2126" w:type="dxa"/>
            <w:vMerge/>
          </w:tcPr>
          <w:p w:rsidR="00724D74" w:rsidRPr="00724D74" w:rsidRDefault="00724D74" w:rsidP="00724D74">
            <w:pPr>
              <w:spacing w:after="0"/>
              <w:jc w:val="left"/>
              <w:rPr>
                <w:szCs w:val="17"/>
              </w:rPr>
            </w:pPr>
          </w:p>
        </w:tc>
        <w:tc>
          <w:tcPr>
            <w:tcW w:w="850" w:type="dxa"/>
            <w:vMerge/>
          </w:tcPr>
          <w:p w:rsidR="00724D74" w:rsidRPr="00724D74" w:rsidRDefault="00724D74" w:rsidP="00724D74">
            <w:pPr>
              <w:spacing w:after="0"/>
              <w:jc w:val="left"/>
              <w:rPr>
                <w:szCs w:val="17"/>
              </w:rPr>
            </w:pPr>
          </w:p>
        </w:tc>
        <w:tc>
          <w:tcPr>
            <w:tcW w:w="1985" w:type="dxa"/>
            <w:vMerge/>
          </w:tcPr>
          <w:p w:rsidR="00724D74" w:rsidRPr="00724D74" w:rsidRDefault="00724D74" w:rsidP="00724D74">
            <w:pPr>
              <w:spacing w:after="0"/>
              <w:jc w:val="left"/>
              <w:rPr>
                <w:szCs w:val="17"/>
              </w:rPr>
            </w:pPr>
          </w:p>
        </w:tc>
      </w:tr>
      <w:tr w:rsidR="00724D74" w:rsidRPr="00724D74" w:rsidTr="00844B8D">
        <w:trPr>
          <w:trHeight w:val="472"/>
        </w:trPr>
        <w:tc>
          <w:tcPr>
            <w:tcW w:w="1503" w:type="dxa"/>
            <w:tcBorders>
              <w:bottom w:val="single" w:sz="4" w:space="0" w:color="auto"/>
            </w:tcBorders>
          </w:tcPr>
          <w:p w:rsidR="00724D74" w:rsidRPr="00724D74" w:rsidRDefault="00724D74" w:rsidP="00724D74">
            <w:pPr>
              <w:ind w:left="171"/>
              <w:jc w:val="left"/>
              <w:rPr>
                <w:i/>
                <w:iCs/>
                <w:szCs w:val="17"/>
              </w:rPr>
            </w:pPr>
            <w:r w:rsidRPr="00724D74">
              <w:rPr>
                <w:i/>
                <w:iCs/>
                <w:szCs w:val="17"/>
              </w:rPr>
              <w:t>Canis familiaris</w:t>
            </w:r>
          </w:p>
        </w:tc>
        <w:tc>
          <w:tcPr>
            <w:tcW w:w="2779" w:type="dxa"/>
            <w:tcBorders>
              <w:bottom w:val="single" w:sz="4" w:space="0" w:color="auto"/>
            </w:tcBorders>
          </w:tcPr>
          <w:p w:rsidR="00724D74" w:rsidRPr="00724D74" w:rsidRDefault="00724D74" w:rsidP="00724D74">
            <w:pPr>
              <w:jc w:val="left"/>
              <w:rPr>
                <w:szCs w:val="17"/>
              </w:rPr>
            </w:pPr>
            <w:r w:rsidRPr="00724D74">
              <w:rPr>
                <w:szCs w:val="17"/>
              </w:rPr>
              <w:t xml:space="preserve">Wild Dog </w:t>
            </w:r>
            <w:r w:rsidRPr="00724D74">
              <w:rPr>
                <w:szCs w:val="17"/>
              </w:rPr>
              <w:br/>
              <w:t>(including Dingoes and their hybrids)</w:t>
            </w:r>
          </w:p>
        </w:tc>
        <w:tc>
          <w:tcPr>
            <w:tcW w:w="2126" w:type="dxa"/>
            <w:vMerge/>
            <w:tcBorders>
              <w:bottom w:val="single" w:sz="4" w:space="0" w:color="auto"/>
            </w:tcBorders>
          </w:tcPr>
          <w:p w:rsidR="00724D74" w:rsidRPr="00724D74" w:rsidRDefault="00724D74" w:rsidP="00724D74">
            <w:pPr>
              <w:jc w:val="left"/>
              <w:rPr>
                <w:szCs w:val="17"/>
              </w:rPr>
            </w:pPr>
          </w:p>
        </w:tc>
        <w:tc>
          <w:tcPr>
            <w:tcW w:w="850" w:type="dxa"/>
            <w:vMerge/>
            <w:tcBorders>
              <w:bottom w:val="single" w:sz="4" w:space="0" w:color="auto"/>
            </w:tcBorders>
          </w:tcPr>
          <w:p w:rsidR="00724D74" w:rsidRPr="00724D74" w:rsidRDefault="00724D74" w:rsidP="00724D74">
            <w:pPr>
              <w:jc w:val="left"/>
              <w:rPr>
                <w:szCs w:val="17"/>
              </w:rPr>
            </w:pPr>
          </w:p>
        </w:tc>
        <w:tc>
          <w:tcPr>
            <w:tcW w:w="1985" w:type="dxa"/>
            <w:vMerge/>
            <w:tcBorders>
              <w:bottom w:val="single" w:sz="4" w:space="0" w:color="auto"/>
            </w:tcBorders>
          </w:tcPr>
          <w:p w:rsidR="00724D74" w:rsidRPr="00724D74" w:rsidRDefault="00724D74" w:rsidP="00724D74">
            <w:pPr>
              <w:jc w:val="left"/>
              <w:rPr>
                <w:szCs w:val="17"/>
              </w:rPr>
            </w:pPr>
          </w:p>
        </w:tc>
      </w:tr>
    </w:tbl>
    <w:p w:rsidR="00724D74" w:rsidRPr="00724D74" w:rsidRDefault="00724D74" w:rsidP="00724D74">
      <w:pPr>
        <w:spacing w:before="80" w:after="0"/>
        <w:rPr>
          <w:rFonts w:eastAsia="Times New Roman"/>
          <w:szCs w:val="17"/>
        </w:rPr>
      </w:pPr>
      <w:r w:rsidRPr="00724D74">
        <w:rPr>
          <w:rFonts w:eastAsia="Times New Roman"/>
          <w:szCs w:val="17"/>
        </w:rPr>
        <w:t>Dated: 25 May 2021</w:t>
      </w:r>
    </w:p>
    <w:p w:rsidR="00724D74" w:rsidRPr="00724D74" w:rsidRDefault="00724D74" w:rsidP="00724D74">
      <w:pPr>
        <w:pStyle w:val="GG-SName"/>
      </w:pPr>
      <w:r w:rsidRPr="00724D74">
        <w:t>David Speirs MP</w:t>
      </w:r>
    </w:p>
    <w:p w:rsidR="00724D74" w:rsidRPr="00724D74" w:rsidRDefault="00724D74" w:rsidP="00724D74">
      <w:pPr>
        <w:pStyle w:val="GG-Signature"/>
      </w:pPr>
      <w:r w:rsidRPr="00724D74">
        <w:t>Minister for Environment and Water</w:t>
      </w:r>
    </w:p>
    <w:p w:rsidR="00724D74" w:rsidRPr="00724D74" w:rsidRDefault="00724D74" w:rsidP="00724D74">
      <w:pPr>
        <w:pBdr>
          <w:top w:val="single" w:sz="4" w:space="1" w:color="auto"/>
        </w:pBdr>
        <w:spacing w:before="100" w:after="0" w:line="14" w:lineRule="exact"/>
        <w:jc w:val="center"/>
        <w:rPr>
          <w:rFonts w:eastAsia="Times New Roman"/>
          <w:szCs w:val="17"/>
        </w:rPr>
      </w:pPr>
    </w:p>
    <w:p w:rsidR="00724D74" w:rsidRPr="00724D74" w:rsidRDefault="00724D74" w:rsidP="00724D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24D74" w:rsidRDefault="00724D74">
      <w:pPr>
        <w:spacing w:after="0" w:line="240" w:lineRule="auto"/>
        <w:jc w:val="left"/>
        <w:rPr>
          <w:caps/>
          <w:szCs w:val="17"/>
        </w:rPr>
      </w:pPr>
      <w:r>
        <w:rPr>
          <w:caps/>
          <w:szCs w:val="17"/>
        </w:rPr>
        <w:br w:type="page"/>
      </w:r>
    </w:p>
    <w:p w:rsidR="00724D74" w:rsidRPr="00724D74" w:rsidRDefault="00724D74" w:rsidP="00724D74">
      <w:pPr>
        <w:jc w:val="center"/>
        <w:rPr>
          <w:caps/>
          <w:szCs w:val="17"/>
        </w:rPr>
      </w:pPr>
      <w:r w:rsidRPr="00724D74">
        <w:rPr>
          <w:caps/>
          <w:szCs w:val="17"/>
        </w:rPr>
        <w:t>Landscape South Australia Act 2019</w:t>
      </w:r>
    </w:p>
    <w:p w:rsidR="00724D74" w:rsidRPr="00724D74" w:rsidRDefault="00724D74" w:rsidP="00724D74">
      <w:pPr>
        <w:jc w:val="center"/>
        <w:rPr>
          <w:i/>
          <w:szCs w:val="17"/>
        </w:rPr>
      </w:pPr>
      <w:r w:rsidRPr="00724D74">
        <w:rPr>
          <w:i/>
          <w:szCs w:val="17"/>
        </w:rPr>
        <w:t>Notice of Authorisation to Take Water from the Central Adelaide Prescribed Wells Area</w:t>
      </w:r>
      <w:r w:rsidRPr="00724D74">
        <w:rPr>
          <w:i/>
          <w:szCs w:val="17"/>
        </w:rPr>
        <w:br/>
        <w:t>Ref. 392552</w:t>
      </w:r>
    </w:p>
    <w:p w:rsidR="00724D74" w:rsidRPr="00724D74" w:rsidRDefault="00724D74" w:rsidP="00724D74">
      <w:pPr>
        <w:rPr>
          <w:rFonts w:eastAsia="Times New Roman"/>
          <w:szCs w:val="20"/>
        </w:rPr>
      </w:pPr>
      <w:r w:rsidRPr="00724D74">
        <w:rPr>
          <w:rFonts w:eastAsia="Times New Roman"/>
          <w:szCs w:val="20"/>
        </w:rPr>
        <w:t xml:space="preserve">PURSUANT to Section 105 of the </w:t>
      </w:r>
      <w:r w:rsidRPr="00724D74">
        <w:rPr>
          <w:rFonts w:eastAsia="Times New Roman"/>
          <w:i/>
          <w:szCs w:val="20"/>
        </w:rPr>
        <w:t>Landscape South Australia Act 2019</w:t>
      </w:r>
      <w:r w:rsidRPr="00724D74">
        <w:rPr>
          <w:rFonts w:eastAsia="Times New Roman"/>
          <w:szCs w:val="20"/>
        </w:rPr>
        <w:t xml:space="preserve"> (the Act), I, Ben Bruce, delegate of the Minister for Environment and Water to whom the Act is committed, hereby authorise the taking of water from the Central Adelaide Prescribed Wells Area, prescribed under the </w:t>
      </w:r>
      <w:r w:rsidRPr="00724D74">
        <w:rPr>
          <w:rFonts w:eastAsia="Times New Roman"/>
          <w:i/>
          <w:szCs w:val="20"/>
        </w:rPr>
        <w:t>Natural Resources Management (Central Adelaide—Prescribed Wells Area) Regulations 2007</w:t>
      </w:r>
      <w:r w:rsidRPr="00724D74">
        <w:rPr>
          <w:rFonts w:eastAsia="Times New Roman"/>
          <w:szCs w:val="20"/>
        </w:rPr>
        <w:t>, from the prescribed wells in Schedule A, for the purpose set out in Schedule B and subject to the conditions specified in Schedule C.</w:t>
      </w:r>
    </w:p>
    <w:p w:rsidR="00724D74" w:rsidRPr="00724D74" w:rsidRDefault="00724D74" w:rsidP="00724D74">
      <w:pPr>
        <w:jc w:val="center"/>
        <w:rPr>
          <w:smallCaps/>
          <w:szCs w:val="17"/>
        </w:rPr>
      </w:pPr>
      <w:r w:rsidRPr="00724D74">
        <w:rPr>
          <w:smallCaps/>
          <w:szCs w:val="17"/>
        </w:rPr>
        <w:t>Schedule A</w:t>
      </w:r>
    </w:p>
    <w:p w:rsidR="00724D74" w:rsidRPr="00724D74" w:rsidRDefault="00724D74" w:rsidP="00724D74">
      <w:pPr>
        <w:rPr>
          <w:rFonts w:eastAsia="Times New Roman"/>
          <w:i/>
          <w:szCs w:val="20"/>
        </w:rPr>
      </w:pPr>
      <w:r w:rsidRPr="00724D74">
        <w:rPr>
          <w:rFonts w:eastAsia="Times New Roman"/>
          <w:i/>
          <w:szCs w:val="20"/>
        </w:rPr>
        <w:t>Wells</w:t>
      </w:r>
    </w:p>
    <w:p w:rsidR="00724D74" w:rsidRPr="00724D74" w:rsidRDefault="00724D74" w:rsidP="00724D74">
      <w:pPr>
        <w:rPr>
          <w:rFonts w:eastAsia="Times New Roman"/>
          <w:szCs w:val="20"/>
        </w:rPr>
      </w:pPr>
      <w:r w:rsidRPr="00724D74">
        <w:rPr>
          <w:rFonts w:eastAsia="Times New Roman"/>
          <w:szCs w:val="20"/>
        </w:rPr>
        <w:t>Well unit numbers 6628-25882 and 6628-26193 located within Allotment 128 of Filed Plan 15596, within the Hundred of Adelaide.</w:t>
      </w:r>
    </w:p>
    <w:p w:rsidR="00724D74" w:rsidRPr="00724D74" w:rsidRDefault="00724D74" w:rsidP="00724D74">
      <w:pPr>
        <w:jc w:val="center"/>
        <w:rPr>
          <w:smallCaps/>
          <w:szCs w:val="17"/>
        </w:rPr>
      </w:pPr>
      <w:r w:rsidRPr="00724D74">
        <w:rPr>
          <w:smallCaps/>
          <w:szCs w:val="17"/>
        </w:rPr>
        <w:t>Schedule B</w:t>
      </w:r>
    </w:p>
    <w:p w:rsidR="00724D74" w:rsidRPr="00724D74" w:rsidRDefault="00724D74" w:rsidP="00724D74">
      <w:pPr>
        <w:rPr>
          <w:rFonts w:eastAsia="Times New Roman"/>
          <w:i/>
          <w:szCs w:val="20"/>
        </w:rPr>
      </w:pPr>
      <w:r w:rsidRPr="00724D74">
        <w:rPr>
          <w:rFonts w:eastAsia="Times New Roman"/>
          <w:i/>
          <w:szCs w:val="20"/>
        </w:rPr>
        <w:t>Purpose</w:t>
      </w:r>
    </w:p>
    <w:p w:rsidR="00724D74" w:rsidRPr="00724D74" w:rsidRDefault="00724D74" w:rsidP="00724D74">
      <w:pPr>
        <w:rPr>
          <w:rFonts w:eastAsia="Times New Roman"/>
          <w:szCs w:val="20"/>
        </w:rPr>
      </w:pPr>
      <w:r w:rsidRPr="00724D74">
        <w:rPr>
          <w:rFonts w:eastAsia="Times New Roman"/>
          <w:szCs w:val="20"/>
        </w:rPr>
        <w:t>For irrigating land used for recreation within the boundary of the City of Unley, in association with the Ridge Park Managed Aquifer Recharge and Recovery Scheme (the Scheme).</w:t>
      </w:r>
    </w:p>
    <w:p w:rsidR="00724D74" w:rsidRPr="00724D74" w:rsidRDefault="00724D74" w:rsidP="00724D74">
      <w:pPr>
        <w:jc w:val="center"/>
        <w:rPr>
          <w:smallCaps/>
          <w:szCs w:val="17"/>
        </w:rPr>
      </w:pPr>
      <w:r w:rsidRPr="00724D74">
        <w:rPr>
          <w:smallCaps/>
          <w:szCs w:val="17"/>
        </w:rPr>
        <w:t>Schedule C</w:t>
      </w:r>
    </w:p>
    <w:p w:rsidR="00724D74" w:rsidRPr="00724D74" w:rsidRDefault="00724D74" w:rsidP="00724D74">
      <w:pPr>
        <w:rPr>
          <w:rFonts w:eastAsia="Times New Roman"/>
          <w:i/>
          <w:szCs w:val="20"/>
        </w:rPr>
      </w:pPr>
      <w:r w:rsidRPr="00724D74">
        <w:rPr>
          <w:rFonts w:eastAsia="Times New Roman"/>
          <w:i/>
          <w:szCs w:val="20"/>
        </w:rPr>
        <w:t>Conditions</w:t>
      </w:r>
    </w:p>
    <w:p w:rsidR="00724D74" w:rsidRPr="00724D74" w:rsidRDefault="00724D74" w:rsidP="00724D74">
      <w:pPr>
        <w:ind w:left="284" w:hanging="284"/>
        <w:rPr>
          <w:rFonts w:eastAsia="Times New Roman"/>
          <w:szCs w:val="20"/>
        </w:rPr>
      </w:pPr>
      <w:r w:rsidRPr="00724D74">
        <w:rPr>
          <w:rFonts w:eastAsia="Times New Roman"/>
          <w:szCs w:val="20"/>
        </w:rPr>
        <w:t>1.</w:t>
      </w:r>
      <w:r w:rsidRPr="00724D74">
        <w:rPr>
          <w:rFonts w:eastAsia="Times New Roman"/>
          <w:szCs w:val="20"/>
        </w:rPr>
        <w:tab/>
        <w:t>Water may only be taken from 1 July 2021 until 30 June 2024.</w:t>
      </w:r>
    </w:p>
    <w:p w:rsidR="00724D74" w:rsidRPr="00724D74" w:rsidRDefault="00724D74" w:rsidP="00724D74">
      <w:pPr>
        <w:ind w:left="284" w:hanging="284"/>
        <w:rPr>
          <w:rFonts w:eastAsia="Times New Roman"/>
          <w:szCs w:val="20"/>
        </w:rPr>
      </w:pPr>
      <w:r w:rsidRPr="00724D74">
        <w:rPr>
          <w:rFonts w:eastAsia="Times New Roman"/>
          <w:szCs w:val="20"/>
        </w:rPr>
        <w:t>2.</w:t>
      </w:r>
      <w:r w:rsidRPr="00724D74">
        <w:rPr>
          <w:rFonts w:eastAsia="Times New Roman"/>
          <w:szCs w:val="20"/>
        </w:rPr>
        <w:tab/>
        <w:t>A maximum volume of 40,000 kilolitres of underground water per water use year may be taken from the prescribed wells specified in Schedule A, during the period referred to in Condition 1 of this authorisation.</w:t>
      </w:r>
    </w:p>
    <w:p w:rsidR="00724D74" w:rsidRPr="00724D74" w:rsidRDefault="00724D74" w:rsidP="00724D74">
      <w:pPr>
        <w:ind w:left="284" w:hanging="284"/>
        <w:rPr>
          <w:rFonts w:eastAsia="Times New Roman"/>
          <w:spacing w:val="-2"/>
          <w:szCs w:val="20"/>
        </w:rPr>
      </w:pPr>
      <w:r w:rsidRPr="00724D74">
        <w:rPr>
          <w:rFonts w:eastAsia="Times New Roman"/>
          <w:szCs w:val="20"/>
        </w:rPr>
        <w:t>3.</w:t>
      </w:r>
      <w:r w:rsidRPr="00724D74">
        <w:rPr>
          <w:rFonts w:eastAsia="Times New Roman"/>
          <w:szCs w:val="20"/>
        </w:rPr>
        <w:tab/>
      </w:r>
      <w:r w:rsidRPr="00724D74">
        <w:rPr>
          <w:rFonts w:eastAsia="Times New Roman"/>
          <w:spacing w:val="-2"/>
          <w:szCs w:val="20"/>
        </w:rPr>
        <w:t>The water user must not take water except through a meter(s) supplied, installed and maintained in accordance with the South Australian Licensed Water Use Meter Specification as may be amended from time to time.</w:t>
      </w:r>
    </w:p>
    <w:p w:rsidR="00724D74" w:rsidRPr="00724D74" w:rsidRDefault="00724D74" w:rsidP="00724D74">
      <w:pPr>
        <w:ind w:left="284" w:hanging="284"/>
        <w:rPr>
          <w:rFonts w:eastAsia="Times New Roman"/>
          <w:szCs w:val="20"/>
        </w:rPr>
      </w:pPr>
      <w:r w:rsidRPr="00724D74">
        <w:rPr>
          <w:rFonts w:eastAsia="Times New Roman"/>
          <w:szCs w:val="20"/>
        </w:rPr>
        <w:t>4.</w:t>
      </w:r>
      <w:r w:rsidRPr="00724D74">
        <w:rPr>
          <w:rFonts w:eastAsia="Times New Roman"/>
          <w:szCs w:val="20"/>
        </w:rPr>
        <w:tab/>
        <w:t>The water user must measure and record annual meter readings not more than 14 days after cessation of the water use year, to determine the quantity of water taken.</w:t>
      </w:r>
    </w:p>
    <w:p w:rsidR="00724D74" w:rsidRPr="00724D74" w:rsidRDefault="00724D74" w:rsidP="00724D74">
      <w:pPr>
        <w:ind w:left="284" w:hanging="284"/>
        <w:rPr>
          <w:rFonts w:eastAsia="Times New Roman"/>
          <w:szCs w:val="20"/>
        </w:rPr>
      </w:pPr>
      <w:r w:rsidRPr="00724D74">
        <w:rPr>
          <w:rFonts w:eastAsia="Times New Roman"/>
          <w:szCs w:val="20"/>
        </w:rPr>
        <w:t>5.</w:t>
      </w:r>
      <w:r w:rsidRPr="00724D74">
        <w:rPr>
          <w:rFonts w:eastAsia="Times New Roman"/>
          <w:szCs w:val="20"/>
        </w:rPr>
        <w:tab/>
        <w:t>The water user must measure and record, at least once during each calendar month, at the same time during each calendar month:</w:t>
      </w:r>
    </w:p>
    <w:p w:rsidR="00724D74" w:rsidRPr="00724D74" w:rsidRDefault="00724D74" w:rsidP="00724D74">
      <w:pPr>
        <w:ind w:left="426" w:hanging="142"/>
        <w:rPr>
          <w:rFonts w:eastAsia="Times New Roman"/>
          <w:szCs w:val="20"/>
        </w:rPr>
      </w:pPr>
      <w:r w:rsidRPr="00724D74">
        <w:rPr>
          <w:rFonts w:eastAsia="Times New Roman"/>
          <w:szCs w:val="20"/>
        </w:rPr>
        <w:t>•</w:t>
      </w:r>
      <w:r w:rsidRPr="00724D74">
        <w:rPr>
          <w:rFonts w:eastAsia="Times New Roman"/>
          <w:szCs w:val="20"/>
        </w:rPr>
        <w:tab/>
        <w:t>extraction volumes; and</w:t>
      </w:r>
    </w:p>
    <w:p w:rsidR="00724D74" w:rsidRPr="00724D74" w:rsidRDefault="00724D74" w:rsidP="00724D74">
      <w:pPr>
        <w:ind w:left="426" w:hanging="142"/>
        <w:rPr>
          <w:rFonts w:eastAsia="Times New Roman"/>
          <w:szCs w:val="20"/>
        </w:rPr>
      </w:pPr>
      <w:r w:rsidRPr="00724D74">
        <w:rPr>
          <w:rFonts w:eastAsia="Times New Roman"/>
          <w:szCs w:val="20"/>
        </w:rPr>
        <w:t>•</w:t>
      </w:r>
      <w:r w:rsidRPr="00724D74">
        <w:rPr>
          <w:rFonts w:eastAsia="Times New Roman"/>
          <w:szCs w:val="20"/>
        </w:rPr>
        <w:tab/>
        <w:t>water level data.</w:t>
      </w:r>
    </w:p>
    <w:p w:rsidR="00724D74" w:rsidRPr="00724D74" w:rsidRDefault="00724D74" w:rsidP="00724D74">
      <w:pPr>
        <w:ind w:left="284" w:hanging="284"/>
        <w:rPr>
          <w:rFonts w:eastAsia="Times New Roman"/>
          <w:spacing w:val="-2"/>
          <w:szCs w:val="20"/>
        </w:rPr>
      </w:pPr>
      <w:r w:rsidRPr="00724D74">
        <w:rPr>
          <w:rFonts w:eastAsia="Times New Roman"/>
          <w:szCs w:val="20"/>
        </w:rPr>
        <w:t>6.</w:t>
      </w:r>
      <w:r w:rsidRPr="00724D74">
        <w:rPr>
          <w:rFonts w:eastAsia="Times New Roman"/>
          <w:szCs w:val="20"/>
        </w:rPr>
        <w:tab/>
      </w:r>
      <w:r w:rsidRPr="00724D74">
        <w:rPr>
          <w:rFonts w:eastAsia="Times New Roman"/>
          <w:spacing w:val="-2"/>
          <w:szCs w:val="20"/>
        </w:rPr>
        <w:t>The Risk Monitoring and Management Plan (the Plan) for the Scheme must be revised, to the satisfaction of the Minister’s representative, by no later than 30 June 2023. The revised Plan is required to outline how the Scheme will transition to ‘no net groundwater extraction’ from the Central Adelaide Prescribed Wells Area beyond 30 June 2024.</w:t>
      </w:r>
    </w:p>
    <w:p w:rsidR="00724D74" w:rsidRPr="00724D74" w:rsidRDefault="00724D74" w:rsidP="00724D74">
      <w:pPr>
        <w:ind w:left="284" w:hanging="284"/>
        <w:rPr>
          <w:rFonts w:eastAsia="Times New Roman"/>
          <w:szCs w:val="20"/>
        </w:rPr>
      </w:pPr>
      <w:r w:rsidRPr="00724D74">
        <w:rPr>
          <w:rFonts w:eastAsia="Times New Roman"/>
          <w:szCs w:val="20"/>
        </w:rPr>
        <w:t>7.</w:t>
      </w:r>
      <w:r w:rsidRPr="00724D74">
        <w:rPr>
          <w:rFonts w:eastAsia="Times New Roman"/>
          <w:szCs w:val="20"/>
        </w:rPr>
        <w:tab/>
        <w:t>The Scheme must be operated in accordance with the Plan.</w:t>
      </w:r>
    </w:p>
    <w:p w:rsidR="00724D74" w:rsidRPr="00724D74" w:rsidRDefault="00724D74" w:rsidP="00724D74">
      <w:pPr>
        <w:ind w:left="284" w:hanging="284"/>
        <w:rPr>
          <w:rFonts w:eastAsia="Times New Roman"/>
          <w:szCs w:val="20"/>
        </w:rPr>
      </w:pPr>
      <w:r w:rsidRPr="00724D74">
        <w:rPr>
          <w:rFonts w:eastAsia="Times New Roman"/>
          <w:szCs w:val="20"/>
        </w:rPr>
        <w:t>8.</w:t>
      </w:r>
      <w:r w:rsidRPr="00724D74">
        <w:rPr>
          <w:rFonts w:eastAsia="Times New Roman"/>
          <w:szCs w:val="20"/>
        </w:rPr>
        <w:tab/>
        <w:t>The water user must comply with all measuring, monitoring and recording requirements as specified in the Plan, including the requirement to provide a report annually, not more than 30 days after cessation of the water use year. The report will be provided in the form specified by the Minister’s representative, and include:</w:t>
      </w:r>
    </w:p>
    <w:p w:rsidR="00724D74" w:rsidRPr="00724D74" w:rsidRDefault="00724D74" w:rsidP="00724D74">
      <w:pPr>
        <w:ind w:left="567" w:hanging="283"/>
        <w:rPr>
          <w:rFonts w:eastAsia="Times New Roman"/>
          <w:szCs w:val="20"/>
        </w:rPr>
      </w:pPr>
      <w:r w:rsidRPr="00724D74">
        <w:rPr>
          <w:rFonts w:eastAsia="Times New Roman"/>
          <w:szCs w:val="20"/>
        </w:rPr>
        <w:t>(a)</w:t>
      </w:r>
      <w:r w:rsidRPr="00724D74">
        <w:rPr>
          <w:rFonts w:eastAsia="Times New Roman"/>
          <w:szCs w:val="20"/>
        </w:rPr>
        <w:tab/>
        <w:t>all data in accordance with Condition 4 and 5 of this authorisation; and</w:t>
      </w:r>
    </w:p>
    <w:p w:rsidR="00724D74" w:rsidRPr="00724D74" w:rsidRDefault="00724D74" w:rsidP="00724D74">
      <w:pPr>
        <w:ind w:left="567" w:hanging="283"/>
        <w:rPr>
          <w:rFonts w:eastAsia="Times New Roman"/>
          <w:szCs w:val="20"/>
        </w:rPr>
      </w:pPr>
      <w:r w:rsidRPr="00724D74">
        <w:rPr>
          <w:rFonts w:eastAsia="Times New Roman"/>
          <w:szCs w:val="20"/>
        </w:rPr>
        <w:t>(b)</w:t>
      </w:r>
      <w:r w:rsidRPr="00724D74">
        <w:rPr>
          <w:rFonts w:eastAsia="Times New Roman"/>
          <w:szCs w:val="20"/>
        </w:rPr>
        <w:tab/>
        <w:t>all monitoring data collected in accordance with the annual report monitoring deliverables contained in the Plan.</w:t>
      </w:r>
    </w:p>
    <w:p w:rsidR="00724D74" w:rsidRPr="00724D74" w:rsidRDefault="00724D74" w:rsidP="00724D74">
      <w:pPr>
        <w:ind w:left="284"/>
        <w:rPr>
          <w:rFonts w:eastAsia="Times New Roman"/>
          <w:szCs w:val="20"/>
        </w:rPr>
      </w:pPr>
      <w:r w:rsidRPr="00724D74">
        <w:rPr>
          <w:rFonts w:eastAsia="Times New Roman"/>
          <w:szCs w:val="20"/>
        </w:rPr>
        <w:t xml:space="preserve">The report is to be emailed to </w:t>
      </w:r>
      <w:hyperlink r:id="rId41" w:history="1">
        <w:r w:rsidRPr="00724D74">
          <w:rPr>
            <w:rFonts w:eastAsia="Times New Roman"/>
            <w:color w:val="0000FF"/>
            <w:szCs w:val="20"/>
            <w:u w:val="single"/>
          </w:rPr>
          <w:t>dew.mar@sa.gov.au</w:t>
        </w:r>
      </w:hyperlink>
      <w:r w:rsidRPr="00724D74">
        <w:rPr>
          <w:rFonts w:eastAsia="Times New Roman"/>
          <w:szCs w:val="20"/>
        </w:rPr>
        <w:t xml:space="preserve"> and </w:t>
      </w:r>
      <w:hyperlink r:id="rId42" w:history="1">
        <w:r w:rsidRPr="00724D74">
          <w:rPr>
            <w:rFonts w:eastAsia="Times New Roman"/>
            <w:color w:val="0000FF"/>
            <w:szCs w:val="20"/>
            <w:u w:val="single"/>
          </w:rPr>
          <w:t>dewwaterlicensing@sa.gov.au</w:t>
        </w:r>
      </w:hyperlink>
      <w:r w:rsidRPr="00724D74">
        <w:rPr>
          <w:rFonts w:eastAsia="Times New Roman"/>
          <w:szCs w:val="20"/>
        </w:rPr>
        <w:t xml:space="preserve">. </w:t>
      </w:r>
    </w:p>
    <w:p w:rsidR="00724D74" w:rsidRPr="00724D74" w:rsidRDefault="00724D74" w:rsidP="00724D74">
      <w:pPr>
        <w:ind w:left="284" w:hanging="284"/>
        <w:rPr>
          <w:rFonts w:eastAsia="Times New Roman"/>
          <w:szCs w:val="20"/>
        </w:rPr>
      </w:pPr>
      <w:r w:rsidRPr="00724D74">
        <w:rPr>
          <w:rFonts w:eastAsia="Times New Roman"/>
          <w:szCs w:val="20"/>
        </w:rPr>
        <w:t>9.</w:t>
      </w:r>
      <w:r w:rsidRPr="00724D74">
        <w:rPr>
          <w:rFonts w:eastAsia="Times New Roman"/>
          <w:szCs w:val="20"/>
        </w:rPr>
        <w:tab/>
        <w:t>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w:t>
      </w:r>
    </w:p>
    <w:p w:rsidR="00724D74" w:rsidRPr="00724D74" w:rsidRDefault="00724D74" w:rsidP="00724D74">
      <w:pPr>
        <w:ind w:left="284" w:hanging="284"/>
        <w:rPr>
          <w:rFonts w:eastAsia="Times New Roman"/>
          <w:spacing w:val="-2"/>
          <w:szCs w:val="20"/>
        </w:rPr>
      </w:pPr>
      <w:r w:rsidRPr="00724D74">
        <w:rPr>
          <w:rFonts w:eastAsia="Times New Roman"/>
          <w:szCs w:val="20"/>
        </w:rPr>
        <w:t>10.</w:t>
      </w:r>
      <w:r w:rsidRPr="00724D74">
        <w:rPr>
          <w:rFonts w:eastAsia="Times New Roman"/>
          <w:szCs w:val="20"/>
        </w:rPr>
        <w:tab/>
      </w:r>
      <w:r w:rsidRPr="00724D74">
        <w:rPr>
          <w:rFonts w:eastAsia="Times New Roman"/>
          <w:spacing w:val="-2"/>
          <w:szCs w:val="20"/>
        </w:rPr>
        <w:t xml:space="preserve">The authorised water user must comply with the provisions applying to meters set out in Regulation 12 of the </w:t>
      </w:r>
      <w:r w:rsidRPr="00724D74">
        <w:rPr>
          <w:rFonts w:eastAsia="Times New Roman"/>
          <w:i/>
          <w:spacing w:val="-2"/>
          <w:szCs w:val="20"/>
        </w:rPr>
        <w:t>Landscape South Australia (Water Management) Regulations 2020</w:t>
      </w:r>
      <w:r w:rsidRPr="00724D74">
        <w:rPr>
          <w:rFonts w:eastAsia="Times New Roman"/>
          <w:spacing w:val="-2"/>
          <w:szCs w:val="20"/>
        </w:rPr>
        <w:t>. It is an offence to contravene or fail to comply with those provisions.</w:t>
      </w:r>
    </w:p>
    <w:p w:rsidR="00724D74" w:rsidRPr="00724D74" w:rsidRDefault="00724D74" w:rsidP="00724D74">
      <w:pPr>
        <w:rPr>
          <w:rFonts w:eastAsia="Times New Roman"/>
          <w:szCs w:val="20"/>
        </w:rPr>
      </w:pPr>
      <w:r w:rsidRPr="00724D74">
        <w:rPr>
          <w:rFonts w:eastAsia="Times New Roman"/>
          <w:szCs w:val="20"/>
        </w:rPr>
        <w:t>For the purposes of this authorisation:</w:t>
      </w:r>
    </w:p>
    <w:p w:rsidR="00724D74" w:rsidRPr="00724D74" w:rsidRDefault="00724D74" w:rsidP="00724D74">
      <w:pPr>
        <w:ind w:left="142"/>
        <w:rPr>
          <w:rFonts w:eastAsia="Times New Roman"/>
          <w:szCs w:val="20"/>
        </w:rPr>
      </w:pPr>
      <w:r w:rsidRPr="00724D74">
        <w:rPr>
          <w:rFonts w:eastAsia="Times New Roman"/>
          <w:szCs w:val="20"/>
        </w:rPr>
        <w:t>‘Water user’ means a person who is authorised to take water pursuant to this notice.</w:t>
      </w:r>
    </w:p>
    <w:p w:rsidR="00724D74" w:rsidRPr="00724D74" w:rsidRDefault="00724D74" w:rsidP="00724D74">
      <w:pPr>
        <w:ind w:left="142"/>
        <w:rPr>
          <w:rFonts w:eastAsia="Times New Roman"/>
          <w:szCs w:val="20"/>
        </w:rPr>
      </w:pPr>
      <w:r w:rsidRPr="00724D74">
        <w:rPr>
          <w:rFonts w:eastAsia="Times New Roman"/>
          <w:szCs w:val="20"/>
        </w:rPr>
        <w:t>‘Water use year’ means a period of 12 months commencing on 1 July and ending 30 June the following calendar year.</w:t>
      </w:r>
    </w:p>
    <w:p w:rsidR="00724D74" w:rsidRPr="00724D74" w:rsidRDefault="00724D74" w:rsidP="00724D74">
      <w:pPr>
        <w:rPr>
          <w:rFonts w:eastAsia="Times New Roman"/>
          <w:szCs w:val="20"/>
        </w:rPr>
      </w:pPr>
      <w:r w:rsidRPr="00724D74">
        <w:rPr>
          <w:rFonts w:eastAsia="Times New Roman"/>
          <w:szCs w:val="20"/>
        </w:rPr>
        <w:t>Words used in this authorisation that are defined in the Act shall have the meanings as set out in the Act.</w:t>
      </w:r>
    </w:p>
    <w:p w:rsidR="00724D74" w:rsidRPr="00724D74" w:rsidRDefault="00724D74" w:rsidP="00724D74">
      <w:pPr>
        <w:rPr>
          <w:rFonts w:eastAsia="Times New Roman"/>
          <w:szCs w:val="20"/>
        </w:rPr>
      </w:pPr>
      <w:r w:rsidRPr="00724D74">
        <w:rPr>
          <w:rFonts w:eastAsia="Times New Roman"/>
          <w:szCs w:val="20"/>
        </w:rPr>
        <w:t>This authorisation will commence on 1 July 2021 and will remain in effect until 30 June 2024 unless earlier varied or revoked.</w:t>
      </w:r>
    </w:p>
    <w:p w:rsidR="00724D74" w:rsidRPr="00724D74" w:rsidRDefault="00724D74" w:rsidP="0010327F">
      <w:pPr>
        <w:pStyle w:val="GG-SDated"/>
      </w:pPr>
      <w:r w:rsidRPr="00724D74">
        <w:t>Dated: 19 May 2021</w:t>
      </w:r>
    </w:p>
    <w:p w:rsidR="00724D74" w:rsidRPr="00724D74" w:rsidRDefault="00724D74" w:rsidP="00724D74">
      <w:pPr>
        <w:spacing w:after="0"/>
        <w:jc w:val="right"/>
        <w:rPr>
          <w:rFonts w:eastAsia="Times New Roman"/>
          <w:smallCaps/>
          <w:szCs w:val="20"/>
        </w:rPr>
      </w:pPr>
      <w:r w:rsidRPr="00724D74">
        <w:rPr>
          <w:rFonts w:eastAsia="Times New Roman"/>
          <w:smallCaps/>
          <w:szCs w:val="20"/>
        </w:rPr>
        <w:t>Ben Bruce</w:t>
      </w:r>
    </w:p>
    <w:p w:rsidR="00724D74" w:rsidRPr="00724D74" w:rsidRDefault="00724D74" w:rsidP="00724D74">
      <w:pPr>
        <w:spacing w:after="0"/>
        <w:jc w:val="right"/>
        <w:rPr>
          <w:rFonts w:eastAsia="Times New Roman"/>
          <w:szCs w:val="17"/>
        </w:rPr>
      </w:pPr>
      <w:r w:rsidRPr="00724D74">
        <w:rPr>
          <w:rFonts w:eastAsia="Times New Roman"/>
          <w:szCs w:val="17"/>
        </w:rPr>
        <w:t>Executive Director, Water and River Murray</w:t>
      </w:r>
    </w:p>
    <w:p w:rsidR="00724D74" w:rsidRPr="00724D74" w:rsidRDefault="00724D74" w:rsidP="00724D74">
      <w:pPr>
        <w:spacing w:after="0"/>
        <w:jc w:val="right"/>
        <w:rPr>
          <w:rFonts w:eastAsia="Times New Roman"/>
          <w:szCs w:val="17"/>
        </w:rPr>
      </w:pPr>
      <w:r w:rsidRPr="00724D74">
        <w:rPr>
          <w:rFonts w:eastAsia="Times New Roman"/>
          <w:szCs w:val="17"/>
        </w:rPr>
        <w:t>Department for Environment and Water</w:t>
      </w:r>
    </w:p>
    <w:p w:rsidR="00724D74" w:rsidRDefault="00724D74" w:rsidP="00063147">
      <w:pPr>
        <w:spacing w:after="0"/>
        <w:jc w:val="right"/>
        <w:rPr>
          <w:rFonts w:eastAsia="Times New Roman"/>
          <w:szCs w:val="17"/>
        </w:rPr>
      </w:pPr>
      <w:r w:rsidRPr="00724D74">
        <w:rPr>
          <w:rFonts w:eastAsia="Times New Roman"/>
          <w:szCs w:val="17"/>
        </w:rPr>
        <w:t>Delegate of the Minister for Environment and Water</w:t>
      </w:r>
    </w:p>
    <w:p w:rsidR="00063147" w:rsidRDefault="00063147" w:rsidP="00063147">
      <w:pPr>
        <w:pBdr>
          <w:bottom w:val="single" w:sz="4" w:space="1" w:color="auto"/>
        </w:pBdr>
        <w:spacing w:after="0" w:line="52" w:lineRule="exact"/>
        <w:jc w:val="center"/>
        <w:rPr>
          <w:rFonts w:eastAsia="Times New Roman"/>
          <w:szCs w:val="20"/>
        </w:rPr>
      </w:pPr>
    </w:p>
    <w:p w:rsidR="00063147" w:rsidRDefault="00063147" w:rsidP="00063147">
      <w:pPr>
        <w:pBdr>
          <w:top w:val="single" w:sz="4" w:space="1" w:color="auto"/>
        </w:pBdr>
        <w:spacing w:before="34" w:after="0" w:line="14" w:lineRule="exact"/>
        <w:jc w:val="center"/>
        <w:rPr>
          <w:rFonts w:eastAsia="Times New Roman"/>
          <w:szCs w:val="20"/>
        </w:rPr>
      </w:pPr>
    </w:p>
    <w:p w:rsidR="00063147" w:rsidRPr="00724D74" w:rsidRDefault="00063147" w:rsidP="0006314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F354BB" w:rsidRDefault="00F354BB">
      <w:pPr>
        <w:spacing w:after="0" w:line="240" w:lineRule="auto"/>
        <w:jc w:val="left"/>
        <w:rPr>
          <w:caps/>
          <w:szCs w:val="17"/>
        </w:rPr>
      </w:pPr>
      <w:r>
        <w:rPr>
          <w:caps/>
          <w:szCs w:val="17"/>
        </w:rPr>
        <w:br w:type="page"/>
      </w:r>
    </w:p>
    <w:p w:rsidR="00EC79AA" w:rsidRPr="00EC79AA" w:rsidRDefault="00EC79AA" w:rsidP="0048780F">
      <w:pPr>
        <w:pStyle w:val="Heading2"/>
      </w:pPr>
      <w:bookmarkStart w:id="74" w:name="_Toc72938311"/>
      <w:r w:rsidRPr="00EC79AA">
        <w:t>Livestock Act 1997</w:t>
      </w:r>
      <w:bookmarkEnd w:id="74"/>
    </w:p>
    <w:p w:rsidR="00EC79AA" w:rsidRPr="00EC79AA" w:rsidRDefault="00EC79AA" w:rsidP="00F354BB">
      <w:pPr>
        <w:spacing w:after="60"/>
        <w:jc w:val="center"/>
        <w:rPr>
          <w:smallCaps/>
          <w:szCs w:val="17"/>
        </w:rPr>
      </w:pPr>
      <w:r w:rsidRPr="00EC79AA">
        <w:rPr>
          <w:smallCaps/>
          <w:szCs w:val="17"/>
        </w:rPr>
        <w:t>Section 33</w:t>
      </w:r>
    </w:p>
    <w:p w:rsidR="00EC79AA" w:rsidRPr="00EC79AA" w:rsidRDefault="00EC79AA" w:rsidP="00F354BB">
      <w:pPr>
        <w:spacing w:after="60"/>
        <w:jc w:val="center"/>
        <w:rPr>
          <w:i/>
          <w:szCs w:val="17"/>
        </w:rPr>
      </w:pPr>
      <w:r w:rsidRPr="00EC79AA">
        <w:rPr>
          <w:i/>
          <w:szCs w:val="17"/>
        </w:rPr>
        <w:t>Prohibition of Entry into South Australia of Unprocessed Abalone (Haliotis spp.)</w:t>
      </w:r>
    </w:p>
    <w:p w:rsidR="00EC79AA" w:rsidRPr="00EC79AA" w:rsidRDefault="00EC79AA" w:rsidP="00F354BB">
      <w:pPr>
        <w:spacing w:after="60"/>
        <w:rPr>
          <w:rFonts w:eastAsia="Times New Roman"/>
          <w:szCs w:val="20"/>
        </w:rPr>
      </w:pPr>
      <w:r w:rsidRPr="00EC79AA">
        <w:rPr>
          <w:rFonts w:eastAsia="Times New Roman"/>
          <w:szCs w:val="20"/>
        </w:rPr>
        <w:t xml:space="preserve">Pursuant to Section 87 of the </w:t>
      </w:r>
      <w:r w:rsidRPr="00EC79AA">
        <w:rPr>
          <w:rFonts w:eastAsia="Times New Roman"/>
          <w:i/>
          <w:szCs w:val="20"/>
        </w:rPr>
        <w:t>Livestock Act 1997</w:t>
      </w:r>
      <w:r w:rsidRPr="00EC79AA">
        <w:rPr>
          <w:rFonts w:eastAsia="Times New Roman"/>
          <w:szCs w:val="20"/>
        </w:rPr>
        <w:t xml:space="preserve">, I, Mary Ruth Carr, Chief Inspector of Stock, delegate of the Minister for Primary Industries and Regional Development, revoke the notice made by the Minister for Agriculture, Food and Fisheries pursuant to section 33 of the </w:t>
      </w:r>
      <w:r w:rsidRPr="00EC79AA">
        <w:rPr>
          <w:rFonts w:eastAsia="Times New Roman"/>
          <w:i/>
          <w:szCs w:val="20"/>
        </w:rPr>
        <w:t>Livestock Act 1997</w:t>
      </w:r>
      <w:r w:rsidRPr="00EC79AA">
        <w:rPr>
          <w:rFonts w:eastAsia="Times New Roman"/>
          <w:szCs w:val="20"/>
        </w:rPr>
        <w:t xml:space="preserve"> on 6 May 2021, published in the </w:t>
      </w:r>
      <w:r w:rsidRPr="00EC79AA">
        <w:rPr>
          <w:rFonts w:eastAsia="Times New Roman"/>
          <w:i/>
          <w:szCs w:val="20"/>
        </w:rPr>
        <w:t>Gazette</w:t>
      </w:r>
      <w:r w:rsidRPr="00EC79AA">
        <w:rPr>
          <w:rFonts w:eastAsia="Times New Roman"/>
          <w:szCs w:val="20"/>
        </w:rPr>
        <w:t xml:space="preserve"> on 7 May 2021 at </w:t>
      </w:r>
      <w:r w:rsidR="00844B8D" w:rsidRPr="00EC79AA">
        <w:rPr>
          <w:rFonts w:eastAsia="Times New Roman"/>
          <w:szCs w:val="20"/>
        </w:rPr>
        <w:t>pp. 1360</w:t>
      </w:r>
      <w:r w:rsidRPr="00EC79AA">
        <w:rPr>
          <w:rFonts w:eastAsia="Times New Roman"/>
          <w:szCs w:val="20"/>
        </w:rPr>
        <w:t>-1361.</w:t>
      </w:r>
    </w:p>
    <w:p w:rsidR="00EC79AA" w:rsidRPr="00EC79AA" w:rsidRDefault="00EC79AA" w:rsidP="00F354BB">
      <w:pPr>
        <w:spacing w:after="60"/>
        <w:rPr>
          <w:rFonts w:eastAsia="Times New Roman"/>
          <w:szCs w:val="20"/>
        </w:rPr>
      </w:pPr>
      <w:r w:rsidRPr="00EC79AA">
        <w:rPr>
          <w:rFonts w:eastAsia="Times New Roman"/>
          <w:szCs w:val="20"/>
        </w:rPr>
        <w:t xml:space="preserve">Pursuant to Section 33 of the </w:t>
      </w:r>
      <w:r w:rsidRPr="00EC79AA">
        <w:rPr>
          <w:rFonts w:eastAsia="Times New Roman"/>
          <w:i/>
          <w:szCs w:val="20"/>
        </w:rPr>
        <w:t>Livestock Act 1997</w:t>
      </w:r>
      <w:r w:rsidRPr="00EC79AA">
        <w:rPr>
          <w:rFonts w:eastAsia="Times New Roman"/>
          <w:szCs w:val="20"/>
        </w:rPr>
        <w:t xml:space="preserve">, and for the purposes of controlling or eradicating disease or contamination, I prohibit the entry into, and subsequent movement within, </w:t>
      </w:r>
      <w:r w:rsidRPr="00EC79AA">
        <w:rPr>
          <w:rFonts w:eastAsia="Times New Roman"/>
          <w:i/>
          <w:szCs w:val="20"/>
        </w:rPr>
        <w:t>South Australia</w:t>
      </w:r>
      <w:r w:rsidRPr="00EC79AA">
        <w:rPr>
          <w:rFonts w:eastAsia="Times New Roman"/>
          <w:szCs w:val="20"/>
        </w:rPr>
        <w:t xml:space="preserve"> (including </w:t>
      </w:r>
      <w:r w:rsidRPr="00EC79AA">
        <w:rPr>
          <w:rFonts w:eastAsia="Times New Roman"/>
          <w:i/>
          <w:szCs w:val="20"/>
        </w:rPr>
        <w:t>South Australian waters</w:t>
      </w:r>
      <w:r w:rsidRPr="00EC79AA">
        <w:rPr>
          <w:rFonts w:eastAsia="Times New Roman"/>
          <w:szCs w:val="20"/>
        </w:rPr>
        <w:t xml:space="preserve">) of </w:t>
      </w:r>
      <w:r w:rsidRPr="00EC79AA">
        <w:rPr>
          <w:rFonts w:eastAsia="Times New Roman"/>
          <w:i/>
          <w:szCs w:val="20"/>
        </w:rPr>
        <w:t>unprocessed abalone</w:t>
      </w:r>
      <w:r w:rsidRPr="00EC79AA">
        <w:rPr>
          <w:rFonts w:eastAsia="Times New Roman"/>
          <w:szCs w:val="20"/>
        </w:rPr>
        <w:t>, except to the extent, and subject to the conditions, set out in Parts A to E below. Except as expressly provided, the exceptions in Parts A to E are independent of one another.</w:t>
      </w:r>
    </w:p>
    <w:p w:rsidR="00EC79AA" w:rsidRPr="00EC79AA" w:rsidRDefault="00EC79AA" w:rsidP="00F354BB">
      <w:pPr>
        <w:spacing w:after="60"/>
        <w:rPr>
          <w:rFonts w:eastAsia="Times New Roman"/>
          <w:b/>
          <w:szCs w:val="17"/>
        </w:rPr>
      </w:pPr>
      <w:r w:rsidRPr="00EC79AA">
        <w:rPr>
          <w:rFonts w:eastAsia="Times New Roman"/>
          <w:b/>
          <w:szCs w:val="17"/>
        </w:rPr>
        <w:t xml:space="preserve">Part A. </w:t>
      </w:r>
      <w:r w:rsidRPr="00EC79AA">
        <w:rPr>
          <w:rFonts w:eastAsia="Times New Roman"/>
          <w:b/>
          <w:i/>
          <w:szCs w:val="17"/>
        </w:rPr>
        <w:t>unprocessed abalone</w:t>
      </w:r>
      <w:r w:rsidRPr="00EC79AA">
        <w:rPr>
          <w:rFonts w:eastAsia="Times New Roman"/>
          <w:b/>
          <w:szCs w:val="17"/>
        </w:rPr>
        <w:t xml:space="preserve"> supplied by a </w:t>
      </w:r>
      <w:r w:rsidRPr="00EC79AA">
        <w:rPr>
          <w:rFonts w:eastAsia="Times New Roman"/>
          <w:b/>
          <w:i/>
          <w:szCs w:val="17"/>
        </w:rPr>
        <w:t>designated aquaculture supplier</w:t>
      </w:r>
    </w:p>
    <w:p w:rsidR="00EC79AA" w:rsidRPr="00EC79AA" w:rsidRDefault="00EC79AA" w:rsidP="00F354BB">
      <w:pPr>
        <w:spacing w:after="60"/>
        <w:rPr>
          <w:rFonts w:eastAsia="Times New Roman"/>
          <w:spacing w:val="-4"/>
          <w:szCs w:val="20"/>
        </w:rPr>
      </w:pPr>
      <w:r w:rsidRPr="00EC79AA">
        <w:rPr>
          <w:rFonts w:eastAsia="Times New Roman"/>
          <w:spacing w:val="-4"/>
          <w:szCs w:val="20"/>
        </w:rPr>
        <w:t xml:space="preserve">The entry into, and movement within, </w:t>
      </w:r>
      <w:r w:rsidRPr="00EC79AA">
        <w:rPr>
          <w:rFonts w:eastAsia="Times New Roman"/>
          <w:i/>
          <w:spacing w:val="-4"/>
          <w:szCs w:val="20"/>
        </w:rPr>
        <w:t>South Australia</w:t>
      </w:r>
      <w:r w:rsidRPr="00EC79AA">
        <w:rPr>
          <w:rFonts w:eastAsia="Times New Roman"/>
          <w:spacing w:val="-4"/>
          <w:szCs w:val="20"/>
        </w:rPr>
        <w:t xml:space="preserve"> of </w:t>
      </w:r>
      <w:r w:rsidRPr="00EC79AA">
        <w:rPr>
          <w:rFonts w:eastAsia="Times New Roman"/>
          <w:i/>
          <w:spacing w:val="-4"/>
          <w:szCs w:val="20"/>
        </w:rPr>
        <w:t>unprocessed abalone</w:t>
      </w:r>
      <w:r w:rsidRPr="00EC79AA">
        <w:rPr>
          <w:rFonts w:eastAsia="Times New Roman"/>
          <w:spacing w:val="-4"/>
          <w:szCs w:val="20"/>
        </w:rPr>
        <w:t xml:space="preserve"> originating from another State or Territory of the Commonwealth is permitted if:</w:t>
      </w:r>
    </w:p>
    <w:p w:rsidR="00EC79AA" w:rsidRPr="00EC79AA" w:rsidRDefault="00EC79AA" w:rsidP="00F354BB">
      <w:pPr>
        <w:spacing w:after="60"/>
        <w:ind w:left="284" w:hanging="284"/>
        <w:rPr>
          <w:rFonts w:eastAsia="Times New Roman"/>
          <w:szCs w:val="20"/>
        </w:rPr>
      </w:pPr>
      <w:r w:rsidRPr="00EC79AA">
        <w:rPr>
          <w:rFonts w:eastAsia="Times New Roman"/>
          <w:szCs w:val="20"/>
        </w:rPr>
        <w:t>a.</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were cultivated by a </w:t>
      </w:r>
      <w:r w:rsidRPr="00EC79AA">
        <w:rPr>
          <w:rFonts w:eastAsia="Times New Roman"/>
          <w:i/>
          <w:szCs w:val="20"/>
        </w:rPr>
        <w:t>designated aquaculture supplier</w:t>
      </w:r>
      <w:r w:rsidRPr="00EC79AA">
        <w:rPr>
          <w:rFonts w:eastAsia="Times New Roman"/>
          <w:szCs w:val="20"/>
        </w:rPr>
        <w:t xml:space="preserve"> of that State or Territory (or, if the </w:t>
      </w:r>
      <w:r w:rsidRPr="00EC79AA">
        <w:rPr>
          <w:rFonts w:eastAsia="Times New Roman"/>
          <w:i/>
          <w:szCs w:val="20"/>
        </w:rPr>
        <w:t>unprocessed abalone</w:t>
      </w:r>
      <w:r w:rsidRPr="00EC79AA">
        <w:rPr>
          <w:rFonts w:eastAsia="Times New Roman"/>
          <w:szCs w:val="20"/>
        </w:rPr>
        <w:t xml:space="preserve"> is fresh </w:t>
      </w:r>
      <w:r w:rsidRPr="00EC79AA">
        <w:rPr>
          <w:rFonts w:eastAsia="Times New Roman"/>
          <w:i/>
          <w:szCs w:val="20"/>
        </w:rPr>
        <w:t>abalone</w:t>
      </w:r>
      <w:r w:rsidRPr="00EC79AA">
        <w:rPr>
          <w:rFonts w:eastAsia="Times New Roman"/>
          <w:szCs w:val="20"/>
        </w:rPr>
        <w:t xml:space="preserve"> product, it was derived exclusively from </w:t>
      </w:r>
      <w:r w:rsidRPr="00EC79AA">
        <w:rPr>
          <w:rFonts w:eastAsia="Times New Roman"/>
          <w:i/>
          <w:szCs w:val="20"/>
        </w:rPr>
        <w:t>abalone</w:t>
      </w:r>
      <w:r w:rsidRPr="00EC79AA">
        <w:rPr>
          <w:rFonts w:eastAsia="Times New Roman"/>
          <w:szCs w:val="20"/>
        </w:rPr>
        <w:t xml:space="preserve"> so cultivated), the </w:t>
      </w:r>
      <w:r w:rsidRPr="00EC79AA">
        <w:rPr>
          <w:rFonts w:eastAsia="Times New Roman"/>
          <w:i/>
          <w:szCs w:val="20"/>
        </w:rPr>
        <w:t>designated aquaculture supplier</w:t>
      </w:r>
      <w:r w:rsidRPr="00EC79AA">
        <w:rPr>
          <w:rFonts w:eastAsia="Times New Roman"/>
          <w:szCs w:val="20"/>
        </w:rPr>
        <w:t xml:space="preserve"> has been </w:t>
      </w:r>
      <w:r w:rsidRPr="00EC79AA">
        <w:rPr>
          <w:rFonts w:eastAsia="Times New Roman"/>
          <w:i/>
          <w:szCs w:val="20"/>
        </w:rPr>
        <w:t>accredited</w:t>
      </w:r>
      <w:r w:rsidRPr="00EC79AA">
        <w:rPr>
          <w:rFonts w:eastAsia="Times New Roman"/>
          <w:szCs w:val="20"/>
        </w:rPr>
        <w:t xml:space="preserve"> by a </w:t>
      </w:r>
      <w:r w:rsidRPr="00EC79AA">
        <w:rPr>
          <w:rFonts w:eastAsia="Times New Roman"/>
          <w:i/>
          <w:szCs w:val="20"/>
        </w:rPr>
        <w:t>competent authority</w:t>
      </w:r>
      <w:r w:rsidRPr="00EC79AA">
        <w:rPr>
          <w:rFonts w:eastAsia="Times New Roman"/>
          <w:szCs w:val="20"/>
        </w:rPr>
        <w:t xml:space="preserve"> of that State or Territory within the previous 12 months and the </w:t>
      </w:r>
      <w:r w:rsidRPr="00EC79AA">
        <w:rPr>
          <w:rFonts w:eastAsia="Times New Roman"/>
          <w:i/>
          <w:szCs w:val="20"/>
        </w:rPr>
        <w:t>accreditation</w:t>
      </w:r>
      <w:r w:rsidRPr="00EC79AA">
        <w:rPr>
          <w:rFonts w:eastAsia="Times New Roman"/>
          <w:szCs w:val="20"/>
        </w:rPr>
        <w:t xml:space="preserve"> has not been revoked or withdrawn, and the </w:t>
      </w:r>
      <w:r w:rsidRPr="00EC79AA">
        <w:rPr>
          <w:rFonts w:eastAsia="Times New Roman"/>
          <w:i/>
          <w:szCs w:val="20"/>
        </w:rPr>
        <w:t>unprocessed abalone</w:t>
      </w:r>
      <w:r w:rsidRPr="00EC79AA">
        <w:rPr>
          <w:rFonts w:eastAsia="Times New Roman"/>
          <w:szCs w:val="20"/>
        </w:rPr>
        <w:t xml:space="preserve"> are accompanied:</w:t>
      </w:r>
    </w:p>
    <w:p w:rsidR="00EC79AA" w:rsidRPr="00EC79AA" w:rsidRDefault="00EC79AA" w:rsidP="00F354BB">
      <w:pPr>
        <w:spacing w:after="60"/>
        <w:ind w:left="567" w:hanging="283"/>
        <w:rPr>
          <w:rFonts w:eastAsia="Times New Roman"/>
          <w:szCs w:val="20"/>
        </w:rPr>
      </w:pPr>
      <w:r w:rsidRPr="00EC79AA">
        <w:rPr>
          <w:rFonts w:eastAsia="Times New Roman"/>
          <w:szCs w:val="20"/>
        </w:rPr>
        <w:t>i.</w:t>
      </w:r>
      <w:r w:rsidRPr="00EC79AA">
        <w:rPr>
          <w:rFonts w:eastAsia="Times New Roman"/>
          <w:szCs w:val="20"/>
        </w:rPr>
        <w:tab/>
        <w:t xml:space="preserve">if they are to be processed in </w:t>
      </w:r>
      <w:r w:rsidRPr="00EC79AA">
        <w:rPr>
          <w:rFonts w:eastAsia="Times New Roman"/>
          <w:i/>
          <w:szCs w:val="20"/>
        </w:rPr>
        <w:t>South Australia</w:t>
      </w:r>
      <w:r w:rsidRPr="00EC79AA">
        <w:rPr>
          <w:rFonts w:eastAsia="Times New Roman"/>
          <w:szCs w:val="20"/>
        </w:rPr>
        <w:t xml:space="preserve">, to the </w:t>
      </w:r>
      <w:r w:rsidRPr="00EC79AA">
        <w:rPr>
          <w:rFonts w:eastAsia="Times New Roman"/>
          <w:i/>
          <w:szCs w:val="20"/>
        </w:rPr>
        <w:t>fish processor</w:t>
      </w:r>
      <w:r w:rsidRPr="00EC79AA">
        <w:rPr>
          <w:rFonts w:eastAsia="Times New Roman"/>
          <w:szCs w:val="20"/>
        </w:rPr>
        <w:t xml:space="preserve"> to which they are transported for </w:t>
      </w:r>
      <w:r w:rsidRPr="00EC79AA">
        <w:rPr>
          <w:rFonts w:eastAsia="Times New Roman"/>
          <w:i/>
          <w:szCs w:val="20"/>
        </w:rPr>
        <w:t>processing</w:t>
      </w:r>
      <w:r w:rsidRPr="00EC79AA">
        <w:rPr>
          <w:rFonts w:eastAsia="Times New Roman"/>
          <w:szCs w:val="20"/>
        </w:rPr>
        <w:t>; or</w:t>
      </w:r>
    </w:p>
    <w:p w:rsidR="00EC79AA" w:rsidRPr="00EC79AA" w:rsidRDefault="00EC79AA" w:rsidP="00F354BB">
      <w:pPr>
        <w:spacing w:after="60"/>
        <w:ind w:left="567" w:hanging="283"/>
        <w:rPr>
          <w:rFonts w:eastAsia="Times New Roman"/>
          <w:szCs w:val="20"/>
        </w:rPr>
      </w:pPr>
      <w:r w:rsidRPr="00EC79AA">
        <w:rPr>
          <w:rFonts w:eastAsia="Times New Roman"/>
          <w:szCs w:val="20"/>
        </w:rPr>
        <w:t>ii.</w:t>
      </w:r>
      <w:r w:rsidRPr="00EC79AA">
        <w:rPr>
          <w:rFonts w:eastAsia="Times New Roman"/>
          <w:szCs w:val="20"/>
        </w:rPr>
        <w:tab/>
        <w:t xml:space="preserve">otherwise, to the </w:t>
      </w:r>
      <w:r w:rsidRPr="00EC79AA">
        <w:rPr>
          <w:rFonts w:eastAsia="Times New Roman"/>
          <w:i/>
          <w:szCs w:val="20"/>
        </w:rPr>
        <w:t>point of sale</w:t>
      </w:r>
      <w:r w:rsidRPr="00EC79AA">
        <w:rPr>
          <w:rFonts w:eastAsia="Times New Roman"/>
          <w:szCs w:val="20"/>
        </w:rPr>
        <w:t xml:space="preserve"> where they are to be sold by retail in </w:t>
      </w:r>
      <w:r w:rsidRPr="00EC79AA">
        <w:rPr>
          <w:rFonts w:eastAsia="Times New Roman"/>
          <w:i/>
          <w:szCs w:val="20"/>
        </w:rPr>
        <w:t>South Australia</w:t>
      </w:r>
      <w:r w:rsidRPr="00EC79AA">
        <w:rPr>
          <w:rFonts w:eastAsia="Times New Roman"/>
          <w:szCs w:val="20"/>
        </w:rPr>
        <w:t xml:space="preserve"> by a copy of the </w:t>
      </w:r>
      <w:r w:rsidRPr="00EC79AA">
        <w:rPr>
          <w:rFonts w:eastAsia="Times New Roman"/>
          <w:i/>
          <w:szCs w:val="20"/>
        </w:rPr>
        <w:t>designated aquaculture supplier</w:t>
      </w:r>
      <w:r w:rsidRPr="00EC79AA">
        <w:rPr>
          <w:rFonts w:eastAsia="Times New Roman"/>
          <w:szCs w:val="20"/>
        </w:rPr>
        <w:t xml:space="preserve">’s current certificate of </w:t>
      </w:r>
      <w:r w:rsidRPr="00EC79AA">
        <w:rPr>
          <w:rFonts w:eastAsia="Times New Roman"/>
          <w:i/>
          <w:szCs w:val="20"/>
        </w:rPr>
        <w:t>accreditation</w:t>
      </w:r>
      <w:r w:rsidRPr="00EC79AA">
        <w:rPr>
          <w:rFonts w:eastAsia="Times New Roman"/>
          <w:szCs w:val="20"/>
        </w:rPr>
        <w:t>; and</w:t>
      </w:r>
    </w:p>
    <w:p w:rsidR="00EC79AA" w:rsidRPr="00EC79AA" w:rsidRDefault="00EC79AA" w:rsidP="00F354BB">
      <w:pPr>
        <w:spacing w:after="60"/>
        <w:ind w:left="284" w:hanging="284"/>
        <w:rPr>
          <w:rFonts w:eastAsia="Times New Roman"/>
          <w:szCs w:val="20"/>
        </w:rPr>
      </w:pPr>
      <w:r w:rsidRPr="00EC79AA">
        <w:rPr>
          <w:rFonts w:eastAsia="Times New Roman"/>
          <w:szCs w:val="20"/>
        </w:rPr>
        <w:t>b.</w:t>
      </w:r>
      <w:r w:rsidRPr="00EC79AA">
        <w:rPr>
          <w:rFonts w:eastAsia="Times New Roman"/>
          <w:szCs w:val="20"/>
        </w:rPr>
        <w:tab/>
        <w:t xml:space="preserve">in the case of </w:t>
      </w:r>
      <w:r w:rsidRPr="00EC79AA">
        <w:rPr>
          <w:rFonts w:eastAsia="Times New Roman"/>
          <w:i/>
          <w:szCs w:val="20"/>
        </w:rPr>
        <w:t>unprocessed abalone</w:t>
      </w:r>
      <w:r w:rsidRPr="00EC79AA">
        <w:rPr>
          <w:rFonts w:eastAsia="Times New Roman"/>
          <w:szCs w:val="20"/>
        </w:rPr>
        <w:t xml:space="preserve"> originating from a State or Territory that has reported the occurrence of </w:t>
      </w:r>
      <w:r w:rsidRPr="00EC79AA">
        <w:rPr>
          <w:rFonts w:eastAsia="Times New Roman"/>
          <w:i/>
          <w:szCs w:val="20"/>
        </w:rPr>
        <w:t>AVG</w:t>
      </w:r>
      <w:r w:rsidRPr="00EC79AA">
        <w:rPr>
          <w:rFonts w:eastAsia="Times New Roman"/>
          <w:szCs w:val="20"/>
        </w:rPr>
        <w:t xml:space="preserve">, and which is not declared free of </w:t>
      </w:r>
      <w:r w:rsidRPr="00EC79AA">
        <w:rPr>
          <w:rFonts w:eastAsia="Times New Roman"/>
          <w:i/>
          <w:szCs w:val="20"/>
        </w:rPr>
        <w:t>AVG</w:t>
      </w:r>
      <w:r w:rsidRPr="00EC79AA">
        <w:rPr>
          <w:rFonts w:eastAsia="Times New Roman"/>
          <w:szCs w:val="20"/>
        </w:rPr>
        <w:t xml:space="preserve"> in accordance with the standards set by the World Animal Health Organisation (OIE), the </w:t>
      </w:r>
      <w:r w:rsidRPr="00EC79AA">
        <w:rPr>
          <w:rFonts w:eastAsia="Times New Roman"/>
          <w:i/>
          <w:szCs w:val="20"/>
        </w:rPr>
        <w:t>unprocessed abalone</w:t>
      </w:r>
      <w:r w:rsidRPr="00EC79AA">
        <w:rPr>
          <w:rFonts w:eastAsia="Times New Roman"/>
          <w:szCs w:val="20"/>
        </w:rPr>
        <w:t xml:space="preserve"> are accompanied:</w:t>
      </w:r>
    </w:p>
    <w:p w:rsidR="00EC79AA" w:rsidRPr="00EC79AA" w:rsidRDefault="00EC79AA" w:rsidP="00F354BB">
      <w:pPr>
        <w:spacing w:after="60"/>
        <w:ind w:left="567" w:hanging="283"/>
        <w:rPr>
          <w:rFonts w:eastAsia="Times New Roman"/>
          <w:szCs w:val="20"/>
        </w:rPr>
      </w:pPr>
      <w:r w:rsidRPr="00EC79AA">
        <w:rPr>
          <w:rFonts w:eastAsia="Times New Roman"/>
          <w:szCs w:val="20"/>
        </w:rPr>
        <w:t>i.</w:t>
      </w:r>
      <w:r w:rsidRPr="00EC79AA">
        <w:rPr>
          <w:rFonts w:eastAsia="Times New Roman"/>
          <w:szCs w:val="20"/>
        </w:rPr>
        <w:tab/>
        <w:t xml:space="preserve">if they are to be processed in </w:t>
      </w:r>
      <w:r w:rsidRPr="00EC79AA">
        <w:rPr>
          <w:rFonts w:eastAsia="Times New Roman"/>
          <w:i/>
          <w:szCs w:val="20"/>
        </w:rPr>
        <w:t>South Australia</w:t>
      </w:r>
      <w:r w:rsidRPr="00EC79AA">
        <w:rPr>
          <w:rFonts w:eastAsia="Times New Roman"/>
          <w:szCs w:val="20"/>
        </w:rPr>
        <w:t xml:space="preserve">, to the </w:t>
      </w:r>
      <w:r w:rsidRPr="00EC79AA">
        <w:rPr>
          <w:rFonts w:eastAsia="Times New Roman"/>
          <w:i/>
          <w:szCs w:val="20"/>
        </w:rPr>
        <w:t>fish processor</w:t>
      </w:r>
      <w:r w:rsidRPr="00EC79AA">
        <w:rPr>
          <w:rFonts w:eastAsia="Times New Roman"/>
          <w:szCs w:val="20"/>
        </w:rPr>
        <w:t xml:space="preserve"> to which they are transported for </w:t>
      </w:r>
      <w:r w:rsidRPr="00EC79AA">
        <w:rPr>
          <w:rFonts w:eastAsia="Times New Roman"/>
          <w:i/>
          <w:szCs w:val="20"/>
        </w:rPr>
        <w:t>processing</w:t>
      </w:r>
      <w:r w:rsidRPr="00EC79AA">
        <w:rPr>
          <w:rFonts w:eastAsia="Times New Roman"/>
          <w:szCs w:val="20"/>
        </w:rPr>
        <w:t>; or</w:t>
      </w:r>
    </w:p>
    <w:p w:rsidR="00EC79AA" w:rsidRPr="00EC79AA" w:rsidRDefault="00EC79AA" w:rsidP="00F354BB">
      <w:pPr>
        <w:spacing w:after="60"/>
        <w:ind w:left="567" w:hanging="283"/>
        <w:rPr>
          <w:rFonts w:eastAsia="Times New Roman"/>
          <w:szCs w:val="20"/>
        </w:rPr>
      </w:pPr>
      <w:r w:rsidRPr="00EC79AA">
        <w:rPr>
          <w:rFonts w:eastAsia="Times New Roman"/>
          <w:szCs w:val="20"/>
        </w:rPr>
        <w:t>ii.</w:t>
      </w:r>
      <w:r w:rsidRPr="00EC79AA">
        <w:rPr>
          <w:rFonts w:eastAsia="Times New Roman"/>
          <w:szCs w:val="20"/>
        </w:rPr>
        <w:tab/>
        <w:t xml:space="preserve">otherwise, to the </w:t>
      </w:r>
      <w:r w:rsidRPr="00EC79AA">
        <w:rPr>
          <w:rFonts w:eastAsia="Times New Roman"/>
          <w:i/>
          <w:szCs w:val="20"/>
        </w:rPr>
        <w:t>point of sale</w:t>
      </w:r>
      <w:r w:rsidRPr="00EC79AA">
        <w:rPr>
          <w:rFonts w:eastAsia="Times New Roman"/>
          <w:szCs w:val="20"/>
        </w:rPr>
        <w:t xml:space="preserve"> where they are to be sold by retail in </w:t>
      </w:r>
      <w:r w:rsidRPr="00EC79AA">
        <w:rPr>
          <w:rFonts w:eastAsia="Times New Roman"/>
          <w:i/>
          <w:szCs w:val="20"/>
        </w:rPr>
        <w:t>South Australia</w:t>
      </w:r>
      <w:r w:rsidRPr="00EC79AA">
        <w:rPr>
          <w:rFonts w:eastAsia="Times New Roman"/>
          <w:szCs w:val="20"/>
        </w:rPr>
        <w:t xml:space="preserve"> by a completed </w:t>
      </w:r>
      <w:r w:rsidRPr="00EC79AA">
        <w:rPr>
          <w:rFonts w:eastAsia="Times New Roman"/>
          <w:i/>
          <w:szCs w:val="20"/>
        </w:rPr>
        <w:t>Abalone Health Statement</w:t>
      </w:r>
      <w:r w:rsidRPr="00EC79AA">
        <w:rPr>
          <w:rFonts w:eastAsia="Times New Roman"/>
          <w:szCs w:val="20"/>
        </w:rPr>
        <w:t xml:space="preserve"> in respect of the </w:t>
      </w:r>
      <w:r w:rsidRPr="00EC79AA">
        <w:rPr>
          <w:rFonts w:eastAsia="Times New Roman"/>
          <w:i/>
          <w:szCs w:val="20"/>
        </w:rPr>
        <w:t>unprocessed abalone</w:t>
      </w:r>
      <w:r w:rsidRPr="00EC79AA">
        <w:rPr>
          <w:rFonts w:eastAsia="Times New Roman"/>
          <w:szCs w:val="20"/>
        </w:rPr>
        <w:t>; and</w:t>
      </w:r>
    </w:p>
    <w:p w:rsidR="00EC79AA" w:rsidRPr="00EC79AA" w:rsidRDefault="00EC79AA" w:rsidP="00F354BB">
      <w:pPr>
        <w:spacing w:after="60"/>
        <w:ind w:left="284" w:hanging="284"/>
        <w:rPr>
          <w:rFonts w:eastAsia="Times New Roman"/>
          <w:szCs w:val="20"/>
        </w:rPr>
      </w:pPr>
      <w:r w:rsidRPr="00EC79AA">
        <w:rPr>
          <w:rFonts w:eastAsia="Times New Roman"/>
          <w:szCs w:val="20"/>
        </w:rPr>
        <w:t>c.</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are transported from the </w:t>
      </w:r>
      <w:r w:rsidRPr="00EC79AA">
        <w:rPr>
          <w:rFonts w:eastAsia="Times New Roman"/>
          <w:i/>
          <w:szCs w:val="20"/>
        </w:rPr>
        <w:t>designated aquaculture supplier</w:t>
      </w:r>
      <w:r w:rsidRPr="00EC79AA">
        <w:rPr>
          <w:rFonts w:eastAsia="Times New Roman"/>
          <w:szCs w:val="20"/>
        </w:rPr>
        <w:t xml:space="preserve"> which cultivated them (or, if the </w:t>
      </w:r>
      <w:r w:rsidRPr="00EC79AA">
        <w:rPr>
          <w:rFonts w:eastAsia="Times New Roman"/>
          <w:i/>
          <w:szCs w:val="20"/>
        </w:rPr>
        <w:t>unprocessed abalone</w:t>
      </w:r>
      <w:r w:rsidRPr="00EC79AA">
        <w:rPr>
          <w:rFonts w:eastAsia="Times New Roman"/>
          <w:szCs w:val="20"/>
        </w:rPr>
        <w:t xml:space="preserve"> is fresh </w:t>
      </w:r>
      <w:r w:rsidRPr="00EC79AA">
        <w:rPr>
          <w:rFonts w:eastAsia="Times New Roman"/>
          <w:i/>
          <w:szCs w:val="20"/>
        </w:rPr>
        <w:t>abalone</w:t>
      </w:r>
      <w:r w:rsidRPr="00EC79AA">
        <w:rPr>
          <w:rFonts w:eastAsia="Times New Roman"/>
          <w:szCs w:val="20"/>
        </w:rPr>
        <w:t xml:space="preserve"> product, from the </w:t>
      </w:r>
      <w:r w:rsidRPr="00EC79AA">
        <w:rPr>
          <w:rFonts w:eastAsia="Times New Roman"/>
          <w:i/>
          <w:szCs w:val="20"/>
        </w:rPr>
        <w:t>designated aquaculture supplier</w:t>
      </w:r>
      <w:r w:rsidRPr="00EC79AA">
        <w:rPr>
          <w:rFonts w:eastAsia="Times New Roman"/>
          <w:szCs w:val="20"/>
        </w:rPr>
        <w:t xml:space="preserve"> which cultivated the </w:t>
      </w:r>
      <w:r w:rsidRPr="00EC79AA">
        <w:rPr>
          <w:rFonts w:eastAsia="Times New Roman"/>
          <w:i/>
          <w:szCs w:val="20"/>
        </w:rPr>
        <w:t>abalone</w:t>
      </w:r>
      <w:r w:rsidRPr="00EC79AA">
        <w:rPr>
          <w:rFonts w:eastAsia="Times New Roman"/>
          <w:szCs w:val="20"/>
        </w:rPr>
        <w:t xml:space="preserve"> from which the fresh </w:t>
      </w:r>
      <w:r w:rsidRPr="00EC79AA">
        <w:rPr>
          <w:rFonts w:eastAsia="Times New Roman"/>
          <w:i/>
          <w:szCs w:val="20"/>
        </w:rPr>
        <w:t>abalone</w:t>
      </w:r>
      <w:r w:rsidRPr="00EC79AA">
        <w:rPr>
          <w:rFonts w:eastAsia="Times New Roman"/>
          <w:szCs w:val="20"/>
        </w:rPr>
        <w:t xml:space="preserve"> product was derived):</w:t>
      </w:r>
    </w:p>
    <w:p w:rsidR="00EC79AA" w:rsidRPr="00EC79AA" w:rsidRDefault="00EC79AA" w:rsidP="00F354BB">
      <w:pPr>
        <w:spacing w:after="60"/>
        <w:ind w:left="567" w:hanging="283"/>
        <w:rPr>
          <w:rFonts w:eastAsia="Times New Roman"/>
          <w:szCs w:val="20"/>
        </w:rPr>
      </w:pPr>
      <w:r w:rsidRPr="00EC79AA">
        <w:rPr>
          <w:rFonts w:eastAsia="Times New Roman"/>
          <w:szCs w:val="20"/>
        </w:rPr>
        <w:t>i.</w:t>
      </w:r>
      <w:r w:rsidRPr="00EC79AA">
        <w:rPr>
          <w:rFonts w:eastAsia="Times New Roman"/>
          <w:szCs w:val="20"/>
        </w:rPr>
        <w:tab/>
        <w:t xml:space="preserve">directly into </w:t>
      </w:r>
      <w:r w:rsidRPr="00EC79AA">
        <w:rPr>
          <w:rFonts w:eastAsia="Times New Roman"/>
          <w:i/>
          <w:szCs w:val="20"/>
        </w:rPr>
        <w:t>South Australia</w:t>
      </w:r>
      <w:r w:rsidRPr="00EC79AA">
        <w:rPr>
          <w:rFonts w:eastAsia="Times New Roman"/>
          <w:szCs w:val="20"/>
        </w:rPr>
        <w:t>; or</w:t>
      </w:r>
    </w:p>
    <w:p w:rsidR="00EC79AA" w:rsidRPr="00EC79AA" w:rsidRDefault="00EC79AA" w:rsidP="00F354BB">
      <w:pPr>
        <w:spacing w:after="60"/>
        <w:ind w:left="567" w:hanging="283"/>
        <w:rPr>
          <w:rFonts w:eastAsia="Times New Roman"/>
          <w:szCs w:val="20"/>
        </w:rPr>
      </w:pPr>
      <w:r w:rsidRPr="00EC79AA">
        <w:rPr>
          <w:rFonts w:eastAsia="Times New Roman"/>
          <w:szCs w:val="20"/>
        </w:rPr>
        <w:t>ii.</w:t>
      </w:r>
      <w:r w:rsidRPr="00EC79AA">
        <w:rPr>
          <w:rFonts w:eastAsia="Times New Roman"/>
          <w:szCs w:val="20"/>
        </w:rPr>
        <w:tab/>
        <w:t xml:space="preserve">directly to a </w:t>
      </w:r>
      <w:r w:rsidRPr="00EC79AA">
        <w:rPr>
          <w:rFonts w:eastAsia="Times New Roman"/>
          <w:i/>
          <w:szCs w:val="20"/>
        </w:rPr>
        <w:t>certified biosecure area</w:t>
      </w:r>
      <w:r w:rsidRPr="00EC79AA">
        <w:rPr>
          <w:rFonts w:eastAsia="Times New Roman"/>
          <w:szCs w:val="20"/>
        </w:rPr>
        <w:t xml:space="preserve"> of a </w:t>
      </w:r>
      <w:r w:rsidRPr="00EC79AA">
        <w:rPr>
          <w:rFonts w:eastAsia="Times New Roman"/>
          <w:i/>
          <w:szCs w:val="20"/>
        </w:rPr>
        <w:t>fish processor</w:t>
      </w:r>
      <w:r w:rsidRPr="00EC79AA">
        <w:rPr>
          <w:rFonts w:eastAsia="Times New Roman"/>
          <w:szCs w:val="20"/>
        </w:rPr>
        <w:t xml:space="preserve"> in the State or Territory where the </w:t>
      </w:r>
      <w:r w:rsidRPr="00EC79AA">
        <w:rPr>
          <w:rFonts w:eastAsia="Times New Roman"/>
          <w:i/>
          <w:szCs w:val="20"/>
        </w:rPr>
        <w:t>abalone</w:t>
      </w:r>
      <w:r w:rsidRPr="00EC79AA">
        <w:rPr>
          <w:rFonts w:eastAsia="Times New Roman"/>
          <w:szCs w:val="20"/>
        </w:rPr>
        <w:t xml:space="preserve"> were cultivated and, from there, directly into </w:t>
      </w:r>
      <w:r w:rsidRPr="00EC79AA">
        <w:rPr>
          <w:rFonts w:eastAsia="Times New Roman"/>
          <w:i/>
          <w:szCs w:val="20"/>
        </w:rPr>
        <w:t>South Australia</w:t>
      </w:r>
      <w:r w:rsidRPr="00EC79AA">
        <w:rPr>
          <w:rFonts w:eastAsia="Times New Roman"/>
          <w:szCs w:val="20"/>
        </w:rPr>
        <w:t xml:space="preserve">, and if they enter </w:t>
      </w:r>
      <w:r w:rsidRPr="00EC79AA">
        <w:rPr>
          <w:rFonts w:eastAsia="Times New Roman"/>
          <w:i/>
          <w:szCs w:val="20"/>
        </w:rPr>
        <w:t>South Australia</w:t>
      </w:r>
      <w:r w:rsidRPr="00EC79AA">
        <w:rPr>
          <w:rFonts w:eastAsia="Times New Roman"/>
          <w:szCs w:val="20"/>
        </w:rPr>
        <w:t xml:space="preserve"> from a </w:t>
      </w:r>
      <w:r w:rsidRPr="00EC79AA">
        <w:rPr>
          <w:rFonts w:eastAsia="Times New Roman"/>
          <w:i/>
          <w:szCs w:val="20"/>
        </w:rPr>
        <w:t>certified biosecure area</w:t>
      </w:r>
      <w:r w:rsidRPr="00EC79AA">
        <w:rPr>
          <w:rFonts w:eastAsia="Times New Roman"/>
          <w:szCs w:val="20"/>
        </w:rPr>
        <w:t xml:space="preserve">, the </w:t>
      </w:r>
      <w:r w:rsidRPr="00EC79AA">
        <w:rPr>
          <w:rFonts w:eastAsia="Times New Roman"/>
          <w:i/>
          <w:szCs w:val="20"/>
        </w:rPr>
        <w:t>unprocessed abalone</w:t>
      </w:r>
      <w:r w:rsidRPr="00EC79AA">
        <w:rPr>
          <w:rFonts w:eastAsia="Times New Roman"/>
          <w:szCs w:val="20"/>
        </w:rPr>
        <w:t xml:space="preserve"> are accompanied:</w:t>
      </w:r>
    </w:p>
    <w:p w:rsidR="00EC79AA" w:rsidRPr="00EC79AA" w:rsidRDefault="00EC79AA" w:rsidP="00F354BB">
      <w:pPr>
        <w:spacing w:after="60"/>
        <w:ind w:left="567" w:hanging="283"/>
        <w:rPr>
          <w:rFonts w:eastAsia="Times New Roman"/>
          <w:szCs w:val="20"/>
        </w:rPr>
      </w:pPr>
      <w:r w:rsidRPr="00EC79AA">
        <w:rPr>
          <w:rFonts w:eastAsia="Times New Roman"/>
          <w:szCs w:val="20"/>
        </w:rPr>
        <w:t>iii.</w:t>
      </w:r>
      <w:r w:rsidRPr="00EC79AA">
        <w:rPr>
          <w:rFonts w:eastAsia="Times New Roman"/>
          <w:szCs w:val="20"/>
        </w:rPr>
        <w:tab/>
        <w:t xml:space="preserve">if they are to be processed in </w:t>
      </w:r>
      <w:r w:rsidRPr="00EC79AA">
        <w:rPr>
          <w:rFonts w:eastAsia="Times New Roman"/>
          <w:i/>
          <w:szCs w:val="20"/>
        </w:rPr>
        <w:t>South Australia</w:t>
      </w:r>
      <w:r w:rsidRPr="00EC79AA">
        <w:rPr>
          <w:rFonts w:eastAsia="Times New Roman"/>
          <w:szCs w:val="20"/>
        </w:rPr>
        <w:t xml:space="preserve">, to the </w:t>
      </w:r>
      <w:r w:rsidRPr="00EC79AA">
        <w:rPr>
          <w:rFonts w:eastAsia="Times New Roman"/>
          <w:i/>
          <w:szCs w:val="20"/>
        </w:rPr>
        <w:t>fish processor</w:t>
      </w:r>
      <w:r w:rsidRPr="00EC79AA">
        <w:rPr>
          <w:rFonts w:eastAsia="Times New Roman"/>
          <w:szCs w:val="20"/>
        </w:rPr>
        <w:t xml:space="preserve"> to which they are transported for </w:t>
      </w:r>
      <w:r w:rsidRPr="00EC79AA">
        <w:rPr>
          <w:rFonts w:eastAsia="Times New Roman"/>
          <w:i/>
          <w:szCs w:val="20"/>
        </w:rPr>
        <w:t>processing</w:t>
      </w:r>
      <w:r w:rsidRPr="00EC79AA">
        <w:rPr>
          <w:rFonts w:eastAsia="Times New Roman"/>
          <w:szCs w:val="20"/>
        </w:rPr>
        <w:t>; or</w:t>
      </w:r>
    </w:p>
    <w:p w:rsidR="00EC79AA" w:rsidRPr="00EC79AA" w:rsidRDefault="00EC79AA" w:rsidP="00F354BB">
      <w:pPr>
        <w:spacing w:after="60"/>
        <w:ind w:left="567" w:hanging="283"/>
        <w:rPr>
          <w:rFonts w:eastAsia="Times New Roman"/>
          <w:szCs w:val="20"/>
        </w:rPr>
      </w:pPr>
      <w:r w:rsidRPr="00EC79AA">
        <w:rPr>
          <w:rFonts w:eastAsia="Times New Roman"/>
          <w:szCs w:val="20"/>
        </w:rPr>
        <w:t>iv.</w:t>
      </w:r>
      <w:r w:rsidRPr="00EC79AA">
        <w:rPr>
          <w:rFonts w:eastAsia="Times New Roman"/>
          <w:szCs w:val="20"/>
        </w:rPr>
        <w:tab/>
        <w:t xml:space="preserve">otherwise, to the </w:t>
      </w:r>
      <w:r w:rsidRPr="00EC79AA">
        <w:rPr>
          <w:rFonts w:eastAsia="Times New Roman"/>
          <w:i/>
          <w:szCs w:val="20"/>
        </w:rPr>
        <w:t>point of sale</w:t>
      </w:r>
      <w:r w:rsidRPr="00EC79AA">
        <w:rPr>
          <w:rFonts w:eastAsia="Times New Roman"/>
          <w:szCs w:val="20"/>
        </w:rPr>
        <w:t xml:space="preserve"> where they are to be sold by retail in </w:t>
      </w:r>
      <w:r w:rsidRPr="00EC79AA">
        <w:rPr>
          <w:rFonts w:eastAsia="Times New Roman"/>
          <w:i/>
          <w:szCs w:val="20"/>
        </w:rPr>
        <w:t>South Australia</w:t>
      </w:r>
      <w:r w:rsidRPr="00EC79AA">
        <w:rPr>
          <w:rFonts w:eastAsia="Times New Roman"/>
          <w:szCs w:val="20"/>
        </w:rPr>
        <w:t xml:space="preserve"> by a copy of the current certificate as to the biosecure status of the </w:t>
      </w:r>
      <w:r w:rsidRPr="00EC79AA">
        <w:rPr>
          <w:rFonts w:eastAsia="Times New Roman"/>
          <w:i/>
          <w:szCs w:val="20"/>
        </w:rPr>
        <w:t>certified biosecure area</w:t>
      </w:r>
      <w:r w:rsidRPr="00EC79AA">
        <w:rPr>
          <w:rFonts w:eastAsia="Times New Roman"/>
          <w:szCs w:val="20"/>
        </w:rPr>
        <w:t>; and</w:t>
      </w:r>
    </w:p>
    <w:p w:rsidR="00EC79AA" w:rsidRPr="00EC79AA" w:rsidRDefault="00EC79AA" w:rsidP="00F354BB">
      <w:pPr>
        <w:spacing w:after="60"/>
        <w:ind w:left="284" w:hanging="284"/>
        <w:rPr>
          <w:rFonts w:eastAsia="Times New Roman"/>
          <w:szCs w:val="20"/>
        </w:rPr>
      </w:pPr>
      <w:r w:rsidRPr="00EC79AA">
        <w:rPr>
          <w:rFonts w:eastAsia="Times New Roman"/>
          <w:szCs w:val="20"/>
        </w:rPr>
        <w:t>d.</w:t>
      </w:r>
      <w:r w:rsidRPr="00EC79AA">
        <w:rPr>
          <w:rFonts w:eastAsia="Times New Roman"/>
          <w:szCs w:val="20"/>
        </w:rPr>
        <w:tab/>
      </w:r>
      <w:r w:rsidRPr="00EC79AA">
        <w:rPr>
          <w:rFonts w:eastAsia="Times New Roman"/>
          <w:spacing w:val="-2"/>
          <w:szCs w:val="20"/>
        </w:rPr>
        <w:t xml:space="preserve">upon entering </w:t>
      </w:r>
      <w:r w:rsidRPr="00EC79AA">
        <w:rPr>
          <w:rFonts w:eastAsia="Times New Roman"/>
          <w:i/>
          <w:spacing w:val="-2"/>
          <w:szCs w:val="20"/>
        </w:rPr>
        <w:t>South Australia</w:t>
      </w:r>
      <w:r w:rsidRPr="00EC79AA">
        <w:rPr>
          <w:rFonts w:eastAsia="Times New Roman"/>
          <w:spacing w:val="-2"/>
          <w:szCs w:val="20"/>
        </w:rPr>
        <w:t xml:space="preserve">, the </w:t>
      </w:r>
      <w:r w:rsidRPr="00EC79AA">
        <w:rPr>
          <w:rFonts w:eastAsia="Times New Roman"/>
          <w:i/>
          <w:spacing w:val="-2"/>
          <w:szCs w:val="20"/>
        </w:rPr>
        <w:t>unprocessed abalone</w:t>
      </w:r>
      <w:r w:rsidRPr="00EC79AA">
        <w:rPr>
          <w:rFonts w:eastAsia="Times New Roman"/>
          <w:spacing w:val="-2"/>
          <w:szCs w:val="20"/>
        </w:rPr>
        <w:t xml:space="preserve"> are transported directly to a </w:t>
      </w:r>
      <w:r w:rsidRPr="00EC79AA">
        <w:rPr>
          <w:rFonts w:eastAsia="Times New Roman"/>
          <w:i/>
          <w:spacing w:val="-2"/>
          <w:szCs w:val="20"/>
        </w:rPr>
        <w:t>fish processor</w:t>
      </w:r>
      <w:r w:rsidRPr="00EC79AA">
        <w:rPr>
          <w:rFonts w:eastAsia="Times New Roman"/>
          <w:spacing w:val="-2"/>
          <w:szCs w:val="20"/>
        </w:rPr>
        <w:t xml:space="preserve"> or </w:t>
      </w:r>
      <w:r w:rsidRPr="00EC79AA">
        <w:rPr>
          <w:rFonts w:eastAsia="Times New Roman"/>
          <w:i/>
          <w:spacing w:val="-2"/>
          <w:szCs w:val="20"/>
        </w:rPr>
        <w:t>point of sale</w:t>
      </w:r>
      <w:r w:rsidRPr="00EC79AA">
        <w:rPr>
          <w:rFonts w:eastAsia="Times New Roman"/>
          <w:spacing w:val="-2"/>
          <w:szCs w:val="20"/>
        </w:rPr>
        <w:t xml:space="preserve"> in </w:t>
      </w:r>
      <w:r w:rsidRPr="00EC79AA">
        <w:rPr>
          <w:rFonts w:eastAsia="Times New Roman"/>
          <w:i/>
          <w:spacing w:val="-2"/>
          <w:szCs w:val="20"/>
        </w:rPr>
        <w:t>South Australia</w:t>
      </w:r>
      <w:r w:rsidRPr="00EC79AA">
        <w:rPr>
          <w:rFonts w:eastAsia="Times New Roman"/>
          <w:spacing w:val="-2"/>
          <w:szCs w:val="20"/>
        </w:rPr>
        <w:t>; and</w:t>
      </w:r>
    </w:p>
    <w:p w:rsidR="00EC79AA" w:rsidRPr="00EC79AA" w:rsidRDefault="00EC79AA" w:rsidP="00F354BB">
      <w:pPr>
        <w:spacing w:after="60"/>
        <w:ind w:left="284" w:hanging="284"/>
        <w:rPr>
          <w:rFonts w:eastAsia="Times New Roman"/>
          <w:szCs w:val="20"/>
        </w:rPr>
      </w:pPr>
      <w:r w:rsidRPr="00EC79AA">
        <w:rPr>
          <w:rFonts w:eastAsia="Times New Roman"/>
          <w:szCs w:val="20"/>
        </w:rPr>
        <w:t>e.</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are moved into </w:t>
      </w:r>
      <w:r w:rsidRPr="00EC79AA">
        <w:rPr>
          <w:rFonts w:eastAsia="Times New Roman"/>
          <w:i/>
          <w:szCs w:val="20"/>
        </w:rPr>
        <w:t>South Australia</w:t>
      </w:r>
      <w:r w:rsidRPr="00EC79AA">
        <w:rPr>
          <w:rFonts w:eastAsia="Times New Roman"/>
          <w:szCs w:val="20"/>
        </w:rPr>
        <w:t xml:space="preserve"> and transported to the </w:t>
      </w:r>
      <w:r w:rsidRPr="00EC79AA">
        <w:rPr>
          <w:rFonts w:eastAsia="Times New Roman"/>
          <w:i/>
          <w:szCs w:val="20"/>
        </w:rPr>
        <w:t>fish processor</w:t>
      </w:r>
      <w:r w:rsidRPr="00EC79AA">
        <w:rPr>
          <w:rFonts w:eastAsia="Times New Roman"/>
          <w:szCs w:val="20"/>
        </w:rPr>
        <w:t xml:space="preserve"> or </w:t>
      </w:r>
      <w:r w:rsidRPr="00EC79AA">
        <w:rPr>
          <w:rFonts w:eastAsia="Times New Roman"/>
          <w:i/>
          <w:szCs w:val="20"/>
        </w:rPr>
        <w:t>point of sale</w:t>
      </w:r>
      <w:r w:rsidRPr="00EC79AA">
        <w:rPr>
          <w:rFonts w:eastAsia="Times New Roman"/>
          <w:szCs w:val="20"/>
        </w:rPr>
        <w:t xml:space="preserve"> in sealed containers that are either new or have been </w:t>
      </w:r>
      <w:r w:rsidRPr="00EC79AA">
        <w:rPr>
          <w:rFonts w:eastAsia="Times New Roman"/>
          <w:i/>
          <w:szCs w:val="20"/>
        </w:rPr>
        <w:t>decontaminated</w:t>
      </w:r>
      <w:r w:rsidRPr="00EC79AA">
        <w:rPr>
          <w:rFonts w:eastAsia="Times New Roman"/>
          <w:szCs w:val="20"/>
        </w:rPr>
        <w:t xml:space="preserve"> before receiving the </w:t>
      </w:r>
      <w:r w:rsidRPr="00EC79AA">
        <w:rPr>
          <w:rFonts w:eastAsia="Times New Roman"/>
          <w:i/>
          <w:szCs w:val="20"/>
        </w:rPr>
        <w:t>unprocessed abalone</w:t>
      </w:r>
      <w:r w:rsidRPr="00EC79AA">
        <w:rPr>
          <w:rFonts w:eastAsia="Times New Roman"/>
          <w:szCs w:val="20"/>
        </w:rPr>
        <w:t>; and</w:t>
      </w:r>
    </w:p>
    <w:p w:rsidR="00EC79AA" w:rsidRPr="00EC79AA" w:rsidRDefault="00EC79AA" w:rsidP="00F354BB">
      <w:pPr>
        <w:spacing w:after="60"/>
        <w:ind w:left="284" w:hanging="284"/>
        <w:rPr>
          <w:rFonts w:eastAsia="Times New Roman"/>
          <w:szCs w:val="20"/>
        </w:rPr>
      </w:pPr>
      <w:r w:rsidRPr="00EC79AA">
        <w:rPr>
          <w:rFonts w:eastAsia="Times New Roman"/>
          <w:szCs w:val="20"/>
        </w:rPr>
        <w:t>f.</w:t>
      </w:r>
      <w:r w:rsidRPr="00EC79AA">
        <w:rPr>
          <w:rFonts w:eastAsia="Times New Roman"/>
          <w:szCs w:val="20"/>
        </w:rPr>
        <w:tab/>
        <w:t xml:space="preserve">so long as they remain </w:t>
      </w:r>
      <w:r w:rsidRPr="00EC79AA">
        <w:rPr>
          <w:rFonts w:eastAsia="Times New Roman"/>
          <w:i/>
          <w:szCs w:val="20"/>
        </w:rPr>
        <w:t>unprocessed</w:t>
      </w:r>
      <w:r w:rsidRPr="00EC79AA">
        <w:rPr>
          <w:rFonts w:eastAsia="Times New Roman"/>
          <w:szCs w:val="20"/>
        </w:rPr>
        <w:t xml:space="preserve">, </w:t>
      </w:r>
      <w:r w:rsidRPr="00EC79AA">
        <w:rPr>
          <w:rFonts w:eastAsia="Times New Roman"/>
          <w:i/>
          <w:szCs w:val="20"/>
        </w:rPr>
        <w:t>unprocessed abalone</w:t>
      </w:r>
      <w:r w:rsidRPr="00EC79AA">
        <w:rPr>
          <w:rFonts w:eastAsia="Times New Roman"/>
          <w:szCs w:val="20"/>
        </w:rPr>
        <w:t xml:space="preserve"> that leave the place where they were received upon entering </w:t>
      </w:r>
      <w:r w:rsidRPr="00EC79AA">
        <w:rPr>
          <w:rFonts w:eastAsia="Times New Roman"/>
          <w:i/>
          <w:szCs w:val="20"/>
        </w:rPr>
        <w:t>South Australia</w:t>
      </w:r>
      <w:r w:rsidRPr="00EC79AA">
        <w:rPr>
          <w:rFonts w:eastAsia="Times New Roman"/>
          <w:szCs w:val="20"/>
        </w:rPr>
        <w:t xml:space="preserve"> </w:t>
      </w:r>
      <w:r w:rsidRPr="00EC79AA">
        <w:rPr>
          <w:rFonts w:eastAsia="Times New Roman"/>
          <w:spacing w:val="-4"/>
          <w:szCs w:val="20"/>
        </w:rPr>
        <w:t xml:space="preserve">are transported (including to the </w:t>
      </w:r>
      <w:r w:rsidRPr="00EC79AA">
        <w:rPr>
          <w:rFonts w:eastAsia="Times New Roman"/>
          <w:i/>
          <w:spacing w:val="-4"/>
          <w:szCs w:val="20"/>
        </w:rPr>
        <w:t>point of sale</w:t>
      </w:r>
      <w:r w:rsidRPr="00EC79AA">
        <w:rPr>
          <w:rFonts w:eastAsia="Times New Roman"/>
          <w:spacing w:val="-4"/>
          <w:szCs w:val="20"/>
        </w:rPr>
        <w:t xml:space="preserve"> where they are to be sold by retail) in sealed containers which (unless the </w:t>
      </w:r>
      <w:r w:rsidRPr="00EC79AA">
        <w:rPr>
          <w:rFonts w:eastAsia="Times New Roman"/>
          <w:i/>
          <w:spacing w:val="-4"/>
          <w:szCs w:val="20"/>
        </w:rPr>
        <w:t>unprocessed abalone</w:t>
      </w:r>
      <w:r w:rsidRPr="00EC79AA">
        <w:rPr>
          <w:rFonts w:eastAsia="Times New Roman"/>
          <w:szCs w:val="20"/>
        </w:rPr>
        <w:t xml:space="preserve"> remain in the same sealed containers in which they entered </w:t>
      </w:r>
      <w:r w:rsidRPr="00EC79AA">
        <w:rPr>
          <w:rFonts w:eastAsia="Times New Roman"/>
          <w:i/>
          <w:szCs w:val="20"/>
        </w:rPr>
        <w:t>South Australia</w:t>
      </w:r>
      <w:r w:rsidRPr="00EC79AA">
        <w:rPr>
          <w:rFonts w:eastAsia="Times New Roman"/>
          <w:szCs w:val="20"/>
        </w:rPr>
        <w:t xml:space="preserve">) have been </w:t>
      </w:r>
      <w:r w:rsidRPr="00EC79AA">
        <w:rPr>
          <w:rFonts w:eastAsia="Times New Roman"/>
          <w:i/>
          <w:szCs w:val="20"/>
        </w:rPr>
        <w:t>decontaminated</w:t>
      </w:r>
      <w:r w:rsidRPr="00EC79AA">
        <w:rPr>
          <w:rFonts w:eastAsia="Times New Roman"/>
          <w:szCs w:val="20"/>
        </w:rPr>
        <w:t xml:space="preserve"> before receiving the </w:t>
      </w:r>
      <w:r w:rsidRPr="00EC79AA">
        <w:rPr>
          <w:rFonts w:eastAsia="Times New Roman"/>
          <w:i/>
          <w:szCs w:val="20"/>
        </w:rPr>
        <w:t>unprocessed abalone</w:t>
      </w:r>
      <w:r w:rsidRPr="00EC79AA">
        <w:rPr>
          <w:rFonts w:eastAsia="Times New Roman"/>
          <w:szCs w:val="20"/>
        </w:rPr>
        <w:t>; and</w:t>
      </w:r>
    </w:p>
    <w:p w:rsidR="00EC79AA" w:rsidRPr="00EC79AA" w:rsidRDefault="00EC79AA" w:rsidP="00F354BB">
      <w:pPr>
        <w:spacing w:after="60"/>
        <w:ind w:left="284" w:hanging="284"/>
        <w:rPr>
          <w:rFonts w:eastAsia="Times New Roman"/>
          <w:szCs w:val="20"/>
        </w:rPr>
      </w:pPr>
      <w:r w:rsidRPr="00EC79AA">
        <w:rPr>
          <w:rFonts w:eastAsia="Times New Roman"/>
          <w:szCs w:val="20"/>
        </w:rPr>
        <w:t>g.</w:t>
      </w:r>
      <w:r w:rsidRPr="00EC79AA">
        <w:rPr>
          <w:rFonts w:eastAsia="Times New Roman"/>
          <w:szCs w:val="20"/>
        </w:rPr>
        <w:tab/>
        <w:t xml:space="preserve">all water, tanks, containers and other equipment that have come into contact with </w:t>
      </w:r>
      <w:r w:rsidRPr="00EC79AA">
        <w:rPr>
          <w:rFonts w:eastAsia="Times New Roman"/>
          <w:i/>
          <w:szCs w:val="20"/>
        </w:rPr>
        <w:t>unprocessed abalone</w:t>
      </w:r>
      <w:r w:rsidRPr="00EC79AA">
        <w:rPr>
          <w:rFonts w:eastAsia="Times New Roman"/>
          <w:szCs w:val="20"/>
        </w:rPr>
        <w:t xml:space="preserve"> are </w:t>
      </w:r>
      <w:r w:rsidRPr="00EC79AA">
        <w:rPr>
          <w:rFonts w:eastAsia="Times New Roman"/>
          <w:i/>
          <w:szCs w:val="20"/>
        </w:rPr>
        <w:t>decontaminated</w:t>
      </w:r>
      <w:r w:rsidRPr="00EC79AA">
        <w:rPr>
          <w:rFonts w:eastAsia="Times New Roman"/>
          <w:szCs w:val="20"/>
        </w:rPr>
        <w:t xml:space="preserve"> before disposal or removal from the </w:t>
      </w:r>
      <w:r w:rsidRPr="00EC79AA">
        <w:rPr>
          <w:rFonts w:eastAsia="Times New Roman"/>
          <w:i/>
          <w:szCs w:val="20"/>
        </w:rPr>
        <w:t>fish processor</w:t>
      </w:r>
      <w:r w:rsidRPr="00EC79AA">
        <w:rPr>
          <w:rFonts w:eastAsia="Times New Roman"/>
          <w:szCs w:val="20"/>
        </w:rPr>
        <w:t xml:space="preserve">’s premises or the </w:t>
      </w:r>
      <w:r w:rsidRPr="00EC79AA">
        <w:rPr>
          <w:rFonts w:eastAsia="Times New Roman"/>
          <w:i/>
          <w:szCs w:val="20"/>
        </w:rPr>
        <w:t>point of sale</w:t>
      </w:r>
      <w:r w:rsidRPr="00EC79AA">
        <w:rPr>
          <w:rFonts w:eastAsia="Times New Roman"/>
          <w:szCs w:val="20"/>
        </w:rPr>
        <w:t>, as applicable; and</w:t>
      </w:r>
    </w:p>
    <w:p w:rsidR="00EC79AA" w:rsidRPr="00EC79AA" w:rsidRDefault="00EC79AA" w:rsidP="00F354BB">
      <w:pPr>
        <w:spacing w:after="60"/>
        <w:ind w:left="284" w:hanging="284"/>
        <w:rPr>
          <w:rFonts w:eastAsia="Times New Roman"/>
          <w:szCs w:val="20"/>
        </w:rPr>
      </w:pPr>
      <w:r w:rsidRPr="00EC79AA">
        <w:rPr>
          <w:rFonts w:eastAsia="Times New Roman"/>
          <w:szCs w:val="20"/>
        </w:rPr>
        <w:t>h.</w:t>
      </w:r>
      <w:r w:rsidRPr="00EC79AA">
        <w:rPr>
          <w:rFonts w:eastAsia="Times New Roman"/>
          <w:szCs w:val="20"/>
        </w:rPr>
        <w:tab/>
        <w:t>the requirements set out in Part D are complied with.</w:t>
      </w:r>
    </w:p>
    <w:p w:rsidR="00EC79AA" w:rsidRPr="00EC79AA" w:rsidRDefault="00EC79AA" w:rsidP="00F354BB">
      <w:pPr>
        <w:spacing w:after="60"/>
        <w:rPr>
          <w:rFonts w:eastAsia="Times New Roman"/>
          <w:b/>
          <w:szCs w:val="17"/>
        </w:rPr>
      </w:pPr>
      <w:r w:rsidRPr="00EC79AA">
        <w:rPr>
          <w:rFonts w:eastAsia="Times New Roman"/>
          <w:b/>
          <w:szCs w:val="17"/>
        </w:rPr>
        <w:t xml:space="preserve">Part B. wild-caught </w:t>
      </w:r>
      <w:r w:rsidRPr="00EC79AA">
        <w:rPr>
          <w:rFonts w:eastAsia="Times New Roman"/>
          <w:b/>
          <w:i/>
          <w:szCs w:val="17"/>
        </w:rPr>
        <w:t>unprocessed abalone</w:t>
      </w:r>
      <w:r w:rsidRPr="00EC79AA">
        <w:rPr>
          <w:rFonts w:eastAsia="Times New Roman"/>
          <w:b/>
          <w:szCs w:val="17"/>
        </w:rPr>
        <w:t xml:space="preserve"> entering by road or air from a jurisdiction not affected by </w:t>
      </w:r>
      <w:r w:rsidRPr="00EC79AA">
        <w:rPr>
          <w:rFonts w:eastAsia="Times New Roman"/>
          <w:b/>
          <w:i/>
          <w:szCs w:val="17"/>
        </w:rPr>
        <w:t>AVG</w:t>
      </w:r>
    </w:p>
    <w:p w:rsidR="00EC79AA" w:rsidRPr="00EC79AA" w:rsidRDefault="00EC79AA" w:rsidP="00F354BB">
      <w:pPr>
        <w:spacing w:after="60"/>
        <w:rPr>
          <w:rFonts w:eastAsia="Times New Roman"/>
          <w:szCs w:val="20"/>
        </w:rPr>
      </w:pPr>
      <w:r w:rsidRPr="00EC79AA">
        <w:rPr>
          <w:rFonts w:eastAsia="Times New Roman"/>
          <w:szCs w:val="20"/>
        </w:rPr>
        <w:t xml:space="preserve">The entry into, and subsequent movement within, </w:t>
      </w:r>
      <w:r w:rsidRPr="00EC79AA">
        <w:rPr>
          <w:rFonts w:eastAsia="Times New Roman"/>
          <w:i/>
          <w:szCs w:val="20"/>
        </w:rPr>
        <w:t>South Australia</w:t>
      </w:r>
      <w:r w:rsidRPr="00EC79AA">
        <w:rPr>
          <w:rFonts w:eastAsia="Times New Roman"/>
          <w:szCs w:val="20"/>
        </w:rPr>
        <w:t xml:space="preserve"> of </w:t>
      </w:r>
      <w:r w:rsidRPr="00EC79AA">
        <w:rPr>
          <w:rFonts w:eastAsia="Times New Roman"/>
          <w:i/>
          <w:szCs w:val="20"/>
        </w:rPr>
        <w:t>unprocessed abalone</w:t>
      </w:r>
      <w:r w:rsidRPr="00EC79AA">
        <w:rPr>
          <w:rFonts w:eastAsia="Times New Roman"/>
          <w:szCs w:val="20"/>
        </w:rPr>
        <w:t xml:space="preserve"> comprising wild-caught live </w:t>
      </w:r>
      <w:r w:rsidRPr="00EC79AA">
        <w:rPr>
          <w:rFonts w:eastAsia="Times New Roman"/>
          <w:i/>
          <w:szCs w:val="20"/>
        </w:rPr>
        <w:t>abalone</w:t>
      </w:r>
      <w:r w:rsidRPr="00EC79AA">
        <w:rPr>
          <w:rFonts w:eastAsia="Times New Roman"/>
          <w:szCs w:val="20"/>
        </w:rPr>
        <w:t xml:space="preserve"> originating from a State or Territory of the Commonwealth other than a State or Territory referred to in Part C, or fresh </w:t>
      </w:r>
      <w:r w:rsidRPr="00EC79AA">
        <w:rPr>
          <w:rFonts w:eastAsia="Times New Roman"/>
          <w:i/>
          <w:szCs w:val="20"/>
        </w:rPr>
        <w:t>abalone</w:t>
      </w:r>
      <w:r w:rsidRPr="00EC79AA">
        <w:rPr>
          <w:rFonts w:eastAsia="Times New Roman"/>
          <w:szCs w:val="20"/>
        </w:rPr>
        <w:t xml:space="preserve"> product derived from wild-caught </w:t>
      </w:r>
      <w:r w:rsidRPr="00EC79AA">
        <w:rPr>
          <w:rFonts w:eastAsia="Times New Roman"/>
          <w:i/>
          <w:szCs w:val="20"/>
        </w:rPr>
        <w:t>abalone</w:t>
      </w:r>
      <w:r w:rsidRPr="00EC79AA">
        <w:rPr>
          <w:rFonts w:eastAsia="Times New Roman"/>
          <w:szCs w:val="20"/>
        </w:rPr>
        <w:t xml:space="preserve"> originating from such a State or Territory, is permitted if:</w:t>
      </w:r>
    </w:p>
    <w:p w:rsidR="00EC79AA" w:rsidRPr="00EC79AA" w:rsidRDefault="00EC79AA" w:rsidP="00F354BB">
      <w:pPr>
        <w:spacing w:after="60"/>
        <w:ind w:left="284" w:hanging="284"/>
        <w:rPr>
          <w:rFonts w:eastAsia="Times New Roman"/>
          <w:szCs w:val="20"/>
        </w:rPr>
      </w:pPr>
      <w:r w:rsidRPr="00EC79AA">
        <w:rPr>
          <w:rFonts w:eastAsia="Times New Roman"/>
          <w:szCs w:val="20"/>
        </w:rPr>
        <w:t>a.</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are transported from the place where, as wild-caught </w:t>
      </w:r>
      <w:r w:rsidRPr="00EC79AA">
        <w:rPr>
          <w:rFonts w:eastAsia="Times New Roman"/>
          <w:i/>
          <w:szCs w:val="20"/>
        </w:rPr>
        <w:t>abalone</w:t>
      </w:r>
      <w:r w:rsidRPr="00EC79AA">
        <w:rPr>
          <w:rFonts w:eastAsia="Times New Roman"/>
          <w:szCs w:val="20"/>
        </w:rPr>
        <w:t>, they were landed:</w:t>
      </w:r>
    </w:p>
    <w:p w:rsidR="00EC79AA" w:rsidRPr="00EC79AA" w:rsidRDefault="00EC79AA" w:rsidP="00F354BB">
      <w:pPr>
        <w:spacing w:after="60"/>
        <w:ind w:left="567" w:hanging="283"/>
        <w:rPr>
          <w:rFonts w:eastAsia="Times New Roman"/>
          <w:szCs w:val="20"/>
        </w:rPr>
      </w:pPr>
      <w:r w:rsidRPr="00EC79AA">
        <w:rPr>
          <w:rFonts w:eastAsia="Times New Roman"/>
          <w:szCs w:val="20"/>
        </w:rPr>
        <w:t>i.</w:t>
      </w:r>
      <w:r w:rsidRPr="00EC79AA">
        <w:rPr>
          <w:rFonts w:eastAsia="Times New Roman"/>
          <w:szCs w:val="20"/>
        </w:rPr>
        <w:tab/>
        <w:t xml:space="preserve">directly into </w:t>
      </w:r>
      <w:r w:rsidRPr="00EC79AA">
        <w:rPr>
          <w:rFonts w:eastAsia="Times New Roman"/>
          <w:i/>
          <w:szCs w:val="20"/>
        </w:rPr>
        <w:t>South Australia</w:t>
      </w:r>
      <w:r w:rsidRPr="00EC79AA">
        <w:rPr>
          <w:rFonts w:eastAsia="Times New Roman"/>
          <w:szCs w:val="20"/>
        </w:rPr>
        <w:t xml:space="preserve"> by road or air; or</w:t>
      </w:r>
    </w:p>
    <w:p w:rsidR="00EC79AA" w:rsidRPr="00EC79AA" w:rsidRDefault="00EC79AA" w:rsidP="00F354BB">
      <w:pPr>
        <w:spacing w:after="60"/>
        <w:ind w:left="567" w:hanging="283"/>
        <w:rPr>
          <w:rFonts w:eastAsia="Times New Roman"/>
          <w:szCs w:val="20"/>
        </w:rPr>
      </w:pPr>
      <w:r w:rsidRPr="00EC79AA">
        <w:rPr>
          <w:rFonts w:eastAsia="Times New Roman"/>
          <w:szCs w:val="20"/>
        </w:rPr>
        <w:t>ii.</w:t>
      </w:r>
      <w:r w:rsidRPr="00EC79AA">
        <w:rPr>
          <w:rFonts w:eastAsia="Times New Roman"/>
          <w:szCs w:val="20"/>
        </w:rPr>
        <w:tab/>
      </w:r>
      <w:r w:rsidRPr="00EC79AA">
        <w:rPr>
          <w:rFonts w:eastAsia="Times New Roman"/>
          <w:spacing w:val="-2"/>
          <w:szCs w:val="20"/>
        </w:rPr>
        <w:t xml:space="preserve">directly to a </w:t>
      </w:r>
      <w:r w:rsidRPr="00EC79AA">
        <w:rPr>
          <w:rFonts w:eastAsia="Times New Roman"/>
          <w:i/>
          <w:spacing w:val="-2"/>
          <w:szCs w:val="20"/>
        </w:rPr>
        <w:t>certified biosecure area</w:t>
      </w:r>
      <w:r w:rsidRPr="00EC79AA">
        <w:rPr>
          <w:rFonts w:eastAsia="Times New Roman"/>
          <w:spacing w:val="-2"/>
          <w:szCs w:val="20"/>
        </w:rPr>
        <w:t xml:space="preserve"> of a </w:t>
      </w:r>
      <w:r w:rsidRPr="00EC79AA">
        <w:rPr>
          <w:rFonts w:eastAsia="Times New Roman"/>
          <w:i/>
          <w:spacing w:val="-2"/>
          <w:szCs w:val="20"/>
        </w:rPr>
        <w:t>fish processor</w:t>
      </w:r>
      <w:r w:rsidRPr="00EC79AA">
        <w:rPr>
          <w:rFonts w:eastAsia="Times New Roman"/>
          <w:spacing w:val="-2"/>
          <w:szCs w:val="20"/>
        </w:rPr>
        <w:t xml:space="preserve"> in the State or Territory where the </w:t>
      </w:r>
      <w:r w:rsidRPr="00EC79AA">
        <w:rPr>
          <w:rFonts w:eastAsia="Times New Roman"/>
          <w:i/>
          <w:spacing w:val="-2"/>
          <w:szCs w:val="20"/>
        </w:rPr>
        <w:t>abalone</w:t>
      </w:r>
      <w:r w:rsidRPr="00EC79AA">
        <w:rPr>
          <w:rFonts w:eastAsia="Times New Roman"/>
          <w:spacing w:val="-2"/>
          <w:szCs w:val="20"/>
        </w:rPr>
        <w:t xml:space="preserve"> were landed and from there, directly into </w:t>
      </w:r>
      <w:r w:rsidRPr="00EC79AA">
        <w:rPr>
          <w:rFonts w:eastAsia="Times New Roman"/>
          <w:i/>
          <w:spacing w:val="-2"/>
          <w:szCs w:val="20"/>
        </w:rPr>
        <w:t>South Australia</w:t>
      </w:r>
      <w:r w:rsidRPr="00EC79AA">
        <w:rPr>
          <w:rFonts w:eastAsia="Times New Roman"/>
          <w:spacing w:val="-2"/>
          <w:szCs w:val="20"/>
        </w:rPr>
        <w:t xml:space="preserve"> by road or air, and if they enter </w:t>
      </w:r>
      <w:r w:rsidRPr="00EC79AA">
        <w:rPr>
          <w:rFonts w:eastAsia="Times New Roman"/>
          <w:i/>
          <w:spacing w:val="-2"/>
          <w:szCs w:val="20"/>
        </w:rPr>
        <w:t>South Australia</w:t>
      </w:r>
      <w:r w:rsidRPr="00EC79AA">
        <w:rPr>
          <w:rFonts w:eastAsia="Times New Roman"/>
          <w:spacing w:val="-2"/>
          <w:szCs w:val="20"/>
        </w:rPr>
        <w:t xml:space="preserve"> from a </w:t>
      </w:r>
      <w:r w:rsidRPr="00EC79AA">
        <w:rPr>
          <w:rFonts w:eastAsia="Times New Roman"/>
          <w:i/>
          <w:spacing w:val="-2"/>
          <w:szCs w:val="20"/>
        </w:rPr>
        <w:t>certified biosecure area</w:t>
      </w:r>
      <w:r w:rsidRPr="00EC79AA">
        <w:rPr>
          <w:rFonts w:eastAsia="Times New Roman"/>
          <w:spacing w:val="-2"/>
          <w:szCs w:val="20"/>
        </w:rPr>
        <w:t xml:space="preserve">, the </w:t>
      </w:r>
      <w:r w:rsidRPr="00EC79AA">
        <w:rPr>
          <w:rFonts w:eastAsia="Times New Roman"/>
          <w:i/>
          <w:spacing w:val="-2"/>
          <w:szCs w:val="20"/>
        </w:rPr>
        <w:t>unprocessed abalone</w:t>
      </w:r>
      <w:r w:rsidRPr="00EC79AA">
        <w:rPr>
          <w:rFonts w:eastAsia="Times New Roman"/>
          <w:szCs w:val="20"/>
        </w:rPr>
        <w:t xml:space="preserve"> are accompanied:</w:t>
      </w:r>
    </w:p>
    <w:p w:rsidR="00EC79AA" w:rsidRPr="00EC79AA" w:rsidRDefault="00EC79AA" w:rsidP="00F354BB">
      <w:pPr>
        <w:spacing w:after="60"/>
        <w:ind w:left="567" w:hanging="283"/>
        <w:rPr>
          <w:rFonts w:eastAsia="Times New Roman"/>
          <w:szCs w:val="20"/>
        </w:rPr>
      </w:pPr>
      <w:r w:rsidRPr="00EC79AA">
        <w:rPr>
          <w:rFonts w:eastAsia="Times New Roman"/>
          <w:szCs w:val="20"/>
        </w:rPr>
        <w:t>iii.</w:t>
      </w:r>
      <w:r w:rsidRPr="00EC79AA">
        <w:rPr>
          <w:rFonts w:eastAsia="Times New Roman"/>
          <w:szCs w:val="20"/>
        </w:rPr>
        <w:tab/>
        <w:t xml:space="preserve">if they are to be processed in </w:t>
      </w:r>
      <w:r w:rsidRPr="00EC79AA">
        <w:rPr>
          <w:rFonts w:eastAsia="Times New Roman"/>
          <w:i/>
          <w:szCs w:val="20"/>
        </w:rPr>
        <w:t>South Australia</w:t>
      </w:r>
      <w:r w:rsidRPr="00EC79AA">
        <w:rPr>
          <w:rFonts w:eastAsia="Times New Roman"/>
          <w:szCs w:val="20"/>
        </w:rPr>
        <w:t xml:space="preserve">, to the </w:t>
      </w:r>
      <w:r w:rsidRPr="00EC79AA">
        <w:rPr>
          <w:rFonts w:eastAsia="Times New Roman"/>
          <w:i/>
          <w:szCs w:val="20"/>
        </w:rPr>
        <w:t>fish processor</w:t>
      </w:r>
      <w:r w:rsidRPr="00EC79AA">
        <w:rPr>
          <w:rFonts w:eastAsia="Times New Roman"/>
          <w:szCs w:val="20"/>
        </w:rPr>
        <w:t xml:space="preserve"> to which they are transported for </w:t>
      </w:r>
      <w:r w:rsidRPr="00EC79AA">
        <w:rPr>
          <w:rFonts w:eastAsia="Times New Roman"/>
          <w:i/>
          <w:szCs w:val="20"/>
        </w:rPr>
        <w:t>processing</w:t>
      </w:r>
      <w:r w:rsidRPr="00EC79AA">
        <w:rPr>
          <w:rFonts w:eastAsia="Times New Roman"/>
          <w:szCs w:val="20"/>
        </w:rPr>
        <w:t>; or</w:t>
      </w:r>
    </w:p>
    <w:p w:rsidR="00EC79AA" w:rsidRPr="00EC79AA" w:rsidRDefault="00EC79AA" w:rsidP="00F354BB">
      <w:pPr>
        <w:spacing w:after="60"/>
        <w:ind w:left="567" w:hanging="283"/>
        <w:rPr>
          <w:rFonts w:eastAsia="Times New Roman"/>
          <w:szCs w:val="20"/>
        </w:rPr>
      </w:pPr>
      <w:r w:rsidRPr="00EC79AA">
        <w:rPr>
          <w:rFonts w:eastAsia="Times New Roman"/>
          <w:szCs w:val="20"/>
        </w:rPr>
        <w:t>iv.</w:t>
      </w:r>
      <w:r w:rsidRPr="00EC79AA">
        <w:rPr>
          <w:rFonts w:eastAsia="Times New Roman"/>
          <w:szCs w:val="20"/>
        </w:rPr>
        <w:tab/>
        <w:t xml:space="preserve">otherwise, to the </w:t>
      </w:r>
      <w:r w:rsidRPr="00EC79AA">
        <w:rPr>
          <w:rFonts w:eastAsia="Times New Roman"/>
          <w:i/>
          <w:szCs w:val="20"/>
        </w:rPr>
        <w:t>point of sale</w:t>
      </w:r>
      <w:r w:rsidRPr="00EC79AA">
        <w:rPr>
          <w:rFonts w:eastAsia="Times New Roman"/>
          <w:szCs w:val="20"/>
        </w:rPr>
        <w:t xml:space="preserve"> where they are to be sold by retail in </w:t>
      </w:r>
      <w:r w:rsidRPr="00EC79AA">
        <w:rPr>
          <w:rFonts w:eastAsia="Times New Roman"/>
          <w:i/>
          <w:szCs w:val="20"/>
        </w:rPr>
        <w:t>South Australia</w:t>
      </w:r>
      <w:r w:rsidRPr="00EC79AA">
        <w:rPr>
          <w:rFonts w:eastAsia="Times New Roman"/>
          <w:szCs w:val="20"/>
        </w:rPr>
        <w:t xml:space="preserve"> by a copy of the current certificate as to the biosecure status of the </w:t>
      </w:r>
      <w:r w:rsidRPr="00EC79AA">
        <w:rPr>
          <w:rFonts w:eastAsia="Times New Roman"/>
          <w:i/>
          <w:szCs w:val="20"/>
        </w:rPr>
        <w:t>certified biosecure area</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b.</w:t>
      </w:r>
      <w:r w:rsidRPr="00EC79AA">
        <w:rPr>
          <w:rFonts w:eastAsia="Times New Roman"/>
          <w:szCs w:val="20"/>
        </w:rPr>
        <w:tab/>
        <w:t xml:space="preserve">upon entering </w:t>
      </w:r>
      <w:r w:rsidRPr="00EC79AA">
        <w:rPr>
          <w:rFonts w:eastAsia="Times New Roman"/>
          <w:i/>
          <w:szCs w:val="20"/>
        </w:rPr>
        <w:t>South Australia</w:t>
      </w:r>
      <w:r w:rsidRPr="00EC79AA">
        <w:rPr>
          <w:rFonts w:eastAsia="Times New Roman"/>
          <w:szCs w:val="20"/>
        </w:rPr>
        <w:t xml:space="preserve"> (or if arriving by air, upon being landed in </w:t>
      </w:r>
      <w:r w:rsidRPr="00EC79AA">
        <w:rPr>
          <w:rFonts w:eastAsia="Times New Roman"/>
          <w:i/>
          <w:szCs w:val="20"/>
        </w:rPr>
        <w:t>South Australia</w:t>
      </w:r>
      <w:r w:rsidRPr="00EC79AA">
        <w:rPr>
          <w:rFonts w:eastAsia="Times New Roman"/>
          <w:szCs w:val="20"/>
        </w:rPr>
        <w:t xml:space="preserve">), the </w:t>
      </w:r>
      <w:r w:rsidRPr="00EC79AA">
        <w:rPr>
          <w:rFonts w:eastAsia="Times New Roman"/>
          <w:i/>
          <w:szCs w:val="20"/>
        </w:rPr>
        <w:t>unprocessed abalone</w:t>
      </w:r>
      <w:r w:rsidRPr="00EC79AA">
        <w:rPr>
          <w:rFonts w:eastAsia="Times New Roman"/>
          <w:szCs w:val="20"/>
        </w:rPr>
        <w:t xml:space="preserve"> are transported directly to a </w:t>
      </w:r>
      <w:r w:rsidRPr="00EC79AA">
        <w:rPr>
          <w:rFonts w:eastAsia="Times New Roman"/>
          <w:i/>
          <w:szCs w:val="20"/>
        </w:rPr>
        <w:t>fish processor</w:t>
      </w:r>
      <w:r w:rsidRPr="00EC79AA">
        <w:rPr>
          <w:rFonts w:eastAsia="Times New Roman"/>
          <w:szCs w:val="20"/>
        </w:rPr>
        <w:t xml:space="preserve"> or </w:t>
      </w:r>
      <w:r w:rsidRPr="00EC79AA">
        <w:rPr>
          <w:rFonts w:eastAsia="Times New Roman"/>
          <w:i/>
          <w:szCs w:val="20"/>
        </w:rPr>
        <w:t>point of sale</w:t>
      </w:r>
      <w:r w:rsidRPr="00EC79AA">
        <w:rPr>
          <w:rFonts w:eastAsia="Times New Roman"/>
          <w:szCs w:val="20"/>
        </w:rPr>
        <w:t xml:space="preserve"> in </w:t>
      </w:r>
      <w:r w:rsidRPr="00EC79AA">
        <w:rPr>
          <w:rFonts w:eastAsia="Times New Roman"/>
          <w:i/>
          <w:szCs w:val="20"/>
        </w:rPr>
        <w:t>South Australia</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c.</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are moved into </w:t>
      </w:r>
      <w:r w:rsidRPr="00EC79AA">
        <w:rPr>
          <w:rFonts w:eastAsia="Times New Roman"/>
          <w:i/>
          <w:szCs w:val="20"/>
        </w:rPr>
        <w:t>South Australia</w:t>
      </w:r>
      <w:r w:rsidRPr="00EC79AA">
        <w:rPr>
          <w:rFonts w:eastAsia="Times New Roman"/>
          <w:szCs w:val="20"/>
        </w:rPr>
        <w:t xml:space="preserve"> and transported to the </w:t>
      </w:r>
      <w:r w:rsidRPr="00EC79AA">
        <w:rPr>
          <w:rFonts w:eastAsia="Times New Roman"/>
          <w:i/>
          <w:szCs w:val="20"/>
        </w:rPr>
        <w:t>fish processor</w:t>
      </w:r>
      <w:r w:rsidRPr="00EC79AA">
        <w:rPr>
          <w:rFonts w:eastAsia="Times New Roman"/>
          <w:szCs w:val="20"/>
        </w:rPr>
        <w:t xml:space="preserve"> or </w:t>
      </w:r>
      <w:r w:rsidRPr="00EC79AA">
        <w:rPr>
          <w:rFonts w:eastAsia="Times New Roman"/>
          <w:i/>
          <w:szCs w:val="20"/>
        </w:rPr>
        <w:t>point of sale</w:t>
      </w:r>
      <w:r w:rsidRPr="00EC79AA">
        <w:rPr>
          <w:rFonts w:eastAsia="Times New Roman"/>
          <w:szCs w:val="20"/>
        </w:rPr>
        <w:t xml:space="preserve"> in sealed containers that are either new or have been </w:t>
      </w:r>
      <w:r w:rsidRPr="00EC79AA">
        <w:rPr>
          <w:rFonts w:eastAsia="Times New Roman"/>
          <w:i/>
          <w:szCs w:val="20"/>
        </w:rPr>
        <w:t>decontaminated</w:t>
      </w:r>
      <w:r w:rsidRPr="00EC79AA">
        <w:rPr>
          <w:rFonts w:eastAsia="Times New Roman"/>
          <w:szCs w:val="20"/>
        </w:rPr>
        <w:t xml:space="preserve"> before receiving the </w:t>
      </w:r>
      <w:r w:rsidRPr="00EC79AA">
        <w:rPr>
          <w:rFonts w:eastAsia="Times New Roman"/>
          <w:i/>
          <w:szCs w:val="20"/>
        </w:rPr>
        <w:t>abalone</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d.</w:t>
      </w:r>
      <w:r w:rsidRPr="00EC79AA">
        <w:rPr>
          <w:rFonts w:eastAsia="Times New Roman"/>
          <w:szCs w:val="20"/>
        </w:rPr>
        <w:tab/>
        <w:t xml:space="preserve">so long as they remain </w:t>
      </w:r>
      <w:r w:rsidRPr="00EC79AA">
        <w:rPr>
          <w:rFonts w:eastAsia="Times New Roman"/>
          <w:i/>
          <w:szCs w:val="20"/>
        </w:rPr>
        <w:t>unprocessed</w:t>
      </w:r>
      <w:r w:rsidRPr="00EC79AA">
        <w:rPr>
          <w:rFonts w:eastAsia="Times New Roman"/>
          <w:szCs w:val="20"/>
        </w:rPr>
        <w:t xml:space="preserve">, </w:t>
      </w:r>
      <w:r w:rsidRPr="00EC79AA">
        <w:rPr>
          <w:rFonts w:eastAsia="Times New Roman"/>
          <w:i/>
          <w:szCs w:val="20"/>
        </w:rPr>
        <w:t>unprocessed abalone</w:t>
      </w:r>
      <w:r w:rsidRPr="00EC79AA">
        <w:rPr>
          <w:rFonts w:eastAsia="Times New Roman"/>
          <w:szCs w:val="20"/>
        </w:rPr>
        <w:t xml:space="preserve"> that leave the place where they were received upon entering </w:t>
      </w:r>
      <w:r w:rsidRPr="00EC79AA">
        <w:rPr>
          <w:rFonts w:eastAsia="Times New Roman"/>
          <w:i/>
          <w:szCs w:val="20"/>
        </w:rPr>
        <w:t>South Australia</w:t>
      </w:r>
      <w:r w:rsidRPr="00EC79AA">
        <w:rPr>
          <w:rFonts w:eastAsia="Times New Roman"/>
          <w:szCs w:val="20"/>
        </w:rPr>
        <w:t xml:space="preserve"> </w:t>
      </w:r>
      <w:r w:rsidRPr="00EC79AA">
        <w:rPr>
          <w:rFonts w:eastAsia="Times New Roman"/>
          <w:spacing w:val="-4"/>
          <w:szCs w:val="20"/>
        </w:rPr>
        <w:t xml:space="preserve">are transported (including to the </w:t>
      </w:r>
      <w:r w:rsidRPr="00EC79AA">
        <w:rPr>
          <w:rFonts w:eastAsia="Times New Roman"/>
          <w:i/>
          <w:spacing w:val="-4"/>
          <w:szCs w:val="20"/>
        </w:rPr>
        <w:t>point of sale</w:t>
      </w:r>
      <w:r w:rsidRPr="00EC79AA">
        <w:rPr>
          <w:rFonts w:eastAsia="Times New Roman"/>
          <w:spacing w:val="-4"/>
          <w:szCs w:val="20"/>
        </w:rPr>
        <w:t xml:space="preserve"> where they are to be sold by retail) in sealed containers which (unless the </w:t>
      </w:r>
      <w:r w:rsidRPr="00EC79AA">
        <w:rPr>
          <w:rFonts w:eastAsia="Times New Roman"/>
          <w:i/>
          <w:spacing w:val="-4"/>
          <w:szCs w:val="20"/>
        </w:rPr>
        <w:t>unprocessed abalone</w:t>
      </w:r>
      <w:r w:rsidRPr="00EC79AA">
        <w:rPr>
          <w:rFonts w:eastAsia="Times New Roman"/>
          <w:spacing w:val="-4"/>
          <w:szCs w:val="20"/>
        </w:rPr>
        <w:t xml:space="preserve"> </w:t>
      </w:r>
      <w:r w:rsidRPr="00EC79AA">
        <w:rPr>
          <w:rFonts w:eastAsia="Times New Roman"/>
          <w:szCs w:val="20"/>
        </w:rPr>
        <w:t xml:space="preserve">remain in the same sealed containers in which they entered </w:t>
      </w:r>
      <w:r w:rsidRPr="00EC79AA">
        <w:rPr>
          <w:rFonts w:eastAsia="Times New Roman"/>
          <w:i/>
          <w:szCs w:val="20"/>
        </w:rPr>
        <w:t>South Australia</w:t>
      </w:r>
      <w:r w:rsidRPr="00EC79AA">
        <w:rPr>
          <w:rFonts w:eastAsia="Times New Roman"/>
          <w:szCs w:val="20"/>
        </w:rPr>
        <w:t xml:space="preserve">) have been </w:t>
      </w:r>
      <w:r w:rsidRPr="00EC79AA">
        <w:rPr>
          <w:rFonts w:eastAsia="Times New Roman"/>
          <w:i/>
          <w:szCs w:val="20"/>
        </w:rPr>
        <w:t>decontaminated</w:t>
      </w:r>
      <w:r w:rsidRPr="00EC79AA">
        <w:rPr>
          <w:rFonts w:eastAsia="Times New Roman"/>
          <w:szCs w:val="20"/>
        </w:rPr>
        <w:t xml:space="preserve"> before receiving the </w:t>
      </w:r>
      <w:r w:rsidRPr="00EC79AA">
        <w:rPr>
          <w:rFonts w:eastAsia="Times New Roman"/>
          <w:i/>
          <w:szCs w:val="20"/>
        </w:rPr>
        <w:t>unprocessed abalone</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e.</w:t>
      </w:r>
      <w:r w:rsidRPr="00EC79AA">
        <w:rPr>
          <w:rFonts w:eastAsia="Times New Roman"/>
          <w:szCs w:val="20"/>
        </w:rPr>
        <w:tab/>
        <w:t xml:space="preserve">all water, tanks, containers and other equipment that have come into contact with </w:t>
      </w:r>
      <w:r w:rsidRPr="00EC79AA">
        <w:rPr>
          <w:rFonts w:eastAsia="Times New Roman"/>
          <w:i/>
          <w:szCs w:val="20"/>
        </w:rPr>
        <w:t>unprocessed abalone</w:t>
      </w:r>
      <w:r w:rsidRPr="00EC79AA">
        <w:rPr>
          <w:rFonts w:eastAsia="Times New Roman"/>
          <w:szCs w:val="20"/>
        </w:rPr>
        <w:t xml:space="preserve"> are </w:t>
      </w:r>
      <w:r w:rsidRPr="00EC79AA">
        <w:rPr>
          <w:rFonts w:eastAsia="Times New Roman"/>
          <w:i/>
          <w:szCs w:val="20"/>
        </w:rPr>
        <w:t>decontaminated</w:t>
      </w:r>
      <w:r w:rsidRPr="00EC79AA">
        <w:rPr>
          <w:rFonts w:eastAsia="Times New Roman"/>
          <w:szCs w:val="20"/>
        </w:rPr>
        <w:t xml:space="preserve"> before disposal or removal from the </w:t>
      </w:r>
      <w:r w:rsidRPr="00EC79AA">
        <w:rPr>
          <w:rFonts w:eastAsia="Times New Roman"/>
          <w:i/>
          <w:szCs w:val="20"/>
        </w:rPr>
        <w:t>fish processor</w:t>
      </w:r>
      <w:r w:rsidRPr="00EC79AA">
        <w:rPr>
          <w:rFonts w:eastAsia="Times New Roman"/>
          <w:szCs w:val="20"/>
        </w:rPr>
        <w:t xml:space="preserve">’s premises or the </w:t>
      </w:r>
      <w:r w:rsidRPr="00EC79AA">
        <w:rPr>
          <w:rFonts w:eastAsia="Times New Roman"/>
          <w:i/>
          <w:szCs w:val="20"/>
        </w:rPr>
        <w:t>point of sale</w:t>
      </w:r>
      <w:r w:rsidRPr="00EC79AA">
        <w:rPr>
          <w:rFonts w:eastAsia="Times New Roman"/>
          <w:szCs w:val="20"/>
        </w:rPr>
        <w:t>, as applicable; and</w:t>
      </w:r>
    </w:p>
    <w:p w:rsidR="00EC79AA" w:rsidRPr="00EC79AA" w:rsidRDefault="00EC79AA" w:rsidP="00EC79AA">
      <w:pPr>
        <w:ind w:left="284" w:hanging="284"/>
        <w:rPr>
          <w:rFonts w:eastAsia="Times New Roman"/>
          <w:szCs w:val="20"/>
        </w:rPr>
      </w:pPr>
      <w:r w:rsidRPr="00EC79AA">
        <w:rPr>
          <w:rFonts w:eastAsia="Times New Roman"/>
          <w:szCs w:val="20"/>
        </w:rPr>
        <w:t>f.</w:t>
      </w:r>
      <w:r w:rsidRPr="00EC79AA">
        <w:rPr>
          <w:rFonts w:eastAsia="Times New Roman"/>
          <w:szCs w:val="20"/>
        </w:rPr>
        <w:tab/>
        <w:t>the requirements set out in Part D are complied with.</w:t>
      </w:r>
    </w:p>
    <w:p w:rsidR="00EC79AA" w:rsidRPr="00EC79AA" w:rsidRDefault="00EC79AA" w:rsidP="00EC79AA">
      <w:pPr>
        <w:rPr>
          <w:rFonts w:eastAsia="Times New Roman"/>
          <w:b/>
          <w:szCs w:val="17"/>
        </w:rPr>
      </w:pPr>
      <w:r w:rsidRPr="00EC79AA">
        <w:rPr>
          <w:rFonts w:eastAsia="Times New Roman"/>
          <w:b/>
          <w:szCs w:val="17"/>
        </w:rPr>
        <w:t xml:space="preserve">Part C. wild-caught </w:t>
      </w:r>
      <w:r w:rsidRPr="00EC79AA">
        <w:rPr>
          <w:rFonts w:eastAsia="Times New Roman"/>
          <w:b/>
          <w:i/>
          <w:szCs w:val="17"/>
        </w:rPr>
        <w:t>unprocessed abalone</w:t>
      </w:r>
      <w:r w:rsidRPr="00EC79AA">
        <w:rPr>
          <w:rFonts w:eastAsia="Times New Roman"/>
          <w:b/>
          <w:szCs w:val="17"/>
        </w:rPr>
        <w:t xml:space="preserve"> entering by road or air from an </w:t>
      </w:r>
      <w:r w:rsidRPr="00EC79AA">
        <w:rPr>
          <w:rFonts w:eastAsia="Times New Roman"/>
          <w:b/>
          <w:i/>
          <w:szCs w:val="17"/>
        </w:rPr>
        <w:t>AVG</w:t>
      </w:r>
      <w:r w:rsidRPr="00EC79AA">
        <w:rPr>
          <w:rFonts w:eastAsia="Times New Roman"/>
          <w:b/>
          <w:szCs w:val="17"/>
        </w:rPr>
        <w:t>-affected jurisdiction</w:t>
      </w:r>
    </w:p>
    <w:p w:rsidR="00EC79AA" w:rsidRPr="00EC79AA" w:rsidRDefault="00EC79AA" w:rsidP="00EC79AA">
      <w:pPr>
        <w:rPr>
          <w:rFonts w:eastAsia="Times New Roman"/>
          <w:szCs w:val="20"/>
        </w:rPr>
      </w:pPr>
      <w:r w:rsidRPr="00EC79AA">
        <w:rPr>
          <w:rFonts w:eastAsia="Times New Roman"/>
          <w:szCs w:val="20"/>
        </w:rPr>
        <w:t xml:space="preserve">The entry into, and subsequent movement within, </w:t>
      </w:r>
      <w:r w:rsidRPr="00EC79AA">
        <w:rPr>
          <w:rFonts w:eastAsia="Times New Roman"/>
          <w:i/>
          <w:szCs w:val="20"/>
        </w:rPr>
        <w:t>South Australia</w:t>
      </w:r>
      <w:r w:rsidRPr="00EC79AA">
        <w:rPr>
          <w:rFonts w:eastAsia="Times New Roman"/>
          <w:szCs w:val="20"/>
        </w:rPr>
        <w:t xml:space="preserve"> of </w:t>
      </w:r>
      <w:r w:rsidRPr="00EC79AA">
        <w:rPr>
          <w:rFonts w:eastAsia="Times New Roman"/>
          <w:i/>
          <w:szCs w:val="20"/>
        </w:rPr>
        <w:t>unprocessed abalone</w:t>
      </w:r>
      <w:r w:rsidRPr="00EC79AA">
        <w:rPr>
          <w:rFonts w:eastAsia="Times New Roman"/>
          <w:szCs w:val="20"/>
        </w:rPr>
        <w:t xml:space="preserve"> comprising wild-caught </w:t>
      </w:r>
      <w:r w:rsidRPr="00EC79AA">
        <w:rPr>
          <w:rFonts w:eastAsia="Times New Roman"/>
          <w:i/>
          <w:szCs w:val="20"/>
        </w:rPr>
        <w:t>abalone</w:t>
      </w:r>
      <w:r w:rsidRPr="00EC79AA">
        <w:rPr>
          <w:rFonts w:eastAsia="Times New Roman"/>
          <w:szCs w:val="20"/>
        </w:rPr>
        <w:t xml:space="preserve"> originating from a State or Territory of the Commonwealth that has reported the occurrence of </w:t>
      </w:r>
      <w:r w:rsidRPr="00EC79AA">
        <w:rPr>
          <w:rFonts w:eastAsia="Times New Roman"/>
          <w:i/>
          <w:szCs w:val="20"/>
        </w:rPr>
        <w:t>AVG</w:t>
      </w:r>
      <w:r w:rsidRPr="00EC79AA">
        <w:rPr>
          <w:rFonts w:eastAsia="Times New Roman"/>
          <w:szCs w:val="20"/>
        </w:rPr>
        <w:t xml:space="preserve">, and which is not declared free of </w:t>
      </w:r>
      <w:r w:rsidRPr="00EC79AA">
        <w:rPr>
          <w:rFonts w:eastAsia="Times New Roman"/>
          <w:i/>
          <w:szCs w:val="20"/>
        </w:rPr>
        <w:t>AVG</w:t>
      </w:r>
      <w:r w:rsidRPr="00EC79AA">
        <w:rPr>
          <w:rFonts w:eastAsia="Times New Roman"/>
          <w:szCs w:val="20"/>
        </w:rPr>
        <w:t xml:space="preserve"> in accordance with the standards set by the World Animal Health Organisation (OIE), or fresh </w:t>
      </w:r>
      <w:r w:rsidRPr="00EC79AA">
        <w:rPr>
          <w:rFonts w:eastAsia="Times New Roman"/>
          <w:i/>
          <w:szCs w:val="20"/>
        </w:rPr>
        <w:t>abalone</w:t>
      </w:r>
      <w:r w:rsidRPr="00EC79AA">
        <w:rPr>
          <w:rFonts w:eastAsia="Times New Roman"/>
          <w:szCs w:val="20"/>
        </w:rPr>
        <w:t xml:space="preserve"> product derived from wild-caught </w:t>
      </w:r>
      <w:r w:rsidRPr="00EC79AA">
        <w:rPr>
          <w:rFonts w:eastAsia="Times New Roman"/>
          <w:i/>
          <w:szCs w:val="20"/>
        </w:rPr>
        <w:t>abalone</w:t>
      </w:r>
      <w:r w:rsidRPr="00EC79AA">
        <w:rPr>
          <w:rFonts w:eastAsia="Times New Roman"/>
          <w:szCs w:val="20"/>
        </w:rPr>
        <w:t xml:space="preserve"> originating from such a State</w:t>
      </w:r>
      <w:r w:rsidR="008D27A7">
        <w:rPr>
          <w:rFonts w:eastAsia="Times New Roman"/>
          <w:szCs w:val="20"/>
        </w:rPr>
        <w:t xml:space="preserve"> or Territory, is permitted if:</w:t>
      </w:r>
    </w:p>
    <w:p w:rsidR="00EC79AA" w:rsidRPr="00EC79AA" w:rsidRDefault="00EC79AA" w:rsidP="00EC79AA">
      <w:pPr>
        <w:ind w:left="284" w:hanging="284"/>
        <w:rPr>
          <w:rFonts w:eastAsia="Times New Roman"/>
          <w:szCs w:val="20"/>
        </w:rPr>
      </w:pPr>
      <w:r w:rsidRPr="00EC79AA">
        <w:rPr>
          <w:rFonts w:eastAsia="Times New Roman"/>
          <w:szCs w:val="20"/>
        </w:rPr>
        <w:t>a.</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enter </w:t>
      </w:r>
      <w:r w:rsidRPr="00EC79AA">
        <w:rPr>
          <w:rFonts w:eastAsia="Times New Roman"/>
          <w:i/>
          <w:szCs w:val="20"/>
        </w:rPr>
        <w:t>South Australia</w:t>
      </w:r>
      <w:r w:rsidRPr="00EC79AA">
        <w:rPr>
          <w:rFonts w:eastAsia="Times New Roman"/>
          <w:szCs w:val="20"/>
        </w:rPr>
        <w:t xml:space="preserve"> by road or air; and</w:t>
      </w:r>
    </w:p>
    <w:p w:rsidR="00EC79AA" w:rsidRPr="00EC79AA" w:rsidRDefault="00EC79AA" w:rsidP="00EC79AA">
      <w:pPr>
        <w:ind w:left="284" w:hanging="284"/>
        <w:rPr>
          <w:rFonts w:eastAsia="Times New Roman"/>
          <w:szCs w:val="20"/>
        </w:rPr>
      </w:pPr>
      <w:r w:rsidRPr="00EC79AA">
        <w:rPr>
          <w:rFonts w:eastAsia="Times New Roman"/>
          <w:szCs w:val="20"/>
        </w:rPr>
        <w:t>b.</w:t>
      </w:r>
      <w:r w:rsidRPr="00EC79AA">
        <w:rPr>
          <w:rFonts w:eastAsia="Times New Roman"/>
          <w:szCs w:val="20"/>
        </w:rPr>
        <w:tab/>
        <w:t xml:space="preserve">upon entering </w:t>
      </w:r>
      <w:r w:rsidRPr="00EC79AA">
        <w:rPr>
          <w:rFonts w:eastAsia="Times New Roman"/>
          <w:i/>
          <w:szCs w:val="20"/>
        </w:rPr>
        <w:t>South Australia</w:t>
      </w:r>
      <w:r w:rsidRPr="00EC79AA">
        <w:rPr>
          <w:rFonts w:eastAsia="Times New Roman"/>
          <w:szCs w:val="20"/>
        </w:rPr>
        <w:t xml:space="preserve"> (or if arriving by air, upon being landed in </w:t>
      </w:r>
      <w:r w:rsidRPr="00EC79AA">
        <w:rPr>
          <w:rFonts w:eastAsia="Times New Roman"/>
          <w:i/>
          <w:szCs w:val="20"/>
        </w:rPr>
        <w:t>South Australia</w:t>
      </w:r>
      <w:r w:rsidRPr="00EC79AA">
        <w:rPr>
          <w:rFonts w:eastAsia="Times New Roman"/>
          <w:szCs w:val="20"/>
        </w:rPr>
        <w:t xml:space="preserve">), the </w:t>
      </w:r>
      <w:r w:rsidRPr="00EC79AA">
        <w:rPr>
          <w:rFonts w:eastAsia="Times New Roman"/>
          <w:i/>
          <w:szCs w:val="20"/>
        </w:rPr>
        <w:t>unprocessed abalone</w:t>
      </w:r>
      <w:r w:rsidRPr="00EC79AA">
        <w:rPr>
          <w:rFonts w:eastAsia="Times New Roman"/>
          <w:szCs w:val="20"/>
        </w:rPr>
        <w:t xml:space="preserve"> are transported directly to a </w:t>
      </w:r>
      <w:r w:rsidRPr="00EC79AA">
        <w:rPr>
          <w:rFonts w:eastAsia="Times New Roman"/>
          <w:i/>
          <w:szCs w:val="20"/>
        </w:rPr>
        <w:t>fish processor</w:t>
      </w:r>
      <w:r w:rsidRPr="00EC79AA">
        <w:rPr>
          <w:rFonts w:eastAsia="Times New Roman"/>
          <w:szCs w:val="20"/>
        </w:rPr>
        <w:t xml:space="preserve"> for </w:t>
      </w:r>
      <w:r w:rsidRPr="00EC79AA">
        <w:rPr>
          <w:rFonts w:eastAsia="Times New Roman"/>
          <w:i/>
          <w:szCs w:val="20"/>
        </w:rPr>
        <w:t>processing</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c.</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are moved into </w:t>
      </w:r>
      <w:r w:rsidRPr="00EC79AA">
        <w:rPr>
          <w:rFonts w:eastAsia="Times New Roman"/>
          <w:i/>
          <w:szCs w:val="20"/>
        </w:rPr>
        <w:t>South Australia</w:t>
      </w:r>
      <w:r w:rsidRPr="00EC79AA">
        <w:rPr>
          <w:rFonts w:eastAsia="Times New Roman"/>
          <w:szCs w:val="20"/>
        </w:rPr>
        <w:t xml:space="preserve"> and transported to the </w:t>
      </w:r>
      <w:r w:rsidRPr="00EC79AA">
        <w:rPr>
          <w:rFonts w:eastAsia="Times New Roman"/>
          <w:i/>
          <w:szCs w:val="20"/>
        </w:rPr>
        <w:t>fish processor</w:t>
      </w:r>
      <w:r w:rsidRPr="00EC79AA">
        <w:rPr>
          <w:rFonts w:eastAsia="Times New Roman"/>
          <w:szCs w:val="20"/>
        </w:rPr>
        <w:t xml:space="preserve"> in sealed containers that are either new or have been </w:t>
      </w:r>
      <w:r w:rsidRPr="00EC79AA">
        <w:rPr>
          <w:rFonts w:eastAsia="Times New Roman"/>
          <w:i/>
          <w:szCs w:val="20"/>
        </w:rPr>
        <w:t>decontaminated</w:t>
      </w:r>
      <w:r w:rsidRPr="00EC79AA">
        <w:rPr>
          <w:rFonts w:eastAsia="Times New Roman"/>
          <w:szCs w:val="20"/>
        </w:rPr>
        <w:t xml:space="preserve"> before receiving the </w:t>
      </w:r>
      <w:r w:rsidRPr="00EC79AA">
        <w:rPr>
          <w:rFonts w:eastAsia="Times New Roman"/>
          <w:i/>
          <w:szCs w:val="20"/>
        </w:rPr>
        <w:t>unprocessed abalone</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d.</w:t>
      </w:r>
      <w:r w:rsidRPr="00EC79AA">
        <w:rPr>
          <w:rFonts w:eastAsia="Times New Roman"/>
          <w:szCs w:val="20"/>
        </w:rPr>
        <w:tab/>
        <w:t xml:space="preserve">from the time of entering </w:t>
      </w:r>
      <w:r w:rsidRPr="00EC79AA">
        <w:rPr>
          <w:rFonts w:eastAsia="Times New Roman"/>
          <w:i/>
          <w:szCs w:val="20"/>
        </w:rPr>
        <w:t>South Australia</w:t>
      </w:r>
      <w:r w:rsidRPr="00EC79AA">
        <w:rPr>
          <w:rFonts w:eastAsia="Times New Roman"/>
          <w:szCs w:val="20"/>
        </w:rPr>
        <w:t xml:space="preserve"> until being processed, the </w:t>
      </w:r>
      <w:r w:rsidRPr="00EC79AA">
        <w:rPr>
          <w:rFonts w:eastAsia="Times New Roman"/>
          <w:i/>
          <w:szCs w:val="20"/>
        </w:rPr>
        <w:t>unprocessed abalone</w:t>
      </w:r>
      <w:r w:rsidRPr="00EC79AA">
        <w:rPr>
          <w:rFonts w:eastAsia="Times New Roman"/>
          <w:szCs w:val="20"/>
        </w:rPr>
        <w:t xml:space="preserve"> are not at any time kept in water; and </w:t>
      </w:r>
    </w:p>
    <w:p w:rsidR="00EC79AA" w:rsidRPr="00EC79AA" w:rsidRDefault="00EC79AA" w:rsidP="00EC79AA">
      <w:pPr>
        <w:ind w:left="284" w:hanging="284"/>
        <w:rPr>
          <w:rFonts w:eastAsia="Times New Roman"/>
          <w:szCs w:val="20"/>
        </w:rPr>
      </w:pPr>
      <w:r w:rsidRPr="00EC79AA">
        <w:rPr>
          <w:rFonts w:eastAsia="Times New Roman"/>
          <w:szCs w:val="20"/>
        </w:rPr>
        <w:t>e.</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are processed by the </w:t>
      </w:r>
      <w:r w:rsidRPr="00EC79AA">
        <w:rPr>
          <w:rFonts w:eastAsia="Times New Roman"/>
          <w:i/>
          <w:szCs w:val="20"/>
        </w:rPr>
        <w:t>fish processor</w:t>
      </w:r>
      <w:r w:rsidRPr="00EC79AA">
        <w:rPr>
          <w:rFonts w:eastAsia="Times New Roman"/>
          <w:szCs w:val="20"/>
        </w:rPr>
        <w:t xml:space="preserve"> on the </w:t>
      </w:r>
      <w:r w:rsidRPr="00EC79AA">
        <w:rPr>
          <w:rFonts w:eastAsia="Times New Roman"/>
          <w:i/>
          <w:szCs w:val="20"/>
        </w:rPr>
        <w:t>fish processor</w:t>
      </w:r>
      <w:r w:rsidRPr="00EC79AA">
        <w:rPr>
          <w:rFonts w:eastAsia="Times New Roman"/>
          <w:szCs w:val="20"/>
        </w:rPr>
        <w:t>’s premises; and</w:t>
      </w:r>
    </w:p>
    <w:p w:rsidR="00EC79AA" w:rsidRPr="00EC79AA" w:rsidRDefault="00EC79AA" w:rsidP="00EC79AA">
      <w:pPr>
        <w:ind w:left="284" w:hanging="284"/>
        <w:rPr>
          <w:rFonts w:eastAsia="Times New Roman"/>
          <w:szCs w:val="20"/>
        </w:rPr>
      </w:pPr>
      <w:r w:rsidRPr="00EC79AA">
        <w:rPr>
          <w:rFonts w:eastAsia="Times New Roman"/>
          <w:szCs w:val="20"/>
        </w:rPr>
        <w:t>f.</w:t>
      </w:r>
      <w:r w:rsidRPr="00EC79AA">
        <w:rPr>
          <w:rFonts w:eastAsia="Times New Roman"/>
          <w:szCs w:val="20"/>
        </w:rPr>
        <w:tab/>
        <w:t xml:space="preserve">all water, tanks, containers and other equipment that have come into contact with </w:t>
      </w:r>
      <w:r w:rsidRPr="00EC79AA">
        <w:rPr>
          <w:rFonts w:eastAsia="Times New Roman"/>
          <w:i/>
          <w:szCs w:val="20"/>
        </w:rPr>
        <w:t>unprocessed abalone</w:t>
      </w:r>
      <w:r w:rsidRPr="00EC79AA">
        <w:rPr>
          <w:rFonts w:eastAsia="Times New Roman"/>
          <w:szCs w:val="20"/>
        </w:rPr>
        <w:t xml:space="preserve"> are </w:t>
      </w:r>
      <w:r w:rsidRPr="00EC79AA">
        <w:rPr>
          <w:rFonts w:eastAsia="Times New Roman"/>
          <w:i/>
          <w:szCs w:val="20"/>
        </w:rPr>
        <w:t>decontaminated</w:t>
      </w:r>
      <w:r w:rsidRPr="00EC79AA">
        <w:rPr>
          <w:rFonts w:eastAsia="Times New Roman"/>
          <w:szCs w:val="20"/>
        </w:rPr>
        <w:t xml:space="preserve"> before disposal or removal from the </w:t>
      </w:r>
      <w:r w:rsidRPr="00EC79AA">
        <w:rPr>
          <w:rFonts w:eastAsia="Times New Roman"/>
          <w:i/>
          <w:szCs w:val="20"/>
        </w:rPr>
        <w:t>fish processor</w:t>
      </w:r>
      <w:r w:rsidRPr="00EC79AA">
        <w:rPr>
          <w:rFonts w:eastAsia="Times New Roman"/>
          <w:szCs w:val="20"/>
        </w:rPr>
        <w:t>’s premises; and</w:t>
      </w:r>
    </w:p>
    <w:p w:rsidR="00EC79AA" w:rsidRPr="00EC79AA" w:rsidRDefault="00EC79AA" w:rsidP="00EC79AA">
      <w:pPr>
        <w:ind w:left="284" w:hanging="284"/>
        <w:rPr>
          <w:rFonts w:eastAsia="Times New Roman"/>
          <w:szCs w:val="20"/>
        </w:rPr>
      </w:pPr>
      <w:r w:rsidRPr="00EC79AA">
        <w:rPr>
          <w:rFonts w:eastAsia="Times New Roman"/>
          <w:szCs w:val="20"/>
        </w:rPr>
        <w:t>g.</w:t>
      </w:r>
      <w:r w:rsidRPr="00EC79AA">
        <w:rPr>
          <w:rFonts w:eastAsia="Times New Roman"/>
          <w:szCs w:val="20"/>
        </w:rPr>
        <w:tab/>
        <w:t>the requirements set out in Part D are complied with.</w:t>
      </w:r>
    </w:p>
    <w:p w:rsidR="00EC79AA" w:rsidRPr="00EC79AA" w:rsidRDefault="00EC79AA" w:rsidP="00EC79AA">
      <w:pPr>
        <w:rPr>
          <w:rFonts w:eastAsia="Times New Roman"/>
          <w:b/>
          <w:szCs w:val="17"/>
        </w:rPr>
      </w:pPr>
      <w:r w:rsidRPr="00EC79AA">
        <w:rPr>
          <w:rFonts w:eastAsia="Times New Roman"/>
          <w:b/>
          <w:szCs w:val="17"/>
        </w:rPr>
        <w:t>Part D. requirements</w:t>
      </w:r>
    </w:p>
    <w:p w:rsidR="00EC79AA" w:rsidRPr="00EC79AA" w:rsidRDefault="00EC79AA" w:rsidP="00EC79AA">
      <w:pPr>
        <w:rPr>
          <w:rFonts w:eastAsia="Times New Roman"/>
          <w:szCs w:val="20"/>
        </w:rPr>
      </w:pPr>
      <w:r w:rsidRPr="00EC79AA">
        <w:rPr>
          <w:rFonts w:eastAsia="Times New Roman"/>
          <w:szCs w:val="20"/>
        </w:rPr>
        <w:t>The requirements that apply for the purposes of Part A. paragraph h., Part B. paragraph f. and Part C. paragraph g. are that:</w:t>
      </w:r>
    </w:p>
    <w:p w:rsidR="00EC79AA" w:rsidRPr="00EC79AA" w:rsidRDefault="00EC79AA" w:rsidP="00EC79AA">
      <w:pPr>
        <w:ind w:left="284" w:hanging="284"/>
        <w:rPr>
          <w:rFonts w:eastAsia="Times New Roman"/>
          <w:szCs w:val="20"/>
        </w:rPr>
      </w:pPr>
      <w:r w:rsidRPr="00EC79AA">
        <w:rPr>
          <w:rFonts w:eastAsia="Times New Roman"/>
          <w:szCs w:val="20"/>
        </w:rPr>
        <w:t>a.</w:t>
      </w:r>
      <w:r w:rsidRPr="00EC79AA">
        <w:rPr>
          <w:rFonts w:eastAsia="Times New Roman"/>
          <w:szCs w:val="20"/>
        </w:rPr>
        <w:tab/>
        <w:t xml:space="preserve">water that has come into contact with </w:t>
      </w:r>
      <w:r w:rsidRPr="00EC79AA">
        <w:rPr>
          <w:rFonts w:eastAsia="Times New Roman"/>
          <w:i/>
          <w:szCs w:val="20"/>
        </w:rPr>
        <w:t>unprocessed abalone</w:t>
      </w:r>
      <w:r w:rsidRPr="00EC79AA">
        <w:rPr>
          <w:rFonts w:eastAsia="Times New Roman"/>
          <w:szCs w:val="20"/>
        </w:rPr>
        <w:t xml:space="preserve"> is disposed of (after it has been </w:t>
      </w:r>
      <w:r w:rsidRPr="00EC79AA">
        <w:rPr>
          <w:rFonts w:eastAsia="Times New Roman"/>
          <w:i/>
          <w:szCs w:val="20"/>
        </w:rPr>
        <w:t>decontaminated</w:t>
      </w:r>
      <w:r w:rsidRPr="00EC79AA">
        <w:rPr>
          <w:rFonts w:eastAsia="Times New Roman"/>
          <w:szCs w:val="20"/>
        </w:rPr>
        <w:t xml:space="preserve">) to the </w:t>
      </w:r>
      <w:r w:rsidRPr="00EC79AA">
        <w:rPr>
          <w:rFonts w:eastAsia="Times New Roman"/>
          <w:i/>
          <w:szCs w:val="20"/>
        </w:rPr>
        <w:t>public sewer</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b.</w:t>
      </w:r>
      <w:r w:rsidRPr="00EC79AA">
        <w:rPr>
          <w:rFonts w:eastAsia="Times New Roman"/>
          <w:szCs w:val="20"/>
        </w:rPr>
        <w:tab/>
      </w:r>
      <w:r w:rsidRPr="00EC79AA">
        <w:rPr>
          <w:rFonts w:eastAsia="Times New Roman"/>
          <w:spacing w:val="-2"/>
          <w:szCs w:val="20"/>
        </w:rPr>
        <w:t xml:space="preserve">all unused </w:t>
      </w:r>
      <w:r w:rsidRPr="00EC79AA">
        <w:rPr>
          <w:rFonts w:eastAsia="Times New Roman"/>
          <w:i/>
          <w:spacing w:val="-2"/>
          <w:szCs w:val="20"/>
        </w:rPr>
        <w:t>unprocessed abalone</w:t>
      </w:r>
      <w:r w:rsidRPr="00EC79AA">
        <w:rPr>
          <w:rFonts w:eastAsia="Times New Roman"/>
          <w:spacing w:val="-2"/>
          <w:szCs w:val="20"/>
        </w:rPr>
        <w:t xml:space="preserve"> are transported directly to a </w:t>
      </w:r>
      <w:r w:rsidRPr="00EC79AA">
        <w:rPr>
          <w:rFonts w:eastAsia="Times New Roman"/>
          <w:i/>
          <w:spacing w:val="-2"/>
          <w:szCs w:val="20"/>
        </w:rPr>
        <w:t>waste depot</w:t>
      </w:r>
      <w:r w:rsidRPr="00EC79AA">
        <w:rPr>
          <w:rFonts w:eastAsia="Times New Roman"/>
          <w:spacing w:val="-2"/>
          <w:szCs w:val="20"/>
        </w:rPr>
        <w:t xml:space="preserve"> in sealed containers where they are disposed of in landfill; and</w:t>
      </w:r>
    </w:p>
    <w:p w:rsidR="00EC79AA" w:rsidRPr="00EC79AA" w:rsidRDefault="00EC79AA" w:rsidP="00EC79AA">
      <w:pPr>
        <w:ind w:left="284" w:hanging="284"/>
        <w:rPr>
          <w:rFonts w:eastAsia="Times New Roman"/>
          <w:szCs w:val="20"/>
        </w:rPr>
      </w:pPr>
      <w:r w:rsidRPr="00EC79AA">
        <w:rPr>
          <w:rFonts w:eastAsia="Times New Roman"/>
          <w:szCs w:val="20"/>
        </w:rPr>
        <w:t>c.</w:t>
      </w:r>
      <w:r w:rsidRPr="00EC79AA">
        <w:rPr>
          <w:rFonts w:eastAsia="Times New Roman"/>
          <w:szCs w:val="20"/>
        </w:rPr>
        <w:tab/>
        <w:t xml:space="preserve">no </w:t>
      </w:r>
      <w:r w:rsidRPr="00EC79AA">
        <w:rPr>
          <w:rFonts w:eastAsia="Times New Roman"/>
          <w:i/>
          <w:szCs w:val="20"/>
        </w:rPr>
        <w:t>unprocessed abalone</w:t>
      </w:r>
      <w:r w:rsidRPr="00EC79AA">
        <w:rPr>
          <w:rFonts w:eastAsia="Times New Roman"/>
          <w:szCs w:val="20"/>
        </w:rPr>
        <w:t xml:space="preserve"> enter an area that is subject to an </w:t>
      </w:r>
      <w:r w:rsidRPr="00EC79AA">
        <w:rPr>
          <w:rFonts w:eastAsia="Times New Roman"/>
          <w:i/>
          <w:szCs w:val="20"/>
        </w:rPr>
        <w:t>aquaculture lease</w:t>
      </w:r>
      <w:r w:rsidRPr="00EC79AA">
        <w:rPr>
          <w:rFonts w:eastAsia="Times New Roman"/>
          <w:szCs w:val="20"/>
        </w:rPr>
        <w:t xml:space="preserve"> or </w:t>
      </w:r>
      <w:r w:rsidRPr="00EC79AA">
        <w:rPr>
          <w:rFonts w:eastAsia="Times New Roman"/>
          <w:i/>
          <w:szCs w:val="20"/>
        </w:rPr>
        <w:t>aquaculture licence</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d.</w:t>
      </w:r>
      <w:r w:rsidRPr="00EC79AA">
        <w:rPr>
          <w:rFonts w:eastAsia="Times New Roman"/>
          <w:szCs w:val="20"/>
        </w:rPr>
        <w:tab/>
        <w:t xml:space="preserve">no </w:t>
      </w:r>
      <w:r w:rsidRPr="00EC79AA">
        <w:rPr>
          <w:rFonts w:eastAsia="Times New Roman"/>
          <w:i/>
          <w:szCs w:val="20"/>
        </w:rPr>
        <w:t>unprocessed abalone</w:t>
      </w:r>
      <w:r w:rsidRPr="00EC79AA">
        <w:rPr>
          <w:rFonts w:eastAsia="Times New Roman"/>
          <w:szCs w:val="20"/>
        </w:rPr>
        <w:t xml:space="preserve"> enter </w:t>
      </w:r>
      <w:r w:rsidRPr="00EC79AA">
        <w:rPr>
          <w:rFonts w:eastAsia="Times New Roman"/>
          <w:i/>
          <w:szCs w:val="20"/>
        </w:rPr>
        <w:t>South Australian waters</w:t>
      </w:r>
      <w:r w:rsidRPr="00EC79AA">
        <w:rPr>
          <w:rFonts w:eastAsia="Times New Roman"/>
          <w:szCs w:val="20"/>
        </w:rPr>
        <w:t>; and</w:t>
      </w:r>
    </w:p>
    <w:p w:rsidR="00EC79AA" w:rsidRPr="00EC79AA" w:rsidRDefault="00EC79AA" w:rsidP="00EC79AA">
      <w:pPr>
        <w:ind w:left="284" w:hanging="284"/>
        <w:rPr>
          <w:rFonts w:eastAsia="Times New Roman"/>
          <w:szCs w:val="20"/>
        </w:rPr>
      </w:pPr>
      <w:r w:rsidRPr="00EC79AA">
        <w:rPr>
          <w:rFonts w:eastAsia="Times New Roman"/>
          <w:szCs w:val="20"/>
        </w:rPr>
        <w:t>e.</w:t>
      </w:r>
      <w:r w:rsidRPr="00EC79AA">
        <w:rPr>
          <w:rFonts w:eastAsia="Times New Roman"/>
          <w:szCs w:val="20"/>
        </w:rPr>
        <w:tab/>
        <w:t xml:space="preserve">the </w:t>
      </w:r>
      <w:r w:rsidRPr="00EC79AA">
        <w:rPr>
          <w:rFonts w:eastAsia="Times New Roman"/>
          <w:i/>
          <w:szCs w:val="20"/>
        </w:rPr>
        <w:t>unprocessed abalone</w:t>
      </w:r>
      <w:r w:rsidRPr="00EC79AA">
        <w:rPr>
          <w:rFonts w:eastAsia="Times New Roman"/>
          <w:szCs w:val="20"/>
        </w:rPr>
        <w:t xml:space="preserve"> are accompanied:</w:t>
      </w:r>
    </w:p>
    <w:p w:rsidR="00EC79AA" w:rsidRPr="00EC79AA" w:rsidRDefault="00EC79AA" w:rsidP="00EC79AA">
      <w:pPr>
        <w:ind w:left="567" w:hanging="283"/>
        <w:rPr>
          <w:rFonts w:eastAsia="Times New Roman"/>
          <w:szCs w:val="20"/>
        </w:rPr>
      </w:pPr>
      <w:r w:rsidRPr="00EC79AA">
        <w:rPr>
          <w:rFonts w:eastAsia="Times New Roman"/>
          <w:szCs w:val="20"/>
        </w:rPr>
        <w:t>i.</w:t>
      </w:r>
      <w:r w:rsidRPr="00EC79AA">
        <w:rPr>
          <w:rFonts w:eastAsia="Times New Roman"/>
          <w:szCs w:val="20"/>
        </w:rPr>
        <w:tab/>
        <w:t xml:space="preserve">if they are to be </w:t>
      </w:r>
      <w:r w:rsidRPr="00EC79AA">
        <w:rPr>
          <w:rFonts w:eastAsia="Times New Roman"/>
          <w:i/>
          <w:szCs w:val="20"/>
        </w:rPr>
        <w:t>processed</w:t>
      </w:r>
      <w:r w:rsidRPr="00EC79AA">
        <w:rPr>
          <w:rFonts w:eastAsia="Times New Roman"/>
          <w:szCs w:val="20"/>
        </w:rPr>
        <w:t xml:space="preserve"> in </w:t>
      </w:r>
      <w:r w:rsidRPr="00EC79AA">
        <w:rPr>
          <w:rFonts w:eastAsia="Times New Roman"/>
          <w:i/>
          <w:szCs w:val="20"/>
        </w:rPr>
        <w:t>South Australia</w:t>
      </w:r>
      <w:r w:rsidRPr="00EC79AA">
        <w:rPr>
          <w:rFonts w:eastAsia="Times New Roman"/>
          <w:szCs w:val="20"/>
        </w:rPr>
        <w:t xml:space="preserve">, to the </w:t>
      </w:r>
      <w:r w:rsidRPr="00EC79AA">
        <w:rPr>
          <w:rFonts w:eastAsia="Times New Roman"/>
          <w:i/>
          <w:szCs w:val="20"/>
        </w:rPr>
        <w:t>fish processor</w:t>
      </w:r>
      <w:r w:rsidRPr="00EC79AA">
        <w:rPr>
          <w:rFonts w:eastAsia="Times New Roman"/>
          <w:szCs w:val="20"/>
        </w:rPr>
        <w:t xml:space="preserve"> to which they are transported for </w:t>
      </w:r>
      <w:r w:rsidRPr="00EC79AA">
        <w:rPr>
          <w:rFonts w:eastAsia="Times New Roman"/>
          <w:i/>
          <w:szCs w:val="20"/>
        </w:rPr>
        <w:t>processing</w:t>
      </w:r>
      <w:r w:rsidRPr="00EC79AA">
        <w:rPr>
          <w:rFonts w:eastAsia="Times New Roman"/>
          <w:szCs w:val="20"/>
        </w:rPr>
        <w:t>; or</w:t>
      </w:r>
    </w:p>
    <w:p w:rsidR="00EC79AA" w:rsidRPr="00EC79AA" w:rsidRDefault="00EC79AA" w:rsidP="00EC79AA">
      <w:pPr>
        <w:ind w:left="567" w:hanging="283"/>
        <w:rPr>
          <w:rFonts w:eastAsia="Times New Roman"/>
          <w:szCs w:val="20"/>
        </w:rPr>
      </w:pPr>
      <w:r w:rsidRPr="00EC79AA">
        <w:rPr>
          <w:rFonts w:eastAsia="Times New Roman"/>
          <w:szCs w:val="20"/>
        </w:rPr>
        <w:t>ii.</w:t>
      </w:r>
      <w:r w:rsidRPr="00EC79AA">
        <w:rPr>
          <w:rFonts w:eastAsia="Times New Roman"/>
          <w:szCs w:val="20"/>
        </w:rPr>
        <w:tab/>
        <w:t xml:space="preserve">otherwise, to the </w:t>
      </w:r>
      <w:r w:rsidRPr="00EC79AA">
        <w:rPr>
          <w:rFonts w:eastAsia="Times New Roman"/>
          <w:i/>
          <w:szCs w:val="20"/>
        </w:rPr>
        <w:t xml:space="preserve">point of sale </w:t>
      </w:r>
      <w:r w:rsidRPr="00EC79AA">
        <w:rPr>
          <w:rFonts w:eastAsia="Times New Roman"/>
          <w:szCs w:val="20"/>
        </w:rPr>
        <w:t xml:space="preserve">where they are to be sold by retail in </w:t>
      </w:r>
      <w:r w:rsidRPr="00EC79AA">
        <w:rPr>
          <w:rFonts w:eastAsia="Times New Roman"/>
          <w:i/>
          <w:szCs w:val="20"/>
        </w:rPr>
        <w:t>South Australia</w:t>
      </w:r>
    </w:p>
    <w:p w:rsidR="00EC79AA" w:rsidRPr="00EC79AA" w:rsidRDefault="00EC79AA" w:rsidP="00EC79AA">
      <w:pPr>
        <w:rPr>
          <w:rFonts w:eastAsia="Times New Roman"/>
          <w:szCs w:val="20"/>
        </w:rPr>
      </w:pPr>
      <w:r w:rsidRPr="00EC79AA">
        <w:rPr>
          <w:rFonts w:eastAsia="Times New Roman"/>
          <w:szCs w:val="20"/>
        </w:rPr>
        <w:t xml:space="preserve">by a copy of a consignment note, or similar document, relating to the carriage of the </w:t>
      </w:r>
      <w:r w:rsidRPr="00EC79AA">
        <w:rPr>
          <w:rFonts w:eastAsia="Times New Roman"/>
          <w:i/>
          <w:szCs w:val="20"/>
        </w:rPr>
        <w:t>unprocessed abalone</w:t>
      </w:r>
      <w:r w:rsidRPr="00EC79AA">
        <w:rPr>
          <w:rFonts w:eastAsia="Times New Roman"/>
          <w:szCs w:val="20"/>
        </w:rPr>
        <w:t xml:space="preserve"> into </w:t>
      </w:r>
      <w:r w:rsidRPr="00EC79AA">
        <w:rPr>
          <w:rFonts w:eastAsia="Times New Roman"/>
          <w:i/>
          <w:szCs w:val="20"/>
        </w:rPr>
        <w:t>South Australia</w:t>
      </w:r>
      <w:r w:rsidRPr="00EC79AA">
        <w:rPr>
          <w:rFonts w:eastAsia="Times New Roman"/>
          <w:szCs w:val="20"/>
        </w:rPr>
        <w:t xml:space="preserve">, which, among other things, identifies the consignor of the </w:t>
      </w:r>
      <w:r w:rsidRPr="00EC79AA">
        <w:rPr>
          <w:rFonts w:eastAsia="Times New Roman"/>
          <w:i/>
          <w:szCs w:val="20"/>
        </w:rPr>
        <w:t>unprocessed abalone</w:t>
      </w:r>
      <w:r w:rsidRPr="00EC79AA">
        <w:rPr>
          <w:rFonts w:eastAsia="Times New Roman"/>
          <w:szCs w:val="20"/>
        </w:rPr>
        <w:t xml:space="preserve"> in the State or Territory where the </w:t>
      </w:r>
      <w:r w:rsidRPr="00EC79AA">
        <w:rPr>
          <w:rFonts w:eastAsia="Times New Roman"/>
          <w:i/>
          <w:szCs w:val="20"/>
        </w:rPr>
        <w:t>unprocessed abalone</w:t>
      </w:r>
      <w:r w:rsidRPr="00EC79AA">
        <w:rPr>
          <w:rFonts w:eastAsia="Times New Roman"/>
          <w:szCs w:val="20"/>
        </w:rPr>
        <w:t xml:space="preserve"> originated, </w:t>
      </w:r>
      <w:r w:rsidRPr="00EC79AA">
        <w:rPr>
          <w:rFonts w:eastAsia="Times New Roman"/>
          <w:spacing w:val="-2"/>
          <w:szCs w:val="20"/>
        </w:rPr>
        <w:t xml:space="preserve">the location where the carrier took delivery of the </w:t>
      </w:r>
      <w:r w:rsidRPr="00EC79AA">
        <w:rPr>
          <w:rFonts w:eastAsia="Times New Roman"/>
          <w:i/>
          <w:spacing w:val="-2"/>
          <w:szCs w:val="20"/>
        </w:rPr>
        <w:t>unprocessed abalone</w:t>
      </w:r>
      <w:r w:rsidRPr="00EC79AA">
        <w:rPr>
          <w:rFonts w:eastAsia="Times New Roman"/>
          <w:spacing w:val="-2"/>
          <w:szCs w:val="20"/>
        </w:rPr>
        <w:t xml:space="preserve">, and the destination in </w:t>
      </w:r>
      <w:r w:rsidRPr="00EC79AA">
        <w:rPr>
          <w:rFonts w:eastAsia="Times New Roman"/>
          <w:i/>
          <w:spacing w:val="-2"/>
          <w:szCs w:val="20"/>
        </w:rPr>
        <w:t>South Australia</w:t>
      </w:r>
      <w:r w:rsidRPr="00EC79AA">
        <w:rPr>
          <w:rFonts w:eastAsia="Times New Roman"/>
          <w:spacing w:val="-2"/>
          <w:szCs w:val="20"/>
        </w:rPr>
        <w:t xml:space="preserve"> where the </w:t>
      </w:r>
      <w:r w:rsidRPr="00EC79AA">
        <w:rPr>
          <w:rFonts w:eastAsia="Times New Roman"/>
          <w:i/>
          <w:spacing w:val="-2"/>
          <w:szCs w:val="20"/>
        </w:rPr>
        <w:t>unprocessed abalone</w:t>
      </w:r>
      <w:r w:rsidRPr="00EC79AA">
        <w:rPr>
          <w:rFonts w:eastAsia="Times New Roman"/>
          <w:spacing w:val="-2"/>
          <w:szCs w:val="20"/>
        </w:rPr>
        <w:t xml:space="preserve"> are to be delivered (including the identity of the person to whom the </w:t>
      </w:r>
      <w:r w:rsidRPr="00EC79AA">
        <w:rPr>
          <w:rFonts w:eastAsia="Times New Roman"/>
          <w:i/>
          <w:spacing w:val="-2"/>
          <w:szCs w:val="20"/>
        </w:rPr>
        <w:t>unprocessed abalone</w:t>
      </w:r>
      <w:r w:rsidRPr="00EC79AA">
        <w:rPr>
          <w:rFonts w:eastAsia="Times New Roman"/>
          <w:spacing w:val="-2"/>
          <w:szCs w:val="20"/>
        </w:rPr>
        <w:t xml:space="preserve"> are to be delivered).</w:t>
      </w:r>
    </w:p>
    <w:p w:rsidR="00EC79AA" w:rsidRPr="00EC79AA" w:rsidRDefault="00EC79AA" w:rsidP="00EC79AA">
      <w:pPr>
        <w:rPr>
          <w:rFonts w:eastAsia="Times New Roman"/>
          <w:b/>
          <w:szCs w:val="17"/>
        </w:rPr>
      </w:pPr>
      <w:r w:rsidRPr="00EC79AA">
        <w:rPr>
          <w:rFonts w:eastAsia="Times New Roman"/>
          <w:b/>
          <w:szCs w:val="17"/>
        </w:rPr>
        <w:t>Part E. with Chief Inspector’s approval</w:t>
      </w:r>
    </w:p>
    <w:p w:rsidR="00EC79AA" w:rsidRPr="00EC79AA" w:rsidRDefault="00EC79AA" w:rsidP="00EC79AA">
      <w:pPr>
        <w:rPr>
          <w:rFonts w:eastAsia="Times New Roman"/>
          <w:szCs w:val="20"/>
        </w:rPr>
      </w:pPr>
      <w:r w:rsidRPr="00EC79AA">
        <w:rPr>
          <w:rFonts w:eastAsia="Times New Roman"/>
          <w:szCs w:val="20"/>
        </w:rPr>
        <w:t xml:space="preserve">The entry into, and subsequent movement within, </w:t>
      </w:r>
      <w:r w:rsidRPr="00EC79AA">
        <w:rPr>
          <w:rFonts w:eastAsia="Times New Roman"/>
          <w:i/>
          <w:szCs w:val="20"/>
        </w:rPr>
        <w:t>South Australia</w:t>
      </w:r>
      <w:r w:rsidRPr="00EC79AA">
        <w:rPr>
          <w:rFonts w:eastAsia="Times New Roman"/>
          <w:szCs w:val="20"/>
        </w:rPr>
        <w:t xml:space="preserve"> of </w:t>
      </w:r>
      <w:r w:rsidRPr="00EC79AA">
        <w:rPr>
          <w:rFonts w:eastAsia="Times New Roman"/>
          <w:i/>
          <w:szCs w:val="20"/>
        </w:rPr>
        <w:t>unprocessed abalone</w:t>
      </w:r>
      <w:r w:rsidRPr="00EC79AA">
        <w:rPr>
          <w:rFonts w:eastAsia="Times New Roman"/>
          <w:szCs w:val="20"/>
        </w:rPr>
        <w:t xml:space="preserve"> is permitted if the Chief Inspector of Stock has (in his or her discretion) approved in writing the entry of the </w:t>
      </w:r>
      <w:r w:rsidRPr="00EC79AA">
        <w:rPr>
          <w:rFonts w:eastAsia="Times New Roman"/>
          <w:i/>
          <w:szCs w:val="20"/>
        </w:rPr>
        <w:t>unprocessed abalone</w:t>
      </w:r>
      <w:r w:rsidRPr="00EC79AA">
        <w:rPr>
          <w:rFonts w:eastAsia="Times New Roman"/>
          <w:szCs w:val="20"/>
        </w:rPr>
        <w:t xml:space="preserve"> into </w:t>
      </w:r>
      <w:r w:rsidRPr="00EC79AA">
        <w:rPr>
          <w:rFonts w:eastAsia="Times New Roman"/>
          <w:i/>
          <w:szCs w:val="20"/>
        </w:rPr>
        <w:t>South Australia</w:t>
      </w:r>
      <w:r w:rsidRPr="00EC79AA">
        <w:rPr>
          <w:rFonts w:eastAsia="Times New Roman"/>
          <w:szCs w:val="20"/>
        </w:rPr>
        <w:t xml:space="preserve"> and its subsequent movement within </w:t>
      </w:r>
      <w:r w:rsidRPr="00EC79AA">
        <w:rPr>
          <w:rFonts w:eastAsia="Times New Roman"/>
          <w:i/>
          <w:szCs w:val="20"/>
        </w:rPr>
        <w:t>South Australia</w:t>
      </w:r>
      <w:r w:rsidRPr="00EC79AA">
        <w:rPr>
          <w:rFonts w:eastAsia="Times New Roman"/>
          <w:szCs w:val="20"/>
        </w:rPr>
        <w:t xml:space="preserve"> and all conditions (if any) attached to the approval are satisfied.</w:t>
      </w:r>
    </w:p>
    <w:p w:rsidR="00EC79AA" w:rsidRPr="00EC79AA" w:rsidRDefault="00EC79AA" w:rsidP="00EC79AA">
      <w:pPr>
        <w:rPr>
          <w:rFonts w:eastAsia="Times New Roman"/>
          <w:b/>
          <w:szCs w:val="20"/>
        </w:rPr>
      </w:pPr>
      <w:r w:rsidRPr="00EC79AA">
        <w:rPr>
          <w:rFonts w:eastAsia="Times New Roman"/>
          <w:b/>
          <w:szCs w:val="20"/>
        </w:rPr>
        <w:t>Definitions</w:t>
      </w:r>
    </w:p>
    <w:p w:rsidR="00EC79AA" w:rsidRPr="00EC79AA" w:rsidRDefault="00EC79AA" w:rsidP="00EC79AA">
      <w:pPr>
        <w:rPr>
          <w:rFonts w:eastAsia="Times New Roman"/>
          <w:szCs w:val="20"/>
        </w:rPr>
      </w:pPr>
      <w:r w:rsidRPr="00EC79AA">
        <w:rPr>
          <w:rFonts w:eastAsia="Times New Roman"/>
          <w:szCs w:val="20"/>
        </w:rPr>
        <w:t>In this Notice:</w:t>
      </w:r>
    </w:p>
    <w:p w:rsidR="00EC79AA" w:rsidRPr="00EC79AA" w:rsidRDefault="00EC79AA" w:rsidP="00EC79AA">
      <w:pPr>
        <w:ind w:left="142"/>
        <w:rPr>
          <w:rFonts w:eastAsia="Times New Roman"/>
          <w:szCs w:val="20"/>
        </w:rPr>
      </w:pPr>
      <w:r w:rsidRPr="00EC79AA">
        <w:rPr>
          <w:rFonts w:eastAsia="Times New Roman"/>
          <w:b/>
          <w:i/>
          <w:szCs w:val="20"/>
        </w:rPr>
        <w:t>abalone</w:t>
      </w:r>
      <w:r w:rsidRPr="00EC79AA">
        <w:rPr>
          <w:rFonts w:eastAsia="Times New Roman"/>
          <w:szCs w:val="20"/>
        </w:rPr>
        <w:t xml:space="preserve"> means </w:t>
      </w:r>
      <w:r w:rsidRPr="00EC79AA">
        <w:rPr>
          <w:rFonts w:eastAsia="Times New Roman"/>
          <w:i/>
          <w:szCs w:val="20"/>
        </w:rPr>
        <w:t>abalone</w:t>
      </w:r>
      <w:r w:rsidRPr="00EC79AA">
        <w:rPr>
          <w:rFonts w:eastAsia="Times New Roman"/>
          <w:szCs w:val="20"/>
        </w:rPr>
        <w:t xml:space="preserve"> (</w:t>
      </w:r>
      <w:r w:rsidRPr="00EC79AA">
        <w:rPr>
          <w:rFonts w:eastAsia="Times New Roman"/>
          <w:i/>
          <w:szCs w:val="20"/>
        </w:rPr>
        <w:t>Haliotis</w:t>
      </w:r>
      <w:r w:rsidRPr="00EC79AA">
        <w:rPr>
          <w:rFonts w:eastAsia="Times New Roman"/>
          <w:szCs w:val="20"/>
        </w:rPr>
        <w:t xml:space="preserve"> spp.) of all species;</w:t>
      </w:r>
    </w:p>
    <w:p w:rsidR="00EC79AA" w:rsidRPr="00EC79AA" w:rsidRDefault="00EC79AA" w:rsidP="00EC79AA">
      <w:pPr>
        <w:ind w:left="142"/>
        <w:rPr>
          <w:rFonts w:eastAsia="Times New Roman"/>
          <w:spacing w:val="-2"/>
          <w:szCs w:val="20"/>
        </w:rPr>
      </w:pPr>
      <w:r w:rsidRPr="00EC79AA">
        <w:rPr>
          <w:rFonts w:eastAsia="Times New Roman"/>
          <w:b/>
          <w:i/>
          <w:spacing w:val="-2"/>
          <w:szCs w:val="20"/>
        </w:rPr>
        <w:t xml:space="preserve">Abalone Health Statement </w:t>
      </w:r>
      <w:r w:rsidRPr="00EC79AA">
        <w:rPr>
          <w:rFonts w:eastAsia="Times New Roman"/>
          <w:spacing w:val="-2"/>
          <w:szCs w:val="20"/>
        </w:rPr>
        <w:t xml:space="preserve">means the </w:t>
      </w:r>
      <w:r w:rsidRPr="00EC79AA">
        <w:rPr>
          <w:rFonts w:eastAsia="Times New Roman"/>
          <w:i/>
          <w:spacing w:val="-2"/>
          <w:szCs w:val="20"/>
        </w:rPr>
        <w:t>Abalone Health Statement for Entry of Abalone for Purposes Other Than Aquaculture from a State or Territory Not declared Free of Abalone Viral Ganglioneuritis</w:t>
      </w:r>
      <w:r w:rsidRPr="00EC79AA">
        <w:rPr>
          <w:rFonts w:eastAsia="Times New Roman"/>
          <w:spacing w:val="-2"/>
          <w:szCs w:val="20"/>
        </w:rPr>
        <w:t xml:space="preserve">, available at </w:t>
      </w:r>
      <w:hyperlink r:id="rId43" w:history="1">
        <w:r w:rsidRPr="00EC79AA">
          <w:rPr>
            <w:rFonts w:eastAsia="Times New Roman"/>
            <w:color w:val="0000FF"/>
            <w:spacing w:val="-2"/>
            <w:szCs w:val="20"/>
            <w:u w:val="single"/>
          </w:rPr>
          <w:t>www.pir.sa.gov.au</w:t>
        </w:r>
      </w:hyperlink>
      <w:r w:rsidRPr="00EC79AA">
        <w:rPr>
          <w:rFonts w:eastAsia="Times New Roman"/>
          <w:spacing w:val="-2"/>
          <w:szCs w:val="20"/>
        </w:rPr>
        <w:t xml:space="preserve"> or from the Chief Inspector of Stock, 33 Flemington Street, Glenside SA 5065, or GPO Box 1671, Adelaide SA 5001 or by telephone (08) 8207 7900, or any other document determined by the Chief Inspector of Stock to be an “</w:t>
      </w:r>
      <w:r w:rsidRPr="00EC79AA">
        <w:rPr>
          <w:rFonts w:eastAsia="Times New Roman"/>
          <w:i/>
          <w:spacing w:val="-2"/>
          <w:szCs w:val="20"/>
        </w:rPr>
        <w:t>Abalone Health Statement</w:t>
      </w:r>
      <w:r w:rsidRPr="00EC79AA">
        <w:rPr>
          <w:rFonts w:eastAsia="Times New Roman"/>
          <w:spacing w:val="-2"/>
          <w:szCs w:val="20"/>
        </w:rPr>
        <w:t xml:space="preserve">” for the purposes of this Notice and made available at </w:t>
      </w:r>
      <w:hyperlink r:id="rId44" w:history="1">
        <w:r w:rsidRPr="00EC79AA">
          <w:rPr>
            <w:rFonts w:eastAsia="Times New Roman"/>
            <w:color w:val="0000FF"/>
            <w:spacing w:val="-2"/>
            <w:szCs w:val="20"/>
            <w:u w:val="single"/>
          </w:rPr>
          <w:t>www.pir.sa.gov.au</w:t>
        </w:r>
      </w:hyperlink>
      <w:r w:rsidRPr="00EC79AA">
        <w:rPr>
          <w:rFonts w:eastAsia="Times New Roman"/>
          <w:spacing w:val="-2"/>
          <w:szCs w:val="20"/>
        </w:rPr>
        <w:t xml:space="preserve">; </w:t>
      </w:r>
    </w:p>
    <w:p w:rsidR="00EC79AA" w:rsidRPr="00EC79AA" w:rsidRDefault="00EC79AA" w:rsidP="00EC79AA">
      <w:pPr>
        <w:ind w:left="142"/>
        <w:rPr>
          <w:rFonts w:eastAsia="Times New Roman"/>
          <w:szCs w:val="20"/>
        </w:rPr>
      </w:pPr>
      <w:r w:rsidRPr="00EC79AA">
        <w:rPr>
          <w:rFonts w:eastAsia="Times New Roman"/>
          <w:b/>
          <w:i/>
          <w:szCs w:val="20"/>
        </w:rPr>
        <w:t>abalone product</w:t>
      </w:r>
      <w:r w:rsidRPr="00EC79AA">
        <w:rPr>
          <w:rFonts w:eastAsia="Times New Roman"/>
          <w:szCs w:val="20"/>
        </w:rPr>
        <w:t xml:space="preserve"> means carcasses or parts of carcasses of </w:t>
      </w:r>
      <w:r w:rsidRPr="00EC79AA">
        <w:rPr>
          <w:rFonts w:eastAsia="Times New Roman"/>
          <w:i/>
          <w:szCs w:val="20"/>
        </w:rPr>
        <w:t>abalone</w:t>
      </w:r>
      <w:r w:rsidRPr="00EC79AA">
        <w:rPr>
          <w:rFonts w:eastAsia="Times New Roman"/>
          <w:szCs w:val="20"/>
        </w:rPr>
        <w:t xml:space="preserve"> or any products consisting of parts of or derived from </w:t>
      </w:r>
      <w:r w:rsidRPr="00EC79AA">
        <w:rPr>
          <w:rFonts w:eastAsia="Times New Roman"/>
          <w:i/>
          <w:szCs w:val="20"/>
        </w:rPr>
        <w:t>abalone</w:t>
      </w:r>
      <w:r w:rsidRPr="00EC79AA">
        <w:rPr>
          <w:rFonts w:eastAsia="Times New Roman"/>
          <w:szCs w:val="20"/>
        </w:rPr>
        <w:t>;</w:t>
      </w:r>
    </w:p>
    <w:p w:rsidR="00EC79AA" w:rsidRPr="00EC79AA" w:rsidRDefault="00EC79AA" w:rsidP="00EC79AA">
      <w:pPr>
        <w:ind w:left="142"/>
        <w:rPr>
          <w:rFonts w:eastAsia="Times New Roman"/>
          <w:szCs w:val="20"/>
        </w:rPr>
      </w:pPr>
      <w:r w:rsidRPr="00EC79AA">
        <w:rPr>
          <w:rFonts w:eastAsia="Times New Roman"/>
          <w:b/>
          <w:i/>
          <w:szCs w:val="20"/>
        </w:rPr>
        <w:t>accredited</w:t>
      </w:r>
      <w:r w:rsidRPr="00EC79AA">
        <w:rPr>
          <w:rFonts w:eastAsia="Times New Roman"/>
          <w:szCs w:val="20"/>
        </w:rPr>
        <w:t xml:space="preserve">, in relation to a </w:t>
      </w:r>
      <w:r w:rsidRPr="00EC79AA">
        <w:rPr>
          <w:rFonts w:eastAsia="Times New Roman"/>
          <w:i/>
          <w:szCs w:val="20"/>
        </w:rPr>
        <w:t>designated aquaculture supplier</w:t>
      </w:r>
      <w:r w:rsidRPr="00EC79AA">
        <w:rPr>
          <w:rFonts w:eastAsia="Times New Roman"/>
          <w:szCs w:val="20"/>
        </w:rPr>
        <w:t xml:space="preserve"> of a State or Territory, means that a </w:t>
      </w:r>
      <w:r w:rsidRPr="00EC79AA">
        <w:rPr>
          <w:rFonts w:eastAsia="Times New Roman"/>
          <w:i/>
          <w:szCs w:val="20"/>
        </w:rPr>
        <w:t>competent authority</w:t>
      </w:r>
      <w:r w:rsidRPr="00EC79AA">
        <w:rPr>
          <w:rFonts w:eastAsia="Times New Roman"/>
          <w:szCs w:val="20"/>
        </w:rPr>
        <w:t xml:space="preserve"> of that State or Territory has certified in writing in respect of the </w:t>
      </w:r>
      <w:r w:rsidRPr="00EC79AA">
        <w:rPr>
          <w:rFonts w:eastAsia="Times New Roman"/>
          <w:i/>
          <w:szCs w:val="20"/>
        </w:rPr>
        <w:t xml:space="preserve">designated aquaculture supplier </w:t>
      </w:r>
      <w:r w:rsidRPr="00EC79AA">
        <w:rPr>
          <w:rFonts w:eastAsia="Times New Roman"/>
          <w:szCs w:val="20"/>
        </w:rPr>
        <w:t>that:</w:t>
      </w:r>
    </w:p>
    <w:p w:rsidR="00EC79AA" w:rsidRPr="00EC79AA" w:rsidRDefault="00EC79AA" w:rsidP="00EC79AA">
      <w:pPr>
        <w:ind w:left="426" w:hanging="284"/>
        <w:rPr>
          <w:rFonts w:eastAsia="Times New Roman"/>
          <w:szCs w:val="20"/>
        </w:rPr>
      </w:pPr>
      <w:r w:rsidRPr="00EC79AA">
        <w:rPr>
          <w:rFonts w:eastAsia="Times New Roman"/>
          <w:szCs w:val="20"/>
        </w:rPr>
        <w:t>a.</w:t>
      </w:r>
      <w:r w:rsidRPr="00EC79AA">
        <w:rPr>
          <w:rFonts w:eastAsia="Times New Roman"/>
          <w:szCs w:val="20"/>
        </w:rPr>
        <w:tab/>
        <w:t xml:space="preserve">it implements biosecurity measures to prevent </w:t>
      </w:r>
      <w:r w:rsidRPr="00EC79AA">
        <w:rPr>
          <w:rFonts w:eastAsia="Times New Roman"/>
          <w:i/>
          <w:szCs w:val="20"/>
        </w:rPr>
        <w:t>AVG</w:t>
      </w:r>
      <w:r w:rsidRPr="00EC79AA">
        <w:rPr>
          <w:rFonts w:eastAsia="Times New Roman"/>
          <w:szCs w:val="20"/>
        </w:rPr>
        <w:t xml:space="preserve">, monitor mortality rates, and report mortality and disease to the </w:t>
      </w:r>
      <w:r w:rsidRPr="00EC79AA">
        <w:rPr>
          <w:rFonts w:eastAsia="Times New Roman"/>
          <w:i/>
          <w:szCs w:val="20"/>
        </w:rPr>
        <w:t>competent authority</w:t>
      </w:r>
      <w:r w:rsidRPr="00EC79AA">
        <w:rPr>
          <w:rFonts w:eastAsia="Times New Roman"/>
          <w:szCs w:val="20"/>
        </w:rPr>
        <w:t>, and</w:t>
      </w:r>
    </w:p>
    <w:p w:rsidR="00EC79AA" w:rsidRPr="00EC79AA" w:rsidRDefault="00EC79AA" w:rsidP="00EC79AA">
      <w:pPr>
        <w:ind w:left="426" w:hanging="284"/>
        <w:rPr>
          <w:rFonts w:eastAsia="Times New Roman"/>
          <w:szCs w:val="20"/>
        </w:rPr>
      </w:pPr>
      <w:r w:rsidRPr="00EC79AA">
        <w:rPr>
          <w:rFonts w:eastAsia="Times New Roman"/>
          <w:szCs w:val="20"/>
        </w:rPr>
        <w:t>b.</w:t>
      </w:r>
      <w:r w:rsidRPr="00EC79AA">
        <w:rPr>
          <w:rFonts w:eastAsia="Times New Roman"/>
          <w:szCs w:val="20"/>
        </w:rPr>
        <w:tab/>
      </w:r>
      <w:r w:rsidRPr="00EC79AA">
        <w:rPr>
          <w:rFonts w:eastAsia="Times New Roman"/>
          <w:i/>
          <w:szCs w:val="20"/>
        </w:rPr>
        <w:t>AVG</w:t>
      </w:r>
      <w:r w:rsidRPr="00EC79AA">
        <w:rPr>
          <w:rFonts w:eastAsia="Times New Roman"/>
          <w:szCs w:val="20"/>
        </w:rPr>
        <w:t xml:space="preserve"> has not been detected at its aquaculture facilities in the past 12 months,</w:t>
      </w:r>
    </w:p>
    <w:p w:rsidR="00EC79AA" w:rsidRPr="00EC79AA" w:rsidRDefault="00EC79AA" w:rsidP="00EC79AA">
      <w:pPr>
        <w:ind w:left="142"/>
        <w:rPr>
          <w:rFonts w:eastAsia="Times New Roman"/>
          <w:szCs w:val="20"/>
        </w:rPr>
      </w:pPr>
      <w:r w:rsidRPr="00EC79AA">
        <w:rPr>
          <w:rFonts w:eastAsia="Times New Roman"/>
          <w:szCs w:val="20"/>
        </w:rPr>
        <w:t xml:space="preserve">and </w:t>
      </w:r>
      <w:r w:rsidRPr="00EC79AA">
        <w:rPr>
          <w:rFonts w:eastAsia="Times New Roman"/>
          <w:b/>
          <w:i/>
          <w:szCs w:val="20"/>
        </w:rPr>
        <w:t>accreditation</w:t>
      </w:r>
      <w:r w:rsidRPr="00EC79AA">
        <w:rPr>
          <w:rFonts w:eastAsia="Times New Roman"/>
          <w:szCs w:val="20"/>
        </w:rPr>
        <w:t xml:space="preserve"> has a corresponding meaning;</w:t>
      </w:r>
    </w:p>
    <w:p w:rsidR="00EC79AA" w:rsidRPr="00EC79AA" w:rsidRDefault="00EC79AA" w:rsidP="00EC79AA">
      <w:pPr>
        <w:ind w:left="142"/>
        <w:rPr>
          <w:rFonts w:eastAsia="Times New Roman"/>
          <w:szCs w:val="20"/>
        </w:rPr>
      </w:pPr>
      <w:r w:rsidRPr="00EC79AA">
        <w:rPr>
          <w:rFonts w:eastAsia="Times New Roman"/>
          <w:b/>
          <w:i/>
          <w:szCs w:val="20"/>
        </w:rPr>
        <w:t xml:space="preserve">aquaculture lease </w:t>
      </w:r>
      <w:r w:rsidRPr="00EC79AA">
        <w:rPr>
          <w:rFonts w:eastAsia="Times New Roman"/>
          <w:szCs w:val="20"/>
        </w:rPr>
        <w:t xml:space="preserve">means an </w:t>
      </w:r>
      <w:r w:rsidRPr="00EC79AA">
        <w:rPr>
          <w:rFonts w:eastAsia="Times New Roman"/>
          <w:i/>
          <w:szCs w:val="20"/>
        </w:rPr>
        <w:t>aquaculture lease</w:t>
      </w:r>
      <w:r w:rsidRPr="00EC79AA">
        <w:rPr>
          <w:rFonts w:eastAsia="Times New Roman"/>
          <w:szCs w:val="20"/>
        </w:rPr>
        <w:t xml:space="preserve"> granted under the </w:t>
      </w:r>
      <w:r w:rsidRPr="00EC79AA">
        <w:rPr>
          <w:rFonts w:eastAsia="Times New Roman"/>
          <w:i/>
          <w:szCs w:val="20"/>
        </w:rPr>
        <w:t>Aquaculture Act 2001</w:t>
      </w:r>
      <w:r w:rsidRPr="00EC79AA">
        <w:rPr>
          <w:rFonts w:eastAsia="Times New Roman"/>
          <w:szCs w:val="20"/>
        </w:rPr>
        <w:t xml:space="preserve"> (as described on the public register kept under that Act);</w:t>
      </w:r>
    </w:p>
    <w:p w:rsidR="00EC79AA" w:rsidRPr="00EC79AA" w:rsidRDefault="00EC79AA" w:rsidP="00EC79AA">
      <w:pPr>
        <w:ind w:left="142"/>
        <w:rPr>
          <w:rFonts w:eastAsia="Times New Roman"/>
          <w:szCs w:val="20"/>
        </w:rPr>
      </w:pPr>
      <w:r w:rsidRPr="00EC79AA">
        <w:rPr>
          <w:rFonts w:eastAsia="Times New Roman"/>
          <w:b/>
          <w:i/>
          <w:szCs w:val="20"/>
        </w:rPr>
        <w:t>aquaculture licence</w:t>
      </w:r>
      <w:r w:rsidRPr="00EC79AA">
        <w:rPr>
          <w:rFonts w:eastAsia="Times New Roman"/>
          <w:szCs w:val="20"/>
        </w:rPr>
        <w:t xml:space="preserve"> means an </w:t>
      </w:r>
      <w:r w:rsidRPr="00EC79AA">
        <w:rPr>
          <w:rFonts w:eastAsia="Times New Roman"/>
          <w:i/>
          <w:szCs w:val="20"/>
        </w:rPr>
        <w:t>aquaculture licence</w:t>
      </w:r>
      <w:r w:rsidRPr="00EC79AA">
        <w:rPr>
          <w:rFonts w:eastAsia="Times New Roman"/>
          <w:szCs w:val="20"/>
        </w:rPr>
        <w:t xml:space="preserve"> granted under the </w:t>
      </w:r>
      <w:r w:rsidRPr="00EC79AA">
        <w:rPr>
          <w:rFonts w:eastAsia="Times New Roman"/>
          <w:i/>
          <w:szCs w:val="20"/>
        </w:rPr>
        <w:t>Aquaculture Act 2001</w:t>
      </w:r>
      <w:r w:rsidRPr="00EC79AA">
        <w:rPr>
          <w:rFonts w:eastAsia="Times New Roman"/>
          <w:szCs w:val="20"/>
        </w:rPr>
        <w:t xml:space="preserve"> (as described on the public register kept under that Act);</w:t>
      </w:r>
    </w:p>
    <w:p w:rsidR="00EC79AA" w:rsidRPr="00EC79AA" w:rsidRDefault="00EC79AA" w:rsidP="00EC79AA">
      <w:pPr>
        <w:ind w:left="142"/>
        <w:rPr>
          <w:rFonts w:eastAsia="Times New Roman"/>
          <w:szCs w:val="20"/>
        </w:rPr>
      </w:pPr>
      <w:r w:rsidRPr="00EC79AA">
        <w:rPr>
          <w:rFonts w:eastAsia="Times New Roman"/>
          <w:b/>
          <w:i/>
          <w:szCs w:val="20"/>
        </w:rPr>
        <w:t>AVG</w:t>
      </w:r>
      <w:r w:rsidRPr="00EC79AA">
        <w:rPr>
          <w:rFonts w:eastAsia="Times New Roman"/>
          <w:szCs w:val="20"/>
        </w:rPr>
        <w:t xml:space="preserve"> means </w:t>
      </w:r>
      <w:r w:rsidRPr="00EC79AA">
        <w:rPr>
          <w:rFonts w:eastAsia="Times New Roman"/>
          <w:i/>
          <w:szCs w:val="20"/>
        </w:rPr>
        <w:t>abalone</w:t>
      </w:r>
      <w:r w:rsidRPr="00EC79AA">
        <w:rPr>
          <w:rFonts w:eastAsia="Times New Roman"/>
          <w:szCs w:val="20"/>
        </w:rPr>
        <w:t xml:space="preserve"> viral ganglioneuritis;</w:t>
      </w:r>
    </w:p>
    <w:p w:rsidR="00EC79AA" w:rsidRPr="00EC79AA" w:rsidRDefault="00EC79AA" w:rsidP="00EC79AA">
      <w:pPr>
        <w:ind w:left="142"/>
        <w:rPr>
          <w:rFonts w:eastAsia="Times New Roman"/>
          <w:szCs w:val="20"/>
        </w:rPr>
      </w:pPr>
      <w:r w:rsidRPr="00EC79AA">
        <w:rPr>
          <w:rFonts w:eastAsia="Times New Roman"/>
          <w:b/>
          <w:i/>
          <w:szCs w:val="20"/>
        </w:rPr>
        <w:t>certified biosecure area</w:t>
      </w:r>
      <w:r w:rsidRPr="00EC79AA">
        <w:rPr>
          <w:rFonts w:eastAsia="Times New Roman"/>
          <w:szCs w:val="20"/>
        </w:rPr>
        <w:t xml:space="preserve"> means an area where measures are applied to mitigate the risks of introduction and spread of disease that has been annually inspected and certified as being biosecure by a </w:t>
      </w:r>
      <w:r w:rsidRPr="00EC79AA">
        <w:rPr>
          <w:rFonts w:eastAsia="Times New Roman"/>
          <w:i/>
          <w:szCs w:val="20"/>
        </w:rPr>
        <w:t>competent authority</w:t>
      </w:r>
      <w:r w:rsidRPr="00EC79AA">
        <w:rPr>
          <w:rFonts w:eastAsia="Times New Roman"/>
          <w:szCs w:val="20"/>
        </w:rPr>
        <w:t xml:space="preserve"> of the State or Territory where the area is located;</w:t>
      </w:r>
    </w:p>
    <w:p w:rsidR="00EC79AA" w:rsidRPr="00EC79AA" w:rsidRDefault="00EC79AA" w:rsidP="00EC79AA">
      <w:pPr>
        <w:ind w:left="142"/>
        <w:rPr>
          <w:rFonts w:eastAsia="Times New Roman"/>
          <w:szCs w:val="20"/>
        </w:rPr>
      </w:pPr>
      <w:r w:rsidRPr="00EC79AA">
        <w:rPr>
          <w:rFonts w:eastAsia="Times New Roman"/>
          <w:b/>
          <w:i/>
          <w:szCs w:val="20"/>
        </w:rPr>
        <w:t>competent authority</w:t>
      </w:r>
      <w:r w:rsidRPr="00EC79AA">
        <w:rPr>
          <w:rFonts w:eastAsia="Times New Roman"/>
          <w:szCs w:val="20"/>
        </w:rPr>
        <w:t>, of a State or Territory of the Commonwealth, means a veterinary authority or government authority having the responsibility in that State or Territory for ensuring the implementation of animal health measures or veterinary health certification;</w:t>
      </w:r>
    </w:p>
    <w:p w:rsidR="00EC79AA" w:rsidRPr="00EC79AA" w:rsidRDefault="00EC79AA" w:rsidP="00EC79AA">
      <w:pPr>
        <w:ind w:left="142"/>
        <w:rPr>
          <w:rFonts w:eastAsia="Times New Roman"/>
          <w:szCs w:val="20"/>
        </w:rPr>
      </w:pPr>
      <w:r w:rsidRPr="00EC79AA">
        <w:rPr>
          <w:rFonts w:eastAsia="Times New Roman"/>
          <w:b/>
          <w:i/>
          <w:szCs w:val="20"/>
        </w:rPr>
        <w:t>decontaminated</w:t>
      </w:r>
      <w:r w:rsidRPr="00EC79AA">
        <w:rPr>
          <w:rFonts w:eastAsia="Times New Roman"/>
          <w:szCs w:val="20"/>
        </w:rPr>
        <w:t xml:space="preserve"> means inactivation of the virus that causes </w:t>
      </w:r>
      <w:r w:rsidRPr="00EC79AA">
        <w:rPr>
          <w:rFonts w:eastAsia="Times New Roman"/>
          <w:i/>
          <w:szCs w:val="20"/>
        </w:rPr>
        <w:t>AVG</w:t>
      </w:r>
      <w:r w:rsidRPr="00EC79AA">
        <w:rPr>
          <w:rFonts w:eastAsia="Times New Roman"/>
          <w:szCs w:val="20"/>
        </w:rPr>
        <w:t xml:space="preserve"> by a disinfection process using granular 650g/kg available chlorine as calcium hypochlorite or sodium hypochlorite to prepare a 200ppm effective chlorine solution (Australian Pesticides and Veterinary Medicines Authority (APVMA) PER86206) or another process approved by APVMA and the Chief Inspector of Stock and notified at </w:t>
      </w:r>
      <w:hyperlink r:id="rId45" w:history="1">
        <w:r w:rsidRPr="00EC79AA">
          <w:rPr>
            <w:rFonts w:eastAsia="Times New Roman"/>
            <w:color w:val="0000FF"/>
            <w:szCs w:val="20"/>
            <w:u w:val="single"/>
          </w:rPr>
          <w:t>www.pir.sa.gov.au</w:t>
        </w:r>
      </w:hyperlink>
      <w:r w:rsidRPr="00EC79AA">
        <w:rPr>
          <w:rFonts w:eastAsia="Times New Roman"/>
          <w:szCs w:val="20"/>
        </w:rPr>
        <w:t xml:space="preserve"> or otherwise approved in writing by the Chief Inspector of Stock, 33 Flemington Street, Glenside SA 5065, or GPO Box 1671, Adelaide SA 5001;</w:t>
      </w:r>
    </w:p>
    <w:p w:rsidR="00EC79AA" w:rsidRPr="00EC79AA" w:rsidRDefault="00EC79AA" w:rsidP="00EC79AA">
      <w:pPr>
        <w:ind w:left="142"/>
        <w:rPr>
          <w:rFonts w:eastAsia="Times New Roman"/>
          <w:szCs w:val="20"/>
        </w:rPr>
      </w:pPr>
      <w:r w:rsidRPr="00EC79AA">
        <w:rPr>
          <w:rFonts w:eastAsia="Times New Roman"/>
          <w:b/>
          <w:i/>
          <w:szCs w:val="20"/>
        </w:rPr>
        <w:t>designated aquaculture supplier</w:t>
      </w:r>
      <w:r w:rsidRPr="00EC79AA">
        <w:rPr>
          <w:rFonts w:eastAsia="Times New Roman"/>
          <w:szCs w:val="20"/>
        </w:rPr>
        <w:t xml:space="preserve">, of a State or Territory of the Commonwealth, means any person who holds a current authority to engage in aquaculture issued under the law of that State or Territory; </w:t>
      </w:r>
    </w:p>
    <w:p w:rsidR="00EC79AA" w:rsidRPr="00EC79AA" w:rsidRDefault="00EC79AA" w:rsidP="00EC79AA">
      <w:pPr>
        <w:ind w:left="142"/>
        <w:rPr>
          <w:rFonts w:eastAsia="Times New Roman"/>
          <w:szCs w:val="20"/>
        </w:rPr>
      </w:pPr>
      <w:r w:rsidRPr="00EC79AA">
        <w:rPr>
          <w:rFonts w:eastAsia="Times New Roman"/>
          <w:b/>
          <w:i/>
          <w:szCs w:val="20"/>
        </w:rPr>
        <w:t>fish processor</w:t>
      </w:r>
      <w:r w:rsidRPr="00EC79AA">
        <w:rPr>
          <w:rFonts w:eastAsia="Times New Roman"/>
          <w:szCs w:val="20"/>
        </w:rPr>
        <w:t xml:space="preserve"> means a </w:t>
      </w:r>
      <w:r w:rsidRPr="00EC79AA">
        <w:rPr>
          <w:rFonts w:eastAsia="Times New Roman"/>
          <w:i/>
          <w:szCs w:val="20"/>
        </w:rPr>
        <w:t>fish processor</w:t>
      </w:r>
      <w:r w:rsidRPr="00EC79AA">
        <w:rPr>
          <w:rFonts w:eastAsia="Times New Roman"/>
          <w:szCs w:val="20"/>
        </w:rPr>
        <w:t xml:space="preserve"> registered under the </w:t>
      </w:r>
      <w:r w:rsidRPr="00EC79AA">
        <w:rPr>
          <w:rFonts w:eastAsia="Times New Roman"/>
          <w:i/>
          <w:szCs w:val="20"/>
        </w:rPr>
        <w:t>Fisheries Management Act 2007</w:t>
      </w:r>
      <w:r w:rsidRPr="00EC79AA">
        <w:rPr>
          <w:rFonts w:eastAsia="Times New Roman"/>
          <w:szCs w:val="20"/>
        </w:rPr>
        <w:t xml:space="preserve"> or corresponding legislation of another State or a Territory of the Commonwealth; </w:t>
      </w:r>
    </w:p>
    <w:p w:rsidR="00EC79AA" w:rsidRPr="00EC79AA" w:rsidRDefault="00EC79AA" w:rsidP="00EC79AA">
      <w:pPr>
        <w:ind w:left="142"/>
        <w:rPr>
          <w:rFonts w:eastAsia="Times New Roman"/>
          <w:szCs w:val="20"/>
        </w:rPr>
      </w:pPr>
      <w:r w:rsidRPr="00EC79AA">
        <w:rPr>
          <w:rFonts w:eastAsia="Times New Roman"/>
          <w:b/>
          <w:i/>
          <w:szCs w:val="20"/>
        </w:rPr>
        <w:t xml:space="preserve">fresh abalone product </w:t>
      </w:r>
      <w:r w:rsidRPr="00EC79AA">
        <w:rPr>
          <w:rFonts w:eastAsia="Times New Roman"/>
          <w:szCs w:val="20"/>
        </w:rPr>
        <w:t xml:space="preserve">means </w:t>
      </w:r>
      <w:r w:rsidRPr="00EC79AA">
        <w:rPr>
          <w:rFonts w:eastAsia="Times New Roman"/>
          <w:i/>
          <w:szCs w:val="20"/>
        </w:rPr>
        <w:t>abalone product</w:t>
      </w:r>
      <w:r w:rsidRPr="00EC79AA">
        <w:rPr>
          <w:rFonts w:eastAsia="Times New Roman"/>
          <w:szCs w:val="20"/>
        </w:rPr>
        <w:t xml:space="preserve"> that is not </w:t>
      </w:r>
      <w:r w:rsidRPr="00EC79AA">
        <w:rPr>
          <w:rFonts w:eastAsia="Times New Roman"/>
          <w:i/>
          <w:szCs w:val="20"/>
        </w:rPr>
        <w:t>processed abalone product</w:t>
      </w:r>
      <w:r w:rsidRPr="00EC79AA">
        <w:rPr>
          <w:rFonts w:eastAsia="Times New Roman"/>
          <w:szCs w:val="20"/>
        </w:rPr>
        <w:t>;</w:t>
      </w:r>
    </w:p>
    <w:p w:rsidR="00EC79AA" w:rsidRPr="00EC79AA" w:rsidRDefault="00EC79AA" w:rsidP="00EC79AA">
      <w:pPr>
        <w:ind w:left="142"/>
        <w:rPr>
          <w:rFonts w:eastAsia="Times New Roman"/>
          <w:spacing w:val="-2"/>
          <w:szCs w:val="20"/>
        </w:rPr>
      </w:pPr>
      <w:r w:rsidRPr="00EC79AA">
        <w:rPr>
          <w:rFonts w:eastAsia="Times New Roman"/>
          <w:b/>
          <w:i/>
          <w:spacing w:val="-2"/>
          <w:szCs w:val="20"/>
        </w:rPr>
        <w:t>point of sale</w:t>
      </w:r>
      <w:r w:rsidRPr="00EC79AA">
        <w:rPr>
          <w:rFonts w:eastAsia="Times New Roman"/>
          <w:spacing w:val="-2"/>
          <w:szCs w:val="20"/>
        </w:rPr>
        <w:t xml:space="preserve"> means a place at which </w:t>
      </w:r>
      <w:r w:rsidRPr="00EC79AA">
        <w:rPr>
          <w:rFonts w:eastAsia="Times New Roman"/>
          <w:i/>
          <w:spacing w:val="-2"/>
          <w:szCs w:val="20"/>
        </w:rPr>
        <w:t>unprocessed abalone</w:t>
      </w:r>
      <w:r w:rsidRPr="00EC79AA">
        <w:rPr>
          <w:rFonts w:eastAsia="Times New Roman"/>
          <w:spacing w:val="-2"/>
          <w:szCs w:val="20"/>
        </w:rPr>
        <w:t xml:space="preserve"> is processed and/or sold, whether by wholesale or retail, on a commercial basis;</w:t>
      </w:r>
    </w:p>
    <w:p w:rsidR="00EC79AA" w:rsidRPr="00EC79AA" w:rsidRDefault="00EC79AA" w:rsidP="00EC79AA">
      <w:pPr>
        <w:ind w:left="142"/>
        <w:rPr>
          <w:rFonts w:eastAsia="Times New Roman"/>
          <w:spacing w:val="-2"/>
          <w:szCs w:val="20"/>
        </w:rPr>
      </w:pPr>
      <w:r w:rsidRPr="00EC79AA">
        <w:rPr>
          <w:rFonts w:eastAsia="Times New Roman"/>
          <w:b/>
          <w:i/>
          <w:spacing w:val="-2"/>
          <w:szCs w:val="20"/>
        </w:rPr>
        <w:t xml:space="preserve">processed abalone product </w:t>
      </w:r>
      <w:r w:rsidRPr="00EC79AA">
        <w:rPr>
          <w:rFonts w:eastAsia="Times New Roman"/>
          <w:spacing w:val="-2"/>
          <w:szCs w:val="20"/>
        </w:rPr>
        <w:t xml:space="preserve">means </w:t>
      </w:r>
      <w:r w:rsidRPr="00EC79AA">
        <w:rPr>
          <w:rFonts w:eastAsia="Times New Roman"/>
          <w:i/>
          <w:spacing w:val="-2"/>
          <w:szCs w:val="20"/>
        </w:rPr>
        <w:t>abalone</w:t>
      </w:r>
      <w:r w:rsidRPr="00EC79AA">
        <w:rPr>
          <w:rFonts w:eastAsia="Times New Roman"/>
          <w:spacing w:val="-2"/>
          <w:szCs w:val="20"/>
        </w:rPr>
        <w:t xml:space="preserve"> product that has been treated in a manner that is generally recognized as being effective to inactivate the virus commonly known as “</w:t>
      </w:r>
      <w:r w:rsidRPr="00EC79AA">
        <w:rPr>
          <w:rFonts w:eastAsia="Times New Roman"/>
          <w:i/>
          <w:spacing w:val="-2"/>
          <w:szCs w:val="20"/>
        </w:rPr>
        <w:t>abalone</w:t>
      </w:r>
      <w:r w:rsidRPr="00EC79AA">
        <w:rPr>
          <w:rFonts w:eastAsia="Times New Roman"/>
          <w:spacing w:val="-2"/>
          <w:szCs w:val="20"/>
        </w:rPr>
        <w:t xml:space="preserve"> herpesvirus” and is preserved in a can or other sealed packaging for human consumption;</w:t>
      </w:r>
    </w:p>
    <w:p w:rsidR="00EC79AA" w:rsidRPr="00EC79AA" w:rsidRDefault="00EC79AA" w:rsidP="00EC79AA">
      <w:pPr>
        <w:ind w:left="142"/>
        <w:rPr>
          <w:rFonts w:eastAsia="Times New Roman"/>
          <w:szCs w:val="20"/>
        </w:rPr>
      </w:pPr>
      <w:r w:rsidRPr="00EC79AA">
        <w:rPr>
          <w:rFonts w:eastAsia="Times New Roman"/>
          <w:b/>
          <w:i/>
          <w:spacing w:val="-2"/>
          <w:szCs w:val="20"/>
        </w:rPr>
        <w:t>processing</w:t>
      </w:r>
      <w:r w:rsidRPr="00EC79AA">
        <w:rPr>
          <w:rFonts w:eastAsia="Times New Roman"/>
          <w:spacing w:val="-2"/>
          <w:szCs w:val="20"/>
        </w:rPr>
        <w:t xml:space="preserve"> means any process in which </w:t>
      </w:r>
      <w:r w:rsidRPr="00EC79AA">
        <w:rPr>
          <w:rFonts w:eastAsia="Times New Roman"/>
          <w:i/>
          <w:spacing w:val="-2"/>
          <w:szCs w:val="20"/>
        </w:rPr>
        <w:t>unprocessed abalone</w:t>
      </w:r>
      <w:r w:rsidRPr="00EC79AA">
        <w:rPr>
          <w:rFonts w:eastAsia="Times New Roman"/>
          <w:spacing w:val="-2"/>
          <w:szCs w:val="20"/>
        </w:rPr>
        <w:t xml:space="preserve"> are converted to </w:t>
      </w:r>
      <w:r w:rsidRPr="00EC79AA">
        <w:rPr>
          <w:rFonts w:eastAsia="Times New Roman"/>
          <w:i/>
          <w:spacing w:val="-2"/>
          <w:szCs w:val="20"/>
        </w:rPr>
        <w:t>processed abalone product</w:t>
      </w:r>
      <w:r w:rsidRPr="00EC79AA">
        <w:rPr>
          <w:rFonts w:eastAsia="Times New Roman"/>
          <w:spacing w:val="-2"/>
          <w:szCs w:val="20"/>
        </w:rPr>
        <w:t xml:space="preserve">, and </w:t>
      </w:r>
      <w:r w:rsidRPr="00EC79AA">
        <w:rPr>
          <w:rFonts w:eastAsia="Times New Roman"/>
          <w:b/>
          <w:i/>
          <w:spacing w:val="-2"/>
          <w:szCs w:val="20"/>
        </w:rPr>
        <w:t xml:space="preserve">processed </w:t>
      </w:r>
      <w:r w:rsidRPr="00EC79AA">
        <w:rPr>
          <w:rFonts w:eastAsia="Times New Roman"/>
          <w:spacing w:val="-2"/>
          <w:szCs w:val="20"/>
        </w:rPr>
        <w:t xml:space="preserve">and </w:t>
      </w:r>
      <w:r w:rsidRPr="00EC79AA">
        <w:rPr>
          <w:rFonts w:eastAsia="Times New Roman"/>
          <w:b/>
          <w:i/>
          <w:spacing w:val="-2"/>
          <w:szCs w:val="20"/>
        </w:rPr>
        <w:t>unprocessed</w:t>
      </w:r>
      <w:r w:rsidRPr="00EC79AA">
        <w:rPr>
          <w:rFonts w:eastAsia="Times New Roman"/>
          <w:b/>
          <w:i/>
          <w:szCs w:val="20"/>
        </w:rPr>
        <w:t xml:space="preserve"> </w:t>
      </w:r>
      <w:r w:rsidRPr="00EC79AA">
        <w:rPr>
          <w:rFonts w:eastAsia="Times New Roman"/>
          <w:szCs w:val="20"/>
        </w:rPr>
        <w:t>have corresponding meanings;</w:t>
      </w:r>
    </w:p>
    <w:p w:rsidR="00EC79AA" w:rsidRPr="00EC79AA" w:rsidRDefault="00EC79AA" w:rsidP="00EC79AA">
      <w:pPr>
        <w:ind w:left="142"/>
        <w:rPr>
          <w:rFonts w:eastAsia="Times New Roman"/>
          <w:spacing w:val="-2"/>
          <w:szCs w:val="20"/>
        </w:rPr>
      </w:pPr>
      <w:r w:rsidRPr="00EC79AA">
        <w:rPr>
          <w:rFonts w:eastAsia="Times New Roman"/>
          <w:b/>
          <w:i/>
          <w:spacing w:val="-2"/>
          <w:szCs w:val="20"/>
        </w:rPr>
        <w:t>public sewer</w:t>
      </w:r>
      <w:r w:rsidRPr="00EC79AA">
        <w:rPr>
          <w:rFonts w:eastAsia="Times New Roman"/>
          <w:spacing w:val="-2"/>
          <w:szCs w:val="20"/>
        </w:rPr>
        <w:t xml:space="preserve"> means a sewer operated by a council or any other authority established under the </w:t>
      </w:r>
      <w:r w:rsidRPr="00EC79AA">
        <w:rPr>
          <w:rFonts w:eastAsia="Times New Roman"/>
          <w:i/>
          <w:spacing w:val="-2"/>
          <w:szCs w:val="20"/>
        </w:rPr>
        <w:t>Local Government Act 1999</w:t>
      </w:r>
      <w:r w:rsidRPr="00EC79AA">
        <w:rPr>
          <w:rFonts w:eastAsia="Times New Roman"/>
          <w:spacing w:val="-2"/>
          <w:szCs w:val="20"/>
        </w:rPr>
        <w:t xml:space="preserve">, a water supply authority (within the meaning of the </w:t>
      </w:r>
      <w:r w:rsidRPr="00EC79AA">
        <w:rPr>
          <w:rFonts w:eastAsia="Times New Roman"/>
          <w:i/>
          <w:spacing w:val="-2"/>
          <w:szCs w:val="20"/>
        </w:rPr>
        <w:t>Water Industry Act 2012</w:t>
      </w:r>
      <w:r w:rsidRPr="00EC79AA">
        <w:rPr>
          <w:rFonts w:eastAsia="Times New Roman"/>
          <w:spacing w:val="-2"/>
          <w:szCs w:val="20"/>
        </w:rPr>
        <w:t>), a State owned corporation (</w:t>
      </w:r>
      <w:r w:rsidRPr="00EC79AA">
        <w:rPr>
          <w:rFonts w:eastAsia="Times New Roman"/>
          <w:i/>
          <w:spacing w:val="-2"/>
          <w:szCs w:val="20"/>
        </w:rPr>
        <w:t>South Australian Water Corporation Act 1994</w:t>
      </w:r>
      <w:r w:rsidRPr="00EC79AA">
        <w:rPr>
          <w:rFonts w:eastAsia="Times New Roman"/>
          <w:spacing w:val="-2"/>
          <w:szCs w:val="20"/>
        </w:rPr>
        <w:t xml:space="preserve"> or a subsidiary of such a corporation) or any other public or local authority;</w:t>
      </w:r>
    </w:p>
    <w:p w:rsidR="00EC79AA" w:rsidRPr="00EC79AA" w:rsidRDefault="00EC79AA" w:rsidP="00EC79AA">
      <w:pPr>
        <w:ind w:left="142"/>
        <w:rPr>
          <w:rFonts w:eastAsia="Times New Roman"/>
          <w:szCs w:val="20"/>
        </w:rPr>
      </w:pPr>
      <w:r w:rsidRPr="00EC79AA">
        <w:rPr>
          <w:rFonts w:eastAsia="Times New Roman"/>
          <w:b/>
          <w:i/>
          <w:szCs w:val="20"/>
        </w:rPr>
        <w:t>South Australia</w:t>
      </w:r>
      <w:r w:rsidRPr="00EC79AA">
        <w:rPr>
          <w:rFonts w:eastAsia="Times New Roman"/>
          <w:szCs w:val="20"/>
        </w:rPr>
        <w:t xml:space="preserve"> means the State of </w:t>
      </w:r>
      <w:r w:rsidRPr="00EC79AA">
        <w:rPr>
          <w:rFonts w:eastAsia="Times New Roman"/>
          <w:i/>
          <w:szCs w:val="20"/>
        </w:rPr>
        <w:t>South Australia</w:t>
      </w:r>
      <w:r w:rsidRPr="00EC79AA">
        <w:rPr>
          <w:rFonts w:eastAsia="Times New Roman"/>
          <w:szCs w:val="20"/>
        </w:rPr>
        <w:t>;</w:t>
      </w:r>
    </w:p>
    <w:p w:rsidR="00EC79AA" w:rsidRPr="00EC79AA" w:rsidRDefault="00EC79AA" w:rsidP="00EC79AA">
      <w:pPr>
        <w:ind w:left="142"/>
        <w:rPr>
          <w:rFonts w:eastAsia="Times New Roman"/>
          <w:szCs w:val="20"/>
        </w:rPr>
      </w:pPr>
      <w:r w:rsidRPr="00EC79AA">
        <w:rPr>
          <w:rFonts w:eastAsia="Times New Roman"/>
          <w:b/>
          <w:i/>
          <w:szCs w:val="20"/>
        </w:rPr>
        <w:t>South Australian waters</w:t>
      </w:r>
      <w:r w:rsidRPr="00EC79AA">
        <w:rPr>
          <w:rFonts w:eastAsia="Times New Roman"/>
          <w:szCs w:val="20"/>
        </w:rPr>
        <w:t xml:space="preserve"> means waters that are within the limits of </w:t>
      </w:r>
      <w:r w:rsidRPr="00EC79AA">
        <w:rPr>
          <w:rFonts w:eastAsia="Times New Roman"/>
          <w:i/>
          <w:szCs w:val="20"/>
        </w:rPr>
        <w:t>South Australia</w:t>
      </w:r>
      <w:r w:rsidRPr="00EC79AA">
        <w:rPr>
          <w:rFonts w:eastAsia="Times New Roman"/>
          <w:szCs w:val="20"/>
        </w:rPr>
        <w:t>;</w:t>
      </w:r>
    </w:p>
    <w:p w:rsidR="00EC79AA" w:rsidRPr="00EC79AA" w:rsidRDefault="00EC79AA" w:rsidP="00EC79AA">
      <w:pPr>
        <w:ind w:left="142"/>
        <w:rPr>
          <w:rFonts w:eastAsia="Times New Roman"/>
          <w:szCs w:val="20"/>
        </w:rPr>
      </w:pPr>
      <w:r w:rsidRPr="00EC79AA">
        <w:rPr>
          <w:rFonts w:eastAsia="Times New Roman"/>
          <w:b/>
          <w:i/>
          <w:szCs w:val="20"/>
        </w:rPr>
        <w:t>unprocessed abalone</w:t>
      </w:r>
      <w:r w:rsidRPr="00EC79AA">
        <w:rPr>
          <w:rFonts w:eastAsia="Times New Roman"/>
          <w:szCs w:val="20"/>
        </w:rPr>
        <w:t xml:space="preserve"> means live </w:t>
      </w:r>
      <w:r w:rsidRPr="00EC79AA">
        <w:rPr>
          <w:rFonts w:eastAsia="Times New Roman"/>
          <w:i/>
          <w:szCs w:val="20"/>
        </w:rPr>
        <w:t>abalone</w:t>
      </w:r>
      <w:r w:rsidRPr="00EC79AA">
        <w:rPr>
          <w:rFonts w:eastAsia="Times New Roman"/>
          <w:szCs w:val="20"/>
        </w:rPr>
        <w:t xml:space="preserve"> or </w:t>
      </w:r>
      <w:r w:rsidRPr="00EC79AA">
        <w:rPr>
          <w:rFonts w:eastAsia="Times New Roman"/>
          <w:i/>
          <w:szCs w:val="20"/>
        </w:rPr>
        <w:t>fresh abalone product</w:t>
      </w:r>
      <w:r w:rsidRPr="00EC79AA">
        <w:rPr>
          <w:rFonts w:eastAsia="Times New Roman"/>
          <w:szCs w:val="20"/>
        </w:rPr>
        <w:t>;</w:t>
      </w:r>
    </w:p>
    <w:p w:rsidR="00EC79AA" w:rsidRPr="00EC79AA" w:rsidRDefault="00EC79AA" w:rsidP="00EC79AA">
      <w:pPr>
        <w:ind w:left="142"/>
        <w:rPr>
          <w:rFonts w:eastAsia="Times New Roman"/>
          <w:szCs w:val="20"/>
        </w:rPr>
      </w:pPr>
      <w:r w:rsidRPr="00EC79AA">
        <w:rPr>
          <w:rFonts w:eastAsia="Times New Roman"/>
          <w:b/>
          <w:i/>
          <w:szCs w:val="20"/>
        </w:rPr>
        <w:t>waste depot</w:t>
      </w:r>
      <w:r w:rsidRPr="00EC79AA">
        <w:rPr>
          <w:rFonts w:eastAsia="Times New Roman"/>
          <w:szCs w:val="20"/>
        </w:rPr>
        <w:t xml:space="preserve"> means a place at which waste may be treated or stored in accordance with an approval under the </w:t>
      </w:r>
      <w:r w:rsidRPr="00EC79AA">
        <w:rPr>
          <w:rFonts w:eastAsia="Times New Roman"/>
          <w:i/>
          <w:szCs w:val="20"/>
        </w:rPr>
        <w:t>Local Government Act 1999</w:t>
      </w:r>
      <w:r w:rsidRPr="00EC79AA">
        <w:rPr>
          <w:rFonts w:eastAsia="Times New Roman"/>
          <w:szCs w:val="20"/>
        </w:rPr>
        <w:t xml:space="preserve"> or a place approved as a </w:t>
      </w:r>
      <w:r w:rsidRPr="00EC79AA">
        <w:rPr>
          <w:rFonts w:eastAsia="Times New Roman"/>
          <w:i/>
          <w:szCs w:val="20"/>
        </w:rPr>
        <w:t>waste depot</w:t>
      </w:r>
      <w:r w:rsidRPr="00EC79AA">
        <w:rPr>
          <w:rFonts w:eastAsia="Times New Roman"/>
          <w:szCs w:val="20"/>
        </w:rPr>
        <w:t xml:space="preserve"> or waste facility under any other Act.</w:t>
      </w:r>
    </w:p>
    <w:p w:rsidR="00EC79AA" w:rsidRPr="00EC79AA" w:rsidRDefault="00EC79AA" w:rsidP="00EC79AA">
      <w:pPr>
        <w:rPr>
          <w:rFonts w:eastAsia="Times New Roman"/>
          <w:szCs w:val="20"/>
        </w:rPr>
      </w:pPr>
      <w:r w:rsidRPr="00EC79AA">
        <w:rPr>
          <w:rFonts w:eastAsia="Times New Roman"/>
          <w:szCs w:val="20"/>
        </w:rPr>
        <w:t>This Notice will remain in force (as it may be varied from time to time by subsequent Notice) until revoked by subsequent Notice.</w:t>
      </w:r>
    </w:p>
    <w:p w:rsidR="00EC79AA" w:rsidRPr="00EC79AA" w:rsidRDefault="00EC79AA" w:rsidP="00EC79AA">
      <w:pPr>
        <w:spacing w:after="0"/>
        <w:rPr>
          <w:rFonts w:eastAsia="Times New Roman"/>
          <w:szCs w:val="17"/>
        </w:rPr>
      </w:pPr>
      <w:r w:rsidRPr="00EC79AA">
        <w:rPr>
          <w:rFonts w:eastAsia="Times New Roman"/>
          <w:szCs w:val="17"/>
        </w:rPr>
        <w:t>Dated: 25 May 2021</w:t>
      </w:r>
    </w:p>
    <w:p w:rsidR="00EC79AA" w:rsidRPr="00EC79AA" w:rsidRDefault="00EC79AA" w:rsidP="00EC79AA">
      <w:pPr>
        <w:spacing w:after="0"/>
        <w:jc w:val="right"/>
        <w:rPr>
          <w:rFonts w:eastAsia="Times New Roman"/>
          <w:smallCaps/>
          <w:szCs w:val="20"/>
        </w:rPr>
      </w:pPr>
      <w:r w:rsidRPr="00EC79AA">
        <w:rPr>
          <w:rFonts w:eastAsia="Times New Roman"/>
          <w:smallCaps/>
          <w:szCs w:val="20"/>
        </w:rPr>
        <w:t>Mary Ruth Carr</w:t>
      </w:r>
    </w:p>
    <w:p w:rsidR="00EC79AA" w:rsidRPr="00EC79AA" w:rsidRDefault="00EC79AA" w:rsidP="00EC79AA">
      <w:pPr>
        <w:spacing w:after="0"/>
        <w:jc w:val="right"/>
        <w:rPr>
          <w:rFonts w:eastAsia="Times New Roman"/>
          <w:szCs w:val="17"/>
        </w:rPr>
      </w:pPr>
      <w:r w:rsidRPr="00EC79AA">
        <w:rPr>
          <w:rFonts w:eastAsia="Times New Roman"/>
          <w:szCs w:val="17"/>
        </w:rPr>
        <w:t>Chief Inspector of Stock</w:t>
      </w:r>
    </w:p>
    <w:p w:rsidR="00EC79AA" w:rsidRDefault="00EC79AA" w:rsidP="00EC79AA">
      <w:pPr>
        <w:spacing w:after="0"/>
        <w:jc w:val="right"/>
        <w:rPr>
          <w:rFonts w:eastAsia="Times New Roman"/>
          <w:szCs w:val="17"/>
        </w:rPr>
      </w:pPr>
      <w:r w:rsidRPr="00EC79AA">
        <w:rPr>
          <w:rFonts w:eastAsia="Times New Roman"/>
          <w:szCs w:val="17"/>
        </w:rPr>
        <w:t>Delegate of the Minister for Primary Industries and Regional Development</w:t>
      </w:r>
    </w:p>
    <w:p w:rsidR="00EC79AA" w:rsidRDefault="00EC79AA" w:rsidP="00EC79AA">
      <w:pPr>
        <w:pBdr>
          <w:bottom w:val="single" w:sz="4" w:space="1" w:color="auto"/>
        </w:pBdr>
        <w:spacing w:after="0" w:line="52" w:lineRule="exact"/>
        <w:jc w:val="center"/>
        <w:rPr>
          <w:rFonts w:eastAsia="Times New Roman"/>
          <w:szCs w:val="20"/>
        </w:rPr>
      </w:pPr>
    </w:p>
    <w:p w:rsidR="00EC79AA" w:rsidRDefault="00EC79AA" w:rsidP="00EC79AA">
      <w:pPr>
        <w:pBdr>
          <w:top w:val="single" w:sz="4" w:space="1" w:color="auto"/>
        </w:pBdr>
        <w:spacing w:before="34" w:after="0" w:line="14" w:lineRule="exact"/>
        <w:jc w:val="center"/>
        <w:rPr>
          <w:rFonts w:eastAsia="Times New Roman"/>
          <w:szCs w:val="20"/>
        </w:rPr>
      </w:pPr>
    </w:p>
    <w:p w:rsidR="00EC79AA" w:rsidRPr="00EC79AA" w:rsidRDefault="00EC79AA" w:rsidP="008B2B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0046F6" w:rsidRPr="000046F6" w:rsidRDefault="000046F6" w:rsidP="0048780F">
      <w:pPr>
        <w:pStyle w:val="Heading2"/>
      </w:pPr>
      <w:bookmarkStart w:id="75" w:name="_Toc72938312"/>
      <w:r w:rsidRPr="000046F6">
        <w:t>Petroleum and Geothermal Energy Act 2000</w:t>
      </w:r>
      <w:bookmarkEnd w:id="75"/>
    </w:p>
    <w:p w:rsidR="000046F6" w:rsidRPr="000046F6" w:rsidRDefault="000046F6" w:rsidP="000046F6">
      <w:pPr>
        <w:jc w:val="center"/>
        <w:rPr>
          <w:i/>
          <w:szCs w:val="17"/>
        </w:rPr>
      </w:pPr>
      <w:r w:rsidRPr="000046F6">
        <w:rPr>
          <w:i/>
          <w:szCs w:val="17"/>
        </w:rPr>
        <w:t>Statement of Environmental Objectives</w:t>
      </w:r>
    </w:p>
    <w:p w:rsidR="000046F6" w:rsidRPr="000046F6" w:rsidRDefault="000046F6" w:rsidP="000046F6">
      <w:pPr>
        <w:rPr>
          <w:rFonts w:eastAsia="Times New Roman"/>
          <w:szCs w:val="20"/>
        </w:rPr>
      </w:pPr>
      <w:r w:rsidRPr="000046F6">
        <w:rPr>
          <w:rFonts w:eastAsia="Times New Roman"/>
          <w:szCs w:val="20"/>
        </w:rPr>
        <w:t xml:space="preserve">PURSUANT to section 104(1) of the </w:t>
      </w:r>
      <w:r w:rsidRPr="000046F6">
        <w:rPr>
          <w:rFonts w:eastAsia="Times New Roman"/>
          <w:i/>
          <w:szCs w:val="20"/>
        </w:rPr>
        <w:t>Petroleum and Geothermal Energy Act 2000</w:t>
      </w:r>
      <w:r w:rsidRPr="000046F6">
        <w:rPr>
          <w:rFonts w:eastAsia="Times New Roman"/>
          <w:szCs w:val="20"/>
        </w:rPr>
        <w:t xml:space="preserve"> (the Act) I, Nick Panagopoulos, A/Executive Director Energy Resources Division, Department for Energy and Mining do hereby publish the following document as having been approved as a statement of environmental objectives under the Act.</w:t>
      </w:r>
    </w:p>
    <w:p w:rsidR="000046F6" w:rsidRPr="000046F6" w:rsidRDefault="000046F6" w:rsidP="000046F6">
      <w:pPr>
        <w:rPr>
          <w:rFonts w:eastAsia="Times New Roman"/>
          <w:szCs w:val="20"/>
        </w:rPr>
      </w:pPr>
      <w:r w:rsidRPr="000046F6">
        <w:rPr>
          <w:rFonts w:eastAsia="Times New Roman"/>
          <w:szCs w:val="20"/>
        </w:rPr>
        <w:t>Documents:</w:t>
      </w:r>
    </w:p>
    <w:p w:rsidR="000046F6" w:rsidRPr="000046F6" w:rsidRDefault="000046F6" w:rsidP="000046F6">
      <w:pPr>
        <w:ind w:left="284" w:hanging="142"/>
        <w:rPr>
          <w:rFonts w:eastAsia="Times New Roman"/>
          <w:szCs w:val="20"/>
        </w:rPr>
      </w:pPr>
      <w:r w:rsidRPr="000046F6">
        <w:rPr>
          <w:rFonts w:eastAsia="Times New Roman"/>
          <w:szCs w:val="20"/>
        </w:rPr>
        <w:t>•</w:t>
      </w:r>
      <w:r w:rsidRPr="000046F6">
        <w:rPr>
          <w:rFonts w:eastAsia="Times New Roman"/>
          <w:szCs w:val="20"/>
        </w:rPr>
        <w:tab/>
        <w:t>Beach Energy Ltd, Otway Basin Geophysical Operations—Statement of Environmental Objectives, April 2021</w:t>
      </w:r>
    </w:p>
    <w:p w:rsidR="000046F6" w:rsidRPr="000046F6" w:rsidRDefault="000046F6" w:rsidP="000046F6">
      <w:pPr>
        <w:spacing w:after="0"/>
        <w:rPr>
          <w:rFonts w:eastAsia="Times New Roman"/>
          <w:szCs w:val="20"/>
        </w:rPr>
      </w:pPr>
      <w:r w:rsidRPr="000046F6">
        <w:rPr>
          <w:rFonts w:eastAsia="Times New Roman"/>
          <w:szCs w:val="20"/>
        </w:rPr>
        <w:t>This document is available for public inspection on the Environmental Register section of the following webpage—</w:t>
      </w:r>
    </w:p>
    <w:p w:rsidR="000046F6" w:rsidRPr="000046F6" w:rsidRDefault="005C4F03" w:rsidP="000046F6">
      <w:pPr>
        <w:rPr>
          <w:rFonts w:eastAsia="Times New Roman"/>
          <w:spacing w:val="-4"/>
          <w:szCs w:val="20"/>
        </w:rPr>
      </w:pPr>
      <w:hyperlink r:id="rId46" w:history="1">
        <w:r w:rsidR="000046F6" w:rsidRPr="000046F6">
          <w:rPr>
            <w:rFonts w:eastAsia="Times New Roman"/>
            <w:color w:val="0000FF"/>
            <w:spacing w:val="-4"/>
            <w:szCs w:val="20"/>
            <w:u w:val="single"/>
          </w:rPr>
          <w:t>https://www.petroleum.sa.gov.au/regulation/environmental-register</w:t>
        </w:r>
      </w:hyperlink>
      <w:r w:rsidR="000046F6" w:rsidRPr="000046F6">
        <w:rPr>
          <w:rFonts w:eastAsia="Times New Roman"/>
          <w:spacing w:val="-4"/>
          <w:szCs w:val="20"/>
        </w:rPr>
        <w:t xml:space="preserve"> or at the Public Office determined pursuant to section 107(1) of the Act to be at:</w:t>
      </w:r>
    </w:p>
    <w:p w:rsidR="000046F6" w:rsidRPr="000046F6" w:rsidRDefault="000046F6" w:rsidP="000046F6">
      <w:pPr>
        <w:spacing w:after="0"/>
        <w:ind w:left="142"/>
        <w:rPr>
          <w:rFonts w:eastAsia="Times New Roman"/>
          <w:szCs w:val="20"/>
        </w:rPr>
      </w:pPr>
      <w:r w:rsidRPr="000046F6">
        <w:rPr>
          <w:rFonts w:eastAsia="Times New Roman"/>
          <w:szCs w:val="20"/>
        </w:rPr>
        <w:t>Energy Resources Division</w:t>
      </w:r>
    </w:p>
    <w:p w:rsidR="000046F6" w:rsidRPr="000046F6" w:rsidRDefault="000046F6" w:rsidP="000046F6">
      <w:pPr>
        <w:spacing w:after="0"/>
        <w:ind w:left="142"/>
        <w:rPr>
          <w:rFonts w:eastAsia="Times New Roman"/>
          <w:szCs w:val="20"/>
        </w:rPr>
      </w:pPr>
      <w:r w:rsidRPr="000046F6">
        <w:rPr>
          <w:rFonts w:eastAsia="Times New Roman"/>
          <w:szCs w:val="20"/>
        </w:rPr>
        <w:t>Customer Services</w:t>
      </w:r>
    </w:p>
    <w:p w:rsidR="000046F6" w:rsidRPr="000046F6" w:rsidRDefault="000046F6" w:rsidP="000046F6">
      <w:pPr>
        <w:spacing w:after="0"/>
        <w:ind w:left="142"/>
        <w:rPr>
          <w:rFonts w:eastAsia="Times New Roman"/>
          <w:szCs w:val="20"/>
        </w:rPr>
      </w:pPr>
      <w:r w:rsidRPr="000046F6">
        <w:rPr>
          <w:rFonts w:eastAsia="Times New Roman"/>
          <w:szCs w:val="20"/>
        </w:rPr>
        <w:t>Level 4</w:t>
      </w:r>
    </w:p>
    <w:p w:rsidR="000046F6" w:rsidRPr="000046F6" w:rsidRDefault="000046F6" w:rsidP="000046F6">
      <w:pPr>
        <w:spacing w:after="0"/>
        <w:ind w:left="142"/>
        <w:rPr>
          <w:rFonts w:eastAsia="Times New Roman"/>
          <w:szCs w:val="20"/>
        </w:rPr>
      </w:pPr>
      <w:r w:rsidRPr="000046F6">
        <w:rPr>
          <w:rFonts w:eastAsia="Times New Roman"/>
          <w:szCs w:val="20"/>
        </w:rPr>
        <w:t>11 Waymouth Street</w:t>
      </w:r>
    </w:p>
    <w:p w:rsidR="000046F6" w:rsidRPr="000046F6" w:rsidRDefault="000046F6" w:rsidP="000046F6">
      <w:pPr>
        <w:ind w:left="142"/>
        <w:rPr>
          <w:rFonts w:eastAsia="Times New Roman"/>
          <w:szCs w:val="20"/>
        </w:rPr>
      </w:pPr>
      <w:r w:rsidRPr="000046F6">
        <w:rPr>
          <w:rFonts w:eastAsia="Times New Roman"/>
          <w:szCs w:val="20"/>
        </w:rPr>
        <w:t>Adelaide SA 5000</w:t>
      </w:r>
    </w:p>
    <w:p w:rsidR="000046F6" w:rsidRPr="000046F6" w:rsidRDefault="00BE490A" w:rsidP="000046F6">
      <w:pPr>
        <w:spacing w:after="0"/>
        <w:rPr>
          <w:rFonts w:eastAsia="Times New Roman"/>
          <w:szCs w:val="17"/>
        </w:rPr>
      </w:pPr>
      <w:r>
        <w:rPr>
          <w:rFonts w:eastAsia="Times New Roman"/>
          <w:szCs w:val="17"/>
        </w:rPr>
        <w:t>Dated: 26</w:t>
      </w:r>
      <w:r w:rsidR="000046F6" w:rsidRPr="000046F6">
        <w:rPr>
          <w:rFonts w:eastAsia="Times New Roman"/>
          <w:szCs w:val="17"/>
        </w:rPr>
        <w:t xml:space="preserve"> May 2021</w:t>
      </w:r>
    </w:p>
    <w:p w:rsidR="000046F6" w:rsidRPr="000046F6" w:rsidRDefault="000046F6" w:rsidP="000046F6">
      <w:pPr>
        <w:spacing w:after="0"/>
        <w:jc w:val="right"/>
        <w:rPr>
          <w:rFonts w:eastAsia="Times New Roman"/>
          <w:smallCaps/>
          <w:szCs w:val="20"/>
        </w:rPr>
      </w:pPr>
      <w:r w:rsidRPr="000046F6">
        <w:rPr>
          <w:rFonts w:eastAsia="Times New Roman"/>
          <w:smallCaps/>
          <w:szCs w:val="20"/>
        </w:rPr>
        <w:t>Nick Panagopoulos</w:t>
      </w:r>
    </w:p>
    <w:p w:rsidR="000046F6" w:rsidRPr="000046F6" w:rsidRDefault="000046F6" w:rsidP="000046F6">
      <w:pPr>
        <w:spacing w:after="0"/>
        <w:jc w:val="right"/>
        <w:rPr>
          <w:rFonts w:eastAsia="Times New Roman"/>
          <w:szCs w:val="17"/>
        </w:rPr>
      </w:pPr>
      <w:r w:rsidRPr="000046F6">
        <w:rPr>
          <w:rFonts w:eastAsia="Times New Roman"/>
          <w:szCs w:val="17"/>
        </w:rPr>
        <w:t>A/Executive Director</w:t>
      </w:r>
    </w:p>
    <w:p w:rsidR="000046F6" w:rsidRPr="000046F6" w:rsidRDefault="000046F6" w:rsidP="000046F6">
      <w:pPr>
        <w:spacing w:after="0"/>
        <w:jc w:val="right"/>
        <w:rPr>
          <w:rFonts w:eastAsia="Times New Roman"/>
          <w:szCs w:val="17"/>
        </w:rPr>
      </w:pPr>
      <w:r w:rsidRPr="000046F6">
        <w:rPr>
          <w:rFonts w:eastAsia="Times New Roman"/>
          <w:szCs w:val="17"/>
        </w:rPr>
        <w:t>Energy Resources Division</w:t>
      </w:r>
    </w:p>
    <w:p w:rsidR="000046F6" w:rsidRPr="000046F6" w:rsidRDefault="000046F6" w:rsidP="000046F6">
      <w:pPr>
        <w:spacing w:after="0"/>
        <w:jc w:val="right"/>
        <w:rPr>
          <w:rFonts w:eastAsia="Times New Roman"/>
          <w:szCs w:val="17"/>
        </w:rPr>
      </w:pPr>
      <w:r w:rsidRPr="000046F6">
        <w:rPr>
          <w:rFonts w:eastAsia="Times New Roman"/>
          <w:szCs w:val="17"/>
        </w:rPr>
        <w:t>Department for Energy and Mining</w:t>
      </w:r>
    </w:p>
    <w:p w:rsidR="000046F6" w:rsidRDefault="000046F6" w:rsidP="000046F6">
      <w:pPr>
        <w:spacing w:after="0"/>
        <w:jc w:val="right"/>
        <w:rPr>
          <w:rFonts w:eastAsia="Times New Roman"/>
          <w:szCs w:val="17"/>
        </w:rPr>
      </w:pPr>
      <w:r w:rsidRPr="000046F6">
        <w:rPr>
          <w:rFonts w:eastAsia="Times New Roman"/>
          <w:szCs w:val="17"/>
        </w:rPr>
        <w:t>Delegate of the Minister for Energy and Mining</w:t>
      </w:r>
    </w:p>
    <w:p w:rsidR="000046F6" w:rsidRDefault="000046F6" w:rsidP="000046F6">
      <w:pPr>
        <w:pBdr>
          <w:bottom w:val="single" w:sz="4" w:space="1" w:color="auto"/>
        </w:pBdr>
        <w:spacing w:after="0" w:line="52" w:lineRule="exact"/>
        <w:jc w:val="center"/>
        <w:rPr>
          <w:rFonts w:eastAsia="Times New Roman"/>
          <w:szCs w:val="20"/>
        </w:rPr>
      </w:pPr>
    </w:p>
    <w:p w:rsidR="000046F6" w:rsidRDefault="000046F6" w:rsidP="000046F6">
      <w:pPr>
        <w:pBdr>
          <w:top w:val="single" w:sz="4" w:space="1" w:color="auto"/>
        </w:pBdr>
        <w:spacing w:before="34" w:after="0" w:line="14" w:lineRule="exact"/>
        <w:jc w:val="center"/>
        <w:rPr>
          <w:rFonts w:eastAsia="Times New Roman"/>
          <w:szCs w:val="20"/>
        </w:rPr>
      </w:pPr>
    </w:p>
    <w:p w:rsidR="000046F6" w:rsidRPr="000046F6" w:rsidRDefault="000046F6" w:rsidP="000046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12CDB" w:rsidRPr="00B12CDB" w:rsidRDefault="00B12CDB" w:rsidP="0048780F">
      <w:pPr>
        <w:pStyle w:val="Heading2"/>
      </w:pPr>
      <w:bookmarkStart w:id="76" w:name="_Toc72938313"/>
      <w:r w:rsidRPr="00B12CDB">
        <w:t>Planning, Development And Infrastructure Act 2016</w:t>
      </w:r>
      <w:bookmarkEnd w:id="76"/>
    </w:p>
    <w:p w:rsidR="00B12CDB" w:rsidRPr="00B12CDB" w:rsidRDefault="00B12CDB" w:rsidP="00191418">
      <w:pPr>
        <w:spacing w:after="60"/>
        <w:jc w:val="center"/>
        <w:rPr>
          <w:smallCaps/>
          <w:szCs w:val="17"/>
        </w:rPr>
      </w:pPr>
      <w:r w:rsidRPr="00B12CDB">
        <w:rPr>
          <w:smallCaps/>
          <w:szCs w:val="17"/>
        </w:rPr>
        <w:t>Section 42</w:t>
      </w:r>
    </w:p>
    <w:p w:rsidR="00B12CDB" w:rsidRPr="00B12CDB" w:rsidRDefault="00B12CDB" w:rsidP="00191418">
      <w:pPr>
        <w:spacing w:after="60"/>
        <w:jc w:val="center"/>
        <w:rPr>
          <w:i/>
          <w:szCs w:val="17"/>
        </w:rPr>
      </w:pPr>
      <w:r w:rsidRPr="00B12CDB">
        <w:rPr>
          <w:i/>
          <w:szCs w:val="17"/>
        </w:rPr>
        <w:t>Practice Directions</w:t>
      </w:r>
    </w:p>
    <w:p w:rsidR="00B12CDB" w:rsidRPr="00B12CDB" w:rsidRDefault="00B12CDB" w:rsidP="00191418">
      <w:pPr>
        <w:spacing w:after="60"/>
        <w:rPr>
          <w:rFonts w:eastAsia="Times New Roman"/>
          <w:i/>
          <w:szCs w:val="20"/>
        </w:rPr>
      </w:pPr>
      <w:r w:rsidRPr="00B12CDB">
        <w:rPr>
          <w:rFonts w:eastAsia="Times New Roman"/>
          <w:i/>
          <w:szCs w:val="20"/>
        </w:rPr>
        <w:t>Preamble</w:t>
      </w:r>
    </w:p>
    <w:p w:rsidR="00B12CDB" w:rsidRPr="00B12CDB" w:rsidRDefault="00B12CDB" w:rsidP="00191418">
      <w:pPr>
        <w:spacing w:after="60"/>
        <w:rPr>
          <w:rFonts w:eastAsia="Times New Roman"/>
          <w:szCs w:val="20"/>
        </w:rPr>
      </w:pPr>
      <w:r w:rsidRPr="00B12CDB">
        <w:rPr>
          <w:rFonts w:eastAsia="Times New Roman"/>
          <w:szCs w:val="20"/>
        </w:rPr>
        <w:t>The State Planning Commission may issue a practice direction for the purposes of this Act.</w:t>
      </w:r>
    </w:p>
    <w:p w:rsidR="00B12CDB" w:rsidRPr="00B12CDB" w:rsidRDefault="00B12CDB" w:rsidP="00191418">
      <w:pPr>
        <w:spacing w:after="60"/>
        <w:rPr>
          <w:rFonts w:eastAsia="Times New Roman"/>
          <w:szCs w:val="20"/>
        </w:rPr>
      </w:pPr>
      <w:r w:rsidRPr="00B12CDB">
        <w:rPr>
          <w:rFonts w:eastAsia="Times New Roman"/>
          <w:szCs w:val="20"/>
        </w:rPr>
        <w:t>A practice direction may specify procedural requirements or steps in connection with any matter arising under this Act.</w:t>
      </w:r>
    </w:p>
    <w:p w:rsidR="00B12CDB" w:rsidRPr="00B12CDB" w:rsidRDefault="00B12CDB" w:rsidP="00191418">
      <w:pPr>
        <w:spacing w:after="60"/>
        <w:rPr>
          <w:rFonts w:eastAsia="Times New Roman"/>
          <w:szCs w:val="20"/>
        </w:rPr>
      </w:pPr>
      <w:r w:rsidRPr="00B12CDB">
        <w:rPr>
          <w:rFonts w:eastAsia="Times New Roman"/>
          <w:szCs w:val="20"/>
        </w:rPr>
        <w:t xml:space="preserve">A practice direction must be notified in the </w:t>
      </w:r>
      <w:r w:rsidRPr="00B12CDB">
        <w:rPr>
          <w:rFonts w:eastAsia="Times New Roman"/>
          <w:i/>
          <w:szCs w:val="20"/>
        </w:rPr>
        <w:t>Gazette</w:t>
      </w:r>
      <w:r w:rsidRPr="00B12CDB">
        <w:rPr>
          <w:rFonts w:eastAsia="Times New Roman"/>
          <w:szCs w:val="20"/>
        </w:rPr>
        <w:t xml:space="preserve"> and published on the SA Planning Portal.</w:t>
      </w:r>
    </w:p>
    <w:p w:rsidR="00B12CDB" w:rsidRPr="00B12CDB" w:rsidRDefault="00B12CDB" w:rsidP="00191418">
      <w:pPr>
        <w:spacing w:after="60"/>
        <w:rPr>
          <w:rFonts w:eastAsia="Times New Roman"/>
          <w:szCs w:val="20"/>
        </w:rPr>
      </w:pPr>
      <w:r w:rsidRPr="00B12CDB">
        <w:rPr>
          <w:rFonts w:eastAsia="Times New Roman"/>
          <w:szCs w:val="20"/>
        </w:rPr>
        <w:t xml:space="preserve">A practice direction may be varied or revoked by the State Planning Commission from time to time by a further instrument notified in the </w:t>
      </w:r>
      <w:r w:rsidRPr="00B12CDB">
        <w:rPr>
          <w:rFonts w:eastAsia="Times New Roman"/>
          <w:i/>
          <w:szCs w:val="20"/>
        </w:rPr>
        <w:t>Gazette</w:t>
      </w:r>
      <w:r w:rsidRPr="00B12CDB">
        <w:rPr>
          <w:rFonts w:eastAsia="Times New Roman"/>
          <w:szCs w:val="20"/>
        </w:rPr>
        <w:t xml:space="preserve"> and published on the SA Planning Portal.</w:t>
      </w:r>
    </w:p>
    <w:p w:rsidR="00B12CDB" w:rsidRPr="00B12CDB" w:rsidRDefault="00B12CDB" w:rsidP="00191418">
      <w:pPr>
        <w:spacing w:after="60"/>
        <w:jc w:val="center"/>
        <w:rPr>
          <w:smallCaps/>
          <w:szCs w:val="17"/>
        </w:rPr>
      </w:pPr>
      <w:r w:rsidRPr="00B12CDB">
        <w:rPr>
          <w:smallCaps/>
          <w:szCs w:val="17"/>
        </w:rPr>
        <w:t>Notice</w:t>
      </w:r>
    </w:p>
    <w:p w:rsidR="00B12CDB" w:rsidRPr="00B12CDB" w:rsidRDefault="00B12CDB" w:rsidP="00191418">
      <w:pPr>
        <w:spacing w:after="60"/>
        <w:rPr>
          <w:rFonts w:eastAsia="Times New Roman"/>
          <w:szCs w:val="20"/>
        </w:rPr>
      </w:pPr>
      <w:r w:rsidRPr="00B12CDB">
        <w:rPr>
          <w:rFonts w:eastAsia="Times New Roman"/>
          <w:spacing w:val="-2"/>
          <w:szCs w:val="20"/>
        </w:rPr>
        <w:t xml:space="preserve">Pursuant to Section 42(4)(b) of the </w:t>
      </w:r>
      <w:r w:rsidRPr="00B12CDB">
        <w:rPr>
          <w:rFonts w:eastAsia="Times New Roman"/>
          <w:i/>
          <w:spacing w:val="-2"/>
          <w:szCs w:val="20"/>
        </w:rPr>
        <w:t>Planning, Development and Infrastructure Act 2016</w:t>
      </w:r>
      <w:r w:rsidRPr="00B12CDB">
        <w:rPr>
          <w:rFonts w:eastAsia="Times New Roman"/>
          <w:spacing w:val="-2"/>
          <w:szCs w:val="20"/>
        </w:rPr>
        <w:t>, I, Anita Allen, Director Planning and Development,</w:t>
      </w:r>
      <w:r w:rsidRPr="00B12CDB">
        <w:rPr>
          <w:rFonts w:eastAsia="Times New Roman"/>
          <w:szCs w:val="20"/>
        </w:rPr>
        <w:t xml:space="preserve"> as delegate of the State Planning Commission:</w:t>
      </w:r>
    </w:p>
    <w:p w:rsidR="00B12CDB" w:rsidRPr="00B12CDB" w:rsidRDefault="00B12CDB" w:rsidP="00191418">
      <w:pPr>
        <w:spacing w:after="60"/>
        <w:ind w:left="426" w:hanging="284"/>
        <w:rPr>
          <w:rFonts w:eastAsia="Times New Roman"/>
          <w:szCs w:val="20"/>
        </w:rPr>
      </w:pPr>
      <w:r w:rsidRPr="00B12CDB">
        <w:rPr>
          <w:rFonts w:eastAsia="Times New Roman"/>
          <w:szCs w:val="20"/>
        </w:rPr>
        <w:t>(a)</w:t>
      </w:r>
      <w:r w:rsidRPr="00B12CDB">
        <w:rPr>
          <w:rFonts w:eastAsia="Times New Roman"/>
          <w:szCs w:val="20"/>
        </w:rPr>
        <w:tab/>
        <w:t>vary State Planning Commission Practice Direction 2 (Preparation and Amendment of Designated Instruments);</w:t>
      </w:r>
    </w:p>
    <w:p w:rsidR="00B12CDB" w:rsidRPr="00B12CDB" w:rsidRDefault="00B12CDB" w:rsidP="00191418">
      <w:pPr>
        <w:spacing w:after="60"/>
        <w:ind w:left="426" w:hanging="284"/>
        <w:rPr>
          <w:rFonts w:eastAsia="Times New Roman"/>
          <w:szCs w:val="20"/>
        </w:rPr>
      </w:pPr>
      <w:r w:rsidRPr="00B12CDB">
        <w:rPr>
          <w:rFonts w:eastAsia="Times New Roman"/>
          <w:szCs w:val="20"/>
        </w:rPr>
        <w:t>(b)</w:t>
      </w:r>
      <w:r w:rsidRPr="00B12CDB">
        <w:rPr>
          <w:rFonts w:eastAsia="Times New Roman"/>
          <w:szCs w:val="20"/>
        </w:rPr>
        <w:tab/>
        <w:t>vary State Planning Commission Practice Direction 15 (Building Envelope Plans); and</w:t>
      </w:r>
    </w:p>
    <w:p w:rsidR="00B12CDB" w:rsidRPr="00B12CDB" w:rsidRDefault="00B12CDB" w:rsidP="00191418">
      <w:pPr>
        <w:spacing w:after="60"/>
        <w:ind w:left="426" w:hanging="284"/>
        <w:rPr>
          <w:rFonts w:eastAsia="Times New Roman"/>
          <w:szCs w:val="20"/>
        </w:rPr>
      </w:pPr>
      <w:r w:rsidRPr="00B12CDB">
        <w:rPr>
          <w:rFonts w:eastAsia="Times New Roman"/>
          <w:szCs w:val="20"/>
        </w:rPr>
        <w:t>(c)</w:t>
      </w:r>
      <w:r w:rsidRPr="00B12CDB">
        <w:rPr>
          <w:rFonts w:eastAsia="Times New Roman"/>
          <w:szCs w:val="20"/>
        </w:rPr>
        <w:tab/>
        <w:t>fix the day on which Practice Direction 2 and Practice Direction 15 are published on the SA Planning Portal as the day on which the varied practice directions will come into operation.</w:t>
      </w:r>
    </w:p>
    <w:p w:rsidR="00B12CDB" w:rsidRPr="00B12CDB" w:rsidRDefault="00B12CDB" w:rsidP="00B12CDB">
      <w:pPr>
        <w:spacing w:after="0"/>
        <w:rPr>
          <w:rFonts w:eastAsia="Times New Roman"/>
          <w:szCs w:val="17"/>
        </w:rPr>
      </w:pPr>
      <w:r w:rsidRPr="00B12CDB">
        <w:rPr>
          <w:rFonts w:eastAsia="Times New Roman"/>
          <w:szCs w:val="17"/>
        </w:rPr>
        <w:t>Dated: 21 May 2021</w:t>
      </w:r>
    </w:p>
    <w:p w:rsidR="00B12CDB" w:rsidRPr="00B12CDB" w:rsidRDefault="00B12CDB" w:rsidP="00B12CDB">
      <w:pPr>
        <w:spacing w:after="0"/>
        <w:jc w:val="right"/>
        <w:rPr>
          <w:rFonts w:eastAsia="Times New Roman"/>
          <w:smallCaps/>
          <w:szCs w:val="20"/>
        </w:rPr>
      </w:pPr>
      <w:r w:rsidRPr="00B12CDB">
        <w:rPr>
          <w:rFonts w:eastAsia="Times New Roman"/>
          <w:smallCaps/>
          <w:szCs w:val="20"/>
        </w:rPr>
        <w:t>Anita Allen</w:t>
      </w:r>
    </w:p>
    <w:p w:rsidR="00B12CDB" w:rsidRPr="00B12CDB" w:rsidRDefault="00B12CDB" w:rsidP="00B12CDB">
      <w:pPr>
        <w:spacing w:after="0"/>
        <w:jc w:val="right"/>
        <w:rPr>
          <w:rFonts w:eastAsia="Times New Roman"/>
          <w:szCs w:val="17"/>
        </w:rPr>
      </w:pPr>
      <w:r w:rsidRPr="00B12CDB">
        <w:rPr>
          <w:rFonts w:eastAsia="Times New Roman"/>
          <w:szCs w:val="17"/>
        </w:rPr>
        <w:t>Director, Planning and Development</w:t>
      </w:r>
    </w:p>
    <w:p w:rsidR="00EC79AA" w:rsidRDefault="00B12CDB" w:rsidP="00B12CDB">
      <w:pPr>
        <w:spacing w:after="0"/>
        <w:jc w:val="right"/>
        <w:rPr>
          <w:rFonts w:eastAsia="Times New Roman"/>
          <w:szCs w:val="17"/>
        </w:rPr>
      </w:pPr>
      <w:r w:rsidRPr="00B12CDB">
        <w:rPr>
          <w:rFonts w:eastAsia="Times New Roman"/>
          <w:szCs w:val="17"/>
        </w:rPr>
        <w:t>Delegate of the State Planning Commission</w:t>
      </w:r>
    </w:p>
    <w:p w:rsidR="00B12CDB" w:rsidRDefault="00B12CDB" w:rsidP="00B12CDB">
      <w:pPr>
        <w:pBdr>
          <w:bottom w:val="single" w:sz="4" w:space="1" w:color="auto"/>
        </w:pBdr>
        <w:spacing w:after="0" w:line="52" w:lineRule="exact"/>
        <w:jc w:val="center"/>
        <w:rPr>
          <w:rFonts w:eastAsia="Times New Roman"/>
          <w:szCs w:val="20"/>
        </w:rPr>
      </w:pPr>
    </w:p>
    <w:p w:rsidR="00B12CDB" w:rsidRDefault="00B12CDB" w:rsidP="00B12CDB">
      <w:pPr>
        <w:pBdr>
          <w:top w:val="single" w:sz="4" w:space="1" w:color="auto"/>
        </w:pBdr>
        <w:spacing w:before="34" w:after="0" w:line="14" w:lineRule="exact"/>
        <w:jc w:val="center"/>
        <w:rPr>
          <w:rFonts w:eastAsia="Times New Roman"/>
          <w:szCs w:val="20"/>
        </w:rPr>
      </w:pPr>
    </w:p>
    <w:p w:rsidR="00B12CDB" w:rsidRPr="00EC79AA" w:rsidRDefault="00B12CDB" w:rsidP="00B12C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4C27F9" w:rsidRDefault="004C27F9">
      <w:pPr>
        <w:spacing w:after="0" w:line="240" w:lineRule="auto"/>
        <w:jc w:val="left"/>
        <w:rPr>
          <w:caps/>
          <w:szCs w:val="17"/>
        </w:rPr>
      </w:pPr>
      <w:r>
        <w:rPr>
          <w:caps/>
          <w:szCs w:val="17"/>
        </w:rPr>
        <w:br w:type="page"/>
      </w:r>
    </w:p>
    <w:p w:rsidR="00B12CDB" w:rsidRPr="00B12CDB" w:rsidRDefault="00B12CDB" w:rsidP="00B12CDB">
      <w:pPr>
        <w:jc w:val="center"/>
        <w:rPr>
          <w:caps/>
          <w:szCs w:val="17"/>
        </w:rPr>
      </w:pPr>
      <w:r w:rsidRPr="00B12CDB">
        <w:rPr>
          <w:caps/>
          <w:szCs w:val="17"/>
        </w:rPr>
        <w:t>The District Court of South Australia</w:t>
      </w:r>
    </w:p>
    <w:p w:rsidR="00B12CDB" w:rsidRPr="0048780F" w:rsidRDefault="0048780F" w:rsidP="0048780F">
      <w:pPr>
        <w:pStyle w:val="Heading2"/>
        <w:rPr>
          <w:smallCaps/>
        </w:rPr>
      </w:pPr>
      <w:bookmarkStart w:id="77" w:name="_Toc72938314"/>
      <w:r w:rsidRPr="0048780F">
        <w:rPr>
          <w:caps w:val="0"/>
          <w:smallCaps/>
        </w:rPr>
        <w:t>Port Augusta Circuit Court</w:t>
      </w:r>
      <w:bookmarkEnd w:id="77"/>
    </w:p>
    <w:p w:rsidR="00B12CDB" w:rsidRPr="00B12CDB" w:rsidRDefault="00B12CDB" w:rsidP="00B12CDB">
      <w:pPr>
        <w:jc w:val="center"/>
        <w:rPr>
          <w:rFonts w:eastAsia="Times New Roman"/>
          <w:szCs w:val="20"/>
        </w:rPr>
      </w:pPr>
      <w:r w:rsidRPr="00B12CDB">
        <w:rPr>
          <w:rFonts w:eastAsia="Times New Roman"/>
          <w:i/>
          <w:szCs w:val="20"/>
        </w:rPr>
        <w:t>Sheriff’s Office, Adelaide, 1 June 2021</w:t>
      </w:r>
    </w:p>
    <w:p w:rsidR="00B12CDB" w:rsidRPr="00B12CDB" w:rsidRDefault="00B12CDB" w:rsidP="00B12CDB">
      <w:pPr>
        <w:rPr>
          <w:rFonts w:eastAsia="Times New Roman"/>
          <w:szCs w:val="20"/>
        </w:rPr>
      </w:pPr>
      <w:r w:rsidRPr="00B12CDB">
        <w:rPr>
          <w:rFonts w:eastAsia="Times New Roman"/>
          <w:szCs w:val="20"/>
        </w:rPr>
        <w:t>In pursuance of a precept from the District Court to me directed, I do hereby give notice that the said Court will sit as a Court of Oyer and 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rsidR="00B12CDB" w:rsidRPr="00B12CDB" w:rsidRDefault="00B12CDB" w:rsidP="00B12CDB">
      <w:pPr>
        <w:ind w:left="142"/>
        <w:rPr>
          <w:rFonts w:eastAsia="Times New Roman"/>
          <w:szCs w:val="20"/>
        </w:rPr>
      </w:pPr>
      <w:r w:rsidRPr="00B12CDB">
        <w:rPr>
          <w:rFonts w:eastAsia="Times New Roman"/>
          <w:szCs w:val="20"/>
        </w:rPr>
        <w:t xml:space="preserve">Tuesday, 1 June 2021 at 10am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B12CDB">
        <w:rPr>
          <w:rFonts w:eastAsia="Times New Roman"/>
          <w:i/>
          <w:szCs w:val="20"/>
        </w:rPr>
        <w:t>ex officio</w:t>
      </w:r>
      <w:r w:rsidRPr="00B12CDB">
        <w:rPr>
          <w:rFonts w:eastAsia="Times New Roman"/>
          <w:szCs w:val="20"/>
        </w:rPr>
        <w:t xml:space="preserve"> </w:t>
      </w:r>
      <w:r w:rsidRPr="00B12CDB">
        <w:rPr>
          <w:rFonts w:eastAsia="Times New Roman"/>
          <w:i/>
          <w:szCs w:val="20"/>
        </w:rPr>
        <w:t>informations</w:t>
      </w:r>
      <w:r w:rsidRPr="00B12CDB">
        <w:rPr>
          <w:rFonts w:eastAsia="Times New Roman"/>
          <w:szCs w:val="20"/>
        </w:rPr>
        <w:t xml:space="preserve"> or of persons on bail and committed for trial who have signified their intentions to plead guilty and the passing of sentences for all matters listed for disposition by the District Court.</w:t>
      </w:r>
    </w:p>
    <w:p w:rsidR="00B12CDB" w:rsidRPr="00B12CDB" w:rsidRDefault="00B12CDB" w:rsidP="00B12CDB">
      <w:pPr>
        <w:ind w:left="142"/>
        <w:rPr>
          <w:rFonts w:eastAsia="Times New Roman"/>
          <w:szCs w:val="20"/>
        </w:rPr>
      </w:pPr>
      <w:r w:rsidRPr="00B12CDB">
        <w:rPr>
          <w:rFonts w:eastAsia="Times New Roman"/>
          <w:szCs w:val="20"/>
        </w:rPr>
        <w:t>Juries will be summoned for 31 May 2021 and persons will be tried on this and subsequent days of the sittings.</w:t>
      </w:r>
    </w:p>
    <w:p w:rsidR="00B12CDB" w:rsidRPr="00B12CDB" w:rsidRDefault="00B12CDB" w:rsidP="00B12CDB">
      <w:pPr>
        <w:jc w:val="center"/>
        <w:rPr>
          <w:i/>
          <w:szCs w:val="17"/>
        </w:rPr>
      </w:pPr>
      <w:r w:rsidRPr="00B12CDB">
        <w:rPr>
          <w:i/>
          <w:szCs w:val="17"/>
        </w:rPr>
        <w:t xml:space="preserve">Prisoners in H.M. Gaol and on bail for sentence and for trial at the sittings </w:t>
      </w:r>
      <w:r w:rsidRPr="00B12CDB">
        <w:rPr>
          <w:i/>
          <w:szCs w:val="17"/>
        </w:rPr>
        <w:br/>
        <w:t>of the Port Augusta Courthouse, commencing 1 June 2021.</w:t>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Bickley, Randall John Ross</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Assault with intent to commit rape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Bilney, Graham Patrick Adrian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Rape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B, B J</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Maintaining an unlawful sexual relationship with a child</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 xml:space="preserve">Byrne, Francis James </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Unlawfully choking, suffocating or strangling another; Aggravated assault</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Calverley, Luke Wayne</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 xml:space="preserve">Aggravated assault causing harm; Choke, suffocate or strangle a person (2); </w:t>
            </w:r>
            <w:r w:rsidRPr="00B12CDB">
              <w:rPr>
                <w:rFonts w:eastAsia="Times New Roman"/>
                <w:szCs w:val="20"/>
              </w:rPr>
              <w:br/>
              <w:t>Aggravated assault (2); Aggravated causing harm with intent (5)</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C-W, C</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45" w:hanging="160"/>
              <w:jc w:val="left"/>
              <w:rPr>
                <w:rFonts w:eastAsia="Times New Roman"/>
                <w:szCs w:val="20"/>
              </w:rPr>
            </w:pPr>
            <w:r w:rsidRPr="00B12CDB">
              <w:rPr>
                <w:rFonts w:eastAsia="Times New Roman"/>
                <w:szCs w:val="20"/>
              </w:rPr>
              <w:t xml:space="preserve">Aggravated indecent assault (2); Unlawful sexual intercourse with a person under 14 years </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Dudley, Jamahl Lynton Lyle</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Resisting a Police Officer and thereby causing harm</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In gaol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Dunn, Angela Rose Francis, Jeida Adrian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robbery</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In gaol</w:t>
            </w:r>
            <w:r w:rsidRPr="00B12CDB">
              <w:rPr>
                <w:rFonts w:eastAsia="Times New Roman"/>
                <w:szCs w:val="20"/>
              </w:rPr>
              <w:br/>
              <w:t>In gaol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Evans, Nathan Hong Vo</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possess prescribed firearm without licence; Possess an unregistered firearm; Contravene a provision of the code of practice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Fenwick, Nathan Andrew</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Communicating with the intention of making a child amenable to sexual activity</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Fischer, Michael John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Trafficking in a commercial quantity of a controlled drug; Cultivating a commercial quantity of controlled plants for sale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Fisk, James Bailey</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Indecent assault; Rape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 xml:space="preserve">On bail </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Fleming, John Andrew</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Cultivate a commercial quantity of controlled plants for sale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 xml:space="preserve">On bail </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Gatti, Jack Aaron Sarunic, Tahlia</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Trafficking in a controlled drug</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r w:rsidRPr="00B12CDB">
              <w:rPr>
                <w:rFonts w:eastAsia="Times New Roman"/>
                <w:szCs w:val="20"/>
              </w:rPr>
              <w:br/>
              <w:t xml:space="preserve">On bail </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Gibbs, Malcolm Roger Ross</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serious criminal trespass in a place of residence (2); Dishonestly take property without consent (2)</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In goal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Grosser, Brenton James</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Trafficking in a large commercial quantity of a controlled drug</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Habermann, Zackery Alexander</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Arson; Damaging property</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Haggerty, Rebecca Jane</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Trafficking in a controlled drug</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 xml:space="preserve">On bail </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Hatches, Franklin Treacle</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 xml:space="preserve">Aggravated assault; Aggravated causing harm with the intent to cause harm </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Hodgson, Kym</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Indecent assault; Unlawful sexual intercourse with a person 12 to 17 years</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Hunt, Trevor Aaron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Communicating with the intention of making a child amenable to sexual activity (4)</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In goal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Insch, Joel Scobie</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Application for enforcement of a breached bond</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Kemp, Jye Nathan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serious criminal trespass in a place of residence; Aggravated assault (4) Aggravated indecent assault</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In gaol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Kennewell, David Ivan Ronald</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possessing child exploitation material (3); possessing child exploitation material</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Kilpatrick, Tallen Douglas Kilpatrick, Dillon Brian Sims, Mark Wayne</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causing harm with intent to cause harm (3); Theft; Assault</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r w:rsidRPr="00B12CDB">
              <w:rPr>
                <w:rFonts w:eastAsia="Times New Roman"/>
                <w:szCs w:val="20"/>
              </w:rPr>
              <w:br/>
              <w:t>On bail</w:t>
            </w:r>
            <w:r w:rsidRPr="00B12CDB">
              <w:rPr>
                <w:rFonts w:eastAsia="Times New Roman"/>
                <w:szCs w:val="20"/>
              </w:rPr>
              <w:b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Kirkland, Damian Paul</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Maintaining an unlawful sexual relationship with child</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Lambadgee, Christine Allison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causing serious harm with intent to cause serious harm</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 xml:space="preserve">In gaol </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Lennon, Matthew Scott</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assault (2); Aggravated causing harm with intent to cause harm</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 xml:space="preserve">In goal </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Lynch, Connor Scott</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Rape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Maher, Arley Lee</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Trafficking in a controlled drug</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 xml:space="preserve">Martin, Mervin John </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Use a carriage service to access child abuse material; Use carriage service to access child pornography</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 xml:space="preserve">On bail </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Mclennan, Shaun Llewellyn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Rape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Medlam, Chantelle lee Hanslow, Joshua Clinton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assault; Aggravated recklessly causing serious harm; Aggravated threatening life; threatening a person involved in a criminal investigation; Assisting an offender</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r w:rsidRPr="00B12CDB">
              <w:rPr>
                <w:rFonts w:eastAsia="Times New Roman"/>
                <w:szCs w:val="20"/>
              </w:rPr>
              <w:b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Miller, James Ronald</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possessing child exploitation material; Possessing child exploitation material</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Molling, David James</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Unlawfully chocking, suffocating or strangling another</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O’Neil, Richard</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Maintaining an unlawful sexual relationship with a child</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O, J F</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Maintaining an unlawful sexual relationship with a child; Gross indecency; Aggravated inciting or procuring a child to commit an indecent act; Aggravated procuring a child for sexual activity (2)</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Pedler, Dylan Pedler, Nathan James</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serious criminal trespass in a place of residence; Aggravated assault</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r w:rsidRPr="00B12CDB">
              <w:rPr>
                <w:rFonts w:eastAsia="Times New Roman"/>
                <w:szCs w:val="20"/>
              </w:rPr>
              <w:b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Pool, Rodney John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Cultivating controlled plants for sale; Trafficking in a large commercial quantity of controlled drug; Aggravated possessing a firearm without a licence; possess an unregistered firearm; Contravene a provision of the code of practice</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Reid, Tyson James Stuart</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causing harm with intent to cause harm</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Roberts, Benjamin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Arson</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 xml:space="preserve">On bail </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R, M A</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Maintaining an unlawful sexual relationship with a child</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In gaol</w:t>
            </w:r>
          </w:p>
        </w:tc>
      </w:tr>
    </w:tbl>
    <w:p w:rsidR="00BF7A55" w:rsidRDefault="00BF7A55">
      <w:r>
        <w:br w:type="page"/>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Smith, Anthony Graham</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indecent assault (5); Maintaining an unlawful sexual relationship with a child</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In gaol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Spencer, Joshua Paul</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Assault (2); Intentionally causing harm to a prescribed emergency worker</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Tabone, Phillip Graham</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Maintaining an unlawful sexual relationship with a child</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Thomas, Mathew John</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Due care—Aggravated offence; Aggravated causing death by dangerous driving (2); leaving accident scene after causing death by careless driving (2)</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Warburton-Munyard, Corey</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Trafficking in a large commercial quantity of a controlled drug</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Warner, Craig Anthony</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 xml:space="preserve">Maintaining an unlawful sexual relationship with a child (6); Indecent assault; </w:t>
            </w:r>
            <w:r w:rsidRPr="00B12CDB">
              <w:rPr>
                <w:rFonts w:eastAsia="Times New Roman"/>
                <w:szCs w:val="20"/>
              </w:rPr>
              <w:br/>
              <w:t xml:space="preserve">Aggravated producing child exploitation material; possessing child exploitation material (2); aggravated possessing child exploitation material (2); </w:t>
            </w:r>
            <w:r w:rsidRPr="00B12CDB">
              <w:rPr>
                <w:rFonts w:eastAsia="Times New Roman"/>
                <w:szCs w:val="20"/>
              </w:rPr>
              <w:br/>
              <w:t>Aggravated making a record of a child engaged in a private act</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On bail</w:t>
            </w:r>
          </w:p>
        </w:tc>
      </w:tr>
      <w:tr w:rsidR="00B12CDB" w:rsidRPr="00B12CDB" w:rsidTr="00844B8D">
        <w:tc>
          <w:tcPr>
            <w:tcW w:w="2165"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Webb, Frederick Charles</w:t>
            </w:r>
          </w:p>
        </w:tc>
        <w:tc>
          <w:tcPr>
            <w:tcW w:w="240" w:type="dxa"/>
          </w:tcPr>
          <w:p w:rsidR="00B12CDB" w:rsidRPr="00B12CDB" w:rsidRDefault="00B12CDB" w:rsidP="00B12CDB">
            <w:pPr>
              <w:spacing w:after="0"/>
              <w:rPr>
                <w:rFonts w:eastAsia="Times New Roman"/>
                <w:szCs w:val="20"/>
              </w:rPr>
            </w:pPr>
          </w:p>
        </w:tc>
        <w:tc>
          <w:tcPr>
            <w:tcW w:w="6240" w:type="dxa"/>
          </w:tcPr>
          <w:p w:rsidR="00B12CDB" w:rsidRPr="00B12CDB" w:rsidRDefault="00B12CDB" w:rsidP="00B12CDB">
            <w:pPr>
              <w:spacing w:after="0"/>
              <w:ind w:left="160" w:hanging="160"/>
              <w:jc w:val="left"/>
              <w:rPr>
                <w:rFonts w:eastAsia="Times New Roman"/>
                <w:szCs w:val="20"/>
              </w:rPr>
            </w:pPr>
            <w:r w:rsidRPr="00B12CDB">
              <w:rPr>
                <w:rFonts w:eastAsia="Times New Roman"/>
                <w:szCs w:val="20"/>
              </w:rPr>
              <w:t>Aggravated possess child exploitation material; Possess child exploitation material</w:t>
            </w:r>
          </w:p>
        </w:tc>
        <w:tc>
          <w:tcPr>
            <w:tcW w:w="780" w:type="dxa"/>
          </w:tcPr>
          <w:p w:rsidR="00B12CDB" w:rsidRPr="00B12CDB" w:rsidRDefault="00B12CDB" w:rsidP="00B12CDB">
            <w:pPr>
              <w:spacing w:after="0"/>
              <w:jc w:val="right"/>
              <w:rPr>
                <w:rFonts w:eastAsia="Times New Roman"/>
                <w:szCs w:val="20"/>
              </w:rPr>
            </w:pPr>
            <w:r w:rsidRPr="00B12CDB">
              <w:rPr>
                <w:rFonts w:eastAsia="Times New Roman"/>
                <w:szCs w:val="20"/>
              </w:rPr>
              <w:t>In gaol</w:t>
            </w:r>
          </w:p>
        </w:tc>
      </w:tr>
      <w:tr w:rsidR="00B12CDB" w:rsidRPr="00B12CDB" w:rsidTr="00844B8D">
        <w:tc>
          <w:tcPr>
            <w:tcW w:w="2165" w:type="dxa"/>
          </w:tcPr>
          <w:p w:rsidR="00B12CDB" w:rsidRPr="00B12CDB" w:rsidRDefault="00B12CDB" w:rsidP="00B12CDB">
            <w:pPr>
              <w:ind w:left="160" w:hanging="160"/>
              <w:jc w:val="left"/>
              <w:rPr>
                <w:rFonts w:eastAsia="Times New Roman"/>
                <w:szCs w:val="20"/>
              </w:rPr>
            </w:pPr>
            <w:r w:rsidRPr="00B12CDB">
              <w:rPr>
                <w:rFonts w:eastAsia="Times New Roman"/>
                <w:szCs w:val="20"/>
              </w:rPr>
              <w:t>Wilton, Tianah Emma Kimberley</w:t>
            </w:r>
          </w:p>
        </w:tc>
        <w:tc>
          <w:tcPr>
            <w:tcW w:w="240" w:type="dxa"/>
          </w:tcPr>
          <w:p w:rsidR="00B12CDB" w:rsidRPr="00B12CDB" w:rsidRDefault="00B12CDB" w:rsidP="00B12CDB">
            <w:pPr>
              <w:rPr>
                <w:rFonts w:eastAsia="Times New Roman"/>
                <w:szCs w:val="20"/>
              </w:rPr>
            </w:pPr>
          </w:p>
        </w:tc>
        <w:tc>
          <w:tcPr>
            <w:tcW w:w="6240" w:type="dxa"/>
          </w:tcPr>
          <w:p w:rsidR="00B12CDB" w:rsidRPr="00B12CDB" w:rsidRDefault="00B12CDB" w:rsidP="00B12CDB">
            <w:pPr>
              <w:ind w:left="160" w:hanging="160"/>
              <w:jc w:val="left"/>
              <w:rPr>
                <w:rFonts w:eastAsia="Times New Roman"/>
                <w:szCs w:val="20"/>
              </w:rPr>
            </w:pPr>
            <w:r w:rsidRPr="00B12CDB">
              <w:rPr>
                <w:rFonts w:eastAsia="Times New Roman"/>
                <w:szCs w:val="20"/>
              </w:rPr>
              <w:t>Aggravated Recklessly causing serious harm</w:t>
            </w:r>
          </w:p>
        </w:tc>
        <w:tc>
          <w:tcPr>
            <w:tcW w:w="780" w:type="dxa"/>
          </w:tcPr>
          <w:p w:rsidR="00B12CDB" w:rsidRPr="00B12CDB" w:rsidRDefault="00B12CDB" w:rsidP="00B12CDB">
            <w:pPr>
              <w:jc w:val="right"/>
              <w:rPr>
                <w:rFonts w:eastAsia="Times New Roman"/>
                <w:szCs w:val="20"/>
              </w:rPr>
            </w:pPr>
            <w:r w:rsidRPr="00B12CDB">
              <w:rPr>
                <w:rFonts w:eastAsia="Times New Roman"/>
                <w:szCs w:val="20"/>
              </w:rPr>
              <w:t>On bail</w:t>
            </w:r>
          </w:p>
        </w:tc>
      </w:tr>
    </w:tbl>
    <w:p w:rsidR="00B12CDB" w:rsidRPr="00B12CDB" w:rsidRDefault="00B12CDB" w:rsidP="00B12CDB">
      <w:pPr>
        <w:rPr>
          <w:rFonts w:eastAsia="Times New Roman"/>
          <w:szCs w:val="17"/>
        </w:rPr>
      </w:pPr>
      <w:r w:rsidRPr="00B12CDB">
        <w:rPr>
          <w:rFonts w:eastAsia="Times New Roman"/>
          <w:szCs w:val="17"/>
        </w:rPr>
        <w:t>Prisoners on bail must surrender at 10 a.m. of the day appointed for their respective trials. If they do not appear when called upon their recognizances and those of their bail will be estreated and a bench warrant will be issued forthwith.</w:t>
      </w:r>
    </w:p>
    <w:p w:rsidR="00B12CDB" w:rsidRPr="00B12CDB" w:rsidRDefault="00B12CDB" w:rsidP="00B12CDB">
      <w:pPr>
        <w:spacing w:after="0"/>
        <w:jc w:val="center"/>
        <w:rPr>
          <w:rFonts w:eastAsia="Times New Roman"/>
          <w:szCs w:val="20"/>
        </w:rPr>
      </w:pPr>
      <w:r w:rsidRPr="00B12CDB">
        <w:rPr>
          <w:rFonts w:eastAsia="Times New Roman"/>
          <w:szCs w:val="20"/>
        </w:rPr>
        <w:t>By order of the Court,</w:t>
      </w:r>
    </w:p>
    <w:p w:rsidR="00B12CDB" w:rsidRPr="00B12CDB" w:rsidRDefault="00B12CDB" w:rsidP="00B12CDB">
      <w:pPr>
        <w:spacing w:after="0"/>
        <w:jc w:val="right"/>
        <w:rPr>
          <w:rFonts w:eastAsia="Times New Roman"/>
          <w:smallCaps/>
          <w:szCs w:val="20"/>
        </w:rPr>
      </w:pPr>
      <w:r w:rsidRPr="00B12CDB">
        <w:rPr>
          <w:rFonts w:eastAsia="Times New Roman"/>
          <w:smallCaps/>
          <w:szCs w:val="20"/>
        </w:rPr>
        <w:t>S. Ferguson</w:t>
      </w:r>
    </w:p>
    <w:p w:rsidR="00B12CDB" w:rsidRDefault="00B12CDB" w:rsidP="00B12CDB">
      <w:pPr>
        <w:spacing w:after="0"/>
        <w:jc w:val="right"/>
        <w:rPr>
          <w:rFonts w:eastAsia="Times New Roman"/>
          <w:szCs w:val="17"/>
        </w:rPr>
      </w:pPr>
      <w:r w:rsidRPr="00B12CDB">
        <w:rPr>
          <w:rFonts w:eastAsia="Times New Roman"/>
          <w:szCs w:val="17"/>
        </w:rPr>
        <w:t>Sheriff</w:t>
      </w:r>
    </w:p>
    <w:p w:rsidR="00B12CDB" w:rsidRDefault="00B12CDB" w:rsidP="00B12CDB">
      <w:pPr>
        <w:pBdr>
          <w:bottom w:val="single" w:sz="4" w:space="1" w:color="auto"/>
        </w:pBdr>
        <w:spacing w:after="0" w:line="52" w:lineRule="exact"/>
        <w:jc w:val="center"/>
        <w:rPr>
          <w:rFonts w:eastAsia="Times New Roman"/>
          <w:szCs w:val="20"/>
        </w:rPr>
      </w:pPr>
    </w:p>
    <w:p w:rsidR="00B12CDB" w:rsidRDefault="00B12CDB" w:rsidP="00B12CDB">
      <w:pPr>
        <w:pBdr>
          <w:top w:val="single" w:sz="4" w:space="1" w:color="auto"/>
        </w:pBdr>
        <w:spacing w:before="34" w:after="0" w:line="14" w:lineRule="exact"/>
        <w:jc w:val="center"/>
        <w:rPr>
          <w:rFonts w:eastAsia="Times New Roman"/>
          <w:szCs w:val="20"/>
        </w:rPr>
      </w:pPr>
    </w:p>
    <w:p w:rsidR="00B12CDB" w:rsidRPr="00B12CDB" w:rsidRDefault="00B12CDB" w:rsidP="00B12C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A841DF" w:rsidRPr="00A841DF" w:rsidRDefault="00A841DF" w:rsidP="0048780F">
      <w:pPr>
        <w:pStyle w:val="Heading2"/>
      </w:pPr>
      <w:bookmarkStart w:id="78" w:name="_Toc72938315"/>
      <w:r w:rsidRPr="00A841DF">
        <w:t>Professional Standards Act 2004</w:t>
      </w:r>
      <w:bookmarkEnd w:id="78"/>
    </w:p>
    <w:p w:rsidR="00A841DF" w:rsidRPr="00A841DF" w:rsidRDefault="00A841DF" w:rsidP="00A841DF">
      <w:pPr>
        <w:jc w:val="center"/>
        <w:rPr>
          <w:smallCaps/>
          <w:szCs w:val="17"/>
        </w:rPr>
      </w:pPr>
      <w:r w:rsidRPr="00A841DF">
        <w:rPr>
          <w:smallCaps/>
          <w:szCs w:val="17"/>
        </w:rPr>
        <w:t>Addendum</w:t>
      </w:r>
    </w:p>
    <w:p w:rsidR="00A841DF" w:rsidRPr="00A841DF" w:rsidRDefault="00A841DF" w:rsidP="00A841DF">
      <w:pPr>
        <w:jc w:val="center"/>
        <w:rPr>
          <w:i/>
          <w:szCs w:val="17"/>
        </w:rPr>
      </w:pPr>
      <w:r w:rsidRPr="00A841DF">
        <w:rPr>
          <w:i/>
          <w:szCs w:val="17"/>
        </w:rPr>
        <w:t>The Australian Institute of Building Surveyors Ltd Professional Standards Scheme</w:t>
      </w:r>
    </w:p>
    <w:p w:rsidR="00A841DF" w:rsidRPr="00A841DF" w:rsidRDefault="00A841DF" w:rsidP="00A841DF">
      <w:pPr>
        <w:rPr>
          <w:rFonts w:eastAsia="Times New Roman"/>
          <w:szCs w:val="20"/>
        </w:rPr>
      </w:pPr>
      <w:r w:rsidRPr="00A841DF">
        <w:rPr>
          <w:rFonts w:eastAsia="Times New Roman"/>
          <w:szCs w:val="20"/>
        </w:rPr>
        <w:t xml:space="preserve">Pursuant to section 14 of the </w:t>
      </w:r>
      <w:r w:rsidRPr="00A841DF">
        <w:rPr>
          <w:rFonts w:eastAsia="Times New Roman"/>
          <w:i/>
          <w:szCs w:val="20"/>
        </w:rPr>
        <w:t>Professional Standards Act 2004</w:t>
      </w:r>
      <w:r w:rsidRPr="00A841DF">
        <w:rPr>
          <w:rFonts w:eastAsia="Times New Roman"/>
          <w:szCs w:val="20"/>
        </w:rPr>
        <w:t>, I authorise the publication in the Gazette of The Australian Institute of Building Surveyors Professional Standards Scheme.</w:t>
      </w:r>
    </w:p>
    <w:p w:rsidR="00A841DF" w:rsidRPr="00A841DF" w:rsidRDefault="00A841DF" w:rsidP="00A841DF">
      <w:pPr>
        <w:rPr>
          <w:rFonts w:eastAsia="Times New Roman"/>
          <w:szCs w:val="20"/>
        </w:rPr>
      </w:pPr>
      <w:r w:rsidRPr="00A841DF">
        <w:rPr>
          <w:rFonts w:eastAsia="Times New Roman"/>
          <w:szCs w:val="20"/>
        </w:rPr>
        <w:t xml:space="preserve">Pursuant to section 15(1)(a) of the </w:t>
      </w:r>
      <w:r w:rsidRPr="00A841DF">
        <w:rPr>
          <w:rFonts w:eastAsia="Times New Roman"/>
          <w:i/>
          <w:szCs w:val="20"/>
        </w:rPr>
        <w:t>Professional Standards Act 2004</w:t>
      </w:r>
      <w:r w:rsidRPr="00A841DF">
        <w:rPr>
          <w:rFonts w:eastAsia="Times New Roman"/>
          <w:szCs w:val="20"/>
        </w:rPr>
        <w:t>, I specify 1 July 2021 as the date of commencement of The Australian Institute of Building Surveyors Professional Standards Scheme.</w:t>
      </w:r>
    </w:p>
    <w:p w:rsidR="00A841DF" w:rsidRPr="00A841DF" w:rsidRDefault="00A841DF" w:rsidP="00A841DF">
      <w:pPr>
        <w:spacing w:after="0"/>
        <w:rPr>
          <w:rFonts w:eastAsia="Times New Roman"/>
          <w:szCs w:val="17"/>
        </w:rPr>
      </w:pPr>
      <w:r w:rsidRPr="00A841DF">
        <w:rPr>
          <w:rFonts w:eastAsia="Times New Roman"/>
          <w:szCs w:val="17"/>
        </w:rPr>
        <w:t>Dated: 13 May 2021</w:t>
      </w:r>
    </w:p>
    <w:p w:rsidR="00A841DF" w:rsidRPr="00A841DF" w:rsidRDefault="00A841DF" w:rsidP="00A841DF">
      <w:pPr>
        <w:spacing w:after="0"/>
        <w:jc w:val="right"/>
        <w:rPr>
          <w:rFonts w:eastAsia="Times New Roman"/>
          <w:smallCaps/>
          <w:szCs w:val="20"/>
        </w:rPr>
      </w:pPr>
      <w:r w:rsidRPr="00A841DF">
        <w:rPr>
          <w:rFonts w:eastAsia="Times New Roman"/>
          <w:smallCaps/>
          <w:szCs w:val="20"/>
        </w:rPr>
        <w:t>Vickie Chapman</w:t>
      </w:r>
    </w:p>
    <w:p w:rsidR="00A841DF" w:rsidRPr="00A841DF" w:rsidRDefault="00A841DF" w:rsidP="00A841DF">
      <w:pPr>
        <w:spacing w:after="0"/>
        <w:jc w:val="right"/>
        <w:rPr>
          <w:rFonts w:eastAsia="Times New Roman"/>
          <w:szCs w:val="17"/>
        </w:rPr>
      </w:pPr>
      <w:r w:rsidRPr="00A841DF">
        <w:rPr>
          <w:rFonts w:eastAsia="Times New Roman"/>
          <w:szCs w:val="17"/>
        </w:rPr>
        <w:t>Attorney-General</w:t>
      </w:r>
    </w:p>
    <w:p w:rsidR="00A841DF" w:rsidRPr="00A841DF" w:rsidRDefault="00A841DF" w:rsidP="00A841DF">
      <w:pPr>
        <w:pBdr>
          <w:bottom w:val="single" w:sz="4" w:space="1" w:color="auto"/>
        </w:pBdr>
        <w:spacing w:before="100" w:line="14" w:lineRule="exact"/>
        <w:ind w:left="1077" w:right="1077"/>
        <w:jc w:val="center"/>
        <w:rPr>
          <w:rFonts w:eastAsia="Times New Roman"/>
          <w:szCs w:val="20"/>
        </w:rPr>
      </w:pPr>
    </w:p>
    <w:p w:rsidR="00A841DF" w:rsidRPr="00A841DF" w:rsidRDefault="00A841DF" w:rsidP="00A841DF">
      <w:pPr>
        <w:spacing w:after="0" w:line="80" w:lineRule="exact"/>
        <w:rPr>
          <w:rFonts w:eastAsia="Times New Roman"/>
          <w:szCs w:val="20"/>
        </w:rPr>
      </w:pPr>
    </w:p>
    <w:p w:rsidR="00A841DF" w:rsidRPr="00A841DF" w:rsidRDefault="00A841DF" w:rsidP="00A841DF">
      <w:pPr>
        <w:jc w:val="center"/>
        <w:rPr>
          <w:smallCaps/>
          <w:szCs w:val="17"/>
        </w:rPr>
      </w:pPr>
      <w:r w:rsidRPr="00A841DF">
        <w:rPr>
          <w:smallCaps/>
          <w:szCs w:val="17"/>
        </w:rPr>
        <w:t>Professional Standards Act 1994 (NSW)</w:t>
      </w:r>
    </w:p>
    <w:p w:rsidR="00A841DF" w:rsidRPr="00A841DF" w:rsidRDefault="00A841DF" w:rsidP="00A841DF">
      <w:pPr>
        <w:jc w:val="center"/>
        <w:rPr>
          <w:i/>
          <w:szCs w:val="17"/>
        </w:rPr>
      </w:pPr>
      <w:r w:rsidRPr="00A841DF">
        <w:rPr>
          <w:i/>
          <w:szCs w:val="17"/>
        </w:rPr>
        <w:t>The Australian Institute of Building Surveyors Professional Standards Scheme</w:t>
      </w:r>
    </w:p>
    <w:p w:rsidR="00A841DF" w:rsidRPr="00A841DF" w:rsidRDefault="00A841DF" w:rsidP="00A841DF">
      <w:pPr>
        <w:rPr>
          <w:rFonts w:eastAsia="Times New Roman"/>
          <w:i/>
          <w:szCs w:val="20"/>
        </w:rPr>
      </w:pPr>
      <w:r w:rsidRPr="00A841DF">
        <w:rPr>
          <w:rFonts w:eastAsia="Times New Roman"/>
          <w:i/>
          <w:szCs w:val="20"/>
        </w:rPr>
        <w:t>Preamble</w:t>
      </w:r>
    </w:p>
    <w:p w:rsidR="00A841DF" w:rsidRPr="00A841DF" w:rsidRDefault="00A841DF" w:rsidP="00A841DF">
      <w:pPr>
        <w:ind w:left="284" w:hanging="284"/>
        <w:rPr>
          <w:rFonts w:eastAsia="Times New Roman"/>
          <w:szCs w:val="20"/>
        </w:rPr>
      </w:pPr>
      <w:r w:rsidRPr="00A841DF">
        <w:rPr>
          <w:rFonts w:eastAsia="Times New Roman"/>
          <w:szCs w:val="20"/>
        </w:rPr>
        <w:t>A.</w:t>
      </w:r>
      <w:r w:rsidRPr="00A841DF">
        <w:rPr>
          <w:rFonts w:eastAsia="Times New Roman"/>
          <w:szCs w:val="20"/>
        </w:rPr>
        <w:tab/>
        <w:t>The Australian Institute of Building Surveyors Limited (AIBS) is an occupational association.</w:t>
      </w:r>
    </w:p>
    <w:p w:rsidR="00A841DF" w:rsidRPr="00A841DF" w:rsidRDefault="00A841DF" w:rsidP="00A841DF">
      <w:pPr>
        <w:ind w:left="284" w:hanging="284"/>
        <w:rPr>
          <w:rFonts w:eastAsia="Times New Roman"/>
          <w:szCs w:val="20"/>
        </w:rPr>
      </w:pPr>
      <w:r w:rsidRPr="00A841DF">
        <w:rPr>
          <w:rFonts w:eastAsia="Times New Roman"/>
          <w:szCs w:val="20"/>
        </w:rPr>
        <w:t>B.</w:t>
      </w:r>
      <w:r w:rsidRPr="00A841DF">
        <w:rPr>
          <w:rFonts w:eastAsia="Times New Roman"/>
          <w:szCs w:val="20"/>
        </w:rPr>
        <w:tab/>
        <w:t xml:space="preserve">The AIBS has made an application to the Professional Standards Council, appointed under the </w:t>
      </w:r>
      <w:r w:rsidRPr="00A841DF">
        <w:rPr>
          <w:rFonts w:eastAsia="Times New Roman"/>
          <w:i/>
          <w:szCs w:val="20"/>
        </w:rPr>
        <w:t>Professional Standards Act 1994</w:t>
      </w:r>
      <w:r w:rsidRPr="00A841DF">
        <w:rPr>
          <w:rFonts w:eastAsia="Times New Roman"/>
          <w:szCs w:val="20"/>
        </w:rPr>
        <w:t xml:space="preserve"> (NSW) (the Act), for approval of a scheme under the Act. This document constitutes the scheme (the Scheme)</w:t>
      </w:r>
    </w:p>
    <w:p w:rsidR="00A841DF" w:rsidRPr="00A841DF" w:rsidRDefault="00A841DF" w:rsidP="00A841DF">
      <w:pPr>
        <w:ind w:left="284" w:hanging="284"/>
        <w:rPr>
          <w:rFonts w:eastAsia="Times New Roman"/>
          <w:szCs w:val="20"/>
        </w:rPr>
      </w:pPr>
      <w:r w:rsidRPr="00A841DF">
        <w:rPr>
          <w:rFonts w:eastAsia="Times New Roman"/>
          <w:szCs w:val="20"/>
        </w:rPr>
        <w:t>C.</w:t>
      </w:r>
      <w:r w:rsidRPr="00A841DF">
        <w:rPr>
          <w:rFonts w:eastAsia="Times New Roman"/>
          <w:szCs w:val="20"/>
        </w:rPr>
        <w:tab/>
        <w:t>The Scheme is prepared by the AIBS for the purposes of improving the quality of expertise within the profession and limiting Occupational Liability to the extent to which such liability may be limited under the Act.</w:t>
      </w:r>
    </w:p>
    <w:p w:rsidR="00A841DF" w:rsidRPr="00A841DF" w:rsidRDefault="00A841DF" w:rsidP="00A841DF">
      <w:pPr>
        <w:ind w:left="284" w:hanging="284"/>
        <w:rPr>
          <w:rFonts w:eastAsia="Times New Roman"/>
          <w:szCs w:val="20"/>
        </w:rPr>
      </w:pPr>
      <w:r w:rsidRPr="00A841DF">
        <w:rPr>
          <w:rFonts w:eastAsia="Times New Roman"/>
          <w:szCs w:val="20"/>
        </w:rPr>
        <w:t>D.</w:t>
      </w:r>
      <w:r w:rsidRPr="00A841DF">
        <w:rPr>
          <w:rFonts w:eastAsia="Times New Roman"/>
          <w:szCs w:val="20"/>
        </w:rPr>
        <w:tab/>
        <w:t>The Scheme is to apply to all Practising Members of the AIBS.</w:t>
      </w:r>
    </w:p>
    <w:p w:rsidR="00A841DF" w:rsidRPr="00A841DF" w:rsidRDefault="00A841DF" w:rsidP="00A841DF">
      <w:pPr>
        <w:ind w:left="284" w:hanging="284"/>
        <w:rPr>
          <w:rFonts w:eastAsia="Times New Roman"/>
          <w:szCs w:val="20"/>
        </w:rPr>
      </w:pPr>
      <w:r w:rsidRPr="00A841DF">
        <w:rPr>
          <w:rFonts w:eastAsia="Times New Roman"/>
          <w:szCs w:val="20"/>
        </w:rPr>
        <w:t>E.</w:t>
      </w:r>
      <w:r w:rsidRPr="00A841DF">
        <w:rPr>
          <w:rFonts w:eastAsia="Times New Roman"/>
          <w:szCs w:val="20"/>
        </w:rPr>
        <w:tab/>
        <w:t>The AIBS has furnished the Councils with a detailed list of the risk management strategies intended to be implemented in respect of its members and the means by which those strategies are intended to be implemented.</w:t>
      </w:r>
    </w:p>
    <w:p w:rsidR="00A841DF" w:rsidRPr="00A841DF" w:rsidRDefault="00A841DF" w:rsidP="00A841DF">
      <w:pPr>
        <w:ind w:left="284" w:hanging="284"/>
        <w:rPr>
          <w:rFonts w:eastAsia="Times New Roman"/>
          <w:szCs w:val="20"/>
        </w:rPr>
      </w:pPr>
      <w:r w:rsidRPr="00A841DF">
        <w:rPr>
          <w:rFonts w:eastAsia="Times New Roman"/>
          <w:szCs w:val="20"/>
        </w:rPr>
        <w:t>F.</w:t>
      </w:r>
      <w:r w:rsidRPr="00A841DF">
        <w:rPr>
          <w:rFonts w:eastAsia="Times New Roman"/>
          <w:szCs w:val="20"/>
        </w:rPr>
        <w:tab/>
        <w:t>The Scheme is intended to commence on 1 July 2021 and remain in force for five (5) years from its commencement subject to s32 of the Act.</w:t>
      </w:r>
    </w:p>
    <w:p w:rsidR="00A841DF" w:rsidRPr="00A841DF" w:rsidRDefault="00A841DF" w:rsidP="00A841DF">
      <w:pPr>
        <w:ind w:left="284" w:hanging="284"/>
        <w:rPr>
          <w:rFonts w:eastAsia="Times New Roman"/>
          <w:szCs w:val="20"/>
        </w:rPr>
      </w:pPr>
      <w:r w:rsidRPr="00A841DF">
        <w:rPr>
          <w:rFonts w:eastAsia="Times New Roman"/>
          <w:szCs w:val="20"/>
        </w:rPr>
        <w:t>G.</w:t>
      </w:r>
      <w:r w:rsidRPr="00A841DF">
        <w:rPr>
          <w:rFonts w:eastAsia="Times New Roman"/>
          <w:szCs w:val="20"/>
        </w:rPr>
        <w:tab/>
        <w:t>The Scheme is intended to apply in New South Wales, Victoria, South Australia, Western Australia, Queensland, Tasmania, Australian Capital Territory, and The Northern Territory and to be prescribed for the purposes of applicable Commonwealth legislation to limit liability for misleading and deceptive conduct in accordance with that legislation.</w:t>
      </w:r>
    </w:p>
    <w:p w:rsidR="00A841DF" w:rsidRPr="00A841DF" w:rsidRDefault="00A841DF" w:rsidP="00A841DF">
      <w:pPr>
        <w:jc w:val="center"/>
        <w:rPr>
          <w:rFonts w:eastAsia="Times New Roman"/>
          <w:b/>
          <w:szCs w:val="20"/>
        </w:rPr>
      </w:pPr>
      <w:r w:rsidRPr="00A841DF">
        <w:rPr>
          <w:rFonts w:eastAsia="Times New Roman"/>
          <w:b/>
          <w:szCs w:val="20"/>
        </w:rPr>
        <w:t>THE AUSTRALIAN INSTITUTE OF BUILDING SURVEYORS PROFESSIONAL STANDARDS SCHEME</w:t>
      </w:r>
    </w:p>
    <w:p w:rsidR="00A841DF" w:rsidRPr="00A841DF" w:rsidRDefault="00A841DF" w:rsidP="00A841DF">
      <w:pPr>
        <w:ind w:left="284" w:hanging="284"/>
        <w:rPr>
          <w:rFonts w:eastAsia="Times New Roman"/>
          <w:b/>
          <w:szCs w:val="20"/>
        </w:rPr>
      </w:pPr>
      <w:r w:rsidRPr="00A841DF">
        <w:rPr>
          <w:rFonts w:eastAsia="Times New Roman"/>
          <w:b/>
          <w:szCs w:val="20"/>
        </w:rPr>
        <w:t>1.</w:t>
      </w:r>
      <w:r w:rsidRPr="00A841DF">
        <w:rPr>
          <w:rFonts w:eastAsia="Times New Roman"/>
          <w:b/>
          <w:szCs w:val="20"/>
        </w:rPr>
        <w:tab/>
        <w:t>Occupational association</w:t>
      </w:r>
    </w:p>
    <w:p w:rsidR="00A841DF" w:rsidRPr="00A841DF" w:rsidRDefault="00A841DF" w:rsidP="00A841DF">
      <w:pPr>
        <w:ind w:left="709" w:hanging="425"/>
        <w:rPr>
          <w:rFonts w:eastAsia="Times New Roman"/>
          <w:szCs w:val="20"/>
        </w:rPr>
      </w:pPr>
      <w:r w:rsidRPr="00A841DF">
        <w:rPr>
          <w:rFonts w:eastAsia="Times New Roman"/>
          <w:szCs w:val="20"/>
        </w:rPr>
        <w:t>1.1</w:t>
      </w:r>
      <w:r w:rsidRPr="00A841DF">
        <w:rPr>
          <w:rFonts w:eastAsia="Times New Roman"/>
          <w:szCs w:val="20"/>
        </w:rPr>
        <w:tab/>
        <w:t>The Scheme is a scheme under the Act prepared by the AIBS whose business address is: Level 5, 828 Pacific Highway, Gordon, NSW, 2072.</w:t>
      </w:r>
    </w:p>
    <w:p w:rsidR="00A841DF" w:rsidRPr="00A841DF" w:rsidRDefault="00A841DF" w:rsidP="00A841DF">
      <w:pPr>
        <w:ind w:left="284" w:hanging="284"/>
        <w:rPr>
          <w:rFonts w:eastAsia="Times New Roman"/>
          <w:b/>
          <w:szCs w:val="20"/>
        </w:rPr>
      </w:pPr>
      <w:r w:rsidRPr="00A841DF">
        <w:rPr>
          <w:rFonts w:eastAsia="Times New Roman"/>
          <w:b/>
          <w:szCs w:val="20"/>
        </w:rPr>
        <w:t>2.</w:t>
      </w:r>
      <w:r w:rsidRPr="00A841DF">
        <w:rPr>
          <w:rFonts w:eastAsia="Times New Roman"/>
          <w:b/>
          <w:szCs w:val="20"/>
        </w:rPr>
        <w:tab/>
        <w:t>Persons to Whom the Scheme Applies</w:t>
      </w:r>
    </w:p>
    <w:p w:rsidR="00A841DF" w:rsidRPr="00A841DF" w:rsidRDefault="00A841DF" w:rsidP="00A841DF">
      <w:pPr>
        <w:ind w:left="709" w:hanging="425"/>
        <w:rPr>
          <w:rFonts w:eastAsia="Times New Roman"/>
          <w:szCs w:val="20"/>
        </w:rPr>
      </w:pPr>
      <w:r w:rsidRPr="00A841DF">
        <w:rPr>
          <w:rFonts w:eastAsia="Times New Roman"/>
          <w:szCs w:val="20"/>
        </w:rPr>
        <w:t>2.1</w:t>
      </w:r>
      <w:r w:rsidRPr="00A841DF">
        <w:rPr>
          <w:rFonts w:eastAsia="Times New Roman"/>
          <w:szCs w:val="20"/>
        </w:rPr>
        <w:tab/>
        <w:t>The Scheme applies to:</w:t>
      </w:r>
    </w:p>
    <w:p w:rsidR="00A841DF" w:rsidRPr="00A841DF" w:rsidRDefault="00A841DF" w:rsidP="00A841DF">
      <w:pPr>
        <w:ind w:left="1134" w:hanging="425"/>
        <w:rPr>
          <w:rFonts w:eastAsia="Times New Roman"/>
          <w:szCs w:val="20"/>
        </w:rPr>
      </w:pPr>
      <w:r w:rsidRPr="00A841DF">
        <w:rPr>
          <w:rFonts w:eastAsia="Times New Roman"/>
          <w:szCs w:val="20"/>
        </w:rPr>
        <w:t>2.1.1</w:t>
      </w:r>
      <w:r w:rsidRPr="00A841DF">
        <w:rPr>
          <w:rFonts w:eastAsia="Times New Roman"/>
          <w:szCs w:val="20"/>
        </w:rPr>
        <w:tab/>
        <w:t>all Practising Members (including a Body Corporate Member) as defined in the AIBS Membership Policy.</w:t>
      </w:r>
    </w:p>
    <w:p w:rsidR="00A841DF" w:rsidRPr="00A841DF" w:rsidRDefault="00A841DF" w:rsidP="00A841DF">
      <w:pPr>
        <w:ind w:left="1134" w:hanging="425"/>
        <w:rPr>
          <w:rFonts w:eastAsia="Times New Roman"/>
          <w:szCs w:val="20"/>
        </w:rPr>
      </w:pPr>
      <w:r w:rsidRPr="00A841DF">
        <w:rPr>
          <w:rFonts w:eastAsia="Times New Roman"/>
          <w:szCs w:val="20"/>
        </w:rPr>
        <w:t>2.1.2</w:t>
      </w:r>
      <w:r w:rsidRPr="00A841DF">
        <w:rPr>
          <w:rFonts w:eastAsia="Times New Roman"/>
          <w:szCs w:val="20"/>
        </w:rPr>
        <w:tab/>
        <w:t>all persons to whom clause 2.1.1 applied at the time of any act or omission giving rise to a cause of action.</w:t>
      </w:r>
    </w:p>
    <w:p w:rsidR="00A841DF" w:rsidRPr="00A841DF" w:rsidRDefault="00A841DF" w:rsidP="00A841DF">
      <w:pPr>
        <w:ind w:left="709" w:hanging="425"/>
        <w:rPr>
          <w:rFonts w:eastAsia="Times New Roman"/>
          <w:szCs w:val="20"/>
        </w:rPr>
      </w:pPr>
      <w:r w:rsidRPr="00A841DF">
        <w:rPr>
          <w:rFonts w:eastAsia="Times New Roman"/>
          <w:szCs w:val="20"/>
        </w:rPr>
        <w:t>2.2</w:t>
      </w:r>
      <w:r w:rsidRPr="00A841DF">
        <w:rPr>
          <w:rFonts w:eastAsia="Times New Roman"/>
          <w:szCs w:val="20"/>
        </w:rPr>
        <w:tab/>
        <w:t>Upon application by a person referred to in clause 2.1, AIBS may exempt the person from the Scheme from the date on which the exemption is granted or a later date specified in the exemption. This clause does not apply to a person to whom the Scheme applies by operation of section 18, 19 or 20 of the Act.</w:t>
      </w:r>
    </w:p>
    <w:p w:rsidR="00A841DF" w:rsidRPr="00A841DF" w:rsidRDefault="00A841DF" w:rsidP="00A841DF">
      <w:pPr>
        <w:ind w:left="284" w:hanging="284"/>
        <w:rPr>
          <w:rFonts w:eastAsia="Times New Roman"/>
          <w:b/>
          <w:szCs w:val="20"/>
        </w:rPr>
      </w:pPr>
      <w:r w:rsidRPr="00A841DF">
        <w:rPr>
          <w:rFonts w:eastAsia="Times New Roman"/>
          <w:b/>
          <w:szCs w:val="20"/>
        </w:rPr>
        <w:t>3.</w:t>
      </w:r>
      <w:r w:rsidRPr="00A841DF">
        <w:rPr>
          <w:rFonts w:eastAsia="Times New Roman"/>
          <w:b/>
          <w:szCs w:val="20"/>
        </w:rPr>
        <w:tab/>
        <w:t>Limitation of liability</w:t>
      </w:r>
    </w:p>
    <w:p w:rsidR="00A841DF" w:rsidRPr="00A841DF" w:rsidRDefault="00A841DF" w:rsidP="00A841DF">
      <w:pPr>
        <w:ind w:left="709" w:hanging="425"/>
        <w:rPr>
          <w:rFonts w:eastAsia="Times New Roman"/>
          <w:szCs w:val="20"/>
        </w:rPr>
      </w:pPr>
      <w:r w:rsidRPr="00A841DF">
        <w:rPr>
          <w:rFonts w:eastAsia="Times New Roman"/>
          <w:szCs w:val="20"/>
        </w:rPr>
        <w:t>3.1</w:t>
      </w:r>
      <w:r w:rsidRPr="00A841DF">
        <w:rPr>
          <w:rFonts w:eastAsia="Times New Roman"/>
          <w:szCs w:val="20"/>
        </w:rPr>
        <w:tab/>
        <w:t>The Scheme only affects the liability for damages arising from a single cause of action to the extent to which the liability results in damages exceeding the limits specified in the table in clause 3.4 below.</w:t>
      </w:r>
    </w:p>
    <w:p w:rsidR="00BF7A55" w:rsidRDefault="00BF7A55">
      <w:pPr>
        <w:spacing w:after="0" w:line="240" w:lineRule="auto"/>
        <w:jc w:val="left"/>
        <w:rPr>
          <w:rFonts w:eastAsia="Times New Roman"/>
          <w:szCs w:val="20"/>
        </w:rPr>
      </w:pPr>
      <w:r>
        <w:rPr>
          <w:rFonts w:eastAsia="Times New Roman"/>
          <w:szCs w:val="20"/>
        </w:rPr>
        <w:br w:type="page"/>
      </w:r>
    </w:p>
    <w:p w:rsidR="00A841DF" w:rsidRPr="00A841DF" w:rsidRDefault="00A841DF" w:rsidP="00A841DF">
      <w:pPr>
        <w:ind w:left="709" w:hanging="425"/>
        <w:rPr>
          <w:rFonts w:eastAsia="Times New Roman"/>
          <w:szCs w:val="20"/>
        </w:rPr>
      </w:pPr>
      <w:r w:rsidRPr="00A841DF">
        <w:rPr>
          <w:rFonts w:eastAsia="Times New Roman"/>
          <w:szCs w:val="20"/>
        </w:rPr>
        <w:t>3.2</w:t>
      </w:r>
      <w:r w:rsidRPr="00A841DF">
        <w:rPr>
          <w:rFonts w:eastAsia="Times New Roman"/>
          <w:szCs w:val="20"/>
        </w:rPr>
        <w:tab/>
        <w:t>If a person to whom the Scheme applies and against whom a proceeding relating to Occupational Liability is brought is able to satisfy the court that:</w:t>
      </w:r>
    </w:p>
    <w:p w:rsidR="00A841DF" w:rsidRPr="00A841DF" w:rsidRDefault="00A841DF" w:rsidP="00A841DF">
      <w:pPr>
        <w:ind w:left="1134" w:hanging="425"/>
        <w:rPr>
          <w:rFonts w:eastAsia="Times New Roman"/>
          <w:szCs w:val="20"/>
        </w:rPr>
      </w:pPr>
      <w:r w:rsidRPr="00A841DF">
        <w:rPr>
          <w:rFonts w:eastAsia="Times New Roman"/>
          <w:szCs w:val="20"/>
        </w:rPr>
        <w:t>3.2.1</w:t>
      </w:r>
      <w:r w:rsidRPr="00A841DF">
        <w:rPr>
          <w:rFonts w:eastAsia="Times New Roman"/>
          <w:szCs w:val="20"/>
        </w:rPr>
        <w:tab/>
        <w:t>the person has the benefit of an insurance policy insuring such person against that Occupational Liability, and</w:t>
      </w:r>
    </w:p>
    <w:p w:rsidR="00A841DF" w:rsidRPr="00A841DF" w:rsidRDefault="00A841DF" w:rsidP="00A841DF">
      <w:pPr>
        <w:ind w:left="1134" w:hanging="425"/>
        <w:rPr>
          <w:rFonts w:eastAsia="Times New Roman"/>
          <w:szCs w:val="20"/>
        </w:rPr>
      </w:pPr>
      <w:r w:rsidRPr="00A841DF">
        <w:rPr>
          <w:rFonts w:eastAsia="Times New Roman"/>
          <w:szCs w:val="20"/>
        </w:rPr>
        <w:t>3.2.2</w:t>
      </w:r>
      <w:r w:rsidRPr="00A841DF">
        <w:rPr>
          <w:rFonts w:eastAsia="Times New Roman"/>
          <w:szCs w:val="20"/>
        </w:rPr>
        <w:tab/>
        <w:t>the amount payable in respect of that Occupational Liability is not less than the monetary ceiling specified in clause 3.4 below, the person is not liable in damages in relation to that cause of action above the monetary ceiling.</w:t>
      </w:r>
    </w:p>
    <w:p w:rsidR="00A841DF" w:rsidRPr="00A841DF" w:rsidRDefault="00A841DF" w:rsidP="00A841DF">
      <w:pPr>
        <w:ind w:left="709" w:hanging="425"/>
        <w:rPr>
          <w:rFonts w:eastAsia="Times New Roman"/>
          <w:szCs w:val="20"/>
        </w:rPr>
      </w:pPr>
      <w:r w:rsidRPr="00A841DF">
        <w:rPr>
          <w:rFonts w:eastAsia="Times New Roman"/>
          <w:szCs w:val="20"/>
        </w:rPr>
        <w:t>3.3</w:t>
      </w:r>
      <w:r w:rsidRPr="00A841DF">
        <w:rPr>
          <w:rFonts w:eastAsia="Times New Roman"/>
          <w:szCs w:val="20"/>
        </w:rPr>
        <w:tab/>
      </w:r>
      <w:r w:rsidRPr="00A841DF">
        <w:rPr>
          <w:rFonts w:eastAsia="Times New Roman"/>
          <w:spacing w:val="-2"/>
          <w:szCs w:val="20"/>
        </w:rPr>
        <w:t>For the purposes of the Scheme, an insurance policy must be a policy of a kind which complies with the AIBS Insurance Standards.</w:t>
      </w:r>
    </w:p>
    <w:p w:rsidR="00A841DF" w:rsidRPr="00A841DF" w:rsidRDefault="00A841DF" w:rsidP="00A841DF">
      <w:pPr>
        <w:ind w:left="709" w:hanging="425"/>
        <w:rPr>
          <w:rFonts w:eastAsia="Times New Roman"/>
          <w:szCs w:val="20"/>
        </w:rPr>
      </w:pPr>
      <w:r w:rsidRPr="00A841DF">
        <w:rPr>
          <w:rFonts w:eastAsia="Times New Roman"/>
          <w:szCs w:val="20"/>
        </w:rPr>
        <w:t>3.4</w:t>
      </w:r>
      <w:r w:rsidRPr="00A841DF">
        <w:rPr>
          <w:rFonts w:eastAsia="Times New Roman"/>
          <w:szCs w:val="20"/>
        </w:rPr>
        <w:tab/>
        <w:t>The monetary ceiling is as set out in the following table:</w:t>
      </w:r>
    </w:p>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3540"/>
        <w:gridCol w:w="1222"/>
      </w:tblGrid>
      <w:tr w:rsidR="00A841DF" w:rsidRPr="00A841DF" w:rsidTr="00844B8D">
        <w:trPr>
          <w:jc w:val="center"/>
        </w:trPr>
        <w:tc>
          <w:tcPr>
            <w:tcW w:w="0" w:type="auto"/>
            <w:tcBorders>
              <w:top w:val="single" w:sz="4" w:space="0" w:color="auto"/>
              <w:bottom w:val="single" w:sz="4" w:space="0" w:color="auto"/>
            </w:tcBorders>
            <w:vAlign w:val="center"/>
          </w:tcPr>
          <w:p w:rsidR="00A841DF" w:rsidRPr="00A841DF" w:rsidRDefault="00A841DF" w:rsidP="00A841DF">
            <w:pPr>
              <w:spacing w:before="40" w:after="40"/>
              <w:jc w:val="center"/>
              <w:rPr>
                <w:b/>
                <w:szCs w:val="20"/>
              </w:rPr>
            </w:pPr>
            <w:r w:rsidRPr="00A841DF">
              <w:rPr>
                <w:b/>
                <w:szCs w:val="20"/>
              </w:rPr>
              <w:t>Building Levels</w:t>
            </w:r>
          </w:p>
        </w:tc>
        <w:tc>
          <w:tcPr>
            <w:tcW w:w="0" w:type="auto"/>
            <w:tcBorders>
              <w:top w:val="single" w:sz="4" w:space="0" w:color="auto"/>
              <w:bottom w:val="single" w:sz="4" w:space="0" w:color="auto"/>
            </w:tcBorders>
            <w:vAlign w:val="center"/>
          </w:tcPr>
          <w:p w:rsidR="00A841DF" w:rsidRPr="00A841DF" w:rsidRDefault="00A841DF" w:rsidP="00A841DF">
            <w:pPr>
              <w:spacing w:before="40" w:after="40"/>
              <w:jc w:val="center"/>
              <w:rPr>
                <w:b/>
                <w:szCs w:val="20"/>
              </w:rPr>
            </w:pPr>
            <w:r w:rsidRPr="00A841DF">
              <w:rPr>
                <w:b/>
                <w:szCs w:val="20"/>
              </w:rPr>
              <w:t>Category</w:t>
            </w:r>
          </w:p>
        </w:tc>
        <w:tc>
          <w:tcPr>
            <w:tcW w:w="0" w:type="auto"/>
            <w:tcBorders>
              <w:top w:val="single" w:sz="4" w:space="0" w:color="auto"/>
              <w:bottom w:val="single" w:sz="4" w:space="0" w:color="auto"/>
            </w:tcBorders>
            <w:vAlign w:val="center"/>
          </w:tcPr>
          <w:p w:rsidR="00A841DF" w:rsidRPr="00A841DF" w:rsidRDefault="00A841DF" w:rsidP="00A841DF">
            <w:pPr>
              <w:spacing w:before="40" w:after="40"/>
              <w:jc w:val="center"/>
              <w:rPr>
                <w:b/>
                <w:szCs w:val="20"/>
              </w:rPr>
            </w:pPr>
            <w:r w:rsidRPr="00A841DF">
              <w:rPr>
                <w:b/>
                <w:szCs w:val="20"/>
              </w:rPr>
              <w:t>Liability limit</w:t>
            </w:r>
          </w:p>
        </w:tc>
      </w:tr>
      <w:tr w:rsidR="00A841DF" w:rsidRPr="00A841DF" w:rsidTr="00844B8D">
        <w:trPr>
          <w:jc w:val="center"/>
        </w:trPr>
        <w:tc>
          <w:tcPr>
            <w:tcW w:w="0" w:type="auto"/>
            <w:tcBorders>
              <w:top w:val="single" w:sz="4" w:space="0" w:color="auto"/>
            </w:tcBorders>
          </w:tcPr>
          <w:p w:rsidR="00A841DF" w:rsidRPr="00A841DF" w:rsidRDefault="00A841DF" w:rsidP="00A841DF">
            <w:pPr>
              <w:spacing w:after="0" w:line="40" w:lineRule="exact"/>
              <w:jc w:val="left"/>
              <w:rPr>
                <w:szCs w:val="20"/>
              </w:rPr>
            </w:pPr>
          </w:p>
        </w:tc>
        <w:tc>
          <w:tcPr>
            <w:tcW w:w="0" w:type="auto"/>
            <w:tcBorders>
              <w:top w:val="single" w:sz="4" w:space="0" w:color="auto"/>
            </w:tcBorders>
          </w:tcPr>
          <w:p w:rsidR="00A841DF" w:rsidRPr="00A841DF" w:rsidRDefault="00A841DF" w:rsidP="00A841DF">
            <w:pPr>
              <w:spacing w:after="0" w:line="40" w:lineRule="exact"/>
              <w:jc w:val="left"/>
              <w:rPr>
                <w:szCs w:val="20"/>
              </w:rPr>
            </w:pPr>
          </w:p>
        </w:tc>
        <w:tc>
          <w:tcPr>
            <w:tcW w:w="0" w:type="auto"/>
            <w:tcBorders>
              <w:top w:val="single" w:sz="4" w:space="0" w:color="auto"/>
            </w:tcBorders>
          </w:tcPr>
          <w:p w:rsidR="00A841DF" w:rsidRPr="00A841DF" w:rsidRDefault="00A841DF" w:rsidP="00A841DF">
            <w:pPr>
              <w:spacing w:after="0" w:line="40" w:lineRule="exact"/>
              <w:jc w:val="left"/>
              <w:rPr>
                <w:szCs w:val="20"/>
              </w:rPr>
            </w:pPr>
          </w:p>
        </w:tc>
      </w:tr>
      <w:tr w:rsidR="00A841DF" w:rsidRPr="00A841DF" w:rsidTr="00844B8D">
        <w:trPr>
          <w:jc w:val="center"/>
        </w:trPr>
        <w:tc>
          <w:tcPr>
            <w:tcW w:w="0" w:type="auto"/>
          </w:tcPr>
          <w:p w:rsidR="00A841DF" w:rsidRPr="00A841DF" w:rsidRDefault="00A841DF" w:rsidP="00A841DF">
            <w:pPr>
              <w:jc w:val="center"/>
              <w:rPr>
                <w:szCs w:val="20"/>
              </w:rPr>
            </w:pPr>
            <w:r w:rsidRPr="00A841DF">
              <w:rPr>
                <w:szCs w:val="20"/>
              </w:rPr>
              <w:t>Level 1</w:t>
            </w:r>
          </w:p>
        </w:tc>
        <w:tc>
          <w:tcPr>
            <w:tcW w:w="0" w:type="auto"/>
          </w:tcPr>
          <w:p w:rsidR="00A841DF" w:rsidRPr="00A841DF" w:rsidRDefault="00A841DF" w:rsidP="00A841DF">
            <w:pPr>
              <w:jc w:val="left"/>
              <w:rPr>
                <w:szCs w:val="20"/>
              </w:rPr>
            </w:pPr>
            <w:r w:rsidRPr="00A841DF">
              <w:rPr>
                <w:szCs w:val="20"/>
              </w:rPr>
              <w:t>Unlimited (all buildings)</w:t>
            </w:r>
          </w:p>
        </w:tc>
        <w:tc>
          <w:tcPr>
            <w:tcW w:w="0" w:type="auto"/>
          </w:tcPr>
          <w:p w:rsidR="00A841DF" w:rsidRPr="00A841DF" w:rsidRDefault="00A841DF" w:rsidP="00A841DF">
            <w:pPr>
              <w:jc w:val="center"/>
              <w:rPr>
                <w:szCs w:val="20"/>
              </w:rPr>
            </w:pPr>
            <w:r w:rsidRPr="00A841DF">
              <w:rPr>
                <w:szCs w:val="20"/>
              </w:rPr>
              <w:t>$2 million</w:t>
            </w:r>
          </w:p>
        </w:tc>
      </w:tr>
      <w:tr w:rsidR="00A841DF" w:rsidRPr="00A841DF" w:rsidTr="00844B8D">
        <w:trPr>
          <w:jc w:val="center"/>
        </w:trPr>
        <w:tc>
          <w:tcPr>
            <w:tcW w:w="0" w:type="auto"/>
            <w:tcBorders>
              <w:bottom w:val="single" w:sz="4" w:space="0" w:color="auto"/>
            </w:tcBorders>
          </w:tcPr>
          <w:p w:rsidR="00A841DF" w:rsidRPr="00A841DF" w:rsidRDefault="00A841DF" w:rsidP="00A841DF">
            <w:pPr>
              <w:jc w:val="center"/>
              <w:rPr>
                <w:szCs w:val="20"/>
              </w:rPr>
            </w:pPr>
            <w:r w:rsidRPr="00A841DF">
              <w:rPr>
                <w:szCs w:val="20"/>
              </w:rPr>
              <w:t>Level 2</w:t>
            </w:r>
          </w:p>
        </w:tc>
        <w:tc>
          <w:tcPr>
            <w:tcW w:w="0" w:type="auto"/>
            <w:tcBorders>
              <w:bottom w:val="single" w:sz="4" w:space="0" w:color="auto"/>
            </w:tcBorders>
          </w:tcPr>
          <w:p w:rsidR="00A841DF" w:rsidRPr="00A841DF" w:rsidRDefault="00A841DF" w:rsidP="00A841DF">
            <w:pPr>
              <w:jc w:val="left"/>
              <w:rPr>
                <w:szCs w:val="20"/>
              </w:rPr>
            </w:pPr>
            <w:r w:rsidRPr="00A841DF">
              <w:rPr>
                <w:szCs w:val="20"/>
              </w:rPr>
              <w:t>Limited (less than 2000M2 and 3 storeys or less)</w:t>
            </w:r>
          </w:p>
        </w:tc>
        <w:tc>
          <w:tcPr>
            <w:tcW w:w="0" w:type="auto"/>
            <w:tcBorders>
              <w:bottom w:val="single" w:sz="4" w:space="0" w:color="auto"/>
            </w:tcBorders>
          </w:tcPr>
          <w:p w:rsidR="00A841DF" w:rsidRPr="00A841DF" w:rsidRDefault="00A841DF" w:rsidP="00A841DF">
            <w:pPr>
              <w:jc w:val="center"/>
              <w:rPr>
                <w:szCs w:val="20"/>
              </w:rPr>
            </w:pPr>
            <w:r w:rsidRPr="00A841DF">
              <w:rPr>
                <w:szCs w:val="20"/>
              </w:rPr>
              <w:t>$1 million</w:t>
            </w:r>
          </w:p>
        </w:tc>
      </w:tr>
    </w:tbl>
    <w:p w:rsidR="00A841DF" w:rsidRPr="00A841DF" w:rsidRDefault="00A841DF" w:rsidP="00A841DF">
      <w:pPr>
        <w:spacing w:before="80"/>
        <w:ind w:left="709" w:hanging="425"/>
        <w:rPr>
          <w:rFonts w:eastAsia="Times New Roman"/>
          <w:szCs w:val="20"/>
        </w:rPr>
      </w:pPr>
      <w:r w:rsidRPr="00A841DF">
        <w:rPr>
          <w:rFonts w:eastAsia="Times New Roman"/>
          <w:szCs w:val="20"/>
        </w:rPr>
        <w:t>3.5</w:t>
      </w:r>
      <w:r w:rsidRPr="00A841DF">
        <w:rPr>
          <w:rFonts w:eastAsia="Times New Roman"/>
          <w:szCs w:val="20"/>
        </w:rPr>
        <w:tab/>
        <w:t>The Scheme limits the Occupational Liability in respect of a cause of action founded on an act or omission occurring during the period when the Scheme was in force of any person to whom the Scheme applied at the time the act or omission occurred.</w:t>
      </w:r>
    </w:p>
    <w:p w:rsidR="00A841DF" w:rsidRPr="00A841DF" w:rsidRDefault="00A841DF" w:rsidP="00A841DF">
      <w:pPr>
        <w:ind w:left="709" w:hanging="425"/>
        <w:rPr>
          <w:rFonts w:eastAsia="Times New Roman"/>
          <w:szCs w:val="20"/>
        </w:rPr>
      </w:pPr>
      <w:r w:rsidRPr="00A841DF">
        <w:rPr>
          <w:rFonts w:eastAsia="Times New Roman"/>
          <w:szCs w:val="20"/>
        </w:rPr>
        <w:t>3.6</w:t>
      </w:r>
      <w:r w:rsidRPr="00A841DF">
        <w:rPr>
          <w:rFonts w:eastAsia="Times New Roman"/>
          <w:szCs w:val="20"/>
        </w:rPr>
        <w:tab/>
        <w:t>Notwithstanding anything to the contrary contained in this Scheme if, in particular circumstances giving rise to occupational liability, the liability of any person who is subject to this Scheme is capped both by this Scheme and also by any other Scheme under professional standards legislation (whether of this jurisdiction or under the law of any other Australian state or territory) and, if the amount of such caps should differ, then the cap on the liability of such person arising from such circumstances which is higher shall be the applicable cap.</w:t>
      </w:r>
    </w:p>
    <w:p w:rsidR="00A841DF" w:rsidRPr="00A841DF" w:rsidRDefault="00A841DF" w:rsidP="00A841DF">
      <w:pPr>
        <w:ind w:left="284" w:hanging="284"/>
        <w:rPr>
          <w:rFonts w:eastAsia="Times New Roman"/>
          <w:b/>
          <w:szCs w:val="20"/>
        </w:rPr>
      </w:pPr>
      <w:r w:rsidRPr="00A841DF">
        <w:rPr>
          <w:rFonts w:eastAsia="Times New Roman"/>
          <w:b/>
          <w:szCs w:val="20"/>
        </w:rPr>
        <w:t>4.</w:t>
      </w:r>
      <w:r w:rsidRPr="00A841DF">
        <w:rPr>
          <w:rFonts w:eastAsia="Times New Roman"/>
          <w:b/>
          <w:szCs w:val="20"/>
        </w:rPr>
        <w:tab/>
        <w:t>Conferral of discretionary authority</w:t>
      </w:r>
    </w:p>
    <w:p w:rsidR="00A841DF" w:rsidRPr="00A841DF" w:rsidRDefault="00A841DF" w:rsidP="00A841DF">
      <w:pPr>
        <w:ind w:left="284"/>
        <w:rPr>
          <w:rFonts w:eastAsia="Times New Roman"/>
          <w:szCs w:val="20"/>
        </w:rPr>
      </w:pPr>
      <w:r w:rsidRPr="00A841DF">
        <w:rPr>
          <w:rFonts w:eastAsia="Times New Roman"/>
          <w:szCs w:val="20"/>
        </w:rPr>
        <w:t>The Scheme confers on AIBS a discretionary authority to specify, on application by a person to whom the Scheme applies, in relation to that person, a higher monetary ceiling (maximum amount of liability) not exceeding $10 million, in all cases or in any specified case or class of case.</w:t>
      </w:r>
    </w:p>
    <w:p w:rsidR="00A841DF" w:rsidRPr="00A841DF" w:rsidRDefault="00A841DF" w:rsidP="00A841DF">
      <w:pPr>
        <w:ind w:left="284" w:hanging="284"/>
        <w:rPr>
          <w:rFonts w:eastAsia="Times New Roman"/>
          <w:b/>
          <w:szCs w:val="20"/>
        </w:rPr>
      </w:pPr>
      <w:r w:rsidRPr="00A841DF">
        <w:rPr>
          <w:rFonts w:eastAsia="Times New Roman"/>
          <w:b/>
          <w:szCs w:val="20"/>
        </w:rPr>
        <w:t>5.</w:t>
      </w:r>
      <w:r w:rsidRPr="00A841DF">
        <w:rPr>
          <w:rFonts w:eastAsia="Times New Roman"/>
          <w:b/>
          <w:szCs w:val="20"/>
        </w:rPr>
        <w:tab/>
        <w:t>Commencement</w:t>
      </w:r>
    </w:p>
    <w:p w:rsidR="00A841DF" w:rsidRPr="00A841DF" w:rsidRDefault="00A841DF" w:rsidP="00A841DF">
      <w:pPr>
        <w:ind w:left="284"/>
        <w:rPr>
          <w:rFonts w:eastAsia="Times New Roman"/>
          <w:szCs w:val="20"/>
        </w:rPr>
      </w:pPr>
      <w:r w:rsidRPr="00A841DF">
        <w:rPr>
          <w:rFonts w:eastAsia="Times New Roman"/>
          <w:szCs w:val="20"/>
        </w:rPr>
        <w:t>The Scheme is intended to commence on the following day:</w:t>
      </w:r>
    </w:p>
    <w:p w:rsidR="00A841DF" w:rsidRPr="00A841DF" w:rsidRDefault="00A841DF" w:rsidP="00A841DF">
      <w:pPr>
        <w:ind w:left="567" w:hanging="283"/>
        <w:rPr>
          <w:rFonts w:eastAsia="Times New Roman"/>
          <w:szCs w:val="20"/>
        </w:rPr>
      </w:pPr>
      <w:r w:rsidRPr="00A841DF">
        <w:rPr>
          <w:rFonts w:eastAsia="Times New Roman"/>
          <w:szCs w:val="20"/>
        </w:rPr>
        <w:t>(a)</w:t>
      </w:r>
      <w:r w:rsidRPr="00A841DF">
        <w:rPr>
          <w:rFonts w:eastAsia="Times New Roman"/>
          <w:szCs w:val="20"/>
        </w:rPr>
        <w:tab/>
        <w:t>in New South Wales, the Northern Territory, Queensland, Tasmania, Victoria and Western Australia on 1 July 2021;</w:t>
      </w:r>
    </w:p>
    <w:p w:rsidR="00A841DF" w:rsidRPr="00A841DF" w:rsidRDefault="00A841DF" w:rsidP="00A841DF">
      <w:pPr>
        <w:ind w:left="567" w:hanging="283"/>
        <w:rPr>
          <w:rFonts w:eastAsia="Times New Roman"/>
          <w:szCs w:val="20"/>
        </w:rPr>
      </w:pPr>
      <w:r w:rsidRPr="00A841DF">
        <w:rPr>
          <w:rFonts w:eastAsia="Times New Roman"/>
          <w:szCs w:val="20"/>
        </w:rPr>
        <w:t>(b)</w:t>
      </w:r>
      <w:r w:rsidRPr="00A841DF">
        <w:rPr>
          <w:rFonts w:eastAsia="Times New Roman"/>
          <w:szCs w:val="20"/>
        </w:rPr>
        <w:tab/>
        <w:t>in South Australia and the Australian Capital Territory:</w:t>
      </w:r>
    </w:p>
    <w:p w:rsidR="00A841DF" w:rsidRPr="00A841DF" w:rsidRDefault="00A841DF" w:rsidP="00A841DF">
      <w:pPr>
        <w:ind w:left="851" w:hanging="284"/>
        <w:rPr>
          <w:rFonts w:eastAsia="Times New Roman"/>
          <w:szCs w:val="20"/>
        </w:rPr>
      </w:pPr>
      <w:r w:rsidRPr="00A841DF">
        <w:rPr>
          <w:rFonts w:eastAsia="Times New Roman"/>
          <w:szCs w:val="20"/>
        </w:rPr>
        <w:t>(i)</w:t>
      </w:r>
      <w:r w:rsidRPr="00A841DF">
        <w:rPr>
          <w:rFonts w:eastAsia="Times New Roman"/>
          <w:szCs w:val="20"/>
        </w:rPr>
        <w:tab/>
        <w:t>on the date provided for in the Minister’s notice, if a date is provided; or</w:t>
      </w:r>
    </w:p>
    <w:p w:rsidR="00A841DF" w:rsidRPr="00A841DF" w:rsidRDefault="00A841DF" w:rsidP="00A841DF">
      <w:pPr>
        <w:ind w:left="851" w:hanging="284"/>
        <w:rPr>
          <w:rFonts w:eastAsia="Times New Roman"/>
          <w:szCs w:val="20"/>
        </w:rPr>
      </w:pPr>
      <w:r w:rsidRPr="00A841DF">
        <w:rPr>
          <w:rFonts w:eastAsia="Times New Roman"/>
          <w:szCs w:val="20"/>
        </w:rPr>
        <w:t>(ii)</w:t>
      </w:r>
      <w:r w:rsidRPr="00A841DF">
        <w:rPr>
          <w:rFonts w:eastAsia="Times New Roman"/>
          <w:szCs w:val="20"/>
        </w:rPr>
        <w:tab/>
        <w:t>on the first day two months after the day on which notice was given, in any other case.</w:t>
      </w:r>
    </w:p>
    <w:p w:rsidR="00A841DF" w:rsidRPr="00A841DF" w:rsidRDefault="00A841DF" w:rsidP="00A841DF">
      <w:pPr>
        <w:ind w:left="284" w:hanging="284"/>
        <w:rPr>
          <w:rFonts w:eastAsia="Times New Roman"/>
          <w:b/>
          <w:szCs w:val="20"/>
        </w:rPr>
      </w:pPr>
      <w:r w:rsidRPr="00A841DF">
        <w:rPr>
          <w:rFonts w:eastAsia="Times New Roman"/>
          <w:b/>
          <w:szCs w:val="20"/>
        </w:rPr>
        <w:t>6.</w:t>
      </w:r>
      <w:r w:rsidRPr="00A841DF">
        <w:rPr>
          <w:rFonts w:eastAsia="Times New Roman"/>
          <w:b/>
          <w:szCs w:val="20"/>
        </w:rPr>
        <w:tab/>
        <w:t>Duration</w:t>
      </w:r>
    </w:p>
    <w:p w:rsidR="00A841DF" w:rsidRPr="00A841DF" w:rsidRDefault="00A841DF" w:rsidP="00A841DF">
      <w:pPr>
        <w:ind w:left="709" w:hanging="425"/>
        <w:rPr>
          <w:rFonts w:eastAsia="Times New Roman"/>
          <w:szCs w:val="20"/>
        </w:rPr>
      </w:pPr>
      <w:r w:rsidRPr="00A841DF">
        <w:rPr>
          <w:rFonts w:eastAsia="Times New Roman"/>
          <w:szCs w:val="20"/>
        </w:rPr>
        <w:t>6.1</w:t>
      </w:r>
      <w:r w:rsidRPr="00A841DF">
        <w:rPr>
          <w:rFonts w:eastAsia="Times New Roman"/>
          <w:szCs w:val="20"/>
        </w:rPr>
        <w:tab/>
        <w:t>The Scheme will be in force for a period of 5 years from the date of commencement unless it is revoked or otherwise ends, or it is extended, in accordance with the Act.</w:t>
      </w:r>
    </w:p>
    <w:p w:rsidR="00A841DF" w:rsidRPr="00A841DF" w:rsidRDefault="00A841DF" w:rsidP="00A841DF">
      <w:pPr>
        <w:ind w:left="709" w:hanging="425"/>
        <w:rPr>
          <w:rFonts w:eastAsia="Times New Roman"/>
          <w:szCs w:val="20"/>
        </w:rPr>
      </w:pPr>
      <w:r w:rsidRPr="00A841DF">
        <w:rPr>
          <w:rFonts w:eastAsia="Times New Roman"/>
          <w:szCs w:val="20"/>
        </w:rPr>
        <w:t>6.2</w:t>
      </w:r>
      <w:r w:rsidRPr="00A841DF">
        <w:rPr>
          <w:rFonts w:eastAsia="Times New Roman"/>
          <w:szCs w:val="20"/>
        </w:rPr>
        <w:tab/>
        <w:t>The Scheme will cease to operate in any jurisdiction other than New South Wales if it is revoked or otherwise ends in accordance with the corresponding law (as defined in the Act) of that jurisdiction.</w:t>
      </w:r>
    </w:p>
    <w:p w:rsidR="00A841DF" w:rsidRPr="00A841DF" w:rsidRDefault="00A841DF" w:rsidP="00A841DF">
      <w:pPr>
        <w:ind w:left="284" w:hanging="284"/>
        <w:rPr>
          <w:rFonts w:eastAsia="Times New Roman"/>
          <w:b/>
          <w:szCs w:val="20"/>
        </w:rPr>
      </w:pPr>
      <w:r w:rsidRPr="00A841DF">
        <w:rPr>
          <w:rFonts w:eastAsia="Times New Roman"/>
          <w:b/>
          <w:szCs w:val="20"/>
        </w:rPr>
        <w:t>7.</w:t>
      </w:r>
      <w:r w:rsidRPr="00A841DF">
        <w:rPr>
          <w:rFonts w:eastAsia="Times New Roman"/>
          <w:b/>
          <w:szCs w:val="20"/>
        </w:rPr>
        <w:tab/>
        <w:t>Definitions</w:t>
      </w:r>
    </w:p>
    <w:p w:rsidR="00A841DF" w:rsidRPr="00A841DF" w:rsidRDefault="00A841DF" w:rsidP="00A841DF">
      <w:pPr>
        <w:ind w:left="284"/>
        <w:rPr>
          <w:rFonts w:eastAsia="Times New Roman"/>
          <w:szCs w:val="20"/>
        </w:rPr>
      </w:pPr>
      <w:r w:rsidRPr="00A841DF">
        <w:rPr>
          <w:rFonts w:eastAsia="Times New Roman"/>
          <w:szCs w:val="20"/>
        </w:rPr>
        <w:t>“Accredited Members” means a person who has been issued a certificate of accreditation under the National Accreditation Scheme.</w:t>
      </w:r>
    </w:p>
    <w:p w:rsidR="00A841DF" w:rsidRPr="00A841DF" w:rsidRDefault="00A841DF" w:rsidP="00A841DF">
      <w:pPr>
        <w:ind w:left="284"/>
        <w:rPr>
          <w:rFonts w:eastAsia="Times New Roman"/>
          <w:szCs w:val="20"/>
        </w:rPr>
      </w:pPr>
      <w:r w:rsidRPr="00A841DF">
        <w:rPr>
          <w:rFonts w:eastAsia="Times New Roman"/>
          <w:szCs w:val="20"/>
        </w:rPr>
        <w:t xml:space="preserve">“Act” means the </w:t>
      </w:r>
      <w:r w:rsidRPr="00A841DF">
        <w:rPr>
          <w:rFonts w:eastAsia="Times New Roman"/>
          <w:i/>
          <w:szCs w:val="20"/>
        </w:rPr>
        <w:t>Professional Standards Act 1994</w:t>
      </w:r>
      <w:r w:rsidRPr="00A841DF">
        <w:rPr>
          <w:rFonts w:eastAsia="Times New Roman"/>
          <w:szCs w:val="20"/>
        </w:rPr>
        <w:t xml:space="preserve"> (NSW).</w:t>
      </w:r>
    </w:p>
    <w:p w:rsidR="00A841DF" w:rsidRPr="00A841DF" w:rsidRDefault="00A841DF" w:rsidP="00A841DF">
      <w:pPr>
        <w:ind w:left="284"/>
        <w:rPr>
          <w:rFonts w:eastAsia="Times New Roman"/>
          <w:szCs w:val="20"/>
        </w:rPr>
      </w:pPr>
      <w:r w:rsidRPr="00A841DF">
        <w:rPr>
          <w:rFonts w:eastAsia="Times New Roman"/>
          <w:szCs w:val="20"/>
        </w:rPr>
        <w:t>“AIBS” means The Australian Institute of Building Surveyors Limited.</w:t>
      </w:r>
    </w:p>
    <w:p w:rsidR="00A841DF" w:rsidRPr="00A841DF" w:rsidRDefault="00A841DF" w:rsidP="00A841DF">
      <w:pPr>
        <w:ind w:left="284"/>
        <w:rPr>
          <w:rFonts w:eastAsia="Times New Roman"/>
          <w:szCs w:val="20"/>
        </w:rPr>
      </w:pPr>
      <w:r w:rsidRPr="00A841DF">
        <w:rPr>
          <w:rFonts w:eastAsia="Times New Roman"/>
          <w:szCs w:val="20"/>
        </w:rPr>
        <w:t>“AIBS Insurance Standards” means the insurance standards approved by AIBS from time to time.</w:t>
      </w:r>
    </w:p>
    <w:p w:rsidR="00A841DF" w:rsidRPr="00A841DF" w:rsidRDefault="00A841DF" w:rsidP="00A841DF">
      <w:pPr>
        <w:ind w:left="284"/>
        <w:rPr>
          <w:rFonts w:eastAsia="Times New Roman"/>
          <w:szCs w:val="20"/>
        </w:rPr>
      </w:pPr>
      <w:r w:rsidRPr="00A841DF">
        <w:rPr>
          <w:rFonts w:eastAsia="Times New Roman"/>
          <w:szCs w:val="20"/>
        </w:rPr>
        <w:t>“AIBS Membership Policy” means the membership policy effective as at 1 January 2021 (Doc Ref: P006, Version 003/01-Jan-21).</w:t>
      </w:r>
    </w:p>
    <w:p w:rsidR="00A841DF" w:rsidRPr="00A841DF" w:rsidRDefault="00A841DF" w:rsidP="00A841DF">
      <w:pPr>
        <w:ind w:left="284"/>
        <w:rPr>
          <w:rFonts w:eastAsia="Times New Roman"/>
          <w:szCs w:val="20"/>
        </w:rPr>
      </w:pPr>
      <w:r w:rsidRPr="00A841DF">
        <w:rPr>
          <w:rFonts w:eastAsia="Times New Roman"/>
          <w:szCs w:val="20"/>
        </w:rPr>
        <w:t>“Body Corporate Member” means a body corporate or other entity which is accredited by AIBS as an Accredited Member.</w:t>
      </w:r>
    </w:p>
    <w:p w:rsidR="00A841DF" w:rsidRPr="00A841DF" w:rsidRDefault="00A841DF" w:rsidP="00A841DF">
      <w:pPr>
        <w:ind w:left="284"/>
        <w:rPr>
          <w:rFonts w:eastAsia="Times New Roman"/>
          <w:szCs w:val="20"/>
        </w:rPr>
      </w:pPr>
      <w:r w:rsidRPr="00A841DF">
        <w:rPr>
          <w:rFonts w:eastAsia="Times New Roman"/>
          <w:szCs w:val="20"/>
        </w:rPr>
        <w:t>“Level 1” means building surveying functions for all other classes of buildings (as defined by the Building Code of Australia).</w:t>
      </w:r>
    </w:p>
    <w:p w:rsidR="00A841DF" w:rsidRPr="00A841DF" w:rsidRDefault="00A841DF" w:rsidP="00A841DF">
      <w:pPr>
        <w:ind w:left="284"/>
        <w:rPr>
          <w:rFonts w:eastAsia="Times New Roman"/>
          <w:szCs w:val="20"/>
        </w:rPr>
      </w:pPr>
      <w:r w:rsidRPr="00A841DF">
        <w:rPr>
          <w:rFonts w:eastAsia="Times New Roman"/>
          <w:szCs w:val="20"/>
        </w:rPr>
        <w:t>“Level 2” means building surveying functions for Class 1 and Class 10 buildings not exceeding a rise in storeys of 3 (as defined by the Building Code of Australia) unless legislated otherwise.</w:t>
      </w:r>
    </w:p>
    <w:p w:rsidR="00A841DF" w:rsidRPr="00A841DF" w:rsidRDefault="00A841DF" w:rsidP="00A841DF">
      <w:pPr>
        <w:ind w:left="284"/>
        <w:rPr>
          <w:rFonts w:eastAsia="Times New Roman"/>
          <w:szCs w:val="20"/>
        </w:rPr>
      </w:pPr>
      <w:r w:rsidRPr="00A841DF">
        <w:rPr>
          <w:rFonts w:eastAsia="Times New Roman"/>
          <w:szCs w:val="20"/>
        </w:rPr>
        <w:t>“National Accreditation Scheme” means the scheme administered by AIBS under which AIBS accredits building surveying professionals to practice.</w:t>
      </w:r>
    </w:p>
    <w:p w:rsidR="00A841DF" w:rsidRPr="00A841DF" w:rsidRDefault="00A841DF" w:rsidP="00A841DF">
      <w:pPr>
        <w:ind w:left="284"/>
        <w:rPr>
          <w:rFonts w:eastAsia="Times New Roman"/>
          <w:szCs w:val="20"/>
        </w:rPr>
      </w:pPr>
      <w:r w:rsidRPr="00A841DF">
        <w:rPr>
          <w:rFonts w:eastAsia="Times New Roman"/>
          <w:szCs w:val="20"/>
        </w:rPr>
        <w:t>“Occupational Liability” has the same meaning as in the Act.</w:t>
      </w:r>
    </w:p>
    <w:p w:rsidR="00A841DF" w:rsidRPr="00A841DF" w:rsidRDefault="00A841DF" w:rsidP="00A841DF">
      <w:pPr>
        <w:ind w:left="284"/>
        <w:rPr>
          <w:rFonts w:eastAsia="Times New Roman"/>
          <w:szCs w:val="20"/>
        </w:rPr>
      </w:pPr>
      <w:r w:rsidRPr="00A841DF">
        <w:rPr>
          <w:rFonts w:eastAsia="Times New Roman"/>
          <w:szCs w:val="20"/>
        </w:rPr>
        <w:t>“Practising Member” means a Practising Member (including a Body Corporate Member) as defined in the AIBS Membership Policy.</w:t>
      </w:r>
    </w:p>
    <w:p w:rsidR="00A841DF" w:rsidRPr="00A841DF" w:rsidRDefault="00A841DF" w:rsidP="00A841DF">
      <w:pPr>
        <w:pBdr>
          <w:top w:val="single" w:sz="4" w:space="1" w:color="auto"/>
        </w:pBdr>
        <w:spacing w:before="100" w:after="0" w:line="14" w:lineRule="exact"/>
        <w:jc w:val="center"/>
        <w:rPr>
          <w:rFonts w:eastAsia="Times New Roman"/>
          <w:szCs w:val="20"/>
        </w:rPr>
      </w:pPr>
    </w:p>
    <w:p w:rsidR="00A841DF" w:rsidRPr="00A841DF" w:rsidRDefault="00A841DF" w:rsidP="00A841DF">
      <w:pPr>
        <w:spacing w:after="0"/>
        <w:rPr>
          <w:rFonts w:eastAsia="Times New Roman"/>
          <w:szCs w:val="20"/>
        </w:rPr>
      </w:pPr>
    </w:p>
    <w:p w:rsidR="00643708" w:rsidRPr="00643708" w:rsidRDefault="00643708" w:rsidP="00643708">
      <w:pPr>
        <w:jc w:val="center"/>
        <w:rPr>
          <w:caps/>
          <w:szCs w:val="17"/>
        </w:rPr>
      </w:pPr>
      <w:r w:rsidRPr="00643708">
        <w:rPr>
          <w:caps/>
          <w:szCs w:val="17"/>
        </w:rPr>
        <w:t>Professional Standards Act 2004</w:t>
      </w:r>
    </w:p>
    <w:p w:rsidR="00643708" w:rsidRPr="00643708" w:rsidRDefault="00643708" w:rsidP="00643708">
      <w:pPr>
        <w:jc w:val="center"/>
        <w:rPr>
          <w:smallCaps/>
          <w:szCs w:val="17"/>
        </w:rPr>
      </w:pPr>
      <w:r w:rsidRPr="00643708">
        <w:rPr>
          <w:smallCaps/>
          <w:szCs w:val="17"/>
        </w:rPr>
        <w:t>Addendum</w:t>
      </w:r>
    </w:p>
    <w:p w:rsidR="00643708" w:rsidRPr="00643708" w:rsidRDefault="00643708" w:rsidP="00643708">
      <w:pPr>
        <w:jc w:val="center"/>
        <w:rPr>
          <w:i/>
          <w:szCs w:val="17"/>
        </w:rPr>
      </w:pPr>
      <w:r w:rsidRPr="00643708">
        <w:rPr>
          <w:i/>
          <w:szCs w:val="17"/>
        </w:rPr>
        <w:t>The Australian Property Institute Valuers Limited Professional Standards Scheme</w:t>
      </w:r>
    </w:p>
    <w:p w:rsidR="00643708" w:rsidRPr="00643708" w:rsidRDefault="00643708" w:rsidP="00643708">
      <w:pPr>
        <w:rPr>
          <w:rFonts w:eastAsia="Times New Roman"/>
          <w:szCs w:val="20"/>
        </w:rPr>
      </w:pPr>
      <w:r w:rsidRPr="00643708">
        <w:rPr>
          <w:rFonts w:eastAsia="Times New Roman"/>
          <w:szCs w:val="20"/>
        </w:rPr>
        <w:t xml:space="preserve">PURSUANT to section 14 of the </w:t>
      </w:r>
      <w:r w:rsidRPr="00643708">
        <w:rPr>
          <w:rFonts w:eastAsia="Times New Roman"/>
          <w:i/>
          <w:szCs w:val="20"/>
        </w:rPr>
        <w:t>Professional Standards Act 2004</w:t>
      </w:r>
      <w:r w:rsidRPr="00643708">
        <w:rPr>
          <w:rFonts w:eastAsia="Times New Roman"/>
          <w:szCs w:val="20"/>
        </w:rPr>
        <w:t>, I authorise the publication in the Gazette of The Australian Property Institute Valuers Limited Professional Standards Scheme.</w:t>
      </w:r>
    </w:p>
    <w:p w:rsidR="00643708" w:rsidRPr="00643708" w:rsidRDefault="00643708" w:rsidP="00643708">
      <w:pPr>
        <w:rPr>
          <w:rFonts w:eastAsia="Times New Roman"/>
          <w:szCs w:val="20"/>
        </w:rPr>
      </w:pPr>
      <w:r w:rsidRPr="00643708">
        <w:rPr>
          <w:rFonts w:eastAsia="Times New Roman"/>
          <w:szCs w:val="20"/>
        </w:rPr>
        <w:t xml:space="preserve">Pursuant to section 15(1)(a) of the </w:t>
      </w:r>
      <w:r w:rsidRPr="00643708">
        <w:rPr>
          <w:rFonts w:eastAsia="Times New Roman"/>
          <w:i/>
          <w:szCs w:val="20"/>
        </w:rPr>
        <w:t>Professional Standards Act 2004</w:t>
      </w:r>
      <w:r w:rsidRPr="00643708">
        <w:rPr>
          <w:rFonts w:eastAsia="Times New Roman"/>
          <w:szCs w:val="20"/>
        </w:rPr>
        <w:t>, I specify 1 September 2021 as the date of commencement of The Australian Property Institute Valuers Limited Professional Standards Scheme.</w:t>
      </w:r>
    </w:p>
    <w:p w:rsidR="00643708" w:rsidRPr="00643708" w:rsidRDefault="00643708" w:rsidP="00643708">
      <w:pPr>
        <w:spacing w:after="0"/>
        <w:rPr>
          <w:rFonts w:eastAsia="Times New Roman"/>
          <w:szCs w:val="17"/>
        </w:rPr>
      </w:pPr>
      <w:r w:rsidRPr="00643708">
        <w:rPr>
          <w:rFonts w:eastAsia="Times New Roman"/>
          <w:szCs w:val="17"/>
        </w:rPr>
        <w:t>Dated: 13 May 2021</w:t>
      </w:r>
    </w:p>
    <w:p w:rsidR="00643708" w:rsidRPr="00643708" w:rsidRDefault="00643708" w:rsidP="00643708">
      <w:pPr>
        <w:spacing w:after="0"/>
        <w:jc w:val="right"/>
        <w:rPr>
          <w:rFonts w:eastAsia="Times New Roman"/>
          <w:smallCaps/>
          <w:szCs w:val="20"/>
        </w:rPr>
      </w:pPr>
      <w:r w:rsidRPr="00643708">
        <w:rPr>
          <w:rFonts w:eastAsia="Times New Roman"/>
          <w:smallCaps/>
          <w:szCs w:val="20"/>
        </w:rPr>
        <w:t>Vickie Chapman</w:t>
      </w:r>
    </w:p>
    <w:p w:rsidR="00643708" w:rsidRPr="00643708" w:rsidRDefault="00643708" w:rsidP="00643708">
      <w:pPr>
        <w:spacing w:after="0"/>
        <w:jc w:val="right"/>
        <w:rPr>
          <w:rFonts w:eastAsia="Times New Roman"/>
          <w:szCs w:val="17"/>
        </w:rPr>
      </w:pPr>
      <w:r w:rsidRPr="00643708">
        <w:rPr>
          <w:rFonts w:eastAsia="Times New Roman"/>
          <w:szCs w:val="17"/>
        </w:rPr>
        <w:t>Attorney-General</w:t>
      </w:r>
    </w:p>
    <w:p w:rsidR="00643708" w:rsidRPr="00643708" w:rsidRDefault="00643708" w:rsidP="00643708">
      <w:pPr>
        <w:pBdr>
          <w:bottom w:val="single" w:sz="4" w:space="1" w:color="auto"/>
        </w:pBdr>
        <w:spacing w:before="100" w:line="14" w:lineRule="exact"/>
        <w:ind w:left="1077" w:right="1077"/>
        <w:jc w:val="center"/>
        <w:rPr>
          <w:rFonts w:eastAsia="Times New Roman"/>
          <w:szCs w:val="20"/>
        </w:rPr>
      </w:pPr>
    </w:p>
    <w:p w:rsidR="00643708" w:rsidRPr="00643708" w:rsidRDefault="00643708" w:rsidP="00643708">
      <w:pPr>
        <w:spacing w:after="0" w:line="80" w:lineRule="exact"/>
        <w:rPr>
          <w:rFonts w:eastAsia="Times New Roman"/>
          <w:szCs w:val="20"/>
        </w:rPr>
      </w:pPr>
    </w:p>
    <w:p w:rsidR="00CF2A64" w:rsidRDefault="00CF2A64">
      <w:pPr>
        <w:spacing w:after="0" w:line="240" w:lineRule="auto"/>
        <w:jc w:val="left"/>
        <w:rPr>
          <w:smallCaps/>
          <w:szCs w:val="17"/>
        </w:rPr>
      </w:pPr>
      <w:r>
        <w:rPr>
          <w:smallCaps/>
          <w:szCs w:val="17"/>
        </w:rPr>
        <w:br w:type="page"/>
      </w:r>
    </w:p>
    <w:p w:rsidR="00643708" w:rsidRPr="00643708" w:rsidRDefault="00643708" w:rsidP="00643708">
      <w:pPr>
        <w:jc w:val="center"/>
        <w:rPr>
          <w:smallCaps/>
          <w:szCs w:val="17"/>
        </w:rPr>
      </w:pPr>
      <w:r w:rsidRPr="00643708">
        <w:rPr>
          <w:smallCaps/>
          <w:szCs w:val="17"/>
        </w:rPr>
        <w:t>Professional Standards Act 2003 (Vic)</w:t>
      </w:r>
    </w:p>
    <w:p w:rsidR="00643708" w:rsidRPr="00643708" w:rsidRDefault="00643708" w:rsidP="00643708">
      <w:pPr>
        <w:jc w:val="center"/>
        <w:rPr>
          <w:i/>
          <w:szCs w:val="17"/>
        </w:rPr>
      </w:pPr>
      <w:r w:rsidRPr="00643708">
        <w:rPr>
          <w:i/>
          <w:szCs w:val="17"/>
        </w:rPr>
        <w:t>The Australian Property Institute Valuers Limited Professional Standards Scheme</w:t>
      </w:r>
    </w:p>
    <w:p w:rsidR="00643708" w:rsidRPr="00643708" w:rsidRDefault="00643708" w:rsidP="00643708">
      <w:pPr>
        <w:rPr>
          <w:rFonts w:eastAsia="Times New Roman"/>
          <w:i/>
          <w:szCs w:val="20"/>
        </w:rPr>
      </w:pPr>
      <w:r w:rsidRPr="00643708">
        <w:rPr>
          <w:rFonts w:eastAsia="Times New Roman"/>
          <w:i/>
          <w:szCs w:val="20"/>
        </w:rPr>
        <w:t>Preamble</w:t>
      </w:r>
    </w:p>
    <w:p w:rsidR="00643708" w:rsidRPr="00643708" w:rsidRDefault="00643708" w:rsidP="00643708">
      <w:pPr>
        <w:ind w:left="284" w:hanging="284"/>
        <w:rPr>
          <w:rFonts w:eastAsia="Times New Roman"/>
          <w:szCs w:val="20"/>
        </w:rPr>
      </w:pPr>
      <w:r w:rsidRPr="00643708">
        <w:rPr>
          <w:rFonts w:eastAsia="Times New Roman"/>
          <w:szCs w:val="20"/>
        </w:rPr>
        <w:t>A.</w:t>
      </w:r>
      <w:r w:rsidRPr="00643708">
        <w:rPr>
          <w:rFonts w:eastAsia="Times New Roman"/>
          <w:szCs w:val="20"/>
        </w:rPr>
        <w:tab/>
        <w:t>The Australian Property Institute Valuers Limited (APIV) is an occupational association.</w:t>
      </w:r>
    </w:p>
    <w:p w:rsidR="00643708" w:rsidRPr="00643708" w:rsidRDefault="00643708" w:rsidP="00643708">
      <w:pPr>
        <w:ind w:left="284" w:hanging="284"/>
        <w:rPr>
          <w:rFonts w:eastAsia="Times New Roman"/>
          <w:szCs w:val="20"/>
        </w:rPr>
      </w:pPr>
      <w:r w:rsidRPr="00643708">
        <w:rPr>
          <w:rFonts w:eastAsia="Times New Roman"/>
          <w:szCs w:val="20"/>
        </w:rPr>
        <w:t>B.</w:t>
      </w:r>
      <w:r w:rsidRPr="00643708">
        <w:rPr>
          <w:rFonts w:eastAsia="Times New Roman"/>
          <w:szCs w:val="20"/>
        </w:rPr>
        <w:tab/>
      </w:r>
      <w:r w:rsidRPr="00643708">
        <w:rPr>
          <w:rFonts w:eastAsia="Times New Roman"/>
          <w:spacing w:val="-2"/>
          <w:szCs w:val="20"/>
        </w:rPr>
        <w:t xml:space="preserve">The APIV has made an application to the Professional Standards Council (PSC), established by the </w:t>
      </w:r>
      <w:r w:rsidRPr="00643708">
        <w:rPr>
          <w:rFonts w:eastAsia="Times New Roman"/>
          <w:i/>
          <w:spacing w:val="-2"/>
          <w:szCs w:val="20"/>
        </w:rPr>
        <w:t>Professional Standards Act 2003</w:t>
      </w:r>
      <w:r w:rsidRPr="00643708">
        <w:rPr>
          <w:rFonts w:eastAsia="Times New Roman"/>
          <w:spacing w:val="-2"/>
          <w:szCs w:val="20"/>
        </w:rPr>
        <w:t xml:space="preserve"> (Vic)</w:t>
      </w:r>
      <w:r w:rsidRPr="00643708">
        <w:rPr>
          <w:rFonts w:eastAsia="Times New Roman"/>
          <w:szCs w:val="20"/>
        </w:rPr>
        <w:t xml:space="preserve"> (the Act), for approval of a scheme under the Act.</w:t>
      </w:r>
    </w:p>
    <w:p w:rsidR="00643708" w:rsidRPr="00643708" w:rsidRDefault="00643708" w:rsidP="00643708">
      <w:pPr>
        <w:ind w:left="284" w:hanging="284"/>
        <w:rPr>
          <w:rFonts w:eastAsia="Times New Roman"/>
          <w:szCs w:val="20"/>
        </w:rPr>
      </w:pPr>
      <w:r w:rsidRPr="00643708">
        <w:rPr>
          <w:rFonts w:eastAsia="Times New Roman"/>
          <w:szCs w:val="20"/>
        </w:rPr>
        <w:t>C.</w:t>
      </w:r>
      <w:r w:rsidRPr="00643708">
        <w:rPr>
          <w:rFonts w:eastAsia="Times New Roman"/>
          <w:szCs w:val="20"/>
        </w:rPr>
        <w:tab/>
        <w:t>The Scheme is prepared by the APIV for the purposes of limiting Occupational Liability to the extent to which such liability may be limited under the Act.</w:t>
      </w:r>
    </w:p>
    <w:p w:rsidR="00643708" w:rsidRPr="00643708" w:rsidRDefault="00643708" w:rsidP="00643708">
      <w:pPr>
        <w:ind w:left="284" w:hanging="284"/>
        <w:rPr>
          <w:rFonts w:eastAsia="Times New Roman"/>
          <w:szCs w:val="20"/>
        </w:rPr>
      </w:pPr>
      <w:r w:rsidRPr="00643708">
        <w:rPr>
          <w:rFonts w:eastAsia="Times New Roman"/>
          <w:szCs w:val="20"/>
        </w:rPr>
        <w:t>D.</w:t>
      </w:r>
      <w:r w:rsidRPr="00643708">
        <w:rPr>
          <w:rFonts w:eastAsia="Times New Roman"/>
          <w:szCs w:val="20"/>
        </w:rPr>
        <w:tab/>
      </w:r>
      <w:r w:rsidRPr="00643708">
        <w:rPr>
          <w:rFonts w:eastAsia="Times New Roman"/>
          <w:spacing w:val="-2"/>
          <w:szCs w:val="20"/>
        </w:rPr>
        <w:t>The APIV has furnished the PSC with a detailed list of the risk management strategies, currently in place and intended to be implemented,</w:t>
      </w:r>
      <w:r w:rsidRPr="00643708">
        <w:rPr>
          <w:rFonts w:eastAsia="Times New Roman"/>
          <w:szCs w:val="20"/>
        </w:rPr>
        <w:t xml:space="preserve"> in respect of its Members and the means by which those strategies are intended to be implemented.</w:t>
      </w:r>
    </w:p>
    <w:p w:rsidR="00643708" w:rsidRPr="00643708" w:rsidRDefault="00643708" w:rsidP="00643708">
      <w:pPr>
        <w:ind w:left="284" w:hanging="284"/>
        <w:rPr>
          <w:rFonts w:eastAsia="Times New Roman"/>
          <w:szCs w:val="20"/>
        </w:rPr>
      </w:pPr>
      <w:r w:rsidRPr="00643708">
        <w:rPr>
          <w:rFonts w:eastAsia="Times New Roman"/>
          <w:szCs w:val="20"/>
        </w:rPr>
        <w:t>E.</w:t>
      </w:r>
      <w:r w:rsidRPr="00643708">
        <w:rPr>
          <w:rFonts w:eastAsia="Times New Roman"/>
          <w:szCs w:val="20"/>
        </w:rPr>
        <w:tab/>
        <w:t>The APIV has furnished the PSC with APIV Insurance Standards with which Participating Members must comply for purposes of this Scheme.</w:t>
      </w:r>
    </w:p>
    <w:p w:rsidR="00643708" w:rsidRPr="00643708" w:rsidRDefault="00643708" w:rsidP="00643708">
      <w:pPr>
        <w:ind w:left="284" w:hanging="284"/>
        <w:rPr>
          <w:rFonts w:eastAsia="Times New Roman"/>
          <w:szCs w:val="20"/>
        </w:rPr>
      </w:pPr>
      <w:r w:rsidRPr="00643708">
        <w:rPr>
          <w:rFonts w:eastAsia="Times New Roman"/>
          <w:szCs w:val="20"/>
        </w:rPr>
        <w:t>F.</w:t>
      </w:r>
      <w:r w:rsidRPr="00643708">
        <w:rPr>
          <w:rFonts w:eastAsia="Times New Roman"/>
          <w:szCs w:val="20"/>
        </w:rPr>
        <w:tab/>
        <w:t>The Scheme is intended to remain in force for five (5) years from its commencement unless, prior to that time, it is revoked, its operation ceases, or it is extended pursuant to Section 34 of the Act.</w:t>
      </w:r>
    </w:p>
    <w:p w:rsidR="00643708" w:rsidRPr="00643708" w:rsidRDefault="00643708" w:rsidP="00643708">
      <w:pPr>
        <w:ind w:left="284" w:hanging="284"/>
        <w:rPr>
          <w:rFonts w:eastAsia="Times New Roman"/>
          <w:szCs w:val="20"/>
        </w:rPr>
      </w:pPr>
      <w:r w:rsidRPr="00643708">
        <w:rPr>
          <w:rFonts w:eastAsia="Times New Roman"/>
          <w:szCs w:val="20"/>
        </w:rPr>
        <w:t>G.</w:t>
      </w:r>
      <w:r w:rsidRPr="00643708">
        <w:rPr>
          <w:rFonts w:eastAsia="Times New Roman"/>
          <w:szCs w:val="20"/>
        </w:rPr>
        <w:tab/>
        <w:t>The Scheme is intended to operate in Victoria. This Scheme is also intended to operate in the Australian Capital Territory, New South Wales, the Northern Territory of Australia, Queensland, South Australia, Tasmania and Western Australia by way of mutual recognition under the Professional Standards Legislation.</w:t>
      </w:r>
    </w:p>
    <w:p w:rsidR="00643708" w:rsidRPr="00643708" w:rsidRDefault="00643708" w:rsidP="00643708">
      <w:pPr>
        <w:ind w:left="284" w:hanging="284"/>
        <w:rPr>
          <w:rFonts w:eastAsia="Times New Roman"/>
          <w:szCs w:val="20"/>
        </w:rPr>
      </w:pPr>
      <w:r w:rsidRPr="00643708">
        <w:rPr>
          <w:rFonts w:eastAsia="Times New Roman"/>
          <w:szCs w:val="20"/>
        </w:rPr>
        <w:t>H.</w:t>
      </w:r>
      <w:r w:rsidRPr="00643708">
        <w:rPr>
          <w:rFonts w:eastAsia="Times New Roman"/>
          <w:szCs w:val="20"/>
        </w:rPr>
        <w:tab/>
      </w:r>
      <w:r w:rsidRPr="00643708">
        <w:rPr>
          <w:rFonts w:eastAsia="Times New Roman"/>
          <w:spacing w:val="-2"/>
          <w:szCs w:val="20"/>
        </w:rPr>
        <w:t xml:space="preserve">Section 12GNA(2) of </w:t>
      </w:r>
      <w:r w:rsidRPr="00643708">
        <w:rPr>
          <w:rFonts w:eastAsia="Times New Roman"/>
          <w:i/>
          <w:spacing w:val="-2"/>
          <w:szCs w:val="20"/>
        </w:rPr>
        <w:t>Australian Securities and Investments Commission Act 2001</w:t>
      </w:r>
      <w:r w:rsidRPr="00643708">
        <w:rPr>
          <w:rFonts w:eastAsia="Times New Roman"/>
          <w:spacing w:val="-2"/>
          <w:szCs w:val="20"/>
        </w:rPr>
        <w:t xml:space="preserve"> (Cth); section 137(2) of </w:t>
      </w:r>
      <w:r w:rsidRPr="00643708">
        <w:rPr>
          <w:rFonts w:eastAsia="Times New Roman"/>
          <w:i/>
          <w:spacing w:val="-2"/>
          <w:szCs w:val="20"/>
        </w:rPr>
        <w:t>Competition and Consumer Act 2010</w:t>
      </w:r>
      <w:r w:rsidRPr="00643708">
        <w:rPr>
          <w:rFonts w:eastAsia="Times New Roman"/>
          <w:spacing w:val="-2"/>
          <w:szCs w:val="20"/>
        </w:rPr>
        <w:t xml:space="preserve"> (Cth);</w:t>
      </w:r>
      <w:r w:rsidRPr="00643708">
        <w:rPr>
          <w:rFonts w:eastAsia="Times New Roman"/>
          <w:szCs w:val="20"/>
        </w:rPr>
        <w:t xml:space="preserve"> and section</w:t>
      </w:r>
      <w:r w:rsidR="00844B8D">
        <w:rPr>
          <w:rFonts w:eastAsia="Times New Roman"/>
          <w:szCs w:val="20"/>
        </w:rPr>
        <w:t xml:space="preserve"> </w:t>
      </w:r>
      <w:r w:rsidRPr="00643708">
        <w:rPr>
          <w:rFonts w:eastAsia="Times New Roman"/>
          <w:szCs w:val="20"/>
        </w:rPr>
        <w:t xml:space="preserve">1044B(2) of </w:t>
      </w:r>
      <w:r w:rsidRPr="00643708">
        <w:rPr>
          <w:rFonts w:eastAsia="Times New Roman"/>
          <w:i/>
          <w:szCs w:val="20"/>
        </w:rPr>
        <w:t>Corporations Act 2001</w:t>
      </w:r>
      <w:r w:rsidRPr="00643708">
        <w:rPr>
          <w:rFonts w:eastAsia="Times New Roman"/>
          <w:szCs w:val="20"/>
        </w:rPr>
        <w:t xml:space="preserve"> (Cth) provide for limited liability where a professional standards scheme is prescribed in the relevant regulation. The Scheme does not apply to limit any liability under a Commonwealth law unless it has been prescribed by the Commonwealth.</w:t>
      </w:r>
    </w:p>
    <w:p w:rsidR="00643708" w:rsidRPr="00643708" w:rsidRDefault="00643708" w:rsidP="00643708">
      <w:pPr>
        <w:jc w:val="center"/>
        <w:rPr>
          <w:rFonts w:eastAsia="Times New Roman"/>
          <w:b/>
          <w:szCs w:val="20"/>
        </w:rPr>
      </w:pPr>
      <w:r w:rsidRPr="00643708">
        <w:rPr>
          <w:rFonts w:eastAsia="Times New Roman"/>
          <w:b/>
          <w:szCs w:val="20"/>
        </w:rPr>
        <w:t>THE AUSTRALIAN PROPERTY INSTITUTE VALUERS LIMITED PROFESSIONAL STANDARDS SCHEME</w:t>
      </w:r>
    </w:p>
    <w:p w:rsidR="00643708" w:rsidRPr="00643708" w:rsidRDefault="00643708" w:rsidP="00643708">
      <w:pPr>
        <w:ind w:left="284" w:hanging="284"/>
        <w:rPr>
          <w:rFonts w:eastAsia="Times New Roman"/>
          <w:b/>
          <w:szCs w:val="20"/>
        </w:rPr>
      </w:pPr>
      <w:r w:rsidRPr="00643708">
        <w:rPr>
          <w:rFonts w:eastAsia="Times New Roman"/>
          <w:b/>
          <w:szCs w:val="20"/>
        </w:rPr>
        <w:t>1.</w:t>
      </w:r>
      <w:r w:rsidRPr="00643708">
        <w:rPr>
          <w:rFonts w:eastAsia="Times New Roman"/>
          <w:b/>
          <w:szCs w:val="20"/>
        </w:rPr>
        <w:tab/>
        <w:t>Occupational association</w:t>
      </w:r>
    </w:p>
    <w:p w:rsidR="00643708" w:rsidRPr="00643708" w:rsidRDefault="00643708" w:rsidP="00643708">
      <w:pPr>
        <w:ind w:left="709" w:hanging="425"/>
        <w:rPr>
          <w:rFonts w:eastAsia="Times New Roman"/>
          <w:szCs w:val="20"/>
        </w:rPr>
      </w:pPr>
      <w:r w:rsidRPr="00643708">
        <w:rPr>
          <w:rFonts w:eastAsia="Times New Roman"/>
          <w:szCs w:val="20"/>
        </w:rPr>
        <w:t>1.1.</w:t>
      </w:r>
      <w:r w:rsidRPr="00643708">
        <w:rPr>
          <w:rFonts w:eastAsia="Times New Roman"/>
          <w:szCs w:val="20"/>
        </w:rPr>
        <w:tab/>
        <w:t>The Scheme is a scheme under the Act prepared by the APIV whose registered address is:</w:t>
      </w:r>
    </w:p>
    <w:p w:rsidR="00643708" w:rsidRPr="00643708" w:rsidRDefault="00643708" w:rsidP="00643708">
      <w:pPr>
        <w:spacing w:after="0"/>
        <w:ind w:left="709"/>
        <w:rPr>
          <w:rFonts w:eastAsia="Times New Roman"/>
          <w:szCs w:val="20"/>
        </w:rPr>
      </w:pPr>
      <w:r w:rsidRPr="00643708">
        <w:rPr>
          <w:rFonts w:eastAsia="Times New Roman"/>
          <w:szCs w:val="20"/>
        </w:rPr>
        <w:t>Level 3, 60-62 York Street</w:t>
      </w:r>
    </w:p>
    <w:p w:rsidR="00643708" w:rsidRPr="00643708" w:rsidRDefault="00643708" w:rsidP="00643708">
      <w:pPr>
        <w:ind w:left="709"/>
        <w:rPr>
          <w:rFonts w:eastAsia="Times New Roman"/>
          <w:szCs w:val="20"/>
        </w:rPr>
      </w:pPr>
      <w:r w:rsidRPr="00643708">
        <w:rPr>
          <w:rFonts w:eastAsia="Times New Roman"/>
          <w:szCs w:val="20"/>
        </w:rPr>
        <w:t>Sydney NSW 2000</w:t>
      </w:r>
    </w:p>
    <w:p w:rsidR="00643708" w:rsidRPr="00643708" w:rsidRDefault="00643708" w:rsidP="00643708">
      <w:pPr>
        <w:ind w:left="709" w:hanging="425"/>
        <w:rPr>
          <w:rFonts w:eastAsia="Times New Roman"/>
          <w:szCs w:val="20"/>
        </w:rPr>
      </w:pPr>
      <w:r w:rsidRPr="00643708">
        <w:rPr>
          <w:rFonts w:eastAsia="Times New Roman"/>
          <w:szCs w:val="20"/>
        </w:rPr>
        <w:t>1.2.</w:t>
      </w:r>
      <w:r w:rsidRPr="00643708">
        <w:rPr>
          <w:rFonts w:eastAsia="Times New Roman"/>
          <w:szCs w:val="20"/>
        </w:rPr>
        <w:tab/>
        <w:t>The Scheme is intended to operate in Victoria, the Australian Capital Territory, New South Wales, the Northern Territory, Queensland, South Australia, Tasmania and Western Australia.</w:t>
      </w:r>
    </w:p>
    <w:p w:rsidR="00643708" w:rsidRPr="00643708" w:rsidRDefault="00643708" w:rsidP="00643708">
      <w:pPr>
        <w:ind w:left="709" w:hanging="425"/>
        <w:rPr>
          <w:rFonts w:eastAsia="Times New Roman"/>
          <w:szCs w:val="20"/>
        </w:rPr>
      </w:pPr>
      <w:r w:rsidRPr="00643708">
        <w:rPr>
          <w:rFonts w:eastAsia="Times New Roman"/>
          <w:szCs w:val="20"/>
        </w:rPr>
        <w:t>1.3.</w:t>
      </w:r>
      <w:r w:rsidRPr="00643708">
        <w:rPr>
          <w:rFonts w:eastAsia="Times New Roman"/>
          <w:szCs w:val="20"/>
        </w:rPr>
        <w:tab/>
        <w:t>The Scheme is intended to limit Occupational Liability by insurance arrangements pursuant to Section 23 of the Act. The relevant insurance arrangements are the APIV Insurance Standards.</w:t>
      </w:r>
    </w:p>
    <w:p w:rsidR="00643708" w:rsidRPr="00643708" w:rsidRDefault="00643708" w:rsidP="00643708">
      <w:pPr>
        <w:ind w:left="284" w:hanging="284"/>
        <w:rPr>
          <w:rFonts w:eastAsia="Times New Roman"/>
          <w:b/>
          <w:szCs w:val="20"/>
        </w:rPr>
      </w:pPr>
      <w:r w:rsidRPr="00643708">
        <w:rPr>
          <w:rFonts w:eastAsia="Times New Roman"/>
          <w:b/>
          <w:szCs w:val="20"/>
        </w:rPr>
        <w:t>2.</w:t>
      </w:r>
      <w:r w:rsidRPr="00643708">
        <w:rPr>
          <w:rFonts w:eastAsia="Times New Roman"/>
          <w:b/>
          <w:szCs w:val="20"/>
        </w:rPr>
        <w:tab/>
        <w:t>Persons to Whom the Scheme Applies</w:t>
      </w:r>
      <w:r w:rsidRPr="00643708">
        <w:rPr>
          <w:rFonts w:eastAsia="Times New Roman"/>
          <w:b/>
          <w:sz w:val="16"/>
          <w:szCs w:val="20"/>
          <w:vertAlign w:val="superscript"/>
        </w:rPr>
        <w:t>i</w:t>
      </w:r>
    </w:p>
    <w:p w:rsidR="00643708" w:rsidRPr="00643708" w:rsidRDefault="00643708" w:rsidP="00643708">
      <w:pPr>
        <w:ind w:left="709" w:hanging="425"/>
        <w:rPr>
          <w:rFonts w:eastAsia="Times New Roman"/>
          <w:szCs w:val="20"/>
        </w:rPr>
      </w:pPr>
      <w:r w:rsidRPr="00643708">
        <w:rPr>
          <w:rFonts w:eastAsia="Times New Roman"/>
          <w:szCs w:val="20"/>
        </w:rPr>
        <w:t>2.1.</w:t>
      </w:r>
      <w:r w:rsidRPr="00643708">
        <w:rPr>
          <w:rFonts w:eastAsia="Times New Roman"/>
          <w:szCs w:val="20"/>
        </w:rPr>
        <w:tab/>
        <w:t>The Scheme applies to:</w:t>
      </w:r>
    </w:p>
    <w:p w:rsidR="00643708" w:rsidRPr="00643708" w:rsidRDefault="00643708" w:rsidP="00643708">
      <w:pPr>
        <w:ind w:left="1276" w:hanging="567"/>
        <w:rPr>
          <w:rFonts w:eastAsia="Times New Roman"/>
          <w:szCs w:val="20"/>
        </w:rPr>
      </w:pPr>
      <w:r w:rsidRPr="00643708">
        <w:rPr>
          <w:rFonts w:eastAsia="Times New Roman"/>
          <w:szCs w:val="20"/>
        </w:rPr>
        <w:t>2.1.1</w:t>
      </w:r>
      <w:r w:rsidRPr="00643708">
        <w:rPr>
          <w:rFonts w:eastAsia="Times New Roman"/>
          <w:szCs w:val="20"/>
        </w:rPr>
        <w:tab/>
        <w:t>all Members who are natural persons and who hold the API certification of Certified Practising Valuer, Certified Practising Valuer (Plant &amp; Machinery) or Residential Property Valuer; and</w:t>
      </w:r>
    </w:p>
    <w:p w:rsidR="00643708" w:rsidRPr="00643708" w:rsidRDefault="00643708" w:rsidP="00643708">
      <w:pPr>
        <w:ind w:left="1276" w:hanging="567"/>
        <w:rPr>
          <w:rFonts w:eastAsia="Times New Roman"/>
          <w:szCs w:val="20"/>
        </w:rPr>
      </w:pPr>
      <w:r w:rsidRPr="00643708">
        <w:rPr>
          <w:rFonts w:eastAsia="Times New Roman"/>
          <w:szCs w:val="20"/>
        </w:rPr>
        <w:t>2.1.2</w:t>
      </w:r>
      <w:r w:rsidRPr="00643708">
        <w:rPr>
          <w:rFonts w:eastAsia="Times New Roman"/>
          <w:szCs w:val="20"/>
        </w:rPr>
        <w:tab/>
        <w:t>all Corporate Members.</w:t>
      </w:r>
    </w:p>
    <w:p w:rsidR="00643708" w:rsidRPr="00643708" w:rsidRDefault="00643708" w:rsidP="00643708">
      <w:pPr>
        <w:ind w:left="709" w:hanging="425"/>
        <w:rPr>
          <w:rFonts w:eastAsia="Times New Roman"/>
          <w:szCs w:val="20"/>
        </w:rPr>
      </w:pPr>
      <w:r w:rsidRPr="00643708">
        <w:rPr>
          <w:rFonts w:eastAsia="Times New Roman"/>
          <w:szCs w:val="20"/>
        </w:rPr>
        <w:t>2.2.</w:t>
      </w:r>
      <w:r w:rsidRPr="00643708">
        <w:rPr>
          <w:rFonts w:eastAsia="Times New Roman"/>
          <w:szCs w:val="20"/>
        </w:rPr>
        <w:tab/>
        <w:t>This Scheme also applies to all persons who were Participating Members at the time of any act or omission giving rise to Occupational Liability.</w:t>
      </w:r>
      <w:r w:rsidRPr="00643708">
        <w:rPr>
          <w:rFonts w:eastAsia="Times New Roman"/>
          <w:sz w:val="16"/>
          <w:szCs w:val="20"/>
          <w:vertAlign w:val="superscript"/>
        </w:rPr>
        <w:t>ii</w:t>
      </w:r>
    </w:p>
    <w:p w:rsidR="00643708" w:rsidRPr="00643708" w:rsidRDefault="00643708" w:rsidP="00643708">
      <w:pPr>
        <w:ind w:left="709" w:hanging="425"/>
        <w:rPr>
          <w:rFonts w:eastAsia="Times New Roman"/>
          <w:szCs w:val="20"/>
        </w:rPr>
      </w:pPr>
      <w:r w:rsidRPr="00643708">
        <w:rPr>
          <w:rFonts w:eastAsia="Times New Roman"/>
          <w:szCs w:val="20"/>
        </w:rPr>
        <w:t>2.3.</w:t>
      </w:r>
      <w:r w:rsidRPr="00643708">
        <w:rPr>
          <w:rFonts w:eastAsia="Times New Roman"/>
          <w:szCs w:val="20"/>
        </w:rPr>
        <w:tab/>
        <w:t>The APIV may, on application by a person referred to in clause 2.1, exempt that person from the Scheme from the date on which the exemption is granted or a later date specified in the exemption. This clause does not apply to a person to whom the Scheme applies by operation of Sections 20, 21 or 22 of the Act.</w:t>
      </w:r>
    </w:p>
    <w:p w:rsidR="00643708" w:rsidRPr="00643708" w:rsidRDefault="00643708" w:rsidP="00643708">
      <w:pPr>
        <w:ind w:left="709" w:hanging="425"/>
        <w:rPr>
          <w:rFonts w:eastAsia="Times New Roman"/>
          <w:szCs w:val="20"/>
        </w:rPr>
      </w:pPr>
      <w:r w:rsidRPr="00643708">
        <w:rPr>
          <w:rFonts w:eastAsia="Times New Roman"/>
          <w:szCs w:val="20"/>
        </w:rPr>
        <w:t>2.4</w:t>
      </w:r>
      <w:r w:rsidRPr="00643708">
        <w:rPr>
          <w:rFonts w:eastAsia="Times New Roman"/>
          <w:szCs w:val="20"/>
        </w:rPr>
        <w:tab/>
        <w:t>All Participating Members are required to hold or have the benefit of a Professional Indemnity Insurance Policy against Occupational Liability that complies with the APIV Insurance Standards and the insurance requirements set out in Clause 3.2, unless exempted by the APIV.</w:t>
      </w:r>
    </w:p>
    <w:p w:rsidR="00643708" w:rsidRPr="00643708" w:rsidRDefault="00643708" w:rsidP="00643708">
      <w:pPr>
        <w:ind w:left="284" w:hanging="284"/>
        <w:rPr>
          <w:rFonts w:eastAsia="Times New Roman"/>
          <w:b/>
          <w:szCs w:val="20"/>
        </w:rPr>
      </w:pPr>
      <w:r w:rsidRPr="00643708">
        <w:rPr>
          <w:rFonts w:eastAsia="Times New Roman"/>
          <w:b/>
          <w:szCs w:val="20"/>
        </w:rPr>
        <w:t>3.</w:t>
      </w:r>
      <w:r w:rsidRPr="00643708">
        <w:rPr>
          <w:rFonts w:eastAsia="Times New Roman"/>
          <w:b/>
          <w:szCs w:val="20"/>
        </w:rPr>
        <w:tab/>
        <w:t>Limitation of Liability</w:t>
      </w:r>
    </w:p>
    <w:p w:rsidR="00643708" w:rsidRPr="00643708" w:rsidRDefault="00643708" w:rsidP="00643708">
      <w:pPr>
        <w:ind w:left="709" w:hanging="425"/>
        <w:rPr>
          <w:rFonts w:eastAsia="Times New Roman"/>
          <w:szCs w:val="20"/>
        </w:rPr>
      </w:pPr>
      <w:r w:rsidRPr="00643708">
        <w:rPr>
          <w:rFonts w:eastAsia="Times New Roman"/>
          <w:szCs w:val="20"/>
        </w:rPr>
        <w:t>3.1.</w:t>
      </w:r>
      <w:r w:rsidRPr="00643708">
        <w:rPr>
          <w:rFonts w:eastAsia="Times New Roman"/>
          <w:szCs w:val="20"/>
        </w:rPr>
        <w:tab/>
        <w:t>This Scheme only affects the liability for Damages arising from a single cause of action to the extent to which the liability results in Damages exceeding $1,000,000.</w:t>
      </w:r>
    </w:p>
    <w:p w:rsidR="00643708" w:rsidRPr="00643708" w:rsidRDefault="00643708" w:rsidP="00643708">
      <w:pPr>
        <w:ind w:left="709" w:hanging="425"/>
        <w:rPr>
          <w:rFonts w:eastAsia="Times New Roman"/>
          <w:szCs w:val="20"/>
        </w:rPr>
      </w:pPr>
      <w:r w:rsidRPr="00643708">
        <w:rPr>
          <w:rFonts w:eastAsia="Times New Roman"/>
          <w:szCs w:val="20"/>
        </w:rPr>
        <w:t>3.2.</w:t>
      </w:r>
      <w:r w:rsidRPr="00643708">
        <w:rPr>
          <w:rFonts w:eastAsia="Times New Roman"/>
          <w:szCs w:val="20"/>
        </w:rPr>
        <w:tab/>
        <w:t>If a person, who or which was, at the time of the act or omission giving rise to Occupational Liability, a Participating Member and against whom a proceeding relating to Occupational Liability is brought, is able to satisfy the court that:</w:t>
      </w:r>
    </w:p>
    <w:p w:rsidR="00643708" w:rsidRPr="00643708" w:rsidRDefault="00643708" w:rsidP="00643708">
      <w:pPr>
        <w:ind w:left="1276" w:hanging="567"/>
        <w:rPr>
          <w:rFonts w:eastAsia="Times New Roman"/>
          <w:szCs w:val="20"/>
        </w:rPr>
      </w:pPr>
      <w:r w:rsidRPr="00643708">
        <w:rPr>
          <w:rFonts w:eastAsia="Times New Roman"/>
          <w:szCs w:val="20"/>
        </w:rPr>
        <w:t>3.2.1</w:t>
      </w:r>
      <w:r w:rsidRPr="00643708">
        <w:rPr>
          <w:rFonts w:eastAsia="Times New Roman"/>
          <w:szCs w:val="20"/>
        </w:rPr>
        <w:tab/>
        <w:t>the person has the benefit of an insurance policy insuring such person against the Occupational Liability to which the cause of action relates, and</w:t>
      </w:r>
    </w:p>
    <w:p w:rsidR="00643708" w:rsidRPr="00643708" w:rsidRDefault="00643708" w:rsidP="00643708">
      <w:pPr>
        <w:ind w:left="1276" w:hanging="567"/>
        <w:rPr>
          <w:rFonts w:eastAsia="Times New Roman"/>
          <w:szCs w:val="20"/>
        </w:rPr>
      </w:pPr>
      <w:r w:rsidRPr="00643708">
        <w:rPr>
          <w:rFonts w:eastAsia="Times New Roman"/>
          <w:szCs w:val="20"/>
        </w:rPr>
        <w:t>3.2.2</w:t>
      </w:r>
      <w:r w:rsidRPr="00643708">
        <w:rPr>
          <w:rFonts w:eastAsia="Times New Roman"/>
          <w:szCs w:val="20"/>
        </w:rPr>
        <w:tab/>
        <w:t>under which the amount payable in respect of that Occupational Liability is not less than the Monetary Ceiling relating to the class of person and the kind of Occupational Services to which the cause of action relates, that person is not liable in Damages in relation to that cause of action above the Monetary Ceiling specified in this Scheme.</w:t>
      </w:r>
    </w:p>
    <w:p w:rsidR="00643708" w:rsidRPr="00643708" w:rsidRDefault="00643708" w:rsidP="00643708">
      <w:pPr>
        <w:ind w:left="709" w:hanging="425"/>
        <w:rPr>
          <w:rFonts w:eastAsia="Times New Roman"/>
          <w:szCs w:val="20"/>
        </w:rPr>
      </w:pPr>
      <w:r w:rsidRPr="00643708">
        <w:rPr>
          <w:rFonts w:eastAsia="Times New Roman"/>
          <w:szCs w:val="20"/>
        </w:rPr>
        <w:t>3.3.</w:t>
      </w:r>
      <w:r w:rsidRPr="00643708">
        <w:rPr>
          <w:rFonts w:eastAsia="Times New Roman"/>
          <w:szCs w:val="20"/>
        </w:rPr>
        <w:tab/>
        <w:t>For the purposes of the Scheme, an insurance policy must be a policy of a kind which complies with the APIV Insurance Standards.</w:t>
      </w:r>
    </w:p>
    <w:p w:rsidR="006B54F1" w:rsidRDefault="006B54F1">
      <w:pPr>
        <w:spacing w:after="0" w:line="240" w:lineRule="auto"/>
        <w:jc w:val="left"/>
        <w:rPr>
          <w:rFonts w:eastAsia="Times New Roman"/>
          <w:szCs w:val="20"/>
        </w:rPr>
      </w:pPr>
      <w:r>
        <w:rPr>
          <w:rFonts w:eastAsia="Times New Roman"/>
          <w:szCs w:val="20"/>
        </w:rPr>
        <w:br w:type="page"/>
      </w:r>
    </w:p>
    <w:p w:rsidR="00643708" w:rsidRPr="00643708" w:rsidRDefault="00643708" w:rsidP="00643708">
      <w:pPr>
        <w:ind w:left="709" w:hanging="425"/>
        <w:rPr>
          <w:rFonts w:eastAsia="Times New Roman"/>
          <w:szCs w:val="20"/>
        </w:rPr>
      </w:pPr>
      <w:r w:rsidRPr="00643708">
        <w:rPr>
          <w:rFonts w:eastAsia="Times New Roman"/>
          <w:szCs w:val="20"/>
        </w:rPr>
        <w:t>3.4.</w:t>
      </w:r>
      <w:r w:rsidRPr="00643708">
        <w:rPr>
          <w:rFonts w:eastAsia="Times New Roman"/>
          <w:szCs w:val="20"/>
        </w:rPr>
        <w:tab/>
        <w:t>The M</w:t>
      </w:r>
      <w:bookmarkStart w:id="79" w:name="_GoBack"/>
      <w:bookmarkEnd w:id="79"/>
      <w:r w:rsidRPr="00643708">
        <w:rPr>
          <w:rFonts w:eastAsia="Times New Roman"/>
          <w:szCs w:val="20"/>
        </w:rPr>
        <w:t>onetary Ceiling (maximum amount of liability) for the purpose of limitation of liability under this Scheme is to be determined according to the following table:</w:t>
      </w:r>
    </w:p>
    <w:tbl>
      <w:tblPr>
        <w:tblStyle w:val="TableGrid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2299"/>
        <w:gridCol w:w="2045"/>
      </w:tblGrid>
      <w:tr w:rsidR="00643708" w:rsidRPr="00643708" w:rsidTr="00844B8D">
        <w:trPr>
          <w:jc w:val="center"/>
        </w:trPr>
        <w:tc>
          <w:tcPr>
            <w:tcW w:w="0" w:type="auto"/>
            <w:tcBorders>
              <w:top w:val="single" w:sz="4" w:space="0" w:color="auto"/>
              <w:bottom w:val="single" w:sz="4" w:space="0" w:color="auto"/>
            </w:tcBorders>
            <w:vAlign w:val="center"/>
          </w:tcPr>
          <w:p w:rsidR="00643708" w:rsidRPr="00643708" w:rsidRDefault="00643708" w:rsidP="00643708">
            <w:pPr>
              <w:spacing w:before="40" w:after="40"/>
              <w:jc w:val="center"/>
              <w:rPr>
                <w:b/>
                <w:szCs w:val="20"/>
              </w:rPr>
            </w:pPr>
            <w:r w:rsidRPr="00643708">
              <w:rPr>
                <w:b/>
                <w:szCs w:val="20"/>
              </w:rPr>
              <w:t>Category</w:t>
            </w:r>
          </w:p>
        </w:tc>
        <w:tc>
          <w:tcPr>
            <w:tcW w:w="0" w:type="auto"/>
            <w:tcBorders>
              <w:top w:val="single" w:sz="4" w:space="0" w:color="auto"/>
              <w:bottom w:val="single" w:sz="4" w:space="0" w:color="auto"/>
            </w:tcBorders>
            <w:vAlign w:val="center"/>
          </w:tcPr>
          <w:p w:rsidR="00643708" w:rsidRPr="00643708" w:rsidRDefault="00643708" w:rsidP="00643708">
            <w:pPr>
              <w:spacing w:before="40" w:after="40"/>
              <w:jc w:val="center"/>
              <w:rPr>
                <w:b/>
                <w:szCs w:val="20"/>
              </w:rPr>
            </w:pPr>
            <w:r w:rsidRPr="00643708">
              <w:rPr>
                <w:b/>
                <w:szCs w:val="20"/>
              </w:rPr>
              <w:t>Assessed Value (“AV”)</w:t>
            </w:r>
          </w:p>
        </w:tc>
        <w:tc>
          <w:tcPr>
            <w:tcW w:w="0" w:type="auto"/>
            <w:tcBorders>
              <w:top w:val="single" w:sz="4" w:space="0" w:color="auto"/>
              <w:bottom w:val="single" w:sz="4" w:space="0" w:color="auto"/>
            </w:tcBorders>
            <w:vAlign w:val="center"/>
          </w:tcPr>
          <w:p w:rsidR="00643708" w:rsidRPr="00643708" w:rsidRDefault="00643708" w:rsidP="00643708">
            <w:pPr>
              <w:spacing w:before="40" w:after="40"/>
              <w:jc w:val="center"/>
              <w:rPr>
                <w:b/>
                <w:szCs w:val="20"/>
              </w:rPr>
            </w:pPr>
            <w:r w:rsidRPr="00643708">
              <w:rPr>
                <w:b/>
                <w:szCs w:val="20"/>
              </w:rPr>
              <w:t>Monetary Ceiling</w:t>
            </w:r>
          </w:p>
        </w:tc>
      </w:tr>
      <w:tr w:rsidR="00643708" w:rsidRPr="00643708" w:rsidTr="00844B8D">
        <w:trPr>
          <w:jc w:val="center"/>
        </w:trPr>
        <w:tc>
          <w:tcPr>
            <w:tcW w:w="0" w:type="auto"/>
            <w:tcBorders>
              <w:top w:val="single" w:sz="4" w:space="0" w:color="auto"/>
            </w:tcBorders>
          </w:tcPr>
          <w:p w:rsidR="00643708" w:rsidRPr="00643708" w:rsidRDefault="00643708" w:rsidP="00643708">
            <w:pPr>
              <w:spacing w:after="0" w:line="40" w:lineRule="exact"/>
              <w:jc w:val="left"/>
              <w:rPr>
                <w:szCs w:val="20"/>
              </w:rPr>
            </w:pPr>
          </w:p>
        </w:tc>
        <w:tc>
          <w:tcPr>
            <w:tcW w:w="0" w:type="auto"/>
            <w:tcBorders>
              <w:top w:val="single" w:sz="4" w:space="0" w:color="auto"/>
            </w:tcBorders>
          </w:tcPr>
          <w:p w:rsidR="00643708" w:rsidRPr="00643708" w:rsidRDefault="00643708" w:rsidP="00643708">
            <w:pPr>
              <w:spacing w:after="0" w:line="40" w:lineRule="exact"/>
              <w:jc w:val="left"/>
              <w:rPr>
                <w:szCs w:val="20"/>
              </w:rPr>
            </w:pPr>
          </w:p>
        </w:tc>
        <w:tc>
          <w:tcPr>
            <w:tcW w:w="0" w:type="auto"/>
            <w:tcBorders>
              <w:top w:val="single" w:sz="4" w:space="0" w:color="auto"/>
            </w:tcBorders>
          </w:tcPr>
          <w:p w:rsidR="00643708" w:rsidRPr="00643708" w:rsidRDefault="00643708" w:rsidP="00643708">
            <w:pPr>
              <w:spacing w:after="0" w:line="40" w:lineRule="exact"/>
              <w:jc w:val="left"/>
              <w:rPr>
                <w:szCs w:val="20"/>
              </w:rPr>
            </w:pPr>
          </w:p>
        </w:tc>
      </w:tr>
      <w:tr w:rsidR="00643708" w:rsidRPr="00643708" w:rsidTr="00844B8D">
        <w:trPr>
          <w:jc w:val="center"/>
        </w:trPr>
        <w:tc>
          <w:tcPr>
            <w:tcW w:w="0" w:type="auto"/>
          </w:tcPr>
          <w:p w:rsidR="00643708" w:rsidRPr="00643708" w:rsidRDefault="00643708" w:rsidP="00643708">
            <w:pPr>
              <w:spacing w:after="0"/>
              <w:jc w:val="left"/>
              <w:rPr>
                <w:b/>
                <w:szCs w:val="20"/>
              </w:rPr>
            </w:pPr>
            <w:r w:rsidRPr="00643708">
              <w:rPr>
                <w:b/>
                <w:szCs w:val="20"/>
              </w:rPr>
              <w:t>Category 1</w:t>
            </w:r>
          </w:p>
        </w:tc>
        <w:tc>
          <w:tcPr>
            <w:tcW w:w="0" w:type="auto"/>
          </w:tcPr>
          <w:p w:rsidR="00643708" w:rsidRPr="00643708" w:rsidRDefault="00643708" w:rsidP="00643708">
            <w:pPr>
              <w:spacing w:after="0"/>
              <w:jc w:val="left"/>
              <w:rPr>
                <w:szCs w:val="20"/>
              </w:rPr>
            </w:pPr>
            <w:r w:rsidRPr="00643708">
              <w:rPr>
                <w:szCs w:val="20"/>
              </w:rPr>
              <w:t>$0 to $3,500,000</w:t>
            </w:r>
          </w:p>
        </w:tc>
        <w:tc>
          <w:tcPr>
            <w:tcW w:w="0" w:type="auto"/>
          </w:tcPr>
          <w:p w:rsidR="00643708" w:rsidRPr="00643708" w:rsidRDefault="00643708" w:rsidP="00643708">
            <w:pPr>
              <w:spacing w:after="0"/>
              <w:jc w:val="left"/>
              <w:rPr>
                <w:szCs w:val="20"/>
              </w:rPr>
            </w:pPr>
            <w:r w:rsidRPr="00643708">
              <w:rPr>
                <w:szCs w:val="20"/>
              </w:rPr>
              <w:t>$1,000,000 (fixed)</w:t>
            </w:r>
          </w:p>
        </w:tc>
      </w:tr>
      <w:tr w:rsidR="00643708" w:rsidRPr="00643708" w:rsidTr="00844B8D">
        <w:trPr>
          <w:jc w:val="center"/>
        </w:trPr>
        <w:tc>
          <w:tcPr>
            <w:tcW w:w="0" w:type="auto"/>
          </w:tcPr>
          <w:p w:rsidR="00643708" w:rsidRPr="00643708" w:rsidRDefault="00643708" w:rsidP="00643708">
            <w:pPr>
              <w:spacing w:after="40"/>
              <w:jc w:val="left"/>
              <w:rPr>
                <w:b/>
                <w:szCs w:val="20"/>
              </w:rPr>
            </w:pPr>
            <w:r w:rsidRPr="00643708">
              <w:rPr>
                <w:b/>
                <w:szCs w:val="20"/>
              </w:rPr>
              <w:t>Services</w:t>
            </w:r>
          </w:p>
        </w:tc>
        <w:tc>
          <w:tcPr>
            <w:tcW w:w="0" w:type="auto"/>
          </w:tcPr>
          <w:p w:rsidR="00643708" w:rsidRPr="00643708" w:rsidRDefault="00643708" w:rsidP="00643708">
            <w:pPr>
              <w:spacing w:after="40"/>
              <w:jc w:val="left"/>
              <w:rPr>
                <w:szCs w:val="20"/>
              </w:rPr>
            </w:pPr>
            <w:r w:rsidRPr="00643708">
              <w:rPr>
                <w:szCs w:val="20"/>
              </w:rPr>
              <w:t>$3,500,001 to $7,500,000</w:t>
            </w:r>
          </w:p>
        </w:tc>
        <w:tc>
          <w:tcPr>
            <w:tcW w:w="0" w:type="auto"/>
          </w:tcPr>
          <w:p w:rsidR="00643708" w:rsidRPr="00643708" w:rsidRDefault="00643708" w:rsidP="00643708">
            <w:pPr>
              <w:spacing w:after="40"/>
              <w:jc w:val="left"/>
              <w:rPr>
                <w:szCs w:val="20"/>
              </w:rPr>
            </w:pPr>
            <w:r w:rsidRPr="00643708">
              <w:rPr>
                <w:szCs w:val="20"/>
              </w:rPr>
              <w:t>AV x 33%</w:t>
            </w:r>
          </w:p>
        </w:tc>
      </w:tr>
      <w:tr w:rsidR="00643708" w:rsidRPr="00643708" w:rsidTr="00844B8D">
        <w:trPr>
          <w:jc w:val="center"/>
        </w:trPr>
        <w:tc>
          <w:tcPr>
            <w:tcW w:w="0" w:type="auto"/>
          </w:tcPr>
          <w:p w:rsidR="00643708" w:rsidRPr="00643708" w:rsidRDefault="00643708" w:rsidP="00643708">
            <w:pPr>
              <w:spacing w:after="40"/>
              <w:jc w:val="left"/>
              <w:rPr>
                <w:szCs w:val="20"/>
              </w:rPr>
            </w:pPr>
            <w:r w:rsidRPr="00643708">
              <w:rPr>
                <w:szCs w:val="20"/>
              </w:rPr>
              <w:t>Real Property</w:t>
            </w:r>
          </w:p>
        </w:tc>
        <w:tc>
          <w:tcPr>
            <w:tcW w:w="0" w:type="auto"/>
          </w:tcPr>
          <w:p w:rsidR="00643708" w:rsidRPr="00643708" w:rsidRDefault="00643708" w:rsidP="00643708">
            <w:pPr>
              <w:spacing w:after="40"/>
              <w:jc w:val="left"/>
              <w:rPr>
                <w:szCs w:val="20"/>
              </w:rPr>
            </w:pPr>
            <w:r w:rsidRPr="00643708">
              <w:rPr>
                <w:szCs w:val="20"/>
              </w:rPr>
              <w:t>$7,500,001 to $100,000,000</w:t>
            </w:r>
          </w:p>
        </w:tc>
        <w:tc>
          <w:tcPr>
            <w:tcW w:w="0" w:type="auto"/>
          </w:tcPr>
          <w:p w:rsidR="00643708" w:rsidRPr="00643708" w:rsidRDefault="00643708" w:rsidP="00643708">
            <w:pPr>
              <w:spacing w:after="40"/>
              <w:jc w:val="left"/>
              <w:rPr>
                <w:szCs w:val="20"/>
              </w:rPr>
            </w:pPr>
            <w:r w:rsidRPr="00643708">
              <w:rPr>
                <w:szCs w:val="20"/>
              </w:rPr>
              <w:t>$2,000,000 + (AV x 7.5%)</w:t>
            </w:r>
          </w:p>
        </w:tc>
      </w:tr>
      <w:tr w:rsidR="00643708" w:rsidRPr="00643708" w:rsidTr="00844B8D">
        <w:trPr>
          <w:jc w:val="center"/>
        </w:trPr>
        <w:tc>
          <w:tcPr>
            <w:tcW w:w="0" w:type="auto"/>
            <w:tcBorders>
              <w:bottom w:val="single" w:sz="4" w:space="0" w:color="auto"/>
            </w:tcBorders>
          </w:tcPr>
          <w:p w:rsidR="00643708" w:rsidRPr="00643708" w:rsidRDefault="00643708" w:rsidP="00643708">
            <w:pPr>
              <w:jc w:val="left"/>
              <w:rPr>
                <w:szCs w:val="20"/>
              </w:rPr>
            </w:pPr>
            <w:r w:rsidRPr="00643708">
              <w:rPr>
                <w:szCs w:val="20"/>
              </w:rPr>
              <w:t>Valuation Services</w:t>
            </w:r>
          </w:p>
        </w:tc>
        <w:tc>
          <w:tcPr>
            <w:tcW w:w="0" w:type="auto"/>
            <w:tcBorders>
              <w:bottom w:val="single" w:sz="4" w:space="0" w:color="auto"/>
            </w:tcBorders>
          </w:tcPr>
          <w:p w:rsidR="00643708" w:rsidRPr="00643708" w:rsidRDefault="00643708" w:rsidP="00643708">
            <w:pPr>
              <w:jc w:val="left"/>
              <w:rPr>
                <w:szCs w:val="20"/>
              </w:rPr>
            </w:pPr>
            <w:r w:rsidRPr="00643708">
              <w:rPr>
                <w:szCs w:val="20"/>
              </w:rPr>
              <w:t>$100,000,001 or greater</w:t>
            </w:r>
          </w:p>
        </w:tc>
        <w:tc>
          <w:tcPr>
            <w:tcW w:w="0" w:type="auto"/>
            <w:tcBorders>
              <w:bottom w:val="single" w:sz="4" w:space="0" w:color="auto"/>
            </w:tcBorders>
          </w:tcPr>
          <w:p w:rsidR="00643708" w:rsidRPr="00643708" w:rsidRDefault="00643708" w:rsidP="00643708">
            <w:pPr>
              <w:jc w:val="left"/>
              <w:rPr>
                <w:szCs w:val="20"/>
              </w:rPr>
            </w:pPr>
            <w:r w:rsidRPr="00643708">
              <w:rPr>
                <w:szCs w:val="20"/>
              </w:rPr>
              <w:t>$10,000,000 (fixed)</w:t>
            </w:r>
          </w:p>
        </w:tc>
      </w:tr>
      <w:tr w:rsidR="00643708" w:rsidRPr="00643708" w:rsidTr="00844B8D">
        <w:trPr>
          <w:jc w:val="center"/>
        </w:trPr>
        <w:tc>
          <w:tcPr>
            <w:tcW w:w="0" w:type="auto"/>
            <w:tcBorders>
              <w:top w:val="single" w:sz="4" w:space="0" w:color="auto"/>
              <w:bottom w:val="single" w:sz="4" w:space="0" w:color="auto"/>
            </w:tcBorders>
            <w:vAlign w:val="center"/>
          </w:tcPr>
          <w:p w:rsidR="00643708" w:rsidRPr="00643708" w:rsidRDefault="00643708" w:rsidP="00643708">
            <w:pPr>
              <w:spacing w:before="40" w:after="40"/>
              <w:jc w:val="center"/>
              <w:rPr>
                <w:b/>
                <w:szCs w:val="20"/>
              </w:rPr>
            </w:pPr>
            <w:r w:rsidRPr="00643708">
              <w:rPr>
                <w:b/>
                <w:szCs w:val="20"/>
              </w:rPr>
              <w:t>Category</w:t>
            </w:r>
          </w:p>
        </w:tc>
        <w:tc>
          <w:tcPr>
            <w:tcW w:w="0" w:type="auto"/>
            <w:tcBorders>
              <w:top w:val="single" w:sz="4" w:space="0" w:color="auto"/>
              <w:bottom w:val="single" w:sz="4" w:space="0" w:color="auto"/>
            </w:tcBorders>
            <w:vAlign w:val="center"/>
          </w:tcPr>
          <w:p w:rsidR="00643708" w:rsidRPr="00643708" w:rsidRDefault="00643708" w:rsidP="00643708">
            <w:pPr>
              <w:spacing w:before="40" w:after="40"/>
              <w:jc w:val="center"/>
              <w:rPr>
                <w:b/>
                <w:szCs w:val="20"/>
              </w:rPr>
            </w:pPr>
            <w:r w:rsidRPr="00643708">
              <w:rPr>
                <w:b/>
                <w:szCs w:val="20"/>
              </w:rPr>
              <w:t>Category Description</w:t>
            </w:r>
          </w:p>
        </w:tc>
        <w:tc>
          <w:tcPr>
            <w:tcW w:w="0" w:type="auto"/>
            <w:tcBorders>
              <w:top w:val="single" w:sz="4" w:space="0" w:color="auto"/>
              <w:bottom w:val="single" w:sz="4" w:space="0" w:color="auto"/>
            </w:tcBorders>
            <w:vAlign w:val="center"/>
          </w:tcPr>
          <w:p w:rsidR="00643708" w:rsidRPr="00643708" w:rsidRDefault="00643708" w:rsidP="00643708">
            <w:pPr>
              <w:spacing w:before="40" w:after="40"/>
              <w:jc w:val="center"/>
              <w:rPr>
                <w:b/>
                <w:szCs w:val="20"/>
              </w:rPr>
            </w:pPr>
            <w:r w:rsidRPr="00643708">
              <w:rPr>
                <w:b/>
                <w:szCs w:val="20"/>
              </w:rPr>
              <w:t>Monetary Ceiling</w:t>
            </w:r>
          </w:p>
        </w:tc>
      </w:tr>
      <w:tr w:rsidR="00643708" w:rsidRPr="00643708" w:rsidTr="00844B8D">
        <w:trPr>
          <w:jc w:val="center"/>
        </w:trPr>
        <w:tc>
          <w:tcPr>
            <w:tcW w:w="0" w:type="auto"/>
            <w:tcBorders>
              <w:top w:val="single" w:sz="4" w:space="0" w:color="auto"/>
            </w:tcBorders>
          </w:tcPr>
          <w:p w:rsidR="00643708" w:rsidRPr="00643708" w:rsidRDefault="00643708" w:rsidP="00643708">
            <w:pPr>
              <w:spacing w:after="0" w:line="40" w:lineRule="exact"/>
              <w:jc w:val="left"/>
              <w:rPr>
                <w:szCs w:val="20"/>
              </w:rPr>
            </w:pPr>
          </w:p>
        </w:tc>
        <w:tc>
          <w:tcPr>
            <w:tcW w:w="0" w:type="auto"/>
            <w:tcBorders>
              <w:top w:val="single" w:sz="4" w:space="0" w:color="auto"/>
            </w:tcBorders>
          </w:tcPr>
          <w:p w:rsidR="00643708" w:rsidRPr="00643708" w:rsidRDefault="00643708" w:rsidP="00643708">
            <w:pPr>
              <w:spacing w:after="0" w:line="40" w:lineRule="exact"/>
              <w:jc w:val="left"/>
              <w:rPr>
                <w:szCs w:val="20"/>
              </w:rPr>
            </w:pPr>
          </w:p>
        </w:tc>
        <w:tc>
          <w:tcPr>
            <w:tcW w:w="0" w:type="auto"/>
            <w:tcBorders>
              <w:top w:val="single" w:sz="4" w:space="0" w:color="auto"/>
            </w:tcBorders>
          </w:tcPr>
          <w:p w:rsidR="00643708" w:rsidRPr="00643708" w:rsidRDefault="00643708" w:rsidP="00643708">
            <w:pPr>
              <w:spacing w:after="0" w:line="40" w:lineRule="exact"/>
              <w:jc w:val="left"/>
              <w:rPr>
                <w:szCs w:val="20"/>
              </w:rPr>
            </w:pPr>
          </w:p>
        </w:tc>
      </w:tr>
      <w:tr w:rsidR="00643708" w:rsidRPr="00643708" w:rsidTr="00844B8D">
        <w:trPr>
          <w:jc w:val="center"/>
        </w:trPr>
        <w:tc>
          <w:tcPr>
            <w:tcW w:w="0" w:type="auto"/>
          </w:tcPr>
          <w:p w:rsidR="00643708" w:rsidRPr="00643708" w:rsidRDefault="00643708" w:rsidP="00643708">
            <w:pPr>
              <w:spacing w:after="40"/>
              <w:ind w:left="34"/>
              <w:jc w:val="left"/>
              <w:rPr>
                <w:b/>
                <w:szCs w:val="20"/>
              </w:rPr>
            </w:pPr>
            <w:r w:rsidRPr="00643708">
              <w:rPr>
                <w:b/>
                <w:szCs w:val="20"/>
              </w:rPr>
              <w:t xml:space="preserve">Category 2 </w:t>
            </w:r>
            <w:r w:rsidRPr="00643708">
              <w:rPr>
                <w:b/>
                <w:szCs w:val="20"/>
              </w:rPr>
              <w:br/>
              <w:t>Services</w:t>
            </w:r>
          </w:p>
        </w:tc>
        <w:tc>
          <w:tcPr>
            <w:tcW w:w="0" w:type="auto"/>
          </w:tcPr>
          <w:p w:rsidR="00643708" w:rsidRPr="00643708" w:rsidRDefault="00643708" w:rsidP="00643708">
            <w:pPr>
              <w:spacing w:after="40"/>
              <w:jc w:val="left"/>
              <w:rPr>
                <w:szCs w:val="20"/>
              </w:rPr>
            </w:pPr>
            <w:r w:rsidRPr="00643708">
              <w:rPr>
                <w:szCs w:val="20"/>
              </w:rPr>
              <w:t>Low Risk Valuation Services</w:t>
            </w:r>
          </w:p>
        </w:tc>
        <w:tc>
          <w:tcPr>
            <w:tcW w:w="0" w:type="auto"/>
          </w:tcPr>
          <w:p w:rsidR="00643708" w:rsidRPr="00643708" w:rsidRDefault="00643708" w:rsidP="00643708">
            <w:pPr>
              <w:spacing w:after="40"/>
              <w:jc w:val="left"/>
              <w:rPr>
                <w:szCs w:val="20"/>
              </w:rPr>
            </w:pPr>
            <w:r w:rsidRPr="00643708">
              <w:rPr>
                <w:szCs w:val="20"/>
              </w:rPr>
              <w:t>$1,000,000 (fixed)</w:t>
            </w:r>
          </w:p>
        </w:tc>
      </w:tr>
      <w:tr w:rsidR="00643708" w:rsidRPr="00643708" w:rsidTr="00844B8D">
        <w:trPr>
          <w:jc w:val="center"/>
        </w:trPr>
        <w:tc>
          <w:tcPr>
            <w:tcW w:w="0" w:type="auto"/>
          </w:tcPr>
          <w:p w:rsidR="00643708" w:rsidRPr="00643708" w:rsidRDefault="00643708" w:rsidP="00643708">
            <w:pPr>
              <w:spacing w:after="40"/>
              <w:ind w:left="34"/>
              <w:jc w:val="left"/>
              <w:rPr>
                <w:b/>
                <w:szCs w:val="20"/>
              </w:rPr>
            </w:pPr>
            <w:r w:rsidRPr="00643708">
              <w:rPr>
                <w:b/>
                <w:szCs w:val="20"/>
              </w:rPr>
              <w:t xml:space="preserve">Category 3 </w:t>
            </w:r>
            <w:r w:rsidRPr="00643708">
              <w:rPr>
                <w:b/>
                <w:szCs w:val="20"/>
              </w:rPr>
              <w:br/>
              <w:t>Services</w:t>
            </w:r>
          </w:p>
        </w:tc>
        <w:tc>
          <w:tcPr>
            <w:tcW w:w="0" w:type="auto"/>
          </w:tcPr>
          <w:p w:rsidR="00643708" w:rsidRPr="00643708" w:rsidRDefault="00643708" w:rsidP="00643708">
            <w:pPr>
              <w:spacing w:after="40"/>
              <w:jc w:val="left"/>
              <w:rPr>
                <w:szCs w:val="20"/>
              </w:rPr>
            </w:pPr>
            <w:r w:rsidRPr="00643708">
              <w:rPr>
                <w:szCs w:val="20"/>
              </w:rPr>
              <w:t>Plant Valuations &amp; Machinery</w:t>
            </w:r>
          </w:p>
        </w:tc>
        <w:tc>
          <w:tcPr>
            <w:tcW w:w="0" w:type="auto"/>
          </w:tcPr>
          <w:p w:rsidR="00643708" w:rsidRPr="00643708" w:rsidRDefault="00643708" w:rsidP="00643708">
            <w:pPr>
              <w:spacing w:after="40"/>
              <w:jc w:val="left"/>
              <w:rPr>
                <w:szCs w:val="20"/>
              </w:rPr>
            </w:pPr>
            <w:r w:rsidRPr="00643708">
              <w:rPr>
                <w:szCs w:val="20"/>
              </w:rPr>
              <w:t>$1,000,000 (fixed)</w:t>
            </w:r>
          </w:p>
        </w:tc>
      </w:tr>
      <w:tr w:rsidR="00643708" w:rsidRPr="00643708" w:rsidTr="00844B8D">
        <w:trPr>
          <w:jc w:val="center"/>
        </w:trPr>
        <w:tc>
          <w:tcPr>
            <w:tcW w:w="0" w:type="auto"/>
            <w:tcBorders>
              <w:bottom w:val="single" w:sz="4" w:space="0" w:color="auto"/>
            </w:tcBorders>
          </w:tcPr>
          <w:p w:rsidR="00643708" w:rsidRPr="00643708" w:rsidRDefault="00643708" w:rsidP="00643708">
            <w:pPr>
              <w:ind w:left="34"/>
              <w:jc w:val="left"/>
              <w:rPr>
                <w:b/>
                <w:szCs w:val="20"/>
              </w:rPr>
            </w:pPr>
            <w:r w:rsidRPr="00643708">
              <w:rPr>
                <w:b/>
                <w:szCs w:val="20"/>
              </w:rPr>
              <w:t xml:space="preserve">Category 4 </w:t>
            </w:r>
            <w:r w:rsidRPr="00643708">
              <w:rPr>
                <w:b/>
                <w:szCs w:val="20"/>
              </w:rPr>
              <w:br/>
              <w:t>Services</w:t>
            </w:r>
          </w:p>
        </w:tc>
        <w:tc>
          <w:tcPr>
            <w:tcW w:w="0" w:type="auto"/>
            <w:tcBorders>
              <w:bottom w:val="single" w:sz="4" w:space="0" w:color="auto"/>
            </w:tcBorders>
          </w:tcPr>
          <w:p w:rsidR="00643708" w:rsidRPr="00643708" w:rsidRDefault="00643708" w:rsidP="00643708">
            <w:pPr>
              <w:jc w:val="left"/>
              <w:rPr>
                <w:szCs w:val="20"/>
              </w:rPr>
            </w:pPr>
            <w:r w:rsidRPr="00643708">
              <w:rPr>
                <w:szCs w:val="20"/>
              </w:rPr>
              <w:t>Other Occupational Services</w:t>
            </w:r>
          </w:p>
        </w:tc>
        <w:tc>
          <w:tcPr>
            <w:tcW w:w="0" w:type="auto"/>
            <w:tcBorders>
              <w:bottom w:val="single" w:sz="4" w:space="0" w:color="auto"/>
            </w:tcBorders>
          </w:tcPr>
          <w:p w:rsidR="00643708" w:rsidRPr="00643708" w:rsidRDefault="00643708" w:rsidP="00643708">
            <w:pPr>
              <w:jc w:val="left"/>
              <w:rPr>
                <w:szCs w:val="20"/>
              </w:rPr>
            </w:pPr>
            <w:r w:rsidRPr="00643708">
              <w:rPr>
                <w:szCs w:val="20"/>
              </w:rPr>
              <w:t>$1,000,000 (fixed)</w:t>
            </w:r>
          </w:p>
        </w:tc>
      </w:tr>
    </w:tbl>
    <w:p w:rsidR="00643708" w:rsidRPr="00643708" w:rsidRDefault="00643708" w:rsidP="00643708">
      <w:pPr>
        <w:spacing w:before="80"/>
        <w:ind w:left="709" w:hanging="425"/>
        <w:rPr>
          <w:rFonts w:eastAsia="Times New Roman"/>
          <w:szCs w:val="20"/>
        </w:rPr>
      </w:pPr>
      <w:r w:rsidRPr="00643708">
        <w:rPr>
          <w:rFonts w:eastAsia="Times New Roman"/>
          <w:szCs w:val="20"/>
        </w:rPr>
        <w:t>3.5.</w:t>
      </w:r>
      <w:r w:rsidRPr="00643708">
        <w:rPr>
          <w:rFonts w:eastAsia="Times New Roman"/>
          <w:szCs w:val="20"/>
        </w:rPr>
        <w:tab/>
        <w:t>For the avoidance of doubt, the applicable limitation of liability in respect of a Claim is the Monetary Ceiling as in force at the time at which the act or omission giving rise to the cause of action concerned occurred.</w:t>
      </w:r>
    </w:p>
    <w:p w:rsidR="00643708" w:rsidRPr="00643708" w:rsidRDefault="00643708" w:rsidP="00643708">
      <w:pPr>
        <w:ind w:left="709" w:hanging="425"/>
        <w:rPr>
          <w:rFonts w:eastAsia="Times New Roman"/>
          <w:szCs w:val="20"/>
        </w:rPr>
      </w:pPr>
      <w:r w:rsidRPr="00643708">
        <w:rPr>
          <w:rFonts w:eastAsia="Times New Roman"/>
          <w:szCs w:val="20"/>
        </w:rPr>
        <w:t>3.6.</w:t>
      </w:r>
      <w:r w:rsidRPr="00643708">
        <w:rPr>
          <w:rFonts w:eastAsia="Times New Roman"/>
          <w:szCs w:val="20"/>
        </w:rPr>
        <w:tab/>
        <w:t>Where a person, who at the time of the acts or omissions referred to in clauses 3.6.1 and 3.6.2 was a Participating Member, incurs an Occupational Liability as a result of:</w:t>
      </w:r>
    </w:p>
    <w:p w:rsidR="00643708" w:rsidRPr="00643708" w:rsidRDefault="00643708" w:rsidP="00643708">
      <w:pPr>
        <w:ind w:left="1276" w:hanging="567"/>
        <w:rPr>
          <w:rFonts w:eastAsia="Times New Roman"/>
          <w:szCs w:val="20"/>
        </w:rPr>
      </w:pPr>
      <w:r w:rsidRPr="00643708">
        <w:rPr>
          <w:rFonts w:eastAsia="Times New Roman"/>
          <w:szCs w:val="20"/>
        </w:rPr>
        <w:t>3.6.1</w:t>
      </w:r>
      <w:r w:rsidRPr="00643708">
        <w:rPr>
          <w:rFonts w:eastAsia="Times New Roman"/>
          <w:szCs w:val="20"/>
        </w:rPr>
        <w:tab/>
        <w:t>an act or omission by that person in the performance of Category 1 Services; and</w:t>
      </w:r>
    </w:p>
    <w:p w:rsidR="00643708" w:rsidRPr="00643708" w:rsidRDefault="00643708" w:rsidP="00643708">
      <w:pPr>
        <w:ind w:left="1276" w:hanging="567"/>
        <w:rPr>
          <w:rFonts w:eastAsia="Times New Roman"/>
          <w:szCs w:val="20"/>
        </w:rPr>
      </w:pPr>
      <w:r w:rsidRPr="00643708">
        <w:rPr>
          <w:rFonts w:eastAsia="Times New Roman"/>
          <w:szCs w:val="20"/>
        </w:rPr>
        <w:t>3.6.2</w:t>
      </w:r>
      <w:r w:rsidRPr="00643708">
        <w:rPr>
          <w:rFonts w:eastAsia="Times New Roman"/>
          <w:szCs w:val="20"/>
        </w:rPr>
        <w:tab/>
        <w:t>an act or omission by that person in the performance of:</w:t>
      </w:r>
    </w:p>
    <w:p w:rsidR="00643708" w:rsidRPr="00643708" w:rsidRDefault="00643708" w:rsidP="00643708">
      <w:pPr>
        <w:ind w:left="1560" w:hanging="284"/>
        <w:rPr>
          <w:rFonts w:eastAsia="Times New Roman"/>
          <w:szCs w:val="20"/>
        </w:rPr>
      </w:pPr>
      <w:r w:rsidRPr="00643708">
        <w:rPr>
          <w:rFonts w:eastAsia="Times New Roman"/>
          <w:szCs w:val="20"/>
        </w:rPr>
        <w:t>(a)</w:t>
      </w:r>
      <w:r w:rsidRPr="00643708">
        <w:rPr>
          <w:rFonts w:eastAsia="Times New Roman"/>
          <w:szCs w:val="20"/>
        </w:rPr>
        <w:tab/>
        <w:t>Category 2 Services;</w:t>
      </w:r>
    </w:p>
    <w:p w:rsidR="00643708" w:rsidRPr="00643708" w:rsidRDefault="00643708" w:rsidP="00643708">
      <w:pPr>
        <w:ind w:left="1560" w:hanging="284"/>
        <w:rPr>
          <w:rFonts w:eastAsia="Times New Roman"/>
          <w:szCs w:val="20"/>
        </w:rPr>
      </w:pPr>
      <w:r w:rsidRPr="00643708">
        <w:rPr>
          <w:rFonts w:eastAsia="Times New Roman"/>
          <w:szCs w:val="20"/>
        </w:rPr>
        <w:t>(b)</w:t>
      </w:r>
      <w:r w:rsidRPr="00643708">
        <w:rPr>
          <w:rFonts w:eastAsia="Times New Roman"/>
          <w:szCs w:val="20"/>
        </w:rPr>
        <w:tab/>
        <w:t>Category 3 Services;</w:t>
      </w:r>
    </w:p>
    <w:p w:rsidR="00643708" w:rsidRPr="00643708" w:rsidRDefault="00643708" w:rsidP="00643708">
      <w:pPr>
        <w:ind w:left="1560" w:hanging="284"/>
        <w:rPr>
          <w:rFonts w:eastAsia="Times New Roman"/>
          <w:szCs w:val="20"/>
        </w:rPr>
      </w:pPr>
      <w:r w:rsidRPr="00643708">
        <w:rPr>
          <w:rFonts w:eastAsia="Times New Roman"/>
          <w:szCs w:val="20"/>
        </w:rPr>
        <w:t>(c)</w:t>
      </w:r>
      <w:r w:rsidRPr="00643708">
        <w:rPr>
          <w:rFonts w:eastAsia="Times New Roman"/>
          <w:szCs w:val="20"/>
        </w:rPr>
        <w:tab/>
        <w:t>Category 4 Services; or</w:t>
      </w:r>
    </w:p>
    <w:p w:rsidR="00643708" w:rsidRPr="00643708" w:rsidRDefault="00643708" w:rsidP="00643708">
      <w:pPr>
        <w:ind w:left="1560" w:hanging="284"/>
        <w:rPr>
          <w:rFonts w:eastAsia="Times New Roman"/>
          <w:szCs w:val="20"/>
        </w:rPr>
      </w:pPr>
      <w:r w:rsidRPr="00643708">
        <w:rPr>
          <w:rFonts w:eastAsia="Times New Roman"/>
          <w:szCs w:val="20"/>
        </w:rPr>
        <w:t>(d)</w:t>
      </w:r>
      <w:r w:rsidRPr="00643708">
        <w:rPr>
          <w:rFonts w:eastAsia="Times New Roman"/>
          <w:szCs w:val="20"/>
        </w:rPr>
        <w:tab/>
        <w:t>any combination of Category 2 Services, Category 3 Services and/or Category 4 Services; such person’s Occupational Liability under this Scheme for Damages in excess of the amount specified in clause 3.1 will be determined in accordance with those provisions of the Scheme relating to Category 1 Services only, as set out in the table at clause 3.3.</w:t>
      </w:r>
    </w:p>
    <w:p w:rsidR="00643708" w:rsidRPr="00643708" w:rsidRDefault="00643708" w:rsidP="00643708">
      <w:pPr>
        <w:ind w:left="709" w:hanging="425"/>
        <w:rPr>
          <w:rFonts w:eastAsia="Times New Roman"/>
          <w:szCs w:val="20"/>
        </w:rPr>
      </w:pPr>
      <w:r w:rsidRPr="00643708">
        <w:rPr>
          <w:rFonts w:eastAsia="Times New Roman"/>
          <w:szCs w:val="20"/>
        </w:rPr>
        <w:t>3.7.</w:t>
      </w:r>
      <w:r w:rsidRPr="00643708">
        <w:rPr>
          <w:rFonts w:eastAsia="Times New Roman"/>
          <w:szCs w:val="20"/>
        </w:rPr>
        <w:tab/>
        <w:t>Clause 3.2 only affects liability for Damages arising from a single cause of action to the extent to which the liability in Damages exceeds such amount as is specified in Clause 3.1.</w:t>
      </w:r>
    </w:p>
    <w:p w:rsidR="00643708" w:rsidRPr="00643708" w:rsidRDefault="00643708" w:rsidP="00643708">
      <w:pPr>
        <w:ind w:left="709" w:hanging="425"/>
        <w:rPr>
          <w:rFonts w:eastAsia="Times New Roman"/>
          <w:szCs w:val="20"/>
        </w:rPr>
      </w:pPr>
      <w:r w:rsidRPr="00643708">
        <w:rPr>
          <w:rFonts w:eastAsia="Times New Roman"/>
          <w:szCs w:val="20"/>
        </w:rPr>
        <w:t>3.8.</w:t>
      </w:r>
      <w:r w:rsidRPr="00643708">
        <w:rPr>
          <w:rFonts w:eastAsia="Times New Roman"/>
          <w:szCs w:val="20"/>
        </w:rPr>
        <w:tab/>
        <w:t>This Scheme limits the Occupational Liability in respect of a cause of action founded on an act or omission occurring during the period when the Scheme was in force of any person to whom the Scheme applied at the time the act or omission occurred.</w:t>
      </w:r>
    </w:p>
    <w:p w:rsidR="00643708" w:rsidRPr="00643708" w:rsidRDefault="00643708" w:rsidP="00643708">
      <w:pPr>
        <w:ind w:left="709" w:hanging="425"/>
        <w:rPr>
          <w:rFonts w:eastAsia="Times New Roman"/>
          <w:szCs w:val="20"/>
        </w:rPr>
      </w:pPr>
      <w:r w:rsidRPr="00643708">
        <w:rPr>
          <w:rFonts w:eastAsia="Times New Roman"/>
          <w:szCs w:val="20"/>
        </w:rPr>
        <w:t>3.9.</w:t>
      </w:r>
      <w:r w:rsidRPr="00643708">
        <w:rPr>
          <w:rFonts w:eastAsia="Times New Roman"/>
          <w:szCs w:val="20"/>
        </w:rPr>
        <w:tab/>
        <w:t>Where a person who at the time of the acts or omissions referred to in this clause was a Participating Member, in respect of a single cause of action, incurs an Occupational Liability as a result of:</w:t>
      </w:r>
    </w:p>
    <w:p w:rsidR="00643708" w:rsidRPr="00643708" w:rsidRDefault="00643708" w:rsidP="00643708">
      <w:pPr>
        <w:ind w:left="1276" w:hanging="567"/>
        <w:rPr>
          <w:rFonts w:eastAsia="Times New Roman"/>
          <w:szCs w:val="20"/>
        </w:rPr>
      </w:pPr>
      <w:r w:rsidRPr="00643708">
        <w:rPr>
          <w:rFonts w:eastAsia="Times New Roman"/>
          <w:szCs w:val="20"/>
        </w:rPr>
        <w:t>3.9.1</w:t>
      </w:r>
      <w:r w:rsidRPr="00643708">
        <w:rPr>
          <w:rFonts w:eastAsia="Times New Roman"/>
          <w:szCs w:val="20"/>
        </w:rPr>
        <w:tab/>
        <w:t>an act or omission in the performance of a Category 1 Service; and</w:t>
      </w:r>
    </w:p>
    <w:p w:rsidR="00643708" w:rsidRPr="00643708" w:rsidRDefault="00643708" w:rsidP="00643708">
      <w:pPr>
        <w:ind w:left="1276" w:hanging="567"/>
        <w:rPr>
          <w:rFonts w:eastAsia="Times New Roman"/>
          <w:szCs w:val="20"/>
        </w:rPr>
      </w:pPr>
      <w:r w:rsidRPr="00643708">
        <w:rPr>
          <w:rFonts w:eastAsia="Times New Roman"/>
          <w:szCs w:val="20"/>
        </w:rPr>
        <w:t>3.9.2</w:t>
      </w:r>
      <w:r w:rsidRPr="00643708">
        <w:rPr>
          <w:rFonts w:eastAsia="Times New Roman"/>
          <w:szCs w:val="20"/>
        </w:rPr>
        <w:tab/>
        <w:t xml:space="preserve">an act or omission in the performance of one or more other Category 1 Service; the Monetary Ceiling shall </w:t>
      </w:r>
      <w:r w:rsidR="00844B8D" w:rsidRPr="00643708">
        <w:rPr>
          <w:rFonts w:eastAsia="Times New Roman"/>
          <w:szCs w:val="20"/>
        </w:rPr>
        <w:t>be calculated</w:t>
      </w:r>
      <w:r w:rsidRPr="00643708">
        <w:rPr>
          <w:rFonts w:eastAsia="Times New Roman"/>
          <w:szCs w:val="20"/>
        </w:rPr>
        <w:t xml:space="preserve"> by reference to the highest Assessed Value.</w:t>
      </w:r>
    </w:p>
    <w:p w:rsidR="00643708" w:rsidRPr="00643708" w:rsidRDefault="00643708" w:rsidP="002F7CE3">
      <w:pPr>
        <w:ind w:left="709" w:hanging="425"/>
        <w:rPr>
          <w:rFonts w:eastAsia="Times New Roman"/>
          <w:szCs w:val="20"/>
        </w:rPr>
      </w:pPr>
      <w:r w:rsidRPr="00643708">
        <w:rPr>
          <w:rFonts w:eastAsia="Times New Roman"/>
          <w:szCs w:val="20"/>
        </w:rPr>
        <w:t>3.10.</w:t>
      </w:r>
      <w:r w:rsidRPr="00643708">
        <w:rPr>
          <w:rFonts w:eastAsia="Times New Roman"/>
          <w:szCs w:val="20"/>
        </w:rPr>
        <w:tab/>
        <w:t>Where, in respect of a Government Valuation, a person who was a Participating Member:</w:t>
      </w:r>
    </w:p>
    <w:p w:rsidR="00643708" w:rsidRPr="00643708" w:rsidRDefault="00643708" w:rsidP="002F7CE3">
      <w:pPr>
        <w:ind w:left="1276" w:hanging="567"/>
        <w:rPr>
          <w:rFonts w:eastAsia="Times New Roman"/>
          <w:szCs w:val="20"/>
        </w:rPr>
      </w:pPr>
      <w:r w:rsidRPr="00643708">
        <w:rPr>
          <w:rFonts w:eastAsia="Times New Roman"/>
          <w:szCs w:val="20"/>
        </w:rPr>
        <w:t>3.10.1</w:t>
      </w:r>
      <w:r w:rsidRPr="00643708">
        <w:rPr>
          <w:rFonts w:eastAsia="Times New Roman"/>
          <w:szCs w:val="20"/>
        </w:rPr>
        <w:tab/>
        <w:t>expressly extends reliance in respect of such Government Valuation to a Non-Government Entity; and</w:t>
      </w:r>
    </w:p>
    <w:p w:rsidR="00643708" w:rsidRPr="00643708" w:rsidRDefault="00643708" w:rsidP="002F7CE3">
      <w:pPr>
        <w:ind w:left="1276" w:hanging="567"/>
        <w:rPr>
          <w:rFonts w:eastAsia="Times New Roman"/>
          <w:szCs w:val="20"/>
        </w:rPr>
      </w:pPr>
      <w:r w:rsidRPr="00643708">
        <w:rPr>
          <w:rFonts w:eastAsia="Times New Roman"/>
          <w:szCs w:val="20"/>
        </w:rPr>
        <w:t>3.10.2</w:t>
      </w:r>
      <w:r w:rsidRPr="00643708">
        <w:rPr>
          <w:rFonts w:eastAsia="Times New Roman"/>
          <w:szCs w:val="20"/>
        </w:rPr>
        <w:tab/>
        <w:t>incurs a liability to such Non-Government Entity as a result of an act or omission by that Participating Member in the performance of the Government Valuation; the relevant Occupational Service, for the purpose of calculating the applicable Monetary Ceiling in respect of such liability to the Non- Government Entity in accordance with clause 3.4 (only), will be deemed to be a Category 1 Service.</w:t>
      </w:r>
    </w:p>
    <w:p w:rsidR="00643708" w:rsidRPr="00643708" w:rsidRDefault="00643708" w:rsidP="00643708">
      <w:pPr>
        <w:ind w:left="284" w:hanging="284"/>
        <w:rPr>
          <w:rFonts w:eastAsia="Times New Roman"/>
          <w:b/>
          <w:szCs w:val="20"/>
        </w:rPr>
      </w:pPr>
      <w:r w:rsidRPr="00643708">
        <w:rPr>
          <w:rFonts w:eastAsia="Times New Roman"/>
          <w:b/>
          <w:szCs w:val="20"/>
        </w:rPr>
        <w:t>4.</w:t>
      </w:r>
      <w:r w:rsidRPr="00643708">
        <w:rPr>
          <w:rFonts w:eastAsia="Times New Roman"/>
          <w:b/>
          <w:szCs w:val="20"/>
        </w:rPr>
        <w:tab/>
        <w:t>Conferral of discretionary authority</w:t>
      </w:r>
    </w:p>
    <w:p w:rsidR="00643708" w:rsidRPr="00643708" w:rsidRDefault="00643708" w:rsidP="00643708">
      <w:pPr>
        <w:ind w:left="709" w:hanging="425"/>
        <w:rPr>
          <w:rFonts w:eastAsia="Times New Roman"/>
          <w:szCs w:val="20"/>
        </w:rPr>
      </w:pPr>
      <w:r w:rsidRPr="00643708">
        <w:rPr>
          <w:rFonts w:eastAsia="Times New Roman"/>
          <w:szCs w:val="20"/>
        </w:rPr>
        <w:t>4.1.</w:t>
      </w:r>
      <w:r w:rsidRPr="00643708">
        <w:rPr>
          <w:rFonts w:eastAsia="Times New Roman"/>
          <w:szCs w:val="20"/>
        </w:rPr>
        <w:tab/>
        <w:t>Pursuant to section 26 of the Act, this Scheme confers on the APIV a discretionary authority to specify, on application by a Participating Member, a higher monetary ceiling (maximum amount of liability) not exceeding $20 million, in relation to the Participating Member either in all cases or in any specified case or class of case.</w:t>
      </w:r>
    </w:p>
    <w:p w:rsidR="00643708" w:rsidRPr="00643708" w:rsidRDefault="00643708" w:rsidP="00643708">
      <w:pPr>
        <w:ind w:left="284" w:hanging="284"/>
        <w:rPr>
          <w:rFonts w:eastAsia="Times New Roman"/>
          <w:b/>
          <w:szCs w:val="20"/>
        </w:rPr>
      </w:pPr>
      <w:r w:rsidRPr="00643708">
        <w:rPr>
          <w:rFonts w:eastAsia="Times New Roman"/>
          <w:b/>
          <w:szCs w:val="20"/>
        </w:rPr>
        <w:t>5.</w:t>
      </w:r>
      <w:r w:rsidRPr="00643708">
        <w:rPr>
          <w:rFonts w:eastAsia="Times New Roman"/>
          <w:b/>
          <w:szCs w:val="20"/>
        </w:rPr>
        <w:tab/>
        <w:t>Definitions</w:t>
      </w:r>
    </w:p>
    <w:p w:rsidR="00643708" w:rsidRPr="00643708" w:rsidRDefault="00643708" w:rsidP="00643708">
      <w:pPr>
        <w:ind w:left="709" w:hanging="425"/>
        <w:rPr>
          <w:rFonts w:eastAsia="Times New Roman"/>
          <w:szCs w:val="20"/>
        </w:rPr>
      </w:pPr>
      <w:r w:rsidRPr="00643708">
        <w:rPr>
          <w:rFonts w:eastAsia="Times New Roman"/>
          <w:szCs w:val="20"/>
        </w:rPr>
        <w:t>5.1.</w:t>
      </w:r>
      <w:r w:rsidRPr="00643708">
        <w:rPr>
          <w:rFonts w:eastAsia="Times New Roman"/>
          <w:szCs w:val="20"/>
        </w:rPr>
        <w:tab/>
        <w:t>Relevant definitions for the purposes of the Scheme are as follows:</w:t>
      </w:r>
    </w:p>
    <w:p w:rsidR="00643708" w:rsidRPr="00643708" w:rsidRDefault="00643708" w:rsidP="00643708">
      <w:pPr>
        <w:ind w:left="709"/>
        <w:rPr>
          <w:rFonts w:eastAsia="Times New Roman"/>
          <w:szCs w:val="20"/>
        </w:rPr>
      </w:pPr>
      <w:r w:rsidRPr="00643708">
        <w:rPr>
          <w:rFonts w:eastAsia="Times New Roman"/>
          <w:szCs w:val="20"/>
        </w:rPr>
        <w:t xml:space="preserve">“Act” means the </w:t>
      </w:r>
      <w:r w:rsidRPr="00643708">
        <w:rPr>
          <w:rFonts w:eastAsia="Times New Roman"/>
          <w:i/>
          <w:szCs w:val="20"/>
        </w:rPr>
        <w:t xml:space="preserve">Professional Standards Act 2003 </w:t>
      </w:r>
      <w:r w:rsidRPr="00643708">
        <w:rPr>
          <w:rFonts w:eastAsia="Times New Roman"/>
          <w:szCs w:val="20"/>
        </w:rPr>
        <w:t>(Vic).</w:t>
      </w:r>
    </w:p>
    <w:p w:rsidR="00643708" w:rsidRPr="00643708" w:rsidRDefault="00643708" w:rsidP="00643708">
      <w:pPr>
        <w:ind w:left="709"/>
        <w:rPr>
          <w:rFonts w:eastAsia="Times New Roman"/>
          <w:szCs w:val="20"/>
        </w:rPr>
      </w:pPr>
      <w:r w:rsidRPr="00643708">
        <w:rPr>
          <w:rFonts w:eastAsia="Times New Roman"/>
          <w:szCs w:val="20"/>
        </w:rPr>
        <w:t>“API” means the Australian Property Institute Ltd ACN 608 309 128.</w:t>
      </w:r>
    </w:p>
    <w:p w:rsidR="00643708" w:rsidRPr="00643708" w:rsidRDefault="00643708" w:rsidP="00643708">
      <w:pPr>
        <w:ind w:left="709"/>
        <w:rPr>
          <w:rFonts w:eastAsia="Times New Roman"/>
          <w:szCs w:val="20"/>
        </w:rPr>
      </w:pPr>
      <w:r w:rsidRPr="00643708">
        <w:rPr>
          <w:rFonts w:eastAsia="Times New Roman"/>
          <w:szCs w:val="20"/>
        </w:rPr>
        <w:t>“APIV” means the Australian Property Institute Valuers Limited ACN 143 638 975.</w:t>
      </w:r>
    </w:p>
    <w:p w:rsidR="000F1F95" w:rsidRDefault="000F1F95">
      <w:pPr>
        <w:spacing w:after="0" w:line="240" w:lineRule="auto"/>
        <w:jc w:val="left"/>
        <w:rPr>
          <w:rFonts w:eastAsia="Times New Roman"/>
          <w:szCs w:val="20"/>
        </w:rPr>
      </w:pPr>
      <w:r>
        <w:rPr>
          <w:rFonts w:eastAsia="Times New Roman"/>
          <w:szCs w:val="20"/>
        </w:rPr>
        <w:br w:type="page"/>
      </w:r>
    </w:p>
    <w:p w:rsidR="00643708" w:rsidRPr="00643708" w:rsidRDefault="00643708" w:rsidP="00C057AC">
      <w:pPr>
        <w:spacing w:after="60"/>
        <w:ind w:left="709"/>
        <w:rPr>
          <w:rFonts w:eastAsia="Times New Roman"/>
          <w:szCs w:val="20"/>
        </w:rPr>
      </w:pPr>
      <w:r w:rsidRPr="00643708">
        <w:rPr>
          <w:rFonts w:eastAsia="Times New Roman"/>
          <w:szCs w:val="20"/>
        </w:rPr>
        <w:t>“APIV Insurance Standards” means the insurance standards approved by the APIV and presented to, and considered by, the Professional Standards Councils in connection with the Councils’ approval of the Scheme (subject to any amendment to such Insurance Standards as are subsequently approved by the APIV and presented to the Councils and approved or endorsed by the Councils in writing).</w:t>
      </w:r>
    </w:p>
    <w:p w:rsidR="00643708" w:rsidRPr="00643708" w:rsidRDefault="00643708" w:rsidP="00C057AC">
      <w:pPr>
        <w:spacing w:after="60"/>
        <w:ind w:left="709"/>
        <w:rPr>
          <w:rFonts w:eastAsia="Times New Roman"/>
          <w:szCs w:val="20"/>
        </w:rPr>
      </w:pPr>
      <w:r w:rsidRPr="00643708">
        <w:rPr>
          <w:rFonts w:eastAsia="Times New Roman"/>
          <w:szCs w:val="20"/>
        </w:rPr>
        <w:t>“Assessed Value” means an express statement of professional opinion by a person who is or was a Participating Member as to the value of any right, interest or benefit related to the ownership, occupation or use of real property or plant, machinery or equipment. Where a valuation states a range of values, rather than a single value, the Assessed Value shall be deemed to be the mid-point value in such range.</w:t>
      </w:r>
    </w:p>
    <w:p w:rsidR="00643708" w:rsidRPr="00643708" w:rsidRDefault="00643708" w:rsidP="00C057AC">
      <w:pPr>
        <w:spacing w:after="60"/>
        <w:ind w:left="709"/>
        <w:rPr>
          <w:rFonts w:eastAsia="Times New Roman"/>
          <w:szCs w:val="20"/>
        </w:rPr>
      </w:pPr>
      <w:r w:rsidRPr="00643708">
        <w:rPr>
          <w:rFonts w:eastAsia="Times New Roman"/>
          <w:szCs w:val="20"/>
        </w:rPr>
        <w:t>“Category 1 Services” means the Valuation of Real Property in Australia excluding any Low Risk Valuation Services.</w:t>
      </w:r>
    </w:p>
    <w:p w:rsidR="00643708" w:rsidRPr="00643708" w:rsidRDefault="00643708" w:rsidP="00C057AC">
      <w:pPr>
        <w:spacing w:after="60"/>
        <w:ind w:left="709"/>
        <w:rPr>
          <w:rFonts w:eastAsia="Times New Roman"/>
          <w:szCs w:val="20"/>
        </w:rPr>
      </w:pPr>
      <w:r w:rsidRPr="00643708">
        <w:rPr>
          <w:rFonts w:eastAsia="Times New Roman"/>
          <w:szCs w:val="20"/>
        </w:rPr>
        <w:t>“Category 2 Services” means the provision of Low Risk Valuation Services in Australia.</w:t>
      </w:r>
    </w:p>
    <w:p w:rsidR="00643708" w:rsidRPr="00643708" w:rsidRDefault="00643708" w:rsidP="00C057AC">
      <w:pPr>
        <w:spacing w:after="60"/>
        <w:ind w:left="709"/>
        <w:rPr>
          <w:rFonts w:eastAsia="Times New Roman"/>
          <w:szCs w:val="20"/>
        </w:rPr>
      </w:pPr>
      <w:r w:rsidRPr="00643708">
        <w:rPr>
          <w:rFonts w:eastAsia="Times New Roman"/>
          <w:szCs w:val="20"/>
        </w:rPr>
        <w:t>“Category 3 Services” means the provision of Plant &amp; Machinery Valuation Services in Australia.</w:t>
      </w:r>
    </w:p>
    <w:p w:rsidR="00643708" w:rsidRPr="00643708" w:rsidRDefault="00643708" w:rsidP="00C057AC">
      <w:pPr>
        <w:spacing w:after="60"/>
        <w:ind w:left="709"/>
        <w:rPr>
          <w:rFonts w:eastAsia="Times New Roman"/>
          <w:szCs w:val="20"/>
        </w:rPr>
      </w:pPr>
      <w:r w:rsidRPr="00643708">
        <w:rPr>
          <w:rFonts w:eastAsia="Times New Roman"/>
          <w:szCs w:val="20"/>
        </w:rPr>
        <w:t>“Category 4 Services” means the provision of Other Occupational Services in Australia.</w:t>
      </w:r>
    </w:p>
    <w:p w:rsidR="00643708" w:rsidRPr="00643708" w:rsidRDefault="00643708" w:rsidP="00C057AC">
      <w:pPr>
        <w:spacing w:after="60"/>
        <w:ind w:left="709"/>
        <w:rPr>
          <w:rFonts w:eastAsia="Times New Roman"/>
          <w:szCs w:val="20"/>
        </w:rPr>
      </w:pPr>
      <w:r w:rsidRPr="00643708">
        <w:rPr>
          <w:rFonts w:eastAsia="Times New Roman"/>
          <w:szCs w:val="20"/>
        </w:rPr>
        <w:t>“Corporate Member” means a corporation which has been admitted as a Member pursuant to the eligibility criteria prescribed by the APIV Constitution.</w:t>
      </w:r>
    </w:p>
    <w:p w:rsidR="00643708" w:rsidRPr="00643708" w:rsidRDefault="00643708" w:rsidP="00C057AC">
      <w:pPr>
        <w:spacing w:after="60"/>
        <w:ind w:left="709"/>
        <w:rPr>
          <w:rFonts w:eastAsia="Times New Roman"/>
          <w:szCs w:val="20"/>
        </w:rPr>
      </w:pPr>
      <w:r w:rsidRPr="00643708">
        <w:rPr>
          <w:rFonts w:eastAsia="Times New Roman"/>
          <w:szCs w:val="20"/>
        </w:rPr>
        <w:t>“Damages” has the meaning given in Section 4 of the Act.</w:t>
      </w:r>
    </w:p>
    <w:p w:rsidR="00643708" w:rsidRPr="00643708" w:rsidRDefault="00643708" w:rsidP="00C057AC">
      <w:pPr>
        <w:spacing w:after="60"/>
        <w:ind w:left="709"/>
        <w:rPr>
          <w:rFonts w:eastAsia="Times New Roman"/>
          <w:szCs w:val="20"/>
        </w:rPr>
      </w:pPr>
      <w:r w:rsidRPr="00643708">
        <w:rPr>
          <w:rFonts w:eastAsia="Times New Roman"/>
          <w:szCs w:val="20"/>
        </w:rPr>
        <w:t>“Expert Determination” means any Valuation of Real Property undertaken for the purpose of making a determination acting as an expert pursuant to an agreement or deed where all relevant parties have agreed to indemnify, release or hold the valuer harmless in respect of any liability in connection with the valuation. An Expert Determination can be binding or non-binding.</w:t>
      </w:r>
    </w:p>
    <w:p w:rsidR="00643708" w:rsidRPr="00643708" w:rsidRDefault="00643708" w:rsidP="00C057AC">
      <w:pPr>
        <w:spacing w:after="60"/>
        <w:ind w:left="709"/>
        <w:rPr>
          <w:rFonts w:eastAsia="Times New Roman"/>
          <w:szCs w:val="20"/>
        </w:rPr>
      </w:pPr>
      <w:r w:rsidRPr="00643708">
        <w:rPr>
          <w:rFonts w:eastAsia="Times New Roman"/>
          <w:szCs w:val="20"/>
        </w:rPr>
        <w:t>“Expert Evidence Valuation” means any Valuation of Real Property undertaken for the purpose of providing expert evidence in relation to a proceeding before a court or tribunal where the expert’s primary duty is to the court or tribunal (excluding a Valuation of Real Property undertaken for Resumption purposes).</w:t>
      </w:r>
    </w:p>
    <w:p w:rsidR="00643708" w:rsidRPr="00643708" w:rsidRDefault="00643708" w:rsidP="00C057AC">
      <w:pPr>
        <w:spacing w:after="60"/>
        <w:ind w:left="709"/>
        <w:rPr>
          <w:rFonts w:eastAsia="Times New Roman"/>
          <w:szCs w:val="20"/>
        </w:rPr>
      </w:pPr>
      <w:r w:rsidRPr="00643708">
        <w:rPr>
          <w:rFonts w:eastAsia="Times New Roman"/>
          <w:szCs w:val="20"/>
        </w:rPr>
        <w:t>“Financial Reporting Valuation” means any Valuation of Real Property undertaken for the purpose of the preparation and issue of financial reports by any entity in the general course of the entity’s operations. It excludes special purpose financial reports prepared in respect of a specific transaction including any sale, merger, takeover or fundraising.</w:t>
      </w:r>
    </w:p>
    <w:p w:rsidR="00643708" w:rsidRPr="00643708" w:rsidRDefault="00643708" w:rsidP="00C057AC">
      <w:pPr>
        <w:spacing w:after="60"/>
        <w:ind w:left="709"/>
        <w:rPr>
          <w:rFonts w:eastAsia="Times New Roman"/>
          <w:szCs w:val="20"/>
        </w:rPr>
      </w:pPr>
      <w:r w:rsidRPr="00643708">
        <w:rPr>
          <w:rFonts w:eastAsia="Times New Roman"/>
          <w:szCs w:val="20"/>
        </w:rPr>
        <w:t>“Government Valuation” means any valuation prepared on instructions from any:</w:t>
      </w:r>
    </w:p>
    <w:p w:rsidR="00643708" w:rsidRPr="00643708" w:rsidRDefault="00643708" w:rsidP="00C057AC">
      <w:pPr>
        <w:spacing w:after="60"/>
        <w:ind w:left="1134" w:hanging="283"/>
        <w:rPr>
          <w:rFonts w:eastAsia="Times New Roman"/>
          <w:szCs w:val="20"/>
        </w:rPr>
      </w:pPr>
      <w:r w:rsidRPr="00643708">
        <w:rPr>
          <w:rFonts w:eastAsia="Times New Roman"/>
          <w:szCs w:val="20"/>
        </w:rPr>
        <w:t>(a)</w:t>
      </w:r>
      <w:r w:rsidRPr="00643708">
        <w:rPr>
          <w:rFonts w:eastAsia="Times New Roman"/>
          <w:szCs w:val="20"/>
        </w:rPr>
        <w:tab/>
        <w:t>Government in Australia (including Federal, State or Territory and Local government);</w:t>
      </w:r>
    </w:p>
    <w:p w:rsidR="00643708" w:rsidRPr="00643708" w:rsidRDefault="00643708" w:rsidP="00C057AC">
      <w:pPr>
        <w:spacing w:after="60"/>
        <w:ind w:left="1134" w:hanging="283"/>
        <w:rPr>
          <w:rFonts w:eastAsia="Times New Roman"/>
          <w:szCs w:val="20"/>
        </w:rPr>
      </w:pPr>
      <w:r w:rsidRPr="00643708">
        <w:rPr>
          <w:rFonts w:eastAsia="Times New Roman"/>
          <w:szCs w:val="20"/>
        </w:rPr>
        <w:t>(b)</w:t>
      </w:r>
      <w:r w:rsidRPr="00643708">
        <w:rPr>
          <w:rFonts w:eastAsia="Times New Roman"/>
          <w:szCs w:val="20"/>
        </w:rPr>
        <w:tab/>
        <w:t>Government department; or</w:t>
      </w:r>
    </w:p>
    <w:p w:rsidR="00643708" w:rsidRPr="00643708" w:rsidRDefault="00643708" w:rsidP="00C057AC">
      <w:pPr>
        <w:spacing w:after="60"/>
        <w:ind w:left="1134" w:hanging="283"/>
        <w:rPr>
          <w:rFonts w:eastAsia="Times New Roman"/>
          <w:szCs w:val="20"/>
        </w:rPr>
      </w:pPr>
      <w:r w:rsidRPr="00643708">
        <w:rPr>
          <w:rFonts w:eastAsia="Times New Roman"/>
          <w:szCs w:val="20"/>
        </w:rPr>
        <w:t>(c)</w:t>
      </w:r>
      <w:r w:rsidRPr="00643708">
        <w:rPr>
          <w:rFonts w:eastAsia="Times New Roman"/>
          <w:szCs w:val="20"/>
        </w:rPr>
        <w:tab/>
        <w:t>Government agency; or</w:t>
      </w:r>
    </w:p>
    <w:p w:rsidR="00572268" w:rsidRDefault="00643708" w:rsidP="00C057AC">
      <w:pPr>
        <w:spacing w:after="60"/>
        <w:ind w:left="1134" w:hanging="283"/>
        <w:rPr>
          <w:rFonts w:eastAsia="Times New Roman"/>
          <w:szCs w:val="20"/>
        </w:rPr>
      </w:pPr>
      <w:r w:rsidRPr="00643708">
        <w:rPr>
          <w:rFonts w:eastAsia="Times New Roman"/>
          <w:szCs w:val="20"/>
        </w:rPr>
        <w:t>(d)</w:t>
      </w:r>
      <w:r w:rsidRPr="00643708">
        <w:rPr>
          <w:rFonts w:eastAsia="Times New Roman"/>
          <w:szCs w:val="20"/>
        </w:rPr>
        <w:tab/>
        <w:t>Government statutory or non-statutory body or authority.</w:t>
      </w:r>
    </w:p>
    <w:p w:rsidR="00643708" w:rsidRPr="00643708" w:rsidRDefault="00643708" w:rsidP="00C057AC">
      <w:pPr>
        <w:spacing w:after="60"/>
        <w:ind w:left="709"/>
        <w:rPr>
          <w:rFonts w:eastAsia="Times New Roman"/>
          <w:szCs w:val="20"/>
        </w:rPr>
      </w:pPr>
      <w:r w:rsidRPr="00643708">
        <w:rPr>
          <w:rFonts w:eastAsia="Times New Roman"/>
          <w:szCs w:val="20"/>
        </w:rPr>
        <w:t>“Insurance Valuation” means any assessment of the cost of replacement of destructible improvements to real property undertaken for the purpose of advising on the insurable value of such property in connection with the entry into, or proposed entry into, a contract of insurance.</w:t>
      </w:r>
    </w:p>
    <w:p w:rsidR="00643708" w:rsidRPr="00643708" w:rsidRDefault="00643708" w:rsidP="00C057AC">
      <w:pPr>
        <w:spacing w:after="60"/>
        <w:ind w:left="709"/>
        <w:rPr>
          <w:rFonts w:eastAsia="Times New Roman"/>
          <w:szCs w:val="20"/>
        </w:rPr>
      </w:pPr>
      <w:r w:rsidRPr="00643708">
        <w:rPr>
          <w:rFonts w:eastAsia="Times New Roman"/>
          <w:szCs w:val="20"/>
        </w:rPr>
        <w:t>“Low Risk Valuation Services” means any:</w:t>
      </w:r>
    </w:p>
    <w:p w:rsidR="00643708" w:rsidRPr="00643708" w:rsidRDefault="00643708" w:rsidP="00C057AC">
      <w:pPr>
        <w:spacing w:after="60"/>
        <w:ind w:left="1134" w:hanging="283"/>
        <w:rPr>
          <w:rFonts w:eastAsia="Times New Roman"/>
          <w:szCs w:val="20"/>
        </w:rPr>
      </w:pPr>
      <w:r w:rsidRPr="00643708">
        <w:rPr>
          <w:rFonts w:eastAsia="Times New Roman"/>
          <w:szCs w:val="20"/>
        </w:rPr>
        <w:t>(a)</w:t>
      </w:r>
      <w:r w:rsidRPr="00643708">
        <w:rPr>
          <w:rFonts w:eastAsia="Times New Roman"/>
          <w:szCs w:val="20"/>
        </w:rPr>
        <w:tab/>
        <w:t>Valuation of Real Property undertaken in the capacity as an arbitrator;</w:t>
      </w:r>
    </w:p>
    <w:p w:rsidR="00643708" w:rsidRPr="00643708" w:rsidRDefault="00643708" w:rsidP="00C057AC">
      <w:pPr>
        <w:spacing w:after="60"/>
        <w:ind w:left="1134" w:hanging="283"/>
        <w:rPr>
          <w:rFonts w:eastAsia="Times New Roman"/>
          <w:szCs w:val="20"/>
        </w:rPr>
      </w:pPr>
      <w:r w:rsidRPr="00643708">
        <w:rPr>
          <w:rFonts w:eastAsia="Times New Roman"/>
          <w:szCs w:val="20"/>
        </w:rPr>
        <w:t>(b)</w:t>
      </w:r>
      <w:r w:rsidRPr="00643708">
        <w:rPr>
          <w:rFonts w:eastAsia="Times New Roman"/>
          <w:szCs w:val="20"/>
        </w:rPr>
        <w:tab/>
        <w:t>Valuation of Real Property undertaken for the purpose of asset means testing;</w:t>
      </w:r>
    </w:p>
    <w:p w:rsidR="00643708" w:rsidRPr="00643708" w:rsidRDefault="00643708" w:rsidP="00C057AC">
      <w:pPr>
        <w:spacing w:after="60"/>
        <w:ind w:left="1134" w:hanging="283"/>
        <w:rPr>
          <w:rFonts w:eastAsia="Times New Roman"/>
          <w:szCs w:val="20"/>
        </w:rPr>
      </w:pPr>
      <w:r w:rsidRPr="00643708">
        <w:rPr>
          <w:rFonts w:eastAsia="Times New Roman"/>
          <w:szCs w:val="20"/>
        </w:rPr>
        <w:t>(c)</w:t>
      </w:r>
      <w:r w:rsidRPr="00643708">
        <w:rPr>
          <w:rFonts w:eastAsia="Times New Roman"/>
          <w:szCs w:val="20"/>
        </w:rPr>
        <w:tab/>
        <w:t>Expert Determination;</w:t>
      </w:r>
    </w:p>
    <w:p w:rsidR="00643708" w:rsidRPr="00643708" w:rsidRDefault="00643708" w:rsidP="00C057AC">
      <w:pPr>
        <w:spacing w:after="60"/>
        <w:ind w:left="1134" w:hanging="283"/>
        <w:rPr>
          <w:rFonts w:eastAsia="Times New Roman"/>
          <w:szCs w:val="20"/>
        </w:rPr>
      </w:pPr>
      <w:r w:rsidRPr="00643708">
        <w:rPr>
          <w:rFonts w:eastAsia="Times New Roman"/>
          <w:szCs w:val="20"/>
        </w:rPr>
        <w:t>(d)</w:t>
      </w:r>
      <w:r w:rsidRPr="00643708">
        <w:rPr>
          <w:rFonts w:eastAsia="Times New Roman"/>
          <w:szCs w:val="20"/>
        </w:rPr>
        <w:tab/>
        <w:t>Expert Evidence Valuation;</w:t>
      </w:r>
    </w:p>
    <w:p w:rsidR="00643708" w:rsidRPr="00643708" w:rsidRDefault="00643708" w:rsidP="00C057AC">
      <w:pPr>
        <w:spacing w:after="60"/>
        <w:ind w:left="1134" w:hanging="283"/>
        <w:rPr>
          <w:rFonts w:eastAsia="Times New Roman"/>
          <w:szCs w:val="20"/>
        </w:rPr>
      </w:pPr>
      <w:r w:rsidRPr="00643708">
        <w:rPr>
          <w:rFonts w:eastAsia="Times New Roman"/>
          <w:szCs w:val="20"/>
        </w:rPr>
        <w:t>(e)</w:t>
      </w:r>
      <w:r w:rsidRPr="00643708">
        <w:rPr>
          <w:rFonts w:eastAsia="Times New Roman"/>
          <w:szCs w:val="20"/>
        </w:rPr>
        <w:tab/>
        <w:t>Financial Reporting Valuation;</w:t>
      </w:r>
    </w:p>
    <w:p w:rsidR="00643708" w:rsidRPr="00643708" w:rsidRDefault="00643708" w:rsidP="00C057AC">
      <w:pPr>
        <w:spacing w:after="60"/>
        <w:ind w:left="1134" w:hanging="283"/>
        <w:rPr>
          <w:rFonts w:eastAsia="Times New Roman"/>
          <w:szCs w:val="20"/>
        </w:rPr>
      </w:pPr>
      <w:r w:rsidRPr="00643708">
        <w:rPr>
          <w:rFonts w:eastAsia="Times New Roman"/>
          <w:szCs w:val="20"/>
        </w:rPr>
        <w:t>(f)</w:t>
      </w:r>
      <w:r w:rsidRPr="00643708">
        <w:rPr>
          <w:rFonts w:eastAsia="Times New Roman"/>
          <w:szCs w:val="20"/>
        </w:rPr>
        <w:tab/>
        <w:t>Government Valuation;</w:t>
      </w:r>
    </w:p>
    <w:p w:rsidR="00643708" w:rsidRPr="00643708" w:rsidRDefault="00643708" w:rsidP="00C057AC">
      <w:pPr>
        <w:spacing w:after="60"/>
        <w:ind w:left="1134" w:hanging="283"/>
        <w:rPr>
          <w:rFonts w:eastAsia="Times New Roman"/>
          <w:szCs w:val="20"/>
        </w:rPr>
      </w:pPr>
      <w:r w:rsidRPr="00643708">
        <w:rPr>
          <w:rFonts w:eastAsia="Times New Roman"/>
          <w:szCs w:val="20"/>
        </w:rPr>
        <w:t>(g)</w:t>
      </w:r>
      <w:r w:rsidRPr="00643708">
        <w:rPr>
          <w:rFonts w:eastAsia="Times New Roman"/>
          <w:szCs w:val="20"/>
        </w:rPr>
        <w:tab/>
        <w:t>Insurance Valuation;</w:t>
      </w:r>
    </w:p>
    <w:p w:rsidR="00643708" w:rsidRPr="00643708" w:rsidRDefault="00643708" w:rsidP="00C057AC">
      <w:pPr>
        <w:spacing w:after="60"/>
        <w:ind w:left="1134" w:hanging="283"/>
        <w:rPr>
          <w:rFonts w:eastAsia="Times New Roman"/>
          <w:szCs w:val="20"/>
        </w:rPr>
      </w:pPr>
      <w:r w:rsidRPr="00643708">
        <w:rPr>
          <w:rFonts w:eastAsia="Times New Roman"/>
          <w:szCs w:val="20"/>
        </w:rPr>
        <w:t>(h)</w:t>
      </w:r>
      <w:r w:rsidRPr="00643708">
        <w:rPr>
          <w:rFonts w:eastAsia="Times New Roman"/>
          <w:szCs w:val="20"/>
        </w:rPr>
        <w:tab/>
        <w:t>assessment of any unit entitlement in respect of any subdivision, strata title, company title (or similar) property;</w:t>
      </w:r>
    </w:p>
    <w:p w:rsidR="00643708" w:rsidRPr="00643708" w:rsidRDefault="00643708" w:rsidP="00C057AC">
      <w:pPr>
        <w:spacing w:after="60"/>
        <w:ind w:left="1134" w:hanging="283"/>
        <w:rPr>
          <w:rFonts w:eastAsia="Times New Roman"/>
          <w:szCs w:val="20"/>
        </w:rPr>
      </w:pPr>
      <w:r w:rsidRPr="00643708">
        <w:rPr>
          <w:rFonts w:eastAsia="Times New Roman"/>
          <w:szCs w:val="20"/>
        </w:rPr>
        <w:t>(i)</w:t>
      </w:r>
      <w:r w:rsidRPr="00643708">
        <w:rPr>
          <w:rFonts w:eastAsia="Times New Roman"/>
          <w:szCs w:val="20"/>
        </w:rPr>
        <w:tab/>
        <w:t>Valuation of Real Property undertaken for the purpose of determining a rate, tax, duty or levy that applies in respect of the property including but not limited to any council rates, Good &amp; Services Tax or stamp duty; or</w:t>
      </w:r>
    </w:p>
    <w:p w:rsidR="00643708" w:rsidRPr="00643708" w:rsidRDefault="00643708" w:rsidP="00C057AC">
      <w:pPr>
        <w:spacing w:after="60"/>
        <w:ind w:left="1134" w:hanging="283"/>
        <w:rPr>
          <w:rFonts w:eastAsia="Times New Roman"/>
          <w:szCs w:val="20"/>
        </w:rPr>
      </w:pPr>
      <w:r w:rsidRPr="00643708">
        <w:rPr>
          <w:rFonts w:eastAsia="Times New Roman"/>
          <w:szCs w:val="20"/>
        </w:rPr>
        <w:t>(j)</w:t>
      </w:r>
      <w:r w:rsidRPr="00643708">
        <w:rPr>
          <w:rFonts w:eastAsia="Times New Roman"/>
          <w:szCs w:val="20"/>
        </w:rPr>
        <w:tab/>
        <w:t>Valuation of Real Property undertaken for Resumption purposes.</w:t>
      </w:r>
    </w:p>
    <w:p w:rsidR="00643708" w:rsidRPr="00643708" w:rsidRDefault="00643708" w:rsidP="00C057AC">
      <w:pPr>
        <w:spacing w:after="60"/>
        <w:ind w:left="709"/>
        <w:rPr>
          <w:rFonts w:eastAsia="Times New Roman"/>
          <w:szCs w:val="20"/>
        </w:rPr>
      </w:pPr>
      <w:r w:rsidRPr="00643708">
        <w:rPr>
          <w:rFonts w:eastAsia="Times New Roman"/>
          <w:szCs w:val="20"/>
        </w:rPr>
        <w:t>“Member” means a member of the APIV.</w:t>
      </w:r>
    </w:p>
    <w:p w:rsidR="00643708" w:rsidRPr="00643708" w:rsidRDefault="00643708" w:rsidP="00C057AC">
      <w:pPr>
        <w:spacing w:after="60"/>
        <w:ind w:left="709"/>
        <w:rPr>
          <w:rFonts w:eastAsia="Times New Roman"/>
          <w:szCs w:val="20"/>
        </w:rPr>
      </w:pPr>
      <w:r w:rsidRPr="00643708">
        <w:rPr>
          <w:rFonts w:eastAsia="Times New Roman"/>
          <w:szCs w:val="20"/>
        </w:rPr>
        <w:t>“Monetary Ceiling” means the applicable monetary ceiling specified in clause 3.3 of the Scheme.</w:t>
      </w:r>
    </w:p>
    <w:p w:rsidR="00643708" w:rsidRPr="00643708" w:rsidRDefault="00643708" w:rsidP="00C057AC">
      <w:pPr>
        <w:spacing w:after="60"/>
        <w:ind w:left="709"/>
        <w:rPr>
          <w:rFonts w:eastAsia="Times New Roman"/>
          <w:szCs w:val="20"/>
        </w:rPr>
      </w:pPr>
      <w:r w:rsidRPr="00643708">
        <w:rPr>
          <w:rFonts w:eastAsia="Times New Roman"/>
          <w:szCs w:val="20"/>
        </w:rPr>
        <w:t>“Non-Government Entity” means a person or entity which is not a government entity of the type identified in the definition of Government Valuation at clause 5.1 (including, for the avoidance of doubt, any joint venture or partnership between one or more Government Entity(s) with one or more Non-Government Entity(s)).</w:t>
      </w:r>
    </w:p>
    <w:p w:rsidR="00643708" w:rsidRPr="00643708" w:rsidRDefault="00643708" w:rsidP="00C057AC">
      <w:pPr>
        <w:spacing w:after="60"/>
        <w:ind w:left="709"/>
        <w:rPr>
          <w:rFonts w:eastAsia="Times New Roman"/>
          <w:szCs w:val="20"/>
        </w:rPr>
      </w:pPr>
      <w:r w:rsidRPr="00643708">
        <w:rPr>
          <w:rFonts w:eastAsia="Times New Roman"/>
          <w:szCs w:val="20"/>
        </w:rPr>
        <w:t>“Occupation” means the occupational vocation carried out by Participating Members by application of the qualifications, training, skills, practices, disciplines, specialisations, standards, guidelines and experience of Certified Practicing Valuers, Certified Practising Valuers (Plant &amp; Machinery) and/or Residential Property Valuers.</w:t>
      </w:r>
    </w:p>
    <w:p w:rsidR="00643708" w:rsidRPr="00643708" w:rsidRDefault="00643708" w:rsidP="00C057AC">
      <w:pPr>
        <w:spacing w:after="60"/>
        <w:ind w:left="709"/>
        <w:rPr>
          <w:rFonts w:eastAsia="Times New Roman"/>
          <w:szCs w:val="20"/>
        </w:rPr>
      </w:pPr>
      <w:r w:rsidRPr="00643708">
        <w:rPr>
          <w:rFonts w:eastAsia="Times New Roman"/>
          <w:szCs w:val="20"/>
        </w:rPr>
        <w:t>“Occupational Liability” has the meaning given in Section 4 of the Act.</w:t>
      </w:r>
    </w:p>
    <w:p w:rsidR="00643708" w:rsidRPr="00643708" w:rsidRDefault="00643708" w:rsidP="00C057AC">
      <w:pPr>
        <w:spacing w:after="60"/>
        <w:ind w:left="709"/>
        <w:rPr>
          <w:rFonts w:eastAsia="Times New Roman"/>
          <w:szCs w:val="20"/>
        </w:rPr>
      </w:pPr>
      <w:r w:rsidRPr="00643708">
        <w:rPr>
          <w:rFonts w:eastAsia="Times New Roman"/>
          <w:szCs w:val="20"/>
        </w:rPr>
        <w:t>“Occupational Services” means any Category 1 Services, the Category 2 Services, the Category 3 Services and the Category 4 Services provided by a Participating Member in the performance of the Occupation.</w:t>
      </w:r>
    </w:p>
    <w:p w:rsidR="00643708" w:rsidRPr="00643708" w:rsidRDefault="00643708" w:rsidP="00C057AC">
      <w:pPr>
        <w:spacing w:after="60"/>
        <w:ind w:left="709"/>
        <w:rPr>
          <w:rFonts w:eastAsia="Times New Roman"/>
          <w:szCs w:val="20"/>
        </w:rPr>
      </w:pPr>
      <w:r w:rsidRPr="00643708">
        <w:rPr>
          <w:rFonts w:eastAsia="Times New Roman"/>
          <w:szCs w:val="20"/>
        </w:rPr>
        <w:t>“Other Occupational Services” means any Occupational Services provided by a Participating Member in the performance of the Occupation other than any:</w:t>
      </w:r>
    </w:p>
    <w:p w:rsidR="00643708" w:rsidRPr="00643708" w:rsidRDefault="00643708" w:rsidP="00C057AC">
      <w:pPr>
        <w:spacing w:after="60"/>
        <w:ind w:left="1134" w:hanging="283"/>
        <w:rPr>
          <w:rFonts w:eastAsia="Times New Roman"/>
          <w:szCs w:val="20"/>
        </w:rPr>
      </w:pPr>
      <w:r w:rsidRPr="00643708">
        <w:rPr>
          <w:rFonts w:eastAsia="Times New Roman"/>
          <w:szCs w:val="20"/>
        </w:rPr>
        <w:t>(a)</w:t>
      </w:r>
      <w:r w:rsidRPr="00643708">
        <w:rPr>
          <w:rFonts w:eastAsia="Times New Roman"/>
          <w:szCs w:val="20"/>
        </w:rPr>
        <w:tab/>
        <w:t>Category 1 Services;</w:t>
      </w:r>
    </w:p>
    <w:p w:rsidR="00643708" w:rsidRPr="00643708" w:rsidRDefault="00643708" w:rsidP="00C057AC">
      <w:pPr>
        <w:spacing w:after="60"/>
        <w:ind w:left="1134" w:hanging="283"/>
        <w:rPr>
          <w:rFonts w:eastAsia="Times New Roman"/>
          <w:szCs w:val="20"/>
        </w:rPr>
      </w:pPr>
      <w:r w:rsidRPr="00643708">
        <w:rPr>
          <w:rFonts w:eastAsia="Times New Roman"/>
          <w:szCs w:val="20"/>
        </w:rPr>
        <w:t>(b)</w:t>
      </w:r>
      <w:r w:rsidRPr="00643708">
        <w:rPr>
          <w:rFonts w:eastAsia="Times New Roman"/>
          <w:szCs w:val="20"/>
        </w:rPr>
        <w:tab/>
        <w:t>Category 2 Services;</w:t>
      </w:r>
    </w:p>
    <w:p w:rsidR="00643708" w:rsidRPr="00643708" w:rsidRDefault="00643708" w:rsidP="00C057AC">
      <w:pPr>
        <w:spacing w:after="60"/>
        <w:ind w:left="1134" w:hanging="283"/>
        <w:rPr>
          <w:rFonts w:eastAsia="Times New Roman"/>
          <w:szCs w:val="20"/>
        </w:rPr>
      </w:pPr>
      <w:r w:rsidRPr="00643708">
        <w:rPr>
          <w:rFonts w:eastAsia="Times New Roman"/>
          <w:szCs w:val="20"/>
        </w:rPr>
        <w:t>(c)</w:t>
      </w:r>
      <w:r w:rsidRPr="00643708">
        <w:rPr>
          <w:rFonts w:eastAsia="Times New Roman"/>
          <w:szCs w:val="20"/>
        </w:rPr>
        <w:tab/>
        <w:t>Category 3 Services.</w:t>
      </w:r>
    </w:p>
    <w:p w:rsidR="00C057AC" w:rsidRDefault="00C057AC">
      <w:pPr>
        <w:spacing w:after="0" w:line="240" w:lineRule="auto"/>
        <w:jc w:val="left"/>
        <w:rPr>
          <w:rFonts w:eastAsia="Times New Roman"/>
          <w:szCs w:val="20"/>
        </w:rPr>
      </w:pPr>
      <w:r>
        <w:rPr>
          <w:rFonts w:eastAsia="Times New Roman"/>
          <w:szCs w:val="20"/>
        </w:rPr>
        <w:br w:type="page"/>
      </w:r>
    </w:p>
    <w:p w:rsidR="00643708" w:rsidRPr="00643708" w:rsidRDefault="00643708" w:rsidP="00643708">
      <w:pPr>
        <w:ind w:left="709"/>
        <w:rPr>
          <w:rFonts w:eastAsia="Times New Roman"/>
          <w:szCs w:val="20"/>
        </w:rPr>
      </w:pPr>
      <w:r w:rsidRPr="00643708">
        <w:rPr>
          <w:rFonts w:eastAsia="Times New Roman"/>
          <w:szCs w:val="20"/>
        </w:rPr>
        <w:t>“Participating Member” means a Member to whom the Scheme applies pursuant to clause 2.1 and who has not been granted an exemption pursuant to clause 2.3.</w:t>
      </w:r>
    </w:p>
    <w:p w:rsidR="00643708" w:rsidRPr="00643708" w:rsidRDefault="00643708" w:rsidP="00643708">
      <w:pPr>
        <w:ind w:left="709"/>
        <w:rPr>
          <w:rFonts w:eastAsia="Times New Roman"/>
          <w:szCs w:val="20"/>
        </w:rPr>
      </w:pPr>
      <w:r w:rsidRPr="00643708">
        <w:rPr>
          <w:rFonts w:eastAsia="Times New Roman"/>
          <w:szCs w:val="20"/>
        </w:rPr>
        <w:t>“Plant &amp; Machinery Valuation Services” means any valuation of any right, interest or benefit related to the ownership, possession or use of plant, machinery or equipment expressed as an Assessed Value.</w:t>
      </w:r>
    </w:p>
    <w:p w:rsidR="00643708" w:rsidRPr="00643708" w:rsidRDefault="00643708" w:rsidP="00643708">
      <w:pPr>
        <w:ind w:left="709"/>
        <w:rPr>
          <w:rFonts w:eastAsia="Times New Roman"/>
          <w:szCs w:val="20"/>
        </w:rPr>
      </w:pPr>
      <w:r w:rsidRPr="00643708">
        <w:rPr>
          <w:rFonts w:eastAsia="Times New Roman"/>
          <w:szCs w:val="20"/>
        </w:rPr>
        <w:t>“Professional Indemnity Insurance Policy” means a policy of insurance that provides cover for the Participating Member in compliance with the APIV Insurance Standards.</w:t>
      </w:r>
    </w:p>
    <w:p w:rsidR="00643708" w:rsidRPr="00643708" w:rsidRDefault="00643708" w:rsidP="00643708">
      <w:pPr>
        <w:ind w:left="709"/>
        <w:rPr>
          <w:rFonts w:eastAsia="Times New Roman"/>
          <w:szCs w:val="20"/>
        </w:rPr>
      </w:pPr>
      <w:r w:rsidRPr="00643708">
        <w:rPr>
          <w:rFonts w:eastAsia="Times New Roman"/>
          <w:szCs w:val="20"/>
        </w:rPr>
        <w:t>“Professional Standards Legislation” means:</w:t>
      </w:r>
    </w:p>
    <w:p w:rsidR="00643708" w:rsidRPr="00643708" w:rsidRDefault="00643708" w:rsidP="00643708">
      <w:pPr>
        <w:ind w:left="1134" w:hanging="283"/>
        <w:rPr>
          <w:rFonts w:eastAsia="Times New Roman"/>
          <w:szCs w:val="20"/>
        </w:rPr>
      </w:pPr>
      <w:r w:rsidRPr="00643708">
        <w:rPr>
          <w:rFonts w:eastAsia="Times New Roman"/>
          <w:szCs w:val="20"/>
        </w:rPr>
        <w:t>(a)</w:t>
      </w:r>
      <w:r w:rsidRPr="00643708">
        <w:rPr>
          <w:rFonts w:eastAsia="Times New Roman"/>
          <w:szCs w:val="20"/>
        </w:rPr>
        <w:tab/>
        <w:t>the Act;</w:t>
      </w:r>
    </w:p>
    <w:p w:rsidR="00643708" w:rsidRPr="00643708" w:rsidRDefault="00643708" w:rsidP="00643708">
      <w:pPr>
        <w:ind w:left="1134" w:hanging="283"/>
        <w:rPr>
          <w:rFonts w:eastAsia="Times New Roman"/>
          <w:szCs w:val="20"/>
        </w:rPr>
      </w:pPr>
      <w:r w:rsidRPr="00643708">
        <w:rPr>
          <w:rFonts w:eastAsia="Times New Roman"/>
          <w:szCs w:val="20"/>
        </w:rPr>
        <w:t>(b)</w:t>
      </w:r>
      <w:r w:rsidRPr="00643708">
        <w:rPr>
          <w:rFonts w:eastAsia="Times New Roman"/>
          <w:szCs w:val="20"/>
        </w:rPr>
        <w:tab/>
      </w:r>
      <w:r w:rsidRPr="00643708">
        <w:rPr>
          <w:rFonts w:eastAsia="Times New Roman"/>
          <w:i/>
          <w:szCs w:val="20"/>
        </w:rPr>
        <w:t xml:space="preserve">Professional Standards Act 1994 </w:t>
      </w:r>
      <w:r w:rsidRPr="00643708">
        <w:rPr>
          <w:rFonts w:eastAsia="Times New Roman"/>
          <w:szCs w:val="20"/>
        </w:rPr>
        <w:t>(NSW);</w:t>
      </w:r>
    </w:p>
    <w:p w:rsidR="00643708" w:rsidRPr="00643708" w:rsidRDefault="00643708" w:rsidP="00643708">
      <w:pPr>
        <w:ind w:left="1134" w:hanging="283"/>
        <w:rPr>
          <w:rFonts w:eastAsia="Times New Roman"/>
          <w:szCs w:val="20"/>
        </w:rPr>
      </w:pPr>
      <w:r w:rsidRPr="00643708">
        <w:rPr>
          <w:rFonts w:eastAsia="Times New Roman"/>
          <w:szCs w:val="20"/>
        </w:rPr>
        <w:t>(c)</w:t>
      </w:r>
      <w:r w:rsidRPr="00643708">
        <w:rPr>
          <w:rFonts w:eastAsia="Times New Roman"/>
          <w:szCs w:val="20"/>
        </w:rPr>
        <w:tab/>
      </w:r>
      <w:r w:rsidRPr="00643708">
        <w:rPr>
          <w:rFonts w:eastAsia="Times New Roman"/>
          <w:i/>
          <w:szCs w:val="20"/>
        </w:rPr>
        <w:t xml:space="preserve">Professional Standards Act 2004 </w:t>
      </w:r>
      <w:r w:rsidRPr="00643708">
        <w:rPr>
          <w:rFonts w:eastAsia="Times New Roman"/>
          <w:szCs w:val="20"/>
        </w:rPr>
        <w:t>(Qld);</w:t>
      </w:r>
    </w:p>
    <w:p w:rsidR="00643708" w:rsidRPr="00643708" w:rsidRDefault="00643708" w:rsidP="00643708">
      <w:pPr>
        <w:ind w:left="1134" w:hanging="283"/>
        <w:rPr>
          <w:rFonts w:eastAsia="Times New Roman"/>
          <w:szCs w:val="20"/>
        </w:rPr>
      </w:pPr>
      <w:r w:rsidRPr="00643708">
        <w:rPr>
          <w:rFonts w:eastAsia="Times New Roman"/>
          <w:szCs w:val="20"/>
        </w:rPr>
        <w:t>(d)</w:t>
      </w:r>
      <w:r w:rsidRPr="00643708">
        <w:rPr>
          <w:rFonts w:eastAsia="Times New Roman"/>
          <w:szCs w:val="20"/>
        </w:rPr>
        <w:tab/>
      </w:r>
      <w:r w:rsidRPr="00643708">
        <w:rPr>
          <w:rFonts w:eastAsia="Times New Roman"/>
          <w:i/>
          <w:szCs w:val="20"/>
        </w:rPr>
        <w:t>Professional Standards Act 2004</w:t>
      </w:r>
      <w:r w:rsidRPr="00643708">
        <w:rPr>
          <w:rFonts w:eastAsia="Times New Roman"/>
          <w:szCs w:val="20"/>
        </w:rPr>
        <w:t xml:space="preserve"> (SA);</w:t>
      </w:r>
    </w:p>
    <w:p w:rsidR="00643708" w:rsidRPr="00643708" w:rsidRDefault="00643708" w:rsidP="00643708">
      <w:pPr>
        <w:ind w:left="1134" w:hanging="283"/>
        <w:rPr>
          <w:rFonts w:eastAsia="Times New Roman"/>
          <w:szCs w:val="20"/>
        </w:rPr>
      </w:pPr>
      <w:r w:rsidRPr="00643708">
        <w:rPr>
          <w:rFonts w:eastAsia="Times New Roman"/>
          <w:szCs w:val="20"/>
        </w:rPr>
        <w:t>(e)</w:t>
      </w:r>
      <w:r w:rsidRPr="00643708">
        <w:rPr>
          <w:rFonts w:eastAsia="Times New Roman"/>
          <w:szCs w:val="20"/>
        </w:rPr>
        <w:tab/>
      </w:r>
      <w:r w:rsidRPr="00643708">
        <w:rPr>
          <w:rFonts w:eastAsia="Times New Roman"/>
          <w:i/>
          <w:szCs w:val="20"/>
        </w:rPr>
        <w:t xml:space="preserve">Professional Standards Act 2005 </w:t>
      </w:r>
      <w:r w:rsidRPr="00643708">
        <w:rPr>
          <w:rFonts w:eastAsia="Times New Roman"/>
          <w:szCs w:val="20"/>
        </w:rPr>
        <w:t>(Tas);</w:t>
      </w:r>
    </w:p>
    <w:p w:rsidR="00643708" w:rsidRPr="00643708" w:rsidRDefault="00643708" w:rsidP="00643708">
      <w:pPr>
        <w:ind w:left="1134" w:hanging="283"/>
        <w:rPr>
          <w:rFonts w:eastAsia="Times New Roman"/>
          <w:szCs w:val="20"/>
        </w:rPr>
      </w:pPr>
      <w:r w:rsidRPr="00643708">
        <w:rPr>
          <w:rFonts w:eastAsia="Times New Roman"/>
          <w:szCs w:val="20"/>
        </w:rPr>
        <w:t>(f)</w:t>
      </w:r>
      <w:r w:rsidRPr="00643708">
        <w:rPr>
          <w:rFonts w:eastAsia="Times New Roman"/>
          <w:szCs w:val="20"/>
        </w:rPr>
        <w:tab/>
      </w:r>
      <w:r w:rsidRPr="00643708">
        <w:rPr>
          <w:rFonts w:eastAsia="Times New Roman"/>
          <w:i/>
          <w:szCs w:val="20"/>
        </w:rPr>
        <w:t>Professional Standards Act 1997</w:t>
      </w:r>
      <w:r w:rsidRPr="00643708">
        <w:rPr>
          <w:rFonts w:eastAsia="Times New Roman"/>
          <w:szCs w:val="20"/>
        </w:rPr>
        <w:t xml:space="preserve"> (WA);</w:t>
      </w:r>
    </w:p>
    <w:p w:rsidR="00643708" w:rsidRPr="00643708" w:rsidRDefault="00643708" w:rsidP="00643708">
      <w:pPr>
        <w:ind w:left="1134" w:hanging="283"/>
        <w:rPr>
          <w:rFonts w:eastAsia="Times New Roman"/>
          <w:szCs w:val="20"/>
        </w:rPr>
      </w:pPr>
      <w:r w:rsidRPr="00643708">
        <w:rPr>
          <w:rFonts w:eastAsia="Times New Roman"/>
          <w:szCs w:val="20"/>
        </w:rPr>
        <w:t>(g)</w:t>
      </w:r>
      <w:r w:rsidRPr="00643708">
        <w:rPr>
          <w:rFonts w:eastAsia="Times New Roman"/>
          <w:szCs w:val="20"/>
        </w:rPr>
        <w:tab/>
      </w:r>
      <w:r w:rsidRPr="00643708">
        <w:rPr>
          <w:rFonts w:eastAsia="Times New Roman"/>
          <w:i/>
          <w:szCs w:val="20"/>
        </w:rPr>
        <w:t>Professional Standards Act 2004</w:t>
      </w:r>
      <w:r w:rsidRPr="00643708">
        <w:rPr>
          <w:rFonts w:eastAsia="Times New Roman"/>
          <w:szCs w:val="20"/>
        </w:rPr>
        <w:t xml:space="preserve"> (NT); and</w:t>
      </w:r>
    </w:p>
    <w:p w:rsidR="00643708" w:rsidRPr="00643708" w:rsidRDefault="00643708" w:rsidP="00643708">
      <w:pPr>
        <w:ind w:left="1134" w:hanging="283"/>
        <w:rPr>
          <w:rFonts w:eastAsia="Times New Roman"/>
          <w:szCs w:val="20"/>
        </w:rPr>
      </w:pPr>
      <w:r w:rsidRPr="00643708">
        <w:rPr>
          <w:rFonts w:eastAsia="Times New Roman"/>
          <w:szCs w:val="20"/>
        </w:rPr>
        <w:t>(h)</w:t>
      </w:r>
      <w:r w:rsidRPr="00643708">
        <w:rPr>
          <w:rFonts w:eastAsia="Times New Roman"/>
          <w:szCs w:val="20"/>
        </w:rPr>
        <w:tab/>
      </w:r>
      <w:r w:rsidRPr="00643708">
        <w:rPr>
          <w:rFonts w:eastAsia="Times New Roman"/>
          <w:i/>
          <w:szCs w:val="20"/>
        </w:rPr>
        <w:t>Civil Law (Wrongs) Act 2002</w:t>
      </w:r>
      <w:r w:rsidRPr="00643708">
        <w:rPr>
          <w:rFonts w:eastAsia="Times New Roman"/>
          <w:szCs w:val="20"/>
        </w:rPr>
        <w:t xml:space="preserve"> (ACT).</w:t>
      </w:r>
    </w:p>
    <w:p w:rsidR="00643708" w:rsidRPr="00643708" w:rsidRDefault="00643708" w:rsidP="00643708">
      <w:pPr>
        <w:ind w:left="709"/>
        <w:rPr>
          <w:rFonts w:eastAsia="Times New Roman"/>
          <w:szCs w:val="20"/>
        </w:rPr>
      </w:pPr>
      <w:r w:rsidRPr="00643708">
        <w:rPr>
          <w:rFonts w:eastAsia="Times New Roman"/>
          <w:szCs w:val="20"/>
        </w:rPr>
        <w:t>“Real Property Valuation Services” means the Valuation of Real Property but excluding any Low Risk Valuation Services.</w:t>
      </w:r>
    </w:p>
    <w:p w:rsidR="00643708" w:rsidRPr="00643708" w:rsidRDefault="00643708" w:rsidP="00643708">
      <w:pPr>
        <w:ind w:left="709"/>
        <w:rPr>
          <w:rFonts w:eastAsia="Times New Roman"/>
          <w:szCs w:val="20"/>
        </w:rPr>
      </w:pPr>
      <w:r w:rsidRPr="00643708">
        <w:rPr>
          <w:rFonts w:eastAsia="Times New Roman"/>
          <w:szCs w:val="20"/>
        </w:rPr>
        <w:t>“Resumption” means compulsory acquisition of land (including compulsory acquisition or appropriation of Crown land) under the provision of any Act of the Commonwealth or of a State or Territory authorising compulsory acquisition or appropriation of land.</w:t>
      </w:r>
    </w:p>
    <w:p w:rsidR="00643708" w:rsidRPr="00643708" w:rsidRDefault="00643708" w:rsidP="00643708">
      <w:pPr>
        <w:ind w:left="709"/>
        <w:rPr>
          <w:rFonts w:eastAsia="Times New Roman"/>
          <w:szCs w:val="20"/>
        </w:rPr>
      </w:pPr>
      <w:r w:rsidRPr="00643708">
        <w:rPr>
          <w:rFonts w:eastAsia="Times New Roman"/>
          <w:szCs w:val="20"/>
        </w:rPr>
        <w:t>“Scheme” means The Australian Property Institute Valuers Limited Professional Standards Scheme set out in this document.</w:t>
      </w:r>
    </w:p>
    <w:p w:rsidR="00643708" w:rsidRPr="00643708" w:rsidRDefault="00643708" w:rsidP="00643708">
      <w:pPr>
        <w:ind w:left="709"/>
        <w:rPr>
          <w:rFonts w:eastAsia="Times New Roman"/>
          <w:szCs w:val="20"/>
        </w:rPr>
      </w:pPr>
      <w:r w:rsidRPr="00643708">
        <w:rPr>
          <w:rFonts w:eastAsia="Times New Roman"/>
          <w:szCs w:val="20"/>
        </w:rPr>
        <w:t>“Valuation of Real Property” means any valuation of any right, interest or benefit related to the ownership, occupation or use of real property including land and all things that are a natural part of the land as well as any improvements to the land (but excluding plant, machinery and equipment) expressed as an Assessed Value.</w:t>
      </w:r>
    </w:p>
    <w:p w:rsidR="00643708" w:rsidRPr="00643708" w:rsidRDefault="00643708" w:rsidP="00643708">
      <w:pPr>
        <w:ind w:left="284" w:hanging="284"/>
        <w:rPr>
          <w:rFonts w:eastAsia="Times New Roman"/>
          <w:b/>
          <w:szCs w:val="20"/>
        </w:rPr>
      </w:pPr>
      <w:r w:rsidRPr="00643708">
        <w:rPr>
          <w:rFonts w:eastAsia="Times New Roman"/>
          <w:b/>
          <w:szCs w:val="20"/>
        </w:rPr>
        <w:t>6.</w:t>
      </w:r>
      <w:r w:rsidRPr="00643708">
        <w:rPr>
          <w:rFonts w:eastAsia="Times New Roman"/>
          <w:b/>
          <w:szCs w:val="20"/>
        </w:rPr>
        <w:tab/>
        <w:t>Duration and commencement</w:t>
      </w:r>
    </w:p>
    <w:p w:rsidR="00643708" w:rsidRPr="00643708" w:rsidRDefault="00643708" w:rsidP="00643708">
      <w:pPr>
        <w:ind w:left="709" w:hanging="425"/>
        <w:rPr>
          <w:rFonts w:eastAsia="Times New Roman"/>
          <w:szCs w:val="20"/>
        </w:rPr>
      </w:pPr>
      <w:r w:rsidRPr="00643708">
        <w:rPr>
          <w:rFonts w:eastAsia="Times New Roman"/>
          <w:szCs w:val="20"/>
        </w:rPr>
        <w:t>6.1</w:t>
      </w:r>
      <w:r w:rsidRPr="00643708">
        <w:rPr>
          <w:rFonts w:eastAsia="Times New Roman"/>
          <w:szCs w:val="20"/>
        </w:rPr>
        <w:tab/>
        <w:t>The Scheme is intended to commence on the following day:</w:t>
      </w:r>
    </w:p>
    <w:p w:rsidR="00643708" w:rsidRPr="00643708" w:rsidRDefault="00643708" w:rsidP="00643708">
      <w:pPr>
        <w:ind w:left="1276" w:hanging="567"/>
        <w:rPr>
          <w:rFonts w:eastAsia="Times New Roman"/>
          <w:szCs w:val="20"/>
        </w:rPr>
      </w:pPr>
      <w:r w:rsidRPr="00643708">
        <w:rPr>
          <w:rFonts w:eastAsia="Times New Roman"/>
          <w:szCs w:val="20"/>
        </w:rPr>
        <w:t>6.1.1</w:t>
      </w:r>
      <w:r w:rsidRPr="00643708">
        <w:rPr>
          <w:rFonts w:eastAsia="Times New Roman"/>
          <w:szCs w:val="20"/>
        </w:rPr>
        <w:tab/>
      </w:r>
      <w:r w:rsidRPr="00643708">
        <w:rPr>
          <w:rFonts w:eastAsia="Times New Roman"/>
          <w:spacing w:val="-2"/>
          <w:szCs w:val="20"/>
        </w:rPr>
        <w:t>in Victoria, New South Wales, the Northern Territory, Queensland, Tasmania and Western Australia on 1 September 2021;</w:t>
      </w:r>
    </w:p>
    <w:p w:rsidR="00643708" w:rsidRPr="00643708" w:rsidRDefault="00643708" w:rsidP="00643708">
      <w:pPr>
        <w:ind w:left="1276" w:hanging="567"/>
        <w:rPr>
          <w:rFonts w:eastAsia="Times New Roman"/>
          <w:szCs w:val="20"/>
        </w:rPr>
      </w:pPr>
      <w:r w:rsidRPr="00643708">
        <w:rPr>
          <w:rFonts w:eastAsia="Times New Roman"/>
          <w:szCs w:val="20"/>
        </w:rPr>
        <w:t>6.1.2</w:t>
      </w:r>
      <w:r w:rsidRPr="00643708">
        <w:rPr>
          <w:rFonts w:eastAsia="Times New Roman"/>
          <w:szCs w:val="20"/>
        </w:rPr>
        <w:tab/>
        <w:t>in the Australian Capital Territory and South Australia:</w:t>
      </w:r>
    </w:p>
    <w:p w:rsidR="00643708" w:rsidRPr="00643708" w:rsidRDefault="00643708" w:rsidP="00643708">
      <w:pPr>
        <w:ind w:left="1560" w:hanging="284"/>
        <w:rPr>
          <w:rFonts w:eastAsia="Times New Roman"/>
          <w:szCs w:val="20"/>
        </w:rPr>
      </w:pPr>
      <w:r w:rsidRPr="00643708">
        <w:rPr>
          <w:rFonts w:eastAsia="Times New Roman"/>
          <w:szCs w:val="20"/>
        </w:rPr>
        <w:t>(a)</w:t>
      </w:r>
      <w:r w:rsidRPr="00643708">
        <w:rPr>
          <w:rFonts w:eastAsia="Times New Roman"/>
          <w:szCs w:val="20"/>
        </w:rPr>
        <w:tab/>
        <w:t>on the date provided in the relevant Minister’s notice in relation to the amendments, if a date is provided; or</w:t>
      </w:r>
    </w:p>
    <w:p w:rsidR="00643708" w:rsidRPr="00643708" w:rsidRDefault="00643708" w:rsidP="00643708">
      <w:pPr>
        <w:ind w:left="1560" w:hanging="284"/>
        <w:rPr>
          <w:rFonts w:eastAsia="Times New Roman"/>
          <w:szCs w:val="20"/>
        </w:rPr>
      </w:pPr>
      <w:r w:rsidRPr="00643708">
        <w:rPr>
          <w:rFonts w:eastAsia="Times New Roman"/>
          <w:szCs w:val="20"/>
        </w:rPr>
        <w:t>(b)</w:t>
      </w:r>
      <w:r w:rsidRPr="00643708">
        <w:rPr>
          <w:rFonts w:eastAsia="Times New Roman"/>
          <w:szCs w:val="20"/>
        </w:rPr>
        <w:tab/>
        <w:t>on the first day two months after the day on which notice was given, in any other case.</w:t>
      </w:r>
    </w:p>
    <w:p w:rsidR="00643708" w:rsidRPr="00643708" w:rsidRDefault="00643708" w:rsidP="00641B1B">
      <w:pPr>
        <w:ind w:left="709" w:hanging="425"/>
        <w:rPr>
          <w:rFonts w:eastAsia="Times New Roman"/>
          <w:szCs w:val="20"/>
        </w:rPr>
      </w:pPr>
      <w:r w:rsidRPr="00643708">
        <w:rPr>
          <w:rFonts w:eastAsia="Times New Roman"/>
          <w:szCs w:val="20"/>
        </w:rPr>
        <w:t>6.2</w:t>
      </w:r>
      <w:r w:rsidRPr="00643708">
        <w:rPr>
          <w:rFonts w:eastAsia="Times New Roman"/>
          <w:szCs w:val="20"/>
        </w:rPr>
        <w:tab/>
        <w:t>This Scheme will be in force in Victoria for five (5) years from the date of commencement in that jurisdiction, unless:</w:t>
      </w:r>
    </w:p>
    <w:p w:rsidR="00643708" w:rsidRPr="00643708" w:rsidRDefault="00643708" w:rsidP="00641B1B">
      <w:pPr>
        <w:ind w:left="1276" w:hanging="567"/>
        <w:rPr>
          <w:rFonts w:eastAsia="Times New Roman"/>
          <w:szCs w:val="20"/>
        </w:rPr>
      </w:pPr>
      <w:r w:rsidRPr="00643708">
        <w:rPr>
          <w:rFonts w:eastAsia="Times New Roman"/>
          <w:szCs w:val="20"/>
        </w:rPr>
        <w:t>6.2.1</w:t>
      </w:r>
      <w:r w:rsidRPr="00643708">
        <w:rPr>
          <w:rFonts w:eastAsia="Times New Roman"/>
          <w:szCs w:val="20"/>
        </w:rPr>
        <w:tab/>
        <w:t>it is revoked or ceases in accordance with the Act; or</w:t>
      </w:r>
    </w:p>
    <w:p w:rsidR="00643708" w:rsidRPr="00643708" w:rsidRDefault="00643708" w:rsidP="00641B1B">
      <w:pPr>
        <w:ind w:left="1276" w:hanging="567"/>
        <w:rPr>
          <w:rFonts w:eastAsia="Times New Roman"/>
          <w:szCs w:val="20"/>
        </w:rPr>
      </w:pPr>
      <w:r w:rsidRPr="00643708">
        <w:rPr>
          <w:rFonts w:eastAsia="Times New Roman"/>
          <w:szCs w:val="20"/>
        </w:rPr>
        <w:t>6.2.2</w:t>
      </w:r>
      <w:r w:rsidRPr="00643708">
        <w:rPr>
          <w:rFonts w:eastAsia="Times New Roman"/>
          <w:szCs w:val="20"/>
        </w:rPr>
        <w:tab/>
        <w:t>it is extended in accordance with the Act.</w:t>
      </w:r>
    </w:p>
    <w:p w:rsidR="00643708" w:rsidRPr="00643708" w:rsidRDefault="00643708" w:rsidP="00641B1B">
      <w:pPr>
        <w:ind w:left="709" w:hanging="425"/>
        <w:rPr>
          <w:rFonts w:eastAsia="Times New Roman"/>
          <w:szCs w:val="20"/>
        </w:rPr>
      </w:pPr>
      <w:r w:rsidRPr="00643708">
        <w:rPr>
          <w:rFonts w:eastAsia="Times New Roman"/>
          <w:szCs w:val="20"/>
        </w:rPr>
        <w:t>6.3</w:t>
      </w:r>
      <w:r w:rsidRPr="00643708">
        <w:rPr>
          <w:rFonts w:eastAsia="Times New Roman"/>
          <w:szCs w:val="20"/>
        </w:rPr>
        <w:tab/>
        <w:t>For any other jurisdiction, the Scheme will be in force for:</w:t>
      </w:r>
    </w:p>
    <w:p w:rsidR="00643708" w:rsidRPr="00643708" w:rsidRDefault="00643708" w:rsidP="00641B1B">
      <w:pPr>
        <w:ind w:left="1276" w:hanging="567"/>
        <w:rPr>
          <w:rFonts w:eastAsia="Times New Roman"/>
          <w:szCs w:val="20"/>
        </w:rPr>
      </w:pPr>
      <w:r w:rsidRPr="00643708">
        <w:rPr>
          <w:rFonts w:eastAsia="Times New Roman"/>
          <w:szCs w:val="20"/>
        </w:rPr>
        <w:t>6.3.1</w:t>
      </w:r>
      <w:r w:rsidRPr="00643708">
        <w:rPr>
          <w:rFonts w:eastAsia="Times New Roman"/>
          <w:szCs w:val="20"/>
        </w:rPr>
        <w:tab/>
        <w:t>five (5) years from the date of commencement in that jurisdiction; or</w:t>
      </w:r>
    </w:p>
    <w:p w:rsidR="00643708" w:rsidRPr="00643708" w:rsidRDefault="00643708" w:rsidP="00641B1B">
      <w:pPr>
        <w:ind w:left="1276" w:hanging="567"/>
        <w:rPr>
          <w:rFonts w:eastAsia="Times New Roman"/>
          <w:szCs w:val="20"/>
        </w:rPr>
      </w:pPr>
      <w:r w:rsidRPr="00643708">
        <w:rPr>
          <w:rFonts w:eastAsia="Times New Roman"/>
          <w:szCs w:val="20"/>
        </w:rPr>
        <w:t>6.3.2</w:t>
      </w:r>
      <w:r w:rsidRPr="00643708">
        <w:rPr>
          <w:rFonts w:eastAsia="Times New Roman"/>
          <w:szCs w:val="20"/>
        </w:rPr>
        <w:tab/>
        <w:t>five (5) years from the date of commencement in Victoria; whichever period ends first</w:t>
      </w:r>
    </w:p>
    <w:p w:rsidR="00643708" w:rsidRPr="00643708" w:rsidRDefault="00643708" w:rsidP="00641B1B">
      <w:pPr>
        <w:ind w:left="709" w:hanging="425"/>
        <w:rPr>
          <w:rFonts w:eastAsia="Times New Roman"/>
          <w:szCs w:val="20"/>
        </w:rPr>
      </w:pPr>
      <w:r w:rsidRPr="00643708">
        <w:rPr>
          <w:rFonts w:eastAsia="Times New Roman"/>
          <w:szCs w:val="20"/>
        </w:rPr>
        <w:t>6.4</w:t>
      </w:r>
      <w:r w:rsidRPr="00643708">
        <w:rPr>
          <w:rFonts w:eastAsia="Times New Roman"/>
          <w:szCs w:val="20"/>
        </w:rPr>
        <w:tab/>
        <w:t>The Scheme will cease to operate in a jurisdiction referred to in clause 6.3 if it is revoked or ceases in accordance with the Professional Standards Legislation of that jurisdiction.</w:t>
      </w:r>
    </w:p>
    <w:p w:rsidR="00643708" w:rsidRPr="00643708" w:rsidRDefault="00643708" w:rsidP="00641B1B">
      <w:pPr>
        <w:ind w:left="284" w:hanging="284"/>
        <w:rPr>
          <w:rFonts w:eastAsia="Times New Roman"/>
          <w:b/>
          <w:szCs w:val="20"/>
        </w:rPr>
      </w:pPr>
      <w:r w:rsidRPr="00643708">
        <w:rPr>
          <w:rFonts w:eastAsia="Times New Roman"/>
          <w:b/>
          <w:szCs w:val="20"/>
        </w:rPr>
        <w:t>7.</w:t>
      </w:r>
      <w:r w:rsidRPr="00643708">
        <w:rPr>
          <w:rFonts w:eastAsia="Times New Roman"/>
          <w:b/>
          <w:szCs w:val="20"/>
        </w:rPr>
        <w:tab/>
        <w:t>Other schemes</w:t>
      </w:r>
    </w:p>
    <w:p w:rsidR="00643708" w:rsidRPr="00643708" w:rsidRDefault="00643708" w:rsidP="00643708">
      <w:pPr>
        <w:spacing w:after="0"/>
        <w:ind w:left="709" w:hanging="425"/>
        <w:rPr>
          <w:rFonts w:eastAsia="Times New Roman"/>
          <w:szCs w:val="20"/>
        </w:rPr>
      </w:pPr>
      <w:r w:rsidRPr="00643708">
        <w:rPr>
          <w:rFonts w:eastAsia="Times New Roman"/>
          <w:szCs w:val="20"/>
        </w:rPr>
        <w:t>7.1</w:t>
      </w:r>
      <w:r w:rsidRPr="00643708">
        <w:rPr>
          <w:rFonts w:eastAsia="Times New Roman"/>
          <w:szCs w:val="20"/>
        </w:rPr>
        <w:tab/>
        <w:t>Notwithstanding anything to the contrary contained in this Scheme, if in particular circumstances giving rise to Occupational Liability, the liability of any person who is subject to this Scheme should be capped by both this Scheme and also by any other scheme under Professional Standards Legislation (whether of this jurisdiction or under the law of any other Australian state or territory) and if the amount of such caps should differ, then the cap on the liability of such person arising from such circumstances which is higher shall be the applicable cap.</w:t>
      </w:r>
    </w:p>
    <w:p w:rsidR="00643708" w:rsidRPr="00643708" w:rsidRDefault="00643708" w:rsidP="00643708">
      <w:pPr>
        <w:pBdr>
          <w:bottom w:val="single" w:sz="4" w:space="1" w:color="auto"/>
        </w:pBdr>
        <w:spacing w:before="100" w:line="14" w:lineRule="exact"/>
        <w:ind w:right="7233"/>
        <w:jc w:val="center"/>
        <w:rPr>
          <w:rFonts w:eastAsia="Times New Roman"/>
          <w:szCs w:val="20"/>
        </w:rPr>
      </w:pPr>
    </w:p>
    <w:p w:rsidR="00643708" w:rsidRPr="00643708" w:rsidRDefault="00643708" w:rsidP="00643708">
      <w:pPr>
        <w:spacing w:after="0" w:line="80" w:lineRule="exact"/>
        <w:rPr>
          <w:rFonts w:eastAsia="Times New Roman"/>
          <w:szCs w:val="20"/>
        </w:rPr>
      </w:pPr>
    </w:p>
    <w:p w:rsidR="00643708" w:rsidRPr="00643708" w:rsidRDefault="00643708" w:rsidP="00641B1B">
      <w:pPr>
        <w:spacing w:line="160" w:lineRule="exact"/>
        <w:ind w:left="142" w:hanging="142"/>
        <w:rPr>
          <w:rFonts w:eastAsia="Times New Roman"/>
          <w:sz w:val="16"/>
          <w:szCs w:val="20"/>
        </w:rPr>
      </w:pPr>
      <w:r w:rsidRPr="00643708">
        <w:rPr>
          <w:rFonts w:eastAsia="Times New Roman"/>
          <w:sz w:val="16"/>
          <w:szCs w:val="20"/>
          <w:vertAlign w:val="superscript"/>
        </w:rPr>
        <w:t>i</w:t>
      </w:r>
      <w:r w:rsidRPr="00643708">
        <w:rPr>
          <w:rFonts w:eastAsia="Times New Roman"/>
          <w:sz w:val="16"/>
          <w:szCs w:val="20"/>
        </w:rPr>
        <w:tab/>
        <w:t>Sections 20 and 21 of the Act provide that if the scheme applies to a body corporate, the scheme also applies to each officer of the body corporate and if the scheme applies to a person, the scheme also applies to each partner of the person, and if the scheme applies to a person the scheme also applies to each employee of the person, provided that if such officer of the corporation or partner of the person or employee of the person is entitled to be a member of the same occupational association, such officer, partner or employee is a member of the occupational association. Section 22 provides that the scheme may also apply to other persons as specified in that section.</w:t>
      </w:r>
    </w:p>
    <w:p w:rsidR="00643708" w:rsidRPr="00643708" w:rsidRDefault="00643708" w:rsidP="00641B1B">
      <w:pPr>
        <w:spacing w:line="160" w:lineRule="exact"/>
        <w:ind w:left="142" w:hanging="142"/>
        <w:rPr>
          <w:rFonts w:eastAsia="Times New Roman"/>
          <w:sz w:val="16"/>
          <w:szCs w:val="20"/>
        </w:rPr>
      </w:pPr>
      <w:r w:rsidRPr="00643708">
        <w:rPr>
          <w:rFonts w:eastAsia="Times New Roman"/>
          <w:sz w:val="16"/>
          <w:szCs w:val="20"/>
          <w:vertAlign w:val="superscript"/>
        </w:rPr>
        <w:t>ii</w:t>
      </w:r>
      <w:r w:rsidRPr="00643708">
        <w:rPr>
          <w:rFonts w:eastAsia="Times New Roman"/>
          <w:sz w:val="16"/>
          <w:szCs w:val="20"/>
        </w:rPr>
        <w:tab/>
        <w:t>For the purposes of the operation of the Scheme in Victoria, “Occupational Liability” has the same meaning as it has in the Act and excludes any liability which may not from time to time be limited pursuant to the Act. Similarly, for the purposes of the operation of the Scheme in other jurisdictions in which it applies, “Occupational Liability’ has the same meaning as it has in the corresponding legislation of those jurisdictions and excludes any liability which may not from time to time be limited pursuant to that legislation.</w:t>
      </w:r>
    </w:p>
    <w:p w:rsidR="00643708" w:rsidRDefault="00643708" w:rsidP="00641B1B">
      <w:pPr>
        <w:spacing w:line="160" w:lineRule="exact"/>
        <w:ind w:left="142"/>
        <w:rPr>
          <w:rFonts w:eastAsia="Times New Roman"/>
          <w:spacing w:val="-2"/>
          <w:sz w:val="16"/>
          <w:szCs w:val="20"/>
        </w:rPr>
      </w:pPr>
      <w:r w:rsidRPr="00643708">
        <w:rPr>
          <w:rFonts w:eastAsia="Times New Roman"/>
          <w:spacing w:val="-2"/>
          <w:sz w:val="16"/>
          <w:szCs w:val="20"/>
        </w:rPr>
        <w:t xml:space="preserve">Occupational liability is defined in s4(1) of the Act to mean ‘civil liability arising (in tort, contract or otherwise) directly or vicariously from anything done or omitted to be done by a member of an occupational association acting in the performance of his or her occupation’. However, s5(1) of the Act provides that the Act does not apply to liability for damages arising from the death of or personal injury to a person, </w:t>
      </w:r>
      <w:r w:rsidR="00844B8D" w:rsidRPr="00643708">
        <w:rPr>
          <w:rFonts w:eastAsia="Times New Roman"/>
          <w:spacing w:val="-2"/>
          <w:sz w:val="16"/>
          <w:szCs w:val="20"/>
        </w:rPr>
        <w:t>a breach</w:t>
      </w:r>
      <w:r w:rsidRPr="00643708">
        <w:rPr>
          <w:rFonts w:eastAsia="Times New Roman"/>
          <w:spacing w:val="-2"/>
          <w:sz w:val="16"/>
          <w:szCs w:val="20"/>
        </w:rPr>
        <w:t xml:space="preserve"> </w:t>
      </w:r>
      <w:r w:rsidR="00844B8D" w:rsidRPr="00643708">
        <w:rPr>
          <w:rFonts w:eastAsia="Times New Roman"/>
          <w:spacing w:val="-2"/>
          <w:sz w:val="16"/>
          <w:szCs w:val="20"/>
        </w:rPr>
        <w:t>of trust</w:t>
      </w:r>
      <w:r w:rsidRPr="00643708">
        <w:rPr>
          <w:rFonts w:eastAsia="Times New Roman"/>
          <w:spacing w:val="-2"/>
          <w:sz w:val="16"/>
          <w:szCs w:val="20"/>
        </w:rPr>
        <w:t xml:space="preserve"> or fraud or dishonesty. [Note: All jurisdictions other than NSW and WA exclude a lawyer acting in a personal injury matter.] Section 5(2) of the Act also provides that the Act does not apply to liability which may be the subject of proceedings under Section 110 of the </w:t>
      </w:r>
      <w:r w:rsidRPr="00643708">
        <w:rPr>
          <w:rFonts w:eastAsia="Times New Roman"/>
          <w:i/>
          <w:spacing w:val="-2"/>
          <w:sz w:val="16"/>
          <w:szCs w:val="20"/>
        </w:rPr>
        <w:t>Transfer of Land Act</w:t>
      </w:r>
      <w:r w:rsidRPr="00643708">
        <w:rPr>
          <w:rFonts w:eastAsia="Times New Roman"/>
          <w:spacing w:val="-2"/>
          <w:sz w:val="16"/>
          <w:szCs w:val="20"/>
        </w:rPr>
        <w:t xml:space="preserve"> (Vic).</w:t>
      </w:r>
    </w:p>
    <w:p w:rsidR="00643708" w:rsidRDefault="00643708" w:rsidP="00643708">
      <w:pPr>
        <w:pBdr>
          <w:bottom w:val="single" w:sz="4" w:space="1" w:color="auto"/>
        </w:pBdr>
        <w:spacing w:after="0" w:line="52" w:lineRule="exact"/>
        <w:jc w:val="center"/>
        <w:rPr>
          <w:rFonts w:eastAsia="Times New Roman"/>
          <w:szCs w:val="20"/>
        </w:rPr>
      </w:pPr>
    </w:p>
    <w:p w:rsidR="00643708" w:rsidRDefault="00643708" w:rsidP="00643708">
      <w:pPr>
        <w:pBdr>
          <w:top w:val="single" w:sz="4" w:space="1" w:color="auto"/>
        </w:pBdr>
        <w:spacing w:before="34" w:after="0" w:line="14" w:lineRule="exact"/>
        <w:jc w:val="center"/>
        <w:rPr>
          <w:rFonts w:eastAsia="Times New Roman"/>
          <w:szCs w:val="20"/>
        </w:rPr>
      </w:pPr>
    </w:p>
    <w:p w:rsidR="00643708" w:rsidRPr="00643708" w:rsidRDefault="00643708" w:rsidP="006437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0F1F95" w:rsidRDefault="000F1F95">
      <w:pPr>
        <w:spacing w:after="0" w:line="240" w:lineRule="auto"/>
        <w:jc w:val="left"/>
        <w:rPr>
          <w:caps/>
          <w:szCs w:val="17"/>
        </w:rPr>
      </w:pPr>
      <w:r>
        <w:rPr>
          <w:caps/>
          <w:szCs w:val="17"/>
        </w:rPr>
        <w:br w:type="page"/>
      </w:r>
    </w:p>
    <w:p w:rsidR="00572268" w:rsidRPr="00572268" w:rsidRDefault="00572268" w:rsidP="0048780F">
      <w:pPr>
        <w:pStyle w:val="Heading2"/>
      </w:pPr>
      <w:bookmarkStart w:id="80" w:name="_Toc72938316"/>
      <w:r w:rsidRPr="00572268">
        <w:t>Real Property Act 1886</w:t>
      </w:r>
      <w:bookmarkEnd w:id="80"/>
    </w:p>
    <w:p w:rsidR="00572268" w:rsidRPr="00572268" w:rsidRDefault="00572268" w:rsidP="00641B1B">
      <w:pPr>
        <w:jc w:val="center"/>
        <w:rPr>
          <w:i/>
          <w:szCs w:val="17"/>
        </w:rPr>
      </w:pPr>
      <w:r w:rsidRPr="00572268">
        <w:rPr>
          <w:i/>
          <w:szCs w:val="17"/>
        </w:rPr>
        <w:t>Caveat to be Lodged</w:t>
      </w:r>
    </w:p>
    <w:p w:rsidR="00572268" w:rsidRPr="00572268" w:rsidRDefault="00572268" w:rsidP="00641B1B">
      <w:pPr>
        <w:rPr>
          <w:rFonts w:eastAsia="Times New Roman"/>
          <w:szCs w:val="20"/>
        </w:rPr>
      </w:pPr>
      <w:r w:rsidRPr="00572268">
        <w:rPr>
          <w:rFonts w:eastAsia="Times New Roman"/>
          <w:szCs w:val="20"/>
        </w:rPr>
        <w:t xml:space="preserve">Whereas the Applicant named at the foot hereof has for itself made application to have the land set forth and described before its name at the foot hereof brought under the operation of the </w:t>
      </w:r>
      <w:r w:rsidRPr="00572268">
        <w:rPr>
          <w:rFonts w:eastAsia="Times New Roman"/>
          <w:i/>
          <w:szCs w:val="20"/>
        </w:rPr>
        <w:t>Real Property Act 1886</w:t>
      </w:r>
      <w:r w:rsidRPr="00572268">
        <w:rPr>
          <w:rFonts w:eastAsia="Times New Roman"/>
          <w:szCs w:val="20"/>
        </w:rPr>
        <w:t>:</w:t>
      </w:r>
    </w:p>
    <w:p w:rsidR="00572268" w:rsidRPr="00572268" w:rsidRDefault="00572268" w:rsidP="00641B1B">
      <w:pPr>
        <w:ind w:left="142"/>
        <w:rPr>
          <w:rFonts w:eastAsia="Times New Roman"/>
          <w:szCs w:val="20"/>
        </w:rPr>
      </w:pPr>
      <w:r w:rsidRPr="00572268">
        <w:rPr>
          <w:rFonts w:eastAsia="Times New Roman"/>
          <w:szCs w:val="20"/>
        </w:rPr>
        <w:t>Notice is hereby given that unless caveat be lodged with the Registrar-General by some person having estate or interest in the said land on or before the expiration of the period herein below for each case specified, the said land will be brought under the operation of the said Act as by law directed. Diagrams delineating this land may be inspected at the Land Titles Registration Office, Adelaide and in the offices of the several corporations or district councils in which the lands are situated.</w:t>
      </w:r>
    </w:p>
    <w:p w:rsidR="00572268" w:rsidRPr="00572268" w:rsidRDefault="00572268" w:rsidP="00641B1B">
      <w:pPr>
        <w:jc w:val="center"/>
        <w:rPr>
          <w:smallCaps/>
          <w:szCs w:val="17"/>
        </w:rPr>
      </w:pPr>
      <w:r w:rsidRPr="00572268">
        <w:rPr>
          <w:smallCaps/>
          <w:szCs w:val="17"/>
        </w:rPr>
        <w:t>Schedule</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694"/>
        <w:gridCol w:w="1842"/>
        <w:gridCol w:w="1810"/>
        <w:gridCol w:w="1870"/>
      </w:tblGrid>
      <w:tr w:rsidR="00572268" w:rsidRPr="00572268" w:rsidTr="00844B8D">
        <w:trPr>
          <w:trHeight w:val="336"/>
        </w:trPr>
        <w:tc>
          <w:tcPr>
            <w:tcW w:w="1134" w:type="dxa"/>
            <w:tcBorders>
              <w:top w:val="single" w:sz="4" w:space="0" w:color="auto"/>
              <w:bottom w:val="single" w:sz="4" w:space="0" w:color="auto"/>
            </w:tcBorders>
            <w:vAlign w:val="center"/>
          </w:tcPr>
          <w:p w:rsidR="00572268" w:rsidRPr="00572268" w:rsidRDefault="00572268" w:rsidP="00572268">
            <w:pPr>
              <w:spacing w:before="40" w:after="40"/>
              <w:jc w:val="center"/>
              <w:rPr>
                <w:b/>
                <w:szCs w:val="20"/>
              </w:rPr>
            </w:pPr>
            <w:r w:rsidRPr="00572268">
              <w:rPr>
                <w:b/>
                <w:szCs w:val="20"/>
              </w:rPr>
              <w:t>No. of Application</w:t>
            </w:r>
          </w:p>
        </w:tc>
        <w:tc>
          <w:tcPr>
            <w:tcW w:w="2694" w:type="dxa"/>
            <w:tcBorders>
              <w:top w:val="single" w:sz="4" w:space="0" w:color="auto"/>
              <w:bottom w:val="single" w:sz="4" w:space="0" w:color="auto"/>
            </w:tcBorders>
            <w:vAlign w:val="center"/>
          </w:tcPr>
          <w:p w:rsidR="00572268" w:rsidRPr="00572268" w:rsidRDefault="00572268" w:rsidP="00572268">
            <w:pPr>
              <w:spacing w:before="40" w:after="40"/>
              <w:jc w:val="center"/>
              <w:rPr>
                <w:b/>
                <w:szCs w:val="20"/>
              </w:rPr>
            </w:pPr>
            <w:r w:rsidRPr="00572268">
              <w:rPr>
                <w:b/>
                <w:szCs w:val="20"/>
              </w:rPr>
              <w:t>Description of Property</w:t>
            </w:r>
          </w:p>
        </w:tc>
        <w:tc>
          <w:tcPr>
            <w:tcW w:w="1842" w:type="dxa"/>
            <w:tcBorders>
              <w:top w:val="single" w:sz="4" w:space="0" w:color="auto"/>
              <w:bottom w:val="single" w:sz="4" w:space="0" w:color="auto"/>
            </w:tcBorders>
            <w:vAlign w:val="center"/>
          </w:tcPr>
          <w:p w:rsidR="00572268" w:rsidRPr="00572268" w:rsidRDefault="00572268" w:rsidP="00572268">
            <w:pPr>
              <w:spacing w:before="40" w:after="40"/>
              <w:jc w:val="center"/>
              <w:rPr>
                <w:b/>
                <w:szCs w:val="20"/>
              </w:rPr>
            </w:pPr>
            <w:r w:rsidRPr="00572268">
              <w:rPr>
                <w:b/>
                <w:szCs w:val="20"/>
              </w:rPr>
              <w:t>Names</w:t>
            </w:r>
          </w:p>
        </w:tc>
        <w:tc>
          <w:tcPr>
            <w:tcW w:w="1810" w:type="dxa"/>
            <w:tcBorders>
              <w:top w:val="single" w:sz="4" w:space="0" w:color="auto"/>
              <w:bottom w:val="single" w:sz="4" w:space="0" w:color="auto"/>
            </w:tcBorders>
            <w:vAlign w:val="center"/>
          </w:tcPr>
          <w:p w:rsidR="00572268" w:rsidRPr="00572268" w:rsidRDefault="00572268" w:rsidP="00572268">
            <w:pPr>
              <w:spacing w:before="40" w:after="40"/>
              <w:jc w:val="center"/>
              <w:rPr>
                <w:b/>
                <w:szCs w:val="20"/>
              </w:rPr>
            </w:pPr>
            <w:r w:rsidRPr="00572268">
              <w:rPr>
                <w:b/>
                <w:szCs w:val="20"/>
              </w:rPr>
              <w:t>Residence</w:t>
            </w:r>
          </w:p>
        </w:tc>
        <w:tc>
          <w:tcPr>
            <w:tcW w:w="1870" w:type="dxa"/>
            <w:tcBorders>
              <w:top w:val="single" w:sz="4" w:space="0" w:color="auto"/>
              <w:bottom w:val="single" w:sz="4" w:space="0" w:color="auto"/>
            </w:tcBorders>
            <w:vAlign w:val="center"/>
          </w:tcPr>
          <w:p w:rsidR="00572268" w:rsidRPr="00572268" w:rsidRDefault="00572268" w:rsidP="00572268">
            <w:pPr>
              <w:spacing w:before="40" w:after="40"/>
              <w:jc w:val="center"/>
              <w:rPr>
                <w:b/>
                <w:szCs w:val="20"/>
              </w:rPr>
            </w:pPr>
            <w:r w:rsidRPr="00572268">
              <w:rPr>
                <w:b/>
                <w:szCs w:val="20"/>
              </w:rPr>
              <w:t>Date up to and inclusive of which caveat may be lodged</w:t>
            </w:r>
          </w:p>
        </w:tc>
      </w:tr>
      <w:tr w:rsidR="00572268" w:rsidRPr="00572268" w:rsidTr="00844B8D">
        <w:tc>
          <w:tcPr>
            <w:tcW w:w="1134" w:type="dxa"/>
            <w:tcBorders>
              <w:top w:val="single" w:sz="4" w:space="0" w:color="auto"/>
            </w:tcBorders>
          </w:tcPr>
          <w:p w:rsidR="00572268" w:rsidRPr="00572268" w:rsidRDefault="00572268" w:rsidP="00572268">
            <w:pPr>
              <w:spacing w:after="0" w:line="40" w:lineRule="exact"/>
              <w:rPr>
                <w:szCs w:val="20"/>
              </w:rPr>
            </w:pPr>
          </w:p>
        </w:tc>
        <w:tc>
          <w:tcPr>
            <w:tcW w:w="2694" w:type="dxa"/>
            <w:tcBorders>
              <w:top w:val="single" w:sz="4" w:space="0" w:color="auto"/>
            </w:tcBorders>
          </w:tcPr>
          <w:p w:rsidR="00572268" w:rsidRPr="00572268" w:rsidRDefault="00572268" w:rsidP="00572268">
            <w:pPr>
              <w:spacing w:after="0" w:line="40" w:lineRule="exact"/>
              <w:rPr>
                <w:szCs w:val="20"/>
              </w:rPr>
            </w:pPr>
          </w:p>
        </w:tc>
        <w:tc>
          <w:tcPr>
            <w:tcW w:w="1842" w:type="dxa"/>
            <w:tcBorders>
              <w:top w:val="single" w:sz="4" w:space="0" w:color="auto"/>
            </w:tcBorders>
          </w:tcPr>
          <w:p w:rsidR="00572268" w:rsidRPr="00572268" w:rsidRDefault="00572268" w:rsidP="00572268">
            <w:pPr>
              <w:spacing w:after="0" w:line="40" w:lineRule="exact"/>
              <w:rPr>
                <w:szCs w:val="20"/>
              </w:rPr>
            </w:pPr>
          </w:p>
        </w:tc>
        <w:tc>
          <w:tcPr>
            <w:tcW w:w="1810" w:type="dxa"/>
            <w:tcBorders>
              <w:top w:val="single" w:sz="4" w:space="0" w:color="auto"/>
            </w:tcBorders>
          </w:tcPr>
          <w:p w:rsidR="00572268" w:rsidRPr="00572268" w:rsidRDefault="00572268" w:rsidP="00572268">
            <w:pPr>
              <w:spacing w:after="0" w:line="40" w:lineRule="exact"/>
              <w:rPr>
                <w:szCs w:val="20"/>
              </w:rPr>
            </w:pPr>
          </w:p>
        </w:tc>
        <w:tc>
          <w:tcPr>
            <w:tcW w:w="1870" w:type="dxa"/>
            <w:tcBorders>
              <w:top w:val="single" w:sz="4" w:space="0" w:color="auto"/>
            </w:tcBorders>
          </w:tcPr>
          <w:p w:rsidR="00572268" w:rsidRPr="00572268" w:rsidRDefault="00572268" w:rsidP="00572268">
            <w:pPr>
              <w:spacing w:after="0" w:line="40" w:lineRule="exact"/>
              <w:rPr>
                <w:szCs w:val="20"/>
              </w:rPr>
            </w:pPr>
          </w:p>
        </w:tc>
      </w:tr>
      <w:tr w:rsidR="00572268" w:rsidRPr="00572268" w:rsidTr="00844B8D">
        <w:tc>
          <w:tcPr>
            <w:tcW w:w="1134" w:type="dxa"/>
            <w:tcBorders>
              <w:bottom w:val="single" w:sz="4" w:space="0" w:color="auto"/>
            </w:tcBorders>
          </w:tcPr>
          <w:p w:rsidR="00572268" w:rsidRPr="00572268" w:rsidRDefault="00572268" w:rsidP="00572268">
            <w:pPr>
              <w:jc w:val="center"/>
              <w:rPr>
                <w:szCs w:val="20"/>
              </w:rPr>
            </w:pPr>
            <w:r w:rsidRPr="00572268">
              <w:rPr>
                <w:szCs w:val="20"/>
              </w:rPr>
              <w:t>32055</w:t>
            </w:r>
          </w:p>
        </w:tc>
        <w:tc>
          <w:tcPr>
            <w:tcW w:w="2694" w:type="dxa"/>
            <w:tcBorders>
              <w:bottom w:val="single" w:sz="4" w:space="0" w:color="auto"/>
            </w:tcBorders>
          </w:tcPr>
          <w:p w:rsidR="00572268" w:rsidRPr="00572268" w:rsidRDefault="00572268" w:rsidP="00572268">
            <w:pPr>
              <w:jc w:val="left"/>
              <w:rPr>
                <w:szCs w:val="20"/>
              </w:rPr>
            </w:pPr>
            <w:r w:rsidRPr="00572268">
              <w:rPr>
                <w:szCs w:val="20"/>
              </w:rPr>
              <w:t>Portion of Allotments 1 and 2 in F255532 Hundred Adelaide in the named Adelaide.</w:t>
            </w:r>
          </w:p>
        </w:tc>
        <w:tc>
          <w:tcPr>
            <w:tcW w:w="1842" w:type="dxa"/>
            <w:tcBorders>
              <w:bottom w:val="single" w:sz="4" w:space="0" w:color="auto"/>
            </w:tcBorders>
          </w:tcPr>
          <w:p w:rsidR="00572268" w:rsidRPr="00572268" w:rsidRDefault="00572268" w:rsidP="00572268">
            <w:pPr>
              <w:jc w:val="left"/>
              <w:rPr>
                <w:szCs w:val="20"/>
              </w:rPr>
            </w:pPr>
            <w:r w:rsidRPr="00572268">
              <w:rPr>
                <w:szCs w:val="20"/>
              </w:rPr>
              <w:t>Aemon Climo Bourke</w:t>
            </w:r>
            <w:r w:rsidRPr="00572268">
              <w:rPr>
                <w:szCs w:val="20"/>
              </w:rPr>
              <w:br/>
              <w:t>Emily Sarah Bourke</w:t>
            </w:r>
          </w:p>
        </w:tc>
        <w:tc>
          <w:tcPr>
            <w:tcW w:w="1810" w:type="dxa"/>
            <w:tcBorders>
              <w:bottom w:val="single" w:sz="4" w:space="0" w:color="auto"/>
            </w:tcBorders>
          </w:tcPr>
          <w:p w:rsidR="00572268" w:rsidRPr="00572268" w:rsidRDefault="00572268" w:rsidP="00572268">
            <w:pPr>
              <w:jc w:val="left"/>
              <w:rPr>
                <w:szCs w:val="20"/>
              </w:rPr>
            </w:pPr>
            <w:r w:rsidRPr="00572268">
              <w:rPr>
                <w:szCs w:val="20"/>
              </w:rPr>
              <w:t>22-24 Stephens Street, Adelaide SA 5000</w:t>
            </w:r>
          </w:p>
        </w:tc>
        <w:tc>
          <w:tcPr>
            <w:tcW w:w="1870" w:type="dxa"/>
            <w:tcBorders>
              <w:bottom w:val="single" w:sz="4" w:space="0" w:color="auto"/>
            </w:tcBorders>
          </w:tcPr>
          <w:p w:rsidR="00572268" w:rsidRPr="00572268" w:rsidRDefault="00572268" w:rsidP="00572268">
            <w:pPr>
              <w:jc w:val="center"/>
              <w:rPr>
                <w:szCs w:val="20"/>
              </w:rPr>
            </w:pPr>
            <w:r w:rsidRPr="00572268">
              <w:rPr>
                <w:szCs w:val="20"/>
              </w:rPr>
              <w:t>27 July 2021</w:t>
            </w:r>
          </w:p>
        </w:tc>
      </w:tr>
    </w:tbl>
    <w:p w:rsidR="00572268" w:rsidRPr="00572268" w:rsidRDefault="00572268" w:rsidP="00572268">
      <w:pPr>
        <w:spacing w:before="80" w:after="0"/>
        <w:rPr>
          <w:rFonts w:eastAsia="Times New Roman"/>
          <w:szCs w:val="17"/>
        </w:rPr>
      </w:pPr>
      <w:r w:rsidRPr="00572268">
        <w:rPr>
          <w:rFonts w:eastAsia="Times New Roman"/>
          <w:szCs w:val="17"/>
        </w:rPr>
        <w:t>Dated: 27 May 2021</w:t>
      </w:r>
    </w:p>
    <w:p w:rsidR="00572268" w:rsidRPr="00572268" w:rsidRDefault="00572268" w:rsidP="00572268">
      <w:pPr>
        <w:spacing w:after="0"/>
        <w:jc w:val="right"/>
        <w:rPr>
          <w:rFonts w:eastAsia="Times New Roman"/>
          <w:smallCaps/>
          <w:szCs w:val="20"/>
        </w:rPr>
      </w:pPr>
      <w:r w:rsidRPr="00572268">
        <w:rPr>
          <w:rFonts w:eastAsia="Times New Roman"/>
          <w:smallCaps/>
          <w:szCs w:val="20"/>
        </w:rPr>
        <w:t>B. Pike</w:t>
      </w:r>
    </w:p>
    <w:p w:rsidR="00572268" w:rsidRPr="00572268" w:rsidRDefault="00572268" w:rsidP="00572268">
      <w:pPr>
        <w:spacing w:after="0"/>
        <w:jc w:val="right"/>
        <w:rPr>
          <w:rFonts w:eastAsia="Times New Roman"/>
          <w:szCs w:val="17"/>
        </w:rPr>
      </w:pPr>
      <w:r w:rsidRPr="00572268">
        <w:rPr>
          <w:rFonts w:eastAsia="Times New Roman"/>
          <w:szCs w:val="17"/>
        </w:rPr>
        <w:t>Chief Executive Officer, Land Services SA</w:t>
      </w:r>
    </w:p>
    <w:p w:rsidR="00A841DF" w:rsidRDefault="00572268" w:rsidP="00572268">
      <w:pPr>
        <w:spacing w:after="0"/>
        <w:jc w:val="right"/>
        <w:rPr>
          <w:rFonts w:eastAsia="Times New Roman"/>
          <w:szCs w:val="17"/>
        </w:rPr>
      </w:pPr>
      <w:r w:rsidRPr="00572268">
        <w:rPr>
          <w:rFonts w:eastAsia="Times New Roman"/>
          <w:szCs w:val="17"/>
        </w:rPr>
        <w:t>Acting under deleg</w:t>
      </w:r>
      <w:r>
        <w:rPr>
          <w:rFonts w:eastAsia="Times New Roman"/>
          <w:szCs w:val="17"/>
        </w:rPr>
        <w:t>ation of the Registrar-General,</w:t>
      </w:r>
      <w:r w:rsidRPr="00572268">
        <w:rPr>
          <w:rFonts w:eastAsia="Times New Roman"/>
          <w:szCs w:val="17"/>
        </w:rPr>
        <w:br/>
        <w:t>pursuant to Sec. 17 of the Real Property Act 1886</w:t>
      </w:r>
    </w:p>
    <w:p w:rsidR="00572268" w:rsidRDefault="00572268" w:rsidP="00572268">
      <w:pPr>
        <w:pBdr>
          <w:bottom w:val="single" w:sz="4" w:space="1" w:color="auto"/>
        </w:pBdr>
        <w:spacing w:after="0" w:line="52" w:lineRule="exact"/>
        <w:jc w:val="center"/>
        <w:rPr>
          <w:rFonts w:eastAsia="Times New Roman"/>
          <w:szCs w:val="20"/>
        </w:rPr>
      </w:pPr>
    </w:p>
    <w:p w:rsidR="00572268" w:rsidRDefault="00572268" w:rsidP="00572268">
      <w:pPr>
        <w:pBdr>
          <w:top w:val="single" w:sz="4" w:space="1" w:color="auto"/>
        </w:pBdr>
        <w:spacing w:before="34" w:after="0" w:line="14" w:lineRule="exact"/>
        <w:jc w:val="center"/>
        <w:rPr>
          <w:rFonts w:eastAsia="Times New Roman"/>
          <w:szCs w:val="20"/>
        </w:rPr>
      </w:pPr>
    </w:p>
    <w:p w:rsidR="00960FD0" w:rsidRDefault="00960FD0" w:rsidP="00960FD0">
      <w:pPr>
        <w:pStyle w:val="GG-body"/>
        <w:spacing w:after="0"/>
      </w:pPr>
    </w:p>
    <w:p w:rsidR="00572268" w:rsidRPr="00572268" w:rsidRDefault="00572268" w:rsidP="0048780F">
      <w:pPr>
        <w:pStyle w:val="Heading2"/>
      </w:pPr>
      <w:bookmarkStart w:id="81" w:name="_Toc72938317"/>
      <w:r w:rsidRPr="00572268">
        <w:t>Roads (Opening and Closing) Act 1991</w:t>
      </w:r>
      <w:bookmarkEnd w:id="81"/>
    </w:p>
    <w:p w:rsidR="00572268" w:rsidRPr="00572268" w:rsidRDefault="00572268" w:rsidP="00641B1B">
      <w:pPr>
        <w:jc w:val="center"/>
        <w:rPr>
          <w:smallCaps/>
          <w:szCs w:val="17"/>
        </w:rPr>
      </w:pPr>
      <w:r w:rsidRPr="00572268">
        <w:rPr>
          <w:smallCaps/>
          <w:szCs w:val="17"/>
        </w:rPr>
        <w:t>Section 24</w:t>
      </w:r>
    </w:p>
    <w:p w:rsidR="00572268" w:rsidRPr="00572268" w:rsidRDefault="00572268" w:rsidP="00641B1B">
      <w:pPr>
        <w:jc w:val="center"/>
        <w:rPr>
          <w:b/>
          <w:caps/>
          <w:szCs w:val="17"/>
        </w:rPr>
      </w:pPr>
      <w:r w:rsidRPr="00572268">
        <w:rPr>
          <w:b/>
          <w:caps/>
          <w:szCs w:val="17"/>
        </w:rPr>
        <w:t xml:space="preserve">Notice of Confirmation of </w:t>
      </w:r>
      <w:r w:rsidRPr="00572268">
        <w:rPr>
          <w:b/>
          <w:caps/>
          <w:szCs w:val="17"/>
        </w:rPr>
        <w:br/>
        <w:t>Road Process Order</w:t>
      </w:r>
    </w:p>
    <w:p w:rsidR="00572268" w:rsidRPr="00572268" w:rsidRDefault="00572268" w:rsidP="00641B1B">
      <w:pPr>
        <w:jc w:val="center"/>
        <w:rPr>
          <w:i/>
          <w:szCs w:val="17"/>
        </w:rPr>
      </w:pPr>
      <w:r w:rsidRPr="00572268">
        <w:rPr>
          <w:i/>
          <w:szCs w:val="17"/>
        </w:rPr>
        <w:t>Road Closure—Un-made Public Road, Salisbury Heights</w:t>
      </w:r>
    </w:p>
    <w:p w:rsidR="00572268" w:rsidRPr="00572268" w:rsidRDefault="00572268" w:rsidP="00641B1B">
      <w:pPr>
        <w:rPr>
          <w:rFonts w:eastAsia="Times New Roman"/>
          <w:szCs w:val="20"/>
        </w:rPr>
      </w:pPr>
      <w:r w:rsidRPr="00572268">
        <w:rPr>
          <w:rFonts w:eastAsia="Times New Roman"/>
          <w:szCs w:val="20"/>
        </w:rPr>
        <w:t>By Road Process Order made on 8 December 2020, the City of Salisbury ordered that:</w:t>
      </w:r>
    </w:p>
    <w:p w:rsidR="00572268" w:rsidRPr="00572268" w:rsidRDefault="00572268" w:rsidP="00641B1B">
      <w:pPr>
        <w:ind w:left="426" w:hanging="284"/>
        <w:rPr>
          <w:rFonts w:eastAsia="Times New Roman"/>
          <w:szCs w:val="20"/>
        </w:rPr>
      </w:pPr>
      <w:r w:rsidRPr="00572268">
        <w:rPr>
          <w:rFonts w:eastAsia="Times New Roman"/>
          <w:szCs w:val="20"/>
        </w:rPr>
        <w:t>1.</w:t>
      </w:r>
      <w:r w:rsidRPr="00572268">
        <w:rPr>
          <w:rFonts w:eastAsia="Times New Roman"/>
          <w:szCs w:val="20"/>
        </w:rPr>
        <w:tab/>
        <w:t>Portion of Un-made Public Road, Salisbury Heights, situated adjoining Allotment 76 in Deposited Plan 14216, Allotment 84 in Deposited Plan 13258, Allotment 206 in Deposited Plan 116255 and Allotment 500 in Deposited Plan 119201, Hundred of Yatala, more particularly delineated and lettered ‘A’ and ‘B’ in Preliminary Plan 20/0022 be closed.</w:t>
      </w:r>
    </w:p>
    <w:p w:rsidR="00572268" w:rsidRPr="00572268" w:rsidRDefault="00572268" w:rsidP="00641B1B">
      <w:pPr>
        <w:ind w:left="426" w:hanging="284"/>
        <w:rPr>
          <w:rFonts w:eastAsia="Times New Roman"/>
          <w:szCs w:val="20"/>
        </w:rPr>
      </w:pPr>
      <w:r w:rsidRPr="00572268">
        <w:rPr>
          <w:rFonts w:eastAsia="Times New Roman"/>
          <w:szCs w:val="20"/>
        </w:rPr>
        <w:t>2.</w:t>
      </w:r>
      <w:r w:rsidRPr="00572268">
        <w:rPr>
          <w:rFonts w:eastAsia="Times New Roman"/>
          <w:szCs w:val="20"/>
        </w:rPr>
        <w:tab/>
        <w:t>Issue Certificates of Title to the City of Salisbury for the whole of the land subject to closure in accordance with the Applications for Document of Title dated 8 December 2020.</w:t>
      </w:r>
    </w:p>
    <w:p w:rsidR="00572268" w:rsidRPr="00572268" w:rsidRDefault="00572268" w:rsidP="00641B1B">
      <w:pPr>
        <w:ind w:left="426" w:hanging="284"/>
        <w:rPr>
          <w:rFonts w:eastAsia="Times New Roman"/>
          <w:szCs w:val="20"/>
        </w:rPr>
      </w:pPr>
      <w:r w:rsidRPr="00572268">
        <w:rPr>
          <w:rFonts w:eastAsia="Times New Roman"/>
          <w:szCs w:val="20"/>
        </w:rPr>
        <w:t>3.</w:t>
      </w:r>
      <w:r w:rsidRPr="00572268">
        <w:rPr>
          <w:rFonts w:eastAsia="Times New Roman"/>
          <w:szCs w:val="20"/>
        </w:rPr>
        <w:tab/>
        <w:t>The following easements are to be granted over portion of the land subject to closure:</w:t>
      </w:r>
    </w:p>
    <w:p w:rsidR="00572268" w:rsidRPr="00572268" w:rsidRDefault="00572268" w:rsidP="00641B1B">
      <w:pPr>
        <w:ind w:left="426"/>
        <w:rPr>
          <w:rFonts w:eastAsia="Times New Roman"/>
          <w:spacing w:val="-4"/>
          <w:szCs w:val="20"/>
        </w:rPr>
      </w:pPr>
      <w:r w:rsidRPr="00572268">
        <w:rPr>
          <w:rFonts w:eastAsia="Times New Roman"/>
          <w:spacing w:val="-4"/>
          <w:szCs w:val="20"/>
        </w:rPr>
        <w:t>Grant to the South Australian Water Corporation an easement for water supply purposes over the land marked ‘B’ in Deposited Plan 125992.</w:t>
      </w:r>
    </w:p>
    <w:p w:rsidR="00572268" w:rsidRPr="00572268" w:rsidRDefault="00572268" w:rsidP="00641B1B">
      <w:pPr>
        <w:ind w:left="426"/>
        <w:rPr>
          <w:rFonts w:eastAsia="Times New Roman"/>
          <w:spacing w:val="-4"/>
          <w:szCs w:val="20"/>
        </w:rPr>
      </w:pPr>
      <w:r w:rsidRPr="00572268">
        <w:rPr>
          <w:rFonts w:eastAsia="Times New Roman"/>
          <w:spacing w:val="-4"/>
          <w:szCs w:val="20"/>
        </w:rPr>
        <w:t>Grant to the South Australian Water Corporation an easement for sewerage purposes over the land marked ‘C’ in Deposited Plan 125992.</w:t>
      </w:r>
    </w:p>
    <w:p w:rsidR="00572268" w:rsidRPr="00572268" w:rsidRDefault="00572268" w:rsidP="00641B1B">
      <w:pPr>
        <w:rPr>
          <w:rFonts w:eastAsia="Times New Roman"/>
          <w:spacing w:val="-2"/>
          <w:szCs w:val="20"/>
        </w:rPr>
      </w:pPr>
      <w:r w:rsidRPr="00572268">
        <w:rPr>
          <w:rFonts w:eastAsia="Times New Roman"/>
          <w:spacing w:val="-2"/>
          <w:szCs w:val="20"/>
        </w:rPr>
        <w:t>On 18 May 2021 that order was confirmed by the Attorney-General conditionally upon the deposit by the Registrar-General of Deposited Plan 125992 being the authority for the new boundaries.</w:t>
      </w:r>
    </w:p>
    <w:p w:rsidR="00572268" w:rsidRPr="00572268" w:rsidRDefault="00572268" w:rsidP="00641B1B">
      <w:pPr>
        <w:rPr>
          <w:rFonts w:eastAsia="Times New Roman"/>
          <w:spacing w:val="-4"/>
          <w:szCs w:val="20"/>
        </w:rPr>
      </w:pPr>
      <w:r w:rsidRPr="00572268">
        <w:rPr>
          <w:rFonts w:eastAsia="Times New Roman"/>
          <w:spacing w:val="-4"/>
          <w:szCs w:val="20"/>
        </w:rPr>
        <w:t xml:space="preserve">Pursuant to Section 24 of the </w:t>
      </w:r>
      <w:r w:rsidRPr="00572268">
        <w:rPr>
          <w:rFonts w:eastAsia="Times New Roman"/>
          <w:i/>
          <w:spacing w:val="-4"/>
          <w:szCs w:val="20"/>
        </w:rPr>
        <w:t>Roads (Opening and Closing) Act 1991</w:t>
      </w:r>
      <w:r w:rsidRPr="00572268">
        <w:rPr>
          <w:rFonts w:eastAsia="Times New Roman"/>
          <w:spacing w:val="-4"/>
          <w:szCs w:val="20"/>
        </w:rPr>
        <w:t>, NOTICE of the order referred to above and its confirmation is hereby given.</w:t>
      </w:r>
    </w:p>
    <w:p w:rsidR="00572268" w:rsidRPr="00572268" w:rsidRDefault="00572268" w:rsidP="00572268">
      <w:pPr>
        <w:spacing w:after="0"/>
        <w:rPr>
          <w:rFonts w:eastAsia="Times New Roman"/>
          <w:szCs w:val="17"/>
        </w:rPr>
      </w:pPr>
      <w:r w:rsidRPr="00572268">
        <w:rPr>
          <w:rFonts w:eastAsia="Times New Roman"/>
          <w:szCs w:val="17"/>
        </w:rPr>
        <w:t>Dated: 27 May 2021</w:t>
      </w:r>
    </w:p>
    <w:p w:rsidR="00572268" w:rsidRPr="00572268" w:rsidRDefault="00572268" w:rsidP="00572268">
      <w:pPr>
        <w:spacing w:after="0"/>
        <w:jc w:val="right"/>
        <w:rPr>
          <w:rFonts w:eastAsia="Times New Roman"/>
          <w:smallCaps/>
          <w:szCs w:val="20"/>
        </w:rPr>
      </w:pPr>
      <w:r w:rsidRPr="00572268">
        <w:rPr>
          <w:rFonts w:eastAsia="Times New Roman"/>
          <w:smallCaps/>
          <w:szCs w:val="20"/>
        </w:rPr>
        <w:t>M. P. Burdett</w:t>
      </w:r>
    </w:p>
    <w:p w:rsidR="00572268" w:rsidRPr="00572268" w:rsidRDefault="00572268" w:rsidP="00572268">
      <w:pPr>
        <w:spacing w:after="0"/>
        <w:jc w:val="right"/>
        <w:rPr>
          <w:rFonts w:eastAsia="Times New Roman"/>
          <w:szCs w:val="17"/>
        </w:rPr>
      </w:pPr>
      <w:r w:rsidRPr="00572268">
        <w:rPr>
          <w:rFonts w:eastAsia="Times New Roman"/>
          <w:szCs w:val="17"/>
        </w:rPr>
        <w:t>Surveyor-General</w:t>
      </w:r>
    </w:p>
    <w:p w:rsidR="00572268" w:rsidRDefault="00572268" w:rsidP="00A6441F">
      <w:pPr>
        <w:spacing w:after="0"/>
        <w:rPr>
          <w:rFonts w:eastAsia="Times New Roman"/>
          <w:szCs w:val="17"/>
        </w:rPr>
      </w:pPr>
      <w:r w:rsidRPr="00572268">
        <w:rPr>
          <w:rFonts w:eastAsia="Times New Roman"/>
          <w:szCs w:val="17"/>
        </w:rPr>
        <w:t>DPTI: 2020/11235/01</w:t>
      </w:r>
    </w:p>
    <w:p w:rsidR="00A6441F" w:rsidRDefault="00A6441F" w:rsidP="00A6441F">
      <w:pPr>
        <w:pBdr>
          <w:bottom w:val="single" w:sz="4" w:space="1" w:color="auto"/>
        </w:pBdr>
        <w:spacing w:after="0" w:line="52" w:lineRule="exact"/>
        <w:jc w:val="center"/>
        <w:rPr>
          <w:rFonts w:eastAsia="Times New Roman"/>
          <w:szCs w:val="20"/>
        </w:rPr>
      </w:pPr>
    </w:p>
    <w:p w:rsidR="00A6441F" w:rsidRDefault="00A6441F" w:rsidP="00A6441F">
      <w:pPr>
        <w:pBdr>
          <w:top w:val="single" w:sz="4" w:space="1" w:color="auto"/>
        </w:pBdr>
        <w:spacing w:before="34" w:after="0" w:line="14" w:lineRule="exact"/>
        <w:jc w:val="center"/>
        <w:rPr>
          <w:rFonts w:eastAsia="Times New Roman"/>
          <w:szCs w:val="20"/>
        </w:rPr>
      </w:pPr>
    </w:p>
    <w:p w:rsidR="00A6441F" w:rsidRPr="00572268" w:rsidRDefault="00A6441F" w:rsidP="00A644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3515B0" w:rsidRPr="003515B0" w:rsidRDefault="003515B0" w:rsidP="0048780F">
      <w:pPr>
        <w:pStyle w:val="Heading2"/>
      </w:pPr>
      <w:bookmarkStart w:id="82" w:name="_Toc72938318"/>
      <w:r w:rsidRPr="003515B0">
        <w:t>Valuation of Land Act 1971</w:t>
      </w:r>
      <w:bookmarkEnd w:id="82"/>
    </w:p>
    <w:p w:rsidR="003515B0" w:rsidRPr="003515B0" w:rsidRDefault="003515B0" w:rsidP="003515B0">
      <w:pPr>
        <w:jc w:val="center"/>
        <w:rPr>
          <w:i/>
          <w:szCs w:val="17"/>
        </w:rPr>
      </w:pPr>
      <w:r w:rsidRPr="003515B0">
        <w:rPr>
          <w:i/>
          <w:szCs w:val="17"/>
        </w:rPr>
        <w:t>Notice of General Valuation</w:t>
      </w:r>
    </w:p>
    <w:p w:rsidR="003515B0" w:rsidRPr="003515B0" w:rsidRDefault="003515B0" w:rsidP="003515B0">
      <w:pPr>
        <w:rPr>
          <w:rFonts w:eastAsia="Times New Roman"/>
          <w:spacing w:val="-2"/>
          <w:szCs w:val="20"/>
        </w:rPr>
      </w:pPr>
      <w:r w:rsidRPr="003515B0">
        <w:rPr>
          <w:rFonts w:eastAsia="Times New Roman"/>
          <w:spacing w:val="-2"/>
          <w:szCs w:val="20"/>
        </w:rPr>
        <w:t xml:space="preserve">Pursuant to the </w:t>
      </w:r>
      <w:r w:rsidRPr="003515B0">
        <w:rPr>
          <w:rFonts w:eastAsia="Times New Roman"/>
          <w:i/>
          <w:spacing w:val="-2"/>
          <w:szCs w:val="20"/>
        </w:rPr>
        <w:t>Valuation of Land Act 1971</w:t>
      </w:r>
      <w:r w:rsidRPr="003515B0">
        <w:rPr>
          <w:rFonts w:eastAsia="Times New Roman"/>
          <w:spacing w:val="-2"/>
          <w:szCs w:val="20"/>
        </w:rPr>
        <w:t>, notice is hereby given that I have made a general valuation of all land within the following areas:</w:t>
      </w:r>
    </w:p>
    <w:p w:rsidR="003515B0" w:rsidRPr="003515B0" w:rsidRDefault="003515B0" w:rsidP="003515B0">
      <w:pPr>
        <w:spacing w:after="40"/>
        <w:ind w:left="142"/>
        <w:rPr>
          <w:rFonts w:eastAsia="Times New Roman"/>
          <w:szCs w:val="20"/>
        </w:rPr>
      </w:pPr>
      <w:r w:rsidRPr="003515B0">
        <w:rPr>
          <w:rFonts w:eastAsia="Times New Roman"/>
          <w:szCs w:val="20"/>
        </w:rPr>
        <w:t>City of Adelaide</w:t>
      </w:r>
    </w:p>
    <w:p w:rsidR="003515B0" w:rsidRPr="003515B0" w:rsidRDefault="003515B0" w:rsidP="003515B0">
      <w:pPr>
        <w:spacing w:after="40"/>
        <w:ind w:left="142"/>
        <w:rPr>
          <w:rFonts w:eastAsia="Times New Roman"/>
          <w:szCs w:val="20"/>
        </w:rPr>
      </w:pPr>
      <w:r w:rsidRPr="003515B0">
        <w:rPr>
          <w:rFonts w:eastAsia="Times New Roman"/>
          <w:szCs w:val="20"/>
        </w:rPr>
        <w:t>Adelaide Hills Council</w:t>
      </w:r>
    </w:p>
    <w:p w:rsidR="003515B0" w:rsidRPr="003515B0" w:rsidRDefault="003515B0" w:rsidP="003515B0">
      <w:pPr>
        <w:spacing w:after="40"/>
        <w:ind w:left="142"/>
        <w:rPr>
          <w:rFonts w:eastAsia="Times New Roman"/>
          <w:szCs w:val="20"/>
        </w:rPr>
      </w:pPr>
      <w:r w:rsidRPr="003515B0">
        <w:rPr>
          <w:rFonts w:eastAsia="Times New Roman"/>
          <w:szCs w:val="20"/>
        </w:rPr>
        <w:t>Adelaide Plains Council</w:t>
      </w:r>
    </w:p>
    <w:p w:rsidR="003515B0" w:rsidRPr="003515B0" w:rsidRDefault="003515B0" w:rsidP="003515B0">
      <w:pPr>
        <w:spacing w:after="40"/>
        <w:ind w:left="142"/>
        <w:rPr>
          <w:rFonts w:eastAsia="Times New Roman"/>
          <w:szCs w:val="20"/>
        </w:rPr>
      </w:pPr>
      <w:r w:rsidRPr="003515B0">
        <w:rPr>
          <w:rFonts w:eastAsia="Times New Roman"/>
          <w:szCs w:val="20"/>
        </w:rPr>
        <w:t>Alexandrina Council</w:t>
      </w:r>
    </w:p>
    <w:p w:rsidR="003515B0" w:rsidRPr="003515B0" w:rsidRDefault="003515B0" w:rsidP="003515B0">
      <w:pPr>
        <w:spacing w:after="40"/>
        <w:ind w:left="142"/>
        <w:rPr>
          <w:rFonts w:eastAsia="Times New Roman"/>
          <w:szCs w:val="20"/>
        </w:rPr>
      </w:pPr>
      <w:r w:rsidRPr="003515B0">
        <w:rPr>
          <w:rFonts w:eastAsia="Times New Roman"/>
          <w:szCs w:val="20"/>
        </w:rPr>
        <w:t>The Barossa Council</w:t>
      </w:r>
    </w:p>
    <w:p w:rsidR="003515B0" w:rsidRPr="003515B0" w:rsidRDefault="003515B0" w:rsidP="003515B0">
      <w:pPr>
        <w:spacing w:after="40"/>
        <w:ind w:left="142"/>
        <w:rPr>
          <w:rFonts w:eastAsia="Times New Roman"/>
          <w:szCs w:val="20"/>
        </w:rPr>
      </w:pPr>
      <w:r w:rsidRPr="003515B0">
        <w:rPr>
          <w:rFonts w:eastAsia="Times New Roman"/>
          <w:szCs w:val="20"/>
        </w:rPr>
        <w:t>Barunga West Council</w:t>
      </w:r>
    </w:p>
    <w:p w:rsidR="003515B0" w:rsidRPr="003515B0" w:rsidRDefault="003515B0" w:rsidP="003515B0">
      <w:pPr>
        <w:spacing w:after="40"/>
        <w:ind w:left="142"/>
        <w:rPr>
          <w:rFonts w:eastAsia="Times New Roman"/>
          <w:szCs w:val="20"/>
        </w:rPr>
      </w:pPr>
      <w:r w:rsidRPr="003515B0">
        <w:rPr>
          <w:rFonts w:eastAsia="Times New Roman"/>
          <w:szCs w:val="20"/>
        </w:rPr>
        <w:t>The Berri Barmera Council</w:t>
      </w:r>
    </w:p>
    <w:p w:rsidR="003515B0" w:rsidRPr="003515B0" w:rsidRDefault="003515B0" w:rsidP="003515B0">
      <w:pPr>
        <w:spacing w:after="40"/>
        <w:ind w:left="142"/>
        <w:rPr>
          <w:rFonts w:eastAsia="Times New Roman"/>
          <w:szCs w:val="20"/>
        </w:rPr>
      </w:pPr>
      <w:r w:rsidRPr="003515B0">
        <w:rPr>
          <w:rFonts w:eastAsia="Times New Roman"/>
          <w:szCs w:val="20"/>
        </w:rPr>
        <w:t>City of Burnside</w:t>
      </w:r>
    </w:p>
    <w:p w:rsidR="003515B0" w:rsidRPr="003515B0" w:rsidRDefault="003515B0" w:rsidP="003515B0">
      <w:pPr>
        <w:spacing w:after="40"/>
        <w:ind w:left="142"/>
        <w:rPr>
          <w:rFonts w:eastAsia="Times New Roman"/>
          <w:szCs w:val="20"/>
        </w:rPr>
      </w:pPr>
      <w:r w:rsidRPr="003515B0">
        <w:rPr>
          <w:rFonts w:eastAsia="Times New Roman"/>
          <w:szCs w:val="20"/>
        </w:rPr>
        <w:t>Campbelltown City Council</w:t>
      </w:r>
    </w:p>
    <w:p w:rsidR="003515B0" w:rsidRPr="003515B0" w:rsidRDefault="003515B0" w:rsidP="003515B0">
      <w:pPr>
        <w:spacing w:after="40"/>
        <w:ind w:left="142"/>
        <w:rPr>
          <w:rFonts w:eastAsia="Times New Roman"/>
          <w:szCs w:val="20"/>
        </w:rPr>
      </w:pPr>
      <w:r w:rsidRPr="003515B0">
        <w:rPr>
          <w:rFonts w:eastAsia="Times New Roman"/>
          <w:szCs w:val="20"/>
        </w:rPr>
        <w:t>District Council of Ceduna</w:t>
      </w:r>
    </w:p>
    <w:p w:rsidR="003515B0" w:rsidRPr="003515B0" w:rsidRDefault="003515B0" w:rsidP="003515B0">
      <w:pPr>
        <w:spacing w:after="40"/>
        <w:ind w:left="142"/>
        <w:rPr>
          <w:rFonts w:eastAsia="Times New Roman"/>
          <w:szCs w:val="20"/>
        </w:rPr>
      </w:pPr>
      <w:r w:rsidRPr="003515B0">
        <w:rPr>
          <w:rFonts w:eastAsia="Times New Roman"/>
          <w:szCs w:val="20"/>
        </w:rPr>
        <w:t>City of Charles Sturt</w:t>
      </w:r>
    </w:p>
    <w:p w:rsidR="003515B0" w:rsidRPr="003515B0" w:rsidRDefault="003515B0" w:rsidP="003515B0">
      <w:pPr>
        <w:spacing w:after="40"/>
        <w:ind w:left="142"/>
        <w:rPr>
          <w:rFonts w:eastAsia="Times New Roman"/>
          <w:szCs w:val="20"/>
        </w:rPr>
      </w:pPr>
      <w:r w:rsidRPr="003515B0">
        <w:rPr>
          <w:rFonts w:eastAsia="Times New Roman"/>
          <w:szCs w:val="20"/>
        </w:rPr>
        <w:t>Clare &amp; Gilbert Valleys Council</w:t>
      </w:r>
    </w:p>
    <w:p w:rsidR="00AB2370" w:rsidRDefault="00AB2370">
      <w:pPr>
        <w:spacing w:after="0" w:line="240" w:lineRule="auto"/>
        <w:jc w:val="left"/>
        <w:rPr>
          <w:rFonts w:eastAsia="Times New Roman"/>
          <w:szCs w:val="20"/>
        </w:rPr>
      </w:pPr>
      <w:r>
        <w:rPr>
          <w:rFonts w:eastAsia="Times New Roman"/>
          <w:szCs w:val="20"/>
        </w:rPr>
        <w:br w:type="page"/>
      </w:r>
    </w:p>
    <w:p w:rsidR="003515B0" w:rsidRPr="003515B0" w:rsidRDefault="003515B0" w:rsidP="003515B0">
      <w:pPr>
        <w:spacing w:after="40"/>
        <w:ind w:left="142"/>
        <w:rPr>
          <w:rFonts w:eastAsia="Times New Roman"/>
          <w:szCs w:val="20"/>
        </w:rPr>
      </w:pPr>
      <w:r w:rsidRPr="003515B0">
        <w:rPr>
          <w:rFonts w:eastAsia="Times New Roman"/>
          <w:szCs w:val="20"/>
        </w:rPr>
        <w:t>District Council of Cleve</w:t>
      </w:r>
    </w:p>
    <w:p w:rsidR="003515B0" w:rsidRPr="003515B0" w:rsidRDefault="003515B0" w:rsidP="003515B0">
      <w:pPr>
        <w:spacing w:after="40"/>
        <w:ind w:left="142"/>
        <w:rPr>
          <w:rFonts w:eastAsia="Times New Roman"/>
          <w:szCs w:val="20"/>
        </w:rPr>
      </w:pPr>
      <w:r w:rsidRPr="003515B0">
        <w:rPr>
          <w:rFonts w:eastAsia="Times New Roman"/>
          <w:szCs w:val="20"/>
        </w:rPr>
        <w:t>District Council of Coober Pedy</w:t>
      </w:r>
    </w:p>
    <w:p w:rsidR="003515B0" w:rsidRPr="003515B0" w:rsidRDefault="003515B0" w:rsidP="003515B0">
      <w:pPr>
        <w:spacing w:after="40"/>
        <w:ind w:left="142"/>
        <w:rPr>
          <w:rFonts w:eastAsia="Times New Roman"/>
          <w:szCs w:val="20"/>
        </w:rPr>
      </w:pPr>
      <w:r w:rsidRPr="003515B0">
        <w:rPr>
          <w:rFonts w:eastAsia="Times New Roman"/>
          <w:szCs w:val="20"/>
        </w:rPr>
        <w:t>Coorong District Council</w:t>
      </w:r>
    </w:p>
    <w:p w:rsidR="003515B0" w:rsidRPr="003515B0" w:rsidRDefault="003515B0" w:rsidP="003515B0">
      <w:pPr>
        <w:spacing w:after="40"/>
        <w:ind w:left="142"/>
        <w:rPr>
          <w:rFonts w:eastAsia="Times New Roman"/>
          <w:szCs w:val="20"/>
        </w:rPr>
      </w:pPr>
      <w:r w:rsidRPr="003515B0">
        <w:rPr>
          <w:rFonts w:eastAsia="Times New Roman"/>
          <w:szCs w:val="20"/>
        </w:rPr>
        <w:t>Copper Coast Council</w:t>
      </w:r>
    </w:p>
    <w:p w:rsidR="003515B0" w:rsidRPr="003515B0" w:rsidRDefault="003515B0" w:rsidP="003515B0">
      <w:pPr>
        <w:spacing w:after="40"/>
        <w:ind w:left="142"/>
        <w:rPr>
          <w:rFonts w:eastAsia="Times New Roman"/>
          <w:szCs w:val="20"/>
        </w:rPr>
      </w:pPr>
      <w:r w:rsidRPr="003515B0">
        <w:rPr>
          <w:rFonts w:eastAsia="Times New Roman"/>
          <w:szCs w:val="20"/>
        </w:rPr>
        <w:t>District Council of Elliston</w:t>
      </w:r>
    </w:p>
    <w:p w:rsidR="003515B0" w:rsidRPr="003515B0" w:rsidRDefault="003515B0" w:rsidP="003515B0">
      <w:pPr>
        <w:spacing w:after="40"/>
        <w:ind w:left="142"/>
        <w:rPr>
          <w:rFonts w:eastAsia="Times New Roman"/>
          <w:szCs w:val="20"/>
        </w:rPr>
      </w:pPr>
      <w:r w:rsidRPr="003515B0">
        <w:rPr>
          <w:rFonts w:eastAsia="Times New Roman"/>
          <w:szCs w:val="20"/>
        </w:rPr>
        <w:t>The Flinders Ranges Council</w:t>
      </w:r>
    </w:p>
    <w:p w:rsidR="003515B0" w:rsidRPr="003515B0" w:rsidRDefault="003515B0" w:rsidP="003515B0">
      <w:pPr>
        <w:spacing w:after="40"/>
        <w:ind w:left="142"/>
        <w:rPr>
          <w:rFonts w:eastAsia="Times New Roman"/>
          <w:szCs w:val="20"/>
        </w:rPr>
      </w:pPr>
      <w:r w:rsidRPr="003515B0">
        <w:rPr>
          <w:rFonts w:eastAsia="Times New Roman"/>
          <w:szCs w:val="20"/>
        </w:rPr>
        <w:t>District Council of Franklin Harbour</w:t>
      </w:r>
    </w:p>
    <w:p w:rsidR="003515B0" w:rsidRPr="003515B0" w:rsidRDefault="003515B0" w:rsidP="003515B0">
      <w:pPr>
        <w:spacing w:after="40"/>
        <w:ind w:left="142"/>
        <w:rPr>
          <w:rFonts w:eastAsia="Times New Roman"/>
          <w:szCs w:val="20"/>
        </w:rPr>
      </w:pPr>
      <w:r w:rsidRPr="003515B0">
        <w:rPr>
          <w:rFonts w:eastAsia="Times New Roman"/>
          <w:szCs w:val="20"/>
        </w:rPr>
        <w:t>Town of Gawler</w:t>
      </w:r>
    </w:p>
    <w:p w:rsidR="003515B0" w:rsidRPr="003515B0" w:rsidRDefault="003515B0" w:rsidP="003515B0">
      <w:pPr>
        <w:spacing w:after="40"/>
        <w:ind w:left="142"/>
        <w:rPr>
          <w:rFonts w:eastAsia="Times New Roman"/>
          <w:szCs w:val="20"/>
        </w:rPr>
      </w:pPr>
      <w:r w:rsidRPr="003515B0">
        <w:rPr>
          <w:rFonts w:eastAsia="Times New Roman"/>
          <w:szCs w:val="20"/>
        </w:rPr>
        <w:t>Regional Council of Goyder</w:t>
      </w:r>
    </w:p>
    <w:p w:rsidR="003515B0" w:rsidRPr="003515B0" w:rsidRDefault="003515B0" w:rsidP="003515B0">
      <w:pPr>
        <w:spacing w:after="40"/>
        <w:ind w:left="142"/>
        <w:rPr>
          <w:rFonts w:eastAsia="Times New Roman"/>
          <w:szCs w:val="20"/>
        </w:rPr>
      </w:pPr>
      <w:r w:rsidRPr="003515B0">
        <w:rPr>
          <w:rFonts w:eastAsia="Times New Roman"/>
          <w:szCs w:val="20"/>
        </w:rPr>
        <w:t>District Council of Grant</w:t>
      </w:r>
    </w:p>
    <w:p w:rsidR="003515B0" w:rsidRPr="003515B0" w:rsidRDefault="003515B0" w:rsidP="003515B0">
      <w:pPr>
        <w:spacing w:after="40"/>
        <w:ind w:left="142"/>
        <w:rPr>
          <w:rFonts w:eastAsia="Times New Roman"/>
          <w:szCs w:val="20"/>
        </w:rPr>
      </w:pPr>
      <w:r w:rsidRPr="003515B0">
        <w:rPr>
          <w:rFonts w:eastAsia="Times New Roman"/>
          <w:szCs w:val="20"/>
        </w:rPr>
        <w:t>City of Holdfast Bay</w:t>
      </w:r>
    </w:p>
    <w:p w:rsidR="003515B0" w:rsidRPr="003515B0" w:rsidRDefault="003515B0" w:rsidP="003515B0">
      <w:pPr>
        <w:spacing w:after="40"/>
        <w:ind w:left="142"/>
        <w:rPr>
          <w:rFonts w:eastAsia="Times New Roman"/>
          <w:szCs w:val="20"/>
        </w:rPr>
      </w:pPr>
      <w:r w:rsidRPr="003515B0">
        <w:rPr>
          <w:rFonts w:eastAsia="Times New Roman"/>
          <w:szCs w:val="20"/>
        </w:rPr>
        <w:t>Kangaroo Island Council</w:t>
      </w:r>
    </w:p>
    <w:p w:rsidR="003515B0" w:rsidRPr="003515B0" w:rsidRDefault="003515B0" w:rsidP="003515B0">
      <w:pPr>
        <w:spacing w:after="40"/>
        <w:ind w:left="142"/>
        <w:rPr>
          <w:rFonts w:eastAsia="Times New Roman"/>
          <w:szCs w:val="20"/>
        </w:rPr>
      </w:pPr>
      <w:r w:rsidRPr="003515B0">
        <w:rPr>
          <w:rFonts w:eastAsia="Times New Roman"/>
          <w:szCs w:val="20"/>
        </w:rPr>
        <w:t>District Council of Karoonda East Murray</w:t>
      </w:r>
    </w:p>
    <w:p w:rsidR="003515B0" w:rsidRPr="003515B0" w:rsidRDefault="003515B0" w:rsidP="003515B0">
      <w:pPr>
        <w:spacing w:after="40"/>
        <w:ind w:left="142"/>
        <w:rPr>
          <w:rFonts w:eastAsia="Times New Roman"/>
          <w:szCs w:val="20"/>
        </w:rPr>
      </w:pPr>
      <w:r w:rsidRPr="003515B0">
        <w:rPr>
          <w:rFonts w:eastAsia="Times New Roman"/>
          <w:szCs w:val="20"/>
        </w:rPr>
        <w:t>District Council of Kimba</w:t>
      </w:r>
    </w:p>
    <w:p w:rsidR="003515B0" w:rsidRPr="003515B0" w:rsidRDefault="003515B0" w:rsidP="003515B0">
      <w:pPr>
        <w:spacing w:after="40"/>
        <w:ind w:left="142"/>
        <w:rPr>
          <w:rFonts w:eastAsia="Times New Roman"/>
          <w:szCs w:val="20"/>
        </w:rPr>
      </w:pPr>
      <w:r w:rsidRPr="003515B0">
        <w:rPr>
          <w:rFonts w:eastAsia="Times New Roman"/>
          <w:szCs w:val="20"/>
        </w:rPr>
        <w:t>Kingston District Council</w:t>
      </w:r>
    </w:p>
    <w:p w:rsidR="003515B0" w:rsidRPr="003515B0" w:rsidRDefault="003515B0" w:rsidP="003515B0">
      <w:pPr>
        <w:spacing w:after="40"/>
        <w:ind w:left="142"/>
        <w:rPr>
          <w:rFonts w:eastAsia="Times New Roman"/>
          <w:szCs w:val="20"/>
        </w:rPr>
      </w:pPr>
      <w:r w:rsidRPr="003515B0">
        <w:rPr>
          <w:rFonts w:eastAsia="Times New Roman"/>
          <w:szCs w:val="20"/>
        </w:rPr>
        <w:t>Light Regional Council</w:t>
      </w:r>
    </w:p>
    <w:p w:rsidR="003515B0" w:rsidRPr="003515B0" w:rsidRDefault="003515B0" w:rsidP="003515B0">
      <w:pPr>
        <w:spacing w:after="40"/>
        <w:ind w:left="142"/>
        <w:rPr>
          <w:rFonts w:eastAsia="Times New Roman"/>
          <w:szCs w:val="20"/>
        </w:rPr>
      </w:pPr>
      <w:r w:rsidRPr="003515B0">
        <w:rPr>
          <w:rFonts w:eastAsia="Times New Roman"/>
          <w:szCs w:val="20"/>
        </w:rPr>
        <w:t>District Council of Lower Eyre Peninsula</w:t>
      </w:r>
    </w:p>
    <w:p w:rsidR="003515B0" w:rsidRPr="003515B0" w:rsidRDefault="003515B0" w:rsidP="003515B0">
      <w:pPr>
        <w:spacing w:after="40"/>
        <w:ind w:left="142"/>
        <w:rPr>
          <w:rFonts w:eastAsia="Times New Roman"/>
          <w:szCs w:val="20"/>
        </w:rPr>
      </w:pPr>
      <w:r w:rsidRPr="003515B0">
        <w:rPr>
          <w:rFonts w:eastAsia="Times New Roman"/>
          <w:szCs w:val="20"/>
        </w:rPr>
        <w:t>District Council of Loxton Waikerie</w:t>
      </w:r>
    </w:p>
    <w:p w:rsidR="003515B0" w:rsidRPr="003515B0" w:rsidRDefault="003515B0" w:rsidP="003515B0">
      <w:pPr>
        <w:spacing w:after="40"/>
        <w:ind w:left="142"/>
        <w:rPr>
          <w:rFonts w:eastAsia="Times New Roman"/>
          <w:szCs w:val="20"/>
        </w:rPr>
      </w:pPr>
      <w:r w:rsidRPr="003515B0">
        <w:rPr>
          <w:rFonts w:eastAsia="Times New Roman"/>
          <w:szCs w:val="20"/>
        </w:rPr>
        <w:t>City of Marion</w:t>
      </w:r>
    </w:p>
    <w:p w:rsidR="003515B0" w:rsidRPr="003515B0" w:rsidRDefault="003515B0" w:rsidP="003515B0">
      <w:pPr>
        <w:spacing w:after="40"/>
        <w:ind w:left="142"/>
        <w:rPr>
          <w:rFonts w:eastAsia="Times New Roman"/>
          <w:szCs w:val="20"/>
        </w:rPr>
      </w:pPr>
      <w:r w:rsidRPr="003515B0">
        <w:rPr>
          <w:rFonts w:eastAsia="Times New Roman"/>
          <w:szCs w:val="20"/>
        </w:rPr>
        <w:t>Mid Murray Council</w:t>
      </w:r>
    </w:p>
    <w:p w:rsidR="003515B0" w:rsidRPr="003515B0" w:rsidRDefault="003515B0" w:rsidP="003515B0">
      <w:pPr>
        <w:spacing w:after="40"/>
        <w:ind w:left="142"/>
        <w:rPr>
          <w:rFonts w:eastAsia="Times New Roman"/>
          <w:szCs w:val="20"/>
        </w:rPr>
      </w:pPr>
      <w:r w:rsidRPr="003515B0">
        <w:rPr>
          <w:rFonts w:eastAsia="Times New Roman"/>
          <w:szCs w:val="20"/>
        </w:rPr>
        <w:t>City of Mitcham</w:t>
      </w:r>
    </w:p>
    <w:p w:rsidR="003515B0" w:rsidRPr="003515B0" w:rsidRDefault="003515B0" w:rsidP="003515B0">
      <w:pPr>
        <w:spacing w:after="40"/>
        <w:ind w:left="142"/>
        <w:rPr>
          <w:rFonts w:eastAsia="Times New Roman"/>
          <w:szCs w:val="20"/>
        </w:rPr>
      </w:pPr>
      <w:r w:rsidRPr="003515B0">
        <w:rPr>
          <w:rFonts w:eastAsia="Times New Roman"/>
          <w:szCs w:val="20"/>
        </w:rPr>
        <w:t>Mount Barker District Council</w:t>
      </w:r>
    </w:p>
    <w:p w:rsidR="003515B0" w:rsidRPr="003515B0" w:rsidRDefault="003515B0" w:rsidP="003515B0">
      <w:pPr>
        <w:spacing w:after="40"/>
        <w:ind w:left="142"/>
        <w:rPr>
          <w:rFonts w:eastAsia="Times New Roman"/>
          <w:szCs w:val="20"/>
        </w:rPr>
      </w:pPr>
      <w:r w:rsidRPr="003515B0">
        <w:rPr>
          <w:rFonts w:eastAsia="Times New Roman"/>
          <w:szCs w:val="20"/>
        </w:rPr>
        <w:t>City of Mount Gambier</w:t>
      </w:r>
    </w:p>
    <w:p w:rsidR="003515B0" w:rsidRPr="003515B0" w:rsidRDefault="003515B0" w:rsidP="003515B0">
      <w:pPr>
        <w:spacing w:after="40"/>
        <w:ind w:left="142"/>
        <w:rPr>
          <w:rFonts w:eastAsia="Times New Roman"/>
          <w:szCs w:val="20"/>
        </w:rPr>
      </w:pPr>
      <w:r w:rsidRPr="003515B0">
        <w:rPr>
          <w:rFonts w:eastAsia="Times New Roman"/>
          <w:szCs w:val="20"/>
        </w:rPr>
        <w:t>District Council of Mount Remarkable</w:t>
      </w:r>
    </w:p>
    <w:p w:rsidR="003515B0" w:rsidRPr="003515B0" w:rsidRDefault="003515B0" w:rsidP="003515B0">
      <w:pPr>
        <w:spacing w:after="40"/>
        <w:ind w:left="142"/>
        <w:rPr>
          <w:rFonts w:eastAsia="Times New Roman"/>
          <w:szCs w:val="20"/>
        </w:rPr>
      </w:pPr>
      <w:r w:rsidRPr="003515B0">
        <w:rPr>
          <w:rFonts w:eastAsia="Times New Roman"/>
          <w:szCs w:val="20"/>
        </w:rPr>
        <w:t>The Rural City of Murray Bridge</w:t>
      </w:r>
    </w:p>
    <w:p w:rsidR="003515B0" w:rsidRPr="003515B0" w:rsidRDefault="003515B0" w:rsidP="003515B0">
      <w:pPr>
        <w:spacing w:after="40"/>
        <w:ind w:left="142"/>
        <w:rPr>
          <w:rFonts w:eastAsia="Times New Roman"/>
          <w:szCs w:val="20"/>
        </w:rPr>
      </w:pPr>
      <w:r w:rsidRPr="003515B0">
        <w:rPr>
          <w:rFonts w:eastAsia="Times New Roman"/>
          <w:szCs w:val="20"/>
        </w:rPr>
        <w:t>Naracoorte Lucindale Council</w:t>
      </w:r>
    </w:p>
    <w:p w:rsidR="003515B0" w:rsidRPr="003515B0" w:rsidRDefault="003515B0" w:rsidP="003515B0">
      <w:pPr>
        <w:spacing w:after="40"/>
        <w:ind w:left="142"/>
        <w:rPr>
          <w:rFonts w:eastAsia="Times New Roman"/>
          <w:szCs w:val="20"/>
        </w:rPr>
      </w:pPr>
      <w:r w:rsidRPr="003515B0">
        <w:rPr>
          <w:rFonts w:eastAsia="Times New Roman"/>
          <w:szCs w:val="20"/>
        </w:rPr>
        <w:t>Northern Areas Council</w:t>
      </w:r>
    </w:p>
    <w:p w:rsidR="003515B0" w:rsidRPr="003515B0" w:rsidRDefault="003515B0" w:rsidP="003515B0">
      <w:pPr>
        <w:spacing w:after="40"/>
        <w:ind w:left="142"/>
        <w:rPr>
          <w:rFonts w:eastAsia="Times New Roman"/>
          <w:szCs w:val="20"/>
        </w:rPr>
      </w:pPr>
      <w:r w:rsidRPr="003515B0">
        <w:rPr>
          <w:rFonts w:eastAsia="Times New Roman"/>
          <w:szCs w:val="20"/>
        </w:rPr>
        <w:t>City of Norwood Payneham &amp; St Peters</w:t>
      </w:r>
    </w:p>
    <w:p w:rsidR="003515B0" w:rsidRPr="003515B0" w:rsidRDefault="003515B0" w:rsidP="003515B0">
      <w:pPr>
        <w:spacing w:after="40"/>
        <w:ind w:left="142"/>
        <w:rPr>
          <w:rFonts w:eastAsia="Times New Roman"/>
          <w:szCs w:val="20"/>
        </w:rPr>
      </w:pPr>
      <w:r w:rsidRPr="003515B0">
        <w:rPr>
          <w:rFonts w:eastAsia="Times New Roman"/>
          <w:szCs w:val="20"/>
        </w:rPr>
        <w:t>City of Onkaparinga</w:t>
      </w:r>
    </w:p>
    <w:p w:rsidR="003515B0" w:rsidRPr="003515B0" w:rsidRDefault="003515B0" w:rsidP="003515B0">
      <w:pPr>
        <w:spacing w:after="40"/>
        <w:ind w:left="142"/>
        <w:rPr>
          <w:rFonts w:eastAsia="Times New Roman"/>
          <w:szCs w:val="20"/>
        </w:rPr>
      </w:pPr>
      <w:r w:rsidRPr="003515B0">
        <w:rPr>
          <w:rFonts w:eastAsia="Times New Roman"/>
          <w:szCs w:val="20"/>
        </w:rPr>
        <w:t>District Council of Orroroo Carrieton</w:t>
      </w:r>
    </w:p>
    <w:p w:rsidR="003515B0" w:rsidRPr="003515B0" w:rsidRDefault="003515B0" w:rsidP="003515B0">
      <w:pPr>
        <w:spacing w:after="40"/>
        <w:ind w:left="142"/>
        <w:rPr>
          <w:rFonts w:eastAsia="Times New Roman"/>
          <w:szCs w:val="20"/>
        </w:rPr>
      </w:pPr>
      <w:r w:rsidRPr="003515B0">
        <w:rPr>
          <w:rFonts w:eastAsia="Times New Roman"/>
          <w:szCs w:val="20"/>
        </w:rPr>
        <w:t>District Council of Peterborough</w:t>
      </w:r>
    </w:p>
    <w:p w:rsidR="003515B0" w:rsidRPr="003515B0" w:rsidRDefault="003515B0" w:rsidP="003515B0">
      <w:pPr>
        <w:spacing w:after="40"/>
        <w:ind w:left="142"/>
        <w:rPr>
          <w:rFonts w:eastAsia="Times New Roman"/>
          <w:szCs w:val="20"/>
        </w:rPr>
      </w:pPr>
      <w:r w:rsidRPr="003515B0">
        <w:rPr>
          <w:rFonts w:eastAsia="Times New Roman"/>
          <w:szCs w:val="20"/>
        </w:rPr>
        <w:t>City of Playford</w:t>
      </w:r>
    </w:p>
    <w:p w:rsidR="003515B0" w:rsidRPr="003515B0" w:rsidRDefault="003515B0" w:rsidP="003515B0">
      <w:pPr>
        <w:spacing w:after="40"/>
        <w:ind w:left="142"/>
        <w:rPr>
          <w:rFonts w:eastAsia="Times New Roman"/>
          <w:szCs w:val="20"/>
        </w:rPr>
      </w:pPr>
      <w:r w:rsidRPr="003515B0">
        <w:rPr>
          <w:rFonts w:eastAsia="Times New Roman"/>
          <w:szCs w:val="20"/>
        </w:rPr>
        <w:t>City of Port Adelaide Enfield</w:t>
      </w:r>
    </w:p>
    <w:p w:rsidR="003515B0" w:rsidRPr="003515B0" w:rsidRDefault="003515B0" w:rsidP="003515B0">
      <w:pPr>
        <w:spacing w:after="40"/>
        <w:ind w:left="142"/>
        <w:rPr>
          <w:rFonts w:eastAsia="Times New Roman"/>
          <w:szCs w:val="20"/>
        </w:rPr>
      </w:pPr>
      <w:r w:rsidRPr="003515B0">
        <w:rPr>
          <w:rFonts w:eastAsia="Times New Roman"/>
          <w:szCs w:val="20"/>
        </w:rPr>
        <w:t>Port Augusta City Council</w:t>
      </w:r>
    </w:p>
    <w:p w:rsidR="003515B0" w:rsidRPr="003515B0" w:rsidRDefault="003515B0" w:rsidP="003515B0">
      <w:pPr>
        <w:spacing w:after="40"/>
        <w:ind w:left="142"/>
        <w:rPr>
          <w:rFonts w:eastAsia="Times New Roman"/>
          <w:szCs w:val="20"/>
        </w:rPr>
      </w:pPr>
      <w:r w:rsidRPr="003515B0">
        <w:rPr>
          <w:rFonts w:eastAsia="Times New Roman"/>
          <w:szCs w:val="20"/>
        </w:rPr>
        <w:t xml:space="preserve">City of Port Lincoln </w:t>
      </w:r>
    </w:p>
    <w:p w:rsidR="003515B0" w:rsidRPr="003515B0" w:rsidRDefault="003515B0" w:rsidP="003515B0">
      <w:pPr>
        <w:spacing w:after="40"/>
        <w:ind w:left="142"/>
        <w:rPr>
          <w:rFonts w:eastAsia="Times New Roman"/>
          <w:szCs w:val="20"/>
        </w:rPr>
      </w:pPr>
      <w:r w:rsidRPr="003515B0">
        <w:rPr>
          <w:rFonts w:eastAsia="Times New Roman"/>
          <w:szCs w:val="20"/>
        </w:rPr>
        <w:t>Port Pirie Regional Council</w:t>
      </w:r>
    </w:p>
    <w:p w:rsidR="003515B0" w:rsidRPr="003515B0" w:rsidRDefault="003515B0" w:rsidP="003515B0">
      <w:pPr>
        <w:spacing w:after="40"/>
        <w:ind w:left="142"/>
        <w:rPr>
          <w:rFonts w:eastAsia="Times New Roman"/>
          <w:szCs w:val="20"/>
        </w:rPr>
      </w:pPr>
      <w:r w:rsidRPr="003515B0">
        <w:rPr>
          <w:rFonts w:eastAsia="Times New Roman"/>
          <w:szCs w:val="20"/>
        </w:rPr>
        <w:t>City of Prospect</w:t>
      </w:r>
    </w:p>
    <w:p w:rsidR="003515B0" w:rsidRPr="003515B0" w:rsidRDefault="003515B0" w:rsidP="003515B0">
      <w:pPr>
        <w:spacing w:after="40"/>
        <w:ind w:left="142"/>
        <w:rPr>
          <w:rFonts w:eastAsia="Times New Roman"/>
          <w:szCs w:val="20"/>
        </w:rPr>
      </w:pPr>
      <w:r w:rsidRPr="003515B0">
        <w:rPr>
          <w:rFonts w:eastAsia="Times New Roman"/>
          <w:szCs w:val="20"/>
        </w:rPr>
        <w:t>Renmark Paringa Council</w:t>
      </w:r>
    </w:p>
    <w:p w:rsidR="003515B0" w:rsidRPr="003515B0" w:rsidRDefault="003515B0" w:rsidP="003515B0">
      <w:pPr>
        <w:spacing w:after="40"/>
        <w:ind w:left="142"/>
        <w:rPr>
          <w:rFonts w:eastAsia="Times New Roman"/>
          <w:szCs w:val="20"/>
        </w:rPr>
      </w:pPr>
      <w:r w:rsidRPr="003515B0">
        <w:rPr>
          <w:rFonts w:eastAsia="Times New Roman"/>
          <w:szCs w:val="20"/>
        </w:rPr>
        <w:t>District Council of Robe</w:t>
      </w:r>
    </w:p>
    <w:p w:rsidR="003515B0" w:rsidRPr="003515B0" w:rsidRDefault="003515B0" w:rsidP="003515B0">
      <w:pPr>
        <w:spacing w:after="40"/>
        <w:ind w:left="142"/>
        <w:rPr>
          <w:rFonts w:eastAsia="Times New Roman"/>
          <w:szCs w:val="20"/>
        </w:rPr>
      </w:pPr>
      <w:r w:rsidRPr="003515B0">
        <w:rPr>
          <w:rFonts w:eastAsia="Times New Roman"/>
          <w:szCs w:val="20"/>
        </w:rPr>
        <w:t>Roxby Downs Council</w:t>
      </w:r>
    </w:p>
    <w:p w:rsidR="003515B0" w:rsidRPr="003515B0" w:rsidRDefault="003515B0" w:rsidP="003515B0">
      <w:pPr>
        <w:spacing w:after="40"/>
        <w:ind w:left="142"/>
        <w:rPr>
          <w:rFonts w:eastAsia="Times New Roman"/>
          <w:szCs w:val="20"/>
        </w:rPr>
      </w:pPr>
      <w:r w:rsidRPr="003515B0">
        <w:rPr>
          <w:rFonts w:eastAsia="Times New Roman"/>
          <w:szCs w:val="20"/>
        </w:rPr>
        <w:t>City of Salisbury</w:t>
      </w:r>
    </w:p>
    <w:p w:rsidR="003515B0" w:rsidRPr="003515B0" w:rsidRDefault="003515B0" w:rsidP="003515B0">
      <w:pPr>
        <w:spacing w:after="40"/>
        <w:ind w:left="142"/>
        <w:rPr>
          <w:rFonts w:eastAsia="Times New Roman"/>
          <w:szCs w:val="20"/>
        </w:rPr>
      </w:pPr>
      <w:r w:rsidRPr="003515B0">
        <w:rPr>
          <w:rFonts w:eastAsia="Times New Roman"/>
          <w:szCs w:val="20"/>
        </w:rPr>
        <w:t>Southern Mallee District Council</w:t>
      </w:r>
    </w:p>
    <w:p w:rsidR="003515B0" w:rsidRPr="003515B0" w:rsidRDefault="003515B0" w:rsidP="003515B0">
      <w:pPr>
        <w:spacing w:after="40"/>
        <w:ind w:left="142"/>
        <w:rPr>
          <w:rFonts w:eastAsia="Times New Roman"/>
          <w:szCs w:val="20"/>
        </w:rPr>
      </w:pPr>
      <w:r w:rsidRPr="003515B0">
        <w:rPr>
          <w:rFonts w:eastAsia="Times New Roman"/>
          <w:szCs w:val="20"/>
        </w:rPr>
        <w:t>District Council of Streaky Bay</w:t>
      </w:r>
    </w:p>
    <w:p w:rsidR="003515B0" w:rsidRPr="003515B0" w:rsidRDefault="003515B0" w:rsidP="003515B0">
      <w:pPr>
        <w:spacing w:after="40"/>
        <w:ind w:left="142"/>
        <w:rPr>
          <w:rFonts w:eastAsia="Times New Roman"/>
          <w:szCs w:val="20"/>
        </w:rPr>
      </w:pPr>
      <w:r w:rsidRPr="003515B0">
        <w:rPr>
          <w:rFonts w:eastAsia="Times New Roman"/>
          <w:szCs w:val="20"/>
        </w:rPr>
        <w:t>Tatiara District Council</w:t>
      </w:r>
    </w:p>
    <w:p w:rsidR="003515B0" w:rsidRPr="003515B0" w:rsidRDefault="003515B0" w:rsidP="003515B0">
      <w:pPr>
        <w:spacing w:after="40"/>
        <w:ind w:left="142"/>
        <w:rPr>
          <w:rFonts w:eastAsia="Times New Roman"/>
          <w:szCs w:val="20"/>
        </w:rPr>
      </w:pPr>
      <w:r w:rsidRPr="003515B0">
        <w:rPr>
          <w:rFonts w:eastAsia="Times New Roman"/>
          <w:szCs w:val="20"/>
        </w:rPr>
        <w:t>City of Tea Tree Gully</w:t>
      </w:r>
    </w:p>
    <w:p w:rsidR="003515B0" w:rsidRPr="003515B0" w:rsidRDefault="003515B0" w:rsidP="003515B0">
      <w:pPr>
        <w:spacing w:after="40"/>
        <w:ind w:left="142"/>
        <w:rPr>
          <w:rFonts w:eastAsia="Times New Roman"/>
          <w:szCs w:val="20"/>
        </w:rPr>
      </w:pPr>
      <w:r w:rsidRPr="003515B0">
        <w:rPr>
          <w:rFonts w:eastAsia="Times New Roman"/>
          <w:szCs w:val="20"/>
        </w:rPr>
        <w:t>District Council of Tumby Bay</w:t>
      </w:r>
    </w:p>
    <w:p w:rsidR="003515B0" w:rsidRPr="003515B0" w:rsidRDefault="003515B0" w:rsidP="003515B0">
      <w:pPr>
        <w:spacing w:after="40"/>
        <w:ind w:left="142"/>
        <w:rPr>
          <w:rFonts w:eastAsia="Times New Roman"/>
          <w:szCs w:val="20"/>
        </w:rPr>
      </w:pPr>
      <w:r w:rsidRPr="003515B0">
        <w:rPr>
          <w:rFonts w:eastAsia="Times New Roman"/>
          <w:szCs w:val="20"/>
        </w:rPr>
        <w:t>City of Unley</w:t>
      </w:r>
    </w:p>
    <w:p w:rsidR="003515B0" w:rsidRPr="003515B0" w:rsidRDefault="003515B0" w:rsidP="003515B0">
      <w:pPr>
        <w:spacing w:after="40"/>
        <w:ind w:left="142"/>
        <w:rPr>
          <w:rFonts w:eastAsia="Times New Roman"/>
          <w:szCs w:val="20"/>
        </w:rPr>
      </w:pPr>
      <w:r w:rsidRPr="003515B0">
        <w:rPr>
          <w:rFonts w:eastAsia="Times New Roman"/>
          <w:szCs w:val="20"/>
        </w:rPr>
        <w:t>City of Victor Harbor</w:t>
      </w:r>
    </w:p>
    <w:p w:rsidR="003515B0" w:rsidRPr="003515B0" w:rsidRDefault="003515B0" w:rsidP="003515B0">
      <w:pPr>
        <w:spacing w:after="40"/>
        <w:ind w:left="142"/>
        <w:rPr>
          <w:rFonts w:eastAsia="Times New Roman"/>
          <w:szCs w:val="20"/>
        </w:rPr>
      </w:pPr>
      <w:r w:rsidRPr="003515B0">
        <w:rPr>
          <w:rFonts w:eastAsia="Times New Roman"/>
          <w:szCs w:val="20"/>
        </w:rPr>
        <w:t>Wakefield Regional Council</w:t>
      </w:r>
    </w:p>
    <w:p w:rsidR="003515B0" w:rsidRPr="003515B0" w:rsidRDefault="003515B0" w:rsidP="003515B0">
      <w:pPr>
        <w:spacing w:after="40"/>
        <w:ind w:left="142"/>
        <w:rPr>
          <w:rFonts w:eastAsia="Times New Roman"/>
          <w:szCs w:val="20"/>
        </w:rPr>
      </w:pPr>
      <w:r w:rsidRPr="003515B0">
        <w:rPr>
          <w:rFonts w:eastAsia="Times New Roman"/>
          <w:szCs w:val="20"/>
        </w:rPr>
        <w:t>Town of Walkerville</w:t>
      </w:r>
    </w:p>
    <w:p w:rsidR="003515B0" w:rsidRPr="003515B0" w:rsidRDefault="003515B0" w:rsidP="003515B0">
      <w:pPr>
        <w:spacing w:after="40"/>
        <w:ind w:left="142"/>
        <w:rPr>
          <w:rFonts w:eastAsia="Times New Roman"/>
          <w:szCs w:val="20"/>
        </w:rPr>
      </w:pPr>
      <w:r w:rsidRPr="003515B0">
        <w:rPr>
          <w:rFonts w:eastAsia="Times New Roman"/>
          <w:szCs w:val="20"/>
        </w:rPr>
        <w:t>Wattle Range Council</w:t>
      </w:r>
    </w:p>
    <w:p w:rsidR="003515B0" w:rsidRPr="003515B0" w:rsidRDefault="003515B0" w:rsidP="003515B0">
      <w:pPr>
        <w:spacing w:after="40"/>
        <w:ind w:left="142"/>
        <w:rPr>
          <w:rFonts w:eastAsia="Times New Roman"/>
          <w:szCs w:val="20"/>
        </w:rPr>
      </w:pPr>
      <w:r w:rsidRPr="003515B0">
        <w:rPr>
          <w:rFonts w:eastAsia="Times New Roman"/>
          <w:szCs w:val="20"/>
        </w:rPr>
        <w:t>City of West Torrens</w:t>
      </w:r>
    </w:p>
    <w:p w:rsidR="003515B0" w:rsidRPr="003515B0" w:rsidRDefault="003515B0" w:rsidP="003515B0">
      <w:pPr>
        <w:spacing w:after="40"/>
        <w:ind w:left="142"/>
        <w:rPr>
          <w:rFonts w:eastAsia="Times New Roman"/>
          <w:szCs w:val="20"/>
        </w:rPr>
      </w:pPr>
      <w:r w:rsidRPr="003515B0">
        <w:rPr>
          <w:rFonts w:eastAsia="Times New Roman"/>
          <w:szCs w:val="20"/>
        </w:rPr>
        <w:t>City of Whyalla</w:t>
      </w:r>
    </w:p>
    <w:p w:rsidR="003515B0" w:rsidRPr="003515B0" w:rsidRDefault="003515B0" w:rsidP="003515B0">
      <w:pPr>
        <w:spacing w:after="40"/>
        <w:ind w:left="142"/>
        <w:rPr>
          <w:rFonts w:eastAsia="Times New Roman"/>
          <w:szCs w:val="20"/>
        </w:rPr>
      </w:pPr>
      <w:r w:rsidRPr="003515B0">
        <w:rPr>
          <w:rFonts w:eastAsia="Times New Roman"/>
          <w:szCs w:val="20"/>
        </w:rPr>
        <w:t>Wudinna District Council</w:t>
      </w:r>
    </w:p>
    <w:p w:rsidR="003515B0" w:rsidRPr="003515B0" w:rsidRDefault="003515B0" w:rsidP="003515B0">
      <w:pPr>
        <w:spacing w:after="40"/>
        <w:ind w:left="142"/>
        <w:rPr>
          <w:rFonts w:eastAsia="Times New Roman"/>
          <w:szCs w:val="20"/>
        </w:rPr>
      </w:pPr>
      <w:r w:rsidRPr="003515B0">
        <w:rPr>
          <w:rFonts w:eastAsia="Times New Roman"/>
          <w:szCs w:val="20"/>
        </w:rPr>
        <w:t>District Council of Yankalilla</w:t>
      </w:r>
    </w:p>
    <w:p w:rsidR="003515B0" w:rsidRPr="003515B0" w:rsidRDefault="003515B0" w:rsidP="003515B0">
      <w:pPr>
        <w:spacing w:after="40"/>
        <w:ind w:left="142"/>
        <w:rPr>
          <w:rFonts w:eastAsia="Times New Roman"/>
          <w:szCs w:val="20"/>
        </w:rPr>
      </w:pPr>
      <w:r w:rsidRPr="003515B0">
        <w:rPr>
          <w:rFonts w:eastAsia="Times New Roman"/>
          <w:szCs w:val="20"/>
        </w:rPr>
        <w:t>Yorke Peninsula Council</w:t>
      </w:r>
    </w:p>
    <w:p w:rsidR="003515B0" w:rsidRPr="003515B0" w:rsidRDefault="003515B0" w:rsidP="003515B0">
      <w:pPr>
        <w:ind w:left="142"/>
        <w:rPr>
          <w:rFonts w:eastAsia="Times New Roman"/>
          <w:szCs w:val="20"/>
        </w:rPr>
      </w:pPr>
      <w:r w:rsidRPr="003515B0">
        <w:rPr>
          <w:rFonts w:eastAsia="Times New Roman"/>
          <w:szCs w:val="20"/>
        </w:rPr>
        <w:t>Un-incorporated areas of the state</w:t>
      </w:r>
    </w:p>
    <w:p w:rsidR="003515B0" w:rsidRPr="003515B0" w:rsidRDefault="003515B0" w:rsidP="003515B0">
      <w:pPr>
        <w:rPr>
          <w:rFonts w:eastAsia="Times New Roman"/>
          <w:szCs w:val="20"/>
        </w:rPr>
      </w:pPr>
      <w:r w:rsidRPr="003515B0">
        <w:rPr>
          <w:rFonts w:eastAsia="Times New Roman"/>
          <w:szCs w:val="20"/>
        </w:rPr>
        <w:t>The values are assigned as at 1 January 2021 and will come into force at midnight on 30 June 2021.</w:t>
      </w:r>
    </w:p>
    <w:p w:rsidR="003515B0" w:rsidRPr="003515B0" w:rsidRDefault="003515B0" w:rsidP="003515B0">
      <w:pPr>
        <w:spacing w:after="0"/>
        <w:rPr>
          <w:rFonts w:eastAsia="Times New Roman"/>
          <w:szCs w:val="17"/>
        </w:rPr>
      </w:pPr>
      <w:r w:rsidRPr="003515B0">
        <w:rPr>
          <w:rFonts w:eastAsia="Times New Roman"/>
          <w:szCs w:val="17"/>
        </w:rPr>
        <w:t>Dated: 27 May 2021</w:t>
      </w:r>
    </w:p>
    <w:p w:rsidR="003515B0" w:rsidRPr="003515B0" w:rsidRDefault="003515B0" w:rsidP="003515B0">
      <w:pPr>
        <w:spacing w:after="0"/>
        <w:jc w:val="right"/>
        <w:rPr>
          <w:rFonts w:eastAsia="Times New Roman"/>
          <w:smallCaps/>
          <w:szCs w:val="20"/>
        </w:rPr>
      </w:pPr>
      <w:r w:rsidRPr="003515B0">
        <w:rPr>
          <w:rFonts w:eastAsia="Times New Roman"/>
          <w:smallCaps/>
          <w:szCs w:val="20"/>
        </w:rPr>
        <w:t>K. Bartolo</w:t>
      </w:r>
    </w:p>
    <w:p w:rsidR="003515B0" w:rsidRDefault="003515B0" w:rsidP="003515B0">
      <w:pPr>
        <w:spacing w:after="0"/>
        <w:jc w:val="right"/>
        <w:rPr>
          <w:rFonts w:eastAsia="Times New Roman"/>
          <w:szCs w:val="17"/>
        </w:rPr>
      </w:pPr>
      <w:r w:rsidRPr="003515B0">
        <w:rPr>
          <w:rFonts w:eastAsia="Times New Roman"/>
          <w:szCs w:val="17"/>
        </w:rPr>
        <w:t>Valuer-General</w:t>
      </w:r>
    </w:p>
    <w:p w:rsidR="003515B0" w:rsidRDefault="003515B0" w:rsidP="003515B0">
      <w:pPr>
        <w:pBdr>
          <w:bottom w:val="single" w:sz="4" w:space="1" w:color="auto"/>
        </w:pBdr>
        <w:spacing w:after="0" w:line="52" w:lineRule="exact"/>
        <w:jc w:val="center"/>
        <w:rPr>
          <w:rFonts w:eastAsia="Times New Roman"/>
          <w:szCs w:val="20"/>
        </w:rPr>
      </w:pPr>
    </w:p>
    <w:p w:rsidR="003515B0" w:rsidRDefault="003515B0" w:rsidP="003515B0">
      <w:pPr>
        <w:pBdr>
          <w:top w:val="single" w:sz="4" w:space="1" w:color="auto"/>
        </w:pBdr>
        <w:spacing w:before="34" w:after="0" w:line="14" w:lineRule="exact"/>
        <w:jc w:val="center"/>
        <w:rPr>
          <w:rFonts w:eastAsia="Times New Roman"/>
          <w:szCs w:val="20"/>
        </w:rPr>
      </w:pPr>
    </w:p>
    <w:p w:rsidR="003515B0" w:rsidRPr="003515B0" w:rsidRDefault="003515B0" w:rsidP="003515B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D1E2E" w:rsidRDefault="009D1E2E" w:rsidP="00B13C12">
      <w:pPr>
        <w:pStyle w:val="GG-body"/>
        <w:rPr>
          <w:lang w:val="en-US"/>
        </w:rPr>
      </w:pPr>
    </w:p>
    <w:p w:rsidR="009D1E2E" w:rsidRPr="009D1E2E" w:rsidRDefault="009D1E2E" w:rsidP="006E1D35">
      <w:pPr>
        <w:pStyle w:val="Heading1"/>
        <w:spacing w:before="0"/>
      </w:pPr>
      <w:r>
        <w:rPr>
          <w:lang w:val="en-US"/>
        </w:rPr>
        <w:br w:type="page"/>
      </w:r>
      <w:bookmarkStart w:id="83" w:name="_Toc33707983"/>
      <w:bookmarkStart w:id="84" w:name="_Toc33708154"/>
      <w:bookmarkStart w:id="85" w:name="_Toc72938319"/>
      <w:r>
        <w:t>Local</w:t>
      </w:r>
      <w:r w:rsidRPr="009D1E2E">
        <w:t xml:space="preserve"> Government Instruments</w:t>
      </w:r>
      <w:bookmarkEnd w:id="83"/>
      <w:bookmarkEnd w:id="84"/>
      <w:bookmarkEnd w:id="85"/>
    </w:p>
    <w:p w:rsidR="0052341F" w:rsidRPr="0052341F" w:rsidRDefault="0052341F" w:rsidP="0048780F">
      <w:pPr>
        <w:pStyle w:val="Heading2"/>
      </w:pPr>
      <w:bookmarkStart w:id="86" w:name="_Toc72938320"/>
      <w:r w:rsidRPr="0052341F">
        <w:t>City of Salisbury</w:t>
      </w:r>
      <w:bookmarkEnd w:id="86"/>
    </w:p>
    <w:p w:rsidR="0052341F" w:rsidRPr="0052341F" w:rsidRDefault="0052341F" w:rsidP="0052341F">
      <w:pPr>
        <w:jc w:val="center"/>
        <w:rPr>
          <w:i/>
          <w:szCs w:val="17"/>
        </w:rPr>
      </w:pPr>
      <w:r w:rsidRPr="0052341F">
        <w:rPr>
          <w:i/>
          <w:szCs w:val="17"/>
        </w:rPr>
        <w:t>Renaming of Roads in Salisbury Heights</w:t>
      </w:r>
    </w:p>
    <w:p w:rsidR="0052341F" w:rsidRPr="0052341F" w:rsidRDefault="0052341F" w:rsidP="0052341F">
      <w:pPr>
        <w:rPr>
          <w:rFonts w:eastAsia="Times New Roman"/>
          <w:szCs w:val="20"/>
        </w:rPr>
      </w:pPr>
      <w:r w:rsidRPr="0052341F">
        <w:rPr>
          <w:rFonts w:eastAsia="Times New Roman"/>
          <w:szCs w:val="20"/>
        </w:rPr>
        <w:t xml:space="preserve">Notice is hereby given, pursuant to Section 219 of the </w:t>
      </w:r>
      <w:r w:rsidRPr="0052341F">
        <w:rPr>
          <w:rFonts w:eastAsia="Times New Roman"/>
          <w:i/>
          <w:szCs w:val="20"/>
        </w:rPr>
        <w:t>Local Government Act 1999</w:t>
      </w:r>
      <w:r w:rsidRPr="0052341F">
        <w:rPr>
          <w:rFonts w:eastAsia="Times New Roman"/>
          <w:szCs w:val="20"/>
        </w:rPr>
        <w:t>, that Council at its meeting on 27 April 2020 resolved to rename the following portions of road in the suburb of Salisbury Heights as depicted in the image below:</w:t>
      </w:r>
    </w:p>
    <w:p w:rsidR="0052341F" w:rsidRPr="0052341F" w:rsidRDefault="0052341F" w:rsidP="007A4B04">
      <w:pPr>
        <w:spacing w:after="40"/>
        <w:ind w:left="284" w:hanging="142"/>
        <w:rPr>
          <w:rFonts w:eastAsia="Times New Roman"/>
          <w:szCs w:val="20"/>
        </w:rPr>
      </w:pPr>
      <w:r w:rsidRPr="0052341F">
        <w:rPr>
          <w:rFonts w:eastAsia="Times New Roman"/>
          <w:szCs w:val="20"/>
        </w:rPr>
        <w:t>•</w:t>
      </w:r>
      <w:r w:rsidRPr="0052341F">
        <w:rPr>
          <w:rFonts w:eastAsia="Times New Roman"/>
          <w:szCs w:val="20"/>
        </w:rPr>
        <w:tab/>
        <w:t>Heights View Avenue</w:t>
      </w:r>
    </w:p>
    <w:p w:rsidR="0052341F" w:rsidRPr="0052341F" w:rsidRDefault="0052341F" w:rsidP="0052341F">
      <w:pPr>
        <w:ind w:left="284" w:hanging="142"/>
        <w:rPr>
          <w:rFonts w:eastAsia="Times New Roman"/>
          <w:szCs w:val="20"/>
        </w:rPr>
      </w:pPr>
      <w:r w:rsidRPr="0052341F">
        <w:rPr>
          <w:rFonts w:eastAsia="Times New Roman"/>
          <w:szCs w:val="20"/>
        </w:rPr>
        <w:t>•</w:t>
      </w:r>
      <w:r w:rsidRPr="0052341F">
        <w:rPr>
          <w:rFonts w:eastAsia="Times New Roman"/>
          <w:szCs w:val="20"/>
        </w:rPr>
        <w:tab/>
        <w:t>Prominence Drive</w:t>
      </w:r>
    </w:p>
    <w:p w:rsidR="0052341F" w:rsidRPr="0052341F" w:rsidRDefault="0052341F" w:rsidP="00634FEB">
      <w:pPr>
        <w:spacing w:after="0" w:line="120" w:lineRule="exact"/>
        <w:rPr>
          <w:rFonts w:eastAsia="Times New Roman"/>
          <w:szCs w:val="20"/>
        </w:rPr>
      </w:pPr>
      <w:r w:rsidRPr="0052341F">
        <w:rPr>
          <w:rFonts w:ascii="Calibri" w:hAnsi="Calibri"/>
          <w:noProof/>
          <w:sz w:val="22"/>
          <w:lang w:eastAsia="en-AU"/>
        </w:rPr>
        <w:drawing>
          <wp:anchor distT="0" distB="0" distL="114300" distR="114300" simplePos="0" relativeHeight="251659776" behindDoc="0" locked="0" layoutInCell="1" allowOverlap="1" wp14:anchorId="06E94AC2" wp14:editId="3EE5A15C">
            <wp:simplePos x="0" y="0"/>
            <wp:positionH relativeFrom="margin">
              <wp:align>center</wp:align>
            </wp:positionH>
            <wp:positionV relativeFrom="paragraph">
              <wp:posOffset>17929</wp:posOffset>
            </wp:positionV>
            <wp:extent cx="2309495" cy="2598420"/>
            <wp:effectExtent l="19050" t="19050" r="14605" b="1143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extLst>
                        <a:ext uri="{28A0092B-C50C-407E-A947-70E740481C1C}">
                          <a14:useLocalDpi xmlns:a14="http://schemas.microsoft.com/office/drawing/2010/main" val="0"/>
                        </a:ext>
                      </a:extLst>
                    </a:blip>
                    <a:stretch>
                      <a:fillRect/>
                    </a:stretch>
                  </pic:blipFill>
                  <pic:spPr>
                    <a:xfrm>
                      <a:off x="0" y="0"/>
                      <a:ext cx="2309495" cy="2598420"/>
                    </a:xfrm>
                    <a:prstGeom prst="rect">
                      <a:avLst/>
                    </a:prstGeom>
                    <a:ln w="19050">
                      <a:solidFill>
                        <a:sysClr val="windowText" lastClr="000000"/>
                      </a:solidFill>
                    </a:ln>
                  </pic:spPr>
                </pic:pic>
              </a:graphicData>
            </a:graphic>
            <wp14:sizeRelH relativeFrom="page">
              <wp14:pctWidth>0</wp14:pctWidth>
            </wp14:sizeRelH>
            <wp14:sizeRelV relativeFrom="page">
              <wp14:pctHeight>0</wp14:pctHeight>
            </wp14:sizeRelV>
          </wp:anchor>
        </w:drawing>
      </w:r>
    </w:p>
    <w:p w:rsidR="0052341F" w:rsidRPr="0052341F" w:rsidRDefault="0052341F" w:rsidP="0052341F">
      <w:pPr>
        <w:rPr>
          <w:rFonts w:eastAsia="Times New Roman"/>
          <w:szCs w:val="20"/>
        </w:rPr>
      </w:pPr>
      <w:r w:rsidRPr="0052341F">
        <w:rPr>
          <w:rFonts w:eastAsia="Times New Roman"/>
          <w:szCs w:val="20"/>
        </w:rPr>
        <w:t>The new road names will take effect from 24 June 2021.</w:t>
      </w:r>
    </w:p>
    <w:p w:rsidR="0052341F" w:rsidRPr="0052341F" w:rsidRDefault="0052341F" w:rsidP="0052341F">
      <w:pPr>
        <w:spacing w:after="0"/>
        <w:jc w:val="right"/>
        <w:rPr>
          <w:rFonts w:eastAsia="Times New Roman"/>
          <w:smallCaps/>
          <w:szCs w:val="20"/>
        </w:rPr>
      </w:pPr>
      <w:r w:rsidRPr="0052341F">
        <w:rPr>
          <w:rFonts w:eastAsia="Times New Roman"/>
          <w:smallCaps/>
          <w:szCs w:val="20"/>
        </w:rPr>
        <w:t>J. Harry</w:t>
      </w:r>
    </w:p>
    <w:p w:rsidR="0052341F" w:rsidRDefault="0052341F" w:rsidP="0052341F">
      <w:pPr>
        <w:spacing w:after="0"/>
        <w:jc w:val="right"/>
        <w:rPr>
          <w:rFonts w:eastAsia="Times New Roman"/>
          <w:szCs w:val="17"/>
        </w:rPr>
      </w:pPr>
      <w:r w:rsidRPr="0052341F">
        <w:rPr>
          <w:rFonts w:eastAsia="Times New Roman"/>
          <w:szCs w:val="17"/>
        </w:rPr>
        <w:t>Chief Executive Officer</w:t>
      </w:r>
    </w:p>
    <w:p w:rsidR="0052341F" w:rsidRDefault="0052341F" w:rsidP="0052341F">
      <w:pPr>
        <w:pBdr>
          <w:bottom w:val="single" w:sz="4" w:space="1" w:color="auto"/>
        </w:pBdr>
        <w:spacing w:after="0" w:line="52" w:lineRule="exact"/>
        <w:jc w:val="center"/>
        <w:rPr>
          <w:rFonts w:eastAsia="Times New Roman"/>
          <w:szCs w:val="20"/>
        </w:rPr>
      </w:pPr>
    </w:p>
    <w:p w:rsidR="0052341F" w:rsidRDefault="0052341F" w:rsidP="0052341F">
      <w:pPr>
        <w:pBdr>
          <w:top w:val="single" w:sz="4" w:space="1" w:color="auto"/>
        </w:pBdr>
        <w:spacing w:before="34" w:after="0" w:line="14" w:lineRule="exact"/>
        <w:jc w:val="center"/>
        <w:rPr>
          <w:rFonts w:eastAsia="Times New Roman"/>
          <w:szCs w:val="20"/>
        </w:rPr>
      </w:pPr>
    </w:p>
    <w:p w:rsidR="0052341F" w:rsidRPr="0052341F" w:rsidRDefault="0052341F" w:rsidP="005234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D1E2E" w:rsidRDefault="009D1E2E" w:rsidP="00B13C12">
      <w:pPr>
        <w:pStyle w:val="GG-body"/>
        <w:rPr>
          <w:lang w:val="en-US"/>
        </w:rPr>
      </w:pPr>
    </w:p>
    <w:p w:rsidR="009D1E2E" w:rsidRPr="009D1E2E" w:rsidRDefault="009D1E2E" w:rsidP="006E1D35">
      <w:pPr>
        <w:pStyle w:val="Heading1"/>
        <w:spacing w:before="0"/>
      </w:pPr>
      <w:r>
        <w:rPr>
          <w:lang w:val="en-US"/>
        </w:rPr>
        <w:br w:type="page"/>
      </w:r>
      <w:bookmarkStart w:id="87" w:name="_Toc33707984"/>
      <w:bookmarkStart w:id="88" w:name="_Toc33708155"/>
      <w:bookmarkStart w:id="89" w:name="_Toc72938321"/>
      <w:r>
        <w:t>Public Notices</w:t>
      </w:r>
      <w:bookmarkEnd w:id="87"/>
      <w:bookmarkEnd w:id="88"/>
      <w:bookmarkEnd w:id="89"/>
    </w:p>
    <w:p w:rsidR="0008662C" w:rsidRPr="0008662C" w:rsidRDefault="0008662C" w:rsidP="0048780F">
      <w:pPr>
        <w:pStyle w:val="Heading2"/>
        <w:spacing w:after="60"/>
      </w:pPr>
      <w:bookmarkStart w:id="90" w:name="_Toc72938322"/>
      <w:r w:rsidRPr="0008662C">
        <w:t>Trustee Act 1936</w:t>
      </w:r>
      <w:bookmarkEnd w:id="90"/>
    </w:p>
    <w:p w:rsidR="0008662C" w:rsidRPr="0008662C" w:rsidRDefault="0008662C" w:rsidP="00DB54A7">
      <w:pPr>
        <w:spacing w:after="60"/>
        <w:jc w:val="center"/>
        <w:rPr>
          <w:smallCaps/>
          <w:szCs w:val="17"/>
        </w:rPr>
      </w:pPr>
      <w:r w:rsidRPr="0008662C">
        <w:rPr>
          <w:smallCaps/>
          <w:szCs w:val="17"/>
        </w:rPr>
        <w:t>Public Trustee</w:t>
      </w:r>
    </w:p>
    <w:p w:rsidR="0008662C" w:rsidRPr="0008662C" w:rsidRDefault="0008662C" w:rsidP="00DB54A7">
      <w:pPr>
        <w:spacing w:after="60"/>
        <w:jc w:val="center"/>
        <w:rPr>
          <w:i/>
          <w:szCs w:val="17"/>
        </w:rPr>
      </w:pPr>
      <w:r w:rsidRPr="0008662C">
        <w:rPr>
          <w:i/>
          <w:szCs w:val="17"/>
        </w:rPr>
        <w:t>Estates of Deceased Persons</w:t>
      </w:r>
    </w:p>
    <w:p w:rsidR="0008662C" w:rsidRPr="0008662C" w:rsidRDefault="0008662C" w:rsidP="00DB54A7">
      <w:pPr>
        <w:spacing w:after="60"/>
        <w:rPr>
          <w:rFonts w:eastAsia="Times New Roman"/>
          <w:szCs w:val="17"/>
        </w:rPr>
      </w:pPr>
      <w:r w:rsidRPr="0008662C">
        <w:rPr>
          <w:rFonts w:eastAsia="Times New Roman"/>
          <w:szCs w:val="17"/>
        </w:rPr>
        <w:t>In the matter of the estates of the undermentioned deceased persons:</w:t>
      </w:r>
    </w:p>
    <w:p w:rsidR="0008662C" w:rsidRPr="0008662C" w:rsidRDefault="0008662C" w:rsidP="0008662C">
      <w:pPr>
        <w:spacing w:after="0"/>
        <w:ind w:left="142"/>
        <w:rPr>
          <w:rFonts w:eastAsia="Times New Roman"/>
          <w:szCs w:val="17"/>
        </w:rPr>
      </w:pPr>
      <w:r w:rsidRPr="0008662C">
        <w:rPr>
          <w:rFonts w:eastAsia="Times New Roman"/>
          <w:szCs w:val="17"/>
        </w:rPr>
        <w:t>ALLAN Joyous late of 27-31 Captain Robertson Avenue Golden Grove of no occupation who died 4 March 2021</w:t>
      </w:r>
    </w:p>
    <w:p w:rsidR="0008662C" w:rsidRPr="0008662C" w:rsidRDefault="0008662C" w:rsidP="0008662C">
      <w:pPr>
        <w:spacing w:after="0"/>
        <w:ind w:left="142"/>
        <w:rPr>
          <w:rFonts w:eastAsia="Times New Roman"/>
          <w:szCs w:val="17"/>
        </w:rPr>
      </w:pPr>
      <w:r w:rsidRPr="0008662C">
        <w:rPr>
          <w:rFonts w:eastAsia="Times New Roman"/>
          <w:szCs w:val="17"/>
        </w:rPr>
        <w:t>AMES Jennifer Mary late of 16-24 Penneys Hill Road Hackham of no occupation who died 26 October 2020</w:t>
      </w:r>
    </w:p>
    <w:p w:rsidR="0008662C" w:rsidRPr="0008662C" w:rsidRDefault="0008662C" w:rsidP="0008662C">
      <w:pPr>
        <w:spacing w:after="0"/>
        <w:ind w:left="142"/>
        <w:rPr>
          <w:rFonts w:eastAsia="Times New Roman"/>
          <w:szCs w:val="17"/>
        </w:rPr>
      </w:pPr>
      <w:r w:rsidRPr="0008662C">
        <w:rPr>
          <w:rFonts w:eastAsia="Times New Roman"/>
          <w:szCs w:val="17"/>
        </w:rPr>
        <w:t>BATTYE Mabel Jean late of Cnr Fort Street and Sylvan Way Grange of no occupation who died 17 August 2020</w:t>
      </w:r>
    </w:p>
    <w:p w:rsidR="0008662C" w:rsidRPr="0008662C" w:rsidRDefault="0008662C" w:rsidP="0008662C">
      <w:pPr>
        <w:spacing w:after="0"/>
        <w:ind w:left="142"/>
        <w:rPr>
          <w:rFonts w:eastAsia="Times New Roman"/>
          <w:szCs w:val="17"/>
        </w:rPr>
      </w:pPr>
      <w:r w:rsidRPr="0008662C">
        <w:rPr>
          <w:rFonts w:eastAsia="Times New Roman"/>
          <w:szCs w:val="17"/>
        </w:rPr>
        <w:t>BOULTON Richard Alan late of 3 O’Loughlin Terrace Ceduna of no occupation who died 29 January 2020</w:t>
      </w:r>
    </w:p>
    <w:p w:rsidR="0008662C" w:rsidRPr="0008662C" w:rsidRDefault="0008662C" w:rsidP="0008662C">
      <w:pPr>
        <w:spacing w:after="0"/>
        <w:ind w:left="142"/>
        <w:rPr>
          <w:rFonts w:eastAsia="Times New Roman"/>
          <w:szCs w:val="17"/>
        </w:rPr>
      </w:pPr>
      <w:r w:rsidRPr="0008662C">
        <w:rPr>
          <w:rFonts w:eastAsia="Times New Roman"/>
          <w:szCs w:val="17"/>
        </w:rPr>
        <w:t>BROADBENT Kerry Campbell late of 20 Kalisz Court Noarlunga Downs of no occupation who died 20 June 2020</w:t>
      </w:r>
    </w:p>
    <w:p w:rsidR="0008662C" w:rsidRPr="0008662C" w:rsidRDefault="0008662C" w:rsidP="0008662C">
      <w:pPr>
        <w:spacing w:after="0"/>
        <w:ind w:left="142"/>
        <w:rPr>
          <w:rFonts w:eastAsia="Times New Roman"/>
          <w:szCs w:val="17"/>
        </w:rPr>
      </w:pPr>
      <w:r w:rsidRPr="0008662C">
        <w:rPr>
          <w:rFonts w:eastAsia="Times New Roman"/>
          <w:szCs w:val="17"/>
        </w:rPr>
        <w:t>CAPPER Betty Dawn late of 9-15 Lonsdale Street Woodville North of no occupation who died 6 November 2020</w:t>
      </w:r>
    </w:p>
    <w:p w:rsidR="0008662C" w:rsidRPr="0008662C" w:rsidRDefault="0008662C" w:rsidP="0008662C">
      <w:pPr>
        <w:spacing w:after="0"/>
        <w:ind w:left="142"/>
        <w:rPr>
          <w:rFonts w:eastAsia="Times New Roman"/>
          <w:szCs w:val="17"/>
        </w:rPr>
      </w:pPr>
      <w:r w:rsidRPr="0008662C">
        <w:rPr>
          <w:rFonts w:eastAsia="Times New Roman"/>
          <w:szCs w:val="17"/>
        </w:rPr>
        <w:t>DONNELLY Alexander late of 70 Beovich Road Ingle Farm of no occupation who died 5 July 2020</w:t>
      </w:r>
    </w:p>
    <w:p w:rsidR="0008662C" w:rsidRPr="0008662C" w:rsidRDefault="0008662C" w:rsidP="0008662C">
      <w:pPr>
        <w:spacing w:after="0"/>
        <w:ind w:left="142"/>
        <w:rPr>
          <w:rFonts w:eastAsia="Times New Roman"/>
          <w:szCs w:val="17"/>
        </w:rPr>
      </w:pPr>
      <w:r w:rsidRPr="0008662C">
        <w:rPr>
          <w:rFonts w:eastAsia="Times New Roman"/>
          <w:szCs w:val="17"/>
        </w:rPr>
        <w:t>ECKHOLD-SIMPSON Judith Lynette late of 7-31 Shackleton Avenue Ingle Farm of no occupation who died 10 December 2020</w:t>
      </w:r>
    </w:p>
    <w:p w:rsidR="0008662C" w:rsidRPr="0008662C" w:rsidRDefault="0008662C" w:rsidP="0008662C">
      <w:pPr>
        <w:spacing w:after="0"/>
        <w:ind w:left="142"/>
        <w:rPr>
          <w:rFonts w:eastAsia="Times New Roman"/>
          <w:szCs w:val="17"/>
        </w:rPr>
      </w:pPr>
      <w:r w:rsidRPr="0008662C">
        <w:rPr>
          <w:rFonts w:eastAsia="Times New Roman"/>
          <w:szCs w:val="17"/>
        </w:rPr>
        <w:t>ELLARD Donald McGregor late of 266 Commercial Street West Mount Gambier of no occupation who died 13 September 2020</w:t>
      </w:r>
    </w:p>
    <w:p w:rsidR="0008662C" w:rsidRPr="0008662C" w:rsidRDefault="0008662C" w:rsidP="0008662C">
      <w:pPr>
        <w:spacing w:after="0"/>
        <w:ind w:left="142"/>
        <w:rPr>
          <w:rFonts w:eastAsia="Times New Roman"/>
          <w:szCs w:val="17"/>
        </w:rPr>
      </w:pPr>
      <w:r w:rsidRPr="0008662C">
        <w:rPr>
          <w:rFonts w:eastAsia="Times New Roman"/>
          <w:szCs w:val="17"/>
        </w:rPr>
        <w:t>FREEMAN Brigid late of 150 Bay Road Encounter Bay Retired Registered Nurse who died 28 December 2020</w:t>
      </w:r>
    </w:p>
    <w:p w:rsidR="0008662C" w:rsidRPr="0008662C" w:rsidRDefault="0008662C" w:rsidP="0008662C">
      <w:pPr>
        <w:spacing w:after="0"/>
        <w:ind w:left="142"/>
        <w:rPr>
          <w:rFonts w:eastAsia="Times New Roman"/>
          <w:szCs w:val="17"/>
        </w:rPr>
      </w:pPr>
      <w:r w:rsidRPr="0008662C">
        <w:rPr>
          <w:rFonts w:eastAsia="Times New Roman"/>
          <w:szCs w:val="17"/>
        </w:rPr>
        <w:t>GEORGE Dorothy Elaine late of 43 Marlborough Street Malvern of no occupation who died 12 February 2021</w:t>
      </w:r>
    </w:p>
    <w:p w:rsidR="0008662C" w:rsidRPr="0008662C" w:rsidRDefault="0008662C" w:rsidP="0008662C">
      <w:pPr>
        <w:spacing w:after="0"/>
        <w:ind w:left="142"/>
        <w:rPr>
          <w:rFonts w:eastAsia="Times New Roman"/>
          <w:szCs w:val="17"/>
        </w:rPr>
      </w:pPr>
      <w:r w:rsidRPr="0008662C">
        <w:rPr>
          <w:rFonts w:eastAsia="Times New Roman"/>
          <w:szCs w:val="17"/>
        </w:rPr>
        <w:t>KITTO Lawrence Raymond late of 39 Campus Drive Aberfoyle Park Retired Occupational Therapy Aide who died 5 January 2021</w:t>
      </w:r>
    </w:p>
    <w:p w:rsidR="0008662C" w:rsidRPr="0008662C" w:rsidRDefault="0008662C" w:rsidP="0008662C">
      <w:pPr>
        <w:spacing w:after="0"/>
        <w:ind w:left="142"/>
        <w:rPr>
          <w:rFonts w:eastAsia="Times New Roman"/>
          <w:szCs w:val="17"/>
        </w:rPr>
      </w:pPr>
      <w:r w:rsidRPr="0008662C">
        <w:rPr>
          <w:rFonts w:eastAsia="Times New Roman"/>
          <w:szCs w:val="17"/>
        </w:rPr>
        <w:t>McDONALD Ranald John late of 4 Railway Terrace Mount Barker Electrical Fitter who died 19 May 2018</w:t>
      </w:r>
    </w:p>
    <w:p w:rsidR="0008662C" w:rsidRPr="0008662C" w:rsidRDefault="0008662C" w:rsidP="00DB54A7">
      <w:pPr>
        <w:spacing w:after="60"/>
        <w:ind w:left="142"/>
        <w:rPr>
          <w:rFonts w:eastAsia="Times New Roman"/>
          <w:szCs w:val="17"/>
        </w:rPr>
      </w:pPr>
      <w:r w:rsidRPr="0008662C">
        <w:rPr>
          <w:rFonts w:eastAsia="Times New Roman"/>
          <w:szCs w:val="17"/>
        </w:rPr>
        <w:t>WHELAN Brian John late of 16-24 Penneys Hill Road Hackham Retired Plumber who died 17 February 2021</w:t>
      </w:r>
    </w:p>
    <w:p w:rsidR="0008662C" w:rsidRPr="0008662C" w:rsidRDefault="0008662C" w:rsidP="00DB54A7">
      <w:pPr>
        <w:spacing w:after="60"/>
        <w:rPr>
          <w:rFonts w:eastAsia="Times New Roman"/>
          <w:szCs w:val="17"/>
        </w:rPr>
      </w:pPr>
      <w:r w:rsidRPr="0008662C">
        <w:rPr>
          <w:rFonts w:eastAsia="Times New Roman"/>
          <w:spacing w:val="-2"/>
          <w:szCs w:val="17"/>
        </w:rPr>
        <w:t xml:space="preserve">Notice is hereby given pursuant to the </w:t>
      </w:r>
      <w:r w:rsidRPr="0008662C">
        <w:rPr>
          <w:rFonts w:eastAsia="Times New Roman"/>
          <w:i/>
          <w:spacing w:val="-2"/>
          <w:szCs w:val="17"/>
        </w:rPr>
        <w:t>Trustee Act 1936</w:t>
      </w:r>
      <w:r w:rsidRPr="0008662C">
        <w:rPr>
          <w:rFonts w:eastAsia="Times New Roman"/>
          <w:spacing w:val="-2"/>
          <w:szCs w:val="17"/>
        </w:rPr>
        <w:t xml:space="preserve">, the </w:t>
      </w:r>
      <w:r w:rsidRPr="0008662C">
        <w:rPr>
          <w:rFonts w:eastAsia="Times New Roman"/>
          <w:i/>
          <w:spacing w:val="-2"/>
          <w:szCs w:val="17"/>
        </w:rPr>
        <w:t>Inheritance (Family Provision) Act 1972</w:t>
      </w:r>
      <w:r w:rsidRPr="0008662C">
        <w:rPr>
          <w:rFonts w:eastAsia="Times New Roman"/>
          <w:spacing w:val="-2"/>
          <w:szCs w:val="17"/>
        </w:rPr>
        <w:t xml:space="preserve"> and the </w:t>
      </w:r>
      <w:r w:rsidRPr="0008662C">
        <w:rPr>
          <w:rFonts w:eastAsia="Times New Roman"/>
          <w:i/>
          <w:spacing w:val="-2"/>
          <w:szCs w:val="17"/>
        </w:rPr>
        <w:t>Family Relationships Act 1975</w:t>
      </w:r>
      <w:r w:rsidRPr="0008662C">
        <w:rPr>
          <w:rFonts w:eastAsia="Times New Roman"/>
          <w:spacing w:val="-2"/>
          <w:szCs w:val="17"/>
        </w:rPr>
        <w:t xml:space="preserve"> </w:t>
      </w:r>
      <w:r w:rsidRPr="0008662C">
        <w:rPr>
          <w:rFonts w:eastAsia="Times New Roman"/>
          <w:szCs w:val="17"/>
        </w:rPr>
        <w:t>that all creditors, beneficiaries, and other persons having claims against the said estates are required to send, in writing, to the office of Public Trustee</w:t>
      </w:r>
      <w:r w:rsidRPr="0008662C">
        <w:rPr>
          <w:rFonts w:eastAsia="Times New Roman"/>
          <w:spacing w:val="-2"/>
          <w:szCs w:val="17"/>
        </w:rPr>
        <w:t xml:space="preserve"> </w:t>
      </w:r>
      <w:r w:rsidRPr="0008662C">
        <w:rPr>
          <w:rFonts w:eastAsia="Times New Roman"/>
          <w:szCs w:val="17"/>
        </w:rPr>
        <w:t>at GPO Box 1338, Adelaide 5001, full particulars and proof of such claims, on or before the 25 June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08662C" w:rsidRPr="0008662C" w:rsidRDefault="0008662C" w:rsidP="00DB54A7">
      <w:pPr>
        <w:pStyle w:val="GG-SDated"/>
      </w:pPr>
      <w:r w:rsidRPr="0008662C">
        <w:t>Dated: 27 May 2021</w:t>
      </w:r>
    </w:p>
    <w:p w:rsidR="0008662C" w:rsidRPr="0008662C" w:rsidRDefault="0008662C" w:rsidP="0008662C">
      <w:pPr>
        <w:spacing w:after="0"/>
        <w:jc w:val="right"/>
        <w:rPr>
          <w:rFonts w:eastAsia="Times New Roman"/>
          <w:smallCaps/>
          <w:szCs w:val="20"/>
        </w:rPr>
      </w:pPr>
      <w:r w:rsidRPr="0008662C">
        <w:rPr>
          <w:rFonts w:eastAsia="Times New Roman"/>
          <w:smallCaps/>
          <w:szCs w:val="20"/>
        </w:rPr>
        <w:t>N. S. Rantanen</w:t>
      </w:r>
    </w:p>
    <w:p w:rsidR="0008662C" w:rsidRPr="0008662C" w:rsidRDefault="0008662C" w:rsidP="0008662C">
      <w:pPr>
        <w:spacing w:after="0"/>
        <w:jc w:val="right"/>
        <w:rPr>
          <w:rFonts w:eastAsia="Times New Roman"/>
          <w:szCs w:val="17"/>
        </w:rPr>
      </w:pPr>
      <w:r w:rsidRPr="0008662C">
        <w:rPr>
          <w:rFonts w:eastAsia="Times New Roman"/>
          <w:szCs w:val="17"/>
        </w:rPr>
        <w:t>Public Trustee</w:t>
      </w:r>
    </w:p>
    <w:p w:rsidR="0008662C" w:rsidRPr="0008662C" w:rsidRDefault="0008662C" w:rsidP="0008662C">
      <w:pPr>
        <w:pBdr>
          <w:bottom w:val="single" w:sz="4" w:space="1" w:color="auto"/>
        </w:pBdr>
        <w:spacing w:after="0" w:line="52" w:lineRule="exact"/>
        <w:jc w:val="center"/>
        <w:rPr>
          <w:rFonts w:eastAsia="Times New Roman"/>
          <w:szCs w:val="17"/>
        </w:rPr>
      </w:pPr>
    </w:p>
    <w:p w:rsidR="0008662C" w:rsidRPr="0008662C" w:rsidRDefault="0008662C" w:rsidP="0008662C">
      <w:pPr>
        <w:pBdr>
          <w:top w:val="single" w:sz="4" w:space="1" w:color="auto"/>
        </w:pBdr>
        <w:spacing w:before="34" w:after="0" w:line="14" w:lineRule="exact"/>
        <w:jc w:val="center"/>
        <w:rPr>
          <w:rFonts w:eastAsia="Times New Roman"/>
          <w:szCs w:val="17"/>
        </w:rPr>
      </w:pPr>
    </w:p>
    <w:p w:rsidR="0008662C" w:rsidRPr="0008662C" w:rsidRDefault="0008662C" w:rsidP="000500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rFonts w:eastAsia="Times New Roman"/>
          <w:szCs w:val="17"/>
        </w:rPr>
      </w:pPr>
    </w:p>
    <w:p w:rsidR="0008662C" w:rsidRPr="0008662C" w:rsidRDefault="0008662C" w:rsidP="0048780F">
      <w:pPr>
        <w:pStyle w:val="Heading2"/>
        <w:spacing w:after="60"/>
      </w:pPr>
      <w:bookmarkStart w:id="91" w:name="_Toc72938323"/>
      <w:r w:rsidRPr="0008662C">
        <w:t>National Electricity Law</w:t>
      </w:r>
      <w:bookmarkEnd w:id="91"/>
    </w:p>
    <w:p w:rsidR="0008662C" w:rsidRPr="0008662C" w:rsidRDefault="0008662C" w:rsidP="00DB54A7">
      <w:pPr>
        <w:spacing w:after="60"/>
        <w:jc w:val="center"/>
        <w:rPr>
          <w:i/>
          <w:szCs w:val="17"/>
        </w:rPr>
      </w:pPr>
      <w:r w:rsidRPr="0008662C">
        <w:rPr>
          <w:i/>
          <w:szCs w:val="17"/>
        </w:rPr>
        <w:t>Final Determination and Final Rule</w:t>
      </w:r>
    </w:p>
    <w:p w:rsidR="0008662C" w:rsidRPr="0008662C" w:rsidRDefault="0008662C" w:rsidP="00DB54A7">
      <w:pPr>
        <w:spacing w:after="60"/>
        <w:rPr>
          <w:rFonts w:eastAsia="Times New Roman"/>
          <w:szCs w:val="20"/>
        </w:rPr>
      </w:pPr>
      <w:r w:rsidRPr="0008662C">
        <w:rPr>
          <w:rFonts w:eastAsia="Times New Roman"/>
          <w:szCs w:val="20"/>
        </w:rPr>
        <w:t>The Australian Energy Market Commission (AEMC) gives notice under the National Electricity Law as follows:</w:t>
      </w:r>
    </w:p>
    <w:p w:rsidR="0008662C" w:rsidRPr="0008662C" w:rsidRDefault="0008662C" w:rsidP="00DB54A7">
      <w:pPr>
        <w:spacing w:after="60"/>
        <w:ind w:left="142"/>
        <w:rPr>
          <w:rFonts w:eastAsia="Times New Roman"/>
          <w:spacing w:val="-2"/>
          <w:szCs w:val="20"/>
        </w:rPr>
      </w:pPr>
      <w:r w:rsidRPr="0008662C">
        <w:rPr>
          <w:rFonts w:eastAsia="Times New Roman"/>
          <w:spacing w:val="-2"/>
          <w:szCs w:val="20"/>
        </w:rPr>
        <w:t xml:space="preserve">Under ss 102 and 103, the making of the </w:t>
      </w:r>
      <w:r w:rsidRPr="0008662C">
        <w:rPr>
          <w:rFonts w:eastAsia="Times New Roman"/>
          <w:i/>
          <w:spacing w:val="-2"/>
          <w:szCs w:val="20"/>
        </w:rPr>
        <w:t xml:space="preserve">National Electricity Amendment (Minor changes 2) Rule 2021 No. 4 </w:t>
      </w:r>
      <w:r w:rsidRPr="0008662C">
        <w:rPr>
          <w:rFonts w:eastAsia="Times New Roman"/>
          <w:spacing w:val="-2"/>
          <w:szCs w:val="20"/>
        </w:rPr>
        <w:t xml:space="preserve">(Ref. ERC0328) and related final determination. All provisions commence on </w:t>
      </w:r>
      <w:r w:rsidRPr="0008662C">
        <w:rPr>
          <w:rFonts w:eastAsia="Times New Roman"/>
          <w:b/>
          <w:spacing w:val="-2"/>
          <w:szCs w:val="20"/>
        </w:rPr>
        <w:t>27 May 2021</w:t>
      </w:r>
      <w:r w:rsidRPr="0008662C">
        <w:rPr>
          <w:rFonts w:eastAsia="Times New Roman"/>
          <w:spacing w:val="-2"/>
          <w:szCs w:val="20"/>
        </w:rPr>
        <w:t>.</w:t>
      </w:r>
    </w:p>
    <w:p w:rsidR="0008662C" w:rsidRPr="0008662C" w:rsidRDefault="0008662C" w:rsidP="00DB54A7">
      <w:pPr>
        <w:spacing w:after="60"/>
        <w:rPr>
          <w:rFonts w:eastAsia="Times New Roman"/>
          <w:szCs w:val="20"/>
        </w:rPr>
      </w:pPr>
      <w:r w:rsidRPr="0008662C">
        <w:rPr>
          <w:rFonts w:eastAsia="Times New Roman"/>
          <w:szCs w:val="20"/>
        </w:rPr>
        <w:t>Documents referred to above are available on the AEMC’s website and are available for inspection at the AEMC’s office.</w:t>
      </w:r>
    </w:p>
    <w:p w:rsidR="0008662C" w:rsidRPr="0008662C" w:rsidRDefault="0008662C" w:rsidP="00DB54A7">
      <w:pPr>
        <w:spacing w:after="0"/>
        <w:ind w:left="142"/>
        <w:rPr>
          <w:rFonts w:eastAsia="Times New Roman"/>
          <w:szCs w:val="20"/>
        </w:rPr>
      </w:pPr>
      <w:r w:rsidRPr="0008662C">
        <w:rPr>
          <w:rFonts w:eastAsia="Times New Roman"/>
          <w:szCs w:val="20"/>
        </w:rPr>
        <w:t>Australian Energy Market Commission</w:t>
      </w:r>
    </w:p>
    <w:p w:rsidR="0008662C" w:rsidRPr="0008662C" w:rsidRDefault="0008662C" w:rsidP="0008662C">
      <w:pPr>
        <w:spacing w:after="0"/>
        <w:ind w:left="142"/>
        <w:rPr>
          <w:rFonts w:eastAsia="Times New Roman"/>
          <w:szCs w:val="20"/>
        </w:rPr>
      </w:pPr>
      <w:r w:rsidRPr="0008662C">
        <w:rPr>
          <w:rFonts w:eastAsia="Times New Roman"/>
          <w:szCs w:val="20"/>
        </w:rPr>
        <w:t>Level 15, 60 Castlereagh St</w:t>
      </w:r>
    </w:p>
    <w:p w:rsidR="0008662C" w:rsidRPr="0008662C" w:rsidRDefault="0008662C" w:rsidP="00DB54A7">
      <w:pPr>
        <w:spacing w:after="0"/>
        <w:ind w:left="142"/>
        <w:rPr>
          <w:rFonts w:eastAsia="Times New Roman"/>
          <w:szCs w:val="20"/>
        </w:rPr>
      </w:pPr>
      <w:r w:rsidRPr="0008662C">
        <w:rPr>
          <w:rFonts w:eastAsia="Times New Roman"/>
          <w:szCs w:val="20"/>
        </w:rPr>
        <w:t>Sydney NSW 2000</w:t>
      </w:r>
    </w:p>
    <w:p w:rsidR="0008662C" w:rsidRPr="0008662C" w:rsidRDefault="0008662C" w:rsidP="0008662C">
      <w:pPr>
        <w:spacing w:after="0"/>
        <w:ind w:left="142"/>
        <w:rPr>
          <w:rFonts w:eastAsia="Times New Roman"/>
          <w:szCs w:val="20"/>
        </w:rPr>
      </w:pPr>
      <w:r w:rsidRPr="0008662C">
        <w:rPr>
          <w:rFonts w:eastAsia="Times New Roman"/>
          <w:szCs w:val="20"/>
        </w:rPr>
        <w:t>Telephone: (02) 8296 7800</w:t>
      </w:r>
    </w:p>
    <w:p w:rsidR="0008662C" w:rsidRPr="0008662C" w:rsidRDefault="005C4F03" w:rsidP="0008662C">
      <w:pPr>
        <w:ind w:left="142"/>
        <w:rPr>
          <w:rFonts w:eastAsia="Times New Roman"/>
          <w:szCs w:val="20"/>
        </w:rPr>
      </w:pPr>
      <w:hyperlink r:id="rId48" w:history="1">
        <w:r w:rsidR="0008662C" w:rsidRPr="0008662C">
          <w:rPr>
            <w:rFonts w:eastAsia="Times New Roman"/>
            <w:color w:val="0000FF"/>
            <w:szCs w:val="20"/>
            <w:u w:val="single"/>
          </w:rPr>
          <w:t>www.aemc.gov.au</w:t>
        </w:r>
      </w:hyperlink>
    </w:p>
    <w:p w:rsidR="0008662C" w:rsidRDefault="0008662C" w:rsidP="0008662C">
      <w:pPr>
        <w:spacing w:after="0"/>
        <w:rPr>
          <w:rFonts w:eastAsia="Times New Roman"/>
          <w:szCs w:val="17"/>
        </w:rPr>
      </w:pPr>
      <w:r w:rsidRPr="0008662C">
        <w:rPr>
          <w:rFonts w:eastAsia="Times New Roman"/>
          <w:szCs w:val="17"/>
        </w:rPr>
        <w:t>Dated: 27 May 2021</w:t>
      </w:r>
    </w:p>
    <w:p w:rsidR="0008662C" w:rsidRDefault="0008662C" w:rsidP="0008662C">
      <w:pPr>
        <w:pBdr>
          <w:bottom w:val="single" w:sz="4" w:space="1" w:color="auto"/>
        </w:pBdr>
        <w:spacing w:after="0" w:line="52" w:lineRule="exact"/>
        <w:jc w:val="center"/>
        <w:rPr>
          <w:rFonts w:eastAsia="Times New Roman"/>
          <w:szCs w:val="20"/>
        </w:rPr>
      </w:pPr>
    </w:p>
    <w:p w:rsidR="0008662C" w:rsidRDefault="0008662C" w:rsidP="0008662C">
      <w:pPr>
        <w:pBdr>
          <w:top w:val="single" w:sz="4" w:space="1" w:color="auto"/>
        </w:pBdr>
        <w:spacing w:before="34" w:after="0" w:line="14" w:lineRule="exact"/>
        <w:jc w:val="center"/>
        <w:rPr>
          <w:rFonts w:eastAsia="Times New Roman"/>
          <w:szCs w:val="20"/>
        </w:rPr>
      </w:pPr>
    </w:p>
    <w:p w:rsidR="0008662C" w:rsidRPr="0008662C" w:rsidRDefault="0008662C" w:rsidP="000500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rFonts w:eastAsia="Times New Roman"/>
          <w:szCs w:val="20"/>
        </w:rPr>
      </w:pPr>
    </w:p>
    <w:p w:rsidR="00F92D5E" w:rsidRPr="00F92D5E" w:rsidRDefault="00F92D5E" w:rsidP="0048780F">
      <w:pPr>
        <w:pStyle w:val="Heading2"/>
        <w:spacing w:after="60"/>
      </w:pPr>
      <w:bookmarkStart w:id="92" w:name="_Toc72938324"/>
      <w:r w:rsidRPr="00F92D5E">
        <w:t>National Energy Retail Law</w:t>
      </w:r>
      <w:bookmarkEnd w:id="92"/>
    </w:p>
    <w:p w:rsidR="00F92D5E" w:rsidRPr="00F92D5E" w:rsidRDefault="00F92D5E" w:rsidP="00DB54A7">
      <w:pPr>
        <w:spacing w:after="60"/>
        <w:jc w:val="center"/>
        <w:rPr>
          <w:i/>
          <w:szCs w:val="17"/>
        </w:rPr>
      </w:pPr>
      <w:r w:rsidRPr="00F92D5E">
        <w:rPr>
          <w:i/>
          <w:szCs w:val="17"/>
        </w:rPr>
        <w:t>Final Determination and Final Rule</w:t>
      </w:r>
    </w:p>
    <w:p w:rsidR="00F92D5E" w:rsidRPr="00F92D5E" w:rsidRDefault="00F92D5E" w:rsidP="00DB54A7">
      <w:pPr>
        <w:spacing w:after="60"/>
        <w:rPr>
          <w:rFonts w:eastAsia="Times New Roman"/>
          <w:szCs w:val="20"/>
        </w:rPr>
      </w:pPr>
      <w:r w:rsidRPr="00F92D5E">
        <w:rPr>
          <w:rFonts w:eastAsia="Times New Roman"/>
          <w:szCs w:val="20"/>
        </w:rPr>
        <w:t>The Australian Energy Market Commission (AEMC) gives notice under the National Energy Retail Law as follows:</w:t>
      </w:r>
    </w:p>
    <w:p w:rsidR="00F92D5E" w:rsidRPr="00F92D5E" w:rsidRDefault="00F92D5E" w:rsidP="00DB54A7">
      <w:pPr>
        <w:spacing w:after="60"/>
        <w:ind w:left="142"/>
        <w:rPr>
          <w:rFonts w:eastAsia="Times New Roman"/>
          <w:szCs w:val="20"/>
        </w:rPr>
      </w:pPr>
      <w:r w:rsidRPr="00F92D5E">
        <w:rPr>
          <w:rFonts w:eastAsia="Times New Roman"/>
          <w:szCs w:val="20"/>
        </w:rPr>
        <w:t xml:space="preserve">Under ss 259 and 261, the making of the </w:t>
      </w:r>
      <w:r w:rsidRPr="00F92D5E">
        <w:rPr>
          <w:rFonts w:eastAsia="Times New Roman"/>
          <w:i/>
          <w:szCs w:val="20"/>
        </w:rPr>
        <w:t xml:space="preserve">National Energy Retail Amendment (Minor changes 2) Rule 2021 No. 3 </w:t>
      </w:r>
      <w:r w:rsidRPr="00F92D5E">
        <w:rPr>
          <w:rFonts w:eastAsia="Times New Roman"/>
          <w:szCs w:val="20"/>
        </w:rPr>
        <w:t xml:space="preserve">(Ref. RRC0041) and related final determination. Schedule 1 commences operation on </w:t>
      </w:r>
      <w:r w:rsidRPr="00F92D5E">
        <w:rPr>
          <w:rFonts w:eastAsia="Times New Roman"/>
          <w:b/>
          <w:szCs w:val="20"/>
        </w:rPr>
        <w:t>27 May 2021</w:t>
      </w:r>
      <w:r w:rsidRPr="00F92D5E">
        <w:rPr>
          <w:rFonts w:eastAsia="Times New Roman"/>
          <w:szCs w:val="20"/>
        </w:rPr>
        <w:t xml:space="preserve">. Schedule 2 commences operation on </w:t>
      </w:r>
      <w:r w:rsidRPr="00F92D5E">
        <w:rPr>
          <w:rFonts w:eastAsia="Times New Roman"/>
          <w:b/>
          <w:szCs w:val="20"/>
        </w:rPr>
        <w:t>1 August 2021</w:t>
      </w:r>
      <w:r w:rsidRPr="00F92D5E">
        <w:rPr>
          <w:rFonts w:eastAsia="Times New Roman"/>
          <w:szCs w:val="20"/>
        </w:rPr>
        <w:t>.</w:t>
      </w:r>
    </w:p>
    <w:p w:rsidR="00F92D5E" w:rsidRPr="00F92D5E" w:rsidRDefault="00F92D5E" w:rsidP="00DB54A7">
      <w:pPr>
        <w:spacing w:after="60"/>
        <w:rPr>
          <w:rFonts w:eastAsia="Times New Roman"/>
          <w:szCs w:val="20"/>
        </w:rPr>
      </w:pPr>
      <w:r w:rsidRPr="00F92D5E">
        <w:rPr>
          <w:rFonts w:eastAsia="Times New Roman"/>
          <w:szCs w:val="20"/>
        </w:rPr>
        <w:t>Documents referred to above are available on the AEMC’s website and are available for inspection at the AEMC’s office.</w:t>
      </w:r>
    </w:p>
    <w:p w:rsidR="00F92D5E" w:rsidRPr="00F92D5E" w:rsidRDefault="00F92D5E" w:rsidP="00DB54A7">
      <w:pPr>
        <w:spacing w:after="0"/>
        <w:ind w:left="142"/>
        <w:rPr>
          <w:rFonts w:eastAsia="Times New Roman"/>
          <w:szCs w:val="20"/>
        </w:rPr>
      </w:pPr>
      <w:r w:rsidRPr="00F92D5E">
        <w:rPr>
          <w:rFonts w:eastAsia="Times New Roman"/>
          <w:szCs w:val="20"/>
        </w:rPr>
        <w:t>Australian Energy Market Commission</w:t>
      </w:r>
    </w:p>
    <w:p w:rsidR="00F92D5E" w:rsidRPr="00F92D5E" w:rsidRDefault="00F92D5E" w:rsidP="00DB54A7">
      <w:pPr>
        <w:spacing w:after="0"/>
        <w:ind w:left="142"/>
        <w:rPr>
          <w:rFonts w:eastAsia="Times New Roman"/>
          <w:szCs w:val="20"/>
        </w:rPr>
      </w:pPr>
      <w:r w:rsidRPr="00F92D5E">
        <w:rPr>
          <w:rFonts w:eastAsia="Times New Roman"/>
          <w:szCs w:val="20"/>
        </w:rPr>
        <w:t>Level 15, 60 Castlereagh St</w:t>
      </w:r>
    </w:p>
    <w:p w:rsidR="00F92D5E" w:rsidRPr="00F92D5E" w:rsidRDefault="00F92D5E" w:rsidP="00DB54A7">
      <w:pPr>
        <w:spacing w:after="0"/>
        <w:ind w:left="142"/>
        <w:rPr>
          <w:rFonts w:eastAsia="Times New Roman"/>
          <w:szCs w:val="20"/>
        </w:rPr>
      </w:pPr>
      <w:r w:rsidRPr="00F92D5E">
        <w:rPr>
          <w:rFonts w:eastAsia="Times New Roman"/>
          <w:szCs w:val="20"/>
        </w:rPr>
        <w:t>Sydney NSW 2000</w:t>
      </w:r>
    </w:p>
    <w:p w:rsidR="00F92D5E" w:rsidRPr="00F92D5E" w:rsidRDefault="00F92D5E" w:rsidP="00DB54A7">
      <w:pPr>
        <w:spacing w:after="0"/>
        <w:ind w:left="142"/>
        <w:rPr>
          <w:rFonts w:eastAsia="Times New Roman"/>
          <w:szCs w:val="20"/>
        </w:rPr>
      </w:pPr>
      <w:r w:rsidRPr="00F92D5E">
        <w:rPr>
          <w:rFonts w:eastAsia="Times New Roman"/>
          <w:szCs w:val="20"/>
        </w:rPr>
        <w:t>Telephone: (02) 8296 7800</w:t>
      </w:r>
    </w:p>
    <w:p w:rsidR="00F92D5E" w:rsidRPr="00F92D5E" w:rsidRDefault="005C4F03" w:rsidP="00F92D5E">
      <w:pPr>
        <w:ind w:left="142"/>
        <w:rPr>
          <w:rFonts w:eastAsia="Times New Roman"/>
          <w:szCs w:val="20"/>
        </w:rPr>
      </w:pPr>
      <w:hyperlink r:id="rId49" w:history="1">
        <w:r w:rsidR="00F92D5E" w:rsidRPr="00F92D5E">
          <w:rPr>
            <w:rFonts w:eastAsia="Times New Roman"/>
            <w:color w:val="0000FF"/>
            <w:szCs w:val="20"/>
            <w:u w:val="single"/>
          </w:rPr>
          <w:t>www.aemc.gov.au</w:t>
        </w:r>
      </w:hyperlink>
    </w:p>
    <w:p w:rsidR="00F92D5E" w:rsidRDefault="00F92D5E" w:rsidP="00F92D5E">
      <w:pPr>
        <w:spacing w:after="0"/>
        <w:rPr>
          <w:rFonts w:eastAsia="Times New Roman"/>
          <w:szCs w:val="17"/>
        </w:rPr>
      </w:pPr>
      <w:r w:rsidRPr="00F92D5E">
        <w:rPr>
          <w:rFonts w:eastAsia="Times New Roman"/>
          <w:szCs w:val="17"/>
        </w:rPr>
        <w:t>Dated: 27 May 2021</w:t>
      </w:r>
    </w:p>
    <w:p w:rsidR="00F92D5E" w:rsidRDefault="00F92D5E" w:rsidP="00F92D5E">
      <w:pPr>
        <w:pBdr>
          <w:bottom w:val="single" w:sz="4" w:space="1" w:color="auto"/>
        </w:pBdr>
        <w:spacing w:after="0" w:line="52" w:lineRule="exact"/>
        <w:jc w:val="center"/>
        <w:rPr>
          <w:rFonts w:eastAsia="Times New Roman"/>
          <w:szCs w:val="20"/>
        </w:rPr>
      </w:pPr>
    </w:p>
    <w:p w:rsidR="00F92D5E" w:rsidRDefault="00F92D5E" w:rsidP="00F92D5E">
      <w:pPr>
        <w:pBdr>
          <w:top w:val="single" w:sz="4" w:space="1" w:color="auto"/>
        </w:pBdr>
        <w:spacing w:before="34" w:after="0" w:line="14" w:lineRule="exact"/>
        <w:jc w:val="center"/>
        <w:rPr>
          <w:rFonts w:eastAsia="Times New Roman"/>
          <w:szCs w:val="20"/>
        </w:rPr>
      </w:pPr>
    </w:p>
    <w:p w:rsidR="00F92D5E" w:rsidRPr="00F92D5E" w:rsidRDefault="00F92D5E" w:rsidP="000500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rFonts w:eastAsia="Times New Roman"/>
          <w:szCs w:val="20"/>
        </w:rPr>
      </w:pPr>
    </w:p>
    <w:p w:rsidR="00F92D5E" w:rsidRPr="00F92D5E" w:rsidRDefault="00F92D5E" w:rsidP="0048780F">
      <w:pPr>
        <w:pStyle w:val="Heading2"/>
      </w:pPr>
      <w:bookmarkStart w:id="93" w:name="_Toc72938325"/>
      <w:r w:rsidRPr="00F92D5E">
        <w:t>National Gas Law</w:t>
      </w:r>
      <w:bookmarkEnd w:id="93"/>
    </w:p>
    <w:p w:rsidR="00F92D5E" w:rsidRPr="00F92D5E" w:rsidRDefault="00F92D5E" w:rsidP="00DB54A7">
      <w:pPr>
        <w:spacing w:after="60"/>
        <w:jc w:val="center"/>
        <w:rPr>
          <w:i/>
          <w:szCs w:val="17"/>
        </w:rPr>
      </w:pPr>
      <w:r w:rsidRPr="00F92D5E">
        <w:rPr>
          <w:i/>
          <w:szCs w:val="17"/>
        </w:rPr>
        <w:t>Final Determination and Final Rule</w:t>
      </w:r>
    </w:p>
    <w:p w:rsidR="00F92D5E" w:rsidRPr="00F92D5E" w:rsidRDefault="00F92D5E" w:rsidP="00DB54A7">
      <w:pPr>
        <w:spacing w:after="60"/>
        <w:rPr>
          <w:rFonts w:eastAsia="Times New Roman"/>
          <w:szCs w:val="20"/>
        </w:rPr>
      </w:pPr>
      <w:r w:rsidRPr="00F92D5E">
        <w:rPr>
          <w:rFonts w:eastAsia="Times New Roman"/>
          <w:szCs w:val="20"/>
        </w:rPr>
        <w:t>The Australian Energy Market Commission (AEMC) gives notice under the National Gas Law as follows:</w:t>
      </w:r>
    </w:p>
    <w:p w:rsidR="00F92D5E" w:rsidRPr="00F92D5E" w:rsidRDefault="00F92D5E" w:rsidP="00DB54A7">
      <w:pPr>
        <w:spacing w:after="60"/>
        <w:ind w:left="142"/>
        <w:rPr>
          <w:rFonts w:eastAsia="Times New Roman"/>
          <w:szCs w:val="20"/>
        </w:rPr>
      </w:pPr>
      <w:r w:rsidRPr="00F92D5E">
        <w:rPr>
          <w:rFonts w:eastAsia="Times New Roman"/>
          <w:szCs w:val="20"/>
        </w:rPr>
        <w:t xml:space="preserve">Under ss 311 and 313, the making of the </w:t>
      </w:r>
      <w:r w:rsidRPr="00F92D5E">
        <w:rPr>
          <w:rFonts w:eastAsia="Times New Roman"/>
          <w:i/>
          <w:szCs w:val="20"/>
        </w:rPr>
        <w:t>National Gas Amendment (Minor changes 2) Rule 2021 No. 1</w:t>
      </w:r>
      <w:r w:rsidRPr="00F92D5E">
        <w:rPr>
          <w:rFonts w:eastAsia="Times New Roman"/>
          <w:szCs w:val="20"/>
        </w:rPr>
        <w:t xml:space="preserve"> (Ref. GRC0061) and related final determination. All provisions commence on </w:t>
      </w:r>
      <w:r w:rsidRPr="00F92D5E">
        <w:rPr>
          <w:rFonts w:eastAsia="Times New Roman"/>
          <w:b/>
          <w:szCs w:val="20"/>
        </w:rPr>
        <w:t>27 May 2021</w:t>
      </w:r>
      <w:r w:rsidRPr="00F92D5E">
        <w:rPr>
          <w:rFonts w:eastAsia="Times New Roman"/>
          <w:szCs w:val="20"/>
        </w:rPr>
        <w:t>.</w:t>
      </w:r>
    </w:p>
    <w:p w:rsidR="00F92D5E" w:rsidRPr="00F92D5E" w:rsidRDefault="00F92D5E" w:rsidP="00DB54A7">
      <w:pPr>
        <w:spacing w:after="60"/>
        <w:rPr>
          <w:rFonts w:eastAsia="Times New Roman"/>
          <w:szCs w:val="20"/>
        </w:rPr>
      </w:pPr>
      <w:r w:rsidRPr="00F92D5E">
        <w:rPr>
          <w:rFonts w:eastAsia="Times New Roman"/>
          <w:szCs w:val="20"/>
        </w:rPr>
        <w:t>Documents referred to above are available on the AEMC’s website and are available for inspection at the AEMC’s office.</w:t>
      </w:r>
    </w:p>
    <w:p w:rsidR="00F92D5E" w:rsidRPr="00F92D5E" w:rsidRDefault="00F92D5E" w:rsidP="00DB54A7">
      <w:pPr>
        <w:spacing w:after="0"/>
        <w:ind w:left="142"/>
        <w:rPr>
          <w:rFonts w:eastAsia="Times New Roman"/>
          <w:szCs w:val="20"/>
        </w:rPr>
      </w:pPr>
      <w:r w:rsidRPr="00F92D5E">
        <w:rPr>
          <w:rFonts w:eastAsia="Times New Roman"/>
          <w:szCs w:val="20"/>
        </w:rPr>
        <w:t>Australian Energy Market Commission</w:t>
      </w:r>
    </w:p>
    <w:p w:rsidR="00F92D5E" w:rsidRPr="00F92D5E" w:rsidRDefault="00F92D5E" w:rsidP="00DB54A7">
      <w:pPr>
        <w:spacing w:after="0"/>
        <w:ind w:left="142"/>
        <w:rPr>
          <w:rFonts w:eastAsia="Times New Roman"/>
          <w:szCs w:val="20"/>
        </w:rPr>
      </w:pPr>
      <w:r w:rsidRPr="00F92D5E">
        <w:rPr>
          <w:rFonts w:eastAsia="Times New Roman"/>
          <w:szCs w:val="20"/>
        </w:rPr>
        <w:t>Level 15, 60 Castlereagh St</w:t>
      </w:r>
    </w:p>
    <w:p w:rsidR="00F92D5E" w:rsidRPr="00F92D5E" w:rsidRDefault="00F92D5E" w:rsidP="00DB54A7">
      <w:pPr>
        <w:spacing w:after="0"/>
        <w:ind w:left="142"/>
        <w:rPr>
          <w:rFonts w:eastAsia="Times New Roman"/>
          <w:szCs w:val="20"/>
        </w:rPr>
      </w:pPr>
      <w:r w:rsidRPr="00F92D5E">
        <w:rPr>
          <w:rFonts w:eastAsia="Times New Roman"/>
          <w:szCs w:val="20"/>
        </w:rPr>
        <w:t>Sydney NSW 2000</w:t>
      </w:r>
    </w:p>
    <w:p w:rsidR="00F92D5E" w:rsidRPr="00F92D5E" w:rsidRDefault="00F92D5E" w:rsidP="00F92D5E">
      <w:pPr>
        <w:spacing w:after="0"/>
        <w:ind w:left="142"/>
        <w:rPr>
          <w:rFonts w:eastAsia="Times New Roman"/>
          <w:szCs w:val="20"/>
        </w:rPr>
      </w:pPr>
      <w:r w:rsidRPr="00F92D5E">
        <w:rPr>
          <w:rFonts w:eastAsia="Times New Roman"/>
          <w:szCs w:val="20"/>
        </w:rPr>
        <w:t>Telephone: (02) 8296 7800</w:t>
      </w:r>
    </w:p>
    <w:p w:rsidR="00F92D5E" w:rsidRPr="00F92D5E" w:rsidRDefault="005C4F03" w:rsidP="00F92D5E">
      <w:pPr>
        <w:ind w:left="142"/>
        <w:rPr>
          <w:rFonts w:eastAsia="Times New Roman"/>
          <w:szCs w:val="20"/>
        </w:rPr>
      </w:pPr>
      <w:hyperlink r:id="rId50" w:history="1">
        <w:r w:rsidR="00F92D5E" w:rsidRPr="00F92D5E">
          <w:rPr>
            <w:rFonts w:eastAsia="Times New Roman"/>
            <w:color w:val="0000FF"/>
            <w:szCs w:val="20"/>
            <w:u w:val="single"/>
          </w:rPr>
          <w:t>www.aemc.gov.au</w:t>
        </w:r>
      </w:hyperlink>
    </w:p>
    <w:p w:rsidR="00F92D5E" w:rsidRDefault="00F92D5E" w:rsidP="00F92D5E">
      <w:pPr>
        <w:spacing w:after="0"/>
        <w:rPr>
          <w:rFonts w:eastAsia="Times New Roman"/>
          <w:szCs w:val="17"/>
        </w:rPr>
      </w:pPr>
      <w:r w:rsidRPr="00F92D5E">
        <w:rPr>
          <w:rFonts w:eastAsia="Times New Roman"/>
          <w:szCs w:val="17"/>
        </w:rPr>
        <w:t>Dated: 27 May 2021</w:t>
      </w:r>
    </w:p>
    <w:p w:rsidR="00F92D5E" w:rsidRDefault="00F92D5E" w:rsidP="00F92D5E">
      <w:pPr>
        <w:pBdr>
          <w:bottom w:val="single" w:sz="4" w:space="1" w:color="auto"/>
        </w:pBdr>
        <w:spacing w:after="0" w:line="52" w:lineRule="exact"/>
        <w:jc w:val="center"/>
        <w:rPr>
          <w:rFonts w:eastAsia="Times New Roman"/>
          <w:szCs w:val="20"/>
        </w:rPr>
      </w:pPr>
    </w:p>
    <w:p w:rsidR="00F92D5E" w:rsidRDefault="00F92D5E" w:rsidP="00F92D5E">
      <w:pPr>
        <w:pBdr>
          <w:top w:val="single" w:sz="4" w:space="1" w:color="auto"/>
        </w:pBdr>
        <w:spacing w:before="34" w:after="0" w:line="14" w:lineRule="exact"/>
        <w:jc w:val="center"/>
        <w:rPr>
          <w:rFonts w:eastAsia="Times New Roman"/>
          <w:szCs w:val="20"/>
        </w:rPr>
      </w:pPr>
    </w:p>
    <w:p w:rsidR="00CD586C" w:rsidRPr="00304833"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CD586C">
      <w:pPr>
        <w:numPr>
          <w:ilvl w:val="0"/>
          <w:numId w:val="43"/>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CD586C">
      <w:pPr>
        <w:numPr>
          <w:ilvl w:val="0"/>
          <w:numId w:val="43"/>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5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5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53" w:history="1">
        <w:r w:rsidRPr="000B6B42">
          <w:rPr>
            <w:rStyle w:val="Hyperlink"/>
            <w:szCs w:val="17"/>
          </w:rPr>
          <w:t>www.governmentgazette.sa.gov.au</w:t>
        </w:r>
      </w:hyperlink>
      <w:r>
        <w:rPr>
          <w:szCs w:val="17"/>
        </w:rPr>
        <w:t xml:space="preserve"> </w:t>
      </w:r>
    </w:p>
    <w:sectPr w:rsidR="00D0446B" w:rsidRPr="00C77C39" w:rsidSect="005859D1">
      <w:headerReference w:type="even" r:id="rId54"/>
      <w:headerReference w:type="default" r:id="rId55"/>
      <w:pgSz w:w="11906" w:h="16838"/>
      <w:pgMar w:top="1673" w:right="1259" w:bottom="1134" w:left="1293" w:header="1134" w:footer="936" w:gutter="0"/>
      <w:pgNumType w:start="148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B8D" w:rsidRDefault="00844B8D" w:rsidP="00777F88">
      <w:pPr>
        <w:spacing w:after="0" w:line="240" w:lineRule="auto"/>
      </w:pPr>
      <w:r>
        <w:separator/>
      </w:r>
    </w:p>
  </w:endnote>
  <w:endnote w:type="continuationSeparator" w:id="0">
    <w:p w:rsidR="00844B8D" w:rsidRDefault="00844B8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D0446B" w:rsidRDefault="00844B8D"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144772" w:rsidRDefault="00844B8D"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844B8D" w:rsidRPr="00144772" w:rsidRDefault="00844B8D"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844B8D" w:rsidRPr="00777F88" w:rsidRDefault="00844B8D"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844B8D" w:rsidRPr="00777F88" w:rsidRDefault="00844B8D"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844B8D" w:rsidRPr="00D0446B" w:rsidRDefault="00844B8D"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D0446B" w:rsidRDefault="00844B8D"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144772" w:rsidRDefault="00844B8D"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844B8D" w:rsidRPr="00144772" w:rsidRDefault="00844B8D"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844B8D" w:rsidRPr="00777F88" w:rsidRDefault="00844B8D"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844B8D" w:rsidRPr="00777F88" w:rsidRDefault="00844B8D" w:rsidP="00D0446B">
    <w:pPr>
      <w:pStyle w:val="Footer"/>
      <w:spacing w:line="170" w:lineRule="exact"/>
      <w:jc w:val="center"/>
      <w:rPr>
        <w:szCs w:val="17"/>
      </w:rPr>
    </w:pPr>
    <w:r w:rsidRPr="00777F88">
      <w:rPr>
        <w:szCs w:val="17"/>
      </w:rPr>
      <w:t>$7.21 per issue (plus postage), $361.90 per annual subscription—GST inclusive</w:t>
    </w:r>
  </w:p>
  <w:p w:rsidR="00844B8D" w:rsidRPr="00D0446B" w:rsidRDefault="00844B8D"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B8D" w:rsidRDefault="00844B8D" w:rsidP="00777F88">
      <w:pPr>
        <w:spacing w:after="0" w:line="240" w:lineRule="auto"/>
      </w:pPr>
      <w:r>
        <w:separator/>
      </w:r>
    </w:p>
  </w:footnote>
  <w:footnote w:type="continuationSeparator" w:id="0">
    <w:p w:rsidR="00844B8D" w:rsidRDefault="00844B8D"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34074D" w:rsidRDefault="00844B8D"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844B8D" w:rsidRPr="0034074D" w:rsidRDefault="00844B8D" w:rsidP="0034074D">
    <w:pPr>
      <w:pStyle w:val="Header"/>
      <w:pBdr>
        <w:top w:val="single" w:sz="4" w:space="1" w:color="auto"/>
      </w:pBdr>
      <w:tabs>
        <w:tab w:val="clear" w:pos="9026"/>
        <w:tab w:val="right" w:pos="9360"/>
      </w:tabs>
      <w:spacing w:before="100" w:line="14" w:lineRule="exact"/>
      <w:jc w:val="center"/>
      <w:rPr>
        <w:sz w:val="20"/>
        <w:szCs w:val="20"/>
      </w:rPr>
    </w:pPr>
  </w:p>
  <w:p w:rsidR="00844B8D" w:rsidRPr="0034074D" w:rsidRDefault="00844B8D"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DA30CF" w:rsidRDefault="00844B8D"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C25241" w:rsidRDefault="00844B8D"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37</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5C4F03">
      <w:rPr>
        <w:noProof/>
        <w:sz w:val="21"/>
        <w:szCs w:val="21"/>
      </w:rPr>
      <w:t>1485</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34074D" w:rsidRDefault="00844B8D"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844B8D" w:rsidRPr="0034074D" w:rsidRDefault="00844B8D" w:rsidP="0034074D">
    <w:pPr>
      <w:pStyle w:val="Header"/>
      <w:pBdr>
        <w:top w:val="single" w:sz="4" w:space="1" w:color="auto"/>
      </w:pBdr>
      <w:tabs>
        <w:tab w:val="clear" w:pos="9026"/>
        <w:tab w:val="right" w:pos="9360"/>
      </w:tabs>
      <w:spacing w:before="100" w:line="14" w:lineRule="exact"/>
      <w:jc w:val="center"/>
      <w:rPr>
        <w:sz w:val="20"/>
        <w:szCs w:val="20"/>
      </w:rPr>
    </w:pPr>
  </w:p>
  <w:p w:rsidR="00844B8D" w:rsidRPr="0034074D" w:rsidRDefault="00844B8D"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DA30CF" w:rsidRDefault="00844B8D"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C25241" w:rsidRDefault="00844B8D"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37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5C4F03">
      <w:rPr>
        <w:rFonts w:eastAsia="Times New Roman"/>
        <w:noProof/>
        <w:sz w:val="21"/>
        <w:szCs w:val="21"/>
      </w:rPr>
      <w:t>1518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27 May</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B8D" w:rsidRPr="00C25241" w:rsidRDefault="00844B8D"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27</w:t>
    </w:r>
    <w:r w:rsidRPr="00A55207">
      <w:rPr>
        <w:rFonts w:eastAsia="Times New Roman"/>
        <w:sz w:val="21"/>
        <w:szCs w:val="21"/>
      </w:rPr>
      <w:t xml:space="preserve"> </w:t>
    </w:r>
    <w:r>
      <w:rPr>
        <w:rFonts w:eastAsia="Times New Roman"/>
        <w:sz w:val="21"/>
        <w:szCs w:val="21"/>
      </w:rPr>
      <w:t>May</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37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5C4F03">
      <w:rPr>
        <w:rFonts w:eastAsia="Times New Roman"/>
        <w:noProof/>
        <w:sz w:val="21"/>
        <w:szCs w:val="21"/>
      </w:rPr>
      <w:t>1513</w:t>
    </w:r>
    <w:r w:rsidRPr="00C25241">
      <w:rPr>
        <w:rFonts w:eastAsia="Times New Roman"/>
        <w:noProof/>
        <w:sz w:val="21"/>
        <w:szCs w:val="21"/>
      </w:rPr>
      <w:fldChar w:fldCharType="end"/>
    </w:r>
  </w:p>
  <w:p w:rsidR="00844B8D" w:rsidRPr="00C25241" w:rsidRDefault="00844B8D">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3"/>
  </w:num>
  <w:num w:numId="2">
    <w:abstractNumId w:val="28"/>
  </w:num>
  <w:num w:numId="3">
    <w:abstractNumId w:val="34"/>
  </w:num>
  <w:num w:numId="4">
    <w:abstractNumId w:val="38"/>
  </w:num>
  <w:num w:numId="5">
    <w:abstractNumId w:val="10"/>
  </w:num>
  <w:num w:numId="6">
    <w:abstractNumId w:val="3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8"/>
  </w:num>
  <w:num w:numId="11">
    <w:abstractNumId w:val="14"/>
  </w:num>
  <w:num w:numId="12">
    <w:abstractNumId w:val="25"/>
  </w:num>
  <w:num w:numId="13">
    <w:abstractNumId w:val="2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7"/>
  </w:num>
  <w:num w:numId="18">
    <w:abstractNumId w:val="21"/>
  </w:num>
  <w:num w:numId="19">
    <w:abstractNumId w:val="12"/>
  </w:num>
  <w:num w:numId="20">
    <w:abstractNumId w:val="40"/>
  </w:num>
  <w:num w:numId="21">
    <w:abstractNumId w:val="41"/>
  </w:num>
  <w:num w:numId="22">
    <w:abstractNumId w:val="30"/>
  </w:num>
  <w:num w:numId="23">
    <w:abstractNumId w:val="39"/>
  </w:num>
  <w:num w:numId="24">
    <w:abstractNumId w:val="19"/>
  </w:num>
  <w:num w:numId="25">
    <w:abstractNumId w:val="22"/>
  </w:num>
  <w:num w:numId="26">
    <w:abstractNumId w:val="20"/>
  </w:num>
  <w:num w:numId="27">
    <w:abstractNumId w:val="15"/>
  </w:num>
  <w:num w:numId="28">
    <w:abstractNumId w:val="4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2"/>
  </w:num>
  <w:num w:numId="41">
    <w:abstractNumId w:val="35"/>
  </w:num>
  <w:num w:numId="42">
    <w:abstractNumId w:val="33"/>
  </w:num>
  <w:num w:numId="43">
    <w:abstractNumId w:val="27"/>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47"/>
    <w:rsid w:val="000046F6"/>
    <w:rsid w:val="00007368"/>
    <w:rsid w:val="000100A7"/>
    <w:rsid w:val="00014A70"/>
    <w:rsid w:val="0001762C"/>
    <w:rsid w:val="000202A8"/>
    <w:rsid w:val="0002085F"/>
    <w:rsid w:val="000249AC"/>
    <w:rsid w:val="00030270"/>
    <w:rsid w:val="000500F6"/>
    <w:rsid w:val="0005659C"/>
    <w:rsid w:val="00063147"/>
    <w:rsid w:val="00063D6D"/>
    <w:rsid w:val="00064C75"/>
    <w:rsid w:val="00066B0B"/>
    <w:rsid w:val="00070E37"/>
    <w:rsid w:val="000835E8"/>
    <w:rsid w:val="0008662C"/>
    <w:rsid w:val="0009376E"/>
    <w:rsid w:val="000B0640"/>
    <w:rsid w:val="000C1F3D"/>
    <w:rsid w:val="000C2F25"/>
    <w:rsid w:val="000C5912"/>
    <w:rsid w:val="000D2F13"/>
    <w:rsid w:val="000D34A3"/>
    <w:rsid w:val="000D35A2"/>
    <w:rsid w:val="000D54A0"/>
    <w:rsid w:val="000E332A"/>
    <w:rsid w:val="000E655C"/>
    <w:rsid w:val="000F0B45"/>
    <w:rsid w:val="000F1F95"/>
    <w:rsid w:val="000F2CEA"/>
    <w:rsid w:val="000F7C98"/>
    <w:rsid w:val="00100C62"/>
    <w:rsid w:val="0010327F"/>
    <w:rsid w:val="00104BC5"/>
    <w:rsid w:val="00110167"/>
    <w:rsid w:val="001169F7"/>
    <w:rsid w:val="00116F04"/>
    <w:rsid w:val="00121D2F"/>
    <w:rsid w:val="00123302"/>
    <w:rsid w:val="00133D99"/>
    <w:rsid w:val="00147592"/>
    <w:rsid w:val="001479A3"/>
    <w:rsid w:val="00153708"/>
    <w:rsid w:val="001572AD"/>
    <w:rsid w:val="001576DB"/>
    <w:rsid w:val="00160CDB"/>
    <w:rsid w:val="00163012"/>
    <w:rsid w:val="0016463B"/>
    <w:rsid w:val="0018240B"/>
    <w:rsid w:val="00183633"/>
    <w:rsid w:val="00191418"/>
    <w:rsid w:val="001A4521"/>
    <w:rsid w:val="001A6981"/>
    <w:rsid w:val="001A7A85"/>
    <w:rsid w:val="001B2310"/>
    <w:rsid w:val="001B65A0"/>
    <w:rsid w:val="001B7138"/>
    <w:rsid w:val="001B79A6"/>
    <w:rsid w:val="001C09DA"/>
    <w:rsid w:val="001D5A30"/>
    <w:rsid w:val="001E78FF"/>
    <w:rsid w:val="001E7A64"/>
    <w:rsid w:val="00203620"/>
    <w:rsid w:val="00204C2A"/>
    <w:rsid w:val="002116AD"/>
    <w:rsid w:val="002130A5"/>
    <w:rsid w:val="002148EF"/>
    <w:rsid w:val="00222B67"/>
    <w:rsid w:val="00227163"/>
    <w:rsid w:val="00246A8D"/>
    <w:rsid w:val="00247E36"/>
    <w:rsid w:val="00251266"/>
    <w:rsid w:val="00251FEE"/>
    <w:rsid w:val="00256C71"/>
    <w:rsid w:val="00262F8F"/>
    <w:rsid w:val="0026731F"/>
    <w:rsid w:val="00275F32"/>
    <w:rsid w:val="0029124B"/>
    <w:rsid w:val="00293061"/>
    <w:rsid w:val="0029410F"/>
    <w:rsid w:val="002977EE"/>
    <w:rsid w:val="002A0492"/>
    <w:rsid w:val="002A4530"/>
    <w:rsid w:val="002A4F76"/>
    <w:rsid w:val="002A7F4B"/>
    <w:rsid w:val="002B1AEF"/>
    <w:rsid w:val="002B5584"/>
    <w:rsid w:val="002C219B"/>
    <w:rsid w:val="002C2E97"/>
    <w:rsid w:val="002C751E"/>
    <w:rsid w:val="002D3EE3"/>
    <w:rsid w:val="002D4754"/>
    <w:rsid w:val="002D7735"/>
    <w:rsid w:val="002F7CE3"/>
    <w:rsid w:val="00304833"/>
    <w:rsid w:val="00314651"/>
    <w:rsid w:val="00322D71"/>
    <w:rsid w:val="00327722"/>
    <w:rsid w:val="0034074D"/>
    <w:rsid w:val="003515B0"/>
    <w:rsid w:val="0035604B"/>
    <w:rsid w:val="00356099"/>
    <w:rsid w:val="00362C85"/>
    <w:rsid w:val="00372CA3"/>
    <w:rsid w:val="00375085"/>
    <w:rsid w:val="00375BB2"/>
    <w:rsid w:val="00376590"/>
    <w:rsid w:val="00380942"/>
    <w:rsid w:val="00384F68"/>
    <w:rsid w:val="00386A66"/>
    <w:rsid w:val="00394510"/>
    <w:rsid w:val="00394788"/>
    <w:rsid w:val="003967FE"/>
    <w:rsid w:val="003A362B"/>
    <w:rsid w:val="003B43DE"/>
    <w:rsid w:val="003B44D8"/>
    <w:rsid w:val="003C2BF7"/>
    <w:rsid w:val="003D2332"/>
    <w:rsid w:val="003D5923"/>
    <w:rsid w:val="003E016D"/>
    <w:rsid w:val="003E0181"/>
    <w:rsid w:val="003E2F5F"/>
    <w:rsid w:val="003E3565"/>
    <w:rsid w:val="004120A4"/>
    <w:rsid w:val="00415748"/>
    <w:rsid w:val="0041701B"/>
    <w:rsid w:val="00421804"/>
    <w:rsid w:val="00422E79"/>
    <w:rsid w:val="0043387B"/>
    <w:rsid w:val="00435ECE"/>
    <w:rsid w:val="00441E8D"/>
    <w:rsid w:val="004530F1"/>
    <w:rsid w:val="004535E8"/>
    <w:rsid w:val="00475212"/>
    <w:rsid w:val="004872C1"/>
    <w:rsid w:val="0048780F"/>
    <w:rsid w:val="00487DCB"/>
    <w:rsid w:val="004A5341"/>
    <w:rsid w:val="004B1B9B"/>
    <w:rsid w:val="004B39A1"/>
    <w:rsid w:val="004C06D5"/>
    <w:rsid w:val="004C1538"/>
    <w:rsid w:val="004C27F9"/>
    <w:rsid w:val="004C4DE5"/>
    <w:rsid w:val="004C61AD"/>
    <w:rsid w:val="004E545F"/>
    <w:rsid w:val="004E657B"/>
    <w:rsid w:val="004F01C3"/>
    <w:rsid w:val="004F1085"/>
    <w:rsid w:val="004F13B7"/>
    <w:rsid w:val="004F619A"/>
    <w:rsid w:val="004F7CCF"/>
    <w:rsid w:val="005115D3"/>
    <w:rsid w:val="0052341F"/>
    <w:rsid w:val="00535963"/>
    <w:rsid w:val="00540347"/>
    <w:rsid w:val="00540423"/>
    <w:rsid w:val="00541AC2"/>
    <w:rsid w:val="0054338C"/>
    <w:rsid w:val="00543A79"/>
    <w:rsid w:val="00544893"/>
    <w:rsid w:val="005622AC"/>
    <w:rsid w:val="00572268"/>
    <w:rsid w:val="00576957"/>
    <w:rsid w:val="005859D1"/>
    <w:rsid w:val="00594D60"/>
    <w:rsid w:val="005956F0"/>
    <w:rsid w:val="00596C71"/>
    <w:rsid w:val="005A3A1B"/>
    <w:rsid w:val="005A69A9"/>
    <w:rsid w:val="005B4E55"/>
    <w:rsid w:val="005B4F47"/>
    <w:rsid w:val="005B69B3"/>
    <w:rsid w:val="005C4F03"/>
    <w:rsid w:val="005C6C9D"/>
    <w:rsid w:val="005D24AC"/>
    <w:rsid w:val="005E7D95"/>
    <w:rsid w:val="005F4618"/>
    <w:rsid w:val="00602B9D"/>
    <w:rsid w:val="0061026C"/>
    <w:rsid w:val="00612978"/>
    <w:rsid w:val="00615806"/>
    <w:rsid w:val="00627FA0"/>
    <w:rsid w:val="00634FEB"/>
    <w:rsid w:val="006419CA"/>
    <w:rsid w:val="00641B1B"/>
    <w:rsid w:val="00642C5A"/>
    <w:rsid w:val="00643708"/>
    <w:rsid w:val="00645DC8"/>
    <w:rsid w:val="00660FE9"/>
    <w:rsid w:val="006671B7"/>
    <w:rsid w:val="00670706"/>
    <w:rsid w:val="00671C1C"/>
    <w:rsid w:val="00682532"/>
    <w:rsid w:val="00682F0B"/>
    <w:rsid w:val="00683755"/>
    <w:rsid w:val="00684047"/>
    <w:rsid w:val="00685927"/>
    <w:rsid w:val="00694D0A"/>
    <w:rsid w:val="006974D4"/>
    <w:rsid w:val="006A510F"/>
    <w:rsid w:val="006B54F1"/>
    <w:rsid w:val="006B561D"/>
    <w:rsid w:val="006B5B96"/>
    <w:rsid w:val="006C5BE8"/>
    <w:rsid w:val="006D00AD"/>
    <w:rsid w:val="006D3455"/>
    <w:rsid w:val="006E0C7D"/>
    <w:rsid w:val="006E1D35"/>
    <w:rsid w:val="006E6060"/>
    <w:rsid w:val="00703D70"/>
    <w:rsid w:val="0071453C"/>
    <w:rsid w:val="00720783"/>
    <w:rsid w:val="00724B20"/>
    <w:rsid w:val="00724D74"/>
    <w:rsid w:val="00731EA9"/>
    <w:rsid w:val="00732C68"/>
    <w:rsid w:val="00732FC9"/>
    <w:rsid w:val="00737523"/>
    <w:rsid w:val="0075022D"/>
    <w:rsid w:val="00755832"/>
    <w:rsid w:val="0076638C"/>
    <w:rsid w:val="00777F88"/>
    <w:rsid w:val="007850FA"/>
    <w:rsid w:val="0079069D"/>
    <w:rsid w:val="007A120B"/>
    <w:rsid w:val="007A37F9"/>
    <w:rsid w:val="007A4399"/>
    <w:rsid w:val="007A4ACB"/>
    <w:rsid w:val="007A4B04"/>
    <w:rsid w:val="007A7769"/>
    <w:rsid w:val="007B4546"/>
    <w:rsid w:val="007C3E7B"/>
    <w:rsid w:val="007E5D21"/>
    <w:rsid w:val="007F1191"/>
    <w:rsid w:val="0080019C"/>
    <w:rsid w:val="008008DD"/>
    <w:rsid w:val="00802077"/>
    <w:rsid w:val="00822107"/>
    <w:rsid w:val="008226D4"/>
    <w:rsid w:val="008250FE"/>
    <w:rsid w:val="00831BDE"/>
    <w:rsid w:val="00835794"/>
    <w:rsid w:val="0083729F"/>
    <w:rsid w:val="00844B8D"/>
    <w:rsid w:val="00854962"/>
    <w:rsid w:val="00867EF2"/>
    <w:rsid w:val="0087395E"/>
    <w:rsid w:val="00881A1A"/>
    <w:rsid w:val="00891067"/>
    <w:rsid w:val="008A405A"/>
    <w:rsid w:val="008B2B33"/>
    <w:rsid w:val="008C66B1"/>
    <w:rsid w:val="008D27A7"/>
    <w:rsid w:val="008E4F1E"/>
    <w:rsid w:val="008F448A"/>
    <w:rsid w:val="00901E82"/>
    <w:rsid w:val="00902C46"/>
    <w:rsid w:val="0090520A"/>
    <w:rsid w:val="00914282"/>
    <w:rsid w:val="00914649"/>
    <w:rsid w:val="00920880"/>
    <w:rsid w:val="00920FFF"/>
    <w:rsid w:val="00921240"/>
    <w:rsid w:val="00924B7E"/>
    <w:rsid w:val="0093079E"/>
    <w:rsid w:val="00931713"/>
    <w:rsid w:val="00947809"/>
    <w:rsid w:val="00955694"/>
    <w:rsid w:val="009562D8"/>
    <w:rsid w:val="00960882"/>
    <w:rsid w:val="00960FD0"/>
    <w:rsid w:val="00962B7D"/>
    <w:rsid w:val="00964B4D"/>
    <w:rsid w:val="009750C8"/>
    <w:rsid w:val="00977C9F"/>
    <w:rsid w:val="00981FB4"/>
    <w:rsid w:val="00985AEE"/>
    <w:rsid w:val="009A6661"/>
    <w:rsid w:val="009B2C75"/>
    <w:rsid w:val="009B6FFD"/>
    <w:rsid w:val="009C6388"/>
    <w:rsid w:val="009D1E2E"/>
    <w:rsid w:val="009D586E"/>
    <w:rsid w:val="009E2997"/>
    <w:rsid w:val="009F15D7"/>
    <w:rsid w:val="009F7976"/>
    <w:rsid w:val="00A00225"/>
    <w:rsid w:val="00A0211B"/>
    <w:rsid w:val="00A22EA9"/>
    <w:rsid w:val="00A25F99"/>
    <w:rsid w:val="00A2611B"/>
    <w:rsid w:val="00A33023"/>
    <w:rsid w:val="00A37EF6"/>
    <w:rsid w:val="00A424A1"/>
    <w:rsid w:val="00A44FFB"/>
    <w:rsid w:val="00A504E5"/>
    <w:rsid w:val="00A50E6A"/>
    <w:rsid w:val="00A55207"/>
    <w:rsid w:val="00A626C5"/>
    <w:rsid w:val="00A631C3"/>
    <w:rsid w:val="00A6441F"/>
    <w:rsid w:val="00A65B62"/>
    <w:rsid w:val="00A747D0"/>
    <w:rsid w:val="00A74915"/>
    <w:rsid w:val="00A756C0"/>
    <w:rsid w:val="00A773E8"/>
    <w:rsid w:val="00A841DF"/>
    <w:rsid w:val="00A92C4D"/>
    <w:rsid w:val="00A93B37"/>
    <w:rsid w:val="00A97608"/>
    <w:rsid w:val="00AB2370"/>
    <w:rsid w:val="00AC3DAB"/>
    <w:rsid w:val="00AD2E3B"/>
    <w:rsid w:val="00AD71CC"/>
    <w:rsid w:val="00AF1A11"/>
    <w:rsid w:val="00AF46B8"/>
    <w:rsid w:val="00AF6919"/>
    <w:rsid w:val="00B01DE4"/>
    <w:rsid w:val="00B07083"/>
    <w:rsid w:val="00B12CDB"/>
    <w:rsid w:val="00B13C12"/>
    <w:rsid w:val="00B152A8"/>
    <w:rsid w:val="00B15AEC"/>
    <w:rsid w:val="00B21E57"/>
    <w:rsid w:val="00B22E26"/>
    <w:rsid w:val="00B32C36"/>
    <w:rsid w:val="00B33677"/>
    <w:rsid w:val="00B33FB3"/>
    <w:rsid w:val="00B40542"/>
    <w:rsid w:val="00B47884"/>
    <w:rsid w:val="00B51574"/>
    <w:rsid w:val="00B53F6A"/>
    <w:rsid w:val="00B74B23"/>
    <w:rsid w:val="00B91501"/>
    <w:rsid w:val="00B942B0"/>
    <w:rsid w:val="00B97531"/>
    <w:rsid w:val="00BA483D"/>
    <w:rsid w:val="00BC2F16"/>
    <w:rsid w:val="00BC4D92"/>
    <w:rsid w:val="00BC772D"/>
    <w:rsid w:val="00BE137F"/>
    <w:rsid w:val="00BE490A"/>
    <w:rsid w:val="00BF1895"/>
    <w:rsid w:val="00BF6670"/>
    <w:rsid w:val="00BF723C"/>
    <w:rsid w:val="00BF7A55"/>
    <w:rsid w:val="00C00001"/>
    <w:rsid w:val="00C0094C"/>
    <w:rsid w:val="00C032B2"/>
    <w:rsid w:val="00C057AC"/>
    <w:rsid w:val="00C06ED8"/>
    <w:rsid w:val="00C17168"/>
    <w:rsid w:val="00C25241"/>
    <w:rsid w:val="00C30277"/>
    <w:rsid w:val="00C53FED"/>
    <w:rsid w:val="00C62FCE"/>
    <w:rsid w:val="00C741F6"/>
    <w:rsid w:val="00C77C39"/>
    <w:rsid w:val="00C83D8C"/>
    <w:rsid w:val="00C9018A"/>
    <w:rsid w:val="00C965BF"/>
    <w:rsid w:val="00C971BF"/>
    <w:rsid w:val="00CA67E3"/>
    <w:rsid w:val="00CB0790"/>
    <w:rsid w:val="00CD586C"/>
    <w:rsid w:val="00CF2126"/>
    <w:rsid w:val="00CF2A64"/>
    <w:rsid w:val="00D0446B"/>
    <w:rsid w:val="00D04AD0"/>
    <w:rsid w:val="00D14EFE"/>
    <w:rsid w:val="00D14F34"/>
    <w:rsid w:val="00D15B81"/>
    <w:rsid w:val="00D166C4"/>
    <w:rsid w:val="00D21B2E"/>
    <w:rsid w:val="00D23AB5"/>
    <w:rsid w:val="00D256F7"/>
    <w:rsid w:val="00D33DB5"/>
    <w:rsid w:val="00D35830"/>
    <w:rsid w:val="00D35BBC"/>
    <w:rsid w:val="00D415EC"/>
    <w:rsid w:val="00D657D4"/>
    <w:rsid w:val="00D66290"/>
    <w:rsid w:val="00D730EB"/>
    <w:rsid w:val="00D73B65"/>
    <w:rsid w:val="00D75219"/>
    <w:rsid w:val="00D817E6"/>
    <w:rsid w:val="00D83C2C"/>
    <w:rsid w:val="00DA08BE"/>
    <w:rsid w:val="00DA30CF"/>
    <w:rsid w:val="00DA55E2"/>
    <w:rsid w:val="00DA6921"/>
    <w:rsid w:val="00DB54A7"/>
    <w:rsid w:val="00DB5A8F"/>
    <w:rsid w:val="00DB6A8B"/>
    <w:rsid w:val="00DC2219"/>
    <w:rsid w:val="00DC7AC3"/>
    <w:rsid w:val="00DD1A34"/>
    <w:rsid w:val="00DD54BF"/>
    <w:rsid w:val="00DD670D"/>
    <w:rsid w:val="00DE347D"/>
    <w:rsid w:val="00DF632D"/>
    <w:rsid w:val="00E16D40"/>
    <w:rsid w:val="00E21999"/>
    <w:rsid w:val="00E222C6"/>
    <w:rsid w:val="00E27CBD"/>
    <w:rsid w:val="00E27DF6"/>
    <w:rsid w:val="00E4308C"/>
    <w:rsid w:val="00E45B01"/>
    <w:rsid w:val="00E50B26"/>
    <w:rsid w:val="00E519D3"/>
    <w:rsid w:val="00E525DE"/>
    <w:rsid w:val="00E57D4E"/>
    <w:rsid w:val="00E60854"/>
    <w:rsid w:val="00E663DF"/>
    <w:rsid w:val="00E92649"/>
    <w:rsid w:val="00E95550"/>
    <w:rsid w:val="00EA2CCE"/>
    <w:rsid w:val="00EC2419"/>
    <w:rsid w:val="00EC49C1"/>
    <w:rsid w:val="00EC79AA"/>
    <w:rsid w:val="00ED024C"/>
    <w:rsid w:val="00ED326B"/>
    <w:rsid w:val="00ED3955"/>
    <w:rsid w:val="00EE09E5"/>
    <w:rsid w:val="00EE119B"/>
    <w:rsid w:val="00EE248B"/>
    <w:rsid w:val="00EE2A33"/>
    <w:rsid w:val="00EE5D8C"/>
    <w:rsid w:val="00EE7338"/>
    <w:rsid w:val="00EF31F7"/>
    <w:rsid w:val="00EF509F"/>
    <w:rsid w:val="00EF586F"/>
    <w:rsid w:val="00EF6684"/>
    <w:rsid w:val="00F011AF"/>
    <w:rsid w:val="00F12687"/>
    <w:rsid w:val="00F2577E"/>
    <w:rsid w:val="00F354BB"/>
    <w:rsid w:val="00F5079E"/>
    <w:rsid w:val="00F513CA"/>
    <w:rsid w:val="00F55C07"/>
    <w:rsid w:val="00F577DC"/>
    <w:rsid w:val="00F80EF5"/>
    <w:rsid w:val="00F8336F"/>
    <w:rsid w:val="00F85D9B"/>
    <w:rsid w:val="00F92D5E"/>
    <w:rsid w:val="00F94AB3"/>
    <w:rsid w:val="00FB0AFE"/>
    <w:rsid w:val="00FB0EA1"/>
    <w:rsid w:val="00FB5F67"/>
    <w:rsid w:val="00FB68BE"/>
    <w:rsid w:val="00FC7743"/>
    <w:rsid w:val="00FE3648"/>
    <w:rsid w:val="00FF2843"/>
    <w:rsid w:val="00FF2AA0"/>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11C18ED-42FC-4FFD-B926-2A615244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0FE9"/>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CA67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
    <w:name w:val="Table Grid1"/>
    <w:basedOn w:val="TableNormal"/>
    <w:next w:val="TableGrid"/>
    <w:uiPriority w:val="59"/>
    <w:rsid w:val="00FB0A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452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A452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4D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841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437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7226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Coroners%20(Inquests%20and%20Privilege)%20Amendment%20Act%202021" TargetMode="External"/><Relationship Id="rId26" Type="http://schemas.openxmlformats.org/officeDocument/2006/relationships/hyperlink" Target="http://www.legislation.sa.gov.au/index.aspx?action=legref&amp;type=act&amp;legtitle=Road%20Traffic%20Act%201961" TargetMode="External"/><Relationship Id="rId39" Type="http://schemas.openxmlformats.org/officeDocument/2006/relationships/hyperlink" Target="http://www.legislation.sa.gov.au/index.aspx?action=legref&amp;type=subordleg&amp;legtitle=Land%20Acquisition%20(Declared%20Acquisition%20Projects)%20Notice%202021" TargetMode="External"/><Relationship Id="rId21" Type="http://schemas.openxmlformats.org/officeDocument/2006/relationships/hyperlink" Target="http://www.legislation.sa.gov.au/index.aspx?action=legref&amp;type=act&amp;legtitle=Terrorism%20(Police%20Powers)%20Act%202005" TargetMode="External"/><Relationship Id="rId34" Type="http://schemas.openxmlformats.org/officeDocument/2006/relationships/hyperlink" Target="http://www.legislation.sa.gov.au/index.aspx?action=legref&amp;type=act&amp;legtitle=Subordinate%20Legislation%20Act%201978" TargetMode="External"/><Relationship Id="rId42" Type="http://schemas.openxmlformats.org/officeDocument/2006/relationships/hyperlink" Target="mailto:dewwaterlicensing@sa.gov.au" TargetMode="External"/><Relationship Id="rId47" Type="http://schemas.openxmlformats.org/officeDocument/2006/relationships/image" Target="media/image2.png"/><Relationship Id="rId50" Type="http://schemas.openxmlformats.org/officeDocument/2006/relationships/hyperlink" Target="http://www.aemc.gov.au" TargetMode="External"/><Relationship Id="rId55"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Police%20Act%201998" TargetMode="External"/><Relationship Id="rId33" Type="http://schemas.openxmlformats.org/officeDocument/2006/relationships/hyperlink" Target="http://www.legislation.sa.gov.au/index.aspx?action=legref&amp;type=subordleg&amp;legtitle=Criminal%20Assets%20Confiscation%20Regulations%202006" TargetMode="External"/><Relationship Id="rId38" Type="http://schemas.openxmlformats.org/officeDocument/2006/relationships/hyperlink" Target="http://www.legislation.sa.gov.au/index.aspx?action=legref&amp;type=act&amp;legtitle=Aged%20and%20Infirm%20Persons%20Property%20Act%201940" TargetMode="External"/><Relationship Id="rId46" Type="http://schemas.openxmlformats.org/officeDocument/2006/relationships/hyperlink" Target="https://www.petroleum.sa.gov.au/regulation/environmental-registe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Planning%20Development%20and%20Infrastructure%20Act%202016" TargetMode="External"/><Relationship Id="rId29" Type="http://schemas.openxmlformats.org/officeDocument/2006/relationships/hyperlink" Target="http://www.legislation.sa.gov.au/index.aspx?action=legref&amp;type=act&amp;legtitle=Criminal%20Assets%20Confiscation%20Act%202005" TargetMode="External"/><Relationship Id="rId41" Type="http://schemas.openxmlformats.org/officeDocument/2006/relationships/hyperlink" Target="mailto:dew.mar@sa.gov.au"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Criminal%20Assets%20Confiscation%20Act%202005" TargetMode="External"/><Relationship Id="rId32" Type="http://schemas.openxmlformats.org/officeDocument/2006/relationships/hyperlink" Target="http://www.legislation.sa.gov.au/index.aspx?action=legref&amp;type=act&amp;legtitle=Magistrates%20Court%20Act%201991" TargetMode="External"/><Relationship Id="rId37" Type="http://schemas.openxmlformats.org/officeDocument/2006/relationships/hyperlink" Target="http://www.legislation.sa.gov.au/index.aspx?action=legref&amp;type=act&amp;legtitle=Legislation%20(Fees)%20Act%202019" TargetMode="External"/><Relationship Id="rId40" Type="http://schemas.openxmlformats.org/officeDocument/2006/relationships/hyperlink" Target="http://www.legislation.sa.gov.au/index.aspx?action=legref&amp;type=act&amp;legtitle=Land%20Acquisition%20Act%201969" TargetMode="External"/><Relationship Id="rId45" Type="http://schemas.openxmlformats.org/officeDocument/2006/relationships/hyperlink" Target="http://www.pir.sa.gov.au" TargetMode="External"/><Relationship Id="rId53"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Subordinate%20Legislation%20Act%201978" TargetMode="External"/><Relationship Id="rId28" Type="http://schemas.openxmlformats.org/officeDocument/2006/relationships/hyperlink" Target="http://www.legislation.sa.gov.au/index.aspx?action=legref&amp;type=act&amp;legtitle=Liquor%20Licensing%20Act%201997" TargetMode="External"/><Relationship Id="rId36" Type="http://schemas.openxmlformats.org/officeDocument/2006/relationships/hyperlink" Target="http://www.legislation.sa.gov.au/index.aspx?action=legref&amp;type=subordleg&amp;legtitle=Aged%20and%20Inform%20Persons%20Property%20Act%20(Fees)%20Notice%202021" TargetMode="External"/><Relationship Id="rId49" Type="http://schemas.openxmlformats.org/officeDocument/2006/relationships/hyperlink" Target="http://www.aemc.gov.au" TargetMode="Externa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sa.gov.au/index.aspx?action=legref&amp;type=act&amp;legtitle=Planning%20Act%201982" TargetMode="External"/><Relationship Id="rId31" Type="http://schemas.openxmlformats.org/officeDocument/2006/relationships/hyperlink" Target="http://www.legislation.sa.gov.au/index.aspx?action=legref&amp;type=act&amp;legtitle=District%20Court%20Act%201991" TargetMode="External"/><Relationship Id="rId44" Type="http://schemas.openxmlformats.org/officeDocument/2006/relationships/hyperlink" Target="http://www.pir.sa.gov.au" TargetMode="External"/><Relationship Id="rId52"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Terrorism%20(Police%20Powers)%20Regulations%202006" TargetMode="External"/><Relationship Id="rId27" Type="http://schemas.openxmlformats.org/officeDocument/2006/relationships/hyperlink" Target="http://www.legislation.sa.gov.au/index.aspx?action=legref&amp;type=act&amp;legtitle=Hydroponics%20Industry%20Control%20Act%202009" TargetMode="External"/><Relationship Id="rId30" Type="http://schemas.openxmlformats.org/officeDocument/2006/relationships/hyperlink" Target="http://www.legislation.sa.gov.au/index.aspx?action=legref&amp;type=act&amp;legtitle=Supreme%20Court%20Act%201935" TargetMode="External"/><Relationship Id="rId35" Type="http://schemas.openxmlformats.org/officeDocument/2006/relationships/hyperlink" Target="http://www.legislation.sa.gov.au/index.aspx?action=legref&amp;type=act&amp;legtitle=Subordinate%20Legislation%20Act%201978" TargetMode="External"/><Relationship Id="rId43" Type="http://schemas.openxmlformats.org/officeDocument/2006/relationships/hyperlink" Target="http://www.pir.sa.gov.au" TargetMode="External"/><Relationship Id="rId48" Type="http://schemas.openxmlformats.org/officeDocument/2006/relationships/hyperlink" Target="http://www.aemc.gov.au"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governmentgazettesa@sa.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A3570-E811-47B2-821F-72E8026C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91</TotalTime>
  <Pages>36</Pages>
  <Words>17229</Words>
  <Characters>98208</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No. 37 - Thursday, 27 May 2021 (pp. 1485–1520)</vt:lpstr>
    </vt:vector>
  </TitlesOfParts>
  <Company>SA Government</Company>
  <LinksUpToDate>false</LinksUpToDate>
  <CharactersWithSpaces>115207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37 - Thursday, 27 May 2021 (pp. 1485–1520)</dc:title>
  <dc:subject/>
  <dc:creator>Alicia Wheaton</dc:creator>
  <cp:keywords/>
  <cp:lastModifiedBy>Alicia Wheaton</cp:lastModifiedBy>
  <cp:revision>100</cp:revision>
  <cp:lastPrinted>2021-05-27T02:17:00Z</cp:lastPrinted>
  <dcterms:created xsi:type="dcterms:W3CDTF">2021-05-26T00:08:00Z</dcterms:created>
  <dcterms:modified xsi:type="dcterms:W3CDTF">2021-05-27T02:18:00Z</dcterms:modified>
</cp:coreProperties>
</file>