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3471CD" w:rsidRDefault="00111C2E" w:rsidP="00DA30CF">
      <w:pPr>
        <w:tabs>
          <w:tab w:val="right" w:pos="9360"/>
        </w:tabs>
        <w:spacing w:after="0" w:line="210" w:lineRule="exact"/>
        <w:rPr>
          <w:rFonts w:ascii="Times New Roman" w:hAnsi="Times New Roman"/>
          <w:sz w:val="21"/>
          <w:szCs w:val="21"/>
        </w:rPr>
      </w:pPr>
      <w:r w:rsidRPr="003471CD">
        <w:rPr>
          <w:rFonts w:ascii="Times New Roman" w:hAnsi="Times New Roman"/>
          <w:noProof/>
          <w:lang w:eastAsia="en-AU"/>
        </w:rPr>
        <w:drawing>
          <wp:anchor distT="0" distB="0" distL="114300" distR="114300" simplePos="0" relativeHeight="251657728" behindDoc="0" locked="0" layoutInCell="1" allowOverlap="1">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00B152A8" w:rsidRPr="003471CD">
        <w:rPr>
          <w:rFonts w:ascii="Times New Roman" w:hAnsi="Times New Roman"/>
          <w:sz w:val="21"/>
          <w:szCs w:val="21"/>
        </w:rPr>
        <w:t xml:space="preserve">No. </w:t>
      </w:r>
      <w:r w:rsidR="001708DC">
        <w:rPr>
          <w:rFonts w:ascii="Times New Roman" w:hAnsi="Times New Roman"/>
          <w:sz w:val="21"/>
          <w:szCs w:val="21"/>
        </w:rPr>
        <w:t>70</w:t>
      </w:r>
      <w:r w:rsidR="00DA30CF" w:rsidRPr="003471CD">
        <w:rPr>
          <w:rFonts w:ascii="Times New Roman" w:hAnsi="Times New Roman"/>
          <w:sz w:val="21"/>
          <w:szCs w:val="21"/>
        </w:rPr>
        <w:tab/>
      </w:r>
      <w:r w:rsidR="00575614" w:rsidRPr="003471CD">
        <w:rPr>
          <w:rFonts w:ascii="Times New Roman" w:hAnsi="Times New Roman"/>
          <w:sz w:val="21"/>
          <w:szCs w:val="21"/>
        </w:rPr>
        <w:t xml:space="preserve">p. </w:t>
      </w:r>
      <w:r w:rsidR="001708DC">
        <w:rPr>
          <w:rFonts w:ascii="Times New Roman" w:hAnsi="Times New Roman"/>
          <w:sz w:val="21"/>
          <w:szCs w:val="21"/>
        </w:rPr>
        <w:t>3849</w:t>
      </w:r>
    </w:p>
    <w:p w:rsidR="009D586E" w:rsidRPr="003471CD" w:rsidRDefault="009D586E" w:rsidP="009D586E">
      <w:pPr>
        <w:spacing w:before="320" w:after="240" w:line="360" w:lineRule="exact"/>
        <w:jc w:val="center"/>
        <w:rPr>
          <w:rFonts w:ascii="Times New Roman" w:hAnsi="Times New Roman"/>
          <w:b/>
          <w:smallCaps/>
          <w:color w:val="000000"/>
          <w:sz w:val="36"/>
        </w:rPr>
      </w:pPr>
      <w:r w:rsidRPr="003471CD">
        <w:rPr>
          <w:rFonts w:ascii="Times New Roman" w:hAnsi="Times New Roman"/>
          <w:b/>
          <w:smallCaps/>
          <w:color w:val="000000"/>
          <w:sz w:val="36"/>
        </w:rPr>
        <w:t>THE SOUTH AUSTRALIAN</w:t>
      </w:r>
    </w:p>
    <w:p w:rsidR="009D586E" w:rsidRPr="003471CD" w:rsidRDefault="009D586E" w:rsidP="009D586E">
      <w:pPr>
        <w:spacing w:after="0" w:line="240" w:lineRule="auto"/>
        <w:jc w:val="center"/>
        <w:rPr>
          <w:rFonts w:ascii="Times New Roman" w:hAnsi="Times New Roman"/>
          <w:b/>
          <w:color w:val="000000"/>
          <w:sz w:val="60"/>
        </w:rPr>
      </w:pPr>
      <w:r w:rsidRPr="003471CD">
        <w:rPr>
          <w:rFonts w:ascii="Times New Roman" w:hAnsi="Times New Roman"/>
          <w:b/>
          <w:color w:val="000000"/>
          <w:sz w:val="60"/>
        </w:rPr>
        <w:t>GOVERNMENT GAZETTE</w:t>
      </w:r>
    </w:p>
    <w:p w:rsidR="009D586E" w:rsidRPr="003471CD" w:rsidRDefault="009D586E" w:rsidP="009D586E">
      <w:pPr>
        <w:spacing w:before="360" w:after="600" w:line="240" w:lineRule="exact"/>
        <w:jc w:val="center"/>
        <w:rPr>
          <w:rFonts w:ascii="Times New Roman" w:hAnsi="Times New Roman"/>
          <w:b/>
          <w:smallCaps/>
          <w:color w:val="000000"/>
          <w:sz w:val="24"/>
          <w:szCs w:val="24"/>
        </w:rPr>
      </w:pPr>
      <w:r w:rsidRPr="003471CD">
        <w:rPr>
          <w:rFonts w:ascii="Times New Roman" w:hAnsi="Times New Roman"/>
          <w:b/>
          <w:smallCaps/>
          <w:color w:val="000000"/>
          <w:sz w:val="24"/>
          <w:szCs w:val="24"/>
        </w:rPr>
        <w:t>Published by Authority</w:t>
      </w:r>
    </w:p>
    <w:p w:rsidR="008008DD" w:rsidRPr="003471CD" w:rsidRDefault="008008DD" w:rsidP="008008DD">
      <w:pPr>
        <w:pBdr>
          <w:top w:val="single" w:sz="6" w:space="0" w:color="auto"/>
        </w:pBdr>
        <w:spacing w:after="0" w:line="240" w:lineRule="auto"/>
        <w:jc w:val="center"/>
        <w:rPr>
          <w:rFonts w:ascii="Times New Roman" w:hAnsi="Times New Roman"/>
          <w:color w:val="000000"/>
          <w:sz w:val="20"/>
        </w:rPr>
      </w:pPr>
    </w:p>
    <w:p w:rsidR="008008DD" w:rsidRPr="003471CD" w:rsidRDefault="008008DD" w:rsidP="008008DD">
      <w:pPr>
        <w:spacing w:after="0" w:line="240" w:lineRule="auto"/>
        <w:jc w:val="center"/>
        <w:rPr>
          <w:rFonts w:ascii="Times New Roman" w:hAnsi="Times New Roman"/>
          <w:smallCaps/>
          <w:color w:val="000000"/>
          <w:sz w:val="28"/>
          <w:szCs w:val="26"/>
        </w:rPr>
      </w:pPr>
      <w:r w:rsidRPr="003471CD">
        <w:rPr>
          <w:rFonts w:ascii="Times New Roman" w:hAnsi="Times New Roman"/>
          <w:smallCaps/>
          <w:color w:val="000000"/>
          <w:sz w:val="28"/>
          <w:szCs w:val="26"/>
        </w:rPr>
        <w:t xml:space="preserve">Adelaide, </w:t>
      </w:r>
      <w:r w:rsidR="006F34FE" w:rsidRPr="003471CD">
        <w:rPr>
          <w:rFonts w:ascii="Times New Roman" w:hAnsi="Times New Roman"/>
          <w:smallCaps/>
          <w:color w:val="000000"/>
          <w:sz w:val="28"/>
          <w:szCs w:val="26"/>
        </w:rPr>
        <w:t>T</w:t>
      </w:r>
      <w:r w:rsidR="002B2F50" w:rsidRPr="003471CD">
        <w:rPr>
          <w:rFonts w:ascii="Times New Roman" w:hAnsi="Times New Roman"/>
          <w:smallCaps/>
          <w:color w:val="000000"/>
          <w:sz w:val="28"/>
          <w:szCs w:val="26"/>
        </w:rPr>
        <w:t>hur</w:t>
      </w:r>
      <w:r w:rsidR="006F34FE" w:rsidRPr="003471CD">
        <w:rPr>
          <w:rFonts w:ascii="Times New Roman" w:hAnsi="Times New Roman"/>
          <w:smallCaps/>
          <w:color w:val="000000"/>
          <w:sz w:val="28"/>
          <w:szCs w:val="26"/>
        </w:rPr>
        <w:t>s</w:t>
      </w:r>
      <w:r w:rsidR="0004369E" w:rsidRPr="003471CD">
        <w:rPr>
          <w:rFonts w:ascii="Times New Roman" w:hAnsi="Times New Roman"/>
          <w:smallCaps/>
          <w:color w:val="000000"/>
          <w:sz w:val="28"/>
          <w:szCs w:val="26"/>
        </w:rPr>
        <w:t>day</w:t>
      </w:r>
      <w:r w:rsidRPr="003471CD">
        <w:rPr>
          <w:rFonts w:ascii="Times New Roman" w:hAnsi="Times New Roman"/>
          <w:smallCaps/>
          <w:color w:val="000000"/>
          <w:sz w:val="28"/>
          <w:szCs w:val="26"/>
        </w:rPr>
        <w:t xml:space="preserve">, </w:t>
      </w:r>
      <w:r w:rsidR="001708DC">
        <w:rPr>
          <w:rFonts w:ascii="Times New Roman" w:hAnsi="Times New Roman"/>
          <w:smallCaps/>
          <w:color w:val="000000"/>
          <w:sz w:val="28"/>
          <w:szCs w:val="26"/>
        </w:rPr>
        <w:t>28</w:t>
      </w:r>
      <w:r w:rsidR="0004369E" w:rsidRPr="003471CD">
        <w:rPr>
          <w:rFonts w:ascii="Times New Roman" w:hAnsi="Times New Roman"/>
          <w:smallCaps/>
          <w:color w:val="000000"/>
          <w:sz w:val="28"/>
          <w:szCs w:val="26"/>
        </w:rPr>
        <w:t xml:space="preserve"> </w:t>
      </w:r>
      <w:r w:rsidR="001708DC">
        <w:rPr>
          <w:rFonts w:ascii="Times New Roman" w:hAnsi="Times New Roman"/>
          <w:smallCaps/>
          <w:color w:val="000000"/>
          <w:sz w:val="28"/>
          <w:szCs w:val="26"/>
        </w:rPr>
        <w:t>October</w:t>
      </w:r>
      <w:r w:rsidRPr="003471CD">
        <w:rPr>
          <w:rFonts w:ascii="Times New Roman" w:hAnsi="Times New Roman"/>
          <w:smallCaps/>
          <w:color w:val="000000"/>
          <w:sz w:val="28"/>
          <w:szCs w:val="26"/>
        </w:rPr>
        <w:t xml:space="preserve"> 20</w:t>
      </w:r>
      <w:r w:rsidR="00E02241" w:rsidRPr="003471CD">
        <w:rPr>
          <w:rFonts w:ascii="Times New Roman" w:hAnsi="Times New Roman"/>
          <w:smallCaps/>
          <w:color w:val="000000"/>
          <w:sz w:val="28"/>
          <w:szCs w:val="26"/>
        </w:rPr>
        <w:t>2</w:t>
      </w:r>
      <w:r w:rsidR="00693DF1" w:rsidRPr="003471CD">
        <w:rPr>
          <w:rFonts w:ascii="Times New Roman" w:hAnsi="Times New Roman"/>
          <w:smallCaps/>
          <w:color w:val="000000"/>
          <w:sz w:val="28"/>
          <w:szCs w:val="26"/>
        </w:rPr>
        <w:t>1</w:t>
      </w:r>
    </w:p>
    <w:p w:rsidR="008008DD" w:rsidRPr="003471CD" w:rsidRDefault="008008DD" w:rsidP="008008DD">
      <w:pPr>
        <w:spacing w:after="0" w:line="240" w:lineRule="exact"/>
        <w:jc w:val="center"/>
        <w:rPr>
          <w:rFonts w:ascii="Times New Roman" w:hAnsi="Times New Roman"/>
          <w:color w:val="000000"/>
          <w:sz w:val="20"/>
        </w:rPr>
      </w:pPr>
    </w:p>
    <w:p w:rsidR="008008DD" w:rsidRPr="003471CD" w:rsidRDefault="008008DD" w:rsidP="008008DD">
      <w:pPr>
        <w:pBdr>
          <w:top w:val="single" w:sz="6" w:space="1" w:color="auto"/>
        </w:pBdr>
        <w:spacing w:after="0" w:line="360" w:lineRule="exact"/>
        <w:jc w:val="center"/>
        <w:rPr>
          <w:rFonts w:ascii="Times New Roman" w:hAnsi="Times New Roman"/>
          <w:color w:val="000000"/>
          <w:sz w:val="20"/>
          <w:szCs w:val="20"/>
        </w:rPr>
      </w:pPr>
    </w:p>
    <w:p w:rsidR="001B7138" w:rsidRPr="003471CD" w:rsidRDefault="001B7138" w:rsidP="001B7138">
      <w:pPr>
        <w:spacing w:after="0" w:line="360" w:lineRule="exact"/>
        <w:jc w:val="center"/>
        <w:rPr>
          <w:rFonts w:ascii="Times New Roman" w:hAnsi="Times New Roman"/>
          <w:b/>
          <w:smallCaps/>
          <w:sz w:val="20"/>
          <w:szCs w:val="20"/>
        </w:rPr>
      </w:pPr>
      <w:r w:rsidRPr="003471CD">
        <w:rPr>
          <w:rFonts w:ascii="Times New Roman" w:hAnsi="Times New Roman"/>
          <w:b/>
          <w:smallCaps/>
          <w:sz w:val="20"/>
          <w:szCs w:val="20"/>
        </w:rPr>
        <w:t>Contents</w:t>
      </w:r>
    </w:p>
    <w:p w:rsidR="001B7138" w:rsidRPr="003471CD" w:rsidRDefault="001B7138" w:rsidP="00FB48A8">
      <w:pPr>
        <w:spacing w:after="0" w:line="320" w:lineRule="exact"/>
        <w:ind w:left="2268" w:right="2414" w:firstLine="142"/>
        <w:rPr>
          <w:rFonts w:ascii="Times New Roman" w:hAnsi="Times New Roman"/>
          <w:smallCaps/>
          <w:sz w:val="17"/>
          <w:szCs w:val="17"/>
        </w:rPr>
      </w:pPr>
    </w:p>
    <w:p w:rsidR="00FB48A8" w:rsidRPr="003471CD" w:rsidRDefault="00FB48A8" w:rsidP="00FB48A8">
      <w:pPr>
        <w:spacing w:after="0" w:line="320" w:lineRule="exact"/>
        <w:ind w:firstLine="142"/>
        <w:rPr>
          <w:rFonts w:ascii="Times New Roman" w:hAnsi="Times New Roman"/>
          <w:b/>
          <w:smallCaps/>
          <w:sz w:val="17"/>
          <w:szCs w:val="17"/>
        </w:rPr>
        <w:sectPr w:rsidR="00FB48A8" w:rsidRPr="003471CD" w:rsidSect="009D586E">
          <w:headerReference w:type="even" r:id="rId9"/>
          <w:headerReference w:type="default" r:id="rId10"/>
          <w:footerReference w:type="default" r:id="rId11"/>
          <w:footerReference w:type="first" r:id="rId12"/>
          <w:pgSz w:w="11906" w:h="16838"/>
          <w:pgMar w:top="1134" w:right="1256" w:bottom="1134" w:left="1290" w:header="708" w:footer="1200" w:gutter="0"/>
          <w:cols w:space="708"/>
          <w:titlePg/>
          <w:docGrid w:linePitch="360"/>
        </w:sectPr>
      </w:pPr>
    </w:p>
    <w:sdt>
      <w:sdtPr>
        <w:rPr>
          <w:rFonts w:eastAsia="Times New Roman"/>
          <w:szCs w:val="20"/>
          <w:lang w:eastAsia="en-AU"/>
        </w:rPr>
        <w:id w:val="-453331119"/>
        <w:docPartObj>
          <w:docPartGallery w:val="Table of Contents"/>
          <w:docPartUnique/>
        </w:docPartObj>
      </w:sdtPr>
      <w:sdtEndPr>
        <w:rPr>
          <w:rFonts w:eastAsia="Calibri"/>
          <w:noProof/>
          <w:szCs w:val="22"/>
          <w:lang w:eastAsia="en-US"/>
        </w:rPr>
      </w:sdtEndPr>
      <w:sdtContent>
        <w:p w:rsidR="002C7A4D" w:rsidRDefault="00831E93" w:rsidP="002C7A4D">
          <w:pPr>
            <w:pStyle w:val="TOC1"/>
            <w:rPr>
              <w:rFonts w:asciiTheme="minorHAnsi" w:eastAsiaTheme="minorEastAsia" w:hAnsiTheme="minorHAnsi" w:cstheme="minorBidi"/>
              <w:noProof/>
              <w:sz w:val="22"/>
              <w:lang w:eastAsia="en-AU"/>
            </w:rPr>
          </w:pPr>
          <w:r>
            <w:rPr>
              <w:rFonts w:ascii="Calibri" w:hAnsi="Calibri"/>
              <w:bCs/>
              <w:noProof/>
              <w:color w:val="000000"/>
              <w:sz w:val="22"/>
              <w:lang w:bidi="en-US"/>
            </w:rPr>
            <w:fldChar w:fldCharType="begin"/>
          </w:r>
          <w:r>
            <w:rPr>
              <w:rFonts w:ascii="Calibri" w:hAnsi="Calibri"/>
              <w:bCs/>
              <w:noProof/>
              <w:color w:val="000000"/>
              <w:sz w:val="22"/>
              <w:lang w:bidi="en-US"/>
            </w:rPr>
            <w:instrText xml:space="preserve"> TOC \h \z \t "Heading 1,1,Heading 2,2,Heading 3,3" </w:instrText>
          </w:r>
          <w:r>
            <w:rPr>
              <w:rFonts w:ascii="Calibri" w:hAnsi="Calibri"/>
              <w:bCs/>
              <w:noProof/>
              <w:color w:val="000000"/>
              <w:sz w:val="22"/>
              <w:lang w:bidi="en-US"/>
            </w:rPr>
            <w:fldChar w:fldCharType="separate"/>
          </w:r>
          <w:hyperlink w:anchor="_Toc86267555" w:history="1">
            <w:r w:rsidR="002C7A4D" w:rsidRPr="001D51DD">
              <w:rPr>
                <w:rStyle w:val="Hyperlink"/>
                <w:noProof/>
              </w:rPr>
              <w:t>Governor’s Instruments</w:t>
            </w:r>
          </w:hyperlink>
        </w:p>
        <w:p w:rsidR="002C7A4D" w:rsidRDefault="001A4FE8" w:rsidP="002C7A4D">
          <w:pPr>
            <w:pStyle w:val="TOC2"/>
            <w:rPr>
              <w:rFonts w:asciiTheme="minorHAnsi" w:eastAsiaTheme="minorEastAsia" w:hAnsiTheme="minorHAnsi" w:cstheme="minorBidi"/>
              <w:sz w:val="22"/>
              <w:lang w:eastAsia="en-AU"/>
            </w:rPr>
          </w:pPr>
          <w:hyperlink w:anchor="_Toc86267556" w:history="1">
            <w:r w:rsidR="002C7A4D" w:rsidRPr="001D51DD">
              <w:rPr>
                <w:rStyle w:val="Hyperlink"/>
              </w:rPr>
              <w:t>Appointments</w:t>
            </w:r>
            <w:r w:rsidR="002C7A4D">
              <w:rPr>
                <w:webHidden/>
              </w:rPr>
              <w:tab/>
            </w:r>
            <w:r w:rsidR="002C7A4D">
              <w:rPr>
                <w:webHidden/>
              </w:rPr>
              <w:fldChar w:fldCharType="begin"/>
            </w:r>
            <w:r w:rsidR="002C7A4D">
              <w:rPr>
                <w:webHidden/>
              </w:rPr>
              <w:instrText xml:space="preserve"> PAGEREF _Toc86267556 \h </w:instrText>
            </w:r>
            <w:r w:rsidR="002C7A4D">
              <w:rPr>
                <w:webHidden/>
              </w:rPr>
            </w:r>
            <w:r w:rsidR="002C7A4D">
              <w:rPr>
                <w:webHidden/>
              </w:rPr>
              <w:fldChar w:fldCharType="separate"/>
            </w:r>
            <w:r w:rsidR="00466F2C">
              <w:rPr>
                <w:webHidden/>
              </w:rPr>
              <w:t>3850</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57" w:history="1">
            <w:r w:rsidR="002C7A4D" w:rsidRPr="001D51DD">
              <w:rPr>
                <w:rStyle w:val="Hyperlink"/>
              </w:rPr>
              <w:t>Proclamations</w:t>
            </w:r>
            <w:r w:rsidR="0063352D">
              <w:rPr>
                <w:webHidden/>
              </w:rPr>
              <w:t>—</w:t>
            </w:r>
          </w:hyperlink>
        </w:p>
        <w:p w:rsidR="002C7A4D" w:rsidRDefault="001A4FE8">
          <w:pPr>
            <w:pStyle w:val="TOC3"/>
            <w:rPr>
              <w:rFonts w:asciiTheme="minorHAnsi" w:eastAsiaTheme="minorEastAsia" w:hAnsiTheme="minorHAnsi" w:cstheme="minorBidi"/>
              <w:noProof/>
              <w:sz w:val="22"/>
              <w:szCs w:val="22"/>
              <w:lang w:eastAsia="en-AU"/>
            </w:rPr>
          </w:pPr>
          <w:hyperlink w:anchor="_Toc86267558" w:history="1">
            <w:r w:rsidR="002C7A4D" w:rsidRPr="001D51DD">
              <w:rPr>
                <w:rStyle w:val="Hyperlink"/>
                <w:noProof/>
                <w:lang w:eastAsia="en-AU"/>
              </w:rPr>
              <w:t>Lotteries Act (Commencement) Proclamation 2021</w:t>
            </w:r>
            <w:r w:rsidR="002C7A4D">
              <w:rPr>
                <w:noProof/>
                <w:webHidden/>
              </w:rPr>
              <w:tab/>
            </w:r>
            <w:r w:rsidR="002C7A4D">
              <w:rPr>
                <w:noProof/>
                <w:webHidden/>
              </w:rPr>
              <w:fldChar w:fldCharType="begin"/>
            </w:r>
            <w:r w:rsidR="002C7A4D">
              <w:rPr>
                <w:noProof/>
                <w:webHidden/>
              </w:rPr>
              <w:instrText xml:space="preserve"> PAGEREF _Toc86267558 \h </w:instrText>
            </w:r>
            <w:r w:rsidR="002C7A4D">
              <w:rPr>
                <w:noProof/>
                <w:webHidden/>
              </w:rPr>
            </w:r>
            <w:r w:rsidR="002C7A4D">
              <w:rPr>
                <w:noProof/>
                <w:webHidden/>
              </w:rPr>
              <w:fldChar w:fldCharType="separate"/>
            </w:r>
            <w:r w:rsidR="00466F2C">
              <w:rPr>
                <w:noProof/>
                <w:webHidden/>
              </w:rPr>
              <w:t>3851</w:t>
            </w:r>
            <w:r w:rsidR="002C7A4D">
              <w:rPr>
                <w:noProof/>
                <w:webHidden/>
              </w:rPr>
              <w:fldChar w:fldCharType="end"/>
            </w:r>
          </w:hyperlink>
        </w:p>
        <w:p w:rsidR="002C7A4D" w:rsidRDefault="001A4FE8">
          <w:pPr>
            <w:pStyle w:val="TOC3"/>
            <w:rPr>
              <w:rFonts w:asciiTheme="minorHAnsi" w:eastAsiaTheme="minorEastAsia" w:hAnsiTheme="minorHAnsi" w:cstheme="minorBidi"/>
              <w:noProof/>
              <w:sz w:val="22"/>
              <w:szCs w:val="22"/>
              <w:lang w:eastAsia="en-AU"/>
            </w:rPr>
          </w:pPr>
          <w:hyperlink w:anchor="_Toc86267559" w:history="1">
            <w:r w:rsidR="002C7A4D" w:rsidRPr="001D51DD">
              <w:rPr>
                <w:rStyle w:val="Hyperlink"/>
                <w:noProof/>
                <w:lang w:eastAsia="en-AU"/>
              </w:rPr>
              <w:t xml:space="preserve">Administrative Arrangements (Administration of </w:t>
            </w:r>
            <w:r w:rsidR="001E4F6E">
              <w:rPr>
                <w:rStyle w:val="Hyperlink"/>
                <w:noProof/>
                <w:lang w:eastAsia="en-AU"/>
              </w:rPr>
              <w:br/>
            </w:r>
            <w:r w:rsidR="002C7A4D" w:rsidRPr="001D51DD">
              <w:rPr>
                <w:rStyle w:val="Hyperlink"/>
                <w:noProof/>
                <w:lang w:eastAsia="en-AU"/>
              </w:rPr>
              <w:t>Lotteries Act) Proclamation 2021</w:t>
            </w:r>
            <w:r w:rsidR="002C7A4D">
              <w:rPr>
                <w:noProof/>
                <w:webHidden/>
              </w:rPr>
              <w:tab/>
            </w:r>
            <w:r w:rsidR="002C7A4D">
              <w:rPr>
                <w:noProof/>
                <w:webHidden/>
              </w:rPr>
              <w:fldChar w:fldCharType="begin"/>
            </w:r>
            <w:r w:rsidR="002C7A4D">
              <w:rPr>
                <w:noProof/>
                <w:webHidden/>
              </w:rPr>
              <w:instrText xml:space="preserve"> PAGEREF _Toc86267559 \h </w:instrText>
            </w:r>
            <w:r w:rsidR="002C7A4D">
              <w:rPr>
                <w:noProof/>
                <w:webHidden/>
              </w:rPr>
            </w:r>
            <w:r w:rsidR="002C7A4D">
              <w:rPr>
                <w:noProof/>
                <w:webHidden/>
              </w:rPr>
              <w:fldChar w:fldCharType="separate"/>
            </w:r>
            <w:r w:rsidR="00466F2C">
              <w:rPr>
                <w:noProof/>
                <w:webHidden/>
              </w:rPr>
              <w:t>3851</w:t>
            </w:r>
            <w:r w:rsidR="002C7A4D">
              <w:rPr>
                <w:noProof/>
                <w:webHidden/>
              </w:rPr>
              <w:fldChar w:fldCharType="end"/>
            </w:r>
          </w:hyperlink>
        </w:p>
        <w:p w:rsidR="002C7A4D" w:rsidRDefault="001A4FE8">
          <w:pPr>
            <w:pStyle w:val="TOC3"/>
            <w:rPr>
              <w:rFonts w:asciiTheme="minorHAnsi" w:eastAsiaTheme="minorEastAsia" w:hAnsiTheme="minorHAnsi" w:cstheme="minorBidi"/>
              <w:noProof/>
              <w:sz w:val="22"/>
              <w:szCs w:val="22"/>
              <w:lang w:eastAsia="en-AU"/>
            </w:rPr>
          </w:pPr>
          <w:hyperlink w:anchor="_Toc86267560" w:history="1">
            <w:r w:rsidR="002C7A4D" w:rsidRPr="001D51DD">
              <w:rPr>
                <w:rStyle w:val="Hyperlink"/>
                <w:noProof/>
                <w:lang w:eastAsia="en-AU"/>
              </w:rPr>
              <w:t xml:space="preserve">Liquor Licensing (Conferral of Authority) </w:t>
            </w:r>
            <w:r w:rsidR="001E4F6E">
              <w:rPr>
                <w:rStyle w:val="Hyperlink"/>
                <w:noProof/>
                <w:lang w:eastAsia="en-AU"/>
              </w:rPr>
              <w:br/>
            </w:r>
            <w:r w:rsidR="002C7A4D" w:rsidRPr="001D51DD">
              <w:rPr>
                <w:rStyle w:val="Hyperlink"/>
                <w:noProof/>
                <w:lang w:eastAsia="en-AU"/>
              </w:rPr>
              <w:t>Proclamation 2021</w:t>
            </w:r>
            <w:r w:rsidR="002C7A4D">
              <w:rPr>
                <w:noProof/>
                <w:webHidden/>
              </w:rPr>
              <w:tab/>
            </w:r>
            <w:r w:rsidR="002C7A4D">
              <w:rPr>
                <w:noProof/>
                <w:webHidden/>
              </w:rPr>
              <w:fldChar w:fldCharType="begin"/>
            </w:r>
            <w:r w:rsidR="002C7A4D">
              <w:rPr>
                <w:noProof/>
                <w:webHidden/>
              </w:rPr>
              <w:instrText xml:space="preserve"> PAGEREF _Toc86267560 \h </w:instrText>
            </w:r>
            <w:r w:rsidR="002C7A4D">
              <w:rPr>
                <w:noProof/>
                <w:webHidden/>
              </w:rPr>
            </w:r>
            <w:r w:rsidR="002C7A4D">
              <w:rPr>
                <w:noProof/>
                <w:webHidden/>
              </w:rPr>
              <w:fldChar w:fldCharType="separate"/>
            </w:r>
            <w:r w:rsidR="00466F2C">
              <w:rPr>
                <w:noProof/>
                <w:webHidden/>
              </w:rPr>
              <w:t>3852</w:t>
            </w:r>
            <w:r w:rsidR="002C7A4D">
              <w:rPr>
                <w:noProof/>
                <w:webHidden/>
              </w:rPr>
              <w:fldChar w:fldCharType="end"/>
            </w:r>
          </w:hyperlink>
        </w:p>
        <w:p w:rsidR="002C7A4D" w:rsidRDefault="001A4FE8">
          <w:pPr>
            <w:pStyle w:val="TOC3"/>
            <w:rPr>
              <w:rFonts w:asciiTheme="minorHAnsi" w:eastAsiaTheme="minorEastAsia" w:hAnsiTheme="minorHAnsi" w:cstheme="minorBidi"/>
              <w:noProof/>
              <w:sz w:val="22"/>
              <w:szCs w:val="22"/>
              <w:lang w:eastAsia="en-AU"/>
            </w:rPr>
          </w:pPr>
          <w:hyperlink w:anchor="_Toc86267561" w:history="1">
            <w:r w:rsidR="002C7A4D" w:rsidRPr="001D51DD">
              <w:rPr>
                <w:rStyle w:val="Hyperlink"/>
                <w:noProof/>
                <w:lang w:eastAsia="en-AU"/>
              </w:rPr>
              <w:t>Local Government (Boundary Adjustment—</w:t>
            </w:r>
            <w:r w:rsidR="001E4F6E">
              <w:rPr>
                <w:rStyle w:val="Hyperlink"/>
                <w:noProof/>
                <w:lang w:eastAsia="en-AU"/>
              </w:rPr>
              <w:br/>
            </w:r>
            <w:r w:rsidR="002C7A4D" w:rsidRPr="001D51DD">
              <w:rPr>
                <w:rStyle w:val="Hyperlink"/>
                <w:noProof/>
                <w:lang w:eastAsia="en-AU"/>
              </w:rPr>
              <w:t xml:space="preserve">City of Marion and City of Onkaparinga) </w:t>
            </w:r>
            <w:r w:rsidR="001E4F6E">
              <w:rPr>
                <w:rStyle w:val="Hyperlink"/>
                <w:noProof/>
                <w:lang w:eastAsia="en-AU"/>
              </w:rPr>
              <w:br/>
            </w:r>
            <w:r w:rsidR="002C7A4D" w:rsidRPr="001D51DD">
              <w:rPr>
                <w:rStyle w:val="Hyperlink"/>
                <w:noProof/>
                <w:lang w:eastAsia="en-AU"/>
              </w:rPr>
              <w:t>Proclamation 2021</w:t>
            </w:r>
            <w:r w:rsidR="002C7A4D">
              <w:rPr>
                <w:noProof/>
                <w:webHidden/>
              </w:rPr>
              <w:tab/>
            </w:r>
            <w:r w:rsidR="002C7A4D">
              <w:rPr>
                <w:noProof/>
                <w:webHidden/>
              </w:rPr>
              <w:fldChar w:fldCharType="begin"/>
            </w:r>
            <w:r w:rsidR="002C7A4D">
              <w:rPr>
                <w:noProof/>
                <w:webHidden/>
              </w:rPr>
              <w:instrText xml:space="preserve"> PAGEREF _Toc86267561 \h </w:instrText>
            </w:r>
            <w:r w:rsidR="002C7A4D">
              <w:rPr>
                <w:noProof/>
                <w:webHidden/>
              </w:rPr>
            </w:r>
            <w:r w:rsidR="002C7A4D">
              <w:rPr>
                <w:noProof/>
                <w:webHidden/>
              </w:rPr>
              <w:fldChar w:fldCharType="separate"/>
            </w:r>
            <w:r w:rsidR="00466F2C">
              <w:rPr>
                <w:noProof/>
                <w:webHidden/>
              </w:rPr>
              <w:t>3852</w:t>
            </w:r>
            <w:r w:rsidR="002C7A4D">
              <w:rPr>
                <w:noProof/>
                <w:webHidden/>
              </w:rPr>
              <w:fldChar w:fldCharType="end"/>
            </w:r>
          </w:hyperlink>
        </w:p>
        <w:p w:rsidR="002C7A4D" w:rsidRDefault="001A4FE8">
          <w:pPr>
            <w:pStyle w:val="TOC3"/>
            <w:rPr>
              <w:rFonts w:asciiTheme="minorHAnsi" w:eastAsiaTheme="minorEastAsia" w:hAnsiTheme="minorHAnsi" w:cstheme="minorBidi"/>
              <w:noProof/>
              <w:sz w:val="22"/>
              <w:szCs w:val="22"/>
              <w:lang w:eastAsia="en-AU"/>
            </w:rPr>
          </w:pPr>
          <w:hyperlink w:anchor="_Toc86267562" w:history="1">
            <w:r w:rsidR="002C7A4D" w:rsidRPr="001D51DD">
              <w:rPr>
                <w:rStyle w:val="Hyperlink"/>
                <w:noProof/>
                <w:lang w:eastAsia="en-AU"/>
              </w:rPr>
              <w:t>Oaths (Appointments) Proclamation 2021</w:t>
            </w:r>
            <w:r w:rsidR="002C7A4D">
              <w:rPr>
                <w:noProof/>
                <w:webHidden/>
              </w:rPr>
              <w:tab/>
            </w:r>
            <w:r w:rsidR="002C7A4D">
              <w:rPr>
                <w:noProof/>
                <w:webHidden/>
              </w:rPr>
              <w:fldChar w:fldCharType="begin"/>
            </w:r>
            <w:r w:rsidR="002C7A4D">
              <w:rPr>
                <w:noProof/>
                <w:webHidden/>
              </w:rPr>
              <w:instrText xml:space="preserve"> PAGEREF _Toc86267562 \h </w:instrText>
            </w:r>
            <w:r w:rsidR="002C7A4D">
              <w:rPr>
                <w:noProof/>
                <w:webHidden/>
              </w:rPr>
            </w:r>
            <w:r w:rsidR="002C7A4D">
              <w:rPr>
                <w:noProof/>
                <w:webHidden/>
              </w:rPr>
              <w:fldChar w:fldCharType="separate"/>
            </w:r>
            <w:r w:rsidR="00466F2C">
              <w:rPr>
                <w:noProof/>
                <w:webHidden/>
              </w:rPr>
              <w:t>3854</w:t>
            </w:r>
            <w:r w:rsidR="002C7A4D">
              <w:rPr>
                <w:noProof/>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63" w:history="1">
            <w:r w:rsidR="002C7A4D" w:rsidRPr="001D51DD">
              <w:rPr>
                <w:rStyle w:val="Hyperlink"/>
              </w:rPr>
              <w:t>Regulations</w:t>
            </w:r>
            <w:r w:rsidR="0063352D">
              <w:rPr>
                <w:webHidden/>
              </w:rPr>
              <w:t>—</w:t>
            </w:r>
          </w:hyperlink>
        </w:p>
        <w:p w:rsidR="002C7A4D" w:rsidRDefault="001A4FE8">
          <w:pPr>
            <w:pStyle w:val="TOC3"/>
            <w:rPr>
              <w:rFonts w:asciiTheme="minorHAnsi" w:eastAsiaTheme="minorEastAsia" w:hAnsiTheme="minorHAnsi" w:cstheme="minorBidi"/>
              <w:noProof/>
              <w:sz w:val="22"/>
              <w:szCs w:val="22"/>
              <w:lang w:eastAsia="en-AU"/>
            </w:rPr>
          </w:pPr>
          <w:hyperlink w:anchor="_Toc86267564" w:history="1">
            <w:r w:rsidR="002C7A4D" w:rsidRPr="001D51DD">
              <w:rPr>
                <w:rStyle w:val="Hyperlink"/>
                <w:noProof/>
                <w:lang w:eastAsia="en-AU"/>
              </w:rPr>
              <w:t>Lotteries Regulations 2021</w:t>
            </w:r>
            <w:r w:rsidR="001E4F6E">
              <w:rPr>
                <w:rStyle w:val="Hyperlink"/>
                <w:noProof/>
                <w:lang w:eastAsia="en-AU"/>
              </w:rPr>
              <w:t>—No. 162 of 2021</w:t>
            </w:r>
            <w:r w:rsidR="002C7A4D">
              <w:rPr>
                <w:noProof/>
                <w:webHidden/>
              </w:rPr>
              <w:tab/>
            </w:r>
            <w:r w:rsidR="002C7A4D">
              <w:rPr>
                <w:noProof/>
                <w:webHidden/>
              </w:rPr>
              <w:fldChar w:fldCharType="begin"/>
            </w:r>
            <w:r w:rsidR="002C7A4D">
              <w:rPr>
                <w:noProof/>
                <w:webHidden/>
              </w:rPr>
              <w:instrText xml:space="preserve"> PAGEREF _Toc86267564 \h </w:instrText>
            </w:r>
            <w:r w:rsidR="002C7A4D">
              <w:rPr>
                <w:noProof/>
                <w:webHidden/>
              </w:rPr>
            </w:r>
            <w:r w:rsidR="002C7A4D">
              <w:rPr>
                <w:noProof/>
                <w:webHidden/>
              </w:rPr>
              <w:fldChar w:fldCharType="separate"/>
            </w:r>
            <w:r w:rsidR="00466F2C">
              <w:rPr>
                <w:noProof/>
                <w:webHidden/>
              </w:rPr>
              <w:t>3859</w:t>
            </w:r>
            <w:r w:rsidR="002C7A4D">
              <w:rPr>
                <w:noProof/>
                <w:webHidden/>
              </w:rPr>
              <w:fldChar w:fldCharType="end"/>
            </w:r>
          </w:hyperlink>
        </w:p>
        <w:p w:rsidR="002C7A4D" w:rsidRDefault="001A4FE8">
          <w:pPr>
            <w:pStyle w:val="TOC3"/>
            <w:rPr>
              <w:rFonts w:asciiTheme="minorHAnsi" w:eastAsiaTheme="minorEastAsia" w:hAnsiTheme="minorHAnsi" w:cstheme="minorBidi"/>
              <w:noProof/>
              <w:sz w:val="22"/>
              <w:szCs w:val="22"/>
              <w:lang w:eastAsia="en-AU"/>
            </w:rPr>
          </w:pPr>
          <w:hyperlink w:anchor="_Toc86267565" w:history="1">
            <w:r w:rsidR="002C7A4D" w:rsidRPr="001D51DD">
              <w:rPr>
                <w:rStyle w:val="Hyperlink"/>
                <w:noProof/>
                <w:lang w:eastAsia="en-AU"/>
              </w:rPr>
              <w:t>Gaming Offences Regulations 2021</w:t>
            </w:r>
            <w:r w:rsidR="001E4F6E">
              <w:rPr>
                <w:rStyle w:val="Hyperlink"/>
                <w:noProof/>
                <w:lang w:eastAsia="en-AU"/>
              </w:rPr>
              <w:t>—No. 163 of 2021</w:t>
            </w:r>
            <w:r w:rsidR="002C7A4D">
              <w:rPr>
                <w:noProof/>
                <w:webHidden/>
              </w:rPr>
              <w:tab/>
            </w:r>
            <w:r w:rsidR="002C7A4D">
              <w:rPr>
                <w:noProof/>
                <w:webHidden/>
              </w:rPr>
              <w:fldChar w:fldCharType="begin"/>
            </w:r>
            <w:r w:rsidR="002C7A4D">
              <w:rPr>
                <w:noProof/>
                <w:webHidden/>
              </w:rPr>
              <w:instrText xml:space="preserve"> PAGEREF _Toc86267565 \h </w:instrText>
            </w:r>
            <w:r w:rsidR="002C7A4D">
              <w:rPr>
                <w:noProof/>
                <w:webHidden/>
              </w:rPr>
            </w:r>
            <w:r w:rsidR="002C7A4D">
              <w:rPr>
                <w:noProof/>
                <w:webHidden/>
              </w:rPr>
              <w:fldChar w:fldCharType="separate"/>
            </w:r>
            <w:r w:rsidR="00466F2C">
              <w:rPr>
                <w:noProof/>
                <w:webHidden/>
              </w:rPr>
              <w:t>3900</w:t>
            </w:r>
            <w:r w:rsidR="002C7A4D">
              <w:rPr>
                <w:noProof/>
                <w:webHidden/>
              </w:rPr>
              <w:fldChar w:fldCharType="end"/>
            </w:r>
          </w:hyperlink>
        </w:p>
        <w:p w:rsidR="002C7A4D" w:rsidRDefault="001A4FE8" w:rsidP="0063352D">
          <w:pPr>
            <w:pStyle w:val="TOC1"/>
            <w:spacing w:before="80"/>
            <w:rPr>
              <w:rFonts w:asciiTheme="minorHAnsi" w:eastAsiaTheme="minorEastAsia" w:hAnsiTheme="minorHAnsi" w:cstheme="minorBidi"/>
              <w:noProof/>
              <w:sz w:val="22"/>
              <w:lang w:eastAsia="en-AU"/>
            </w:rPr>
          </w:pPr>
          <w:hyperlink w:anchor="_Toc86267566" w:history="1">
            <w:r w:rsidR="002C7A4D" w:rsidRPr="001D51DD">
              <w:rPr>
                <w:rStyle w:val="Hyperlink"/>
                <w:noProof/>
              </w:rPr>
              <w:t>State Government Instruments</w:t>
            </w:r>
          </w:hyperlink>
        </w:p>
        <w:p w:rsidR="002C7A4D" w:rsidRDefault="001A4FE8" w:rsidP="002C7A4D">
          <w:pPr>
            <w:pStyle w:val="TOC2"/>
            <w:rPr>
              <w:rFonts w:asciiTheme="minorHAnsi" w:eastAsiaTheme="minorEastAsia" w:hAnsiTheme="minorHAnsi" w:cstheme="minorBidi"/>
              <w:sz w:val="22"/>
              <w:lang w:eastAsia="en-AU"/>
            </w:rPr>
          </w:pPr>
          <w:hyperlink w:anchor="_Toc86267567" w:history="1">
            <w:r w:rsidR="002C7A4D" w:rsidRPr="001D51DD">
              <w:rPr>
                <w:rStyle w:val="Hyperlink"/>
              </w:rPr>
              <w:t>Correctional Services Act 1982</w:t>
            </w:r>
            <w:r w:rsidR="002C7A4D">
              <w:rPr>
                <w:webHidden/>
              </w:rPr>
              <w:tab/>
            </w:r>
            <w:r w:rsidR="002C7A4D">
              <w:rPr>
                <w:webHidden/>
              </w:rPr>
              <w:fldChar w:fldCharType="begin"/>
            </w:r>
            <w:r w:rsidR="002C7A4D">
              <w:rPr>
                <w:webHidden/>
              </w:rPr>
              <w:instrText xml:space="preserve"> PAGEREF _Toc86267567 \h </w:instrText>
            </w:r>
            <w:r w:rsidR="002C7A4D">
              <w:rPr>
                <w:webHidden/>
              </w:rPr>
            </w:r>
            <w:r w:rsidR="002C7A4D">
              <w:rPr>
                <w:webHidden/>
              </w:rPr>
              <w:fldChar w:fldCharType="separate"/>
            </w:r>
            <w:r w:rsidR="00466F2C">
              <w:rPr>
                <w:webHidden/>
              </w:rPr>
              <w:t>3904</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68" w:history="1">
            <w:r w:rsidR="002C7A4D" w:rsidRPr="001D51DD">
              <w:rPr>
                <w:rStyle w:val="Hyperlink"/>
              </w:rPr>
              <w:t>Fire and Emergency Services Act 2005</w:t>
            </w:r>
            <w:r w:rsidR="002C7A4D">
              <w:rPr>
                <w:webHidden/>
              </w:rPr>
              <w:tab/>
            </w:r>
            <w:r w:rsidR="002C7A4D">
              <w:rPr>
                <w:webHidden/>
              </w:rPr>
              <w:fldChar w:fldCharType="begin"/>
            </w:r>
            <w:r w:rsidR="002C7A4D">
              <w:rPr>
                <w:webHidden/>
              </w:rPr>
              <w:instrText xml:space="preserve"> PAGEREF _Toc86267568 \h </w:instrText>
            </w:r>
            <w:r w:rsidR="002C7A4D">
              <w:rPr>
                <w:webHidden/>
              </w:rPr>
            </w:r>
            <w:r w:rsidR="002C7A4D">
              <w:rPr>
                <w:webHidden/>
              </w:rPr>
              <w:fldChar w:fldCharType="separate"/>
            </w:r>
            <w:r w:rsidR="00466F2C">
              <w:rPr>
                <w:webHidden/>
              </w:rPr>
              <w:t>3905</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69" w:history="1">
            <w:r w:rsidR="002C7A4D" w:rsidRPr="001D51DD">
              <w:rPr>
                <w:rStyle w:val="Hyperlink"/>
              </w:rPr>
              <w:t>Fisheries Management Act 2007</w:t>
            </w:r>
            <w:r w:rsidR="002C7A4D">
              <w:rPr>
                <w:webHidden/>
              </w:rPr>
              <w:tab/>
            </w:r>
            <w:r w:rsidR="002C7A4D">
              <w:rPr>
                <w:webHidden/>
              </w:rPr>
              <w:fldChar w:fldCharType="begin"/>
            </w:r>
            <w:r w:rsidR="002C7A4D">
              <w:rPr>
                <w:webHidden/>
              </w:rPr>
              <w:instrText xml:space="preserve"> PAGEREF _Toc86267569 \h </w:instrText>
            </w:r>
            <w:r w:rsidR="002C7A4D">
              <w:rPr>
                <w:webHidden/>
              </w:rPr>
            </w:r>
            <w:r w:rsidR="002C7A4D">
              <w:rPr>
                <w:webHidden/>
              </w:rPr>
              <w:fldChar w:fldCharType="separate"/>
            </w:r>
            <w:r w:rsidR="00466F2C">
              <w:rPr>
                <w:webHidden/>
              </w:rPr>
              <w:t>3905</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70" w:history="1">
            <w:r w:rsidR="002C7A4D" w:rsidRPr="001D51DD">
              <w:rPr>
                <w:rStyle w:val="Hyperlink"/>
              </w:rPr>
              <w:t xml:space="preserve">Fisheries Management (Prawn Fisheries) </w:t>
            </w:r>
            <w:r w:rsidR="001E4F6E">
              <w:rPr>
                <w:rStyle w:val="Hyperlink"/>
              </w:rPr>
              <w:br/>
            </w:r>
            <w:r w:rsidR="002C7A4D" w:rsidRPr="001D51DD">
              <w:rPr>
                <w:rStyle w:val="Hyperlink"/>
              </w:rPr>
              <w:t>Regulations 2017</w:t>
            </w:r>
            <w:r w:rsidR="002C7A4D">
              <w:rPr>
                <w:webHidden/>
              </w:rPr>
              <w:tab/>
            </w:r>
            <w:r w:rsidR="002C7A4D">
              <w:rPr>
                <w:webHidden/>
              </w:rPr>
              <w:fldChar w:fldCharType="begin"/>
            </w:r>
            <w:r w:rsidR="002C7A4D">
              <w:rPr>
                <w:webHidden/>
              </w:rPr>
              <w:instrText xml:space="preserve"> PAGEREF _Toc86267570 \h </w:instrText>
            </w:r>
            <w:r w:rsidR="002C7A4D">
              <w:rPr>
                <w:webHidden/>
              </w:rPr>
            </w:r>
            <w:r w:rsidR="002C7A4D">
              <w:rPr>
                <w:webHidden/>
              </w:rPr>
              <w:fldChar w:fldCharType="separate"/>
            </w:r>
            <w:r w:rsidR="00466F2C">
              <w:rPr>
                <w:webHidden/>
              </w:rPr>
              <w:t>3908</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71" w:history="1">
            <w:r w:rsidR="002C7A4D" w:rsidRPr="001D51DD">
              <w:rPr>
                <w:rStyle w:val="Hyperlink"/>
              </w:rPr>
              <w:t>Geographical Names Act, 1991</w:t>
            </w:r>
            <w:r w:rsidR="002C7A4D">
              <w:rPr>
                <w:webHidden/>
              </w:rPr>
              <w:tab/>
            </w:r>
            <w:r w:rsidR="002C7A4D">
              <w:rPr>
                <w:webHidden/>
              </w:rPr>
              <w:fldChar w:fldCharType="begin"/>
            </w:r>
            <w:r w:rsidR="002C7A4D">
              <w:rPr>
                <w:webHidden/>
              </w:rPr>
              <w:instrText xml:space="preserve"> PAGEREF _Toc86267571 \h </w:instrText>
            </w:r>
            <w:r w:rsidR="002C7A4D">
              <w:rPr>
                <w:webHidden/>
              </w:rPr>
            </w:r>
            <w:r w:rsidR="002C7A4D">
              <w:rPr>
                <w:webHidden/>
              </w:rPr>
              <w:fldChar w:fldCharType="separate"/>
            </w:r>
            <w:r w:rsidR="00466F2C">
              <w:rPr>
                <w:webHidden/>
              </w:rPr>
              <w:t>3909</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72" w:history="1">
            <w:r w:rsidR="002C7A4D" w:rsidRPr="001D51DD">
              <w:rPr>
                <w:rStyle w:val="Hyperlink"/>
              </w:rPr>
              <w:t>Health Care Act 2008</w:t>
            </w:r>
            <w:r w:rsidR="002C7A4D">
              <w:rPr>
                <w:webHidden/>
              </w:rPr>
              <w:tab/>
            </w:r>
            <w:r w:rsidR="002C7A4D">
              <w:rPr>
                <w:webHidden/>
              </w:rPr>
              <w:fldChar w:fldCharType="begin"/>
            </w:r>
            <w:r w:rsidR="002C7A4D">
              <w:rPr>
                <w:webHidden/>
              </w:rPr>
              <w:instrText xml:space="preserve"> PAGEREF _Toc86267572 \h </w:instrText>
            </w:r>
            <w:r w:rsidR="002C7A4D">
              <w:rPr>
                <w:webHidden/>
              </w:rPr>
            </w:r>
            <w:r w:rsidR="002C7A4D">
              <w:rPr>
                <w:webHidden/>
              </w:rPr>
              <w:fldChar w:fldCharType="separate"/>
            </w:r>
            <w:r w:rsidR="00466F2C">
              <w:rPr>
                <w:webHidden/>
              </w:rPr>
              <w:t>3909</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73" w:history="1">
            <w:r w:rsidR="002C7A4D" w:rsidRPr="001D51DD">
              <w:rPr>
                <w:rStyle w:val="Hyperlink"/>
              </w:rPr>
              <w:t>Housing Improvement Act 2016</w:t>
            </w:r>
            <w:r w:rsidR="002C7A4D">
              <w:rPr>
                <w:webHidden/>
              </w:rPr>
              <w:tab/>
            </w:r>
            <w:r w:rsidR="002C7A4D">
              <w:rPr>
                <w:webHidden/>
              </w:rPr>
              <w:fldChar w:fldCharType="begin"/>
            </w:r>
            <w:r w:rsidR="002C7A4D">
              <w:rPr>
                <w:webHidden/>
              </w:rPr>
              <w:instrText xml:space="preserve"> PAGEREF _Toc86267573 \h </w:instrText>
            </w:r>
            <w:r w:rsidR="002C7A4D">
              <w:rPr>
                <w:webHidden/>
              </w:rPr>
            </w:r>
            <w:r w:rsidR="002C7A4D">
              <w:rPr>
                <w:webHidden/>
              </w:rPr>
              <w:fldChar w:fldCharType="separate"/>
            </w:r>
            <w:r w:rsidR="00466F2C">
              <w:rPr>
                <w:webHidden/>
              </w:rPr>
              <w:t>3910</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74" w:history="1">
            <w:r w:rsidR="002C7A4D" w:rsidRPr="001D51DD">
              <w:rPr>
                <w:rStyle w:val="Hyperlink"/>
              </w:rPr>
              <w:t>Justices of the Peace Act 2005</w:t>
            </w:r>
            <w:r w:rsidR="002C7A4D">
              <w:rPr>
                <w:webHidden/>
              </w:rPr>
              <w:tab/>
            </w:r>
            <w:r w:rsidR="002C7A4D">
              <w:rPr>
                <w:webHidden/>
              </w:rPr>
              <w:fldChar w:fldCharType="begin"/>
            </w:r>
            <w:r w:rsidR="002C7A4D">
              <w:rPr>
                <w:webHidden/>
              </w:rPr>
              <w:instrText xml:space="preserve"> PAGEREF _Toc86267574 \h </w:instrText>
            </w:r>
            <w:r w:rsidR="002C7A4D">
              <w:rPr>
                <w:webHidden/>
              </w:rPr>
            </w:r>
            <w:r w:rsidR="002C7A4D">
              <w:rPr>
                <w:webHidden/>
              </w:rPr>
              <w:fldChar w:fldCharType="separate"/>
            </w:r>
            <w:r w:rsidR="00466F2C">
              <w:rPr>
                <w:webHidden/>
              </w:rPr>
              <w:t>3910</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75" w:history="1">
            <w:r w:rsidR="002C7A4D" w:rsidRPr="001D51DD">
              <w:rPr>
                <w:rStyle w:val="Hyperlink"/>
              </w:rPr>
              <w:t>Land Acquisition Act 1969</w:t>
            </w:r>
            <w:r w:rsidR="002C7A4D">
              <w:rPr>
                <w:webHidden/>
              </w:rPr>
              <w:tab/>
            </w:r>
            <w:r w:rsidR="002C7A4D">
              <w:rPr>
                <w:webHidden/>
              </w:rPr>
              <w:fldChar w:fldCharType="begin"/>
            </w:r>
            <w:r w:rsidR="002C7A4D">
              <w:rPr>
                <w:webHidden/>
              </w:rPr>
              <w:instrText xml:space="preserve"> PAGEREF _Toc86267575 \h </w:instrText>
            </w:r>
            <w:r w:rsidR="002C7A4D">
              <w:rPr>
                <w:webHidden/>
              </w:rPr>
            </w:r>
            <w:r w:rsidR="002C7A4D">
              <w:rPr>
                <w:webHidden/>
              </w:rPr>
              <w:fldChar w:fldCharType="separate"/>
            </w:r>
            <w:r w:rsidR="00466F2C">
              <w:rPr>
                <w:webHidden/>
              </w:rPr>
              <w:t>3911</w:t>
            </w:r>
            <w:r w:rsidR="002C7A4D">
              <w:rPr>
                <w:webHidden/>
              </w:rPr>
              <w:fldChar w:fldCharType="end"/>
            </w:r>
          </w:hyperlink>
        </w:p>
        <w:p w:rsidR="002C7A4D" w:rsidRDefault="00551E82" w:rsidP="002C7A4D">
          <w:pPr>
            <w:pStyle w:val="TOC2"/>
            <w:rPr>
              <w:rFonts w:asciiTheme="minorHAnsi" w:eastAsiaTheme="minorEastAsia" w:hAnsiTheme="minorHAnsi" w:cstheme="minorBidi"/>
              <w:sz w:val="22"/>
              <w:lang w:eastAsia="en-AU"/>
            </w:rPr>
          </w:pPr>
          <w:r>
            <w:rPr>
              <w:rStyle w:val="Hyperlink"/>
            </w:rPr>
            <w:br w:type="column"/>
          </w:r>
          <w:hyperlink w:anchor="_Toc86267576" w:history="1">
            <w:r w:rsidR="002C7A4D" w:rsidRPr="001D51DD">
              <w:rPr>
                <w:rStyle w:val="Hyperlink"/>
              </w:rPr>
              <w:t>Liquor Licensing Act 1997</w:t>
            </w:r>
            <w:r w:rsidR="002C7A4D">
              <w:rPr>
                <w:webHidden/>
              </w:rPr>
              <w:tab/>
            </w:r>
            <w:r w:rsidR="002C7A4D">
              <w:rPr>
                <w:webHidden/>
              </w:rPr>
              <w:fldChar w:fldCharType="begin"/>
            </w:r>
            <w:r w:rsidR="002C7A4D">
              <w:rPr>
                <w:webHidden/>
              </w:rPr>
              <w:instrText xml:space="preserve"> PAGEREF _Toc86267576 \h </w:instrText>
            </w:r>
            <w:r w:rsidR="002C7A4D">
              <w:rPr>
                <w:webHidden/>
              </w:rPr>
            </w:r>
            <w:r w:rsidR="002C7A4D">
              <w:rPr>
                <w:webHidden/>
              </w:rPr>
              <w:fldChar w:fldCharType="separate"/>
            </w:r>
            <w:r w:rsidR="00466F2C">
              <w:rPr>
                <w:webHidden/>
              </w:rPr>
              <w:t>3911</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77" w:history="1">
            <w:r w:rsidR="002C7A4D" w:rsidRPr="001D51DD">
              <w:rPr>
                <w:rStyle w:val="Hyperlink"/>
              </w:rPr>
              <w:t>Lotteries Act 2019</w:t>
            </w:r>
            <w:r w:rsidR="002C7A4D">
              <w:rPr>
                <w:webHidden/>
              </w:rPr>
              <w:tab/>
            </w:r>
            <w:r w:rsidR="002C7A4D">
              <w:rPr>
                <w:webHidden/>
              </w:rPr>
              <w:fldChar w:fldCharType="begin"/>
            </w:r>
            <w:r w:rsidR="002C7A4D">
              <w:rPr>
                <w:webHidden/>
              </w:rPr>
              <w:instrText xml:space="preserve"> PAGEREF _Toc86267577 \h </w:instrText>
            </w:r>
            <w:r w:rsidR="002C7A4D">
              <w:rPr>
                <w:webHidden/>
              </w:rPr>
            </w:r>
            <w:r w:rsidR="002C7A4D">
              <w:rPr>
                <w:webHidden/>
              </w:rPr>
              <w:fldChar w:fldCharType="separate"/>
            </w:r>
            <w:r w:rsidR="00466F2C">
              <w:rPr>
                <w:webHidden/>
              </w:rPr>
              <w:t>3923</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78" w:history="1">
            <w:r w:rsidR="002C7A4D" w:rsidRPr="001D51DD">
              <w:rPr>
                <w:rStyle w:val="Hyperlink"/>
              </w:rPr>
              <w:t>Motor Vehicles Act 1959</w:t>
            </w:r>
            <w:r w:rsidR="002C7A4D">
              <w:rPr>
                <w:webHidden/>
              </w:rPr>
              <w:tab/>
            </w:r>
            <w:r w:rsidR="002C7A4D">
              <w:rPr>
                <w:webHidden/>
              </w:rPr>
              <w:fldChar w:fldCharType="begin"/>
            </w:r>
            <w:r w:rsidR="002C7A4D">
              <w:rPr>
                <w:webHidden/>
              </w:rPr>
              <w:instrText xml:space="preserve"> PAGEREF _Toc86267578 \h </w:instrText>
            </w:r>
            <w:r w:rsidR="002C7A4D">
              <w:rPr>
                <w:webHidden/>
              </w:rPr>
            </w:r>
            <w:r w:rsidR="002C7A4D">
              <w:rPr>
                <w:webHidden/>
              </w:rPr>
              <w:fldChar w:fldCharType="separate"/>
            </w:r>
            <w:r w:rsidR="00466F2C">
              <w:rPr>
                <w:webHidden/>
              </w:rPr>
              <w:t>3924</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79" w:history="1">
            <w:r w:rsidR="002C7A4D" w:rsidRPr="001D51DD">
              <w:rPr>
                <w:rStyle w:val="Hyperlink"/>
              </w:rPr>
              <w:t>National Parks and Wildlife Act 1972</w:t>
            </w:r>
            <w:r w:rsidR="002C7A4D">
              <w:rPr>
                <w:webHidden/>
              </w:rPr>
              <w:tab/>
            </w:r>
            <w:r w:rsidR="002C7A4D">
              <w:rPr>
                <w:webHidden/>
              </w:rPr>
              <w:fldChar w:fldCharType="begin"/>
            </w:r>
            <w:r w:rsidR="002C7A4D">
              <w:rPr>
                <w:webHidden/>
              </w:rPr>
              <w:instrText xml:space="preserve"> PAGEREF _Toc86267579 \h </w:instrText>
            </w:r>
            <w:r w:rsidR="002C7A4D">
              <w:rPr>
                <w:webHidden/>
              </w:rPr>
            </w:r>
            <w:r w:rsidR="002C7A4D">
              <w:rPr>
                <w:webHidden/>
              </w:rPr>
              <w:fldChar w:fldCharType="separate"/>
            </w:r>
            <w:r w:rsidR="00466F2C">
              <w:rPr>
                <w:webHidden/>
              </w:rPr>
              <w:t>3926</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80" w:history="1">
            <w:r w:rsidR="002C7A4D" w:rsidRPr="001D51DD">
              <w:rPr>
                <w:rStyle w:val="Hyperlink"/>
              </w:rPr>
              <w:t xml:space="preserve">National Parks and Wildlife (Mamungari </w:t>
            </w:r>
            <w:r w:rsidR="00551E82">
              <w:rPr>
                <w:rStyle w:val="Hyperlink"/>
              </w:rPr>
              <w:br/>
            </w:r>
            <w:r w:rsidR="002C7A4D" w:rsidRPr="001D51DD">
              <w:rPr>
                <w:rStyle w:val="Hyperlink"/>
              </w:rPr>
              <w:t>Conservation Park) Regulations 2019</w:t>
            </w:r>
            <w:r w:rsidR="002C7A4D">
              <w:rPr>
                <w:webHidden/>
              </w:rPr>
              <w:tab/>
            </w:r>
            <w:r w:rsidR="002C7A4D">
              <w:rPr>
                <w:webHidden/>
              </w:rPr>
              <w:fldChar w:fldCharType="begin"/>
            </w:r>
            <w:r w:rsidR="002C7A4D">
              <w:rPr>
                <w:webHidden/>
              </w:rPr>
              <w:instrText xml:space="preserve"> PAGEREF _Toc86267580 \h </w:instrText>
            </w:r>
            <w:r w:rsidR="002C7A4D">
              <w:rPr>
                <w:webHidden/>
              </w:rPr>
            </w:r>
            <w:r w:rsidR="002C7A4D">
              <w:rPr>
                <w:webHidden/>
              </w:rPr>
              <w:fldChar w:fldCharType="separate"/>
            </w:r>
            <w:r w:rsidR="00466F2C">
              <w:rPr>
                <w:webHidden/>
              </w:rPr>
              <w:t>3926</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81" w:history="1">
            <w:r w:rsidR="002C7A4D" w:rsidRPr="001D51DD">
              <w:rPr>
                <w:rStyle w:val="Hyperlink"/>
              </w:rPr>
              <w:t xml:space="preserve">National Parks and Wildlife (National Parks) </w:t>
            </w:r>
            <w:r w:rsidR="001E4F6E">
              <w:rPr>
                <w:rStyle w:val="Hyperlink"/>
              </w:rPr>
              <w:br/>
            </w:r>
            <w:r w:rsidR="002C7A4D" w:rsidRPr="001D51DD">
              <w:rPr>
                <w:rStyle w:val="Hyperlink"/>
              </w:rPr>
              <w:t>Regulations 2016</w:t>
            </w:r>
            <w:r w:rsidR="002C7A4D">
              <w:rPr>
                <w:webHidden/>
              </w:rPr>
              <w:tab/>
            </w:r>
            <w:r w:rsidR="002C7A4D">
              <w:rPr>
                <w:webHidden/>
              </w:rPr>
              <w:fldChar w:fldCharType="begin"/>
            </w:r>
            <w:r w:rsidR="002C7A4D">
              <w:rPr>
                <w:webHidden/>
              </w:rPr>
              <w:instrText xml:space="preserve"> PAGEREF _Toc86267581 \h </w:instrText>
            </w:r>
            <w:r w:rsidR="002C7A4D">
              <w:rPr>
                <w:webHidden/>
              </w:rPr>
            </w:r>
            <w:r w:rsidR="002C7A4D">
              <w:rPr>
                <w:webHidden/>
              </w:rPr>
              <w:fldChar w:fldCharType="separate"/>
            </w:r>
            <w:r w:rsidR="00466F2C">
              <w:rPr>
                <w:webHidden/>
              </w:rPr>
              <w:t>3926</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82" w:history="1">
            <w:r w:rsidR="002C7A4D" w:rsidRPr="001D51DD">
              <w:rPr>
                <w:rStyle w:val="Hyperlink"/>
              </w:rPr>
              <w:t>Petroleum and Geothermal Energy Act 2000</w:t>
            </w:r>
            <w:r w:rsidR="002C7A4D">
              <w:rPr>
                <w:webHidden/>
              </w:rPr>
              <w:tab/>
            </w:r>
            <w:r w:rsidR="002C7A4D">
              <w:rPr>
                <w:webHidden/>
              </w:rPr>
              <w:fldChar w:fldCharType="begin"/>
            </w:r>
            <w:r w:rsidR="002C7A4D">
              <w:rPr>
                <w:webHidden/>
              </w:rPr>
              <w:instrText xml:space="preserve"> PAGEREF _Toc86267582 \h </w:instrText>
            </w:r>
            <w:r w:rsidR="002C7A4D">
              <w:rPr>
                <w:webHidden/>
              </w:rPr>
            </w:r>
            <w:r w:rsidR="002C7A4D">
              <w:rPr>
                <w:webHidden/>
              </w:rPr>
              <w:fldChar w:fldCharType="separate"/>
            </w:r>
            <w:r w:rsidR="00466F2C">
              <w:rPr>
                <w:webHidden/>
              </w:rPr>
              <w:t>3930</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83" w:history="1">
            <w:r w:rsidR="002C7A4D" w:rsidRPr="001D51DD">
              <w:rPr>
                <w:rStyle w:val="Hyperlink"/>
              </w:rPr>
              <w:t>Planning, Development and Infrastructure Act 2016</w:t>
            </w:r>
            <w:r w:rsidR="002C7A4D">
              <w:rPr>
                <w:webHidden/>
              </w:rPr>
              <w:tab/>
            </w:r>
            <w:r w:rsidR="002C7A4D">
              <w:rPr>
                <w:webHidden/>
              </w:rPr>
              <w:fldChar w:fldCharType="begin"/>
            </w:r>
            <w:r w:rsidR="002C7A4D">
              <w:rPr>
                <w:webHidden/>
              </w:rPr>
              <w:instrText xml:space="preserve"> PAGEREF _Toc86267583 \h </w:instrText>
            </w:r>
            <w:r w:rsidR="002C7A4D">
              <w:rPr>
                <w:webHidden/>
              </w:rPr>
            </w:r>
            <w:r w:rsidR="002C7A4D">
              <w:rPr>
                <w:webHidden/>
              </w:rPr>
              <w:fldChar w:fldCharType="separate"/>
            </w:r>
            <w:r w:rsidR="00466F2C">
              <w:rPr>
                <w:webHidden/>
              </w:rPr>
              <w:t>3933</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84" w:history="1">
            <w:r w:rsidR="002C7A4D" w:rsidRPr="001D51DD">
              <w:rPr>
                <w:rStyle w:val="Hyperlink"/>
              </w:rPr>
              <w:t xml:space="preserve">Planning, Development and Infrastructure </w:t>
            </w:r>
            <w:r w:rsidR="00D44BBD">
              <w:rPr>
                <w:rStyle w:val="Hyperlink"/>
              </w:rPr>
              <w:br/>
            </w:r>
            <w:r w:rsidR="002C7A4D" w:rsidRPr="001D51DD">
              <w:rPr>
                <w:rStyle w:val="Hyperlink"/>
              </w:rPr>
              <w:t>(Transitional Provisions) Regulations 2017</w:t>
            </w:r>
            <w:r w:rsidR="002C7A4D">
              <w:rPr>
                <w:webHidden/>
              </w:rPr>
              <w:tab/>
            </w:r>
            <w:r w:rsidR="002C7A4D">
              <w:rPr>
                <w:webHidden/>
              </w:rPr>
              <w:fldChar w:fldCharType="begin"/>
            </w:r>
            <w:r w:rsidR="002C7A4D">
              <w:rPr>
                <w:webHidden/>
              </w:rPr>
              <w:instrText xml:space="preserve"> PAGEREF _Toc86267584 \h </w:instrText>
            </w:r>
            <w:r w:rsidR="002C7A4D">
              <w:rPr>
                <w:webHidden/>
              </w:rPr>
            </w:r>
            <w:r w:rsidR="002C7A4D">
              <w:rPr>
                <w:webHidden/>
              </w:rPr>
              <w:fldChar w:fldCharType="separate"/>
            </w:r>
            <w:r w:rsidR="00466F2C">
              <w:rPr>
                <w:webHidden/>
              </w:rPr>
              <w:t>3933</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85" w:history="1">
            <w:r w:rsidR="002C7A4D" w:rsidRPr="001D51DD">
              <w:rPr>
                <w:rStyle w:val="Hyperlink"/>
              </w:rPr>
              <w:t>Remuneration Tribunal</w:t>
            </w:r>
            <w:r w:rsidR="00D44BBD">
              <w:rPr>
                <w:rStyle w:val="Hyperlink"/>
              </w:rPr>
              <w:t>, The</w:t>
            </w:r>
            <w:r w:rsidR="002C7A4D">
              <w:rPr>
                <w:webHidden/>
              </w:rPr>
              <w:tab/>
            </w:r>
            <w:r w:rsidR="002C7A4D">
              <w:rPr>
                <w:webHidden/>
              </w:rPr>
              <w:fldChar w:fldCharType="begin"/>
            </w:r>
            <w:r w:rsidR="002C7A4D">
              <w:rPr>
                <w:webHidden/>
              </w:rPr>
              <w:instrText xml:space="preserve"> PAGEREF _Toc86267585 \h </w:instrText>
            </w:r>
            <w:r w:rsidR="002C7A4D">
              <w:rPr>
                <w:webHidden/>
              </w:rPr>
            </w:r>
            <w:r w:rsidR="002C7A4D">
              <w:rPr>
                <w:webHidden/>
              </w:rPr>
              <w:fldChar w:fldCharType="separate"/>
            </w:r>
            <w:r w:rsidR="00466F2C">
              <w:rPr>
                <w:webHidden/>
              </w:rPr>
              <w:t>3933</w:t>
            </w:r>
            <w:r w:rsidR="002C7A4D">
              <w:rPr>
                <w:webHidden/>
              </w:rPr>
              <w:fldChar w:fldCharType="end"/>
            </w:r>
          </w:hyperlink>
        </w:p>
        <w:p w:rsidR="002C7A4D" w:rsidRPr="002C7A4D" w:rsidRDefault="001A4FE8" w:rsidP="002C7A4D">
          <w:pPr>
            <w:pStyle w:val="TOC2"/>
            <w:rPr>
              <w:rFonts w:asciiTheme="minorHAnsi" w:eastAsiaTheme="minorEastAsia" w:hAnsiTheme="minorHAnsi" w:cstheme="minorBidi"/>
              <w:sz w:val="22"/>
              <w:lang w:eastAsia="en-AU"/>
            </w:rPr>
          </w:pPr>
          <w:hyperlink w:anchor="_Toc86267586" w:history="1">
            <w:r w:rsidR="002C7A4D" w:rsidRPr="002C7A4D">
              <w:rPr>
                <w:rStyle w:val="Hyperlink"/>
              </w:rPr>
              <w:t>Port Augusta Circuit Court</w:t>
            </w:r>
            <w:r w:rsidR="002C7A4D" w:rsidRPr="002C7A4D">
              <w:rPr>
                <w:webHidden/>
              </w:rPr>
              <w:tab/>
            </w:r>
            <w:r w:rsidR="002C7A4D" w:rsidRPr="002C7A4D">
              <w:rPr>
                <w:webHidden/>
              </w:rPr>
              <w:fldChar w:fldCharType="begin"/>
            </w:r>
            <w:r w:rsidR="002C7A4D" w:rsidRPr="002C7A4D">
              <w:rPr>
                <w:webHidden/>
              </w:rPr>
              <w:instrText xml:space="preserve"> PAGEREF _Toc86267586 \h </w:instrText>
            </w:r>
            <w:r w:rsidR="002C7A4D" w:rsidRPr="002C7A4D">
              <w:rPr>
                <w:webHidden/>
              </w:rPr>
            </w:r>
            <w:r w:rsidR="002C7A4D" w:rsidRPr="002C7A4D">
              <w:rPr>
                <w:webHidden/>
              </w:rPr>
              <w:fldChar w:fldCharType="separate"/>
            </w:r>
            <w:r w:rsidR="00466F2C">
              <w:rPr>
                <w:webHidden/>
              </w:rPr>
              <w:t>3938</w:t>
            </w:r>
            <w:r w:rsidR="002C7A4D" w:rsidRP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87" w:history="1">
            <w:r w:rsidR="002C7A4D" w:rsidRPr="001D51DD">
              <w:rPr>
                <w:rStyle w:val="Hyperlink"/>
              </w:rPr>
              <w:t>Wilderness Protection Regulations 2006</w:t>
            </w:r>
            <w:r w:rsidR="002C7A4D">
              <w:rPr>
                <w:webHidden/>
              </w:rPr>
              <w:tab/>
            </w:r>
            <w:r w:rsidR="002C7A4D">
              <w:rPr>
                <w:webHidden/>
              </w:rPr>
              <w:fldChar w:fldCharType="begin"/>
            </w:r>
            <w:r w:rsidR="002C7A4D">
              <w:rPr>
                <w:webHidden/>
              </w:rPr>
              <w:instrText xml:space="preserve"> PAGEREF _Toc86267587 \h </w:instrText>
            </w:r>
            <w:r w:rsidR="002C7A4D">
              <w:rPr>
                <w:webHidden/>
              </w:rPr>
            </w:r>
            <w:r w:rsidR="002C7A4D">
              <w:rPr>
                <w:webHidden/>
              </w:rPr>
              <w:fldChar w:fldCharType="separate"/>
            </w:r>
            <w:r w:rsidR="00466F2C">
              <w:rPr>
                <w:webHidden/>
              </w:rPr>
              <w:t>3940</w:t>
            </w:r>
            <w:r w:rsidR="002C7A4D">
              <w:rPr>
                <w:webHidden/>
              </w:rPr>
              <w:fldChar w:fldCharType="end"/>
            </w:r>
          </w:hyperlink>
        </w:p>
        <w:p w:rsidR="002C7A4D" w:rsidRDefault="001A4FE8" w:rsidP="00551E82">
          <w:pPr>
            <w:pStyle w:val="TOC1"/>
            <w:spacing w:before="120"/>
            <w:rPr>
              <w:rFonts w:asciiTheme="minorHAnsi" w:eastAsiaTheme="minorEastAsia" w:hAnsiTheme="minorHAnsi" w:cstheme="minorBidi"/>
              <w:noProof/>
              <w:sz w:val="22"/>
              <w:lang w:eastAsia="en-AU"/>
            </w:rPr>
          </w:pPr>
          <w:hyperlink w:anchor="_Toc86267588" w:history="1">
            <w:r w:rsidR="002C7A4D" w:rsidRPr="001D51DD">
              <w:rPr>
                <w:rStyle w:val="Hyperlink"/>
                <w:noProof/>
              </w:rPr>
              <w:t>Local Government Instruments</w:t>
            </w:r>
          </w:hyperlink>
        </w:p>
        <w:p w:rsidR="002C7A4D" w:rsidRDefault="001A4FE8" w:rsidP="002C7A4D">
          <w:pPr>
            <w:pStyle w:val="TOC2"/>
            <w:rPr>
              <w:rFonts w:asciiTheme="minorHAnsi" w:eastAsiaTheme="minorEastAsia" w:hAnsiTheme="minorHAnsi" w:cstheme="minorBidi"/>
              <w:sz w:val="22"/>
              <w:lang w:eastAsia="en-AU"/>
            </w:rPr>
          </w:pPr>
          <w:hyperlink w:anchor="_Toc86267589" w:history="1">
            <w:r w:rsidR="002C7A4D" w:rsidRPr="001D51DD">
              <w:rPr>
                <w:rStyle w:val="Hyperlink"/>
              </w:rPr>
              <w:t>City of Adelaide</w:t>
            </w:r>
            <w:r w:rsidR="002C7A4D">
              <w:rPr>
                <w:webHidden/>
              </w:rPr>
              <w:tab/>
            </w:r>
            <w:r w:rsidR="002C7A4D">
              <w:rPr>
                <w:webHidden/>
              </w:rPr>
              <w:fldChar w:fldCharType="begin"/>
            </w:r>
            <w:r w:rsidR="002C7A4D">
              <w:rPr>
                <w:webHidden/>
              </w:rPr>
              <w:instrText xml:space="preserve"> PAGEREF _Toc86267589 \h </w:instrText>
            </w:r>
            <w:r w:rsidR="002C7A4D">
              <w:rPr>
                <w:webHidden/>
              </w:rPr>
            </w:r>
            <w:r w:rsidR="002C7A4D">
              <w:rPr>
                <w:webHidden/>
              </w:rPr>
              <w:fldChar w:fldCharType="separate"/>
            </w:r>
            <w:r w:rsidR="00466F2C">
              <w:rPr>
                <w:webHidden/>
              </w:rPr>
              <w:t>3941</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90" w:history="1">
            <w:r w:rsidR="002C7A4D" w:rsidRPr="001D51DD">
              <w:rPr>
                <w:rStyle w:val="Hyperlink"/>
              </w:rPr>
              <w:t>City of Port Adelaide Enfield</w:t>
            </w:r>
            <w:r w:rsidR="002C7A4D">
              <w:rPr>
                <w:webHidden/>
              </w:rPr>
              <w:tab/>
            </w:r>
            <w:r w:rsidR="002C7A4D">
              <w:rPr>
                <w:webHidden/>
              </w:rPr>
              <w:fldChar w:fldCharType="begin"/>
            </w:r>
            <w:r w:rsidR="002C7A4D">
              <w:rPr>
                <w:webHidden/>
              </w:rPr>
              <w:instrText xml:space="preserve"> PAGEREF _Toc86267590 \h </w:instrText>
            </w:r>
            <w:r w:rsidR="002C7A4D">
              <w:rPr>
                <w:webHidden/>
              </w:rPr>
            </w:r>
            <w:r w:rsidR="002C7A4D">
              <w:rPr>
                <w:webHidden/>
              </w:rPr>
              <w:fldChar w:fldCharType="separate"/>
            </w:r>
            <w:r w:rsidR="00466F2C">
              <w:rPr>
                <w:webHidden/>
              </w:rPr>
              <w:t>3941</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91" w:history="1">
            <w:r w:rsidR="002C7A4D" w:rsidRPr="001D51DD">
              <w:rPr>
                <w:rStyle w:val="Hyperlink"/>
              </w:rPr>
              <w:t>Alexandrina Council</w:t>
            </w:r>
            <w:r w:rsidR="002C7A4D">
              <w:rPr>
                <w:webHidden/>
              </w:rPr>
              <w:tab/>
            </w:r>
            <w:r w:rsidR="002C7A4D">
              <w:rPr>
                <w:webHidden/>
              </w:rPr>
              <w:fldChar w:fldCharType="begin"/>
            </w:r>
            <w:r w:rsidR="002C7A4D">
              <w:rPr>
                <w:webHidden/>
              </w:rPr>
              <w:instrText xml:space="preserve"> PAGEREF _Toc86267591 \h </w:instrText>
            </w:r>
            <w:r w:rsidR="002C7A4D">
              <w:rPr>
                <w:webHidden/>
              </w:rPr>
            </w:r>
            <w:r w:rsidR="002C7A4D">
              <w:rPr>
                <w:webHidden/>
              </w:rPr>
              <w:fldChar w:fldCharType="separate"/>
            </w:r>
            <w:r w:rsidR="00466F2C">
              <w:rPr>
                <w:webHidden/>
              </w:rPr>
              <w:t>3941</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92" w:history="1">
            <w:r w:rsidR="002C7A4D" w:rsidRPr="001D51DD">
              <w:rPr>
                <w:rStyle w:val="Hyperlink"/>
              </w:rPr>
              <w:t>District Council of Cleve</w:t>
            </w:r>
            <w:r w:rsidR="002C7A4D">
              <w:rPr>
                <w:webHidden/>
              </w:rPr>
              <w:tab/>
            </w:r>
            <w:r w:rsidR="002C7A4D">
              <w:rPr>
                <w:webHidden/>
              </w:rPr>
              <w:fldChar w:fldCharType="begin"/>
            </w:r>
            <w:r w:rsidR="002C7A4D">
              <w:rPr>
                <w:webHidden/>
              </w:rPr>
              <w:instrText xml:space="preserve"> PAGEREF _Toc86267592 \h </w:instrText>
            </w:r>
            <w:r w:rsidR="002C7A4D">
              <w:rPr>
                <w:webHidden/>
              </w:rPr>
            </w:r>
            <w:r w:rsidR="002C7A4D">
              <w:rPr>
                <w:webHidden/>
              </w:rPr>
              <w:fldChar w:fldCharType="separate"/>
            </w:r>
            <w:r w:rsidR="00466F2C">
              <w:rPr>
                <w:webHidden/>
              </w:rPr>
              <w:t>3942</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93" w:history="1">
            <w:r w:rsidR="002C7A4D" w:rsidRPr="001D51DD">
              <w:rPr>
                <w:rStyle w:val="Hyperlink"/>
              </w:rPr>
              <w:t>District Council of Kimba</w:t>
            </w:r>
            <w:r w:rsidR="002C7A4D">
              <w:rPr>
                <w:webHidden/>
              </w:rPr>
              <w:tab/>
            </w:r>
            <w:r w:rsidR="002C7A4D">
              <w:rPr>
                <w:webHidden/>
              </w:rPr>
              <w:fldChar w:fldCharType="begin"/>
            </w:r>
            <w:r w:rsidR="002C7A4D">
              <w:rPr>
                <w:webHidden/>
              </w:rPr>
              <w:instrText xml:space="preserve"> PAGEREF _Toc86267593 \h </w:instrText>
            </w:r>
            <w:r w:rsidR="002C7A4D">
              <w:rPr>
                <w:webHidden/>
              </w:rPr>
            </w:r>
            <w:r w:rsidR="002C7A4D">
              <w:rPr>
                <w:webHidden/>
              </w:rPr>
              <w:fldChar w:fldCharType="separate"/>
            </w:r>
            <w:r w:rsidR="00466F2C">
              <w:rPr>
                <w:webHidden/>
              </w:rPr>
              <w:t>3944</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94" w:history="1">
            <w:r w:rsidR="002C7A4D" w:rsidRPr="001D51DD">
              <w:rPr>
                <w:rStyle w:val="Hyperlink"/>
              </w:rPr>
              <w:t>District Council of Mount Remarkable</w:t>
            </w:r>
            <w:r w:rsidR="002C7A4D">
              <w:rPr>
                <w:webHidden/>
              </w:rPr>
              <w:tab/>
            </w:r>
            <w:r w:rsidR="002C7A4D">
              <w:rPr>
                <w:webHidden/>
              </w:rPr>
              <w:fldChar w:fldCharType="begin"/>
            </w:r>
            <w:r w:rsidR="002C7A4D">
              <w:rPr>
                <w:webHidden/>
              </w:rPr>
              <w:instrText xml:space="preserve"> PAGEREF _Toc86267594 \h </w:instrText>
            </w:r>
            <w:r w:rsidR="002C7A4D">
              <w:rPr>
                <w:webHidden/>
              </w:rPr>
            </w:r>
            <w:r w:rsidR="002C7A4D">
              <w:rPr>
                <w:webHidden/>
              </w:rPr>
              <w:fldChar w:fldCharType="separate"/>
            </w:r>
            <w:r w:rsidR="00466F2C">
              <w:rPr>
                <w:webHidden/>
              </w:rPr>
              <w:t>3944</w:t>
            </w:r>
            <w:r w:rsidR="002C7A4D">
              <w:rPr>
                <w:webHidden/>
              </w:rPr>
              <w:fldChar w:fldCharType="end"/>
            </w:r>
          </w:hyperlink>
        </w:p>
        <w:p w:rsidR="002C7A4D" w:rsidRDefault="001A4FE8" w:rsidP="00551E82">
          <w:pPr>
            <w:pStyle w:val="TOC1"/>
            <w:spacing w:before="120"/>
            <w:rPr>
              <w:rFonts w:asciiTheme="minorHAnsi" w:eastAsiaTheme="minorEastAsia" w:hAnsiTheme="minorHAnsi" w:cstheme="minorBidi"/>
              <w:noProof/>
              <w:sz w:val="22"/>
              <w:lang w:eastAsia="en-AU"/>
            </w:rPr>
          </w:pPr>
          <w:hyperlink w:anchor="_Toc86267595" w:history="1">
            <w:r w:rsidR="002C7A4D" w:rsidRPr="001D51DD">
              <w:rPr>
                <w:rStyle w:val="Hyperlink"/>
                <w:noProof/>
              </w:rPr>
              <w:t>Public Notices</w:t>
            </w:r>
          </w:hyperlink>
        </w:p>
        <w:p w:rsidR="002C7A4D" w:rsidRDefault="001A4FE8" w:rsidP="002C7A4D">
          <w:pPr>
            <w:pStyle w:val="TOC2"/>
            <w:rPr>
              <w:rFonts w:asciiTheme="minorHAnsi" w:eastAsiaTheme="minorEastAsia" w:hAnsiTheme="minorHAnsi" w:cstheme="minorBidi"/>
              <w:sz w:val="22"/>
              <w:lang w:eastAsia="en-AU"/>
            </w:rPr>
          </w:pPr>
          <w:hyperlink w:anchor="_Toc86267596" w:history="1">
            <w:r w:rsidR="002C7A4D" w:rsidRPr="001D51DD">
              <w:rPr>
                <w:rStyle w:val="Hyperlink"/>
              </w:rPr>
              <w:t>Trustee Act 1936</w:t>
            </w:r>
            <w:r w:rsidR="002C7A4D">
              <w:rPr>
                <w:webHidden/>
              </w:rPr>
              <w:tab/>
            </w:r>
            <w:r w:rsidR="002C7A4D">
              <w:rPr>
                <w:webHidden/>
              </w:rPr>
              <w:fldChar w:fldCharType="begin"/>
            </w:r>
            <w:r w:rsidR="002C7A4D">
              <w:rPr>
                <w:webHidden/>
              </w:rPr>
              <w:instrText xml:space="preserve"> PAGEREF _Toc86267596 \h </w:instrText>
            </w:r>
            <w:r w:rsidR="002C7A4D">
              <w:rPr>
                <w:webHidden/>
              </w:rPr>
            </w:r>
            <w:r w:rsidR="002C7A4D">
              <w:rPr>
                <w:webHidden/>
              </w:rPr>
              <w:fldChar w:fldCharType="separate"/>
            </w:r>
            <w:r w:rsidR="00466F2C">
              <w:rPr>
                <w:webHidden/>
              </w:rPr>
              <w:t>3945</w:t>
            </w:r>
            <w:r w:rsidR="002C7A4D">
              <w:rPr>
                <w:webHidden/>
              </w:rPr>
              <w:fldChar w:fldCharType="end"/>
            </w:r>
          </w:hyperlink>
        </w:p>
        <w:p w:rsidR="002C7A4D" w:rsidRDefault="001A4FE8" w:rsidP="002C7A4D">
          <w:pPr>
            <w:pStyle w:val="TOC2"/>
            <w:rPr>
              <w:rFonts w:asciiTheme="minorHAnsi" w:eastAsiaTheme="minorEastAsia" w:hAnsiTheme="minorHAnsi" w:cstheme="minorBidi"/>
              <w:sz w:val="22"/>
              <w:lang w:eastAsia="en-AU"/>
            </w:rPr>
          </w:pPr>
          <w:hyperlink w:anchor="_Toc86267597" w:history="1">
            <w:r w:rsidR="002C7A4D" w:rsidRPr="001D51DD">
              <w:rPr>
                <w:rStyle w:val="Hyperlink"/>
              </w:rPr>
              <w:t>National Electricity Law</w:t>
            </w:r>
            <w:r w:rsidR="002C7A4D">
              <w:rPr>
                <w:webHidden/>
              </w:rPr>
              <w:tab/>
            </w:r>
            <w:r w:rsidR="002C7A4D">
              <w:rPr>
                <w:webHidden/>
              </w:rPr>
              <w:fldChar w:fldCharType="begin"/>
            </w:r>
            <w:r w:rsidR="002C7A4D">
              <w:rPr>
                <w:webHidden/>
              </w:rPr>
              <w:instrText xml:space="preserve"> PAGEREF _Toc86267597 \h </w:instrText>
            </w:r>
            <w:r w:rsidR="002C7A4D">
              <w:rPr>
                <w:webHidden/>
              </w:rPr>
            </w:r>
            <w:r w:rsidR="002C7A4D">
              <w:rPr>
                <w:webHidden/>
              </w:rPr>
              <w:fldChar w:fldCharType="separate"/>
            </w:r>
            <w:r w:rsidR="00466F2C">
              <w:rPr>
                <w:webHidden/>
              </w:rPr>
              <w:t>3945</w:t>
            </w:r>
            <w:r w:rsidR="002C7A4D">
              <w:rPr>
                <w:webHidden/>
              </w:rPr>
              <w:fldChar w:fldCharType="end"/>
            </w:r>
          </w:hyperlink>
        </w:p>
        <w:p w:rsidR="00D746A9" w:rsidRPr="003471CD" w:rsidRDefault="00831E93" w:rsidP="002C7A4D">
          <w:pPr>
            <w:pStyle w:val="TOC1"/>
          </w:pPr>
          <w:r>
            <w:rPr>
              <w:rFonts w:ascii="Calibri" w:hAnsi="Calibri"/>
              <w:bCs/>
              <w:noProof/>
              <w:color w:val="000000"/>
              <w:sz w:val="22"/>
              <w:lang w:bidi="en-US"/>
            </w:rPr>
            <w:fldChar w:fldCharType="end"/>
          </w:r>
        </w:p>
      </w:sdtContent>
    </w:sdt>
    <w:p w:rsidR="00F337C8" w:rsidRPr="003471CD" w:rsidRDefault="00F337C8" w:rsidP="00F337C8">
      <w:pPr>
        <w:pStyle w:val="Galley"/>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rPr>
          <w:lang w:eastAsia="en-US"/>
        </w:rPr>
      </w:pPr>
    </w:p>
    <w:p w:rsidR="00842BD5" w:rsidRPr="003471CD" w:rsidRDefault="00842BD5" w:rsidP="00FB48A8">
      <w:pPr>
        <w:spacing w:after="0"/>
        <w:rPr>
          <w:rFonts w:ascii="Times New Roman" w:hAnsi="Times New Roman"/>
          <w:smallCaps/>
          <w:sz w:val="17"/>
          <w:szCs w:val="17"/>
        </w:rPr>
      </w:pPr>
    </w:p>
    <w:p w:rsidR="00FB48A8" w:rsidRPr="003471CD" w:rsidRDefault="00FB48A8" w:rsidP="00FB48A8">
      <w:pPr>
        <w:spacing w:after="0"/>
        <w:rPr>
          <w:rFonts w:ascii="Times New Roman" w:hAnsi="Times New Roman"/>
          <w:smallCaps/>
          <w:sz w:val="17"/>
          <w:szCs w:val="17"/>
        </w:rPr>
        <w:sectPr w:rsidR="00FB48A8" w:rsidRPr="003471CD" w:rsidSect="00EF7BA2">
          <w:headerReference w:type="even" r:id="rId13"/>
          <w:headerReference w:type="default" r:id="rId14"/>
          <w:footerReference w:type="default" r:id="rId15"/>
          <w:footerReference w:type="first" r:id="rId16"/>
          <w:type w:val="continuous"/>
          <w:pgSz w:w="11906" w:h="16838"/>
          <w:pgMar w:top="1134" w:right="1274" w:bottom="1134" w:left="1276" w:header="708" w:footer="708" w:gutter="0"/>
          <w:cols w:num="2" w:space="238"/>
          <w:docGrid w:linePitch="360"/>
        </w:sectPr>
      </w:pPr>
    </w:p>
    <w:p w:rsidR="00164C3B" w:rsidRPr="003471CD" w:rsidRDefault="00164C3B" w:rsidP="009C23A5">
      <w:pPr>
        <w:pStyle w:val="Heading1"/>
      </w:pPr>
      <w:bookmarkStart w:id="0" w:name="_Toc86267555"/>
      <w:r w:rsidRPr="003471CD">
        <w:lastRenderedPageBreak/>
        <w:t>Governor</w:t>
      </w:r>
      <w:r w:rsidR="008F7C9F" w:rsidRPr="003471CD">
        <w:t>’</w:t>
      </w:r>
      <w:r w:rsidRPr="003471CD">
        <w:t>s Instruments</w:t>
      </w:r>
      <w:bookmarkEnd w:id="0"/>
    </w:p>
    <w:p w:rsidR="00C81262" w:rsidRPr="00C81262" w:rsidRDefault="00C81262" w:rsidP="00B35EA9">
      <w:pPr>
        <w:pStyle w:val="Heading2"/>
      </w:pPr>
      <w:bookmarkStart w:id="1" w:name="_Toc86267556"/>
      <w:r w:rsidRPr="00C81262">
        <w:t>Appointments</w:t>
      </w:r>
      <w:bookmarkEnd w:id="1"/>
    </w:p>
    <w:p w:rsidR="00C81262" w:rsidRPr="00C81262" w:rsidRDefault="00C81262" w:rsidP="00C81262">
      <w:pPr>
        <w:spacing w:after="0"/>
        <w:jc w:val="right"/>
        <w:rPr>
          <w:rFonts w:ascii="Times New Roman" w:eastAsia="Times New Roman" w:hAnsi="Times New Roman"/>
          <w:sz w:val="17"/>
          <w:szCs w:val="20"/>
        </w:rPr>
      </w:pPr>
      <w:r w:rsidRPr="00C81262">
        <w:rPr>
          <w:rFonts w:ascii="Times New Roman" w:eastAsia="Times New Roman" w:hAnsi="Times New Roman"/>
          <w:sz w:val="17"/>
          <w:szCs w:val="20"/>
        </w:rPr>
        <w:t>Department of the Premier and Cabinet</w:t>
      </w:r>
    </w:p>
    <w:p w:rsidR="00C81262" w:rsidRPr="00C81262" w:rsidRDefault="00C81262" w:rsidP="00C81262">
      <w:pPr>
        <w:jc w:val="right"/>
        <w:rPr>
          <w:rFonts w:ascii="Times New Roman" w:eastAsia="Times New Roman" w:hAnsi="Times New Roman"/>
          <w:sz w:val="17"/>
          <w:szCs w:val="20"/>
        </w:rPr>
      </w:pPr>
      <w:r w:rsidRPr="00C81262">
        <w:rPr>
          <w:rFonts w:ascii="Times New Roman" w:eastAsia="Times New Roman" w:hAnsi="Times New Roman"/>
          <w:sz w:val="17"/>
          <w:szCs w:val="20"/>
        </w:rPr>
        <w:t>Adelaide, 28 October 2021</w:t>
      </w:r>
    </w:p>
    <w:p w:rsidR="00C81262" w:rsidRPr="00C81262" w:rsidRDefault="00C81262" w:rsidP="00C81262">
      <w:pPr>
        <w:rPr>
          <w:rFonts w:ascii="Times New Roman" w:eastAsia="Times New Roman" w:hAnsi="Times New Roman"/>
          <w:sz w:val="17"/>
          <w:szCs w:val="20"/>
        </w:rPr>
      </w:pPr>
      <w:r w:rsidRPr="00C81262">
        <w:rPr>
          <w:rFonts w:ascii="Times New Roman" w:eastAsia="Times New Roman" w:hAnsi="Times New Roman"/>
          <w:sz w:val="17"/>
          <w:szCs w:val="20"/>
        </w:rPr>
        <w:t>Her Excellency the Governor in Executive Council has been pleased to appoint the undermentioned to the Return to Work Corporation of South Australia Board of Management, pursuant to the provisions of the Return to Work Corporation of South Australia Act 1994:</w:t>
      </w:r>
    </w:p>
    <w:p w:rsidR="00C81262" w:rsidRPr="00C81262" w:rsidRDefault="00C81262" w:rsidP="00C81262">
      <w:pPr>
        <w:spacing w:after="0"/>
        <w:ind w:left="142"/>
        <w:rPr>
          <w:rFonts w:ascii="Times New Roman" w:eastAsia="Times New Roman" w:hAnsi="Times New Roman"/>
          <w:sz w:val="17"/>
          <w:szCs w:val="20"/>
        </w:rPr>
      </w:pPr>
      <w:r w:rsidRPr="00C81262">
        <w:rPr>
          <w:rFonts w:ascii="Times New Roman" w:eastAsia="Times New Roman" w:hAnsi="Times New Roman"/>
          <w:sz w:val="17"/>
          <w:szCs w:val="20"/>
        </w:rPr>
        <w:t>Member: from 1 March 2022 until 28 February 2025</w:t>
      </w:r>
    </w:p>
    <w:p w:rsidR="00C81262" w:rsidRPr="00C81262" w:rsidRDefault="00C81262" w:rsidP="00C81262">
      <w:pPr>
        <w:ind w:left="284"/>
        <w:rPr>
          <w:rFonts w:ascii="Times New Roman" w:eastAsia="Times New Roman" w:hAnsi="Times New Roman"/>
          <w:sz w:val="17"/>
          <w:szCs w:val="20"/>
        </w:rPr>
      </w:pPr>
      <w:r w:rsidRPr="00C81262">
        <w:rPr>
          <w:rFonts w:ascii="Times New Roman" w:eastAsia="Times New Roman" w:hAnsi="Times New Roman"/>
          <w:sz w:val="17"/>
          <w:szCs w:val="20"/>
        </w:rPr>
        <w:t>Greg McCarthy</w:t>
      </w:r>
    </w:p>
    <w:p w:rsidR="00C81262" w:rsidRPr="00C81262" w:rsidRDefault="00C81262" w:rsidP="00C81262">
      <w:pPr>
        <w:spacing w:after="0"/>
        <w:ind w:left="142"/>
        <w:rPr>
          <w:rFonts w:ascii="Times New Roman" w:eastAsia="Times New Roman" w:hAnsi="Times New Roman"/>
          <w:sz w:val="17"/>
          <w:szCs w:val="20"/>
        </w:rPr>
      </w:pPr>
      <w:r w:rsidRPr="00C81262">
        <w:rPr>
          <w:rFonts w:ascii="Times New Roman" w:eastAsia="Times New Roman" w:hAnsi="Times New Roman"/>
          <w:sz w:val="17"/>
          <w:szCs w:val="20"/>
        </w:rPr>
        <w:t>Member: from 13 February 2022 until 12 February 2025</w:t>
      </w:r>
    </w:p>
    <w:p w:rsidR="00C81262" w:rsidRPr="00C81262" w:rsidRDefault="00C81262" w:rsidP="00C81262">
      <w:pPr>
        <w:ind w:left="284"/>
        <w:rPr>
          <w:rFonts w:ascii="Times New Roman" w:eastAsia="Times New Roman" w:hAnsi="Times New Roman"/>
          <w:sz w:val="17"/>
          <w:szCs w:val="20"/>
        </w:rPr>
      </w:pPr>
      <w:r w:rsidRPr="00C81262">
        <w:rPr>
          <w:rFonts w:ascii="Times New Roman" w:eastAsia="Times New Roman" w:hAnsi="Times New Roman"/>
          <w:sz w:val="17"/>
          <w:szCs w:val="20"/>
        </w:rPr>
        <w:t>Elizabeth Diana Perry</w:t>
      </w:r>
    </w:p>
    <w:p w:rsidR="00C81262" w:rsidRPr="00C81262" w:rsidRDefault="00C81262" w:rsidP="00C81262">
      <w:pPr>
        <w:spacing w:after="0"/>
        <w:ind w:left="142"/>
        <w:rPr>
          <w:rFonts w:ascii="Times New Roman" w:eastAsia="Times New Roman" w:hAnsi="Times New Roman"/>
          <w:sz w:val="17"/>
          <w:szCs w:val="20"/>
        </w:rPr>
      </w:pPr>
      <w:r w:rsidRPr="00C81262">
        <w:rPr>
          <w:rFonts w:ascii="Times New Roman" w:eastAsia="Times New Roman" w:hAnsi="Times New Roman"/>
          <w:sz w:val="17"/>
          <w:szCs w:val="20"/>
        </w:rPr>
        <w:t>Member: from 1 November 2021 until 31 October 2024</w:t>
      </w:r>
    </w:p>
    <w:p w:rsidR="00C81262" w:rsidRPr="00C81262" w:rsidRDefault="00C81262" w:rsidP="00C81262">
      <w:pPr>
        <w:spacing w:after="0"/>
        <w:ind w:left="284"/>
        <w:rPr>
          <w:rFonts w:ascii="Times New Roman" w:eastAsia="Times New Roman" w:hAnsi="Times New Roman"/>
          <w:sz w:val="17"/>
          <w:szCs w:val="20"/>
        </w:rPr>
      </w:pPr>
      <w:r w:rsidRPr="00C81262">
        <w:rPr>
          <w:rFonts w:ascii="Times New Roman" w:eastAsia="Times New Roman" w:hAnsi="Times New Roman"/>
          <w:sz w:val="17"/>
          <w:szCs w:val="20"/>
        </w:rPr>
        <w:t>Narelle Ainsley Borda</w:t>
      </w:r>
    </w:p>
    <w:p w:rsidR="00C81262" w:rsidRPr="00C81262" w:rsidRDefault="00C81262" w:rsidP="00C81262">
      <w:pPr>
        <w:ind w:left="284"/>
        <w:rPr>
          <w:rFonts w:ascii="Times New Roman" w:eastAsia="Times New Roman" w:hAnsi="Times New Roman"/>
          <w:sz w:val="17"/>
          <w:szCs w:val="20"/>
        </w:rPr>
      </w:pPr>
      <w:r w:rsidRPr="00C81262">
        <w:rPr>
          <w:rFonts w:ascii="Times New Roman" w:eastAsia="Times New Roman" w:hAnsi="Times New Roman"/>
          <w:sz w:val="17"/>
          <w:szCs w:val="20"/>
        </w:rPr>
        <w:t>John Robert Rau</w:t>
      </w:r>
    </w:p>
    <w:p w:rsidR="00C81262" w:rsidRPr="00C81262" w:rsidRDefault="00C81262" w:rsidP="00C81262">
      <w:pPr>
        <w:spacing w:after="0"/>
        <w:ind w:left="142"/>
        <w:rPr>
          <w:rFonts w:ascii="Times New Roman" w:eastAsia="Times New Roman" w:hAnsi="Times New Roman"/>
          <w:sz w:val="17"/>
          <w:szCs w:val="20"/>
        </w:rPr>
      </w:pPr>
      <w:r w:rsidRPr="00C81262">
        <w:rPr>
          <w:rFonts w:ascii="Times New Roman" w:eastAsia="Times New Roman" w:hAnsi="Times New Roman"/>
          <w:sz w:val="17"/>
          <w:szCs w:val="20"/>
        </w:rPr>
        <w:t>Chairperson: from 1 March 2022 until 28 February 2025</w:t>
      </w:r>
    </w:p>
    <w:p w:rsidR="00C81262" w:rsidRPr="00C81262" w:rsidRDefault="00C81262" w:rsidP="00C81262">
      <w:pPr>
        <w:ind w:left="284"/>
        <w:rPr>
          <w:rFonts w:ascii="Times New Roman" w:eastAsia="Times New Roman" w:hAnsi="Times New Roman"/>
          <w:sz w:val="17"/>
          <w:szCs w:val="20"/>
        </w:rPr>
      </w:pPr>
      <w:r w:rsidRPr="00C81262">
        <w:rPr>
          <w:rFonts w:ascii="Times New Roman" w:eastAsia="Times New Roman" w:hAnsi="Times New Roman"/>
          <w:sz w:val="17"/>
          <w:szCs w:val="20"/>
        </w:rPr>
        <w:t>Greg McCarthy</w:t>
      </w:r>
    </w:p>
    <w:p w:rsidR="00C81262" w:rsidRPr="00C81262" w:rsidRDefault="00C81262" w:rsidP="00F05F0C">
      <w:pPr>
        <w:spacing w:after="0"/>
        <w:jc w:val="center"/>
        <w:rPr>
          <w:rFonts w:ascii="Times New Roman" w:eastAsia="Times New Roman" w:hAnsi="Times New Roman"/>
          <w:sz w:val="17"/>
          <w:szCs w:val="20"/>
        </w:rPr>
      </w:pPr>
      <w:r w:rsidRPr="00C81262">
        <w:rPr>
          <w:rFonts w:ascii="Times New Roman" w:eastAsia="Times New Roman" w:hAnsi="Times New Roman"/>
          <w:sz w:val="17"/>
          <w:szCs w:val="20"/>
        </w:rPr>
        <w:t>By command,</w:t>
      </w:r>
    </w:p>
    <w:p w:rsidR="00C81262" w:rsidRPr="00C81262" w:rsidRDefault="00C81262" w:rsidP="00C81262">
      <w:pPr>
        <w:spacing w:after="0"/>
        <w:jc w:val="right"/>
        <w:rPr>
          <w:rFonts w:ascii="Times New Roman" w:eastAsia="Times New Roman" w:hAnsi="Times New Roman"/>
          <w:smallCaps/>
          <w:sz w:val="17"/>
          <w:szCs w:val="20"/>
        </w:rPr>
      </w:pPr>
      <w:r w:rsidRPr="00C81262">
        <w:rPr>
          <w:rFonts w:ascii="Times New Roman" w:eastAsia="Times New Roman" w:hAnsi="Times New Roman"/>
          <w:smallCaps/>
          <w:sz w:val="17"/>
          <w:szCs w:val="20"/>
        </w:rPr>
        <w:t>Steven Spence Marshall</w:t>
      </w:r>
    </w:p>
    <w:p w:rsidR="00C81262" w:rsidRPr="00C81262" w:rsidRDefault="00C81262" w:rsidP="00C81262">
      <w:pPr>
        <w:spacing w:after="0"/>
        <w:jc w:val="right"/>
        <w:rPr>
          <w:rFonts w:ascii="Times New Roman" w:eastAsia="Times New Roman" w:hAnsi="Times New Roman"/>
          <w:sz w:val="17"/>
          <w:szCs w:val="17"/>
        </w:rPr>
      </w:pPr>
      <w:r w:rsidRPr="00C81262">
        <w:rPr>
          <w:rFonts w:ascii="Times New Roman" w:eastAsia="Times New Roman" w:hAnsi="Times New Roman"/>
          <w:sz w:val="17"/>
          <w:szCs w:val="17"/>
        </w:rPr>
        <w:t>Premier</w:t>
      </w:r>
    </w:p>
    <w:p w:rsidR="00C81262" w:rsidRPr="00C81262" w:rsidRDefault="00C81262" w:rsidP="00C81262">
      <w:pPr>
        <w:spacing w:after="0"/>
        <w:rPr>
          <w:rFonts w:ascii="Times New Roman" w:eastAsia="Times New Roman" w:hAnsi="Times New Roman"/>
          <w:sz w:val="17"/>
          <w:szCs w:val="17"/>
        </w:rPr>
      </w:pPr>
      <w:r w:rsidRPr="00C81262">
        <w:rPr>
          <w:rFonts w:ascii="Times New Roman" w:eastAsia="Times New Roman" w:hAnsi="Times New Roman"/>
          <w:sz w:val="17"/>
          <w:szCs w:val="17"/>
        </w:rPr>
        <w:t>T&amp;F21/085CS</w:t>
      </w:r>
    </w:p>
    <w:p w:rsidR="00C81262" w:rsidRPr="00C81262" w:rsidRDefault="00C81262" w:rsidP="00C81262">
      <w:pPr>
        <w:pBdr>
          <w:top w:val="single" w:sz="4" w:space="1" w:color="auto"/>
        </w:pBdr>
        <w:spacing w:before="100" w:after="0" w:line="14" w:lineRule="exact"/>
        <w:jc w:val="center"/>
        <w:rPr>
          <w:rFonts w:ascii="Times New Roman" w:eastAsia="Times New Roman" w:hAnsi="Times New Roman"/>
          <w:smallCaps/>
          <w:sz w:val="17"/>
          <w:szCs w:val="20"/>
        </w:rPr>
      </w:pPr>
    </w:p>
    <w:p w:rsidR="00C81262" w:rsidRPr="00C81262" w:rsidRDefault="00C81262" w:rsidP="00F05F0C">
      <w:pPr>
        <w:spacing w:after="0"/>
        <w:rPr>
          <w:rFonts w:ascii="Times New Roman" w:eastAsia="Times New Roman" w:hAnsi="Times New Roman"/>
          <w:sz w:val="17"/>
          <w:szCs w:val="20"/>
        </w:rPr>
      </w:pPr>
    </w:p>
    <w:p w:rsidR="00C81262" w:rsidRPr="00C81262" w:rsidRDefault="00C81262" w:rsidP="00C81262">
      <w:pPr>
        <w:spacing w:after="0"/>
        <w:jc w:val="right"/>
        <w:rPr>
          <w:rFonts w:ascii="Times New Roman" w:eastAsia="Times New Roman" w:hAnsi="Times New Roman"/>
          <w:sz w:val="17"/>
          <w:szCs w:val="20"/>
        </w:rPr>
      </w:pPr>
      <w:r w:rsidRPr="00C81262">
        <w:rPr>
          <w:rFonts w:ascii="Times New Roman" w:eastAsia="Times New Roman" w:hAnsi="Times New Roman"/>
          <w:sz w:val="17"/>
          <w:szCs w:val="20"/>
        </w:rPr>
        <w:t>Department of the Premier and Cabinet</w:t>
      </w:r>
    </w:p>
    <w:p w:rsidR="00C81262" w:rsidRPr="00C81262" w:rsidRDefault="00C81262" w:rsidP="00C81262">
      <w:pPr>
        <w:jc w:val="right"/>
        <w:rPr>
          <w:rFonts w:ascii="Times New Roman" w:eastAsia="Times New Roman" w:hAnsi="Times New Roman"/>
          <w:sz w:val="17"/>
          <w:szCs w:val="20"/>
        </w:rPr>
      </w:pPr>
      <w:r w:rsidRPr="00C81262">
        <w:rPr>
          <w:rFonts w:ascii="Times New Roman" w:eastAsia="Times New Roman" w:hAnsi="Times New Roman"/>
          <w:sz w:val="17"/>
          <w:szCs w:val="20"/>
        </w:rPr>
        <w:t>Adelaide, 28 October 2021</w:t>
      </w:r>
    </w:p>
    <w:p w:rsidR="00C81262" w:rsidRPr="00C81262" w:rsidRDefault="00C81262" w:rsidP="00C81262">
      <w:pPr>
        <w:rPr>
          <w:rFonts w:ascii="Times New Roman" w:eastAsia="Times New Roman" w:hAnsi="Times New Roman"/>
          <w:sz w:val="17"/>
          <w:szCs w:val="20"/>
        </w:rPr>
      </w:pPr>
      <w:r w:rsidRPr="00C81262">
        <w:rPr>
          <w:rFonts w:ascii="Times New Roman" w:eastAsia="Times New Roman" w:hAnsi="Times New Roman"/>
          <w:sz w:val="17"/>
          <w:szCs w:val="20"/>
        </w:rPr>
        <w:t>Her Excellency the Governor in Executive Council has been pleased to appoint the Honourable David James Speirs, MP, Minister for Environment and Water to be also Acting Minister for Infrastructure and Transport and Acting Minister for Recreation, Sport and Racing for the period from 29 October 2021 to 1 November 2021 inclusive, during the absence of the Honourable Corey Luke Wingard, MP.</w:t>
      </w:r>
    </w:p>
    <w:p w:rsidR="00C81262" w:rsidRPr="00C81262" w:rsidRDefault="00C81262" w:rsidP="00F05F0C">
      <w:pPr>
        <w:spacing w:after="0"/>
        <w:jc w:val="center"/>
        <w:rPr>
          <w:rFonts w:ascii="Times New Roman" w:eastAsia="Times New Roman" w:hAnsi="Times New Roman"/>
          <w:sz w:val="17"/>
          <w:szCs w:val="20"/>
        </w:rPr>
      </w:pPr>
      <w:r w:rsidRPr="00C81262">
        <w:rPr>
          <w:rFonts w:ascii="Times New Roman" w:eastAsia="Times New Roman" w:hAnsi="Times New Roman"/>
          <w:sz w:val="17"/>
          <w:szCs w:val="20"/>
        </w:rPr>
        <w:t>By command,</w:t>
      </w:r>
    </w:p>
    <w:p w:rsidR="00C81262" w:rsidRPr="00C81262" w:rsidRDefault="00C81262" w:rsidP="00C81262">
      <w:pPr>
        <w:spacing w:after="0"/>
        <w:jc w:val="right"/>
        <w:rPr>
          <w:rFonts w:ascii="Times New Roman" w:eastAsia="Times New Roman" w:hAnsi="Times New Roman"/>
          <w:smallCaps/>
          <w:sz w:val="17"/>
          <w:szCs w:val="20"/>
        </w:rPr>
      </w:pPr>
      <w:r w:rsidRPr="00C81262">
        <w:rPr>
          <w:rFonts w:ascii="Times New Roman" w:eastAsia="Times New Roman" w:hAnsi="Times New Roman"/>
          <w:smallCaps/>
          <w:sz w:val="17"/>
          <w:szCs w:val="20"/>
        </w:rPr>
        <w:t>Steven Spence Marshall</w:t>
      </w:r>
    </w:p>
    <w:p w:rsidR="00C81262" w:rsidRPr="00C81262" w:rsidRDefault="00C81262" w:rsidP="00C81262">
      <w:pPr>
        <w:spacing w:after="0"/>
        <w:jc w:val="right"/>
        <w:rPr>
          <w:rFonts w:ascii="Times New Roman" w:eastAsia="Times New Roman" w:hAnsi="Times New Roman"/>
          <w:sz w:val="17"/>
          <w:szCs w:val="17"/>
        </w:rPr>
      </w:pPr>
      <w:r w:rsidRPr="00C81262">
        <w:rPr>
          <w:rFonts w:ascii="Times New Roman" w:eastAsia="Times New Roman" w:hAnsi="Times New Roman"/>
          <w:sz w:val="17"/>
          <w:szCs w:val="17"/>
        </w:rPr>
        <w:t>Premier</w:t>
      </w:r>
    </w:p>
    <w:p w:rsidR="00C81262" w:rsidRPr="00C81262" w:rsidRDefault="00C81262" w:rsidP="00C81262">
      <w:pPr>
        <w:spacing w:after="0"/>
        <w:rPr>
          <w:rFonts w:ascii="Times New Roman" w:eastAsia="Times New Roman" w:hAnsi="Times New Roman"/>
          <w:sz w:val="17"/>
          <w:szCs w:val="17"/>
        </w:rPr>
      </w:pPr>
      <w:r w:rsidRPr="00C81262">
        <w:rPr>
          <w:rFonts w:ascii="Times New Roman" w:eastAsia="Times New Roman" w:hAnsi="Times New Roman"/>
          <w:sz w:val="17"/>
          <w:szCs w:val="17"/>
        </w:rPr>
        <w:t>21INF010CS</w:t>
      </w:r>
    </w:p>
    <w:p w:rsidR="00C81262" w:rsidRPr="00C81262" w:rsidRDefault="00C81262" w:rsidP="00C81262">
      <w:pPr>
        <w:pBdr>
          <w:top w:val="single" w:sz="4" w:space="1" w:color="auto"/>
        </w:pBdr>
        <w:spacing w:before="100" w:after="0" w:line="14" w:lineRule="exact"/>
        <w:jc w:val="center"/>
        <w:rPr>
          <w:rFonts w:ascii="Times New Roman" w:eastAsia="Times New Roman" w:hAnsi="Times New Roman"/>
          <w:smallCaps/>
          <w:sz w:val="17"/>
          <w:szCs w:val="20"/>
        </w:rPr>
      </w:pPr>
    </w:p>
    <w:p w:rsidR="00C81262" w:rsidRPr="00C81262" w:rsidRDefault="00C81262" w:rsidP="00F05F0C">
      <w:pPr>
        <w:spacing w:after="0"/>
        <w:rPr>
          <w:rFonts w:ascii="Times New Roman" w:eastAsia="Times New Roman" w:hAnsi="Times New Roman"/>
          <w:sz w:val="17"/>
          <w:szCs w:val="20"/>
        </w:rPr>
      </w:pPr>
    </w:p>
    <w:p w:rsidR="00C81262" w:rsidRPr="00C81262" w:rsidRDefault="00C81262" w:rsidP="00C81262">
      <w:pPr>
        <w:spacing w:after="0"/>
        <w:jc w:val="right"/>
        <w:rPr>
          <w:rFonts w:ascii="Times New Roman" w:eastAsia="Times New Roman" w:hAnsi="Times New Roman"/>
          <w:sz w:val="17"/>
          <w:szCs w:val="20"/>
        </w:rPr>
      </w:pPr>
      <w:r w:rsidRPr="00C81262">
        <w:rPr>
          <w:rFonts w:ascii="Times New Roman" w:eastAsia="Times New Roman" w:hAnsi="Times New Roman"/>
          <w:sz w:val="17"/>
          <w:szCs w:val="20"/>
        </w:rPr>
        <w:t>Department of the Premier and Cabinet</w:t>
      </w:r>
    </w:p>
    <w:p w:rsidR="00C81262" w:rsidRPr="00C81262" w:rsidRDefault="00C81262" w:rsidP="00C81262">
      <w:pPr>
        <w:jc w:val="right"/>
        <w:rPr>
          <w:rFonts w:ascii="Times New Roman" w:eastAsia="Times New Roman" w:hAnsi="Times New Roman"/>
          <w:sz w:val="17"/>
          <w:szCs w:val="20"/>
        </w:rPr>
      </w:pPr>
      <w:r w:rsidRPr="00C81262">
        <w:rPr>
          <w:rFonts w:ascii="Times New Roman" w:eastAsia="Times New Roman" w:hAnsi="Times New Roman"/>
          <w:sz w:val="17"/>
          <w:szCs w:val="20"/>
        </w:rPr>
        <w:t>Adelaide, 28 October 2021</w:t>
      </w:r>
    </w:p>
    <w:p w:rsidR="00C81262" w:rsidRPr="00C81262" w:rsidRDefault="00C81262" w:rsidP="00C81262">
      <w:pPr>
        <w:rPr>
          <w:rFonts w:ascii="Times New Roman" w:eastAsia="Times New Roman" w:hAnsi="Times New Roman"/>
          <w:sz w:val="17"/>
          <w:szCs w:val="20"/>
        </w:rPr>
      </w:pPr>
      <w:r w:rsidRPr="00C81262">
        <w:rPr>
          <w:rFonts w:ascii="Times New Roman" w:eastAsia="Times New Roman" w:hAnsi="Times New Roman"/>
          <w:sz w:val="17"/>
          <w:szCs w:val="20"/>
        </w:rPr>
        <w:t>Her Excellency the Governor in Executive Council has been pleased to appoint Heath David Barklay QC as a Judge of the District Court of South Australia effective from 1 November 2021 - pursuant to section 12 of the District Court Act 1991.</w:t>
      </w:r>
    </w:p>
    <w:p w:rsidR="00C81262" w:rsidRPr="00C81262" w:rsidRDefault="00C81262" w:rsidP="00F05F0C">
      <w:pPr>
        <w:spacing w:after="0"/>
        <w:jc w:val="center"/>
        <w:rPr>
          <w:rFonts w:ascii="Times New Roman" w:eastAsia="Times New Roman" w:hAnsi="Times New Roman"/>
          <w:sz w:val="17"/>
          <w:szCs w:val="20"/>
        </w:rPr>
      </w:pPr>
      <w:r w:rsidRPr="00C81262">
        <w:rPr>
          <w:rFonts w:ascii="Times New Roman" w:eastAsia="Times New Roman" w:hAnsi="Times New Roman"/>
          <w:sz w:val="17"/>
          <w:szCs w:val="20"/>
        </w:rPr>
        <w:t>By command,</w:t>
      </w:r>
    </w:p>
    <w:p w:rsidR="00C81262" w:rsidRPr="00C81262" w:rsidRDefault="00C81262" w:rsidP="00C81262">
      <w:pPr>
        <w:spacing w:after="0"/>
        <w:jc w:val="right"/>
        <w:rPr>
          <w:rFonts w:ascii="Times New Roman" w:eastAsia="Times New Roman" w:hAnsi="Times New Roman"/>
          <w:smallCaps/>
          <w:sz w:val="17"/>
          <w:szCs w:val="20"/>
        </w:rPr>
      </w:pPr>
      <w:r w:rsidRPr="00C81262">
        <w:rPr>
          <w:rFonts w:ascii="Times New Roman" w:eastAsia="Times New Roman" w:hAnsi="Times New Roman"/>
          <w:smallCaps/>
          <w:sz w:val="17"/>
          <w:szCs w:val="20"/>
        </w:rPr>
        <w:t>Steven Spence Marshall</w:t>
      </w:r>
    </w:p>
    <w:p w:rsidR="00C81262" w:rsidRPr="00C81262" w:rsidRDefault="00C81262" w:rsidP="00C81262">
      <w:pPr>
        <w:spacing w:after="0"/>
        <w:jc w:val="right"/>
        <w:rPr>
          <w:rFonts w:ascii="Times New Roman" w:eastAsia="Times New Roman" w:hAnsi="Times New Roman"/>
          <w:sz w:val="17"/>
          <w:szCs w:val="17"/>
        </w:rPr>
      </w:pPr>
      <w:r w:rsidRPr="00C81262">
        <w:rPr>
          <w:rFonts w:ascii="Times New Roman" w:eastAsia="Times New Roman" w:hAnsi="Times New Roman"/>
          <w:sz w:val="17"/>
          <w:szCs w:val="17"/>
        </w:rPr>
        <w:t>Premier</w:t>
      </w:r>
    </w:p>
    <w:p w:rsidR="00C81262" w:rsidRPr="00C81262" w:rsidRDefault="00C81262" w:rsidP="00C81262">
      <w:pPr>
        <w:spacing w:after="0"/>
        <w:rPr>
          <w:rFonts w:ascii="Times New Roman" w:eastAsia="Times New Roman" w:hAnsi="Times New Roman"/>
          <w:sz w:val="17"/>
          <w:szCs w:val="17"/>
        </w:rPr>
      </w:pPr>
      <w:r w:rsidRPr="00C81262">
        <w:rPr>
          <w:rFonts w:ascii="Times New Roman" w:eastAsia="Times New Roman" w:hAnsi="Times New Roman"/>
          <w:sz w:val="17"/>
          <w:szCs w:val="17"/>
        </w:rPr>
        <w:t>AGO0141-21CS</w:t>
      </w:r>
    </w:p>
    <w:p w:rsidR="00C81262" w:rsidRPr="00C81262" w:rsidRDefault="00C81262" w:rsidP="00C81262">
      <w:pPr>
        <w:pBdr>
          <w:top w:val="single" w:sz="4" w:space="1" w:color="auto"/>
        </w:pBdr>
        <w:spacing w:before="100" w:after="0" w:line="14" w:lineRule="exact"/>
        <w:jc w:val="center"/>
        <w:rPr>
          <w:rFonts w:ascii="Times New Roman" w:eastAsia="Times New Roman" w:hAnsi="Times New Roman"/>
          <w:smallCaps/>
          <w:sz w:val="17"/>
          <w:szCs w:val="20"/>
        </w:rPr>
      </w:pPr>
    </w:p>
    <w:p w:rsidR="00C81262" w:rsidRPr="00C81262" w:rsidRDefault="00C81262" w:rsidP="00F05F0C">
      <w:pPr>
        <w:spacing w:after="0"/>
        <w:rPr>
          <w:rFonts w:ascii="Times New Roman" w:eastAsia="Times New Roman" w:hAnsi="Times New Roman"/>
          <w:sz w:val="17"/>
          <w:szCs w:val="20"/>
        </w:rPr>
      </w:pPr>
    </w:p>
    <w:p w:rsidR="00C81262" w:rsidRPr="00C81262" w:rsidRDefault="00C81262" w:rsidP="00C81262">
      <w:pPr>
        <w:spacing w:after="0"/>
        <w:jc w:val="right"/>
        <w:rPr>
          <w:rFonts w:ascii="Times New Roman" w:eastAsia="Times New Roman" w:hAnsi="Times New Roman"/>
          <w:sz w:val="17"/>
          <w:szCs w:val="20"/>
        </w:rPr>
      </w:pPr>
      <w:r w:rsidRPr="00C81262">
        <w:rPr>
          <w:rFonts w:ascii="Times New Roman" w:eastAsia="Times New Roman" w:hAnsi="Times New Roman"/>
          <w:sz w:val="17"/>
          <w:szCs w:val="20"/>
        </w:rPr>
        <w:t>Department of the Premier and Cabinet</w:t>
      </w:r>
    </w:p>
    <w:p w:rsidR="00C81262" w:rsidRPr="00C81262" w:rsidRDefault="00C81262" w:rsidP="00C81262">
      <w:pPr>
        <w:jc w:val="right"/>
        <w:rPr>
          <w:rFonts w:ascii="Times New Roman" w:eastAsia="Times New Roman" w:hAnsi="Times New Roman"/>
          <w:sz w:val="17"/>
          <w:szCs w:val="20"/>
        </w:rPr>
      </w:pPr>
      <w:r w:rsidRPr="00C81262">
        <w:rPr>
          <w:rFonts w:ascii="Times New Roman" w:eastAsia="Times New Roman" w:hAnsi="Times New Roman"/>
          <w:sz w:val="17"/>
          <w:szCs w:val="20"/>
        </w:rPr>
        <w:t>Adelaide, 28 October 2021</w:t>
      </w:r>
    </w:p>
    <w:p w:rsidR="00C81262" w:rsidRPr="00C81262" w:rsidRDefault="00C81262" w:rsidP="00C81262">
      <w:pPr>
        <w:rPr>
          <w:rFonts w:ascii="Times New Roman" w:eastAsia="Times New Roman" w:hAnsi="Times New Roman"/>
          <w:sz w:val="17"/>
          <w:szCs w:val="20"/>
        </w:rPr>
      </w:pPr>
      <w:r w:rsidRPr="00C81262">
        <w:rPr>
          <w:rFonts w:ascii="Times New Roman" w:eastAsia="Times New Roman" w:hAnsi="Times New Roman"/>
          <w:sz w:val="17"/>
          <w:szCs w:val="20"/>
        </w:rPr>
        <w:t>Her Excellency the Governor in Executive Council has been pleased to designate Heath David Barklay QC as a Judge of the Environment, Resources and Development Court of South Australia effective from 1 November 2021 - pursuant to section 8(6) of the Environment, Resources and Development Court Act 1993.</w:t>
      </w:r>
    </w:p>
    <w:p w:rsidR="00C81262" w:rsidRPr="00C81262" w:rsidRDefault="00C81262" w:rsidP="00F05F0C">
      <w:pPr>
        <w:spacing w:after="0"/>
        <w:jc w:val="center"/>
        <w:rPr>
          <w:rFonts w:ascii="Times New Roman" w:eastAsia="Times New Roman" w:hAnsi="Times New Roman"/>
          <w:sz w:val="17"/>
          <w:szCs w:val="20"/>
        </w:rPr>
      </w:pPr>
      <w:r w:rsidRPr="00C81262">
        <w:rPr>
          <w:rFonts w:ascii="Times New Roman" w:eastAsia="Times New Roman" w:hAnsi="Times New Roman"/>
          <w:sz w:val="17"/>
          <w:szCs w:val="20"/>
        </w:rPr>
        <w:t>By command,</w:t>
      </w:r>
    </w:p>
    <w:p w:rsidR="00C81262" w:rsidRPr="00C81262" w:rsidRDefault="00C81262" w:rsidP="00C81262">
      <w:pPr>
        <w:spacing w:after="0"/>
        <w:jc w:val="right"/>
        <w:rPr>
          <w:rFonts w:ascii="Times New Roman" w:eastAsia="Times New Roman" w:hAnsi="Times New Roman"/>
          <w:smallCaps/>
          <w:sz w:val="17"/>
          <w:szCs w:val="20"/>
        </w:rPr>
      </w:pPr>
      <w:r w:rsidRPr="00C81262">
        <w:rPr>
          <w:rFonts w:ascii="Times New Roman" w:eastAsia="Times New Roman" w:hAnsi="Times New Roman"/>
          <w:smallCaps/>
          <w:sz w:val="17"/>
          <w:szCs w:val="20"/>
        </w:rPr>
        <w:t>Steven Spence Marshall</w:t>
      </w:r>
    </w:p>
    <w:p w:rsidR="00C81262" w:rsidRPr="00C81262" w:rsidRDefault="00C81262" w:rsidP="00C81262">
      <w:pPr>
        <w:spacing w:after="0"/>
        <w:jc w:val="right"/>
        <w:rPr>
          <w:rFonts w:ascii="Times New Roman" w:eastAsia="Times New Roman" w:hAnsi="Times New Roman"/>
          <w:sz w:val="17"/>
          <w:szCs w:val="17"/>
        </w:rPr>
      </w:pPr>
      <w:r w:rsidRPr="00C81262">
        <w:rPr>
          <w:rFonts w:ascii="Times New Roman" w:eastAsia="Times New Roman" w:hAnsi="Times New Roman"/>
          <w:sz w:val="17"/>
          <w:szCs w:val="17"/>
        </w:rPr>
        <w:t>Premier</w:t>
      </w:r>
    </w:p>
    <w:p w:rsidR="004C4F3E" w:rsidRPr="004C4F3E" w:rsidRDefault="00C81262" w:rsidP="004C4F3E">
      <w:pPr>
        <w:pStyle w:val="GG-SDated"/>
      </w:pPr>
      <w:r w:rsidRPr="00C81262">
        <w:t>AGO0141-21CS</w:t>
      </w:r>
    </w:p>
    <w:p w:rsidR="004C4F3E" w:rsidRPr="004C4F3E" w:rsidRDefault="004C4F3E" w:rsidP="004C4F3E">
      <w:pPr>
        <w:pBdr>
          <w:top w:val="single" w:sz="4" w:space="1" w:color="auto"/>
        </w:pBdr>
        <w:spacing w:before="100" w:after="0" w:line="14" w:lineRule="exact"/>
        <w:jc w:val="center"/>
        <w:rPr>
          <w:rFonts w:ascii="Times New Roman" w:eastAsia="Times New Roman" w:hAnsi="Times New Roman"/>
          <w:sz w:val="17"/>
          <w:szCs w:val="20"/>
        </w:rPr>
      </w:pPr>
    </w:p>
    <w:p w:rsidR="004C4F3E" w:rsidRPr="004C4F3E" w:rsidRDefault="004C4F3E" w:rsidP="004C4F3E">
      <w:pPr>
        <w:spacing w:after="0"/>
        <w:rPr>
          <w:rFonts w:ascii="Times New Roman" w:eastAsia="Times New Roman" w:hAnsi="Times New Roman"/>
          <w:sz w:val="17"/>
          <w:szCs w:val="20"/>
        </w:rPr>
      </w:pPr>
    </w:p>
    <w:p w:rsidR="004C4F3E" w:rsidRPr="004C4F3E" w:rsidRDefault="004C4F3E" w:rsidP="004C4F3E">
      <w:pPr>
        <w:spacing w:after="0"/>
        <w:jc w:val="right"/>
        <w:rPr>
          <w:rFonts w:ascii="Times New Roman" w:eastAsia="Times New Roman" w:hAnsi="Times New Roman"/>
          <w:sz w:val="17"/>
          <w:szCs w:val="20"/>
        </w:rPr>
      </w:pPr>
      <w:r w:rsidRPr="004C4F3E">
        <w:rPr>
          <w:rFonts w:ascii="Times New Roman" w:eastAsia="Times New Roman" w:hAnsi="Times New Roman"/>
          <w:sz w:val="17"/>
          <w:szCs w:val="20"/>
        </w:rPr>
        <w:t>Department of the Premier and Cabinet</w:t>
      </w:r>
    </w:p>
    <w:p w:rsidR="004C4F3E" w:rsidRPr="004C4F3E" w:rsidRDefault="004C4F3E" w:rsidP="004C4F3E">
      <w:pPr>
        <w:jc w:val="right"/>
        <w:rPr>
          <w:rFonts w:ascii="Times New Roman" w:eastAsia="Times New Roman" w:hAnsi="Times New Roman"/>
          <w:sz w:val="17"/>
          <w:szCs w:val="20"/>
        </w:rPr>
      </w:pPr>
      <w:r w:rsidRPr="004C4F3E">
        <w:rPr>
          <w:rFonts w:ascii="Times New Roman" w:eastAsia="Times New Roman" w:hAnsi="Times New Roman"/>
          <w:sz w:val="17"/>
          <w:szCs w:val="20"/>
        </w:rPr>
        <w:t>Adelaide, 28 October 2021</w:t>
      </w:r>
    </w:p>
    <w:p w:rsidR="004C4F3E" w:rsidRPr="004C4F3E" w:rsidRDefault="004C4F3E" w:rsidP="004C4F3E">
      <w:pPr>
        <w:rPr>
          <w:rFonts w:ascii="Times New Roman" w:eastAsia="Times New Roman" w:hAnsi="Times New Roman"/>
          <w:sz w:val="17"/>
          <w:szCs w:val="20"/>
        </w:rPr>
      </w:pPr>
      <w:r w:rsidRPr="004C4F3E">
        <w:rPr>
          <w:rFonts w:ascii="Times New Roman" w:eastAsia="Times New Roman" w:hAnsi="Times New Roman"/>
          <w:sz w:val="17"/>
          <w:szCs w:val="20"/>
        </w:rPr>
        <w:t>Her Excellency the Governor in Executive Council has been pleased to appoint the people listed as Members to the State Planning Commission for a term of three years commencing on 1 November 2021 and expiring on 31 October 2024 - pursuant to the provisions of the Planning, Development and Infrastructure Act 2016.</w:t>
      </w:r>
    </w:p>
    <w:p w:rsidR="004C4F3E" w:rsidRPr="004C4F3E" w:rsidRDefault="004C4F3E" w:rsidP="004C4F3E">
      <w:pPr>
        <w:spacing w:after="0"/>
        <w:ind w:left="142"/>
        <w:rPr>
          <w:rFonts w:ascii="Times New Roman" w:eastAsia="Times New Roman" w:hAnsi="Times New Roman"/>
          <w:sz w:val="17"/>
          <w:szCs w:val="20"/>
        </w:rPr>
      </w:pPr>
      <w:r w:rsidRPr="004C4F3E">
        <w:rPr>
          <w:rFonts w:ascii="Times New Roman" w:eastAsia="Times New Roman" w:hAnsi="Times New Roman"/>
          <w:sz w:val="17"/>
          <w:szCs w:val="20"/>
        </w:rPr>
        <w:t>Craig Andrew Holden</w:t>
      </w:r>
    </w:p>
    <w:p w:rsidR="004C4F3E" w:rsidRPr="004C4F3E" w:rsidRDefault="004C4F3E" w:rsidP="004C4F3E">
      <w:pPr>
        <w:spacing w:after="0"/>
        <w:ind w:left="142"/>
        <w:rPr>
          <w:rFonts w:ascii="Times New Roman" w:eastAsia="Times New Roman" w:hAnsi="Times New Roman"/>
          <w:sz w:val="17"/>
          <w:szCs w:val="20"/>
        </w:rPr>
      </w:pPr>
      <w:r w:rsidRPr="004C4F3E">
        <w:rPr>
          <w:rFonts w:ascii="Times New Roman" w:eastAsia="Times New Roman" w:hAnsi="Times New Roman"/>
          <w:sz w:val="17"/>
          <w:szCs w:val="20"/>
        </w:rPr>
        <w:t>Stuart Paul Moseley</w:t>
      </w:r>
    </w:p>
    <w:p w:rsidR="004C4F3E" w:rsidRPr="004C4F3E" w:rsidRDefault="004C4F3E" w:rsidP="004C4F3E">
      <w:pPr>
        <w:spacing w:after="0"/>
        <w:ind w:left="142"/>
        <w:rPr>
          <w:rFonts w:ascii="Times New Roman" w:eastAsia="Times New Roman" w:hAnsi="Times New Roman"/>
          <w:sz w:val="17"/>
          <w:szCs w:val="20"/>
        </w:rPr>
      </w:pPr>
      <w:r w:rsidRPr="004C4F3E">
        <w:rPr>
          <w:rFonts w:ascii="Times New Roman" w:eastAsia="Times New Roman" w:hAnsi="Times New Roman"/>
          <w:sz w:val="17"/>
          <w:szCs w:val="20"/>
        </w:rPr>
        <w:t>Elinor Rebecca Walker</w:t>
      </w:r>
    </w:p>
    <w:p w:rsidR="004C4F3E" w:rsidRPr="004C4F3E" w:rsidRDefault="004C4F3E" w:rsidP="004C4F3E">
      <w:pPr>
        <w:ind w:left="142"/>
        <w:rPr>
          <w:rFonts w:ascii="Times New Roman" w:eastAsia="Times New Roman" w:hAnsi="Times New Roman"/>
          <w:sz w:val="17"/>
          <w:szCs w:val="20"/>
        </w:rPr>
      </w:pPr>
      <w:r w:rsidRPr="004C4F3E">
        <w:rPr>
          <w:rFonts w:ascii="Times New Roman" w:eastAsia="Times New Roman" w:hAnsi="Times New Roman"/>
          <w:sz w:val="17"/>
          <w:szCs w:val="20"/>
        </w:rPr>
        <w:t>Noelle Margaret Hurley.</w:t>
      </w:r>
    </w:p>
    <w:p w:rsidR="004C4F3E" w:rsidRPr="004C4F3E" w:rsidRDefault="004C4F3E" w:rsidP="004C4F3E">
      <w:pPr>
        <w:spacing w:after="0"/>
        <w:jc w:val="center"/>
        <w:rPr>
          <w:rFonts w:ascii="Times New Roman" w:eastAsia="Times New Roman" w:hAnsi="Times New Roman"/>
          <w:sz w:val="17"/>
          <w:szCs w:val="20"/>
        </w:rPr>
      </w:pPr>
      <w:r w:rsidRPr="004C4F3E">
        <w:rPr>
          <w:rFonts w:ascii="Times New Roman" w:eastAsia="Times New Roman" w:hAnsi="Times New Roman"/>
          <w:sz w:val="17"/>
          <w:szCs w:val="20"/>
        </w:rPr>
        <w:t>By command,</w:t>
      </w:r>
    </w:p>
    <w:p w:rsidR="004C4F3E" w:rsidRPr="004C4F3E" w:rsidRDefault="004C4F3E" w:rsidP="004C4F3E">
      <w:pPr>
        <w:spacing w:after="0"/>
        <w:jc w:val="right"/>
        <w:rPr>
          <w:rFonts w:ascii="Times New Roman" w:eastAsia="Times New Roman" w:hAnsi="Times New Roman"/>
          <w:smallCaps/>
          <w:sz w:val="17"/>
          <w:szCs w:val="20"/>
        </w:rPr>
      </w:pPr>
      <w:r w:rsidRPr="004C4F3E">
        <w:rPr>
          <w:rFonts w:ascii="Times New Roman" w:eastAsia="Times New Roman" w:hAnsi="Times New Roman"/>
          <w:smallCaps/>
          <w:sz w:val="17"/>
          <w:szCs w:val="20"/>
        </w:rPr>
        <w:t>Steven Spence Marshall</w:t>
      </w:r>
    </w:p>
    <w:p w:rsidR="004C4F3E" w:rsidRPr="004C4F3E" w:rsidRDefault="004C4F3E" w:rsidP="004C4F3E">
      <w:pPr>
        <w:spacing w:after="0"/>
        <w:jc w:val="right"/>
        <w:rPr>
          <w:rFonts w:ascii="Times New Roman" w:eastAsia="Times New Roman" w:hAnsi="Times New Roman"/>
          <w:sz w:val="17"/>
          <w:szCs w:val="17"/>
        </w:rPr>
      </w:pPr>
      <w:r w:rsidRPr="004C4F3E">
        <w:rPr>
          <w:rFonts w:ascii="Times New Roman" w:eastAsia="Times New Roman" w:hAnsi="Times New Roman"/>
          <w:sz w:val="17"/>
          <w:szCs w:val="17"/>
        </w:rPr>
        <w:t>Premier</w:t>
      </w:r>
    </w:p>
    <w:p w:rsidR="00C81262" w:rsidRPr="00C81262" w:rsidRDefault="004C4F3E" w:rsidP="004C4F3E">
      <w:pPr>
        <w:pStyle w:val="GG-SDated"/>
      </w:pPr>
      <w:r w:rsidRPr="004C4F3E">
        <w:t>MPL0059-21CS</w:t>
      </w:r>
    </w:p>
    <w:p w:rsidR="00C81262" w:rsidRDefault="00C81262" w:rsidP="00C81262">
      <w:pPr>
        <w:pBdr>
          <w:bottom w:val="single" w:sz="4" w:space="1" w:color="auto"/>
        </w:pBdr>
        <w:spacing w:after="0" w:line="52" w:lineRule="exact"/>
        <w:jc w:val="center"/>
        <w:rPr>
          <w:rFonts w:ascii="Times New Roman" w:eastAsia="Times New Roman" w:hAnsi="Times New Roman"/>
          <w:sz w:val="17"/>
          <w:szCs w:val="20"/>
        </w:rPr>
      </w:pPr>
    </w:p>
    <w:p w:rsidR="00C81262" w:rsidRDefault="00C81262" w:rsidP="00C81262">
      <w:pPr>
        <w:pBdr>
          <w:top w:val="single" w:sz="4" w:space="1" w:color="auto"/>
        </w:pBdr>
        <w:spacing w:before="34" w:after="0" w:line="14" w:lineRule="exact"/>
        <w:jc w:val="center"/>
        <w:rPr>
          <w:rFonts w:ascii="Times New Roman" w:eastAsia="Times New Roman" w:hAnsi="Times New Roman"/>
          <w:sz w:val="17"/>
          <w:szCs w:val="20"/>
        </w:rPr>
      </w:pPr>
    </w:p>
    <w:p w:rsidR="00C81262" w:rsidRPr="00C81262" w:rsidRDefault="00C81262" w:rsidP="00C8126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ascii="Times New Roman" w:eastAsia="Times New Roman" w:hAnsi="Times New Roman"/>
          <w:sz w:val="17"/>
          <w:szCs w:val="20"/>
        </w:rPr>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CD6F7B" w:rsidRPr="003471CD" w:rsidRDefault="007739E5" w:rsidP="009C23A5">
      <w:pPr>
        <w:pStyle w:val="Heading2"/>
      </w:pPr>
      <w:bookmarkStart w:id="2" w:name="_Toc86267557"/>
      <w:r w:rsidRPr="003471CD">
        <w:lastRenderedPageBreak/>
        <w:t>Proclamations</w:t>
      </w:r>
      <w:bookmarkEnd w:id="2"/>
    </w:p>
    <w:p w:rsidR="00B64816" w:rsidRPr="008C5309" w:rsidRDefault="00B64816" w:rsidP="00B64816">
      <w:pPr>
        <w:keepLines/>
        <w:autoSpaceDE w:val="0"/>
        <w:autoSpaceDN w:val="0"/>
        <w:adjustRightInd w:val="0"/>
        <w:spacing w:before="120" w:after="0" w:line="240" w:lineRule="auto"/>
        <w:jc w:val="left"/>
        <w:rPr>
          <w:rFonts w:ascii="Times New Roman" w:eastAsia="Times New Roman" w:hAnsi="Times New Roman"/>
          <w:color w:val="000000"/>
          <w:sz w:val="28"/>
          <w:szCs w:val="28"/>
          <w:lang w:eastAsia="en-AU"/>
        </w:rPr>
      </w:pPr>
      <w:r w:rsidRPr="008C5309">
        <w:rPr>
          <w:rFonts w:ascii="Times New Roman" w:eastAsia="Times New Roman" w:hAnsi="Times New Roman"/>
          <w:color w:val="000000"/>
          <w:sz w:val="28"/>
          <w:szCs w:val="28"/>
          <w:lang w:eastAsia="en-AU"/>
        </w:rPr>
        <w:t>South Australia</w:t>
      </w:r>
    </w:p>
    <w:p w:rsidR="00B64816" w:rsidRPr="008C5309" w:rsidRDefault="00B64816" w:rsidP="00B64816">
      <w:pPr>
        <w:pStyle w:val="Heading3"/>
        <w:rPr>
          <w:lang w:eastAsia="en-AU"/>
        </w:rPr>
      </w:pPr>
      <w:bookmarkStart w:id="3" w:name="_Toc86267558"/>
      <w:r w:rsidRPr="008C5309">
        <w:rPr>
          <w:lang w:eastAsia="en-AU"/>
        </w:rPr>
        <w:t>Lotteries Act (Commencement) Proclamation 2021</w:t>
      </w:r>
      <w:bookmarkEnd w:id="3"/>
    </w:p>
    <w:p w:rsidR="00B64816" w:rsidRPr="008C5309" w:rsidRDefault="00B64816" w:rsidP="00B6481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C5309">
        <w:rPr>
          <w:rFonts w:ascii="Times New Roman" w:eastAsia="Times New Roman" w:hAnsi="Times New Roman"/>
          <w:b/>
          <w:bCs/>
          <w:color w:val="000000"/>
          <w:sz w:val="26"/>
          <w:szCs w:val="26"/>
          <w:lang w:eastAsia="en-AU"/>
        </w:rPr>
        <w:t>1—Short title</w:t>
      </w:r>
    </w:p>
    <w:p w:rsidR="00B64816" w:rsidRPr="008C5309" w:rsidRDefault="00B64816" w:rsidP="00B6481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C5309">
        <w:rPr>
          <w:rFonts w:ascii="Times New Roman" w:eastAsia="Times New Roman" w:hAnsi="Times New Roman"/>
          <w:color w:val="000000"/>
          <w:sz w:val="23"/>
          <w:szCs w:val="23"/>
          <w:lang w:eastAsia="en-AU"/>
        </w:rPr>
        <w:t xml:space="preserve">This proclamation may be cited as the </w:t>
      </w:r>
      <w:r w:rsidRPr="008C5309">
        <w:rPr>
          <w:rFonts w:ascii="Times New Roman" w:eastAsia="Times New Roman" w:hAnsi="Times New Roman"/>
          <w:i/>
          <w:iCs/>
          <w:color w:val="000000"/>
          <w:sz w:val="23"/>
          <w:szCs w:val="23"/>
          <w:lang w:eastAsia="en-AU"/>
        </w:rPr>
        <w:t>Lotteries Act (Commencement) Proclamation 2021</w:t>
      </w:r>
      <w:r w:rsidRPr="008C5309">
        <w:rPr>
          <w:rFonts w:ascii="Times New Roman" w:eastAsia="Times New Roman" w:hAnsi="Times New Roman"/>
          <w:color w:val="000000"/>
          <w:sz w:val="23"/>
          <w:szCs w:val="23"/>
          <w:lang w:eastAsia="en-AU"/>
        </w:rPr>
        <w:t>.</w:t>
      </w:r>
    </w:p>
    <w:p w:rsidR="00B64816" w:rsidRPr="008C5309" w:rsidRDefault="00B64816" w:rsidP="00B6481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C5309">
        <w:rPr>
          <w:rFonts w:ascii="Times New Roman" w:eastAsia="Times New Roman" w:hAnsi="Times New Roman"/>
          <w:b/>
          <w:bCs/>
          <w:color w:val="000000"/>
          <w:sz w:val="26"/>
          <w:szCs w:val="26"/>
          <w:lang w:eastAsia="en-AU"/>
        </w:rPr>
        <w:t>2—Commencement of Act</w:t>
      </w:r>
    </w:p>
    <w:p w:rsidR="00B64816" w:rsidRPr="008C5309" w:rsidRDefault="00B64816" w:rsidP="00B6481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C5309">
        <w:rPr>
          <w:rFonts w:ascii="Times New Roman" w:eastAsia="Times New Roman" w:hAnsi="Times New Roman"/>
          <w:color w:val="000000"/>
          <w:sz w:val="23"/>
          <w:szCs w:val="23"/>
          <w:lang w:eastAsia="en-AU"/>
        </w:rPr>
        <w:t xml:space="preserve">The </w:t>
      </w:r>
      <w:hyperlink r:id="rId17" w:history="1">
        <w:r w:rsidRPr="008C5309">
          <w:rPr>
            <w:rFonts w:ascii="Times New Roman" w:eastAsia="Times New Roman" w:hAnsi="Times New Roman"/>
            <w:i/>
            <w:iCs/>
            <w:color w:val="000000"/>
            <w:sz w:val="23"/>
            <w:szCs w:val="23"/>
            <w:lang w:eastAsia="en-AU"/>
          </w:rPr>
          <w:t>Lotteries Act 2019</w:t>
        </w:r>
      </w:hyperlink>
      <w:r w:rsidRPr="008C5309">
        <w:rPr>
          <w:rFonts w:ascii="Times New Roman" w:eastAsia="Times New Roman" w:hAnsi="Times New Roman"/>
          <w:color w:val="000000"/>
          <w:sz w:val="23"/>
          <w:szCs w:val="23"/>
          <w:lang w:eastAsia="en-AU"/>
        </w:rPr>
        <w:t xml:space="preserve"> (No 41 of 2019) comes into operation on 10 December 2021.</w:t>
      </w:r>
    </w:p>
    <w:p w:rsidR="00B64816" w:rsidRPr="008C5309" w:rsidRDefault="00B64816" w:rsidP="00B6481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8C5309">
        <w:rPr>
          <w:rFonts w:ascii="Times New Roman" w:eastAsia="Times New Roman" w:hAnsi="Times New Roman"/>
          <w:b/>
          <w:bCs/>
          <w:color w:val="000000"/>
          <w:sz w:val="26"/>
          <w:szCs w:val="26"/>
          <w:lang w:eastAsia="en-AU"/>
        </w:rPr>
        <w:t>Made by the Governor</w:t>
      </w:r>
    </w:p>
    <w:p w:rsidR="00B64816" w:rsidRPr="008C5309" w:rsidRDefault="00B64816" w:rsidP="00B6481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8C5309">
        <w:rPr>
          <w:rFonts w:ascii="Times New Roman" w:eastAsia="Times New Roman" w:hAnsi="Times New Roman"/>
          <w:color w:val="000000"/>
          <w:sz w:val="23"/>
          <w:szCs w:val="23"/>
          <w:lang w:eastAsia="en-AU"/>
        </w:rPr>
        <w:t>with the advice and consent of the Executive Council</w:t>
      </w:r>
    </w:p>
    <w:p w:rsidR="00B64816" w:rsidRPr="008C5309" w:rsidRDefault="00B64816" w:rsidP="00B6481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8C5309">
        <w:rPr>
          <w:rFonts w:ascii="Times New Roman" w:eastAsia="Times New Roman" w:hAnsi="Times New Roman"/>
          <w:color w:val="000000"/>
          <w:sz w:val="23"/>
          <w:szCs w:val="23"/>
          <w:lang w:eastAsia="en-AU"/>
        </w:rPr>
        <w:t>on 28 October 2021</w:t>
      </w:r>
    </w:p>
    <w:p w:rsidR="00B64816" w:rsidRPr="0052472B" w:rsidRDefault="00B64816" w:rsidP="00B64816">
      <w:pPr>
        <w:keepLines/>
        <w:autoSpaceDE w:val="0"/>
        <w:autoSpaceDN w:val="0"/>
        <w:adjustRightInd w:val="0"/>
        <w:spacing w:before="240" w:after="0" w:line="240" w:lineRule="auto"/>
        <w:jc w:val="left"/>
        <w:rPr>
          <w:rFonts w:ascii="Times New Roman" w:eastAsia="Times New Roman" w:hAnsi="Times New Roman"/>
          <w:color w:val="000000"/>
          <w:sz w:val="23"/>
          <w:szCs w:val="23"/>
          <w:lang w:eastAsia="en-AU"/>
        </w:rPr>
      </w:pPr>
    </w:p>
    <w:p w:rsidR="00BB15B0" w:rsidRPr="008C5309" w:rsidRDefault="00BB15B0" w:rsidP="00D80C84">
      <w:pPr>
        <w:keepLines/>
        <w:autoSpaceDE w:val="0"/>
        <w:autoSpaceDN w:val="0"/>
        <w:adjustRightInd w:val="0"/>
        <w:spacing w:before="120" w:after="0" w:line="240" w:lineRule="auto"/>
        <w:jc w:val="left"/>
        <w:rPr>
          <w:rFonts w:ascii="Times New Roman" w:eastAsia="Times New Roman" w:hAnsi="Times New Roman"/>
          <w:color w:val="000000"/>
          <w:sz w:val="28"/>
          <w:szCs w:val="28"/>
          <w:lang w:eastAsia="en-AU"/>
        </w:rPr>
      </w:pPr>
      <w:r w:rsidRPr="008C5309">
        <w:rPr>
          <w:rFonts w:ascii="Times New Roman" w:eastAsia="Times New Roman" w:hAnsi="Times New Roman"/>
          <w:color w:val="000000"/>
          <w:sz w:val="28"/>
          <w:szCs w:val="28"/>
          <w:lang w:eastAsia="en-AU"/>
        </w:rPr>
        <w:t>South Australia</w:t>
      </w:r>
    </w:p>
    <w:p w:rsidR="00BB15B0" w:rsidRPr="008C5309" w:rsidRDefault="00BB15B0" w:rsidP="00BB15B0">
      <w:pPr>
        <w:pStyle w:val="Heading3"/>
        <w:rPr>
          <w:lang w:eastAsia="en-AU"/>
        </w:rPr>
      </w:pPr>
      <w:bookmarkStart w:id="4" w:name="_Toc86267559"/>
      <w:r w:rsidRPr="008C5309">
        <w:rPr>
          <w:lang w:eastAsia="en-AU"/>
        </w:rPr>
        <w:t>Administrative Arrangements (Administration of Lotteries Act) Proclamation 2021</w:t>
      </w:r>
      <w:bookmarkEnd w:id="4"/>
    </w:p>
    <w:p w:rsidR="00BB15B0" w:rsidRPr="008C5309" w:rsidRDefault="00BB15B0" w:rsidP="00BB15B0">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8C5309">
        <w:rPr>
          <w:rFonts w:ascii="Times New Roman" w:eastAsia="Times New Roman" w:hAnsi="Times New Roman"/>
          <w:color w:val="000000"/>
          <w:sz w:val="24"/>
          <w:szCs w:val="24"/>
          <w:lang w:eastAsia="en-AU"/>
        </w:rPr>
        <w:t xml:space="preserve">under section 5 of the </w:t>
      </w:r>
      <w:r w:rsidRPr="008C5309">
        <w:rPr>
          <w:rFonts w:ascii="Times New Roman" w:eastAsia="Times New Roman" w:hAnsi="Times New Roman"/>
          <w:i/>
          <w:iCs/>
          <w:color w:val="000000"/>
          <w:sz w:val="24"/>
          <w:szCs w:val="24"/>
          <w:lang w:eastAsia="en-AU"/>
        </w:rPr>
        <w:t>Administrative Arrangements Act 1994</w:t>
      </w:r>
    </w:p>
    <w:p w:rsidR="00BB15B0" w:rsidRPr="008C5309" w:rsidRDefault="00BB15B0" w:rsidP="00BB15B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C5309">
        <w:rPr>
          <w:rFonts w:ascii="Times New Roman" w:eastAsia="Times New Roman" w:hAnsi="Times New Roman"/>
          <w:b/>
          <w:bCs/>
          <w:color w:val="000000"/>
          <w:sz w:val="26"/>
          <w:szCs w:val="26"/>
          <w:lang w:eastAsia="en-AU"/>
        </w:rPr>
        <w:t>1—Short title</w:t>
      </w:r>
    </w:p>
    <w:p w:rsidR="00BB15B0" w:rsidRPr="008C5309" w:rsidRDefault="00BB15B0" w:rsidP="00BB15B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C5309">
        <w:rPr>
          <w:rFonts w:ascii="Times New Roman" w:eastAsia="Times New Roman" w:hAnsi="Times New Roman"/>
          <w:color w:val="000000"/>
          <w:sz w:val="23"/>
          <w:szCs w:val="23"/>
          <w:lang w:eastAsia="en-AU"/>
        </w:rPr>
        <w:t xml:space="preserve">This proclamation may be cited as the </w:t>
      </w:r>
      <w:r w:rsidRPr="008C5309">
        <w:rPr>
          <w:rFonts w:ascii="Times New Roman" w:eastAsia="Times New Roman" w:hAnsi="Times New Roman"/>
          <w:i/>
          <w:iCs/>
          <w:color w:val="000000"/>
          <w:sz w:val="23"/>
          <w:szCs w:val="23"/>
          <w:lang w:eastAsia="en-AU"/>
        </w:rPr>
        <w:t>Administrative Arrangements (Administration of Lotteries Act) Proclamation 2021</w:t>
      </w:r>
      <w:r w:rsidRPr="008C5309">
        <w:rPr>
          <w:rFonts w:ascii="Times New Roman" w:eastAsia="Times New Roman" w:hAnsi="Times New Roman"/>
          <w:color w:val="000000"/>
          <w:sz w:val="23"/>
          <w:szCs w:val="23"/>
          <w:lang w:eastAsia="en-AU"/>
        </w:rPr>
        <w:t>.</w:t>
      </w:r>
    </w:p>
    <w:p w:rsidR="00BB15B0" w:rsidRPr="008C5309" w:rsidRDefault="00BB15B0" w:rsidP="00BB15B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C5309">
        <w:rPr>
          <w:rFonts w:ascii="Times New Roman" w:eastAsia="Times New Roman" w:hAnsi="Times New Roman"/>
          <w:b/>
          <w:bCs/>
          <w:color w:val="000000"/>
          <w:sz w:val="26"/>
          <w:szCs w:val="26"/>
          <w:lang w:eastAsia="en-AU"/>
        </w:rPr>
        <w:t>2—Commencement</w:t>
      </w:r>
    </w:p>
    <w:p w:rsidR="00BB15B0" w:rsidRPr="008C5309" w:rsidRDefault="00BB15B0" w:rsidP="00BB15B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C5309">
        <w:rPr>
          <w:rFonts w:ascii="Times New Roman" w:eastAsia="Times New Roman" w:hAnsi="Times New Roman"/>
          <w:color w:val="000000"/>
          <w:sz w:val="23"/>
          <w:szCs w:val="23"/>
          <w:lang w:eastAsia="en-AU"/>
        </w:rPr>
        <w:t>This proclamation comes into operation on the day on which it is made.</w:t>
      </w:r>
    </w:p>
    <w:p w:rsidR="00BB15B0" w:rsidRPr="008C5309" w:rsidRDefault="00BB15B0" w:rsidP="00BB15B0">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8C5309">
        <w:rPr>
          <w:rFonts w:ascii="Times New Roman" w:eastAsia="Times New Roman" w:hAnsi="Times New Roman"/>
          <w:b/>
          <w:bCs/>
          <w:color w:val="000000"/>
          <w:sz w:val="26"/>
          <w:szCs w:val="26"/>
          <w:lang w:eastAsia="en-AU"/>
        </w:rPr>
        <w:t>3—Administration of Act committed to Attorney</w:t>
      </w:r>
      <w:r w:rsidRPr="008C5309">
        <w:rPr>
          <w:rFonts w:ascii="Times New Roman" w:eastAsia="Times New Roman" w:hAnsi="Times New Roman"/>
          <w:b/>
          <w:bCs/>
          <w:color w:val="000000"/>
          <w:sz w:val="26"/>
          <w:szCs w:val="26"/>
          <w:lang w:eastAsia="en-AU"/>
        </w:rPr>
        <w:noBreakHyphen/>
        <w:t>General</w:t>
      </w:r>
    </w:p>
    <w:p w:rsidR="00BB15B0" w:rsidRPr="008C5309" w:rsidRDefault="00BB15B0" w:rsidP="00BB15B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8C5309">
        <w:rPr>
          <w:rFonts w:ascii="Times New Roman" w:eastAsia="Times New Roman" w:hAnsi="Times New Roman"/>
          <w:color w:val="000000"/>
          <w:sz w:val="23"/>
          <w:szCs w:val="23"/>
          <w:lang w:eastAsia="en-AU"/>
        </w:rPr>
        <w:t xml:space="preserve">The administration of the </w:t>
      </w:r>
      <w:hyperlink r:id="rId18" w:history="1">
        <w:r w:rsidRPr="008C5309">
          <w:rPr>
            <w:rFonts w:ascii="Times New Roman" w:eastAsia="Times New Roman" w:hAnsi="Times New Roman"/>
            <w:i/>
            <w:iCs/>
            <w:color w:val="000000"/>
            <w:sz w:val="23"/>
            <w:szCs w:val="23"/>
            <w:lang w:eastAsia="en-AU"/>
          </w:rPr>
          <w:t>Lotteries Act 2019</w:t>
        </w:r>
      </w:hyperlink>
      <w:r w:rsidRPr="008C5309">
        <w:rPr>
          <w:rFonts w:ascii="Times New Roman" w:eastAsia="Times New Roman" w:hAnsi="Times New Roman"/>
          <w:color w:val="000000"/>
          <w:sz w:val="23"/>
          <w:szCs w:val="23"/>
          <w:lang w:eastAsia="en-AU"/>
        </w:rPr>
        <w:t xml:space="preserve"> is committed to the Attorney</w:t>
      </w:r>
      <w:r w:rsidRPr="008C5309">
        <w:rPr>
          <w:rFonts w:ascii="Times New Roman" w:eastAsia="Times New Roman" w:hAnsi="Times New Roman"/>
          <w:color w:val="000000"/>
          <w:sz w:val="23"/>
          <w:szCs w:val="23"/>
          <w:lang w:eastAsia="en-AU"/>
        </w:rPr>
        <w:noBreakHyphen/>
        <w:t>General.</w:t>
      </w:r>
    </w:p>
    <w:p w:rsidR="00BB15B0" w:rsidRPr="008C5309" w:rsidRDefault="00BB15B0" w:rsidP="00BB15B0">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8C5309">
        <w:rPr>
          <w:rFonts w:ascii="Times New Roman" w:eastAsia="Times New Roman" w:hAnsi="Times New Roman"/>
          <w:b/>
          <w:bCs/>
          <w:color w:val="000000"/>
          <w:sz w:val="26"/>
          <w:szCs w:val="26"/>
          <w:lang w:eastAsia="en-AU"/>
        </w:rPr>
        <w:t>Made by the Governor</w:t>
      </w:r>
    </w:p>
    <w:p w:rsidR="00BB15B0" w:rsidRPr="008C5309" w:rsidRDefault="00BB15B0" w:rsidP="00BB15B0">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8C5309">
        <w:rPr>
          <w:rFonts w:ascii="Times New Roman" w:eastAsia="Times New Roman" w:hAnsi="Times New Roman"/>
          <w:color w:val="000000"/>
          <w:sz w:val="23"/>
          <w:szCs w:val="23"/>
          <w:lang w:eastAsia="en-AU"/>
        </w:rPr>
        <w:t>with the advice and consent of the Executive Council</w:t>
      </w:r>
    </w:p>
    <w:p w:rsidR="00BB15B0" w:rsidRPr="008C5309" w:rsidRDefault="00BB15B0" w:rsidP="00BB15B0">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8C5309">
        <w:rPr>
          <w:rFonts w:ascii="Times New Roman" w:eastAsia="Times New Roman" w:hAnsi="Times New Roman"/>
          <w:color w:val="000000"/>
          <w:sz w:val="23"/>
          <w:szCs w:val="23"/>
          <w:lang w:eastAsia="en-AU"/>
        </w:rPr>
        <w:t>on 28 October 2021</w:t>
      </w:r>
    </w:p>
    <w:p w:rsidR="00BB15B0" w:rsidRDefault="00BB15B0">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AD7981" w:rsidRPr="004E3108" w:rsidRDefault="00AD7981" w:rsidP="00AD7981">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E3108">
        <w:rPr>
          <w:rFonts w:ascii="Times New Roman" w:eastAsia="Times New Roman" w:hAnsi="Times New Roman"/>
          <w:color w:val="000000"/>
          <w:sz w:val="28"/>
          <w:szCs w:val="28"/>
          <w:lang w:eastAsia="en-AU"/>
        </w:rPr>
        <w:t>South Australia</w:t>
      </w:r>
    </w:p>
    <w:p w:rsidR="00AD7981" w:rsidRPr="004E3108" w:rsidRDefault="00AD7981" w:rsidP="00AD7981">
      <w:pPr>
        <w:pStyle w:val="Heading3"/>
        <w:rPr>
          <w:lang w:eastAsia="en-AU"/>
        </w:rPr>
      </w:pPr>
      <w:bookmarkStart w:id="5" w:name="_Toc86267560"/>
      <w:r w:rsidRPr="004E3108">
        <w:rPr>
          <w:lang w:eastAsia="en-AU"/>
        </w:rPr>
        <w:t>Liquor Licensing (Conferral of Authority) Proclamation 2021</w:t>
      </w:r>
      <w:bookmarkEnd w:id="5"/>
    </w:p>
    <w:p w:rsidR="00AD7981" w:rsidRPr="004E3108" w:rsidRDefault="00AD7981" w:rsidP="00AD7981">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4E3108">
        <w:rPr>
          <w:rFonts w:ascii="Times New Roman" w:eastAsia="Times New Roman" w:hAnsi="Times New Roman"/>
          <w:color w:val="000000"/>
          <w:sz w:val="24"/>
          <w:szCs w:val="24"/>
          <w:lang w:eastAsia="en-AU"/>
        </w:rPr>
        <w:t xml:space="preserve">under section 15 of the </w:t>
      </w:r>
      <w:r w:rsidRPr="004E3108">
        <w:rPr>
          <w:rFonts w:ascii="Times New Roman" w:eastAsia="Times New Roman" w:hAnsi="Times New Roman"/>
          <w:i/>
          <w:iCs/>
          <w:color w:val="000000"/>
          <w:sz w:val="24"/>
          <w:szCs w:val="24"/>
          <w:lang w:eastAsia="en-AU"/>
        </w:rPr>
        <w:t>Liquor Licensing Act 1997</w:t>
      </w:r>
    </w:p>
    <w:p w:rsidR="00AD7981" w:rsidRPr="004E3108" w:rsidRDefault="00AD7981" w:rsidP="00AD79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E3108">
        <w:rPr>
          <w:rFonts w:ascii="Times New Roman" w:eastAsia="Times New Roman" w:hAnsi="Times New Roman"/>
          <w:b/>
          <w:bCs/>
          <w:color w:val="000000"/>
          <w:sz w:val="26"/>
          <w:szCs w:val="26"/>
          <w:lang w:eastAsia="en-AU"/>
        </w:rPr>
        <w:t>1—Short title</w:t>
      </w:r>
    </w:p>
    <w:p w:rsidR="00AD7981" w:rsidRPr="004E3108" w:rsidRDefault="00AD7981" w:rsidP="00AD79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 xml:space="preserve">This proclamation may be cited as the </w:t>
      </w:r>
      <w:r w:rsidRPr="004E3108">
        <w:rPr>
          <w:rFonts w:ascii="Times New Roman" w:eastAsia="Times New Roman" w:hAnsi="Times New Roman"/>
          <w:i/>
          <w:iCs/>
          <w:color w:val="000000"/>
          <w:sz w:val="23"/>
          <w:szCs w:val="23"/>
          <w:lang w:eastAsia="en-AU"/>
        </w:rPr>
        <w:t>Liquor Licensing (Conferral of Authority) Proclamation 2021</w:t>
      </w:r>
      <w:r w:rsidRPr="004E3108">
        <w:rPr>
          <w:rFonts w:ascii="Times New Roman" w:eastAsia="Times New Roman" w:hAnsi="Times New Roman"/>
          <w:color w:val="000000"/>
          <w:sz w:val="23"/>
          <w:szCs w:val="23"/>
          <w:lang w:eastAsia="en-AU"/>
        </w:rPr>
        <w:t>.</w:t>
      </w:r>
    </w:p>
    <w:p w:rsidR="00AD7981" w:rsidRPr="004E3108" w:rsidRDefault="00AD7981" w:rsidP="00AD79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E3108">
        <w:rPr>
          <w:rFonts w:ascii="Times New Roman" w:eastAsia="Times New Roman" w:hAnsi="Times New Roman"/>
          <w:b/>
          <w:bCs/>
          <w:color w:val="000000"/>
          <w:sz w:val="26"/>
          <w:szCs w:val="26"/>
          <w:lang w:eastAsia="en-AU"/>
        </w:rPr>
        <w:t>2—Commencement</w:t>
      </w:r>
    </w:p>
    <w:p w:rsidR="00AD7981" w:rsidRPr="004E3108" w:rsidRDefault="00AD7981" w:rsidP="00AD79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proclamation comes into operation on 1 November 2021.</w:t>
      </w:r>
    </w:p>
    <w:p w:rsidR="00AD7981" w:rsidRPr="004E3108" w:rsidRDefault="00AD7981" w:rsidP="00AD798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E3108">
        <w:rPr>
          <w:rFonts w:ascii="Times New Roman" w:eastAsia="Times New Roman" w:hAnsi="Times New Roman"/>
          <w:b/>
          <w:bCs/>
          <w:color w:val="000000"/>
          <w:sz w:val="26"/>
          <w:szCs w:val="26"/>
          <w:lang w:eastAsia="en-AU"/>
        </w:rPr>
        <w:t>3—Conferral of authority on District Court Judge</w:t>
      </w:r>
    </w:p>
    <w:p w:rsidR="00AD7981" w:rsidRPr="004E3108" w:rsidRDefault="00AD7981" w:rsidP="00AD798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 xml:space="preserve">Authority is conferred on the District Court Judge named in </w:t>
      </w:r>
      <w:hyperlink w:anchor="ide194d67b_c48e_4f31_ab1c_f0cd92be63" w:history="1">
        <w:r w:rsidRPr="004E3108">
          <w:rPr>
            <w:rFonts w:ascii="Times New Roman" w:eastAsia="Times New Roman" w:hAnsi="Times New Roman"/>
            <w:color w:val="000000"/>
            <w:sz w:val="23"/>
            <w:szCs w:val="23"/>
            <w:lang w:eastAsia="en-AU"/>
          </w:rPr>
          <w:t>Schedule 1</w:t>
        </w:r>
      </w:hyperlink>
      <w:r w:rsidRPr="004E3108">
        <w:rPr>
          <w:rFonts w:ascii="Times New Roman" w:eastAsia="Times New Roman" w:hAnsi="Times New Roman"/>
          <w:color w:val="000000"/>
          <w:sz w:val="23"/>
          <w:szCs w:val="23"/>
          <w:lang w:eastAsia="en-AU"/>
        </w:rPr>
        <w:t xml:space="preserve"> to exercise the jurisdiction of the Licensing Court of South Australia.</w:t>
      </w:r>
    </w:p>
    <w:p w:rsidR="00AD7981" w:rsidRPr="004E3108" w:rsidRDefault="00AD7981" w:rsidP="00AD798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6" w:name="ide194d67b_c48e_4f31_ab1c_f0cd92be63"/>
      <w:r w:rsidRPr="004E3108">
        <w:rPr>
          <w:rFonts w:ascii="Times New Roman" w:eastAsia="Times New Roman" w:hAnsi="Times New Roman"/>
          <w:b/>
          <w:bCs/>
          <w:color w:val="000000"/>
          <w:sz w:val="32"/>
          <w:szCs w:val="32"/>
          <w:lang w:eastAsia="en-AU"/>
        </w:rPr>
        <w:t>Schedule 1—District Court Judge on whom authority is conferred</w:t>
      </w:r>
      <w:bookmarkEnd w:id="6"/>
    </w:p>
    <w:p w:rsidR="00AD7981" w:rsidRPr="004E3108" w:rsidRDefault="00AD7981" w:rsidP="00AD798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His Honour Judge Heath David Barklay</w:t>
      </w:r>
    </w:p>
    <w:p w:rsidR="00AD7981" w:rsidRPr="004E3108" w:rsidRDefault="00AD7981" w:rsidP="00AD7981">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4E3108">
        <w:rPr>
          <w:rFonts w:ascii="Times New Roman" w:eastAsia="Times New Roman" w:hAnsi="Times New Roman"/>
          <w:b/>
          <w:bCs/>
          <w:color w:val="000000"/>
          <w:sz w:val="26"/>
          <w:szCs w:val="26"/>
          <w:lang w:eastAsia="en-AU"/>
        </w:rPr>
        <w:t>Made by the Governor</w:t>
      </w:r>
    </w:p>
    <w:p w:rsidR="00AD7981" w:rsidRPr="004E3108" w:rsidRDefault="00AD7981" w:rsidP="00AD798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with the advice and consent of the Executive Council</w:t>
      </w:r>
    </w:p>
    <w:p w:rsidR="00AD7981" w:rsidRPr="004E3108" w:rsidRDefault="00AD7981" w:rsidP="00AD7981">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on 28 October 2021</w:t>
      </w:r>
    </w:p>
    <w:p w:rsidR="00AD7981" w:rsidRPr="003471CD" w:rsidRDefault="00AD7981" w:rsidP="00AD7981">
      <w:pPr>
        <w:pStyle w:val="GG-body"/>
      </w:pPr>
    </w:p>
    <w:p w:rsidR="00AD7981" w:rsidRDefault="00AD7981" w:rsidP="00BC3DE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p>
    <w:p w:rsidR="00BC3DE6" w:rsidRPr="00BC3DE6" w:rsidRDefault="00BC3DE6" w:rsidP="00BC3DE6">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BC3DE6">
        <w:rPr>
          <w:rFonts w:ascii="Times New Roman" w:eastAsia="Times New Roman" w:hAnsi="Times New Roman"/>
          <w:color w:val="000000"/>
          <w:sz w:val="28"/>
          <w:szCs w:val="28"/>
          <w:lang w:eastAsia="en-AU"/>
        </w:rPr>
        <w:t>South Australia</w:t>
      </w:r>
    </w:p>
    <w:p w:rsidR="00BC3DE6" w:rsidRPr="00BC3DE6" w:rsidRDefault="00BC3DE6" w:rsidP="00B35EA9">
      <w:pPr>
        <w:pStyle w:val="Heading3"/>
        <w:rPr>
          <w:lang w:eastAsia="en-AU"/>
        </w:rPr>
      </w:pPr>
      <w:bookmarkStart w:id="7" w:name="_Toc86267561"/>
      <w:r w:rsidRPr="00BC3DE6">
        <w:rPr>
          <w:lang w:eastAsia="en-AU"/>
        </w:rPr>
        <w:t>Local Government (Boundary Adjustment—City of Marion and City of Onkaparinga) Proclamation 2021</w:t>
      </w:r>
      <w:bookmarkEnd w:id="7"/>
    </w:p>
    <w:p w:rsidR="00BC3DE6" w:rsidRPr="00BC3DE6" w:rsidRDefault="00BC3DE6" w:rsidP="00BC3DE6">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BC3DE6">
        <w:rPr>
          <w:rFonts w:ascii="Times New Roman" w:eastAsia="Times New Roman" w:hAnsi="Times New Roman"/>
          <w:color w:val="000000"/>
          <w:sz w:val="24"/>
          <w:szCs w:val="24"/>
          <w:lang w:eastAsia="en-AU"/>
        </w:rPr>
        <w:t xml:space="preserve">under sections 9 and 11 of the </w:t>
      </w:r>
      <w:r w:rsidRPr="00BC3DE6">
        <w:rPr>
          <w:rFonts w:ascii="Times New Roman" w:eastAsia="Times New Roman" w:hAnsi="Times New Roman"/>
          <w:i/>
          <w:iCs/>
          <w:color w:val="000000"/>
          <w:sz w:val="24"/>
          <w:szCs w:val="24"/>
          <w:lang w:eastAsia="en-AU"/>
        </w:rPr>
        <w:t>Local Government Act 1999</w:t>
      </w:r>
    </w:p>
    <w:p w:rsidR="00BC3DE6" w:rsidRPr="00BC3DE6" w:rsidRDefault="00BC3DE6" w:rsidP="00BC3DE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C3DE6">
        <w:rPr>
          <w:rFonts w:ascii="Times New Roman" w:eastAsia="Times New Roman" w:hAnsi="Times New Roman"/>
          <w:b/>
          <w:bCs/>
          <w:color w:val="000000"/>
          <w:sz w:val="26"/>
          <w:szCs w:val="26"/>
          <w:lang w:eastAsia="en-AU"/>
        </w:rPr>
        <w:t>1—Short title</w:t>
      </w:r>
    </w:p>
    <w:p w:rsidR="00BC3DE6" w:rsidRPr="00BC3DE6" w:rsidRDefault="00BC3DE6" w:rsidP="00BC3DE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C3DE6">
        <w:rPr>
          <w:rFonts w:ascii="Times New Roman" w:eastAsia="Times New Roman" w:hAnsi="Times New Roman"/>
          <w:color w:val="000000"/>
          <w:sz w:val="23"/>
          <w:szCs w:val="23"/>
          <w:lang w:eastAsia="en-AU"/>
        </w:rPr>
        <w:t xml:space="preserve">This proclamation may be cited as the </w:t>
      </w:r>
      <w:r w:rsidRPr="00BC3DE6">
        <w:rPr>
          <w:rFonts w:ascii="Times New Roman" w:eastAsia="Times New Roman" w:hAnsi="Times New Roman"/>
          <w:i/>
          <w:iCs/>
          <w:color w:val="000000"/>
          <w:sz w:val="23"/>
          <w:szCs w:val="23"/>
          <w:lang w:eastAsia="en-AU"/>
        </w:rPr>
        <w:t>Local Government (Boundary Adjustment—City of Marion and City of Onkaparinga) Proclamation 2021</w:t>
      </w:r>
      <w:r w:rsidRPr="00BC3DE6">
        <w:rPr>
          <w:rFonts w:ascii="Times New Roman" w:eastAsia="Times New Roman" w:hAnsi="Times New Roman"/>
          <w:color w:val="000000"/>
          <w:sz w:val="23"/>
          <w:szCs w:val="23"/>
          <w:lang w:eastAsia="en-AU"/>
        </w:rPr>
        <w:t>.</w:t>
      </w:r>
    </w:p>
    <w:p w:rsidR="00BC3DE6" w:rsidRPr="00BC3DE6" w:rsidRDefault="00BC3DE6" w:rsidP="00BC3DE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C3DE6">
        <w:rPr>
          <w:rFonts w:ascii="Times New Roman" w:eastAsia="Times New Roman" w:hAnsi="Times New Roman"/>
          <w:b/>
          <w:bCs/>
          <w:color w:val="000000"/>
          <w:sz w:val="26"/>
          <w:szCs w:val="26"/>
          <w:lang w:eastAsia="en-AU"/>
        </w:rPr>
        <w:t>2—Commencement</w:t>
      </w:r>
    </w:p>
    <w:p w:rsidR="00BC3DE6" w:rsidRPr="00BC3DE6" w:rsidRDefault="00BC3DE6" w:rsidP="00BC3DE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C3DE6">
        <w:rPr>
          <w:rFonts w:ascii="Times New Roman" w:eastAsia="Times New Roman" w:hAnsi="Times New Roman"/>
          <w:color w:val="000000"/>
          <w:sz w:val="23"/>
          <w:szCs w:val="23"/>
          <w:lang w:eastAsia="en-AU"/>
        </w:rPr>
        <w:t>This proclamation comes into operation on the day on which it is made.</w:t>
      </w:r>
    </w:p>
    <w:p w:rsidR="00BC3DE6" w:rsidRPr="00BC3DE6" w:rsidRDefault="00BC3DE6" w:rsidP="00BC3DE6">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BC3DE6">
        <w:rPr>
          <w:rFonts w:ascii="Times New Roman" w:eastAsia="Times New Roman" w:hAnsi="Times New Roman"/>
          <w:b/>
          <w:bCs/>
          <w:color w:val="000000"/>
          <w:sz w:val="26"/>
          <w:szCs w:val="26"/>
          <w:lang w:eastAsia="en-AU"/>
        </w:rPr>
        <w:t>3—Boundary adjustment</w:t>
      </w:r>
    </w:p>
    <w:p w:rsidR="00BC3DE6" w:rsidRPr="00BC3DE6" w:rsidRDefault="00BC3DE6" w:rsidP="00BC3DE6">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BC3DE6">
        <w:rPr>
          <w:rFonts w:ascii="Times New Roman" w:eastAsia="Times New Roman" w:hAnsi="Times New Roman"/>
          <w:color w:val="000000"/>
          <w:sz w:val="23"/>
          <w:szCs w:val="23"/>
          <w:lang w:eastAsia="en-AU"/>
        </w:rPr>
        <w:t xml:space="preserve">The boundaries of the areas of the City of Marion and the City of Onkaparinga are altered by severing the whole of the area contained in Certificate of Title Register Book Volume 6113 Folio 868 from the area of the City of Onkaparinga and incorporating that area into the City of Marion, as is indicated by the map in </w:t>
      </w:r>
      <w:hyperlink w:anchor="id177e2142_6698_4906_92d9_38b974fd67" w:history="1">
        <w:r w:rsidRPr="00BC3DE6">
          <w:rPr>
            <w:rFonts w:ascii="Times New Roman" w:eastAsia="Times New Roman" w:hAnsi="Times New Roman"/>
            <w:color w:val="000000"/>
            <w:sz w:val="23"/>
            <w:szCs w:val="23"/>
            <w:lang w:eastAsia="en-AU"/>
          </w:rPr>
          <w:t>Schedule 1</w:t>
        </w:r>
      </w:hyperlink>
      <w:r w:rsidRPr="00BC3DE6">
        <w:rPr>
          <w:rFonts w:ascii="Times New Roman" w:eastAsia="Times New Roman" w:hAnsi="Times New Roman"/>
          <w:color w:val="000000"/>
          <w:sz w:val="23"/>
          <w:szCs w:val="23"/>
          <w:lang w:eastAsia="en-AU"/>
        </w:rPr>
        <w:t>.</w:t>
      </w:r>
    </w:p>
    <w:p w:rsidR="00BC3DE6" w:rsidRPr="00BC3DE6" w:rsidRDefault="00BC3DE6" w:rsidP="00BC3DE6">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8" w:name="id177e2142_6698_4906_92d9_38b974fd67"/>
      <w:r w:rsidRPr="00BC3DE6">
        <w:rPr>
          <w:rFonts w:ascii="Times New Roman" w:eastAsia="Times New Roman" w:hAnsi="Times New Roman"/>
          <w:b/>
          <w:bCs/>
          <w:color w:val="000000"/>
          <w:sz w:val="32"/>
          <w:szCs w:val="32"/>
          <w:lang w:eastAsia="en-AU"/>
        </w:rPr>
        <w:t>Schedule 1—Boundary alteration</w:t>
      </w:r>
      <w:bookmarkEnd w:id="8"/>
    </w:p>
    <w:p w:rsidR="00BC3DE6" w:rsidRPr="00BC3DE6" w:rsidRDefault="00BC3DE6" w:rsidP="00BC3DE6">
      <w:pPr>
        <w:keepLines/>
        <w:autoSpaceDE w:val="0"/>
        <w:autoSpaceDN w:val="0"/>
        <w:adjustRightInd w:val="0"/>
        <w:spacing w:before="120" w:after="0" w:line="240" w:lineRule="auto"/>
        <w:jc w:val="center"/>
        <w:rPr>
          <w:rFonts w:ascii="Times New Roman" w:eastAsia="Times New Roman" w:hAnsi="Times New Roman"/>
          <w:color w:val="000000"/>
          <w:sz w:val="23"/>
          <w:szCs w:val="23"/>
          <w:lang w:eastAsia="en-AU"/>
        </w:rPr>
      </w:pPr>
      <w:r w:rsidRPr="00BC3DE6">
        <w:rPr>
          <w:rFonts w:ascii="Times New Roman" w:eastAsia="Times New Roman" w:hAnsi="Times New Roman"/>
          <w:noProof/>
          <w:color w:val="000000"/>
          <w:sz w:val="23"/>
          <w:szCs w:val="23"/>
          <w:lang w:eastAsia="en-AU"/>
        </w:rPr>
        <w:drawing>
          <wp:inline distT="0" distB="0" distL="0" distR="0">
            <wp:extent cx="5401310" cy="5401310"/>
            <wp:effectExtent l="0" t="0" r="889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401310" cy="5401310"/>
                    </a:xfrm>
                    <a:prstGeom prst="rect">
                      <a:avLst/>
                    </a:prstGeom>
                    <a:noFill/>
                    <a:ln>
                      <a:noFill/>
                    </a:ln>
                  </pic:spPr>
                </pic:pic>
              </a:graphicData>
            </a:graphic>
          </wp:inline>
        </w:drawing>
      </w:r>
    </w:p>
    <w:p w:rsidR="00BC3DE6" w:rsidRPr="00BC3DE6" w:rsidRDefault="00BC3DE6" w:rsidP="00BC3DE6">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BC3DE6">
        <w:rPr>
          <w:rFonts w:ascii="Times New Roman" w:eastAsia="Times New Roman" w:hAnsi="Times New Roman"/>
          <w:b/>
          <w:bCs/>
          <w:color w:val="000000"/>
          <w:sz w:val="26"/>
          <w:szCs w:val="26"/>
          <w:lang w:eastAsia="en-AU"/>
        </w:rPr>
        <w:t>Made by the Governor</w:t>
      </w:r>
    </w:p>
    <w:p w:rsidR="00BC3DE6" w:rsidRPr="00BC3DE6" w:rsidRDefault="00BC3DE6" w:rsidP="00BC3DE6">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BC3DE6">
        <w:rPr>
          <w:rFonts w:ascii="Times New Roman" w:eastAsia="Times New Roman" w:hAnsi="Times New Roman"/>
          <w:color w:val="000000"/>
          <w:sz w:val="23"/>
          <w:szCs w:val="23"/>
          <w:lang w:eastAsia="en-AU"/>
        </w:rPr>
        <w:t>with the advice and consent of the Executive Council</w:t>
      </w:r>
    </w:p>
    <w:p w:rsidR="00BC3DE6" w:rsidRPr="00BC3DE6" w:rsidRDefault="00BC3DE6" w:rsidP="00BC3DE6">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BC3DE6">
        <w:rPr>
          <w:rFonts w:ascii="Times New Roman" w:eastAsia="Times New Roman" w:hAnsi="Times New Roman"/>
          <w:color w:val="000000"/>
          <w:sz w:val="23"/>
          <w:szCs w:val="23"/>
          <w:lang w:eastAsia="en-AU"/>
        </w:rPr>
        <w:t>on 28 October 2021</w:t>
      </w:r>
    </w:p>
    <w:p w:rsidR="00BC3DE6" w:rsidRDefault="00BC3DE6">
      <w:pPr>
        <w:spacing w:after="0" w:line="240" w:lineRule="auto"/>
        <w:jc w:val="left"/>
        <w:rPr>
          <w:rFonts w:ascii="Times New Roman" w:eastAsia="Times New Roman" w:hAnsi="Times New Roman"/>
          <w:sz w:val="17"/>
          <w:szCs w:val="17"/>
        </w:rPr>
      </w:pPr>
      <w:r>
        <w:br w:type="page"/>
      </w:r>
    </w:p>
    <w:p w:rsidR="0052472B" w:rsidRPr="0052472B" w:rsidRDefault="0052472B" w:rsidP="0052472B">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52472B">
        <w:rPr>
          <w:rFonts w:ascii="Times New Roman" w:eastAsia="Times New Roman" w:hAnsi="Times New Roman"/>
          <w:color w:val="000000"/>
          <w:sz w:val="28"/>
          <w:szCs w:val="28"/>
          <w:lang w:eastAsia="en-AU"/>
        </w:rPr>
        <w:t>South Australia</w:t>
      </w:r>
    </w:p>
    <w:p w:rsidR="0052472B" w:rsidRPr="0052472B" w:rsidRDefault="0052472B" w:rsidP="00B35EA9">
      <w:pPr>
        <w:pStyle w:val="Heading3"/>
        <w:rPr>
          <w:lang w:eastAsia="en-AU"/>
        </w:rPr>
      </w:pPr>
      <w:bookmarkStart w:id="9" w:name="_Toc86267562"/>
      <w:r w:rsidRPr="0052472B">
        <w:rPr>
          <w:lang w:eastAsia="en-AU"/>
        </w:rPr>
        <w:t>Oaths (Appointments) Proclamation 2021</w:t>
      </w:r>
      <w:bookmarkEnd w:id="9"/>
    </w:p>
    <w:p w:rsidR="0052472B" w:rsidRPr="0052472B" w:rsidRDefault="0052472B" w:rsidP="0052472B">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52472B">
        <w:rPr>
          <w:rFonts w:ascii="Times New Roman" w:eastAsia="Times New Roman" w:hAnsi="Times New Roman"/>
          <w:color w:val="000000"/>
          <w:sz w:val="24"/>
          <w:szCs w:val="24"/>
          <w:lang w:eastAsia="en-AU"/>
        </w:rPr>
        <w:t xml:space="preserve">under section 33 of the </w:t>
      </w:r>
      <w:r w:rsidRPr="0052472B">
        <w:rPr>
          <w:rFonts w:ascii="Times New Roman" w:eastAsia="Times New Roman" w:hAnsi="Times New Roman"/>
          <w:i/>
          <w:iCs/>
          <w:color w:val="000000"/>
          <w:sz w:val="24"/>
          <w:szCs w:val="24"/>
          <w:lang w:eastAsia="en-AU"/>
        </w:rPr>
        <w:t>Oaths Act 1936</w:t>
      </w:r>
    </w:p>
    <w:p w:rsidR="0052472B" w:rsidRPr="0052472B" w:rsidRDefault="0052472B" w:rsidP="0052472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2472B">
        <w:rPr>
          <w:rFonts w:ascii="Times New Roman" w:eastAsia="Times New Roman" w:hAnsi="Times New Roman"/>
          <w:b/>
          <w:bCs/>
          <w:color w:val="000000"/>
          <w:sz w:val="26"/>
          <w:szCs w:val="26"/>
          <w:lang w:eastAsia="en-AU"/>
        </w:rPr>
        <w:t>1—Short title</w:t>
      </w:r>
    </w:p>
    <w:p w:rsidR="0052472B" w:rsidRPr="0052472B" w:rsidRDefault="0052472B" w:rsidP="0052472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 xml:space="preserve">This proclamation may be cited as the </w:t>
      </w:r>
      <w:r w:rsidRPr="0052472B">
        <w:rPr>
          <w:rFonts w:ascii="Times New Roman" w:eastAsia="Times New Roman" w:hAnsi="Times New Roman"/>
          <w:i/>
          <w:iCs/>
          <w:color w:val="000000"/>
          <w:sz w:val="23"/>
          <w:szCs w:val="23"/>
          <w:lang w:eastAsia="en-AU"/>
        </w:rPr>
        <w:t>Oaths (Appointments) Proclamation 2021</w:t>
      </w:r>
      <w:r w:rsidRPr="0052472B">
        <w:rPr>
          <w:rFonts w:ascii="Times New Roman" w:eastAsia="Times New Roman" w:hAnsi="Times New Roman"/>
          <w:color w:val="000000"/>
          <w:sz w:val="23"/>
          <w:szCs w:val="23"/>
          <w:lang w:eastAsia="en-AU"/>
        </w:rPr>
        <w:t>.</w:t>
      </w:r>
    </w:p>
    <w:p w:rsidR="0052472B" w:rsidRPr="0052472B" w:rsidRDefault="0052472B" w:rsidP="0052472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2472B">
        <w:rPr>
          <w:rFonts w:ascii="Times New Roman" w:eastAsia="Times New Roman" w:hAnsi="Times New Roman"/>
          <w:b/>
          <w:bCs/>
          <w:color w:val="000000"/>
          <w:sz w:val="26"/>
          <w:szCs w:val="26"/>
          <w:lang w:eastAsia="en-AU"/>
        </w:rPr>
        <w:t>2—Commencement</w:t>
      </w:r>
    </w:p>
    <w:p w:rsidR="0052472B" w:rsidRPr="0052472B" w:rsidRDefault="0052472B" w:rsidP="0052472B">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This proclamation comes into operation on the day on which it is made.</w:t>
      </w:r>
    </w:p>
    <w:p w:rsidR="0052472B" w:rsidRPr="0052472B" w:rsidRDefault="0052472B" w:rsidP="0052472B">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2472B">
        <w:rPr>
          <w:rFonts w:ascii="Times New Roman" w:eastAsia="Times New Roman" w:hAnsi="Times New Roman"/>
          <w:b/>
          <w:bCs/>
          <w:color w:val="000000"/>
          <w:sz w:val="26"/>
          <w:szCs w:val="26"/>
          <w:lang w:eastAsia="en-AU"/>
        </w:rPr>
        <w:t>3—Appointments of persons to take declarations and attest instruments</w:t>
      </w:r>
    </w:p>
    <w:p w:rsidR="0052472B" w:rsidRPr="0052472B" w:rsidRDefault="0052472B" w:rsidP="0052472B">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The following police officers are appointed to take declarations and attest the execution of instruments: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Sharnie Renee Ammann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Esteban Duran Anderson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Jessica Michelle Angevin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Lauren Kate Arney</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Michael Ian Baldwin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Aled Tomos Ball</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Nikki Banfield</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Jordan Michael Banks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Lachlan Samuel Barry</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Ashleigh Kate Berta</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Steven Birchall</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Ashlee Amanda Jese Bittner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Emily Jade Boundey</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Samuel Elliott Bryan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Charles Paul Ferrier Bullen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Ashleigh Grace Burnard</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Michael Peter Burnley</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Steven Owen Button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Robyn Marie Carter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Eryn Lea Caruso</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Kaitlin Cassidy</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Callum John Chandler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Nicholas Glen Charlick</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Shannon Rebecca</w:t>
      </w:r>
      <w:r w:rsidRPr="0052472B">
        <w:rPr>
          <w:rFonts w:ascii="Times New Roman" w:eastAsia="Times New Roman" w:hAnsi="Times New Roman"/>
          <w:color w:val="000000"/>
          <w:sz w:val="23"/>
          <w:szCs w:val="23"/>
          <w:lang w:eastAsia="en-AU"/>
        </w:rPr>
        <w:noBreakHyphen/>
        <w:t>Jayne Clifton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Ryan Thomas Clonan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Charlotte</w:t>
      </w:r>
      <w:r w:rsidRPr="0052472B">
        <w:rPr>
          <w:rFonts w:ascii="Times New Roman" w:eastAsia="Times New Roman" w:hAnsi="Times New Roman"/>
          <w:color w:val="000000"/>
          <w:sz w:val="23"/>
          <w:szCs w:val="23"/>
          <w:lang w:eastAsia="en-AU"/>
        </w:rPr>
        <w:noBreakHyphen/>
        <w:t>Rose Molly Connor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Bailey Rhys Corbin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Cole James Davy</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Alyssa Clare Deavin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Rhiannon Brooke Denison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Jared Caleb D'Hyon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Brooke Ashleigh Dimuccio</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Michael Wayne Doyle</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Jasmine Bree Drake</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Thomas Ryan Drogemuller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Zach Alexander Evreniadis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Emily Anne Fenwick</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Kristina Lee Fletcher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Alexander James Franklin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Ethan James Fraser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Lucy Jane Gallo</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Laura Tracey Gardiner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David Brian Gill</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Cameron Stuart Gillespie</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Talitha Maree Gollan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Emma Gosling</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Andrea Grottoli</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Nicholas Lee Guglielmucci</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Sarah Francesca Hall</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Chelsea Maree Harris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Sarah Grace Hartley</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Rachel Joanna Head</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Regan Mark Hermanson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Robert Landon Hernandez</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Emma Jayne Hewitt</w:t>
      </w:r>
      <w:r w:rsidRPr="0052472B">
        <w:rPr>
          <w:rFonts w:ascii="Times New Roman" w:eastAsia="Times New Roman" w:hAnsi="Times New Roman"/>
          <w:color w:val="000000"/>
          <w:sz w:val="23"/>
          <w:szCs w:val="23"/>
          <w:lang w:eastAsia="en-AU"/>
        </w:rPr>
        <w:noBreakHyphen/>
        <w:t>Hunt</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Emma Rose Hodgson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Andrew William Hollands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Amethyst Horne</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Rachel Joanne Hunt</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Kamika Khuyen Huynh</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Matteo Willem Impagnatiello</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Rhiannon Brooke Ireland</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Stacey Lee James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Brooke Elizabeth Johnson</w:t>
      </w:r>
      <w:r w:rsidRPr="0052472B">
        <w:rPr>
          <w:rFonts w:ascii="Times New Roman" w:eastAsia="Times New Roman" w:hAnsi="Times New Roman"/>
          <w:color w:val="000000"/>
          <w:sz w:val="23"/>
          <w:szCs w:val="23"/>
          <w:lang w:eastAsia="en-AU"/>
        </w:rPr>
        <w:noBreakHyphen/>
        <w:t>Watkins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Thomas Milorad Jurkovic</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Kyriaki Karagiannis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Luke Wesley Keesing</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Gillian Kay Kennedy</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Kirsty Joy Kingshott</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David John Kinnear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Georgia Lucy Kranz</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Cameron Robert Lang</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Adam Leaker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Pablo Liguori</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Hayden Lorrain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Ehlana Kate Mackay</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Ashleigh Rose Mackay</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Jesse Thomas MacKenzie</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Hayley Marie Maidment</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Brayden James Marchioro</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Jack Edward Stuart Martin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Cain Jaden McDonald</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Tayler Emma McKenzie</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Thomas Giles McNeil</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Kevin James Meyer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Sherriden Rhianna Middleton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Alexander David Miller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Rianna Ellen Mitchell</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Courtney Jade Mitchell</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Stephanie Morton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James Konstantinos Moschis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Kelly</w:t>
      </w:r>
      <w:r w:rsidRPr="0052472B">
        <w:rPr>
          <w:rFonts w:ascii="Times New Roman" w:eastAsia="Times New Roman" w:hAnsi="Times New Roman"/>
          <w:color w:val="000000"/>
          <w:sz w:val="23"/>
          <w:szCs w:val="23"/>
          <w:lang w:eastAsia="en-AU"/>
        </w:rPr>
        <w:noBreakHyphen/>
        <w:t>Rae Moyle</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Aethan Alexander Simos Murrell</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Jasmine Lily Neagle</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Samuel Graham Neville</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Sagan Jarred North</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William Francis O'Neill</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Braden James O'Shea</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Dale Craig Parry</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Kathryn May Partington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Dennis Pasamba</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Craig Alan Patterson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Chantal Renee Pellizzer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Teagan Lee Plummer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Drew Benjamin Poynter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Joshua Isaac Quagliarella</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Eryn Celia Ravesteyn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Cory Josh Riccio</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Susan Leanne Rosenzweig</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Jake Michael Sandell</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Christopher Phillip Sawyer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Jarred Wayne Schenscher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Rhys Maynard Scott</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Meg Simister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Zachary Smirnios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Nikhili Surinder Smith</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Shannon Lee Smoker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Matt Stephenson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Joshua Ryan Stevens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Lucille Steyn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Daniel Lewis Stratton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Morgane Szymonowicz</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Yasmine Sinead Taylor</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Jessica Ailai Teoh</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Tyla Sophie Thorpe</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Samuel Paul Timms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Ryan Jordy Towns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Dimitrios Tragos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Jacob Robert Trudgian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Danielle Louise Tuffin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Kimberley Anne Vidura</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Dylan Douglas Wall</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Mayson Dean Waterhouse</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Jack Kevin Wilhelm</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Daniel Steven Willis</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Daniel Charles Wilson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Amy Patricia Wilson</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Madeleine Christine Wright</w:t>
      </w:r>
    </w:p>
    <w:p w:rsidR="0052472B" w:rsidRPr="0052472B" w:rsidRDefault="0052472B" w:rsidP="0052472B">
      <w:pPr>
        <w:keepLines/>
        <w:autoSpaceDE w:val="0"/>
        <w:autoSpaceDN w:val="0"/>
        <w:adjustRightInd w:val="0"/>
        <w:spacing w:before="120" w:after="0" w:line="240" w:lineRule="auto"/>
        <w:ind w:left="1191"/>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Lisa Ann Wright</w:t>
      </w:r>
    </w:p>
    <w:p w:rsidR="0052472B" w:rsidRPr="0052472B" w:rsidRDefault="0052472B" w:rsidP="0052472B">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2472B">
        <w:rPr>
          <w:rFonts w:ascii="Times New Roman" w:eastAsia="Times New Roman" w:hAnsi="Times New Roman"/>
          <w:b/>
          <w:bCs/>
          <w:color w:val="000000"/>
          <w:sz w:val="26"/>
          <w:szCs w:val="26"/>
          <w:lang w:eastAsia="en-AU"/>
        </w:rPr>
        <w:t>Made by the Governor</w:t>
      </w:r>
    </w:p>
    <w:p w:rsidR="0052472B" w:rsidRPr="0052472B" w:rsidRDefault="0052472B" w:rsidP="0052472B">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with the advice and consent of the Executive Council</w:t>
      </w:r>
    </w:p>
    <w:p w:rsidR="008C5309" w:rsidRDefault="0052472B" w:rsidP="0052472B">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52472B">
        <w:rPr>
          <w:rFonts w:ascii="Times New Roman" w:eastAsia="Times New Roman" w:hAnsi="Times New Roman"/>
          <w:color w:val="000000"/>
          <w:sz w:val="23"/>
          <w:szCs w:val="23"/>
          <w:lang w:eastAsia="en-AU"/>
        </w:rPr>
        <w:t>on 28 October 2021</w:t>
      </w:r>
    </w:p>
    <w:p w:rsidR="008C5309" w:rsidRDefault="008C5309">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CD6F7B" w:rsidRPr="003471CD" w:rsidRDefault="007739E5" w:rsidP="009C23A5">
      <w:pPr>
        <w:pStyle w:val="Heading2"/>
      </w:pPr>
      <w:bookmarkStart w:id="10" w:name="_Toc86267563"/>
      <w:r w:rsidRPr="003471CD">
        <w:t>Regulations</w:t>
      </w:r>
      <w:bookmarkEnd w:id="10"/>
    </w:p>
    <w:p w:rsidR="004E3108" w:rsidRPr="004E3108" w:rsidRDefault="004E3108" w:rsidP="004E3108">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E3108">
        <w:rPr>
          <w:rFonts w:ascii="Times New Roman" w:eastAsia="Times New Roman" w:hAnsi="Times New Roman"/>
          <w:color w:val="000000"/>
          <w:sz w:val="28"/>
          <w:szCs w:val="28"/>
          <w:lang w:eastAsia="en-AU"/>
        </w:rPr>
        <w:t>South Australia</w:t>
      </w:r>
    </w:p>
    <w:p w:rsidR="004E3108" w:rsidRPr="004E3108" w:rsidRDefault="004E3108" w:rsidP="00B35EA9">
      <w:pPr>
        <w:pStyle w:val="Heading3"/>
        <w:rPr>
          <w:lang w:eastAsia="en-AU"/>
        </w:rPr>
      </w:pPr>
      <w:bookmarkStart w:id="11" w:name="_Toc86267564"/>
      <w:r w:rsidRPr="004E3108">
        <w:rPr>
          <w:lang w:eastAsia="en-AU"/>
        </w:rPr>
        <w:t>Lotteries Regulations 2021</w:t>
      </w:r>
      <w:bookmarkEnd w:id="11"/>
    </w:p>
    <w:p w:rsidR="004E3108" w:rsidRPr="004E3108" w:rsidRDefault="004E3108" w:rsidP="004E3108">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4E3108">
        <w:rPr>
          <w:rFonts w:ascii="Times New Roman" w:eastAsia="Times New Roman" w:hAnsi="Times New Roman"/>
          <w:color w:val="000000"/>
          <w:sz w:val="24"/>
          <w:szCs w:val="24"/>
          <w:lang w:eastAsia="en-AU"/>
        </w:rPr>
        <w:t xml:space="preserve">under the </w:t>
      </w:r>
      <w:r w:rsidRPr="004E3108">
        <w:rPr>
          <w:rFonts w:ascii="Times New Roman" w:eastAsia="Times New Roman" w:hAnsi="Times New Roman"/>
          <w:i/>
          <w:iCs/>
          <w:color w:val="000000"/>
          <w:sz w:val="24"/>
          <w:szCs w:val="24"/>
          <w:lang w:eastAsia="en-AU"/>
        </w:rPr>
        <w:t>Lotteries Act 2019</w:t>
      </w:r>
    </w:p>
    <w:p w:rsidR="004E3108" w:rsidRPr="004E3108" w:rsidRDefault="004E3108" w:rsidP="004E3108">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4E3108" w:rsidRPr="004E3108" w:rsidRDefault="004E3108" w:rsidP="004E3108">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4E3108">
        <w:rPr>
          <w:rFonts w:ascii="Times New Roman" w:eastAsia="Times New Roman" w:hAnsi="Times New Roman"/>
          <w:b/>
          <w:bCs/>
          <w:color w:val="000000"/>
          <w:sz w:val="32"/>
          <w:szCs w:val="32"/>
          <w:lang w:eastAsia="en-AU"/>
        </w:rPr>
        <w:t>Contents</w:t>
      </w:r>
    </w:p>
    <w:p w:rsidR="004E3108" w:rsidRPr="004E3108" w:rsidRDefault="001A4FE8" w:rsidP="004E310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 w:history="1">
        <w:r w:rsidR="004E3108" w:rsidRPr="004E3108">
          <w:rPr>
            <w:rFonts w:ascii="Times New Roman" w:eastAsia="Times New Roman" w:hAnsi="Times New Roman"/>
            <w:color w:val="000000"/>
            <w:sz w:val="28"/>
            <w:szCs w:val="28"/>
            <w:lang w:eastAsia="en-AU"/>
          </w:rPr>
          <w:t>Part 1—Preliminary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Short title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Commencement</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Interpretation</w:t>
        </w:r>
      </w:hyperlink>
    </w:p>
    <w:p w:rsidR="004E3108" w:rsidRPr="004E3108" w:rsidRDefault="001A4FE8" w:rsidP="004E310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5" w:history="1">
        <w:r w:rsidR="004E3108" w:rsidRPr="004E3108">
          <w:rPr>
            <w:rFonts w:ascii="Times New Roman" w:eastAsia="Times New Roman" w:hAnsi="Times New Roman"/>
            <w:color w:val="000000"/>
            <w:sz w:val="28"/>
            <w:szCs w:val="28"/>
            <w:lang w:eastAsia="en-AU"/>
          </w:rPr>
          <w:t>Part 2—Permitted lotteries</w:t>
        </w:r>
      </w:hyperlink>
    </w:p>
    <w:p w:rsidR="004E3108" w:rsidRPr="004E3108" w:rsidRDefault="001A4FE8" w:rsidP="004E3108">
      <w:pPr>
        <w:keepNext/>
        <w:keepLines/>
        <w:autoSpaceDE w:val="0"/>
        <w:autoSpaceDN w:val="0"/>
        <w:adjustRightInd w:val="0"/>
        <w:spacing w:before="120" w:after="120" w:line="240" w:lineRule="auto"/>
        <w:jc w:val="left"/>
        <w:rPr>
          <w:rFonts w:ascii="Times New Roman" w:eastAsia="Times New Roman" w:hAnsi="Times New Roman"/>
          <w:color w:val="000000"/>
          <w:sz w:val="26"/>
          <w:szCs w:val="26"/>
          <w:lang w:eastAsia="en-AU"/>
        </w:rPr>
      </w:pPr>
      <w:hyperlink w:anchor="Elkera_Print_BK6" w:history="1">
        <w:r w:rsidR="004E3108" w:rsidRPr="004E3108">
          <w:rPr>
            <w:rFonts w:ascii="Times New Roman" w:eastAsia="Times New Roman" w:hAnsi="Times New Roman"/>
            <w:color w:val="000000"/>
            <w:sz w:val="26"/>
            <w:szCs w:val="26"/>
            <w:lang w:eastAsia="en-AU"/>
          </w:rPr>
          <w:t>Division 1—Fundraiser lotteries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Minor lotteries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 w:history="1">
        <w:r w:rsidR="004E3108" w:rsidRPr="004E3108">
          <w:rPr>
            <w:rFonts w:ascii="Times New Roman" w:eastAsia="Times New Roman" w:hAnsi="Times New Roman"/>
            <w:color w:val="000000"/>
            <w:lang w:eastAsia="en-AU"/>
          </w:rPr>
          <w:t>5</w:t>
        </w:r>
        <w:r w:rsidR="004E3108" w:rsidRPr="004E3108">
          <w:rPr>
            <w:rFonts w:ascii="Times New Roman" w:eastAsia="Times New Roman" w:hAnsi="Times New Roman"/>
            <w:color w:val="000000"/>
            <w:lang w:eastAsia="en-AU"/>
          </w:rPr>
          <w:tab/>
          <w:t>Minor bingo sessions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 w:history="1">
        <w:r w:rsidR="004E3108" w:rsidRPr="004E3108">
          <w:rPr>
            <w:rFonts w:ascii="Times New Roman" w:eastAsia="Times New Roman" w:hAnsi="Times New Roman"/>
            <w:color w:val="000000"/>
            <w:lang w:eastAsia="en-AU"/>
          </w:rPr>
          <w:t>6</w:t>
        </w:r>
        <w:r w:rsidR="004E3108" w:rsidRPr="004E3108">
          <w:rPr>
            <w:rFonts w:ascii="Times New Roman" w:eastAsia="Times New Roman" w:hAnsi="Times New Roman"/>
            <w:color w:val="000000"/>
            <w:lang w:eastAsia="en-AU"/>
          </w:rPr>
          <w:tab/>
          <w:t>Sweepstakes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 w:history="1">
        <w:r w:rsidR="004E3108" w:rsidRPr="004E3108">
          <w:rPr>
            <w:rFonts w:ascii="Times New Roman" w:eastAsia="Times New Roman" w:hAnsi="Times New Roman"/>
            <w:color w:val="000000"/>
            <w:lang w:eastAsia="en-AU"/>
          </w:rPr>
          <w:t>7</w:t>
        </w:r>
        <w:r w:rsidR="004E3108" w:rsidRPr="004E3108">
          <w:rPr>
            <w:rFonts w:ascii="Times New Roman" w:eastAsia="Times New Roman" w:hAnsi="Times New Roman"/>
            <w:color w:val="000000"/>
            <w:lang w:eastAsia="en-AU"/>
          </w:rPr>
          <w:tab/>
          <w:t>Card jackpot lotteries</w:t>
        </w:r>
      </w:hyperlink>
    </w:p>
    <w:p w:rsidR="004E3108" w:rsidRPr="004E3108" w:rsidRDefault="001A4FE8" w:rsidP="004E3108">
      <w:pPr>
        <w:keepNext/>
        <w:keepLines/>
        <w:autoSpaceDE w:val="0"/>
        <w:autoSpaceDN w:val="0"/>
        <w:adjustRightInd w:val="0"/>
        <w:spacing w:before="120" w:after="120" w:line="240" w:lineRule="auto"/>
        <w:jc w:val="left"/>
        <w:rPr>
          <w:rFonts w:ascii="Times New Roman" w:eastAsia="Times New Roman" w:hAnsi="Times New Roman"/>
          <w:color w:val="000000"/>
          <w:sz w:val="26"/>
          <w:szCs w:val="26"/>
          <w:lang w:eastAsia="en-AU"/>
        </w:rPr>
      </w:pPr>
      <w:hyperlink w:anchor="Elkera_Print_BK11" w:history="1">
        <w:r w:rsidR="004E3108" w:rsidRPr="004E3108">
          <w:rPr>
            <w:rFonts w:ascii="Times New Roman" w:eastAsia="Times New Roman" w:hAnsi="Times New Roman"/>
            <w:color w:val="000000"/>
            <w:sz w:val="26"/>
            <w:szCs w:val="26"/>
            <w:lang w:eastAsia="en-AU"/>
          </w:rPr>
          <w:t>Division 2—Non</w:t>
        </w:r>
        <w:r w:rsidR="004E3108" w:rsidRPr="004E3108">
          <w:rPr>
            <w:rFonts w:ascii="Times New Roman" w:eastAsia="Times New Roman" w:hAnsi="Times New Roman"/>
            <w:color w:val="000000"/>
            <w:sz w:val="26"/>
            <w:szCs w:val="26"/>
            <w:lang w:eastAsia="en-AU"/>
          </w:rPr>
          <w:noBreakHyphen/>
          <w:t>fundraiser lotteries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449743e5_8e57_4ef0_a8ce_6730b0a2c5" w:history="1">
        <w:r w:rsidR="004E3108" w:rsidRPr="004E3108">
          <w:rPr>
            <w:rFonts w:ascii="Times New Roman" w:eastAsia="Times New Roman" w:hAnsi="Times New Roman"/>
            <w:color w:val="000000"/>
            <w:lang w:eastAsia="en-AU"/>
          </w:rPr>
          <w:t>8</w:t>
        </w:r>
        <w:r w:rsidR="004E3108" w:rsidRPr="004E3108">
          <w:rPr>
            <w:rFonts w:ascii="Times New Roman" w:eastAsia="Times New Roman" w:hAnsi="Times New Roman"/>
            <w:color w:val="000000"/>
            <w:lang w:eastAsia="en-AU"/>
          </w:rPr>
          <w:tab/>
          <w:t>Lotteries where all proceeds go in 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a6477203_64a3_465d_8887_0ae7de7efac4_5" w:history="1">
        <w:r w:rsidR="004E3108" w:rsidRPr="004E3108">
          <w:rPr>
            <w:rFonts w:ascii="Times New Roman" w:eastAsia="Times New Roman" w:hAnsi="Times New Roman"/>
            <w:color w:val="000000"/>
            <w:lang w:eastAsia="en-AU"/>
          </w:rPr>
          <w:t>9</w:t>
        </w:r>
        <w:r w:rsidR="004E3108" w:rsidRPr="004E3108">
          <w:rPr>
            <w:rFonts w:ascii="Times New Roman" w:eastAsia="Times New Roman" w:hAnsi="Times New Roman"/>
            <w:color w:val="000000"/>
            <w:lang w:eastAsia="en-AU"/>
          </w:rPr>
          <w:tab/>
          <w:t>Minor trade promotion lotteries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 w:history="1">
        <w:r w:rsidR="004E3108" w:rsidRPr="004E3108">
          <w:rPr>
            <w:rFonts w:ascii="Times New Roman" w:eastAsia="Times New Roman" w:hAnsi="Times New Roman"/>
            <w:color w:val="000000"/>
            <w:lang w:eastAsia="en-AU"/>
          </w:rPr>
          <w:t>10</w:t>
        </w:r>
        <w:r w:rsidR="004E3108" w:rsidRPr="004E3108">
          <w:rPr>
            <w:rFonts w:ascii="Times New Roman" w:eastAsia="Times New Roman" w:hAnsi="Times New Roman"/>
            <w:color w:val="000000"/>
            <w:lang w:eastAsia="en-AU"/>
          </w:rPr>
          <w:tab/>
          <w:t>Participation lotteries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7" w:history="1">
        <w:r w:rsidR="004E3108" w:rsidRPr="004E3108">
          <w:rPr>
            <w:rFonts w:ascii="Times New Roman" w:eastAsia="Times New Roman" w:hAnsi="Times New Roman"/>
            <w:color w:val="000000"/>
            <w:lang w:eastAsia="en-AU"/>
          </w:rPr>
          <w:t>11</w:t>
        </w:r>
        <w:r w:rsidR="004E3108" w:rsidRPr="004E3108">
          <w:rPr>
            <w:rFonts w:ascii="Times New Roman" w:eastAsia="Times New Roman" w:hAnsi="Times New Roman"/>
            <w:color w:val="000000"/>
            <w:lang w:eastAsia="en-AU"/>
          </w:rPr>
          <w:tab/>
          <w:t>Calcutta sweepstakes</w:t>
        </w:r>
      </w:hyperlink>
    </w:p>
    <w:p w:rsidR="004E3108" w:rsidRPr="004E3108" w:rsidRDefault="001A4FE8" w:rsidP="004E3108">
      <w:pPr>
        <w:keepNext/>
        <w:keepLines/>
        <w:autoSpaceDE w:val="0"/>
        <w:autoSpaceDN w:val="0"/>
        <w:adjustRightInd w:val="0"/>
        <w:spacing w:before="120" w:after="120" w:line="240" w:lineRule="auto"/>
        <w:jc w:val="left"/>
        <w:rPr>
          <w:rFonts w:ascii="Times New Roman" w:eastAsia="Times New Roman" w:hAnsi="Times New Roman"/>
          <w:color w:val="000000"/>
          <w:sz w:val="26"/>
          <w:szCs w:val="26"/>
          <w:lang w:eastAsia="en-AU"/>
        </w:rPr>
      </w:pPr>
      <w:hyperlink w:anchor="Elkera_Print_BK18" w:history="1">
        <w:r w:rsidR="004E3108" w:rsidRPr="004E3108">
          <w:rPr>
            <w:rFonts w:ascii="Times New Roman" w:eastAsia="Times New Roman" w:hAnsi="Times New Roman"/>
            <w:color w:val="000000"/>
            <w:sz w:val="26"/>
            <w:szCs w:val="26"/>
            <w:lang w:eastAsia="en-AU"/>
          </w:rPr>
          <w:t>Division 3—Miscellaneous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9" w:history="1">
        <w:r w:rsidR="004E3108" w:rsidRPr="004E3108">
          <w:rPr>
            <w:rFonts w:ascii="Times New Roman" w:eastAsia="Times New Roman" w:hAnsi="Times New Roman"/>
            <w:color w:val="000000"/>
            <w:lang w:eastAsia="en-AU"/>
          </w:rPr>
          <w:t>12</w:t>
        </w:r>
        <w:r w:rsidR="004E3108" w:rsidRPr="004E3108">
          <w:rPr>
            <w:rFonts w:ascii="Times New Roman" w:eastAsia="Times New Roman" w:hAnsi="Times New Roman"/>
            <w:color w:val="000000"/>
            <w:lang w:eastAsia="en-AU"/>
          </w:rPr>
          <w:tab/>
          <w:t>Breach of lottery rules</w:t>
        </w:r>
      </w:hyperlink>
    </w:p>
    <w:p w:rsidR="004E3108" w:rsidRPr="004E3108" w:rsidRDefault="001A4FE8" w:rsidP="004E310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a2e11e63_9472_44fa_870a_f9b9ff678e" w:history="1">
        <w:r w:rsidR="004E3108" w:rsidRPr="004E3108">
          <w:rPr>
            <w:rFonts w:ascii="Times New Roman" w:eastAsia="Times New Roman" w:hAnsi="Times New Roman"/>
            <w:color w:val="000000"/>
            <w:sz w:val="28"/>
            <w:szCs w:val="28"/>
            <w:lang w:eastAsia="en-AU"/>
          </w:rPr>
          <w:t>Part 3—Licensed lotteries</w:t>
        </w:r>
      </w:hyperlink>
    </w:p>
    <w:p w:rsidR="004E3108" w:rsidRPr="004E3108" w:rsidRDefault="001A4FE8" w:rsidP="004E3108">
      <w:pPr>
        <w:keepNext/>
        <w:keepLines/>
        <w:autoSpaceDE w:val="0"/>
        <w:autoSpaceDN w:val="0"/>
        <w:adjustRightInd w:val="0"/>
        <w:spacing w:before="120" w:after="120" w:line="240" w:lineRule="auto"/>
        <w:jc w:val="left"/>
        <w:rPr>
          <w:rFonts w:ascii="Times New Roman" w:eastAsia="Times New Roman" w:hAnsi="Times New Roman"/>
          <w:color w:val="000000"/>
          <w:sz w:val="26"/>
          <w:szCs w:val="26"/>
          <w:lang w:eastAsia="en-AU"/>
        </w:rPr>
      </w:pPr>
      <w:hyperlink w:anchor="Elkera_Print_BK22" w:history="1">
        <w:r w:rsidR="004E3108" w:rsidRPr="004E3108">
          <w:rPr>
            <w:rFonts w:ascii="Times New Roman" w:eastAsia="Times New Roman" w:hAnsi="Times New Roman"/>
            <w:color w:val="000000"/>
            <w:sz w:val="26"/>
            <w:szCs w:val="26"/>
            <w:lang w:eastAsia="en-AU"/>
          </w:rPr>
          <w:t>Division 1—Fundraiser lotteries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deb61a94_c5c8_4f16_ba2d_c648c0045d" w:history="1">
        <w:r w:rsidR="004E3108" w:rsidRPr="004E3108">
          <w:rPr>
            <w:rFonts w:ascii="Times New Roman" w:eastAsia="Times New Roman" w:hAnsi="Times New Roman"/>
            <w:color w:val="000000"/>
            <w:lang w:eastAsia="en-AU"/>
          </w:rPr>
          <w:t>13</w:t>
        </w:r>
        <w:r w:rsidR="004E3108" w:rsidRPr="004E3108">
          <w:rPr>
            <w:rFonts w:ascii="Times New Roman" w:eastAsia="Times New Roman" w:hAnsi="Times New Roman"/>
            <w:color w:val="000000"/>
            <w:lang w:eastAsia="en-AU"/>
          </w:rPr>
          <w:tab/>
          <w:t>Classes of fundraiser lottery licence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5" w:history="1">
        <w:r w:rsidR="004E3108" w:rsidRPr="004E3108">
          <w:rPr>
            <w:rFonts w:ascii="Times New Roman" w:eastAsia="Times New Roman" w:hAnsi="Times New Roman"/>
            <w:color w:val="000000"/>
            <w:lang w:eastAsia="en-AU"/>
          </w:rPr>
          <w:t>14</w:t>
        </w:r>
        <w:r w:rsidR="004E3108" w:rsidRPr="004E3108">
          <w:rPr>
            <w:rFonts w:ascii="Times New Roman" w:eastAsia="Times New Roman" w:hAnsi="Times New Roman"/>
            <w:color w:val="000000"/>
            <w:lang w:eastAsia="en-AU"/>
          </w:rPr>
          <w:tab/>
          <w:t>Refusal of fundraiser lottery licence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6" w:history="1">
        <w:r w:rsidR="004E3108" w:rsidRPr="004E3108">
          <w:rPr>
            <w:rFonts w:ascii="Times New Roman" w:eastAsia="Times New Roman" w:hAnsi="Times New Roman"/>
            <w:color w:val="000000"/>
            <w:lang w:eastAsia="en-AU"/>
          </w:rPr>
          <w:t>15</w:t>
        </w:r>
        <w:r w:rsidR="004E3108" w:rsidRPr="004E3108">
          <w:rPr>
            <w:rFonts w:ascii="Times New Roman" w:eastAsia="Times New Roman" w:hAnsi="Times New Roman"/>
            <w:color w:val="000000"/>
            <w:lang w:eastAsia="en-AU"/>
          </w:rPr>
          <w:tab/>
          <w:t>Specified conditions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88037141_5154_46ad_90df_642d7076ad" w:history="1">
        <w:r w:rsidR="004E3108" w:rsidRPr="004E3108">
          <w:rPr>
            <w:rFonts w:ascii="Times New Roman" w:eastAsia="Times New Roman" w:hAnsi="Times New Roman"/>
            <w:color w:val="000000"/>
            <w:lang w:eastAsia="en-AU"/>
          </w:rPr>
          <w:t>16</w:t>
        </w:r>
        <w:r w:rsidR="004E3108" w:rsidRPr="004E3108">
          <w:rPr>
            <w:rFonts w:ascii="Times New Roman" w:eastAsia="Times New Roman" w:hAnsi="Times New Roman"/>
            <w:color w:val="000000"/>
            <w:lang w:eastAsia="en-AU"/>
          </w:rPr>
          <w:tab/>
          <w:t>Designated conditions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a19526c4_fa9c_45c7_8c47_ec8601847c" w:history="1">
        <w:r w:rsidR="004E3108" w:rsidRPr="004E3108">
          <w:rPr>
            <w:rFonts w:ascii="Times New Roman" w:eastAsia="Times New Roman" w:hAnsi="Times New Roman"/>
            <w:color w:val="000000"/>
            <w:lang w:eastAsia="en-AU"/>
          </w:rPr>
          <w:t>17</w:t>
        </w:r>
        <w:r w:rsidR="004E3108" w:rsidRPr="004E3108">
          <w:rPr>
            <w:rFonts w:ascii="Times New Roman" w:eastAsia="Times New Roman" w:hAnsi="Times New Roman"/>
            <w:color w:val="000000"/>
            <w:lang w:eastAsia="en-AU"/>
          </w:rPr>
          <w:tab/>
          <w:t>Term of licence</w:t>
        </w:r>
      </w:hyperlink>
    </w:p>
    <w:p w:rsidR="004E3108" w:rsidRPr="004E3108" w:rsidRDefault="001A4FE8" w:rsidP="004E3108">
      <w:pPr>
        <w:keepNext/>
        <w:keepLines/>
        <w:autoSpaceDE w:val="0"/>
        <w:autoSpaceDN w:val="0"/>
        <w:adjustRightInd w:val="0"/>
        <w:spacing w:before="120" w:after="120" w:line="240" w:lineRule="auto"/>
        <w:jc w:val="left"/>
        <w:rPr>
          <w:rFonts w:ascii="Times New Roman" w:eastAsia="Times New Roman" w:hAnsi="Times New Roman"/>
          <w:color w:val="000000"/>
          <w:sz w:val="26"/>
          <w:szCs w:val="26"/>
          <w:lang w:eastAsia="en-AU"/>
        </w:rPr>
      </w:pPr>
      <w:hyperlink w:anchor="Elkera_Print_BK31" w:history="1">
        <w:r w:rsidR="004E3108" w:rsidRPr="004E3108">
          <w:rPr>
            <w:rFonts w:ascii="Times New Roman" w:eastAsia="Times New Roman" w:hAnsi="Times New Roman"/>
            <w:color w:val="000000"/>
            <w:sz w:val="26"/>
            <w:szCs w:val="26"/>
            <w:lang w:eastAsia="en-AU"/>
          </w:rPr>
          <w:t>Division 2—Trade promotion lotteries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8660c740_6227_49d2_83d3_38cea5c9c2" w:history="1">
        <w:r w:rsidR="004E3108" w:rsidRPr="004E3108">
          <w:rPr>
            <w:rFonts w:ascii="Times New Roman" w:eastAsia="Times New Roman" w:hAnsi="Times New Roman"/>
            <w:color w:val="000000"/>
            <w:lang w:eastAsia="en-AU"/>
          </w:rPr>
          <w:t>18</w:t>
        </w:r>
        <w:r w:rsidR="004E3108" w:rsidRPr="004E3108">
          <w:rPr>
            <w:rFonts w:ascii="Times New Roman" w:eastAsia="Times New Roman" w:hAnsi="Times New Roman"/>
            <w:color w:val="000000"/>
            <w:lang w:eastAsia="en-AU"/>
          </w:rPr>
          <w:tab/>
          <w:t>Classes of trade promotion lottery licence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4" w:history="1">
        <w:r w:rsidR="004E3108" w:rsidRPr="004E3108">
          <w:rPr>
            <w:rFonts w:ascii="Times New Roman" w:eastAsia="Times New Roman" w:hAnsi="Times New Roman"/>
            <w:color w:val="000000"/>
            <w:lang w:eastAsia="en-AU"/>
          </w:rPr>
          <w:t>19</w:t>
        </w:r>
        <w:r w:rsidR="004E3108" w:rsidRPr="004E3108">
          <w:rPr>
            <w:rFonts w:ascii="Times New Roman" w:eastAsia="Times New Roman" w:hAnsi="Times New Roman"/>
            <w:color w:val="000000"/>
            <w:lang w:eastAsia="en-AU"/>
          </w:rPr>
          <w:tab/>
          <w:t>Refusal of trade promotion lottery licence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5" w:history="1">
        <w:r w:rsidR="004E3108" w:rsidRPr="004E3108">
          <w:rPr>
            <w:rFonts w:ascii="Times New Roman" w:eastAsia="Times New Roman" w:hAnsi="Times New Roman"/>
            <w:color w:val="000000"/>
            <w:lang w:eastAsia="en-AU"/>
          </w:rPr>
          <w:t>20</w:t>
        </w:r>
        <w:r w:rsidR="004E3108" w:rsidRPr="004E3108">
          <w:rPr>
            <w:rFonts w:ascii="Times New Roman" w:eastAsia="Times New Roman" w:hAnsi="Times New Roman"/>
            <w:color w:val="000000"/>
            <w:lang w:eastAsia="en-AU"/>
          </w:rPr>
          <w:tab/>
          <w:t>Specified conditions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6" w:history="1">
        <w:r w:rsidR="004E3108" w:rsidRPr="004E3108">
          <w:rPr>
            <w:rFonts w:ascii="Times New Roman" w:eastAsia="Times New Roman" w:hAnsi="Times New Roman"/>
            <w:color w:val="000000"/>
            <w:lang w:eastAsia="en-AU"/>
          </w:rPr>
          <w:t>21</w:t>
        </w:r>
        <w:r w:rsidR="004E3108" w:rsidRPr="004E3108">
          <w:rPr>
            <w:rFonts w:ascii="Times New Roman" w:eastAsia="Times New Roman" w:hAnsi="Times New Roman"/>
            <w:color w:val="000000"/>
            <w:lang w:eastAsia="en-AU"/>
          </w:rPr>
          <w:tab/>
          <w:t>Designated conditions</w:t>
        </w:r>
      </w:hyperlink>
    </w:p>
    <w:p w:rsidR="00926177" w:rsidRDefault="00926177">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4E3108" w:rsidRPr="004E3108" w:rsidRDefault="001A4FE8" w:rsidP="004E310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37" w:history="1">
        <w:r w:rsidR="004E3108" w:rsidRPr="004E3108">
          <w:rPr>
            <w:rFonts w:ascii="Times New Roman" w:eastAsia="Times New Roman" w:hAnsi="Times New Roman"/>
            <w:color w:val="000000"/>
            <w:sz w:val="28"/>
            <w:szCs w:val="28"/>
            <w:lang w:eastAsia="en-AU"/>
          </w:rPr>
          <w:t>Part 4—Suppliers of lottery products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8" w:history="1">
        <w:r w:rsidR="004E3108" w:rsidRPr="004E3108">
          <w:rPr>
            <w:rFonts w:ascii="Times New Roman" w:eastAsia="Times New Roman" w:hAnsi="Times New Roman"/>
            <w:color w:val="000000"/>
            <w:lang w:eastAsia="en-AU"/>
          </w:rPr>
          <w:t>22</w:t>
        </w:r>
        <w:r w:rsidR="004E3108" w:rsidRPr="004E3108">
          <w:rPr>
            <w:rFonts w:ascii="Times New Roman" w:eastAsia="Times New Roman" w:hAnsi="Times New Roman"/>
            <w:color w:val="000000"/>
            <w:lang w:eastAsia="en-AU"/>
          </w:rPr>
          <w:tab/>
          <w:t>Prescribed lottery products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53225952_2b69_4e73_a405_a89ae69e6ec0_9" w:history="1">
        <w:r w:rsidR="004E3108" w:rsidRPr="004E3108">
          <w:rPr>
            <w:rFonts w:ascii="Times New Roman" w:eastAsia="Times New Roman" w:hAnsi="Times New Roman"/>
            <w:color w:val="000000"/>
            <w:lang w:eastAsia="en-AU"/>
          </w:rPr>
          <w:t>23</w:t>
        </w:r>
        <w:r w:rsidR="004E3108" w:rsidRPr="004E3108">
          <w:rPr>
            <w:rFonts w:ascii="Times New Roman" w:eastAsia="Times New Roman" w:hAnsi="Times New Roman"/>
            <w:color w:val="000000"/>
            <w:lang w:eastAsia="en-AU"/>
          </w:rPr>
          <w:tab/>
          <w:t>Application</w:t>
        </w:r>
      </w:hyperlink>
    </w:p>
    <w:p w:rsidR="004E3108" w:rsidRPr="004E3108" w:rsidRDefault="001A4FE8" w:rsidP="004E3108">
      <w:pPr>
        <w:keepNext/>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41" w:history="1">
        <w:r w:rsidR="004E3108" w:rsidRPr="004E3108">
          <w:rPr>
            <w:rFonts w:ascii="Times New Roman" w:eastAsia="Times New Roman" w:hAnsi="Times New Roman"/>
            <w:color w:val="000000"/>
            <w:sz w:val="28"/>
            <w:szCs w:val="28"/>
            <w:lang w:eastAsia="en-AU"/>
          </w:rPr>
          <w:t>Part 5—Miscellaneous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2" w:history="1">
        <w:r w:rsidR="004E3108" w:rsidRPr="004E3108">
          <w:rPr>
            <w:rFonts w:ascii="Times New Roman" w:eastAsia="Times New Roman" w:hAnsi="Times New Roman"/>
            <w:color w:val="000000"/>
            <w:lang w:eastAsia="en-AU"/>
          </w:rPr>
          <w:t>24</w:t>
        </w:r>
        <w:r w:rsidR="004E3108" w:rsidRPr="004E3108">
          <w:rPr>
            <w:rFonts w:ascii="Times New Roman" w:eastAsia="Times New Roman" w:hAnsi="Times New Roman"/>
            <w:color w:val="000000"/>
            <w:lang w:eastAsia="en-AU"/>
          </w:rPr>
          <w:tab/>
          <w:t>Trade promotion lottery entry costs—prescribed amount</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4974e714_e396_42d3_82fe_957ee14aa5" w:history="1">
        <w:r w:rsidR="004E3108" w:rsidRPr="004E3108">
          <w:rPr>
            <w:rFonts w:ascii="Times New Roman" w:eastAsia="Times New Roman" w:hAnsi="Times New Roman"/>
            <w:color w:val="000000"/>
            <w:lang w:eastAsia="en-AU"/>
          </w:rPr>
          <w:t>25</w:t>
        </w:r>
        <w:r w:rsidR="004E3108" w:rsidRPr="004E3108">
          <w:rPr>
            <w:rFonts w:ascii="Times New Roman" w:eastAsia="Times New Roman" w:hAnsi="Times New Roman"/>
            <w:color w:val="000000"/>
            <w:lang w:eastAsia="en-AU"/>
          </w:rPr>
          <w:tab/>
          <w:t>Commissioner may waive compliance with lottery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5" w:history="1">
        <w:r w:rsidR="004E3108" w:rsidRPr="004E3108">
          <w:rPr>
            <w:rFonts w:ascii="Times New Roman" w:eastAsia="Times New Roman" w:hAnsi="Times New Roman"/>
            <w:color w:val="000000"/>
            <w:lang w:eastAsia="en-AU"/>
          </w:rPr>
          <w:t>26</w:t>
        </w:r>
        <w:r w:rsidR="004E3108" w:rsidRPr="004E3108">
          <w:rPr>
            <w:rFonts w:ascii="Times New Roman" w:eastAsia="Times New Roman" w:hAnsi="Times New Roman"/>
            <w:color w:val="000000"/>
            <w:lang w:eastAsia="en-AU"/>
          </w:rPr>
          <w:tab/>
          <w:t>Identification of winning ticket etc</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6" w:history="1">
        <w:r w:rsidR="004E3108" w:rsidRPr="004E3108">
          <w:rPr>
            <w:rFonts w:ascii="Times New Roman" w:eastAsia="Times New Roman" w:hAnsi="Times New Roman"/>
            <w:color w:val="000000"/>
            <w:lang w:eastAsia="en-AU"/>
          </w:rPr>
          <w:t>27</w:t>
        </w:r>
        <w:r w:rsidR="004E3108" w:rsidRPr="004E3108">
          <w:rPr>
            <w:rFonts w:ascii="Times New Roman" w:eastAsia="Times New Roman" w:hAnsi="Times New Roman"/>
            <w:color w:val="000000"/>
            <w:lang w:eastAsia="en-AU"/>
          </w:rPr>
          <w:tab/>
          <w:t>Commission agents must pay lottery ticket proceeds by cheque or deposit</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7" w:history="1">
        <w:r w:rsidR="004E3108" w:rsidRPr="004E3108">
          <w:rPr>
            <w:rFonts w:ascii="Times New Roman" w:eastAsia="Times New Roman" w:hAnsi="Times New Roman"/>
            <w:color w:val="000000"/>
            <w:lang w:eastAsia="en-AU"/>
          </w:rPr>
          <w:t>28</w:t>
        </w:r>
        <w:r w:rsidR="004E3108" w:rsidRPr="004E3108">
          <w:rPr>
            <w:rFonts w:ascii="Times New Roman" w:eastAsia="Times New Roman" w:hAnsi="Times New Roman"/>
            <w:color w:val="000000"/>
            <w:lang w:eastAsia="en-AU"/>
          </w:rPr>
          <w:tab/>
          <w:t>Keeping of accounts relating to licensed lotteries conducted by organisations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8" w:history="1">
        <w:r w:rsidR="004E3108" w:rsidRPr="004E3108">
          <w:rPr>
            <w:rFonts w:ascii="Times New Roman" w:eastAsia="Times New Roman" w:hAnsi="Times New Roman"/>
            <w:color w:val="000000"/>
            <w:lang w:eastAsia="en-AU"/>
          </w:rPr>
          <w:t>29</w:t>
        </w:r>
        <w:r w:rsidR="004E3108" w:rsidRPr="004E3108">
          <w:rPr>
            <w:rFonts w:ascii="Times New Roman" w:eastAsia="Times New Roman" w:hAnsi="Times New Roman"/>
            <w:color w:val="000000"/>
            <w:lang w:eastAsia="en-AU"/>
          </w:rPr>
          <w:tab/>
          <w:t>Offences by traders conducting trade promotion lotteries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9" w:history="1">
        <w:r w:rsidR="004E3108" w:rsidRPr="004E3108">
          <w:rPr>
            <w:rFonts w:ascii="Times New Roman" w:eastAsia="Times New Roman" w:hAnsi="Times New Roman"/>
            <w:color w:val="000000"/>
            <w:lang w:eastAsia="en-AU"/>
          </w:rPr>
          <w:t>30</w:t>
        </w:r>
        <w:r w:rsidR="004E3108" w:rsidRPr="004E3108">
          <w:rPr>
            <w:rFonts w:ascii="Times New Roman" w:eastAsia="Times New Roman" w:hAnsi="Times New Roman"/>
            <w:color w:val="000000"/>
            <w:lang w:eastAsia="en-AU"/>
          </w:rPr>
          <w:tab/>
          <w:t>Inducements to enter lottery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0" w:history="1">
        <w:r w:rsidR="004E3108" w:rsidRPr="004E3108">
          <w:rPr>
            <w:rFonts w:ascii="Times New Roman" w:eastAsia="Times New Roman" w:hAnsi="Times New Roman"/>
            <w:color w:val="000000"/>
            <w:lang w:eastAsia="en-AU"/>
          </w:rPr>
          <w:t>31</w:t>
        </w:r>
        <w:r w:rsidR="004E3108" w:rsidRPr="004E3108">
          <w:rPr>
            <w:rFonts w:ascii="Times New Roman" w:eastAsia="Times New Roman" w:hAnsi="Times New Roman"/>
            <w:color w:val="000000"/>
            <w:lang w:eastAsia="en-AU"/>
          </w:rPr>
          <w:tab/>
          <w:t>Prohibition on entry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1" w:history="1">
        <w:r w:rsidR="004E3108" w:rsidRPr="004E3108">
          <w:rPr>
            <w:rFonts w:ascii="Times New Roman" w:eastAsia="Times New Roman" w:hAnsi="Times New Roman"/>
            <w:color w:val="000000"/>
            <w:lang w:eastAsia="en-AU"/>
          </w:rPr>
          <w:t>32</w:t>
        </w:r>
        <w:r w:rsidR="004E3108" w:rsidRPr="004E3108">
          <w:rPr>
            <w:rFonts w:ascii="Times New Roman" w:eastAsia="Times New Roman" w:hAnsi="Times New Roman"/>
            <w:color w:val="000000"/>
            <w:lang w:eastAsia="en-AU"/>
          </w:rPr>
          <w:tab/>
          <w:t>Payment of cash 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2" w:history="1">
        <w:r w:rsidR="004E3108" w:rsidRPr="004E3108">
          <w:rPr>
            <w:rFonts w:ascii="Times New Roman" w:eastAsia="Times New Roman" w:hAnsi="Times New Roman"/>
            <w:color w:val="000000"/>
            <w:lang w:eastAsia="en-AU"/>
          </w:rPr>
          <w:t>33</w:t>
        </w:r>
        <w:r w:rsidR="004E3108" w:rsidRPr="004E3108">
          <w:rPr>
            <w:rFonts w:ascii="Times New Roman" w:eastAsia="Times New Roman" w:hAnsi="Times New Roman"/>
            <w:color w:val="000000"/>
            <w:lang w:eastAsia="en-AU"/>
          </w:rPr>
          <w:tab/>
          <w:t>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57f604ee_c93f_49f1_906f_8c60aaf9a67b_a" w:history="1">
        <w:r w:rsidR="004E3108" w:rsidRPr="004E3108">
          <w:rPr>
            <w:rFonts w:ascii="Times New Roman" w:eastAsia="Times New Roman" w:hAnsi="Times New Roman"/>
            <w:color w:val="000000"/>
            <w:lang w:eastAsia="en-AU"/>
          </w:rPr>
          <w:t>34</w:t>
        </w:r>
        <w:r w:rsidR="004E3108" w:rsidRPr="004E3108">
          <w:rPr>
            <w:rFonts w:ascii="Times New Roman" w:eastAsia="Times New Roman" w:hAnsi="Times New Roman"/>
            <w:color w:val="000000"/>
            <w:lang w:eastAsia="en-AU"/>
          </w:rPr>
          <w:tab/>
          <w:t>Advertising of lotteries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5" w:history="1">
        <w:r w:rsidR="004E3108" w:rsidRPr="004E3108">
          <w:rPr>
            <w:rFonts w:ascii="Times New Roman" w:eastAsia="Times New Roman" w:hAnsi="Times New Roman"/>
            <w:color w:val="000000"/>
            <w:lang w:eastAsia="en-AU"/>
          </w:rPr>
          <w:t>35</w:t>
        </w:r>
        <w:r w:rsidR="004E3108" w:rsidRPr="004E3108">
          <w:rPr>
            <w:rFonts w:ascii="Times New Roman" w:eastAsia="Times New Roman" w:hAnsi="Times New Roman"/>
            <w:color w:val="000000"/>
            <w:lang w:eastAsia="en-AU"/>
          </w:rPr>
          <w:tab/>
          <w:t>Duty of auditor of lottery accounts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6" w:history="1">
        <w:r w:rsidR="004E3108" w:rsidRPr="004E3108">
          <w:rPr>
            <w:rFonts w:ascii="Times New Roman" w:eastAsia="Times New Roman" w:hAnsi="Times New Roman"/>
            <w:color w:val="000000"/>
            <w:lang w:eastAsia="en-AU"/>
          </w:rPr>
          <w:t>36</w:t>
        </w:r>
        <w:r w:rsidR="004E3108" w:rsidRPr="004E3108">
          <w:rPr>
            <w:rFonts w:ascii="Times New Roman" w:eastAsia="Times New Roman" w:hAnsi="Times New Roman"/>
            <w:color w:val="000000"/>
            <w:lang w:eastAsia="en-AU"/>
          </w:rPr>
          <w:tab/>
          <w:t>Publication of financial statements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7" w:history="1">
        <w:r w:rsidR="004E3108" w:rsidRPr="004E3108">
          <w:rPr>
            <w:rFonts w:ascii="Times New Roman" w:eastAsia="Times New Roman" w:hAnsi="Times New Roman"/>
            <w:color w:val="000000"/>
            <w:lang w:eastAsia="en-AU"/>
          </w:rPr>
          <w:t>37</w:t>
        </w:r>
        <w:r w:rsidR="004E3108" w:rsidRPr="004E3108">
          <w:rPr>
            <w:rFonts w:ascii="Times New Roman" w:eastAsia="Times New Roman" w:hAnsi="Times New Roman"/>
            <w:color w:val="000000"/>
            <w:lang w:eastAsia="en-AU"/>
          </w:rPr>
          <w:tab/>
          <w:t>Fees</w:t>
        </w:r>
      </w:hyperlink>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bbe2f1eb_6d99_45ab_b250_eb31ed9d88" w:history="1">
        <w:r w:rsidR="004E3108" w:rsidRPr="004E3108">
          <w:rPr>
            <w:rFonts w:ascii="Times New Roman" w:eastAsia="Times New Roman" w:hAnsi="Times New Roman"/>
            <w:color w:val="000000"/>
            <w:sz w:val="28"/>
            <w:szCs w:val="28"/>
            <w:lang w:eastAsia="en-AU"/>
          </w:rPr>
          <w:t>Schedule 1—Minor lottery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0"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Application of Schedule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1"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Distribution of proceeds of lottery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2"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Tickets and draws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3"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4" w:history="1">
        <w:r w:rsidR="004E3108" w:rsidRPr="004E3108">
          <w:rPr>
            <w:rFonts w:ascii="Times New Roman" w:eastAsia="Times New Roman" w:hAnsi="Times New Roman"/>
            <w:color w:val="000000"/>
            <w:lang w:eastAsia="en-AU"/>
          </w:rPr>
          <w:t>5</w:t>
        </w:r>
        <w:r w:rsidR="004E3108" w:rsidRPr="004E3108">
          <w:rPr>
            <w:rFonts w:ascii="Times New Roman" w:eastAsia="Times New Roman" w:hAnsi="Times New Roman"/>
            <w:color w:val="000000"/>
            <w:lang w:eastAsia="en-AU"/>
          </w:rPr>
          <w:tab/>
          <w:t>Record keeping and provision of information</w:t>
        </w:r>
      </w:hyperlink>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676f4788_b27d_43a8_9ea8_cc21c4f96e" w:history="1">
        <w:r w:rsidR="004E3108" w:rsidRPr="004E3108">
          <w:rPr>
            <w:rFonts w:ascii="Times New Roman" w:eastAsia="Times New Roman" w:hAnsi="Times New Roman"/>
            <w:color w:val="000000"/>
            <w:sz w:val="28"/>
            <w:szCs w:val="28"/>
            <w:lang w:eastAsia="en-AU"/>
          </w:rPr>
          <w:t>Schedule 2—Minor bingo session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7"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Application of Schedule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8"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Conduct of bingo sessions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69"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Distribution of proceeds of bingo session</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0"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Bingo sheets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1" w:history="1">
        <w:r w:rsidR="004E3108" w:rsidRPr="004E3108">
          <w:rPr>
            <w:rFonts w:ascii="Times New Roman" w:eastAsia="Times New Roman" w:hAnsi="Times New Roman"/>
            <w:color w:val="000000"/>
            <w:lang w:eastAsia="en-AU"/>
          </w:rPr>
          <w:t>5</w:t>
        </w:r>
        <w:r w:rsidR="004E3108" w:rsidRPr="004E3108">
          <w:rPr>
            <w:rFonts w:ascii="Times New Roman" w:eastAsia="Times New Roman" w:hAnsi="Times New Roman"/>
            <w:color w:val="000000"/>
            <w:lang w:eastAsia="en-AU"/>
          </w:rPr>
          <w:tab/>
          <w:t>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2" w:history="1">
        <w:r w:rsidR="004E3108" w:rsidRPr="004E3108">
          <w:rPr>
            <w:rFonts w:ascii="Times New Roman" w:eastAsia="Times New Roman" w:hAnsi="Times New Roman"/>
            <w:color w:val="000000"/>
            <w:lang w:eastAsia="en-AU"/>
          </w:rPr>
          <w:t>6</w:t>
        </w:r>
        <w:r w:rsidR="004E3108" w:rsidRPr="004E3108">
          <w:rPr>
            <w:rFonts w:ascii="Times New Roman" w:eastAsia="Times New Roman" w:hAnsi="Times New Roman"/>
            <w:color w:val="000000"/>
            <w:lang w:eastAsia="en-AU"/>
          </w:rPr>
          <w:tab/>
          <w:t>Record keeping and provision of information</w:t>
        </w:r>
      </w:hyperlink>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e9252c7e_83b2_432f_a01e_1ad0d56a2d" w:history="1">
        <w:r w:rsidR="004E3108" w:rsidRPr="004E3108">
          <w:rPr>
            <w:rFonts w:ascii="Times New Roman" w:eastAsia="Times New Roman" w:hAnsi="Times New Roman"/>
            <w:color w:val="000000"/>
            <w:sz w:val="28"/>
            <w:szCs w:val="28"/>
            <w:lang w:eastAsia="en-AU"/>
          </w:rPr>
          <w:t>Schedule 3—Sweepstakes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5"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Application of Schedule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6"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Conduct of sweepstakes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7"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Distribution of proceeds of sweepstakes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8"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Tickets and draws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79" w:history="1">
        <w:r w:rsidR="004E3108" w:rsidRPr="004E3108">
          <w:rPr>
            <w:rFonts w:ascii="Times New Roman" w:eastAsia="Times New Roman" w:hAnsi="Times New Roman"/>
            <w:color w:val="000000"/>
            <w:lang w:eastAsia="en-AU"/>
          </w:rPr>
          <w:t>5</w:t>
        </w:r>
        <w:r w:rsidR="004E3108" w:rsidRPr="004E3108">
          <w:rPr>
            <w:rFonts w:ascii="Times New Roman" w:eastAsia="Times New Roman" w:hAnsi="Times New Roman"/>
            <w:color w:val="000000"/>
            <w:lang w:eastAsia="en-AU"/>
          </w:rPr>
          <w:tab/>
          <w:t>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0" w:history="1">
        <w:r w:rsidR="004E3108" w:rsidRPr="004E3108">
          <w:rPr>
            <w:rFonts w:ascii="Times New Roman" w:eastAsia="Times New Roman" w:hAnsi="Times New Roman"/>
            <w:color w:val="000000"/>
            <w:lang w:eastAsia="en-AU"/>
          </w:rPr>
          <w:t>6</w:t>
        </w:r>
        <w:r w:rsidR="004E3108" w:rsidRPr="004E3108">
          <w:rPr>
            <w:rFonts w:ascii="Times New Roman" w:eastAsia="Times New Roman" w:hAnsi="Times New Roman"/>
            <w:color w:val="000000"/>
            <w:lang w:eastAsia="en-AU"/>
          </w:rPr>
          <w:tab/>
          <w:t>Record keeping and provision of information</w:t>
        </w:r>
      </w:hyperlink>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148ce810_c18e_4aa3_bade_f2d875183a" w:history="1">
        <w:r w:rsidR="004E3108" w:rsidRPr="004E3108">
          <w:rPr>
            <w:rFonts w:ascii="Times New Roman" w:eastAsia="Times New Roman" w:hAnsi="Times New Roman"/>
            <w:color w:val="000000"/>
            <w:sz w:val="28"/>
            <w:szCs w:val="28"/>
            <w:lang w:eastAsia="en-AU"/>
          </w:rPr>
          <w:t>Schedule 4—Card jackpot lottery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3"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Application of Schedule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4"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Prohibition on entry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5"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Conduct of lottery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6"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Distribution of proceeds of lottery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7" w:history="1">
        <w:r w:rsidR="004E3108" w:rsidRPr="004E3108">
          <w:rPr>
            <w:rFonts w:ascii="Times New Roman" w:eastAsia="Times New Roman" w:hAnsi="Times New Roman"/>
            <w:color w:val="000000"/>
            <w:lang w:eastAsia="en-AU"/>
          </w:rPr>
          <w:t>5</w:t>
        </w:r>
        <w:r w:rsidR="004E3108" w:rsidRPr="004E3108">
          <w:rPr>
            <w:rFonts w:ascii="Times New Roman" w:eastAsia="Times New Roman" w:hAnsi="Times New Roman"/>
            <w:color w:val="000000"/>
            <w:lang w:eastAsia="en-AU"/>
          </w:rPr>
          <w:tab/>
          <w:t>Tickets and draws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8" w:history="1">
        <w:r w:rsidR="004E3108" w:rsidRPr="004E3108">
          <w:rPr>
            <w:rFonts w:ascii="Times New Roman" w:eastAsia="Times New Roman" w:hAnsi="Times New Roman"/>
            <w:color w:val="000000"/>
            <w:lang w:eastAsia="en-AU"/>
          </w:rPr>
          <w:t>6</w:t>
        </w:r>
        <w:r w:rsidR="004E3108" w:rsidRPr="004E3108">
          <w:rPr>
            <w:rFonts w:ascii="Times New Roman" w:eastAsia="Times New Roman" w:hAnsi="Times New Roman"/>
            <w:color w:val="000000"/>
            <w:lang w:eastAsia="en-AU"/>
          </w:rPr>
          <w:tab/>
          <w:t>Terms and conditions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89" w:history="1">
        <w:r w:rsidR="004E3108" w:rsidRPr="004E3108">
          <w:rPr>
            <w:rFonts w:ascii="Times New Roman" w:eastAsia="Times New Roman" w:hAnsi="Times New Roman"/>
            <w:color w:val="000000"/>
            <w:lang w:eastAsia="en-AU"/>
          </w:rPr>
          <w:t>7</w:t>
        </w:r>
        <w:r w:rsidR="004E3108" w:rsidRPr="004E3108">
          <w:rPr>
            <w:rFonts w:ascii="Times New Roman" w:eastAsia="Times New Roman" w:hAnsi="Times New Roman"/>
            <w:color w:val="000000"/>
            <w:lang w:eastAsia="en-AU"/>
          </w:rPr>
          <w:tab/>
          <w:t>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0" w:history="1">
        <w:r w:rsidR="004E3108" w:rsidRPr="004E3108">
          <w:rPr>
            <w:rFonts w:ascii="Times New Roman" w:eastAsia="Times New Roman" w:hAnsi="Times New Roman"/>
            <w:color w:val="000000"/>
            <w:lang w:eastAsia="en-AU"/>
          </w:rPr>
          <w:t>8</w:t>
        </w:r>
        <w:r w:rsidR="004E3108" w:rsidRPr="004E3108">
          <w:rPr>
            <w:rFonts w:ascii="Times New Roman" w:eastAsia="Times New Roman" w:hAnsi="Times New Roman"/>
            <w:color w:val="000000"/>
            <w:lang w:eastAsia="en-AU"/>
          </w:rPr>
          <w:tab/>
          <w:t>Record keeping and provision of information</w:t>
        </w:r>
      </w:hyperlink>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b5ed752f_6823_4939_aa5f_dc0aaaff1f" w:history="1">
        <w:r w:rsidR="004E3108" w:rsidRPr="004E3108">
          <w:rPr>
            <w:rFonts w:ascii="Times New Roman" w:eastAsia="Times New Roman" w:hAnsi="Times New Roman"/>
            <w:color w:val="000000"/>
            <w:sz w:val="28"/>
            <w:szCs w:val="28"/>
            <w:lang w:eastAsia="en-AU"/>
          </w:rPr>
          <w:t>Schedule 5—Minor trade promotion lottery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3"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Application of Schedule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4"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Duration of lottery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5"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Advertising requirements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237cbc57_a927_4813_b270_911964bc1c"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Tickets and draws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8" w:history="1">
        <w:r w:rsidR="004E3108" w:rsidRPr="004E3108">
          <w:rPr>
            <w:rFonts w:ascii="Times New Roman" w:eastAsia="Times New Roman" w:hAnsi="Times New Roman"/>
            <w:color w:val="000000"/>
            <w:lang w:eastAsia="en-AU"/>
          </w:rPr>
          <w:t>5</w:t>
        </w:r>
        <w:r w:rsidR="004E3108" w:rsidRPr="004E3108">
          <w:rPr>
            <w:rFonts w:ascii="Times New Roman" w:eastAsia="Times New Roman" w:hAnsi="Times New Roman"/>
            <w:color w:val="000000"/>
            <w:lang w:eastAsia="en-AU"/>
          </w:rPr>
          <w:tab/>
          <w:t>Terms and conditions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99" w:history="1">
        <w:r w:rsidR="004E3108" w:rsidRPr="004E3108">
          <w:rPr>
            <w:rFonts w:ascii="Times New Roman" w:eastAsia="Times New Roman" w:hAnsi="Times New Roman"/>
            <w:color w:val="000000"/>
            <w:lang w:eastAsia="en-AU"/>
          </w:rPr>
          <w:t>6</w:t>
        </w:r>
        <w:r w:rsidR="004E3108" w:rsidRPr="004E3108">
          <w:rPr>
            <w:rFonts w:ascii="Times New Roman" w:eastAsia="Times New Roman" w:hAnsi="Times New Roman"/>
            <w:color w:val="000000"/>
            <w:lang w:eastAsia="en-AU"/>
          </w:rPr>
          <w:tab/>
          <w:t>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0" w:history="1">
        <w:r w:rsidR="004E3108" w:rsidRPr="004E3108">
          <w:rPr>
            <w:rFonts w:ascii="Times New Roman" w:eastAsia="Times New Roman" w:hAnsi="Times New Roman"/>
            <w:color w:val="000000"/>
            <w:lang w:eastAsia="en-AU"/>
          </w:rPr>
          <w:t>7</w:t>
        </w:r>
        <w:r w:rsidR="004E3108" w:rsidRPr="004E3108">
          <w:rPr>
            <w:rFonts w:ascii="Times New Roman" w:eastAsia="Times New Roman" w:hAnsi="Times New Roman"/>
            <w:color w:val="000000"/>
            <w:lang w:eastAsia="en-AU"/>
          </w:rPr>
          <w:tab/>
          <w:t>Record keeping and provision of information</w:t>
        </w:r>
      </w:hyperlink>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d1042081_9a62_4d79_adbd_b0be9ef8f1" w:history="1">
        <w:r w:rsidR="004E3108" w:rsidRPr="004E3108">
          <w:rPr>
            <w:rFonts w:ascii="Times New Roman" w:eastAsia="Times New Roman" w:hAnsi="Times New Roman"/>
            <w:color w:val="000000"/>
            <w:sz w:val="28"/>
            <w:szCs w:val="28"/>
            <w:lang w:eastAsia="en-AU"/>
          </w:rPr>
          <w:t>Schedule 6—Participation lottery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3"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Application of Schedule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4"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Conduct of lottery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5"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Draws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6"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Notification of winners</w:t>
        </w:r>
      </w:hyperlink>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ef01b59a_9988_4932_adfd_7e6cd3c223" w:history="1">
        <w:r w:rsidR="004E3108" w:rsidRPr="004E3108">
          <w:rPr>
            <w:rFonts w:ascii="Times New Roman" w:eastAsia="Times New Roman" w:hAnsi="Times New Roman"/>
            <w:color w:val="000000"/>
            <w:sz w:val="28"/>
            <w:szCs w:val="28"/>
            <w:lang w:eastAsia="en-AU"/>
          </w:rPr>
          <w:t>Schedule 7—Calcutta sweepstakes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09"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Application of Schedule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0"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Conduct of Calcutta</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1"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Distribution of proceeds of Calcutta</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2"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Tickets and draws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3" w:history="1">
        <w:r w:rsidR="004E3108" w:rsidRPr="004E3108">
          <w:rPr>
            <w:rFonts w:ascii="Times New Roman" w:eastAsia="Times New Roman" w:hAnsi="Times New Roman"/>
            <w:color w:val="000000"/>
            <w:lang w:eastAsia="en-AU"/>
          </w:rPr>
          <w:t>5</w:t>
        </w:r>
        <w:r w:rsidR="004E3108" w:rsidRPr="004E3108">
          <w:rPr>
            <w:rFonts w:ascii="Times New Roman" w:eastAsia="Times New Roman" w:hAnsi="Times New Roman"/>
            <w:color w:val="000000"/>
            <w:lang w:eastAsia="en-AU"/>
          </w:rPr>
          <w:tab/>
          <w:t>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4" w:history="1">
        <w:r w:rsidR="004E3108" w:rsidRPr="004E3108">
          <w:rPr>
            <w:rFonts w:ascii="Times New Roman" w:eastAsia="Times New Roman" w:hAnsi="Times New Roman"/>
            <w:color w:val="000000"/>
            <w:lang w:eastAsia="en-AU"/>
          </w:rPr>
          <w:t>6</w:t>
        </w:r>
        <w:r w:rsidR="004E3108" w:rsidRPr="004E3108">
          <w:rPr>
            <w:rFonts w:ascii="Times New Roman" w:eastAsia="Times New Roman" w:hAnsi="Times New Roman"/>
            <w:color w:val="000000"/>
            <w:lang w:eastAsia="en-AU"/>
          </w:rPr>
          <w:tab/>
          <w:t>Record keeping and provision of information</w:t>
        </w:r>
      </w:hyperlink>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25c596dd_994c_419b_be24_3a682af3c7" w:history="1">
        <w:r w:rsidR="004E3108" w:rsidRPr="004E3108">
          <w:rPr>
            <w:rFonts w:ascii="Times New Roman" w:eastAsia="Times New Roman" w:hAnsi="Times New Roman"/>
            <w:color w:val="000000"/>
            <w:sz w:val="28"/>
            <w:szCs w:val="28"/>
            <w:lang w:eastAsia="en-AU"/>
          </w:rPr>
          <w:t>Schedule 8—Major lottery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7"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Application of Schedule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8"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Advertising requirements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19"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Distribution of proceeds of lottery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0156cb81_de90_4499_9ce8_21df448631"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Tickets and draws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2" w:history="1">
        <w:r w:rsidR="004E3108" w:rsidRPr="004E3108">
          <w:rPr>
            <w:rFonts w:ascii="Times New Roman" w:eastAsia="Times New Roman" w:hAnsi="Times New Roman"/>
            <w:color w:val="000000"/>
            <w:lang w:eastAsia="en-AU"/>
          </w:rPr>
          <w:t>5</w:t>
        </w:r>
        <w:r w:rsidR="004E3108" w:rsidRPr="004E3108">
          <w:rPr>
            <w:rFonts w:ascii="Times New Roman" w:eastAsia="Times New Roman" w:hAnsi="Times New Roman"/>
            <w:color w:val="000000"/>
            <w:lang w:eastAsia="en-AU"/>
          </w:rPr>
          <w:tab/>
          <w:t>Terms and conditions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3" w:history="1">
        <w:r w:rsidR="004E3108" w:rsidRPr="004E3108">
          <w:rPr>
            <w:rFonts w:ascii="Times New Roman" w:eastAsia="Times New Roman" w:hAnsi="Times New Roman"/>
            <w:color w:val="000000"/>
            <w:lang w:eastAsia="en-AU"/>
          </w:rPr>
          <w:t>6</w:t>
        </w:r>
        <w:r w:rsidR="004E3108" w:rsidRPr="004E3108">
          <w:rPr>
            <w:rFonts w:ascii="Times New Roman" w:eastAsia="Times New Roman" w:hAnsi="Times New Roman"/>
            <w:color w:val="000000"/>
            <w:lang w:eastAsia="en-AU"/>
          </w:rPr>
          <w:tab/>
          <w:t>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4" w:history="1">
        <w:r w:rsidR="004E3108" w:rsidRPr="004E3108">
          <w:rPr>
            <w:rFonts w:ascii="Times New Roman" w:eastAsia="Times New Roman" w:hAnsi="Times New Roman"/>
            <w:color w:val="000000"/>
            <w:lang w:eastAsia="en-AU"/>
          </w:rPr>
          <w:t>7</w:t>
        </w:r>
        <w:r w:rsidR="004E3108" w:rsidRPr="004E3108">
          <w:rPr>
            <w:rFonts w:ascii="Times New Roman" w:eastAsia="Times New Roman" w:hAnsi="Times New Roman"/>
            <w:color w:val="000000"/>
            <w:lang w:eastAsia="en-AU"/>
          </w:rPr>
          <w:tab/>
          <w:t>Record keeping and provision of information</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5" w:history="1">
        <w:r w:rsidR="004E3108" w:rsidRPr="004E3108">
          <w:rPr>
            <w:rFonts w:ascii="Times New Roman" w:eastAsia="Times New Roman" w:hAnsi="Times New Roman"/>
            <w:color w:val="000000"/>
            <w:lang w:eastAsia="en-AU"/>
          </w:rPr>
          <w:t>8</w:t>
        </w:r>
        <w:r w:rsidR="004E3108" w:rsidRPr="004E3108">
          <w:rPr>
            <w:rFonts w:ascii="Times New Roman" w:eastAsia="Times New Roman" w:hAnsi="Times New Roman"/>
            <w:color w:val="000000"/>
            <w:lang w:eastAsia="en-AU"/>
          </w:rPr>
          <w:tab/>
          <w:t>Financial requirements</w:t>
        </w:r>
      </w:hyperlink>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30b817b2_a260_4747_8c74_6d72dd8e17" w:history="1">
        <w:r w:rsidR="004E3108" w:rsidRPr="004E3108">
          <w:rPr>
            <w:rFonts w:ascii="Times New Roman" w:eastAsia="Times New Roman" w:hAnsi="Times New Roman"/>
            <w:color w:val="000000"/>
            <w:sz w:val="28"/>
            <w:szCs w:val="28"/>
            <w:lang w:eastAsia="en-AU"/>
          </w:rPr>
          <w:t>Schedule 9—Major bingo session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8"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Application of Schedule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29"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Advertising requirements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0"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Conduct of bingo sessions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1"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Distribution of proceeds of bingo session</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2" w:history="1">
        <w:r w:rsidR="004E3108" w:rsidRPr="004E3108">
          <w:rPr>
            <w:rFonts w:ascii="Times New Roman" w:eastAsia="Times New Roman" w:hAnsi="Times New Roman"/>
            <w:color w:val="000000"/>
            <w:lang w:eastAsia="en-AU"/>
          </w:rPr>
          <w:t>5</w:t>
        </w:r>
        <w:r w:rsidR="004E3108" w:rsidRPr="004E3108">
          <w:rPr>
            <w:rFonts w:ascii="Times New Roman" w:eastAsia="Times New Roman" w:hAnsi="Times New Roman"/>
            <w:color w:val="000000"/>
            <w:lang w:eastAsia="en-AU"/>
          </w:rPr>
          <w:tab/>
          <w:t>Bingo sheets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3" w:history="1">
        <w:r w:rsidR="004E3108" w:rsidRPr="004E3108">
          <w:rPr>
            <w:rFonts w:ascii="Times New Roman" w:eastAsia="Times New Roman" w:hAnsi="Times New Roman"/>
            <w:color w:val="000000"/>
            <w:lang w:eastAsia="en-AU"/>
          </w:rPr>
          <w:t>6</w:t>
        </w:r>
        <w:r w:rsidR="004E3108" w:rsidRPr="004E3108">
          <w:rPr>
            <w:rFonts w:ascii="Times New Roman" w:eastAsia="Times New Roman" w:hAnsi="Times New Roman"/>
            <w:color w:val="000000"/>
            <w:lang w:eastAsia="en-AU"/>
          </w:rPr>
          <w:tab/>
          <w:t>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4" w:history="1">
        <w:r w:rsidR="004E3108" w:rsidRPr="004E3108">
          <w:rPr>
            <w:rFonts w:ascii="Times New Roman" w:eastAsia="Times New Roman" w:hAnsi="Times New Roman"/>
            <w:color w:val="000000"/>
            <w:lang w:eastAsia="en-AU"/>
          </w:rPr>
          <w:t>7</w:t>
        </w:r>
        <w:r w:rsidR="004E3108" w:rsidRPr="004E3108">
          <w:rPr>
            <w:rFonts w:ascii="Times New Roman" w:eastAsia="Times New Roman" w:hAnsi="Times New Roman"/>
            <w:color w:val="000000"/>
            <w:lang w:eastAsia="en-AU"/>
          </w:rPr>
          <w:tab/>
          <w:t>Record keeping and provision of information</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eb828784_89b1_4fc8_9901_3db0cbed0c" w:history="1">
        <w:r w:rsidR="004E3108" w:rsidRPr="004E3108">
          <w:rPr>
            <w:rFonts w:ascii="Times New Roman" w:eastAsia="Times New Roman" w:hAnsi="Times New Roman"/>
            <w:color w:val="000000"/>
            <w:lang w:eastAsia="en-AU"/>
          </w:rPr>
          <w:t>8</w:t>
        </w:r>
        <w:r w:rsidR="004E3108" w:rsidRPr="004E3108">
          <w:rPr>
            <w:rFonts w:ascii="Times New Roman" w:eastAsia="Times New Roman" w:hAnsi="Times New Roman"/>
            <w:color w:val="000000"/>
            <w:lang w:eastAsia="en-AU"/>
          </w:rPr>
          <w:tab/>
          <w:t>Financial requirements</w:t>
        </w:r>
      </w:hyperlink>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3be0476e_5dec_43a4_98cb_a172eee1c6" w:history="1">
        <w:r w:rsidR="004E3108" w:rsidRPr="004E3108">
          <w:rPr>
            <w:rFonts w:ascii="Times New Roman" w:eastAsia="Times New Roman" w:hAnsi="Times New Roman"/>
            <w:color w:val="000000"/>
            <w:sz w:val="28"/>
            <w:szCs w:val="28"/>
            <w:lang w:eastAsia="en-AU"/>
          </w:rPr>
          <w:t>Schedule 10—Instant lottery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39"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Application of Schedule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0"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Advertising requirements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1"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Distribution of proceeds of instant lottery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e5aba7f5_c5e4_47c9_bd80_a5d8f79163"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Tickets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4" w:history="1">
        <w:r w:rsidR="004E3108" w:rsidRPr="004E3108">
          <w:rPr>
            <w:rFonts w:ascii="Times New Roman" w:eastAsia="Times New Roman" w:hAnsi="Times New Roman"/>
            <w:color w:val="000000"/>
            <w:lang w:eastAsia="en-AU"/>
          </w:rPr>
          <w:t>5</w:t>
        </w:r>
        <w:r w:rsidR="004E3108" w:rsidRPr="004E3108">
          <w:rPr>
            <w:rFonts w:ascii="Times New Roman" w:eastAsia="Times New Roman" w:hAnsi="Times New Roman"/>
            <w:color w:val="000000"/>
            <w:lang w:eastAsia="en-AU"/>
          </w:rPr>
          <w:tab/>
          <w:t>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5" w:history="1">
        <w:r w:rsidR="004E3108" w:rsidRPr="004E3108">
          <w:rPr>
            <w:rFonts w:ascii="Times New Roman" w:eastAsia="Times New Roman" w:hAnsi="Times New Roman"/>
            <w:color w:val="000000"/>
            <w:lang w:eastAsia="en-AU"/>
          </w:rPr>
          <w:t>6</w:t>
        </w:r>
        <w:r w:rsidR="004E3108" w:rsidRPr="004E3108">
          <w:rPr>
            <w:rFonts w:ascii="Times New Roman" w:eastAsia="Times New Roman" w:hAnsi="Times New Roman"/>
            <w:color w:val="000000"/>
            <w:lang w:eastAsia="en-AU"/>
          </w:rPr>
          <w:tab/>
          <w:t>Record keeping and provision of information</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6" w:history="1">
        <w:r w:rsidR="004E3108" w:rsidRPr="004E3108">
          <w:rPr>
            <w:rFonts w:ascii="Times New Roman" w:eastAsia="Times New Roman" w:hAnsi="Times New Roman"/>
            <w:color w:val="000000"/>
            <w:lang w:eastAsia="en-AU"/>
          </w:rPr>
          <w:t>7</w:t>
        </w:r>
        <w:r w:rsidR="004E3108" w:rsidRPr="004E3108">
          <w:rPr>
            <w:rFonts w:ascii="Times New Roman" w:eastAsia="Times New Roman" w:hAnsi="Times New Roman"/>
            <w:color w:val="000000"/>
            <w:lang w:eastAsia="en-AU"/>
          </w:rPr>
          <w:tab/>
          <w:t>Financial requirements</w:t>
        </w:r>
      </w:hyperlink>
    </w:p>
    <w:p w:rsidR="00926177" w:rsidRDefault="00926177">
      <w:pPr>
        <w:spacing w:after="0" w:line="240" w:lineRule="auto"/>
        <w:jc w:val="left"/>
        <w:rPr>
          <w:rFonts w:ascii="Times New Roman" w:eastAsia="Times New Roman" w:hAnsi="Times New Roman"/>
          <w:color w:val="000000"/>
          <w:sz w:val="28"/>
          <w:szCs w:val="28"/>
          <w:lang w:eastAsia="en-AU"/>
        </w:rPr>
      </w:pPr>
      <w:r>
        <w:rPr>
          <w:rFonts w:ascii="Times New Roman" w:eastAsia="Times New Roman" w:hAnsi="Times New Roman"/>
          <w:color w:val="000000"/>
          <w:sz w:val="28"/>
          <w:szCs w:val="28"/>
          <w:lang w:eastAsia="en-AU"/>
        </w:rPr>
        <w:br w:type="page"/>
      </w:r>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8b8866e8_4d05_4716_9336_099f0f3d37" w:history="1">
        <w:r w:rsidR="004E3108" w:rsidRPr="004E3108">
          <w:rPr>
            <w:rFonts w:ascii="Times New Roman" w:eastAsia="Times New Roman" w:hAnsi="Times New Roman"/>
            <w:color w:val="000000"/>
            <w:sz w:val="28"/>
            <w:szCs w:val="28"/>
            <w:lang w:eastAsia="en-AU"/>
          </w:rPr>
          <w:t>Schedule 11—Major trade promotion lottery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49"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Application of Schedule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0"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Duration of lottery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1"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Advertising requirements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id9d863ced_79f1_4afd_8994_2b447f2e12"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Tickets and draws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4" w:history="1">
        <w:r w:rsidR="004E3108" w:rsidRPr="004E3108">
          <w:rPr>
            <w:rFonts w:ascii="Times New Roman" w:eastAsia="Times New Roman" w:hAnsi="Times New Roman"/>
            <w:color w:val="000000"/>
            <w:lang w:eastAsia="en-AU"/>
          </w:rPr>
          <w:t>5</w:t>
        </w:r>
        <w:r w:rsidR="004E3108" w:rsidRPr="004E3108">
          <w:rPr>
            <w:rFonts w:ascii="Times New Roman" w:eastAsia="Times New Roman" w:hAnsi="Times New Roman"/>
            <w:color w:val="000000"/>
            <w:lang w:eastAsia="en-AU"/>
          </w:rPr>
          <w:tab/>
          <w:t>Terms and conditions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5" w:history="1">
        <w:r w:rsidR="004E3108" w:rsidRPr="004E3108">
          <w:rPr>
            <w:rFonts w:ascii="Times New Roman" w:eastAsia="Times New Roman" w:hAnsi="Times New Roman"/>
            <w:color w:val="000000"/>
            <w:lang w:eastAsia="en-AU"/>
          </w:rPr>
          <w:t>6</w:t>
        </w:r>
        <w:r w:rsidR="004E3108" w:rsidRPr="004E3108">
          <w:rPr>
            <w:rFonts w:ascii="Times New Roman" w:eastAsia="Times New Roman" w:hAnsi="Times New Roman"/>
            <w:color w:val="000000"/>
            <w:lang w:eastAsia="en-AU"/>
          </w:rPr>
          <w:tab/>
          <w:t>Prizes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6" w:history="1">
        <w:r w:rsidR="004E3108" w:rsidRPr="004E3108">
          <w:rPr>
            <w:rFonts w:ascii="Times New Roman" w:eastAsia="Times New Roman" w:hAnsi="Times New Roman"/>
            <w:color w:val="000000"/>
            <w:lang w:eastAsia="en-AU"/>
          </w:rPr>
          <w:t>7</w:t>
        </w:r>
        <w:r w:rsidR="004E3108" w:rsidRPr="004E3108">
          <w:rPr>
            <w:rFonts w:ascii="Times New Roman" w:eastAsia="Times New Roman" w:hAnsi="Times New Roman"/>
            <w:color w:val="000000"/>
            <w:lang w:eastAsia="en-AU"/>
          </w:rPr>
          <w:tab/>
          <w:t>Record keeping and provision of information</w:t>
        </w:r>
      </w:hyperlink>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id8c5263c6_21b4_469c_8f41_26edfbfcb7" w:history="1">
        <w:r w:rsidR="004E3108" w:rsidRPr="004E3108">
          <w:rPr>
            <w:rFonts w:ascii="Times New Roman" w:eastAsia="Times New Roman" w:hAnsi="Times New Roman"/>
            <w:color w:val="000000"/>
            <w:sz w:val="28"/>
            <w:szCs w:val="28"/>
            <w:lang w:eastAsia="en-AU"/>
          </w:rPr>
          <w:t>Schedule 12—Trade promotion (instant prize) lottery rules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59"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Application of Schedule</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0" w:history="1">
        <w:r w:rsidR="004E3108" w:rsidRPr="004E3108">
          <w:rPr>
            <w:rFonts w:ascii="Times New Roman" w:eastAsia="Times New Roman" w:hAnsi="Times New Roman"/>
            <w:color w:val="000000"/>
            <w:lang w:eastAsia="en-AU"/>
          </w:rPr>
          <w:t>2</w:t>
        </w:r>
        <w:r w:rsidR="004E3108" w:rsidRPr="004E3108">
          <w:rPr>
            <w:rFonts w:ascii="Times New Roman" w:eastAsia="Times New Roman" w:hAnsi="Times New Roman"/>
            <w:color w:val="000000"/>
            <w:lang w:eastAsia="en-AU"/>
          </w:rPr>
          <w:tab/>
          <w:t>Duration of lottery</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1" w:history="1">
        <w:r w:rsidR="004E3108" w:rsidRPr="004E3108">
          <w:rPr>
            <w:rFonts w:ascii="Times New Roman" w:eastAsia="Times New Roman" w:hAnsi="Times New Roman"/>
            <w:color w:val="000000"/>
            <w:lang w:eastAsia="en-AU"/>
          </w:rPr>
          <w:t>3</w:t>
        </w:r>
        <w:r w:rsidR="004E3108" w:rsidRPr="004E3108">
          <w:rPr>
            <w:rFonts w:ascii="Times New Roman" w:eastAsia="Times New Roman" w:hAnsi="Times New Roman"/>
            <w:color w:val="000000"/>
            <w:lang w:eastAsia="en-AU"/>
          </w:rPr>
          <w:tab/>
          <w:t>Advertising requirements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2" w:history="1">
        <w:r w:rsidR="004E3108" w:rsidRPr="004E3108">
          <w:rPr>
            <w:rFonts w:ascii="Times New Roman" w:eastAsia="Times New Roman" w:hAnsi="Times New Roman"/>
            <w:color w:val="000000"/>
            <w:lang w:eastAsia="en-AU"/>
          </w:rPr>
          <w:t>4</w:t>
        </w:r>
        <w:r w:rsidR="004E3108" w:rsidRPr="004E3108">
          <w:rPr>
            <w:rFonts w:ascii="Times New Roman" w:eastAsia="Times New Roman" w:hAnsi="Times New Roman"/>
            <w:color w:val="000000"/>
            <w:lang w:eastAsia="en-AU"/>
          </w:rPr>
          <w:tab/>
          <w:t>Tickets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3" w:history="1">
        <w:r w:rsidR="004E3108" w:rsidRPr="004E3108">
          <w:rPr>
            <w:rFonts w:ascii="Times New Roman" w:eastAsia="Times New Roman" w:hAnsi="Times New Roman"/>
            <w:color w:val="000000"/>
            <w:lang w:eastAsia="en-AU"/>
          </w:rPr>
          <w:t>5</w:t>
        </w:r>
        <w:r w:rsidR="004E3108" w:rsidRPr="004E3108">
          <w:rPr>
            <w:rFonts w:ascii="Times New Roman" w:eastAsia="Times New Roman" w:hAnsi="Times New Roman"/>
            <w:color w:val="000000"/>
            <w:lang w:eastAsia="en-AU"/>
          </w:rPr>
          <w:tab/>
          <w:t>Record keeping and provision of information</w:t>
        </w:r>
      </w:hyperlink>
    </w:p>
    <w:p w:rsidR="004E3108" w:rsidRPr="004E3108" w:rsidRDefault="001A4FE8" w:rsidP="004E3108">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164" w:history="1">
        <w:r w:rsidR="004E3108" w:rsidRPr="004E3108">
          <w:rPr>
            <w:rFonts w:ascii="Times New Roman" w:eastAsia="Times New Roman" w:hAnsi="Times New Roman"/>
            <w:color w:val="000000"/>
            <w:sz w:val="28"/>
            <w:szCs w:val="28"/>
            <w:lang w:eastAsia="en-AU"/>
          </w:rPr>
          <w:t>Schedule 13—Transitional provisions</w:t>
        </w:r>
      </w:hyperlink>
    </w:p>
    <w:p w:rsidR="004E3108" w:rsidRPr="004E3108" w:rsidRDefault="001A4FE8" w:rsidP="004E3108">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65" w:history="1">
        <w:r w:rsidR="004E3108" w:rsidRPr="004E3108">
          <w:rPr>
            <w:rFonts w:ascii="Times New Roman" w:eastAsia="Times New Roman" w:hAnsi="Times New Roman"/>
            <w:color w:val="000000"/>
            <w:lang w:eastAsia="en-AU"/>
          </w:rPr>
          <w:t>1</w:t>
        </w:r>
        <w:r w:rsidR="004E3108" w:rsidRPr="004E3108">
          <w:rPr>
            <w:rFonts w:ascii="Times New Roman" w:eastAsia="Times New Roman" w:hAnsi="Times New Roman"/>
            <w:color w:val="000000"/>
            <w:lang w:eastAsia="en-AU"/>
          </w:rPr>
          <w:tab/>
          <w:t>Transitional provisions</w:t>
        </w:r>
      </w:hyperlink>
    </w:p>
    <w:p w:rsidR="004E3108" w:rsidRPr="004E3108" w:rsidRDefault="004E3108" w:rsidP="004E3108">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2" w:name="Elkera_Print_TOC1"/>
      <w:bookmarkStart w:id="13" w:name="Elkera_Print_BK1"/>
      <w:r w:rsidRPr="004E3108">
        <w:rPr>
          <w:rFonts w:ascii="Times New Roman" w:eastAsia="Times New Roman" w:hAnsi="Times New Roman"/>
          <w:b/>
          <w:bCs/>
          <w:color w:val="000000"/>
          <w:sz w:val="32"/>
          <w:szCs w:val="32"/>
          <w:lang w:eastAsia="en-AU"/>
        </w:rPr>
        <w:t>Part 1—Preliminary</w:t>
      </w:r>
      <w:bookmarkEnd w:id="12"/>
      <w:bookmarkEnd w:id="13"/>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 w:name="Elkera_Print_TOC2"/>
      <w:bookmarkStart w:id="15" w:name="Elkera_Print_BK2"/>
      <w:r w:rsidRPr="004E3108">
        <w:rPr>
          <w:rFonts w:ascii="Times New Roman" w:eastAsia="Times New Roman" w:hAnsi="Times New Roman"/>
          <w:b/>
          <w:bCs/>
          <w:color w:val="000000"/>
          <w:sz w:val="26"/>
          <w:szCs w:val="26"/>
          <w:lang w:eastAsia="en-AU"/>
        </w:rPr>
        <w:t>1—Short title</w:t>
      </w:r>
      <w:bookmarkEnd w:id="14"/>
      <w:bookmarkEnd w:id="15"/>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 xml:space="preserve">These regulations may be cited as the </w:t>
      </w:r>
      <w:r w:rsidRPr="004E3108">
        <w:rPr>
          <w:rFonts w:ascii="Times New Roman" w:eastAsia="Times New Roman" w:hAnsi="Times New Roman"/>
          <w:i/>
          <w:iCs/>
          <w:color w:val="000000"/>
          <w:sz w:val="23"/>
          <w:szCs w:val="23"/>
          <w:lang w:eastAsia="en-AU"/>
        </w:rPr>
        <w:t>Lotteries Regulations 2021</w:t>
      </w:r>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 w:name="Elkera_Print_TOC3"/>
      <w:bookmarkStart w:id="17" w:name="Elkera_Print_BK3"/>
      <w:r w:rsidRPr="004E3108">
        <w:rPr>
          <w:rFonts w:ascii="Times New Roman" w:eastAsia="Times New Roman" w:hAnsi="Times New Roman"/>
          <w:b/>
          <w:bCs/>
          <w:color w:val="000000"/>
          <w:sz w:val="26"/>
          <w:szCs w:val="26"/>
          <w:lang w:eastAsia="en-AU"/>
        </w:rPr>
        <w:t>2—Commencement</w:t>
      </w:r>
      <w:bookmarkEnd w:id="16"/>
      <w:bookmarkEnd w:id="17"/>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 xml:space="preserve">These regulations come into operation on the day on which the </w:t>
      </w:r>
      <w:hyperlink r:id="rId20" w:history="1">
        <w:r w:rsidRPr="004E3108">
          <w:rPr>
            <w:rFonts w:ascii="Times New Roman" w:eastAsia="Times New Roman" w:hAnsi="Times New Roman"/>
            <w:i/>
            <w:iCs/>
            <w:color w:val="000000"/>
            <w:sz w:val="23"/>
            <w:szCs w:val="23"/>
            <w:lang w:eastAsia="en-AU"/>
          </w:rPr>
          <w:t>Lotteries Act 2019</w:t>
        </w:r>
      </w:hyperlink>
      <w:r w:rsidRPr="004E3108">
        <w:rPr>
          <w:rFonts w:ascii="Times New Roman" w:eastAsia="Times New Roman" w:hAnsi="Times New Roman"/>
          <w:color w:val="000000"/>
          <w:sz w:val="23"/>
          <w:szCs w:val="23"/>
          <w:lang w:eastAsia="en-AU"/>
        </w:rPr>
        <w:t xml:space="preserve"> comes into operation.</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 w:name="Elkera_Print_TOC4"/>
      <w:bookmarkStart w:id="19" w:name="Elkera_Print_BK4"/>
      <w:r w:rsidRPr="004E3108">
        <w:rPr>
          <w:rFonts w:ascii="Times New Roman" w:eastAsia="Times New Roman" w:hAnsi="Times New Roman"/>
          <w:b/>
          <w:bCs/>
          <w:color w:val="000000"/>
          <w:sz w:val="26"/>
          <w:szCs w:val="26"/>
          <w:lang w:eastAsia="en-AU"/>
        </w:rPr>
        <w:t>3—Interpretation</w:t>
      </w:r>
      <w:bookmarkEnd w:id="18"/>
      <w:bookmarkEnd w:id="19"/>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In these regulations, unless the contrary intention appears—</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Act</w:t>
      </w:r>
      <w:r w:rsidRPr="004E3108">
        <w:rPr>
          <w:rFonts w:ascii="Times New Roman" w:eastAsia="Times New Roman" w:hAnsi="Times New Roman"/>
          <w:color w:val="000000"/>
          <w:sz w:val="23"/>
          <w:szCs w:val="23"/>
          <w:lang w:eastAsia="en-AU"/>
        </w:rPr>
        <w:t xml:space="preserve"> means the </w:t>
      </w:r>
      <w:hyperlink r:id="rId21" w:history="1">
        <w:r w:rsidRPr="004E3108">
          <w:rPr>
            <w:rFonts w:ascii="Times New Roman" w:eastAsia="Times New Roman" w:hAnsi="Times New Roman"/>
            <w:i/>
            <w:iCs/>
            <w:color w:val="000000"/>
            <w:sz w:val="23"/>
            <w:szCs w:val="23"/>
            <w:lang w:eastAsia="en-AU"/>
          </w:rPr>
          <w:t>Lotteries Act 2019</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administrative expenses</w:t>
      </w:r>
      <w:r w:rsidRPr="004E3108">
        <w:rPr>
          <w:rFonts w:ascii="Times New Roman" w:eastAsia="Times New Roman" w:hAnsi="Times New Roman"/>
          <w:color w:val="000000"/>
          <w:sz w:val="23"/>
          <w:szCs w:val="23"/>
          <w:lang w:eastAsia="en-AU"/>
        </w:rPr>
        <w:t>, in relation to the conduct of a lottery—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includes any commission, salary or other remuneration paid to a person for conducting the lottery or for selling tickets in the lottery; but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does not include fees payable under these regulations or any other government charges or, in relation to conducting bingo sessions, rent of the premises in which the sessions are conducted;</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approved purposes</w:t>
      </w:r>
      <w:r w:rsidRPr="004E3108">
        <w:rPr>
          <w:rFonts w:ascii="Times New Roman" w:eastAsia="Times New Roman" w:hAnsi="Times New Roman"/>
          <w:color w:val="000000"/>
          <w:sz w:val="23"/>
          <w:szCs w:val="23"/>
          <w:lang w:eastAsia="en-AU"/>
        </w:rPr>
        <w:t>, in relation to a fundraiser lottery, means any of the following purposes: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religious, educational, charitable or benevolent purpose;</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purpose of promoting or encouraging literature, science or the arts;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purpose of providing medical treatment or attention, or promoting the interests of persons who have a particular physical, mental or intellectual disability;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the purpose of establishing, carrying on or improving a community centre, or promoting the interests of a local community or a particular section of a local community;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(e)</w:t>
      </w:r>
      <w:r w:rsidRPr="004E3108">
        <w:rPr>
          <w:rFonts w:ascii="Times New Roman" w:eastAsia="Times New Roman" w:hAnsi="Times New Roman"/>
          <w:color w:val="000000"/>
          <w:sz w:val="23"/>
          <w:szCs w:val="23"/>
          <w:lang w:eastAsia="en-AU"/>
        </w:rPr>
        <w:tab/>
        <w:t>the purpose of sport, recreation or amusement;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(f)</w:t>
      </w:r>
      <w:r w:rsidRPr="004E3108">
        <w:rPr>
          <w:rFonts w:ascii="Times New Roman" w:eastAsia="Times New Roman" w:hAnsi="Times New Roman"/>
          <w:color w:val="000000"/>
          <w:sz w:val="23"/>
          <w:szCs w:val="23"/>
          <w:lang w:eastAsia="en-AU"/>
        </w:rPr>
        <w:tab/>
        <w:t>the purpose of promoting animal welfare;</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(g)</w:t>
      </w:r>
      <w:r w:rsidRPr="004E3108">
        <w:rPr>
          <w:rFonts w:ascii="Times New Roman" w:eastAsia="Times New Roman" w:hAnsi="Times New Roman"/>
          <w:color w:val="000000"/>
          <w:sz w:val="23"/>
          <w:szCs w:val="23"/>
          <w:lang w:eastAsia="en-AU"/>
        </w:rPr>
        <w:tab/>
        <w:t>the purpose of conserving resources or preserving any part of the environmental, historical or cultural heritage of the State;</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(h)</w:t>
      </w:r>
      <w:r w:rsidRPr="004E3108">
        <w:rPr>
          <w:rFonts w:ascii="Times New Roman" w:eastAsia="Times New Roman" w:hAnsi="Times New Roman"/>
          <w:color w:val="000000"/>
          <w:sz w:val="23"/>
          <w:szCs w:val="23"/>
          <w:lang w:eastAsia="en-AU"/>
        </w:rPr>
        <w:tab/>
        <w:t>the purpose of promoting the interests of students or staff of an educational institution;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a political purpose;</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(j)</w:t>
      </w:r>
      <w:r w:rsidRPr="004E3108">
        <w:rPr>
          <w:rFonts w:ascii="Times New Roman" w:eastAsia="Times New Roman" w:hAnsi="Times New Roman"/>
          <w:color w:val="000000"/>
          <w:sz w:val="23"/>
          <w:szCs w:val="23"/>
          <w:lang w:eastAsia="en-AU"/>
        </w:rPr>
        <w:tab/>
        <w:t>the purpose of promoting the common interests of persons who are engaged in, or interested in, a particular business, trade or industry;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(k)</w:t>
      </w:r>
      <w:r w:rsidRPr="004E3108">
        <w:rPr>
          <w:rFonts w:ascii="Times New Roman" w:eastAsia="Times New Roman" w:hAnsi="Times New Roman"/>
          <w:color w:val="000000"/>
          <w:sz w:val="23"/>
          <w:szCs w:val="23"/>
          <w:lang w:eastAsia="en-AU"/>
        </w:rPr>
        <w:tab/>
        <w:t>a purpose approved by the Commissioner;</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auditor</w:t>
      </w:r>
      <w:r w:rsidRPr="004E3108">
        <w:rPr>
          <w:rFonts w:ascii="Times New Roman" w:eastAsia="Times New Roman" w:hAnsi="Times New Roman"/>
          <w:color w:val="000000"/>
          <w:sz w:val="23"/>
          <w:szCs w:val="23"/>
          <w:lang w:eastAsia="en-AU"/>
        </w:rPr>
        <w:t xml:space="preserve"> means—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person who is a member of—</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CPA Australia; or</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Chartered Accountants Australia and New Zealand; or</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(iii)</w:t>
      </w:r>
      <w:r w:rsidRPr="004E3108">
        <w:rPr>
          <w:rFonts w:ascii="Times New Roman" w:eastAsia="Times New Roman" w:hAnsi="Times New Roman"/>
          <w:color w:val="000000"/>
          <w:sz w:val="23"/>
          <w:szCs w:val="23"/>
          <w:lang w:eastAsia="en-AU"/>
        </w:rPr>
        <w:tab/>
        <w:t>the Institute of Public Accountants;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 person, or a person of a class, approved by the Commissioner;</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bingo</w:t>
      </w:r>
      <w:r w:rsidRPr="004E3108">
        <w:rPr>
          <w:rFonts w:ascii="Times New Roman" w:eastAsia="Times New Roman" w:hAnsi="Times New Roman"/>
          <w:color w:val="000000"/>
          <w:sz w:val="23"/>
          <w:szCs w:val="23"/>
          <w:lang w:eastAsia="en-AU"/>
        </w:rPr>
        <w:t xml:space="preserve"> means the game of chance known as bingo, housie or housie when played by the method commonly known as "eyes down";</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bingo session</w:t>
      </w:r>
      <w:r w:rsidRPr="004E3108">
        <w:rPr>
          <w:rFonts w:ascii="Times New Roman" w:eastAsia="Times New Roman" w:hAnsi="Times New Roman"/>
          <w:color w:val="000000"/>
          <w:sz w:val="23"/>
          <w:szCs w:val="23"/>
          <w:lang w:eastAsia="en-AU"/>
        </w:rPr>
        <w:t xml:space="preserve"> means an event at which a series of bingo games is played;</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Calcutta sweepstakes (or Calcutta)</w:t>
      </w:r>
      <w:r w:rsidRPr="004E3108">
        <w:rPr>
          <w:rFonts w:ascii="Times New Roman" w:eastAsia="Times New Roman" w:hAnsi="Times New Roman"/>
          <w:color w:val="000000"/>
          <w:sz w:val="23"/>
          <w:szCs w:val="23"/>
          <w:lang w:eastAsia="en-AU"/>
        </w:rPr>
        <w:t xml:space="preserve"> means a sweepstakes conducted on the basis that the winning chances will be auctioned;</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card jackpot lottery</w:t>
      </w:r>
      <w:r w:rsidRPr="004E3108">
        <w:rPr>
          <w:rFonts w:ascii="Times New Roman" w:eastAsia="Times New Roman" w:hAnsi="Times New Roman"/>
          <w:color w:val="000000"/>
          <w:sz w:val="23"/>
          <w:szCs w:val="23"/>
          <w:lang w:eastAsia="en-AU"/>
        </w:rPr>
        <w:t xml:space="preserve"> means a game comprising draws where the person whose ticket is drawn wins the right to select a card from a display board to determine if they are the winner of a prize, which ends when a person whose ticket is drawn selects the major prize winning card (or a specified winning card) from the display board;</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domestic partner</w:t>
      </w:r>
      <w:r w:rsidRPr="004E3108">
        <w:rPr>
          <w:rFonts w:ascii="Times New Roman" w:eastAsia="Times New Roman" w:hAnsi="Times New Roman"/>
          <w:color w:val="000000"/>
          <w:sz w:val="23"/>
          <w:szCs w:val="23"/>
          <w:lang w:eastAsia="en-AU"/>
        </w:rPr>
        <w:t xml:space="preserve"> means a person who is a domestic partner within the meaning of the </w:t>
      </w:r>
      <w:hyperlink r:id="rId22" w:history="1">
        <w:r w:rsidRPr="004E3108">
          <w:rPr>
            <w:rFonts w:ascii="Times New Roman" w:eastAsia="Times New Roman" w:hAnsi="Times New Roman"/>
            <w:i/>
            <w:iCs/>
            <w:color w:val="000000"/>
            <w:sz w:val="23"/>
            <w:szCs w:val="23"/>
            <w:lang w:eastAsia="en-AU"/>
          </w:rPr>
          <w:t>Family Relationships Act 1975</w:t>
        </w:r>
      </w:hyperlink>
      <w:r w:rsidRPr="004E3108">
        <w:rPr>
          <w:rFonts w:ascii="Times New Roman" w:eastAsia="Times New Roman" w:hAnsi="Times New Roman"/>
          <w:color w:val="000000"/>
          <w:sz w:val="23"/>
          <w:szCs w:val="23"/>
          <w:lang w:eastAsia="en-AU"/>
        </w:rPr>
        <w:t>, whether declared as such under that Act or not;</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face value</w:t>
      </w:r>
      <w:r w:rsidRPr="004E3108">
        <w:rPr>
          <w:rFonts w:ascii="Times New Roman" w:eastAsia="Times New Roman" w:hAnsi="Times New Roman"/>
          <w:color w:val="000000"/>
          <w:sz w:val="23"/>
          <w:szCs w:val="23"/>
          <w:lang w:eastAsia="en-AU"/>
        </w:rPr>
        <w:t>, in relation to tickets in a lottery, means the amount obtained by multiplying the total number of tickets available in the lottery by the individual ticket price;</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fundraiser</w:t>
      </w:r>
      <w:r w:rsidRPr="004E3108">
        <w:rPr>
          <w:rFonts w:ascii="Times New Roman" w:eastAsia="Times New Roman" w:hAnsi="Times New Roman"/>
          <w:color w:val="000000"/>
          <w:sz w:val="23"/>
          <w:szCs w:val="23"/>
          <w:lang w:eastAsia="en-AU"/>
        </w:rPr>
        <w:t>, in relation to a lottery, means a lottery conducted by an organisation on the basis that the net proceeds of the lottery are to be applied by the organisation for 1 or more approved purposes;</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fundraiser lottery licence</w:t>
      </w:r>
      <w:r w:rsidRPr="004E3108">
        <w:rPr>
          <w:rFonts w:ascii="Times New Roman" w:eastAsia="Times New Roman" w:hAnsi="Times New Roman"/>
          <w:color w:val="000000"/>
          <w:sz w:val="23"/>
          <w:szCs w:val="23"/>
          <w:lang w:eastAsia="en-AU"/>
        </w:rPr>
        <w:t xml:space="preserve"> means a lottery licence of a class specified in </w:t>
      </w:r>
      <w:hyperlink w:anchor="iddeb61a94_c5c8_4f16_ba2d_c648c0045d" w:history="1">
        <w:r w:rsidRPr="004E3108">
          <w:rPr>
            <w:rFonts w:ascii="Times New Roman" w:eastAsia="Times New Roman" w:hAnsi="Times New Roman"/>
            <w:color w:val="000000"/>
            <w:sz w:val="23"/>
            <w:szCs w:val="23"/>
            <w:lang w:eastAsia="en-AU"/>
          </w:rPr>
          <w:t>regulation 13</w:t>
        </w:r>
      </w:hyperlink>
      <w:r w:rsidRPr="004E3108">
        <w:rPr>
          <w:rFonts w:ascii="Times New Roman" w:eastAsia="Times New Roman" w:hAnsi="Times New Roman"/>
          <w:color w:val="000000"/>
          <w:sz w:val="23"/>
          <w:szCs w:val="23"/>
          <w:lang w:eastAsia="en-AU"/>
        </w:rPr>
        <w:t>;</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GST</w:t>
      </w:r>
      <w:r w:rsidRPr="004E3108">
        <w:rPr>
          <w:rFonts w:ascii="Times New Roman" w:eastAsia="Times New Roman" w:hAnsi="Times New Roman"/>
          <w:color w:val="000000"/>
          <w:sz w:val="23"/>
          <w:szCs w:val="23"/>
          <w:lang w:eastAsia="en-AU"/>
        </w:rPr>
        <w:t xml:space="preserve"> means the tax payable under the GST law;</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GST law</w:t>
      </w:r>
      <w:r w:rsidRPr="004E3108">
        <w:rPr>
          <w:rFonts w:ascii="Times New Roman" w:eastAsia="Times New Roman" w:hAnsi="Times New Roman"/>
          <w:color w:val="000000"/>
          <w:sz w:val="23"/>
          <w:szCs w:val="23"/>
          <w:lang w:eastAsia="en-AU"/>
        </w:rPr>
        <w:t xml:space="preserve"> means—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r>
      <w:r w:rsidRPr="004E3108">
        <w:rPr>
          <w:rFonts w:ascii="Times New Roman" w:eastAsia="Times New Roman" w:hAnsi="Times New Roman"/>
          <w:i/>
          <w:iCs/>
          <w:color w:val="000000"/>
          <w:sz w:val="23"/>
          <w:szCs w:val="23"/>
          <w:lang w:eastAsia="en-AU"/>
        </w:rPr>
        <w:t>A New Tax System (Goods and Services Tax) Act 1999</w:t>
      </w:r>
      <w:r w:rsidRPr="004E3108">
        <w:rPr>
          <w:rFonts w:ascii="Times New Roman" w:eastAsia="Times New Roman" w:hAnsi="Times New Roman"/>
          <w:color w:val="000000"/>
          <w:sz w:val="23"/>
          <w:szCs w:val="23"/>
          <w:lang w:eastAsia="en-AU"/>
        </w:rPr>
        <w:t xml:space="preserve"> of the Commonwealth;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related legislation of the Commonwealth dealing with the imposition of a tax on the supply of goods, services and other things;</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instant lottery</w:t>
      </w:r>
      <w:r w:rsidRPr="004E3108">
        <w:rPr>
          <w:rFonts w:ascii="Times New Roman" w:eastAsia="Times New Roman" w:hAnsi="Times New Roman"/>
          <w:color w:val="000000"/>
          <w:sz w:val="23"/>
          <w:szCs w:val="23"/>
          <w:lang w:eastAsia="en-AU"/>
        </w:rPr>
        <w:t xml:space="preserve"> means a lottery—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prizes of which do not, in total, exceed $5 000 in value;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in which the right to participate depends on purchasing an instant lottery ticket;</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instant lottery ticket</w:t>
      </w:r>
      <w:r w:rsidRPr="004E3108">
        <w:rPr>
          <w:rFonts w:ascii="Times New Roman" w:eastAsia="Times New Roman" w:hAnsi="Times New Roman"/>
          <w:color w:val="000000"/>
          <w:sz w:val="23"/>
          <w:szCs w:val="23"/>
          <w:lang w:eastAsia="en-AU"/>
        </w:rPr>
        <w:t xml:space="preserve"> means a lottery ticket (not being a lottery ticket printed by or on behalf of the Lotteries Commission of South Australia) that—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is sealed or in some other way conceals the number, letter or symbol giving rise to the winning chance;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is realisable immediately after its purchase by the participant in the lottery;</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instant prize</w:t>
      </w:r>
      <w:r w:rsidRPr="004E3108">
        <w:rPr>
          <w:rFonts w:ascii="Times New Roman" w:eastAsia="Times New Roman" w:hAnsi="Times New Roman"/>
          <w:color w:val="000000"/>
          <w:sz w:val="23"/>
          <w:szCs w:val="23"/>
          <w:lang w:eastAsia="en-AU"/>
        </w:rPr>
        <w:t xml:space="preserve"> means a prize to be won on a ticket—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that has on it a number, letter or symbol giving rise to a winning chance;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that is realisable (without being drawn) immediately after its acquisition by the participant in the lottery,</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and includes a prize to be found within the packaging of goods that are the subject of a trade promotion lottery;</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licensed supplier</w:t>
      </w:r>
      <w:r w:rsidRPr="004E3108">
        <w:rPr>
          <w:rFonts w:ascii="Times New Roman" w:eastAsia="Times New Roman" w:hAnsi="Times New Roman"/>
          <w:color w:val="000000"/>
          <w:sz w:val="23"/>
          <w:szCs w:val="23"/>
          <w:lang w:eastAsia="en-AU"/>
        </w:rPr>
        <w:t xml:space="preserve"> means the holder of a licence under Part 5 of the Act;</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lottery licence</w:t>
      </w:r>
      <w:r w:rsidRPr="004E3108">
        <w:rPr>
          <w:rFonts w:ascii="Times New Roman" w:eastAsia="Times New Roman" w:hAnsi="Times New Roman"/>
          <w:color w:val="000000"/>
          <w:sz w:val="23"/>
          <w:szCs w:val="23"/>
          <w:lang w:eastAsia="en-AU"/>
        </w:rPr>
        <w:t xml:space="preserve"> means a licence issued under Part 3 of the Act;</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lottery rules</w:t>
      </w:r>
      <w:r w:rsidRPr="004E3108">
        <w:rPr>
          <w:rFonts w:ascii="Times New Roman" w:eastAsia="Times New Roman" w:hAnsi="Times New Roman"/>
          <w:color w:val="000000"/>
          <w:sz w:val="23"/>
          <w:szCs w:val="23"/>
          <w:lang w:eastAsia="en-AU"/>
        </w:rPr>
        <w:t xml:space="preserve"> means the rules under these regulations with which persons conducting lotteries (whether permitted or licensed lotteries) must comply;</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major bingo session</w:t>
      </w:r>
      <w:r w:rsidRPr="004E3108">
        <w:rPr>
          <w:rFonts w:ascii="Times New Roman" w:eastAsia="Times New Roman" w:hAnsi="Times New Roman"/>
          <w:color w:val="000000"/>
          <w:sz w:val="23"/>
          <w:szCs w:val="23"/>
          <w:lang w:eastAsia="en-AU"/>
        </w:rPr>
        <w:t xml:space="preserve"> means bingo played at a bingo session where the gross proceeds of the session exceed $1 000;</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major lottery</w:t>
      </w:r>
      <w:r w:rsidRPr="004E3108">
        <w:rPr>
          <w:rFonts w:ascii="Times New Roman" w:eastAsia="Times New Roman" w:hAnsi="Times New Roman"/>
          <w:color w:val="000000"/>
          <w:sz w:val="23"/>
          <w:szCs w:val="23"/>
          <w:lang w:eastAsia="en-AU"/>
        </w:rPr>
        <w:t xml:space="preserve"> means a lottery the prizes of which, in total, exceed $5 000 in value, but does not include an instant lottery, a sweepstakes, a Calcutta sweepstakes or a card jackpot lottery;</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major trade promotion lottery</w:t>
      </w:r>
      <w:r w:rsidRPr="004E3108">
        <w:rPr>
          <w:rFonts w:ascii="Times New Roman" w:eastAsia="Times New Roman" w:hAnsi="Times New Roman"/>
          <w:color w:val="000000"/>
          <w:sz w:val="23"/>
          <w:szCs w:val="23"/>
          <w:lang w:eastAsia="en-AU"/>
        </w:rPr>
        <w:t xml:space="preserve"> means a trade promotion lottery—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of which the total value of all the prizes exceeds $5 000;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prizes of which include both instant prizes and drawn prizes (regardless of the value of the prizes),</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but does not include a trade promotion (instant prize) lottery;</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minor bingo session</w:t>
      </w:r>
      <w:r w:rsidRPr="004E3108">
        <w:rPr>
          <w:rFonts w:ascii="Times New Roman" w:eastAsia="Times New Roman" w:hAnsi="Times New Roman"/>
          <w:color w:val="000000"/>
          <w:sz w:val="23"/>
          <w:szCs w:val="23"/>
          <w:lang w:eastAsia="en-AU"/>
        </w:rPr>
        <w:t xml:space="preserve"> means bingo played at a bingo session where the gross proceeds of the session do not exceed $1 000;</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minor lottery</w:t>
      </w:r>
      <w:r w:rsidRPr="004E3108">
        <w:rPr>
          <w:rFonts w:ascii="Times New Roman" w:eastAsia="Times New Roman" w:hAnsi="Times New Roman"/>
          <w:color w:val="000000"/>
          <w:sz w:val="23"/>
          <w:szCs w:val="23"/>
          <w:lang w:eastAsia="en-AU"/>
        </w:rPr>
        <w:t xml:space="preserve"> means a lottery the prizes of which do not, in total, exceed $5 000 in value, but does not include an instant lottery, a sweepstakes, a Calcutta sweepstakes or a card jackpot lottery;</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minor trade promotion lottery</w:t>
      </w:r>
      <w:r w:rsidRPr="004E3108">
        <w:rPr>
          <w:rFonts w:ascii="Times New Roman" w:eastAsia="Times New Roman" w:hAnsi="Times New Roman"/>
          <w:color w:val="000000"/>
          <w:sz w:val="23"/>
          <w:szCs w:val="23"/>
          <w:lang w:eastAsia="en-AU"/>
        </w:rPr>
        <w:t xml:space="preserve"> means a trade promotion lottery, other than a major trade promotion lottery or a trade promotion (instant prize) lottery, of which the total value of all the prizes does not exceed $5 000;</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net proceeds</w:t>
      </w:r>
      <w:r w:rsidRPr="004E3108">
        <w:rPr>
          <w:rFonts w:ascii="Times New Roman" w:eastAsia="Times New Roman" w:hAnsi="Times New Roman"/>
          <w:color w:val="000000"/>
          <w:sz w:val="23"/>
          <w:szCs w:val="23"/>
          <w:lang w:eastAsia="en-AU"/>
        </w:rPr>
        <w:t>, in relation to a lottery, means the gross proceeds of the lottery less the amount of the prizes and administrative expenses of conducting the lottery;</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organisation</w:t>
      </w:r>
      <w:r w:rsidRPr="004E3108">
        <w:rPr>
          <w:rFonts w:ascii="Times New Roman" w:eastAsia="Times New Roman" w:hAnsi="Times New Roman"/>
          <w:color w:val="000000"/>
          <w:sz w:val="23"/>
          <w:szCs w:val="23"/>
          <w:lang w:eastAsia="en-AU"/>
        </w:rPr>
        <w:t xml:space="preserve"> means—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any incorporated organisation other than a registered corporation that returns profits to its members;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any unincorporated organisation that has—</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at least 10 members;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a management committee appointed or elected by the members of the organisation;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(iii)</w:t>
      </w:r>
      <w:r w:rsidRPr="004E3108">
        <w:rPr>
          <w:rFonts w:ascii="Times New Roman" w:eastAsia="Times New Roman" w:hAnsi="Times New Roman"/>
          <w:color w:val="000000"/>
          <w:sz w:val="23"/>
          <w:szCs w:val="23"/>
          <w:lang w:eastAsia="en-AU"/>
        </w:rPr>
        <w:tab/>
        <w:t>a written constitution;</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participation lottery</w:t>
      </w:r>
      <w:r w:rsidRPr="004E3108">
        <w:rPr>
          <w:rFonts w:ascii="Times New Roman" w:eastAsia="Times New Roman" w:hAnsi="Times New Roman"/>
          <w:color w:val="000000"/>
          <w:sz w:val="23"/>
          <w:szCs w:val="23"/>
          <w:lang w:eastAsia="en-AU"/>
        </w:rPr>
        <w:t xml:space="preserve"> means a lottery conducted by an organisation—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of which the total value of all the prizes does not exceed $5 000;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in which only members, or a class of members, of the organisation have a right to participate;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where participation in the lottery does not depend on the payment of an entrance fee or other benefit (other than payment of any membership fee to become a member of the organisation);</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prohibited goods or services</w:t>
      </w:r>
      <w:r w:rsidRPr="004E3108">
        <w:rPr>
          <w:rFonts w:ascii="Times New Roman" w:eastAsia="Times New Roman" w:hAnsi="Times New Roman"/>
          <w:color w:val="000000"/>
          <w:sz w:val="23"/>
          <w:szCs w:val="23"/>
          <w:lang w:eastAsia="en-AU"/>
        </w:rPr>
        <w:t xml:space="preserve"> means goods or services prohibited by notice under section 7 of the Act;</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registered corporation</w:t>
      </w:r>
      <w:r w:rsidRPr="004E3108">
        <w:rPr>
          <w:rFonts w:ascii="Times New Roman" w:eastAsia="Times New Roman" w:hAnsi="Times New Roman"/>
          <w:color w:val="000000"/>
          <w:sz w:val="23"/>
          <w:szCs w:val="23"/>
          <w:lang w:eastAsia="en-AU"/>
        </w:rPr>
        <w:t xml:space="preserve"> means a corporation that is registered under the </w:t>
      </w:r>
      <w:r w:rsidRPr="004E3108">
        <w:rPr>
          <w:rFonts w:ascii="Times New Roman" w:eastAsia="Times New Roman" w:hAnsi="Times New Roman"/>
          <w:i/>
          <w:iCs/>
          <w:color w:val="000000"/>
          <w:sz w:val="23"/>
          <w:szCs w:val="23"/>
          <w:lang w:eastAsia="en-AU"/>
        </w:rPr>
        <w:t>Corporations Act 2001</w:t>
      </w:r>
      <w:r w:rsidRPr="004E3108">
        <w:rPr>
          <w:rFonts w:ascii="Times New Roman" w:eastAsia="Times New Roman" w:hAnsi="Times New Roman"/>
          <w:color w:val="000000"/>
          <w:sz w:val="23"/>
          <w:szCs w:val="23"/>
          <w:lang w:eastAsia="en-AU"/>
        </w:rPr>
        <w:t xml:space="preserve"> of the Commonwealth;</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scrutineer</w:t>
      </w:r>
      <w:r w:rsidRPr="004E3108">
        <w:rPr>
          <w:rFonts w:ascii="Times New Roman" w:eastAsia="Times New Roman" w:hAnsi="Times New Roman"/>
          <w:color w:val="000000"/>
          <w:sz w:val="23"/>
          <w:szCs w:val="23"/>
          <w:lang w:eastAsia="en-AU"/>
        </w:rPr>
        <w:t xml:space="preserve"> means—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commissioner for taking affidavits in the Supreme Court;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 justice of the peace;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a notary public;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 xml:space="preserve">any other person authorised to take declarations under the </w:t>
      </w:r>
      <w:hyperlink r:id="rId23" w:history="1">
        <w:r w:rsidRPr="004E3108">
          <w:rPr>
            <w:rFonts w:ascii="Times New Roman" w:eastAsia="Times New Roman" w:hAnsi="Times New Roman"/>
            <w:i/>
            <w:iCs/>
            <w:color w:val="000000"/>
            <w:sz w:val="23"/>
            <w:szCs w:val="23"/>
            <w:lang w:eastAsia="en-AU"/>
          </w:rPr>
          <w:t>Oaths Act 1936</w:t>
        </w:r>
      </w:hyperlink>
      <w:r w:rsidRPr="004E3108">
        <w:rPr>
          <w:rFonts w:ascii="Times New Roman" w:eastAsia="Times New Roman" w:hAnsi="Times New Roman"/>
          <w:color w:val="000000"/>
          <w:sz w:val="23"/>
          <w:szCs w:val="23"/>
          <w:lang w:eastAsia="en-AU"/>
        </w:rPr>
        <w:t>;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(e)</w:t>
      </w:r>
      <w:r w:rsidRPr="004E3108">
        <w:rPr>
          <w:rFonts w:ascii="Times New Roman" w:eastAsia="Times New Roman" w:hAnsi="Times New Roman"/>
          <w:color w:val="000000"/>
          <w:sz w:val="23"/>
          <w:szCs w:val="23"/>
          <w:lang w:eastAsia="en-AU"/>
        </w:rPr>
        <w:tab/>
        <w:t>a person, or a person of a class, authorised by the Commissioner to be a scrutineer;</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spouse</w:t>
      </w:r>
      <w:r w:rsidRPr="004E3108">
        <w:rPr>
          <w:rFonts w:ascii="Times New Roman" w:eastAsia="Times New Roman" w:hAnsi="Times New Roman"/>
          <w:color w:val="000000"/>
          <w:sz w:val="23"/>
          <w:szCs w:val="23"/>
          <w:lang w:eastAsia="en-AU"/>
        </w:rPr>
        <w:t>—a person is the spouse of another if they are legally married;</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supplier's licence</w:t>
      </w:r>
      <w:r w:rsidRPr="004E3108">
        <w:rPr>
          <w:rFonts w:ascii="Times New Roman" w:eastAsia="Times New Roman" w:hAnsi="Times New Roman"/>
          <w:color w:val="000000"/>
          <w:sz w:val="23"/>
          <w:szCs w:val="23"/>
          <w:lang w:eastAsia="en-AU"/>
        </w:rPr>
        <w:t xml:space="preserve"> means a licence under Part 4 of the Act;</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sweepstakes</w:t>
      </w:r>
      <w:r w:rsidRPr="004E3108">
        <w:rPr>
          <w:rFonts w:ascii="Times New Roman" w:eastAsia="Times New Roman" w:hAnsi="Times New Roman"/>
          <w:color w:val="000000"/>
          <w:sz w:val="23"/>
          <w:szCs w:val="23"/>
          <w:lang w:eastAsia="en-AU"/>
        </w:rPr>
        <w:t xml:space="preserve"> means a scheme under which money is paid into a pool the whole or part of which is distributed as prizes to those persons who have drawn, or have acquired from the drawer, the winning chances (according to the terms of the scheme) arising out of the results of a race, game or other sporting event conducted within or outside the State;</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ticket</w:t>
      </w:r>
      <w:r w:rsidRPr="004E3108">
        <w:rPr>
          <w:rFonts w:ascii="Times New Roman" w:eastAsia="Times New Roman" w:hAnsi="Times New Roman"/>
          <w:color w:val="000000"/>
          <w:sz w:val="23"/>
          <w:szCs w:val="23"/>
          <w:lang w:eastAsia="en-AU"/>
        </w:rPr>
        <w:t xml:space="preserve"> means a token of any kind used for the purposes of drawing the prizes in a lottery or claiming an instant prize in a lottery and includes—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recording, by electronic means or otherwise, of a participant's name or telephone number;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packaging of goods in which an instant prize, or a ticket for an instant prize, may be found;</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trade promotion (instant prize) lottery</w:t>
      </w:r>
      <w:r w:rsidRPr="004E3108">
        <w:rPr>
          <w:rFonts w:ascii="Times New Roman" w:eastAsia="Times New Roman" w:hAnsi="Times New Roman"/>
          <w:color w:val="000000"/>
          <w:sz w:val="23"/>
          <w:szCs w:val="23"/>
          <w:lang w:eastAsia="en-AU"/>
        </w:rPr>
        <w:t xml:space="preserve"> means a trade promotion lottery all the prizes of which are instant prizes;</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trade promotion lottery licence</w:t>
      </w:r>
      <w:r w:rsidRPr="004E3108">
        <w:rPr>
          <w:rFonts w:ascii="Times New Roman" w:eastAsia="Times New Roman" w:hAnsi="Times New Roman"/>
          <w:color w:val="000000"/>
          <w:sz w:val="23"/>
          <w:szCs w:val="23"/>
          <w:lang w:eastAsia="en-AU"/>
        </w:rPr>
        <w:t xml:space="preserve"> means a lottery licence of a class specified in </w:t>
      </w:r>
      <w:hyperlink w:anchor="id8660c740_6227_49d2_83d3_38cea5c9c2" w:history="1">
        <w:r w:rsidRPr="004E3108">
          <w:rPr>
            <w:rFonts w:ascii="Times New Roman" w:eastAsia="Times New Roman" w:hAnsi="Times New Roman"/>
            <w:color w:val="000000"/>
            <w:sz w:val="23"/>
            <w:szCs w:val="23"/>
            <w:lang w:eastAsia="en-AU"/>
          </w:rPr>
          <w:t>regulation 18</w:t>
        </w:r>
      </w:hyperlink>
      <w:r w:rsidRPr="004E3108">
        <w:rPr>
          <w:rFonts w:ascii="Times New Roman" w:eastAsia="Times New Roman" w:hAnsi="Times New Roman"/>
          <w:color w:val="000000"/>
          <w:sz w:val="23"/>
          <w:szCs w:val="23"/>
          <w:lang w:eastAsia="en-AU"/>
        </w:rPr>
        <w:t>;</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trader</w:t>
      </w:r>
      <w:r w:rsidRPr="004E3108">
        <w:rPr>
          <w:rFonts w:ascii="Times New Roman" w:eastAsia="Times New Roman" w:hAnsi="Times New Roman"/>
          <w:color w:val="000000"/>
          <w:sz w:val="23"/>
          <w:szCs w:val="23"/>
          <w:lang w:eastAsia="en-AU"/>
        </w:rPr>
        <w:t>, in relation to a trade promotion lottery, means the seller of the goods or services that are the subject of the promotion;</w:t>
      </w:r>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value</w:t>
      </w:r>
      <w:r w:rsidRPr="004E3108">
        <w:rPr>
          <w:rFonts w:ascii="Times New Roman" w:eastAsia="Times New Roman" w:hAnsi="Times New Roman"/>
          <w:color w:val="000000"/>
          <w:sz w:val="23"/>
          <w:szCs w:val="23"/>
          <w:lang w:eastAsia="en-AU"/>
        </w:rPr>
        <w:t>, in relation to an item that is a prize in a lottery, means—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if the item is an antique or a piece of artwork, craftwork or collectible bric</w:t>
      </w:r>
      <w:r w:rsidRPr="004E3108">
        <w:rPr>
          <w:rFonts w:ascii="Times New Roman" w:eastAsia="Times New Roman" w:hAnsi="Times New Roman"/>
          <w:color w:val="000000"/>
          <w:sz w:val="23"/>
          <w:szCs w:val="23"/>
          <w:lang w:eastAsia="en-AU"/>
        </w:rPr>
        <w:noBreakHyphen/>
        <w:t>a</w:t>
      </w:r>
      <w:r w:rsidRPr="004E3108">
        <w:rPr>
          <w:rFonts w:ascii="Times New Roman" w:eastAsia="Times New Roman" w:hAnsi="Times New Roman"/>
          <w:color w:val="000000"/>
          <w:sz w:val="23"/>
          <w:szCs w:val="23"/>
          <w:lang w:eastAsia="en-AU"/>
        </w:rPr>
        <w:noBreakHyphen/>
        <w:t>brac or is secondhand—the price likely to be paid for the item if sold at auction;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in any other case—the retail price, or a reasonable estimate of the likely retail price, of the item.</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A reference in these regulations—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 xml:space="preserve">to a </w:t>
      </w:r>
      <w:r w:rsidRPr="004E3108">
        <w:rPr>
          <w:rFonts w:ascii="Times New Roman" w:eastAsia="Times New Roman" w:hAnsi="Times New Roman"/>
          <w:b/>
          <w:bCs/>
          <w:i/>
          <w:iCs/>
          <w:color w:val="000000"/>
          <w:sz w:val="23"/>
          <w:szCs w:val="23"/>
          <w:lang w:eastAsia="en-AU"/>
        </w:rPr>
        <w:t>trade promotion lottery</w:t>
      </w:r>
      <w:r w:rsidRPr="004E3108">
        <w:rPr>
          <w:rFonts w:ascii="Times New Roman" w:eastAsia="Times New Roman" w:hAnsi="Times New Roman"/>
          <w:color w:val="000000"/>
          <w:sz w:val="23"/>
          <w:szCs w:val="23"/>
          <w:lang w:eastAsia="en-AU"/>
        </w:rPr>
        <w:t xml:space="preserve"> includes a reference to a minor trade promotion lottery, a major trade promotion lottery and a trade promotion (instant prize)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 xml:space="preserve">to a </w:t>
      </w:r>
      <w:r w:rsidRPr="004E3108">
        <w:rPr>
          <w:rFonts w:ascii="Times New Roman" w:eastAsia="Times New Roman" w:hAnsi="Times New Roman"/>
          <w:b/>
          <w:bCs/>
          <w:i/>
          <w:iCs/>
          <w:color w:val="000000"/>
          <w:sz w:val="23"/>
          <w:szCs w:val="23"/>
          <w:lang w:eastAsia="en-AU"/>
        </w:rPr>
        <w:t>sweepstakes</w:t>
      </w:r>
      <w:r w:rsidRPr="004E3108">
        <w:rPr>
          <w:rFonts w:ascii="Times New Roman" w:eastAsia="Times New Roman" w:hAnsi="Times New Roman"/>
          <w:color w:val="000000"/>
          <w:sz w:val="23"/>
          <w:szCs w:val="23"/>
          <w:lang w:eastAsia="en-AU"/>
        </w:rPr>
        <w:t xml:space="preserve"> does not include a reference to a Calcutta sweepstakes.</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For the purposes of these regulations—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member of an organisation will not be taken to receive a benefit from the net proceeds of a lottery conducted by the organisation by virtue only of the fact that they, as a member of the organisation, shares with the other members in the facilities or services provided by the organisation;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 registered corporation will not be taken to receive a benefit from the net proceeds of a lottery by virtue only of the fact that part of those proceeds is used to acquire goods or services from the corporation;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a ticket in a lottery will not be regarded as giving rise to an equal chance of winning a prize in the lottery if the holder of the ticket is required to be present at the drawing of the lottery in order to have a chance to win any particular prize, except in the case of a minor lottery if—</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the tickets for the lottery are sold on the same day, and at the same place, as the lottery is drawn;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the details of the draw (including any rules about being present at the drawing of the lottery) are disclosed to purchasers of tickets at the time of purchase.</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0" w:name="idcf05a8c1_fe85_4a27_bfde_b55bd2a7b737_5"/>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For the purposes of these regulations, a person is associated with a licensee conducting a lottery if—</w:t>
      </w:r>
      <w:bookmarkEnd w:id="20"/>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person is a spouse, domestic partner, parent, brother, sister or child of the licensee;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either the person or the licensee is an employer or an employee of the other;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licensee is an organisation and the person is a member of the organisation;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the person is a partner of the licensee;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(e)</w:t>
      </w:r>
      <w:r w:rsidRPr="004E3108">
        <w:rPr>
          <w:rFonts w:ascii="Times New Roman" w:eastAsia="Times New Roman" w:hAnsi="Times New Roman"/>
          <w:color w:val="000000"/>
          <w:sz w:val="23"/>
          <w:szCs w:val="23"/>
          <w:lang w:eastAsia="en-AU"/>
        </w:rPr>
        <w:tab/>
        <w:t>the person manages, or is to manage, the lottery to be conducted by the licensee;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(f)</w:t>
      </w:r>
      <w:r w:rsidRPr="004E3108">
        <w:rPr>
          <w:rFonts w:ascii="Times New Roman" w:eastAsia="Times New Roman" w:hAnsi="Times New Roman"/>
          <w:color w:val="000000"/>
          <w:sz w:val="23"/>
          <w:szCs w:val="23"/>
          <w:lang w:eastAsia="en-AU"/>
        </w:rPr>
        <w:tab/>
        <w:t>the person and the licensee are both trustees or beneficiaries of the same trust, or 1 is a trustee and the other is a beneficiary of the same trust;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(g)</w:t>
      </w:r>
      <w:r w:rsidRPr="004E3108">
        <w:rPr>
          <w:rFonts w:ascii="Times New Roman" w:eastAsia="Times New Roman" w:hAnsi="Times New Roman"/>
          <w:color w:val="000000"/>
          <w:sz w:val="23"/>
          <w:szCs w:val="23"/>
          <w:lang w:eastAsia="en-AU"/>
        </w:rPr>
        <w:tab/>
        <w:t>the licensee is a body corporate and the person is a director or member of the governing body of the body corporate;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(h)</w:t>
      </w:r>
      <w:r w:rsidRPr="004E3108">
        <w:rPr>
          <w:rFonts w:ascii="Times New Roman" w:eastAsia="Times New Roman" w:hAnsi="Times New Roman"/>
          <w:color w:val="000000"/>
          <w:sz w:val="23"/>
          <w:szCs w:val="23"/>
          <w:lang w:eastAsia="en-AU"/>
        </w:rPr>
        <w:tab/>
        <w:t>the licensee is a body corporate and the person is a shareholder in the body corporate;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a chain of relationships can be traced between the person or the licensee under any 1 or more of the above paragraphs.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(5)</w:t>
      </w:r>
      <w:r w:rsidRPr="004E3108">
        <w:rPr>
          <w:rFonts w:ascii="Times New Roman" w:eastAsia="Times New Roman" w:hAnsi="Times New Roman"/>
          <w:color w:val="000000"/>
          <w:sz w:val="23"/>
          <w:szCs w:val="23"/>
          <w:lang w:eastAsia="en-AU"/>
        </w:rPr>
        <w:tab/>
        <w:t>For the purposes of these regulations, an advertisement will not be taken to contain information unless the information is displayed so as to be clearly visible having regard to the nature of the advertisement and its size or length.</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21" w:name="Elkera_Print_TOC5"/>
      <w:bookmarkStart w:id="22" w:name="Elkera_Print_BK5"/>
      <w:r w:rsidRPr="004E3108">
        <w:rPr>
          <w:rFonts w:ascii="Times New Roman" w:eastAsia="Times New Roman" w:hAnsi="Times New Roman"/>
          <w:b/>
          <w:bCs/>
          <w:color w:val="000000"/>
          <w:sz w:val="32"/>
          <w:szCs w:val="32"/>
          <w:lang w:eastAsia="en-AU"/>
        </w:rPr>
        <w:t>Part 2—Permitted lotteries</w:t>
      </w:r>
      <w:bookmarkEnd w:id="21"/>
      <w:bookmarkEnd w:id="22"/>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28"/>
          <w:szCs w:val="28"/>
          <w:lang w:eastAsia="en-AU"/>
        </w:rPr>
      </w:pPr>
      <w:bookmarkStart w:id="23" w:name="Elkera_Print_TOC6"/>
      <w:bookmarkStart w:id="24" w:name="Elkera_Print_BK6"/>
      <w:r w:rsidRPr="004E3108">
        <w:rPr>
          <w:rFonts w:ascii="Times New Roman" w:eastAsia="Times New Roman" w:hAnsi="Times New Roman"/>
          <w:b/>
          <w:bCs/>
          <w:color w:val="000000"/>
          <w:sz w:val="28"/>
          <w:szCs w:val="28"/>
          <w:lang w:eastAsia="en-AU"/>
        </w:rPr>
        <w:t>Division 1—Fundraiser lotteries</w:t>
      </w:r>
      <w:bookmarkEnd w:id="23"/>
      <w:bookmarkEnd w:id="24"/>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5" w:name="Elkera_Print_TOC7"/>
      <w:bookmarkStart w:id="26" w:name="Elkera_Print_BK7"/>
      <w:r w:rsidRPr="004E3108">
        <w:rPr>
          <w:rFonts w:ascii="Times New Roman" w:eastAsia="Times New Roman" w:hAnsi="Times New Roman"/>
          <w:b/>
          <w:bCs/>
          <w:color w:val="000000"/>
          <w:sz w:val="26"/>
          <w:szCs w:val="26"/>
          <w:lang w:eastAsia="en-AU"/>
        </w:rPr>
        <w:t>4—Minor lotteries</w:t>
      </w:r>
      <w:bookmarkEnd w:id="25"/>
      <w:bookmarkEnd w:id="26"/>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 minor lottery that is a fundraiser is declared to be a lottery that is permitted without the need for a licence under Part 3 of the Act if—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lottery is conducted by an organisation on its own behalf;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prizes do not include any prohibited goods or services;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 xml:space="preserve">the organisation, in conducting the lottery, complies with the minor lottery rules set out in </w:t>
      </w:r>
      <w:hyperlink w:anchor="idbbe2f1eb_6d99_45ab_b250_eb31ed9d88" w:history="1">
        <w:r w:rsidRPr="004E3108">
          <w:rPr>
            <w:rFonts w:ascii="Times New Roman" w:eastAsia="Times New Roman" w:hAnsi="Times New Roman"/>
            <w:color w:val="000000"/>
            <w:sz w:val="23"/>
            <w:szCs w:val="23"/>
            <w:lang w:eastAsia="en-AU"/>
          </w:rPr>
          <w:t>Schedule 1</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7" w:name="Elkera_Print_TOC8"/>
      <w:bookmarkStart w:id="28" w:name="Elkera_Print_BK8"/>
      <w:r w:rsidRPr="004E3108">
        <w:rPr>
          <w:rFonts w:ascii="Times New Roman" w:eastAsia="Times New Roman" w:hAnsi="Times New Roman"/>
          <w:b/>
          <w:bCs/>
          <w:color w:val="000000"/>
          <w:sz w:val="26"/>
          <w:szCs w:val="26"/>
          <w:lang w:eastAsia="en-AU"/>
        </w:rPr>
        <w:t>5—Minor bingo sessions</w:t>
      </w:r>
      <w:bookmarkEnd w:id="27"/>
      <w:bookmarkEnd w:id="28"/>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Bingo played at a minor bingo session that is a fundraiser is declared to be a lottery that is permitted without the need for a licence under Part 3 of the Act if—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bingo session is conducted by an organisation on its own behalf;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prizes do not include any prohibited goods or services;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 xml:space="preserve">the organisation, in conducting the bingo session, complies with the minor bingo session rules set out in </w:t>
      </w:r>
      <w:hyperlink w:anchor="id676f4788_b27d_43a8_9ea8_cc21c4f96e" w:history="1">
        <w:r w:rsidRPr="004E3108">
          <w:rPr>
            <w:rFonts w:ascii="Times New Roman" w:eastAsia="Times New Roman" w:hAnsi="Times New Roman"/>
            <w:color w:val="000000"/>
            <w:sz w:val="23"/>
            <w:szCs w:val="23"/>
            <w:lang w:eastAsia="en-AU"/>
          </w:rPr>
          <w:t>Schedule 2</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9" w:name="Elkera_Print_TOC9"/>
      <w:bookmarkStart w:id="30" w:name="Elkera_Print_BK9"/>
      <w:r w:rsidRPr="004E3108">
        <w:rPr>
          <w:rFonts w:ascii="Times New Roman" w:eastAsia="Times New Roman" w:hAnsi="Times New Roman"/>
          <w:b/>
          <w:bCs/>
          <w:color w:val="000000"/>
          <w:sz w:val="26"/>
          <w:szCs w:val="26"/>
          <w:lang w:eastAsia="en-AU"/>
        </w:rPr>
        <w:t>6—Sweepstakes</w:t>
      </w:r>
      <w:bookmarkEnd w:id="29"/>
      <w:bookmarkEnd w:id="30"/>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 sweepstakes that is a fundraiser is declared to be a lottery that is permitted without the need for a licence under Part 3 of the Act if—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sweepstakes is conducted by an organisation on its own behalf;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gross proceeds of the sweepstakes do not exceed $2 000;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 xml:space="preserve">the prizes do not include any prohibited goods or services; and </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 xml:space="preserve">the organisation, in conducting the sweepstakes, complies with the sweepstakes rules set out in </w:t>
      </w:r>
      <w:hyperlink w:anchor="ide9252c7e_83b2_432f_a01e_1ad0d56a2d" w:history="1">
        <w:r w:rsidRPr="004E3108">
          <w:rPr>
            <w:rFonts w:ascii="Times New Roman" w:eastAsia="Times New Roman" w:hAnsi="Times New Roman"/>
            <w:color w:val="000000"/>
            <w:sz w:val="23"/>
            <w:szCs w:val="23"/>
            <w:lang w:eastAsia="en-AU"/>
          </w:rPr>
          <w:t>Schedule 3</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1" w:name="Elkera_Print_TOC10"/>
      <w:bookmarkStart w:id="32" w:name="Elkera_Print_BK10"/>
      <w:r w:rsidRPr="004E3108">
        <w:rPr>
          <w:rFonts w:ascii="Times New Roman" w:eastAsia="Times New Roman" w:hAnsi="Times New Roman"/>
          <w:b/>
          <w:bCs/>
          <w:color w:val="000000"/>
          <w:sz w:val="26"/>
          <w:szCs w:val="26"/>
          <w:lang w:eastAsia="en-AU"/>
        </w:rPr>
        <w:t>7—Card jackpot lotteries</w:t>
      </w:r>
      <w:bookmarkEnd w:id="31"/>
      <w:bookmarkEnd w:id="32"/>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 card jackpot lottery that is a fundraiser is declared to be a lottery that is permitted without the need for a licence under Part 3 of the Act if—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lottery is conducted by an organisation on its own behalf;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gross proceeds of each draw in the lottery do not exceed $500;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prizes do not include any prohibited goods or services;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 xml:space="preserve">the organisation, in conducting the lottery, complies with the card jackpot lottery rules set out in </w:t>
      </w:r>
      <w:hyperlink w:anchor="id148ce810_c18e_4aa3_bade_f2d875183a" w:history="1">
        <w:r w:rsidRPr="004E3108">
          <w:rPr>
            <w:rFonts w:ascii="Times New Roman" w:eastAsia="Times New Roman" w:hAnsi="Times New Roman"/>
            <w:color w:val="000000"/>
            <w:sz w:val="23"/>
            <w:szCs w:val="23"/>
            <w:lang w:eastAsia="en-AU"/>
          </w:rPr>
          <w:t>Schedule 4</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28"/>
          <w:szCs w:val="28"/>
          <w:lang w:eastAsia="en-AU"/>
        </w:rPr>
      </w:pPr>
      <w:bookmarkStart w:id="33" w:name="Elkera_Print_TOC11"/>
      <w:bookmarkStart w:id="34" w:name="Elkera_Print_BK11"/>
      <w:r w:rsidRPr="004E3108">
        <w:rPr>
          <w:rFonts w:ascii="Times New Roman" w:eastAsia="Times New Roman" w:hAnsi="Times New Roman"/>
          <w:b/>
          <w:bCs/>
          <w:color w:val="000000"/>
          <w:sz w:val="28"/>
          <w:szCs w:val="28"/>
          <w:lang w:eastAsia="en-AU"/>
        </w:rPr>
        <w:t>Division 2—Non</w:t>
      </w:r>
      <w:r w:rsidRPr="004E3108">
        <w:rPr>
          <w:rFonts w:ascii="Times New Roman" w:eastAsia="Times New Roman" w:hAnsi="Times New Roman"/>
          <w:b/>
          <w:bCs/>
          <w:color w:val="000000"/>
          <w:sz w:val="28"/>
          <w:szCs w:val="28"/>
          <w:lang w:eastAsia="en-AU"/>
        </w:rPr>
        <w:noBreakHyphen/>
        <w:t>fundraiser lotteries</w:t>
      </w:r>
      <w:bookmarkEnd w:id="33"/>
      <w:bookmarkEnd w:id="34"/>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5" w:name="Elkera_Print_TOC13"/>
      <w:bookmarkStart w:id="36" w:name="id449743e5_8e57_4ef0_a8ce_6730b0a2c5"/>
      <w:r w:rsidRPr="004E3108">
        <w:rPr>
          <w:rFonts w:ascii="Times New Roman" w:eastAsia="Times New Roman" w:hAnsi="Times New Roman"/>
          <w:b/>
          <w:bCs/>
          <w:color w:val="000000"/>
          <w:sz w:val="26"/>
          <w:szCs w:val="26"/>
          <w:lang w:eastAsia="en-AU"/>
        </w:rPr>
        <w:t>8—Lotteries where all proceeds go in prizes</w:t>
      </w:r>
      <w:bookmarkEnd w:id="35"/>
      <w:bookmarkEnd w:id="36"/>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 lottery (of a kind other than an instant lottery) is declared to be a lottery that is permitted without the need for a licence under Part 3 of the Act if—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gross proceeds of the lottery do not exceed $2 000;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whole of the proceeds of the lottery, after deduction of the administrative expenses of conducting the lottery, constitute the prize, or prizes, in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prizes do not include any prohibited goods or services;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the amount deducted for administrative expenses does not exceed 2% of the gross proceeds of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37" w:name="id0df74592_d24f_4eee_a9e0_d9e74a02da"/>
      <w:r w:rsidRPr="004E3108">
        <w:rPr>
          <w:rFonts w:ascii="Times New Roman" w:eastAsia="Times New Roman" w:hAnsi="Times New Roman"/>
          <w:color w:val="000000"/>
          <w:sz w:val="23"/>
          <w:szCs w:val="23"/>
          <w:lang w:eastAsia="en-AU"/>
        </w:rPr>
        <w:tab/>
        <w:t>(e)</w:t>
      </w:r>
      <w:r w:rsidRPr="004E3108">
        <w:rPr>
          <w:rFonts w:ascii="Times New Roman" w:eastAsia="Times New Roman" w:hAnsi="Times New Roman"/>
          <w:color w:val="000000"/>
          <w:sz w:val="23"/>
          <w:szCs w:val="23"/>
          <w:lang w:eastAsia="en-AU"/>
        </w:rPr>
        <w:tab/>
        <w:t>each ticket in the lottery gives rise to a fair and equal chance of winning the major prize in the lottery.</w:t>
      </w:r>
      <w:bookmarkEnd w:id="37"/>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8" w:name="Elkera_Print_TOC15"/>
      <w:bookmarkStart w:id="39" w:name="ida6477203_64a3_465d_8887_0ae7de7efac4_5"/>
      <w:r w:rsidRPr="004E3108">
        <w:rPr>
          <w:rFonts w:ascii="Times New Roman" w:eastAsia="Times New Roman" w:hAnsi="Times New Roman"/>
          <w:b/>
          <w:bCs/>
          <w:color w:val="000000"/>
          <w:sz w:val="26"/>
          <w:szCs w:val="26"/>
          <w:lang w:eastAsia="en-AU"/>
        </w:rPr>
        <w:t>9—Minor trade promotion lotteries</w:t>
      </w:r>
      <w:bookmarkEnd w:id="38"/>
      <w:bookmarkEnd w:id="39"/>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A minor trade promotion lottery is declared to be a lottery that is permitted without the need for a licence under Part 3 of the Act if—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prizes do not include any instant prizes or prohibited goods or services;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lottery is not for the purpose of promoting the sale of prohibited goods or services;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no prohibited goods or services are offered as an inducement to enter or participate in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 xml:space="preserve">subject to </w:t>
      </w:r>
      <w:hyperlink w:anchor="id02c68567_3e26_4c18_a1fe_6bfbf2d445ba_8" w:history="1">
        <w:r w:rsidRPr="004E3108">
          <w:rPr>
            <w:rFonts w:ascii="Times New Roman" w:eastAsia="Times New Roman" w:hAnsi="Times New Roman"/>
            <w:color w:val="000000"/>
            <w:sz w:val="23"/>
            <w:szCs w:val="23"/>
            <w:lang w:eastAsia="en-AU"/>
          </w:rPr>
          <w:t>subregulation (2)</w:t>
        </w:r>
      </w:hyperlink>
      <w:r w:rsidRPr="004E3108">
        <w:rPr>
          <w:rFonts w:ascii="Times New Roman" w:eastAsia="Times New Roman" w:hAnsi="Times New Roman"/>
          <w:color w:val="000000"/>
          <w:sz w:val="23"/>
          <w:szCs w:val="23"/>
          <w:lang w:eastAsia="en-AU"/>
        </w:rPr>
        <w:t xml:space="preserve">, the person conducting the lottery complies with the minor trade promotion lottery rules set out in </w:t>
      </w:r>
      <w:hyperlink w:anchor="idb5ed752f_6823_4939_aa5f_dc0aaaff1f" w:history="1">
        <w:r w:rsidRPr="004E3108">
          <w:rPr>
            <w:rFonts w:ascii="Times New Roman" w:eastAsia="Times New Roman" w:hAnsi="Times New Roman"/>
            <w:color w:val="000000"/>
            <w:sz w:val="23"/>
            <w:szCs w:val="23"/>
            <w:lang w:eastAsia="en-AU"/>
          </w:rPr>
          <w:t>Schedule 5</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40" w:name="id02c68567_3e26_4c18_a1fe_6bfbf2d445ba_8"/>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If the holder of the casino licence—</w:t>
      </w:r>
      <w:bookmarkEnd w:id="40"/>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conducts a minor trade promotion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requires a person participating in the lottery to comply with an attendance requirement,</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 xml:space="preserve">the lottery is, despite the minor trade promotion lottery rule set out in </w:t>
      </w:r>
      <w:hyperlink w:anchor="idb5ed752f_6823_4939_aa5f_dc0aaaff1f" w:history="1">
        <w:r w:rsidRPr="004E3108">
          <w:rPr>
            <w:rFonts w:ascii="Times New Roman" w:eastAsia="Times New Roman" w:hAnsi="Times New Roman"/>
            <w:color w:val="000000"/>
            <w:sz w:val="23"/>
            <w:szCs w:val="23"/>
            <w:lang w:eastAsia="en-AU"/>
          </w:rPr>
          <w:t>Schedule 5</w:t>
        </w:r>
      </w:hyperlink>
      <w:r w:rsidRPr="004E3108">
        <w:rPr>
          <w:rFonts w:ascii="Times New Roman" w:eastAsia="Times New Roman" w:hAnsi="Times New Roman"/>
          <w:color w:val="000000"/>
          <w:sz w:val="23"/>
          <w:szCs w:val="23"/>
          <w:lang w:eastAsia="en-AU"/>
        </w:rPr>
        <w:t xml:space="preserve"> rule </w:t>
      </w:r>
      <w:hyperlink w:anchor="id7161c306_a85c_404a_b297_9756434ffd" w:history="1">
        <w:r w:rsidRPr="004E3108">
          <w:rPr>
            <w:rFonts w:ascii="Times New Roman" w:eastAsia="Times New Roman" w:hAnsi="Times New Roman"/>
            <w:color w:val="000000"/>
            <w:sz w:val="23"/>
            <w:szCs w:val="23"/>
            <w:lang w:eastAsia="en-AU"/>
          </w:rPr>
          <w:t>4(1)</w:t>
        </w:r>
      </w:hyperlink>
      <w:r w:rsidRPr="004E3108">
        <w:rPr>
          <w:rFonts w:ascii="Times New Roman" w:eastAsia="Times New Roman" w:hAnsi="Times New Roman"/>
          <w:color w:val="000000"/>
          <w:sz w:val="23"/>
          <w:szCs w:val="23"/>
          <w:lang w:eastAsia="en-AU"/>
        </w:rPr>
        <w:t>, a permitted lottery for the purpose of the Act, if—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attendance requirement applies to all ticket holders in respect of a specified draw;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the attendance requirement is disclosed—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in all advertisements of the lottery (other than advertisements on television, radio or at the cinema);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in any terms and conditions of the lottery.</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In this regulation—</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attendance requirement</w:t>
      </w:r>
      <w:r w:rsidRPr="004E3108">
        <w:rPr>
          <w:rFonts w:ascii="Times New Roman" w:eastAsia="Times New Roman" w:hAnsi="Times New Roman"/>
          <w:color w:val="000000"/>
          <w:sz w:val="23"/>
          <w:szCs w:val="23"/>
          <w:lang w:eastAsia="en-AU"/>
        </w:rPr>
        <w:t xml:space="preserve"> means a requirement that the holder of a ticket in a specified draw be present at a draw to claim a prize;</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casino licence</w:t>
      </w:r>
      <w:r w:rsidRPr="004E3108">
        <w:rPr>
          <w:rFonts w:ascii="Times New Roman" w:eastAsia="Times New Roman" w:hAnsi="Times New Roman"/>
          <w:color w:val="000000"/>
          <w:sz w:val="23"/>
          <w:szCs w:val="23"/>
          <w:lang w:eastAsia="en-AU"/>
        </w:rPr>
        <w:t xml:space="preserve"> has the same meaning as in the </w:t>
      </w:r>
      <w:hyperlink r:id="rId24" w:history="1">
        <w:r w:rsidRPr="004E3108">
          <w:rPr>
            <w:rFonts w:ascii="Times New Roman" w:eastAsia="Times New Roman" w:hAnsi="Times New Roman"/>
            <w:i/>
            <w:iCs/>
            <w:color w:val="000000"/>
            <w:sz w:val="23"/>
            <w:szCs w:val="23"/>
            <w:lang w:eastAsia="en-AU"/>
          </w:rPr>
          <w:t>Casino Act 1997</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1" w:name="Elkera_Print_TOC16"/>
      <w:bookmarkStart w:id="42" w:name="Elkera_Print_BK16"/>
      <w:r w:rsidRPr="004E3108">
        <w:rPr>
          <w:rFonts w:ascii="Times New Roman" w:eastAsia="Times New Roman" w:hAnsi="Times New Roman"/>
          <w:b/>
          <w:bCs/>
          <w:color w:val="000000"/>
          <w:sz w:val="26"/>
          <w:szCs w:val="26"/>
          <w:lang w:eastAsia="en-AU"/>
        </w:rPr>
        <w:t>10—Participation lotteries</w:t>
      </w:r>
      <w:bookmarkEnd w:id="41"/>
      <w:bookmarkEnd w:id="42"/>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 participation lottery is declared to be a lottery that is permitted without the need for a licence under Part 3 of the Act if—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lottery is conducted by an organisation on its own behalf;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total value of all the prizes does not exceed $5 000;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prizes do not include any prohibited goods or services;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 xml:space="preserve">the organisation, in conducting the lottery, complies with the participation lottery rules set out in </w:t>
      </w:r>
      <w:hyperlink w:anchor="idd1042081_9a62_4d79_adbd_b0be9ef8f1" w:history="1">
        <w:r w:rsidRPr="004E3108">
          <w:rPr>
            <w:rFonts w:ascii="Times New Roman" w:eastAsia="Times New Roman" w:hAnsi="Times New Roman"/>
            <w:color w:val="000000"/>
            <w:sz w:val="23"/>
            <w:szCs w:val="23"/>
            <w:lang w:eastAsia="en-AU"/>
          </w:rPr>
          <w:t>Schedule 6</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3" w:name="Elkera_Print_TOC17"/>
      <w:bookmarkStart w:id="44" w:name="Elkera_Print_BK17"/>
      <w:r w:rsidRPr="004E3108">
        <w:rPr>
          <w:rFonts w:ascii="Times New Roman" w:eastAsia="Times New Roman" w:hAnsi="Times New Roman"/>
          <w:b/>
          <w:bCs/>
          <w:color w:val="000000"/>
          <w:sz w:val="26"/>
          <w:szCs w:val="26"/>
          <w:lang w:eastAsia="en-AU"/>
        </w:rPr>
        <w:t>11—Calcutta sweepstakes</w:t>
      </w:r>
      <w:bookmarkEnd w:id="43"/>
      <w:bookmarkEnd w:id="44"/>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 Calcutta sweepstakes is declared to be a lottery that is permitted without the need for a licence under Part 3 of the Act if—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Calcutta is conducted by an organisation on its own behalf;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gross proceeds of the Calcutta do not exceed $15 000;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 xml:space="preserve">the prizes do not include any prohibited goods or services; and </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 xml:space="preserve">the organisation, in conducting the Calcutta, complies with the Calcutta sweepstakes rules set out in </w:t>
      </w:r>
      <w:hyperlink w:anchor="idef01b59a_9988_4932_adfd_7e6cd3c223" w:history="1">
        <w:r w:rsidRPr="004E3108">
          <w:rPr>
            <w:rFonts w:ascii="Times New Roman" w:eastAsia="Times New Roman" w:hAnsi="Times New Roman"/>
            <w:color w:val="000000"/>
            <w:sz w:val="23"/>
            <w:szCs w:val="23"/>
            <w:lang w:eastAsia="en-AU"/>
          </w:rPr>
          <w:t>Schedule 7</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28"/>
          <w:szCs w:val="28"/>
          <w:lang w:eastAsia="en-AU"/>
        </w:rPr>
      </w:pPr>
      <w:bookmarkStart w:id="45" w:name="Elkera_Print_TOC18"/>
      <w:bookmarkStart w:id="46" w:name="Elkera_Print_BK18"/>
      <w:r w:rsidRPr="004E3108">
        <w:rPr>
          <w:rFonts w:ascii="Times New Roman" w:eastAsia="Times New Roman" w:hAnsi="Times New Roman"/>
          <w:b/>
          <w:bCs/>
          <w:color w:val="000000"/>
          <w:sz w:val="28"/>
          <w:szCs w:val="28"/>
          <w:lang w:eastAsia="en-AU"/>
        </w:rPr>
        <w:t>Division 3—Miscellaneous</w:t>
      </w:r>
      <w:bookmarkEnd w:id="45"/>
      <w:bookmarkEnd w:id="46"/>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47" w:name="Elkera_Print_TOC19"/>
      <w:bookmarkStart w:id="48" w:name="Elkera_Print_BK19"/>
      <w:r w:rsidRPr="004E3108">
        <w:rPr>
          <w:rFonts w:ascii="Times New Roman" w:eastAsia="Times New Roman" w:hAnsi="Times New Roman"/>
          <w:b/>
          <w:bCs/>
          <w:color w:val="000000"/>
          <w:sz w:val="26"/>
          <w:szCs w:val="26"/>
          <w:lang w:eastAsia="en-AU"/>
        </w:rPr>
        <w:t>12—Breach of lottery rules</w:t>
      </w:r>
      <w:bookmarkEnd w:id="47"/>
      <w:bookmarkEnd w:id="48"/>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49" w:name="ide0e1056f_35ed_482c_8179_2a747a63988a_1"/>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In the event of a contravention of, or failure to comply with, any lottery rules applicable to a permitted lottery, the person conducting the lottery is guilty of an offence.</w:t>
      </w:r>
      <w:bookmarkEnd w:id="49"/>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$5 000.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$315.</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 xml:space="preserve">In any prosecution for an offence under </w:t>
      </w:r>
      <w:hyperlink w:anchor="ide0e1056f_35ed_482c_8179_2a747a63988a_1" w:history="1">
        <w:r w:rsidRPr="004E3108">
          <w:rPr>
            <w:rFonts w:ascii="Times New Roman" w:eastAsia="Times New Roman" w:hAnsi="Times New Roman"/>
            <w:color w:val="000000"/>
            <w:sz w:val="23"/>
            <w:szCs w:val="23"/>
            <w:lang w:eastAsia="en-AU"/>
          </w:rPr>
          <w:t>subregulation (1)</w:t>
        </w:r>
      </w:hyperlink>
      <w:r w:rsidRPr="004E3108">
        <w:rPr>
          <w:rFonts w:ascii="Times New Roman" w:eastAsia="Times New Roman" w:hAnsi="Times New Roman"/>
          <w:color w:val="000000"/>
          <w:sz w:val="23"/>
          <w:szCs w:val="23"/>
          <w:lang w:eastAsia="en-AU"/>
        </w:rPr>
        <w:t>, it is a sufficient defence if the defendant proves to the satisfaction of the court that the defendant took all reasonable steps to prevent the occurrence of the contravention or failure to which the prosecution relates.</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50" w:name="Elkera_Print_TOC21"/>
      <w:bookmarkStart w:id="51" w:name="ida2e11e63_9472_44fa_870a_f9b9ff678e"/>
      <w:r w:rsidRPr="004E3108">
        <w:rPr>
          <w:rFonts w:ascii="Times New Roman" w:eastAsia="Times New Roman" w:hAnsi="Times New Roman"/>
          <w:b/>
          <w:bCs/>
          <w:color w:val="000000"/>
          <w:sz w:val="32"/>
          <w:szCs w:val="32"/>
          <w:lang w:eastAsia="en-AU"/>
        </w:rPr>
        <w:t>Part 3—Licensed lotteries</w:t>
      </w:r>
      <w:bookmarkEnd w:id="50"/>
      <w:bookmarkEnd w:id="51"/>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28"/>
          <w:szCs w:val="28"/>
          <w:lang w:eastAsia="en-AU"/>
        </w:rPr>
      </w:pPr>
      <w:bookmarkStart w:id="52" w:name="Elkera_Print_TOC22"/>
      <w:bookmarkStart w:id="53" w:name="Elkera_Print_BK22"/>
      <w:r w:rsidRPr="004E3108">
        <w:rPr>
          <w:rFonts w:ascii="Times New Roman" w:eastAsia="Times New Roman" w:hAnsi="Times New Roman"/>
          <w:b/>
          <w:bCs/>
          <w:color w:val="000000"/>
          <w:sz w:val="28"/>
          <w:szCs w:val="28"/>
          <w:lang w:eastAsia="en-AU"/>
        </w:rPr>
        <w:t>Division 1—Fundraiser lotteries</w:t>
      </w:r>
      <w:bookmarkEnd w:id="52"/>
      <w:bookmarkEnd w:id="53"/>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4" w:name="Elkera_Print_TOC24"/>
      <w:bookmarkStart w:id="55" w:name="iddeb61a94_c5c8_4f16_ba2d_c648c0045d"/>
      <w:r w:rsidRPr="004E3108">
        <w:rPr>
          <w:rFonts w:ascii="Times New Roman" w:eastAsia="Times New Roman" w:hAnsi="Times New Roman"/>
          <w:b/>
          <w:bCs/>
          <w:color w:val="000000"/>
          <w:sz w:val="26"/>
          <w:szCs w:val="26"/>
          <w:lang w:eastAsia="en-AU"/>
        </w:rPr>
        <w:t>13—Classes of fundraiser lottery licence</w:t>
      </w:r>
      <w:bookmarkEnd w:id="54"/>
      <w:bookmarkEnd w:id="55"/>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classes of licence that may be issued for the conduct of lotteries that are fundraisers are limited to the following:</w:t>
      </w:r>
    </w:p>
    <w:p w:rsidR="004E3108" w:rsidRPr="004E3108" w:rsidRDefault="004E3108" w:rsidP="004E3108">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r>
      <w:r w:rsidRPr="004E3108">
        <w:rPr>
          <w:rFonts w:ascii="Times New Roman" w:eastAsia="Times New Roman" w:hAnsi="Times New Roman"/>
          <w:b/>
          <w:bCs/>
          <w:color w:val="000000"/>
          <w:sz w:val="23"/>
          <w:szCs w:val="23"/>
          <w:lang w:eastAsia="en-AU"/>
        </w:rPr>
        <w:t>major lottery licence</w:t>
      </w:r>
    </w:p>
    <w:p w:rsidR="004E3108" w:rsidRPr="004E3108" w:rsidRDefault="004E3108" w:rsidP="004E3108">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holder of a major lottery licence is authorised by the licence to conduct a major lottery subject to and in accordance with the Act, these regulations and the conditions of the licence;</w:t>
      </w:r>
    </w:p>
    <w:p w:rsidR="004E3108" w:rsidRPr="004E3108" w:rsidRDefault="004E3108" w:rsidP="004E3108">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r>
      <w:r w:rsidRPr="004E3108">
        <w:rPr>
          <w:rFonts w:ascii="Times New Roman" w:eastAsia="Times New Roman" w:hAnsi="Times New Roman"/>
          <w:b/>
          <w:bCs/>
          <w:color w:val="000000"/>
          <w:sz w:val="23"/>
          <w:szCs w:val="23"/>
          <w:lang w:eastAsia="en-AU"/>
        </w:rPr>
        <w:t>major bingo licence</w:t>
      </w:r>
    </w:p>
    <w:p w:rsidR="004E3108" w:rsidRPr="004E3108" w:rsidRDefault="004E3108" w:rsidP="004E3108">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holder of a major bingo licence is authorised by the licence to conduct major bingo sessions subject to and in accordance with the Act, these regulations and the conditions of the licence;</w:t>
      </w:r>
    </w:p>
    <w:p w:rsidR="004E3108" w:rsidRPr="004E3108" w:rsidRDefault="004E3108" w:rsidP="004E3108">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r>
      <w:r w:rsidRPr="004E3108">
        <w:rPr>
          <w:rFonts w:ascii="Times New Roman" w:eastAsia="Times New Roman" w:hAnsi="Times New Roman"/>
          <w:b/>
          <w:bCs/>
          <w:color w:val="000000"/>
          <w:sz w:val="23"/>
          <w:szCs w:val="23"/>
          <w:lang w:eastAsia="en-AU"/>
        </w:rPr>
        <w:t>instant lottery licence</w:t>
      </w:r>
    </w:p>
    <w:p w:rsidR="004E3108" w:rsidRPr="004E3108" w:rsidRDefault="004E3108" w:rsidP="004E3108">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holder of an instant lottery licence is authorised by the licence to conduct instant lotteries subject to and in accordance with the Act, these regulations and the conditions of the licence.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56" w:name="Elkera_Print_TOC25"/>
      <w:bookmarkStart w:id="57" w:name="Elkera_Print_BK25"/>
      <w:r w:rsidRPr="004E3108">
        <w:rPr>
          <w:rFonts w:ascii="Times New Roman" w:eastAsia="Times New Roman" w:hAnsi="Times New Roman"/>
          <w:b/>
          <w:bCs/>
          <w:color w:val="000000"/>
          <w:sz w:val="26"/>
          <w:szCs w:val="26"/>
          <w:lang w:eastAsia="en-AU"/>
        </w:rPr>
        <w:t>14—Refusal of fundraiser lottery licence</w:t>
      </w:r>
      <w:bookmarkEnd w:id="56"/>
      <w:bookmarkEnd w:id="57"/>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58" w:name="idf5d4f7f3_208c_430b_8db2_0c3e7fbd67"/>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In accordance with section 15(3)(b) of the Act, the Commissioner may refuse to grant an application for a fundraiser lottery licence if satisfied that—</w:t>
      </w:r>
      <w:bookmarkEnd w:id="58"/>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59" w:name="id42bae864_bfc8_46d1_9fb9_fc8b6039ce"/>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grant of the licence would not be consistent with 1 or more of the prescribed requirements; or</w:t>
      </w:r>
      <w:bookmarkEnd w:id="59"/>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in the case of an application for a major lottery licence—</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the lottery to which the application relates does not appear to be financially viable; or</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the applicant has previously conducted a major lottery that has turned out not to be financially viable and the Commissioner is of the opinion that, if any further major lottery were to be conducted by the applicant, it is likely that it also would be unviable; or</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(iii)</w:t>
      </w:r>
      <w:r w:rsidRPr="004E3108">
        <w:rPr>
          <w:rFonts w:ascii="Times New Roman" w:eastAsia="Times New Roman" w:hAnsi="Times New Roman"/>
          <w:color w:val="000000"/>
          <w:sz w:val="23"/>
          <w:szCs w:val="23"/>
          <w:lang w:eastAsia="en-AU"/>
        </w:rPr>
        <w:tab/>
        <w:t>the applicant has previously conducted a major lottery and has failed to comply with the reporting requirements or has failed to provide a financial statement required under these regulations;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in the case of an application for a major bingo licence—</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there is some relationship or arrangement between the applicant and another organisation that holds a major bingo licence;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by virtue of that relationship or arrangement, proceeds derived by the applicant from conducting major bingo sessions would benefit that other organisation;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(iii)</w:t>
      </w:r>
      <w:r w:rsidRPr="004E3108">
        <w:rPr>
          <w:rFonts w:ascii="Times New Roman" w:eastAsia="Times New Roman" w:hAnsi="Times New Roman"/>
          <w:color w:val="000000"/>
          <w:sz w:val="23"/>
          <w:szCs w:val="23"/>
          <w:lang w:eastAsia="en-AU"/>
        </w:rPr>
        <w:tab/>
        <w:t>to grant the licence would therefore give that other organisation an unfair advantage over other holders of major bingo licences.</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 xml:space="preserve">For the purposes of </w:t>
      </w:r>
      <w:hyperlink w:anchor="id42bae864_bfc8_46d1_9fb9_fc8b6039ce" w:history="1">
        <w:r w:rsidRPr="004E3108">
          <w:rPr>
            <w:rFonts w:ascii="Times New Roman" w:eastAsia="Times New Roman" w:hAnsi="Times New Roman"/>
            <w:color w:val="000000"/>
            <w:sz w:val="23"/>
            <w:szCs w:val="23"/>
            <w:lang w:eastAsia="en-AU"/>
          </w:rPr>
          <w:t>subregulation (1)(a)</w:t>
        </w:r>
      </w:hyperlink>
      <w:r w:rsidRPr="004E3108">
        <w:rPr>
          <w:rFonts w:ascii="Times New Roman" w:eastAsia="Times New Roman" w:hAnsi="Times New Roman"/>
          <w:color w:val="000000"/>
          <w:sz w:val="23"/>
          <w:szCs w:val="23"/>
          <w:lang w:eastAsia="en-AU"/>
        </w:rPr>
        <w:t xml:space="preserve">, the </w:t>
      </w:r>
      <w:r w:rsidRPr="004E3108">
        <w:rPr>
          <w:rFonts w:ascii="Times New Roman" w:eastAsia="Times New Roman" w:hAnsi="Times New Roman"/>
          <w:b/>
          <w:bCs/>
          <w:i/>
          <w:iCs/>
          <w:color w:val="000000"/>
          <w:sz w:val="23"/>
          <w:szCs w:val="23"/>
          <w:lang w:eastAsia="en-AU"/>
        </w:rPr>
        <w:t>prescribed requirements</w:t>
      </w:r>
      <w:r w:rsidRPr="004E3108">
        <w:rPr>
          <w:rFonts w:ascii="Times New Roman" w:eastAsia="Times New Roman" w:hAnsi="Times New Roman"/>
          <w:color w:val="000000"/>
          <w:sz w:val="23"/>
          <w:szCs w:val="23"/>
          <w:lang w:eastAsia="en-AU"/>
        </w:rPr>
        <w:t xml:space="preserve"> are as follows: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licence may only be granted to an organisation, or a person acting on behalf of an organisation, to conduct lotteries on behalf of the organisation;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whole of the net proceeds of the lottery to be conducted under the licence must be applied for 1 or more approved purposes;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no part of the net proceeds of the lottery may be applied for the benefit of—</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a member of the organisation; or</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a registered corporation that returns profits to its members.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0" w:name="Elkera_Print_TOC26"/>
      <w:bookmarkStart w:id="61" w:name="Elkera_Print_BK26"/>
      <w:r w:rsidRPr="004E3108">
        <w:rPr>
          <w:rFonts w:ascii="Times New Roman" w:eastAsia="Times New Roman" w:hAnsi="Times New Roman"/>
          <w:b/>
          <w:bCs/>
          <w:color w:val="000000"/>
          <w:sz w:val="26"/>
          <w:szCs w:val="26"/>
          <w:lang w:eastAsia="en-AU"/>
        </w:rPr>
        <w:t>15—Specified conditions</w:t>
      </w:r>
      <w:bookmarkEnd w:id="60"/>
      <w:bookmarkEnd w:id="61"/>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In accordance with section 16(1)(a) of the Act, the following conditions are specified: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 xml:space="preserve">a major lottery licence is subject to a condition that the licensee must, in connection with the lottery authorised by the licence, comply with the major lottery rules set out in </w:t>
      </w:r>
      <w:hyperlink w:anchor="id25c596dd_994c_419b_be24_3a682af3c7" w:history="1">
        <w:r w:rsidRPr="004E3108">
          <w:rPr>
            <w:rFonts w:ascii="Times New Roman" w:eastAsia="Times New Roman" w:hAnsi="Times New Roman"/>
            <w:color w:val="000000"/>
            <w:sz w:val="23"/>
            <w:szCs w:val="23"/>
            <w:lang w:eastAsia="en-AU"/>
          </w:rPr>
          <w:t>Schedule 8</w:t>
        </w:r>
      </w:hyperlink>
      <w:r w:rsidRPr="004E3108">
        <w:rPr>
          <w:rFonts w:ascii="Times New Roman" w:eastAsia="Times New Roman" w:hAnsi="Times New Roman"/>
          <w:color w:val="000000"/>
          <w:sz w:val="23"/>
          <w:szCs w:val="23"/>
          <w:lang w:eastAsia="en-AU"/>
        </w:rPr>
        <w: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 xml:space="preserve">a major bingo licence is subject to a condition that the licensee must, in connection with major bingo sessions authorised by the licence, comply with the major bingo session rules set out in </w:t>
      </w:r>
      <w:hyperlink w:anchor="id30b817b2_a260_4747_8c74_6d72dd8e17" w:history="1">
        <w:r w:rsidRPr="004E3108">
          <w:rPr>
            <w:rFonts w:ascii="Times New Roman" w:eastAsia="Times New Roman" w:hAnsi="Times New Roman"/>
            <w:color w:val="000000"/>
            <w:sz w:val="23"/>
            <w:szCs w:val="23"/>
            <w:lang w:eastAsia="en-AU"/>
          </w:rPr>
          <w:t>Schedule 9</w:t>
        </w:r>
      </w:hyperlink>
      <w:r w:rsidRPr="004E3108">
        <w:rPr>
          <w:rFonts w:ascii="Times New Roman" w:eastAsia="Times New Roman" w:hAnsi="Times New Roman"/>
          <w:color w:val="000000"/>
          <w:sz w:val="23"/>
          <w:szCs w:val="23"/>
          <w:lang w:eastAsia="en-AU"/>
        </w:rPr>
        <w: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 xml:space="preserve">an instant lottery licence is subject to a condition that the licensee must, in connection with instant lotteries authorised by the licence, comply with the instant lottery rules set out in </w:t>
      </w:r>
      <w:hyperlink w:anchor="id3be0476e_5dec_43a4_98cb_a172eee1c6" w:history="1">
        <w:r w:rsidRPr="004E3108">
          <w:rPr>
            <w:rFonts w:ascii="Times New Roman" w:eastAsia="Times New Roman" w:hAnsi="Times New Roman"/>
            <w:color w:val="000000"/>
            <w:sz w:val="23"/>
            <w:szCs w:val="23"/>
            <w:lang w:eastAsia="en-AU"/>
          </w:rPr>
          <w:t>Schedule 10</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2" w:name="Elkera_Print_TOC28"/>
      <w:bookmarkStart w:id="63" w:name="id88037141_5154_46ad_90df_642d7076ad"/>
      <w:r w:rsidRPr="004E3108">
        <w:rPr>
          <w:rFonts w:ascii="Times New Roman" w:eastAsia="Times New Roman" w:hAnsi="Times New Roman"/>
          <w:b/>
          <w:bCs/>
          <w:color w:val="000000"/>
          <w:sz w:val="26"/>
          <w:szCs w:val="26"/>
          <w:lang w:eastAsia="en-AU"/>
        </w:rPr>
        <w:t>16—Designated conditions</w:t>
      </w:r>
      <w:bookmarkEnd w:id="62"/>
      <w:bookmarkEnd w:id="63"/>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64" w:name="idecc831bd_80ac_4e4e_a8f4_5ac1c7a5ebd2_6"/>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 xml:space="preserve">The Commissioner may designate any conditions of a licence as </w:t>
      </w:r>
      <w:r w:rsidRPr="004E3108">
        <w:rPr>
          <w:rFonts w:ascii="Times New Roman" w:eastAsia="Times New Roman" w:hAnsi="Times New Roman"/>
          <w:b/>
          <w:bCs/>
          <w:i/>
          <w:iCs/>
          <w:color w:val="000000"/>
          <w:sz w:val="23"/>
          <w:szCs w:val="23"/>
          <w:lang w:eastAsia="en-AU"/>
        </w:rPr>
        <w:t>designated conditions</w:t>
      </w:r>
      <w:r w:rsidRPr="004E3108">
        <w:rPr>
          <w:rFonts w:ascii="Times New Roman" w:eastAsia="Times New Roman" w:hAnsi="Times New Roman"/>
          <w:color w:val="000000"/>
          <w:sz w:val="23"/>
          <w:szCs w:val="23"/>
          <w:lang w:eastAsia="en-AU"/>
        </w:rPr>
        <w:t xml:space="preserve"> for the purposes of this regulation.</w:t>
      </w:r>
      <w:bookmarkEnd w:id="64"/>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65" w:name="idf3bd7ee4_f3b2_4f38_9ccc_7705fff37b"/>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A person who has been the holder of a licence that has ceased but that included a designated condition must not contravene or fail to comply with the designated condition.</w:t>
      </w:r>
      <w:bookmarkEnd w:id="65"/>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$5 000.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$315.</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 xml:space="preserve">In any prosecution for an offence under </w:t>
      </w:r>
      <w:hyperlink w:anchor="idf3bd7ee4_f3b2_4f38_9ccc_7705fff37b" w:history="1">
        <w:r w:rsidRPr="004E3108">
          <w:rPr>
            <w:rFonts w:ascii="Times New Roman" w:eastAsia="Times New Roman" w:hAnsi="Times New Roman"/>
            <w:color w:val="000000"/>
            <w:sz w:val="23"/>
            <w:szCs w:val="23"/>
            <w:lang w:eastAsia="en-AU"/>
          </w:rPr>
          <w:t>subregulation (2)</w:t>
        </w:r>
      </w:hyperlink>
      <w:r w:rsidRPr="004E3108">
        <w:rPr>
          <w:rFonts w:ascii="Times New Roman" w:eastAsia="Times New Roman" w:hAnsi="Times New Roman"/>
          <w:color w:val="000000"/>
          <w:sz w:val="23"/>
          <w:szCs w:val="23"/>
          <w:lang w:eastAsia="en-AU"/>
        </w:rPr>
        <w:t>, it is a sufficient defence if the defendant proves to the satisfaction of the court that the defendant took all reasonable steps to prevent the occurrence of the contravention or failure to which the prosecution relates.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66" w:name="Elkera_Print_TOC30"/>
      <w:bookmarkStart w:id="67" w:name="ida19526c4_fa9c_45c7_8c47_ec8601847c"/>
      <w:r w:rsidRPr="004E3108">
        <w:rPr>
          <w:rFonts w:ascii="Times New Roman" w:eastAsia="Times New Roman" w:hAnsi="Times New Roman"/>
          <w:b/>
          <w:bCs/>
          <w:color w:val="000000"/>
          <w:sz w:val="26"/>
          <w:szCs w:val="26"/>
          <w:lang w:eastAsia="en-AU"/>
        </w:rPr>
        <w:t>17—Term of licence</w:t>
      </w:r>
      <w:bookmarkEnd w:id="66"/>
      <w:bookmarkEnd w:id="67"/>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In accordance with section 18(1)(a) of the Act—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major bingo licence has effect for the period determined by the Commissioner and specified in the licence (which will be a period of not less than 12 months);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an instant lottery licence has effect for the period determined by the Commissioner and specified in the licence (which will be a period of not less than 12 months).</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In accordance with section 18(2) of the Act—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major bingo licence or an instant lottery licence may be renewed for a further period if the applicant notifies the Commissioner in a manner, and at a time, determined by the Commissioner;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Commissioner may refuse an application for renewal of a licence if the Commissioner is satisfied that the licensee has breached or failed to comply with obligations under the Act or on any other reasonable ground.</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28"/>
          <w:szCs w:val="28"/>
          <w:lang w:eastAsia="en-AU"/>
        </w:rPr>
      </w:pPr>
      <w:bookmarkStart w:id="68" w:name="Elkera_Print_TOC31"/>
      <w:bookmarkStart w:id="69" w:name="Elkera_Print_BK31"/>
      <w:r w:rsidRPr="004E3108">
        <w:rPr>
          <w:rFonts w:ascii="Times New Roman" w:eastAsia="Times New Roman" w:hAnsi="Times New Roman"/>
          <w:b/>
          <w:bCs/>
          <w:color w:val="000000"/>
          <w:sz w:val="28"/>
          <w:szCs w:val="28"/>
          <w:lang w:eastAsia="en-AU"/>
        </w:rPr>
        <w:t>Division 2—Trade promotion lotteries</w:t>
      </w:r>
      <w:bookmarkEnd w:id="68"/>
      <w:bookmarkEnd w:id="69"/>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0" w:name="Elkera_Print_TOC33"/>
      <w:bookmarkStart w:id="71" w:name="id8660c740_6227_49d2_83d3_38cea5c9c2"/>
      <w:r w:rsidRPr="004E3108">
        <w:rPr>
          <w:rFonts w:ascii="Times New Roman" w:eastAsia="Times New Roman" w:hAnsi="Times New Roman"/>
          <w:b/>
          <w:bCs/>
          <w:color w:val="000000"/>
          <w:sz w:val="26"/>
          <w:szCs w:val="26"/>
          <w:lang w:eastAsia="en-AU"/>
        </w:rPr>
        <w:t>18—Classes of trade promotion lottery licence</w:t>
      </w:r>
      <w:bookmarkEnd w:id="70"/>
      <w:bookmarkEnd w:id="71"/>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classes of licence that may be issued for the conduct of trade promotion lotteries are limited to the following:</w:t>
      </w:r>
    </w:p>
    <w:p w:rsidR="004E3108" w:rsidRPr="004E3108" w:rsidRDefault="004E3108" w:rsidP="004E3108">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r>
      <w:r w:rsidRPr="004E3108">
        <w:rPr>
          <w:rFonts w:ascii="Times New Roman" w:eastAsia="Times New Roman" w:hAnsi="Times New Roman"/>
          <w:b/>
          <w:bCs/>
          <w:color w:val="000000"/>
          <w:sz w:val="23"/>
          <w:szCs w:val="23"/>
          <w:lang w:eastAsia="en-AU"/>
        </w:rPr>
        <w:t>major trade promotion lottery licence</w:t>
      </w:r>
    </w:p>
    <w:p w:rsidR="004E3108" w:rsidRPr="004E3108" w:rsidRDefault="004E3108" w:rsidP="004E3108">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holder of a major trade promotion lottery licence is authorised by the licence to conduct a major trade promotion lottery subject to and in accordance with the Act, these regulations and the conditions of the licence;</w:t>
      </w:r>
    </w:p>
    <w:p w:rsidR="004E3108" w:rsidRPr="004E3108" w:rsidRDefault="004E3108" w:rsidP="004E3108">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r>
      <w:r w:rsidRPr="004E3108">
        <w:rPr>
          <w:rFonts w:ascii="Times New Roman" w:eastAsia="Times New Roman" w:hAnsi="Times New Roman"/>
          <w:b/>
          <w:bCs/>
          <w:color w:val="000000"/>
          <w:sz w:val="23"/>
          <w:szCs w:val="23"/>
          <w:lang w:eastAsia="en-AU"/>
        </w:rPr>
        <w:t>trade promotion (instant prize) lottery licence</w:t>
      </w:r>
    </w:p>
    <w:p w:rsidR="004E3108" w:rsidRPr="004E3108" w:rsidRDefault="004E3108" w:rsidP="004E3108">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holder of a trade promotion (instant prize) lottery licence is authorised by the licence to conduct a trade promotion (instant prize) lottery subject to and in accordance with the Act, these regulations and the conditions of the licence.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2" w:name="Elkera_Print_TOC34"/>
      <w:bookmarkStart w:id="73" w:name="Elkera_Print_BK34"/>
      <w:r w:rsidRPr="004E3108">
        <w:rPr>
          <w:rFonts w:ascii="Times New Roman" w:eastAsia="Times New Roman" w:hAnsi="Times New Roman"/>
          <w:b/>
          <w:bCs/>
          <w:color w:val="000000"/>
          <w:sz w:val="26"/>
          <w:szCs w:val="26"/>
          <w:lang w:eastAsia="en-AU"/>
        </w:rPr>
        <w:t>19—Refusal of trade promotion lottery licence</w:t>
      </w:r>
      <w:bookmarkEnd w:id="72"/>
      <w:bookmarkEnd w:id="73"/>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In accordance with section 15(3)(b) of the Act, the Commissioner may refuse to grant an application for a trade promotion lottery licence if satisfied that—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 xml:space="preserve">the lottery would not be consistent with a code of practice under section 15 of the </w:t>
      </w:r>
      <w:hyperlink r:id="rId25" w:history="1">
        <w:r w:rsidRPr="004E3108">
          <w:rPr>
            <w:rFonts w:ascii="Times New Roman" w:eastAsia="Times New Roman" w:hAnsi="Times New Roman"/>
            <w:i/>
            <w:iCs/>
            <w:color w:val="000000"/>
            <w:sz w:val="23"/>
            <w:szCs w:val="23"/>
            <w:lang w:eastAsia="en-AU"/>
          </w:rPr>
          <w:t>Gambling Administration Act 2019</w:t>
        </w:r>
      </w:hyperlink>
      <w:r w:rsidRPr="004E3108">
        <w:rPr>
          <w:rFonts w:ascii="Times New Roman" w:eastAsia="Times New Roman" w:hAnsi="Times New Roman"/>
          <w:color w:val="000000"/>
          <w:sz w:val="23"/>
          <w:szCs w:val="23"/>
          <w:lang w:eastAsia="en-AU"/>
        </w:rPr>
        <w:t>;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 xml:space="preserve">in the case of a lottery consisting of bingo sessions, the lottery is to be conducted on the premises to which a gaming machine licence under the </w:t>
      </w:r>
      <w:hyperlink r:id="rId26" w:history="1">
        <w:r w:rsidRPr="004E3108">
          <w:rPr>
            <w:rFonts w:ascii="Times New Roman" w:eastAsia="Times New Roman" w:hAnsi="Times New Roman"/>
            <w:i/>
            <w:iCs/>
            <w:color w:val="000000"/>
            <w:sz w:val="23"/>
            <w:szCs w:val="23"/>
            <w:lang w:eastAsia="en-AU"/>
          </w:rPr>
          <w:t>Gaming Machines Act 1992</w:t>
        </w:r>
      </w:hyperlink>
      <w:r w:rsidRPr="004E3108">
        <w:rPr>
          <w:rFonts w:ascii="Times New Roman" w:eastAsia="Times New Roman" w:hAnsi="Times New Roman"/>
          <w:color w:val="000000"/>
          <w:sz w:val="23"/>
          <w:szCs w:val="23"/>
          <w:lang w:eastAsia="en-AU"/>
        </w:rPr>
        <w:t xml:space="preserve"> relates.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4" w:name="Elkera_Print_TOC35"/>
      <w:bookmarkStart w:id="75" w:name="Elkera_Print_BK35"/>
      <w:r w:rsidRPr="004E3108">
        <w:rPr>
          <w:rFonts w:ascii="Times New Roman" w:eastAsia="Times New Roman" w:hAnsi="Times New Roman"/>
          <w:b/>
          <w:bCs/>
          <w:color w:val="000000"/>
          <w:sz w:val="26"/>
          <w:szCs w:val="26"/>
          <w:lang w:eastAsia="en-AU"/>
        </w:rPr>
        <w:t>20—Specified conditions</w:t>
      </w:r>
      <w:bookmarkEnd w:id="74"/>
      <w:bookmarkEnd w:id="75"/>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In accordance with section 16(1)(a) of the Act, the following conditions are specified: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 xml:space="preserve">a major trade promotion lottery licence is subject to a condition that the licensee must, in connection with the lottery authorised by the licence, comply with the major trade promotion lottery rules set out in </w:t>
      </w:r>
      <w:hyperlink w:anchor="id8b8866e8_4d05_4716_9336_099f0f3d37" w:history="1">
        <w:r w:rsidRPr="004E3108">
          <w:rPr>
            <w:rFonts w:ascii="Times New Roman" w:eastAsia="Times New Roman" w:hAnsi="Times New Roman"/>
            <w:color w:val="000000"/>
            <w:sz w:val="23"/>
            <w:szCs w:val="23"/>
            <w:lang w:eastAsia="en-AU"/>
          </w:rPr>
          <w:t>Schedule 11</w:t>
        </w:r>
      </w:hyperlink>
      <w:r w:rsidRPr="004E3108">
        <w:rPr>
          <w:rFonts w:ascii="Times New Roman" w:eastAsia="Times New Roman" w:hAnsi="Times New Roman"/>
          <w:color w:val="000000"/>
          <w:sz w:val="23"/>
          <w:szCs w:val="23"/>
          <w:lang w:eastAsia="en-AU"/>
        </w:rPr>
        <w:t xml:space="preserve"> (except as provided in </w:t>
      </w:r>
      <w:hyperlink w:anchor="idfab2922e_031a_482f_b607_1a2e9290bbec_1" w:history="1">
        <w:r w:rsidRPr="004E3108">
          <w:rPr>
            <w:rFonts w:ascii="Times New Roman" w:eastAsia="Times New Roman" w:hAnsi="Times New Roman"/>
            <w:color w:val="000000"/>
            <w:sz w:val="23"/>
            <w:szCs w:val="23"/>
            <w:lang w:eastAsia="en-AU"/>
          </w:rPr>
          <w:t>subregulation (2)</w:t>
        </w:r>
      </w:hyperlink>
      <w:r w:rsidRPr="004E3108">
        <w:rPr>
          <w:rFonts w:ascii="Times New Roman" w:eastAsia="Times New Roman" w:hAnsi="Times New Roman"/>
          <w:color w:val="000000"/>
          <w:sz w:val="23"/>
          <w:szCs w:val="23"/>
          <w:lang w:eastAsia="en-AU"/>
        </w:rPr>
        <w: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 xml:space="preserve">a trade promotion (instant prize) lottery is subject to a condition that the licensee must, in connection with the lottery authorised by the licence, comply with the trade promotion (instant prize) lottery rules set out in </w:t>
      </w:r>
      <w:hyperlink w:anchor="id8c5263c6_21b4_469c_8f41_26edfbfcb7" w:history="1">
        <w:r w:rsidRPr="004E3108">
          <w:rPr>
            <w:rFonts w:ascii="Times New Roman" w:eastAsia="Times New Roman" w:hAnsi="Times New Roman"/>
            <w:color w:val="000000"/>
            <w:sz w:val="23"/>
            <w:szCs w:val="23"/>
            <w:lang w:eastAsia="en-AU"/>
          </w:rPr>
          <w:t>Schedule 12</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6" w:name="idfab2922e_031a_482f_b607_1a2e9290bbec_1"/>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 xml:space="preserve">The holder of the casino licence may, despite the major trade promotion lottery rule set out in </w:t>
      </w:r>
      <w:hyperlink w:anchor="id8b8866e8_4d05_4716_9336_099f0f3d37" w:history="1">
        <w:r w:rsidRPr="004E3108">
          <w:rPr>
            <w:rFonts w:ascii="Times New Roman" w:eastAsia="Times New Roman" w:hAnsi="Times New Roman"/>
            <w:color w:val="000000"/>
            <w:sz w:val="23"/>
            <w:szCs w:val="23"/>
            <w:lang w:eastAsia="en-AU"/>
          </w:rPr>
          <w:t>Schedule 11</w:t>
        </w:r>
      </w:hyperlink>
      <w:r w:rsidRPr="004E3108">
        <w:rPr>
          <w:rFonts w:ascii="Times New Roman" w:eastAsia="Times New Roman" w:hAnsi="Times New Roman"/>
          <w:color w:val="000000"/>
          <w:sz w:val="23"/>
          <w:szCs w:val="23"/>
          <w:lang w:eastAsia="en-AU"/>
        </w:rPr>
        <w:t xml:space="preserve"> rule </w:t>
      </w:r>
      <w:hyperlink w:anchor="idb082432f_cdb9_4340_9f98_b433e327a7" w:history="1">
        <w:r w:rsidRPr="004E3108">
          <w:rPr>
            <w:rFonts w:ascii="Times New Roman" w:eastAsia="Times New Roman" w:hAnsi="Times New Roman"/>
            <w:color w:val="000000"/>
            <w:sz w:val="23"/>
            <w:szCs w:val="23"/>
            <w:lang w:eastAsia="en-AU"/>
          </w:rPr>
          <w:t>4(1)</w:t>
        </w:r>
      </w:hyperlink>
      <w:r w:rsidRPr="004E3108">
        <w:rPr>
          <w:rFonts w:ascii="Times New Roman" w:eastAsia="Times New Roman" w:hAnsi="Times New Roman"/>
          <w:color w:val="000000"/>
          <w:sz w:val="23"/>
          <w:szCs w:val="23"/>
          <w:lang w:eastAsia="en-AU"/>
        </w:rPr>
        <w:t>, require a person participating in a lottery to comply with an attendance requirement if—</w:t>
      </w:r>
      <w:bookmarkEnd w:id="76"/>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attendance requirement applies to all ticket holders in respect of a specified draw;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attendance requirement is disclosed—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in all advertisements of the lottery (other than advertisements on television, radio or at the cinema);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in the terms and conditions of the lottery.</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In this regulation—</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attendance requirement</w:t>
      </w:r>
      <w:r w:rsidRPr="004E3108">
        <w:rPr>
          <w:rFonts w:ascii="Times New Roman" w:eastAsia="Times New Roman" w:hAnsi="Times New Roman"/>
          <w:color w:val="000000"/>
          <w:sz w:val="23"/>
          <w:szCs w:val="23"/>
          <w:lang w:eastAsia="en-AU"/>
        </w:rPr>
        <w:t xml:space="preserve"> means a requirement that the holder of a ticket in a specified draw be present at a draw to claim a prize;</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casino licence</w:t>
      </w:r>
      <w:r w:rsidRPr="004E3108">
        <w:rPr>
          <w:rFonts w:ascii="Times New Roman" w:eastAsia="Times New Roman" w:hAnsi="Times New Roman"/>
          <w:color w:val="000000"/>
          <w:sz w:val="23"/>
          <w:szCs w:val="23"/>
          <w:lang w:eastAsia="en-AU"/>
        </w:rPr>
        <w:t xml:space="preserve"> has the same meaning as in the </w:t>
      </w:r>
      <w:hyperlink r:id="rId27" w:history="1">
        <w:r w:rsidRPr="004E3108">
          <w:rPr>
            <w:rFonts w:ascii="Times New Roman" w:eastAsia="Times New Roman" w:hAnsi="Times New Roman"/>
            <w:i/>
            <w:iCs/>
            <w:color w:val="000000"/>
            <w:sz w:val="23"/>
            <w:szCs w:val="23"/>
            <w:lang w:eastAsia="en-AU"/>
          </w:rPr>
          <w:t>Casino Act 1997</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77" w:name="Elkera_Print_TOC36"/>
      <w:bookmarkStart w:id="78" w:name="Elkera_Print_BK36"/>
      <w:r w:rsidRPr="004E3108">
        <w:rPr>
          <w:rFonts w:ascii="Times New Roman" w:eastAsia="Times New Roman" w:hAnsi="Times New Roman"/>
          <w:b/>
          <w:bCs/>
          <w:color w:val="000000"/>
          <w:sz w:val="26"/>
          <w:szCs w:val="26"/>
          <w:lang w:eastAsia="en-AU"/>
        </w:rPr>
        <w:t>21—Designated conditions</w:t>
      </w:r>
      <w:bookmarkEnd w:id="77"/>
      <w:bookmarkEnd w:id="78"/>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79" w:name="id45424711_61a5_4b20_ada7_6b7fa0e3e8f0_d"/>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 xml:space="preserve">The Commissioner may designate any conditions of a licence as </w:t>
      </w:r>
      <w:r w:rsidRPr="004E3108">
        <w:rPr>
          <w:rFonts w:ascii="Times New Roman" w:eastAsia="Times New Roman" w:hAnsi="Times New Roman"/>
          <w:b/>
          <w:bCs/>
          <w:i/>
          <w:iCs/>
          <w:color w:val="000000"/>
          <w:sz w:val="23"/>
          <w:szCs w:val="23"/>
          <w:lang w:eastAsia="en-AU"/>
        </w:rPr>
        <w:t>designated conditions</w:t>
      </w:r>
      <w:r w:rsidRPr="004E3108">
        <w:rPr>
          <w:rFonts w:ascii="Times New Roman" w:eastAsia="Times New Roman" w:hAnsi="Times New Roman"/>
          <w:color w:val="000000"/>
          <w:sz w:val="23"/>
          <w:szCs w:val="23"/>
          <w:lang w:eastAsia="en-AU"/>
        </w:rPr>
        <w:t xml:space="preserve"> for the purposes of this regulation.</w:t>
      </w:r>
      <w:bookmarkEnd w:id="79"/>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80" w:name="id3a89853b_4ead_4fd1_b66b_cbf8e7049e7e_c"/>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A person who has been the holder of a licence that has ceased but that included a designated condition must not contravene or fail to comply with the designated condition.</w:t>
      </w:r>
      <w:bookmarkEnd w:id="80"/>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$5 000.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$315.</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 xml:space="preserve">In any prosecution for an offence under </w:t>
      </w:r>
      <w:hyperlink w:anchor="id3a89853b_4ead_4fd1_b66b_cbf8e7049e7e_c" w:history="1">
        <w:r w:rsidRPr="004E3108">
          <w:rPr>
            <w:rFonts w:ascii="Times New Roman" w:eastAsia="Times New Roman" w:hAnsi="Times New Roman"/>
            <w:color w:val="000000"/>
            <w:sz w:val="23"/>
            <w:szCs w:val="23"/>
            <w:lang w:eastAsia="en-AU"/>
          </w:rPr>
          <w:t>subregulation (2)</w:t>
        </w:r>
      </w:hyperlink>
      <w:r w:rsidRPr="004E3108">
        <w:rPr>
          <w:rFonts w:ascii="Times New Roman" w:eastAsia="Times New Roman" w:hAnsi="Times New Roman"/>
          <w:color w:val="000000"/>
          <w:sz w:val="23"/>
          <w:szCs w:val="23"/>
          <w:lang w:eastAsia="en-AU"/>
        </w:rPr>
        <w:t>, it is a sufficient defence if the defendant proves to the satisfaction of the court that the defendant took all reasonable steps to prevent the occurrence of the contravention or failure to which the prosecution relates.</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81" w:name="Elkera_Print_TOC37"/>
      <w:bookmarkStart w:id="82" w:name="Elkera_Print_BK37"/>
      <w:r w:rsidRPr="004E3108">
        <w:rPr>
          <w:rFonts w:ascii="Times New Roman" w:eastAsia="Times New Roman" w:hAnsi="Times New Roman"/>
          <w:b/>
          <w:bCs/>
          <w:color w:val="000000"/>
          <w:sz w:val="32"/>
          <w:szCs w:val="32"/>
          <w:lang w:eastAsia="en-AU"/>
        </w:rPr>
        <w:t>Part 4—Suppliers of lottery products</w:t>
      </w:r>
      <w:bookmarkEnd w:id="81"/>
      <w:bookmarkEnd w:id="82"/>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3" w:name="Elkera_Print_TOC38"/>
      <w:bookmarkStart w:id="84" w:name="Elkera_Print_BK38"/>
      <w:r w:rsidRPr="004E3108">
        <w:rPr>
          <w:rFonts w:ascii="Times New Roman" w:eastAsia="Times New Roman" w:hAnsi="Times New Roman"/>
          <w:b/>
          <w:bCs/>
          <w:color w:val="000000"/>
          <w:sz w:val="26"/>
          <w:szCs w:val="26"/>
          <w:lang w:eastAsia="en-AU"/>
        </w:rPr>
        <w:t>22—Prescribed lottery products</w:t>
      </w:r>
      <w:bookmarkEnd w:id="83"/>
      <w:bookmarkEnd w:id="84"/>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 xml:space="preserve">For the purposes of the definition of </w:t>
      </w:r>
      <w:r w:rsidRPr="004E3108">
        <w:rPr>
          <w:rFonts w:ascii="Times New Roman" w:eastAsia="Times New Roman" w:hAnsi="Times New Roman"/>
          <w:b/>
          <w:bCs/>
          <w:i/>
          <w:iCs/>
          <w:color w:val="000000"/>
          <w:sz w:val="23"/>
          <w:szCs w:val="23"/>
          <w:lang w:eastAsia="en-AU"/>
        </w:rPr>
        <w:t>lottery product</w:t>
      </w:r>
      <w:r w:rsidRPr="004E3108">
        <w:rPr>
          <w:rFonts w:ascii="Times New Roman" w:eastAsia="Times New Roman" w:hAnsi="Times New Roman"/>
          <w:color w:val="000000"/>
          <w:sz w:val="23"/>
          <w:szCs w:val="23"/>
          <w:lang w:eastAsia="en-AU"/>
        </w:rPr>
        <w:t xml:space="preserve"> in section 22 of the Act, the following kinds of products are prescribed: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instant lottery tickets;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vending machines that dispense instant lottery tickets;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bingo sheets.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5" w:name="Elkera_Print_TOC40"/>
      <w:bookmarkStart w:id="86" w:name="id53225952_2b69_4e73_a405_a89ae69e6ec0_9"/>
      <w:r w:rsidRPr="004E3108">
        <w:rPr>
          <w:rFonts w:ascii="Times New Roman" w:eastAsia="Times New Roman" w:hAnsi="Times New Roman"/>
          <w:b/>
          <w:bCs/>
          <w:color w:val="000000"/>
          <w:sz w:val="26"/>
          <w:szCs w:val="26"/>
          <w:lang w:eastAsia="en-AU"/>
        </w:rPr>
        <w:t>23—Application</w:t>
      </w:r>
      <w:bookmarkEnd w:id="85"/>
      <w:bookmarkEnd w:id="86"/>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An application for the grant of a licence under Part 4 of the Act must be accompanied by such documents and information as the Commissioner requires.</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87" w:name="Elkera_Print_TOC41"/>
      <w:bookmarkStart w:id="88" w:name="Elkera_Print_BK41"/>
      <w:r w:rsidRPr="004E3108">
        <w:rPr>
          <w:rFonts w:ascii="Times New Roman" w:eastAsia="Times New Roman" w:hAnsi="Times New Roman"/>
          <w:b/>
          <w:bCs/>
          <w:color w:val="000000"/>
          <w:sz w:val="32"/>
          <w:szCs w:val="32"/>
          <w:lang w:eastAsia="en-AU"/>
        </w:rPr>
        <w:t>Part 5—Miscellaneous</w:t>
      </w:r>
      <w:bookmarkEnd w:id="87"/>
      <w:bookmarkEnd w:id="88"/>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89" w:name="Elkera_Print_TOC42"/>
      <w:bookmarkStart w:id="90" w:name="Elkera_Print_BK42"/>
      <w:r w:rsidRPr="004E3108">
        <w:rPr>
          <w:rFonts w:ascii="Times New Roman" w:eastAsia="Times New Roman" w:hAnsi="Times New Roman"/>
          <w:b/>
          <w:bCs/>
          <w:color w:val="000000"/>
          <w:sz w:val="26"/>
          <w:szCs w:val="26"/>
          <w:lang w:eastAsia="en-AU"/>
        </w:rPr>
        <w:t>24—Trade promotion lottery entry costs—prescribed amount</w:t>
      </w:r>
      <w:bookmarkEnd w:id="89"/>
      <w:bookmarkEnd w:id="90"/>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 xml:space="preserve">For the purposes of paragraph (c)(ii) of the definition of </w:t>
      </w:r>
      <w:r w:rsidRPr="004E3108">
        <w:rPr>
          <w:rFonts w:ascii="Times New Roman" w:eastAsia="Times New Roman" w:hAnsi="Times New Roman"/>
          <w:b/>
          <w:bCs/>
          <w:i/>
          <w:iCs/>
          <w:color w:val="000000"/>
          <w:sz w:val="23"/>
          <w:szCs w:val="23"/>
          <w:lang w:eastAsia="en-AU"/>
        </w:rPr>
        <w:t>trade promotion lottery</w:t>
      </w:r>
      <w:r w:rsidRPr="004E3108">
        <w:rPr>
          <w:rFonts w:ascii="Times New Roman" w:eastAsia="Times New Roman" w:hAnsi="Times New Roman"/>
          <w:color w:val="000000"/>
          <w:sz w:val="23"/>
          <w:szCs w:val="23"/>
          <w:lang w:eastAsia="en-AU"/>
        </w:rPr>
        <w:t xml:space="preserve"> in section 4 of the Act, the prescribed amount is 50 cents plus the amount of any GST in respect of the call or message.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91" w:name="Elkera_Print_TOC44"/>
      <w:bookmarkStart w:id="92" w:name="id4974e714_e396_42d3_82fe_957ee14aa5"/>
      <w:r w:rsidRPr="004E3108">
        <w:rPr>
          <w:rFonts w:ascii="Times New Roman" w:eastAsia="Times New Roman" w:hAnsi="Times New Roman"/>
          <w:b/>
          <w:bCs/>
          <w:color w:val="000000"/>
          <w:sz w:val="26"/>
          <w:szCs w:val="26"/>
          <w:lang w:eastAsia="en-AU"/>
        </w:rPr>
        <w:t>25—Commissioner may waive compliance with lottery rules</w:t>
      </w:r>
      <w:bookmarkEnd w:id="91"/>
      <w:bookmarkEnd w:id="92"/>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Commissioner may, on application made by or on behalf of the holder of a lottery licence or a person who conducts or proposes to conduct permitted lotteries, by instrument in writing waive compliance with a specified lottery rule if the Commissioner is satisfied that to do so would not prejudice the interests of the participants in the lottery or lotteries to which the waiver relates.</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93" w:name="ida755eb62_e4e3_4cc1_8cdd_6c124d6112"/>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A waiver—</w:t>
      </w:r>
      <w:bookmarkEnd w:id="93"/>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94" w:name="idd6a90f7b_98a4_4588_9786_d307f39f53"/>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may be granted subject to such conditions as the Commissioner thinks fit and specifies in the instrument of waiver; and</w:t>
      </w:r>
      <w:bookmarkEnd w:id="94"/>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operates from the date specified by the Commissioner in the instrument of waiver (which may be earlier than the day on which the waiver is granted by the Commissioner);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does not render lawful any conduct occurring before the date of operation of the waiver.</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 xml:space="preserve">A person who contravenes a condition imposed under </w:t>
      </w:r>
      <w:hyperlink w:anchor="idd6a90f7b_98a4_4588_9786_d307f39f53" w:history="1">
        <w:r w:rsidRPr="004E3108">
          <w:rPr>
            <w:rFonts w:ascii="Times New Roman" w:eastAsia="Times New Roman" w:hAnsi="Times New Roman"/>
            <w:color w:val="000000"/>
            <w:sz w:val="23"/>
            <w:szCs w:val="23"/>
            <w:lang w:eastAsia="en-AU"/>
          </w:rPr>
          <w:t>subregulation (2)(a)</w:t>
        </w:r>
      </w:hyperlink>
      <w:r w:rsidRPr="004E3108">
        <w:rPr>
          <w:rFonts w:ascii="Times New Roman" w:eastAsia="Times New Roman" w:hAnsi="Times New Roman"/>
          <w:color w:val="000000"/>
          <w:sz w:val="23"/>
          <w:szCs w:val="23"/>
          <w:lang w:eastAsia="en-AU"/>
        </w:rPr>
        <w:t xml:space="preserve"> is guilty of an offence.</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$5 000.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$315.</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95" w:name="Elkera_Print_TOC45"/>
      <w:bookmarkStart w:id="96" w:name="Elkera_Print_BK45"/>
      <w:r w:rsidRPr="004E3108">
        <w:rPr>
          <w:rFonts w:ascii="Times New Roman" w:eastAsia="Times New Roman" w:hAnsi="Times New Roman"/>
          <w:b/>
          <w:bCs/>
          <w:color w:val="000000"/>
          <w:sz w:val="26"/>
          <w:szCs w:val="26"/>
          <w:lang w:eastAsia="en-AU"/>
        </w:rPr>
        <w:t>26—Identification of winning ticket etc</w:t>
      </w:r>
      <w:bookmarkEnd w:id="95"/>
      <w:bookmarkEnd w:id="96"/>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 person who discloses the identity of a winning ticket before it is acquired by a person entering a lottery, or who otherwise interferes with any tickets or other equipment used for the purposes of a lottery in a way that discloses the likelihood of a particular ticket or entry winning a prize, is guilty of an offence.</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$2 500.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$315.</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97" w:name="Elkera_Print_TOC46"/>
      <w:bookmarkStart w:id="98" w:name="Elkera_Print_BK46"/>
      <w:r w:rsidRPr="004E3108">
        <w:rPr>
          <w:rFonts w:ascii="Times New Roman" w:eastAsia="Times New Roman" w:hAnsi="Times New Roman"/>
          <w:b/>
          <w:bCs/>
          <w:color w:val="000000"/>
          <w:sz w:val="26"/>
          <w:szCs w:val="26"/>
          <w:lang w:eastAsia="en-AU"/>
        </w:rPr>
        <w:t>27—Commission agents must pay lottery ticket proceeds by cheque or deposit</w:t>
      </w:r>
      <w:bookmarkEnd w:id="97"/>
      <w:bookmarkEnd w:id="98"/>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 person who sells lottery tickets on behalf of an organisation and charges a commission for doing so must pay the net proceeds of sale to the organisation by cheque or by deposit in an ADI account kept by the organisation for the receipt of lottery proceeds.</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$1 250.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$160.</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99" w:name="Elkera_Print_TOC47"/>
      <w:bookmarkStart w:id="100" w:name="Elkera_Print_BK47"/>
      <w:r w:rsidRPr="004E3108">
        <w:rPr>
          <w:rFonts w:ascii="Times New Roman" w:eastAsia="Times New Roman" w:hAnsi="Times New Roman"/>
          <w:b/>
          <w:bCs/>
          <w:color w:val="000000"/>
          <w:sz w:val="26"/>
          <w:szCs w:val="26"/>
          <w:lang w:eastAsia="en-AU"/>
        </w:rPr>
        <w:t>28—Keeping of accounts relating to licensed lotteries conducted by organisations</w:t>
      </w:r>
      <w:bookmarkEnd w:id="99"/>
      <w:bookmarkEnd w:id="100"/>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Subject to these regulations, an organisation that conducts a major lottery, a major bingo session or an instant lottery under a licence must—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keep the accounts and records relating to each lottery or bingo session it conducts and any unsold tickets in the lottery for a period of at least 1 year from the day on which the licence under which the lottery or bingo session was conducted expires; and</w:t>
      </w:r>
    </w:p>
    <w:p w:rsidR="004E3108" w:rsidRPr="004E3108" w:rsidRDefault="004E3108" w:rsidP="004E3108">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make those accounts, records or tickets available for inspection by the Commissioner, on request, at any time during that period.</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$1 250.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$160.</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01" w:name="Elkera_Print_TOC48"/>
      <w:bookmarkStart w:id="102" w:name="Elkera_Print_BK48"/>
      <w:r w:rsidRPr="004E3108">
        <w:rPr>
          <w:rFonts w:ascii="Times New Roman" w:eastAsia="Times New Roman" w:hAnsi="Times New Roman"/>
          <w:b/>
          <w:bCs/>
          <w:color w:val="000000"/>
          <w:sz w:val="26"/>
          <w:szCs w:val="26"/>
          <w:lang w:eastAsia="en-AU"/>
        </w:rPr>
        <w:t>29—Offences by traders conducting trade promotion lotteries</w:t>
      </w:r>
      <w:bookmarkEnd w:id="101"/>
      <w:bookmarkEnd w:id="102"/>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If participation in a trade promotion lottery is dependent on the purchase of goods or services, the trader conducting the lottery must not, while the lottery is open, charge more for those goods or services than the normal price charged by that trader.</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$2 500.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$315.</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03" w:name="id8031cb86_b89c_496c_9b10_77a0c2fd0177_f"/>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 xml:space="preserve">If a person who conducts a trade promotion lottery on behalf of a trader fails to comply with the trade promotion lottery rules set out in </w:t>
      </w:r>
      <w:hyperlink w:anchor="idb5ed752f_6823_4939_aa5f_dc0aaaff1f" w:history="1">
        <w:r w:rsidRPr="004E3108">
          <w:rPr>
            <w:rFonts w:ascii="Times New Roman" w:eastAsia="Times New Roman" w:hAnsi="Times New Roman"/>
            <w:color w:val="000000"/>
            <w:sz w:val="23"/>
            <w:szCs w:val="23"/>
            <w:lang w:eastAsia="en-AU"/>
          </w:rPr>
          <w:t>Schedule 5</w:t>
        </w:r>
      </w:hyperlink>
      <w:r w:rsidRPr="004E3108">
        <w:rPr>
          <w:rFonts w:ascii="Times New Roman" w:eastAsia="Times New Roman" w:hAnsi="Times New Roman"/>
          <w:color w:val="000000"/>
          <w:sz w:val="23"/>
          <w:szCs w:val="23"/>
          <w:lang w:eastAsia="en-AU"/>
        </w:rPr>
        <w:t xml:space="preserve">, </w:t>
      </w:r>
      <w:hyperlink w:anchor="id8b8866e8_4d05_4716_9336_099f0f3d37" w:history="1">
        <w:r w:rsidRPr="004E3108">
          <w:rPr>
            <w:rFonts w:ascii="Times New Roman" w:eastAsia="Times New Roman" w:hAnsi="Times New Roman"/>
            <w:color w:val="000000"/>
            <w:sz w:val="23"/>
            <w:szCs w:val="23"/>
            <w:lang w:eastAsia="en-AU"/>
          </w:rPr>
          <w:t>Schedule 11</w:t>
        </w:r>
      </w:hyperlink>
      <w:r w:rsidRPr="004E3108">
        <w:rPr>
          <w:rFonts w:ascii="Times New Roman" w:eastAsia="Times New Roman" w:hAnsi="Times New Roman"/>
          <w:color w:val="000000"/>
          <w:sz w:val="23"/>
          <w:szCs w:val="23"/>
          <w:lang w:eastAsia="en-AU"/>
        </w:rPr>
        <w:t xml:space="preserve"> or </w:t>
      </w:r>
      <w:hyperlink w:anchor="id8c5263c6_21b4_469c_8f41_26edfbfcb7" w:history="1">
        <w:r w:rsidRPr="004E3108">
          <w:rPr>
            <w:rFonts w:ascii="Times New Roman" w:eastAsia="Times New Roman" w:hAnsi="Times New Roman"/>
            <w:color w:val="000000"/>
            <w:sz w:val="23"/>
            <w:szCs w:val="23"/>
            <w:lang w:eastAsia="en-AU"/>
          </w:rPr>
          <w:t>Schedule 12</w:t>
        </w:r>
      </w:hyperlink>
      <w:r w:rsidRPr="004E3108">
        <w:rPr>
          <w:rFonts w:ascii="Times New Roman" w:eastAsia="Times New Roman" w:hAnsi="Times New Roman"/>
          <w:color w:val="000000"/>
          <w:sz w:val="23"/>
          <w:szCs w:val="23"/>
          <w:lang w:eastAsia="en-AU"/>
        </w:rPr>
        <w:t xml:space="preserve"> (as the case requires), the trader is guilty of an offence.</w:t>
      </w:r>
      <w:bookmarkEnd w:id="103"/>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$2 500.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$315.</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 xml:space="preserve">It is a defence for a trader who is charged with an offence against </w:t>
      </w:r>
      <w:hyperlink w:anchor="id8031cb86_b89c_496c_9b10_77a0c2fd0177_f" w:history="1">
        <w:r w:rsidRPr="004E3108">
          <w:rPr>
            <w:rFonts w:ascii="Times New Roman" w:eastAsia="Times New Roman" w:hAnsi="Times New Roman"/>
            <w:color w:val="000000"/>
            <w:sz w:val="23"/>
            <w:szCs w:val="23"/>
            <w:lang w:eastAsia="en-AU"/>
          </w:rPr>
          <w:t>subregulation (2)</w:t>
        </w:r>
      </w:hyperlink>
      <w:r w:rsidRPr="004E3108">
        <w:rPr>
          <w:rFonts w:ascii="Times New Roman" w:eastAsia="Times New Roman" w:hAnsi="Times New Roman"/>
          <w:color w:val="000000"/>
          <w:sz w:val="23"/>
          <w:szCs w:val="23"/>
          <w:lang w:eastAsia="en-AU"/>
        </w:rPr>
        <w:t xml:space="preserve"> to prove that the offence did not result from any failure on their part to take reasonable care to avoid commission of the offence.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04" w:name="Elkera_Print_TOC49"/>
      <w:bookmarkStart w:id="105" w:name="Elkera_Print_BK49"/>
      <w:r w:rsidRPr="004E3108">
        <w:rPr>
          <w:rFonts w:ascii="Times New Roman" w:eastAsia="Times New Roman" w:hAnsi="Times New Roman"/>
          <w:b/>
          <w:bCs/>
          <w:color w:val="000000"/>
          <w:sz w:val="26"/>
          <w:szCs w:val="26"/>
          <w:lang w:eastAsia="en-AU"/>
        </w:rPr>
        <w:t>30—Inducements to enter lottery</w:t>
      </w:r>
      <w:bookmarkEnd w:id="104"/>
      <w:bookmarkEnd w:id="105"/>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 person who conducts a lottery (other than a major lottery, a major bingo session, an instant lottery or a trade promotion lottery) must not offer any gift, reward or other benefit (other than the prizes in the lottery) as an inducement to enter or participate in the lottery.</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$1 250.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$160.</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06" w:name="Elkera_Print_TOC50"/>
      <w:bookmarkStart w:id="107" w:name="Elkera_Print_BK50"/>
      <w:r w:rsidRPr="004E3108">
        <w:rPr>
          <w:rFonts w:ascii="Times New Roman" w:eastAsia="Times New Roman" w:hAnsi="Times New Roman"/>
          <w:b/>
          <w:bCs/>
          <w:color w:val="000000"/>
          <w:sz w:val="26"/>
          <w:szCs w:val="26"/>
          <w:lang w:eastAsia="en-AU"/>
        </w:rPr>
        <w:t>31—Prohibition on entry</w:t>
      </w:r>
      <w:bookmarkEnd w:id="106"/>
      <w:bookmarkEnd w:id="107"/>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An organisation, or a member of the management committee of an organisation, must not enter a lottery conducted by the organisation or management committee.</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$5 000.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$315.</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A person must not enter a lottery if the person is involved (whether as principal, agent or employee) in the conduct or promotion of the lottery.</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$5 000.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$315.</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08" w:name="Elkera_Print_TOC51"/>
      <w:bookmarkStart w:id="109" w:name="Elkera_Print_BK51"/>
      <w:r w:rsidRPr="004E3108">
        <w:rPr>
          <w:rFonts w:ascii="Times New Roman" w:eastAsia="Times New Roman" w:hAnsi="Times New Roman"/>
          <w:b/>
          <w:bCs/>
          <w:color w:val="000000"/>
          <w:sz w:val="26"/>
          <w:szCs w:val="26"/>
          <w:lang w:eastAsia="en-AU"/>
        </w:rPr>
        <w:t>32—Payment of cash prizes</w:t>
      </w:r>
      <w:bookmarkEnd w:id="108"/>
      <w:bookmarkEnd w:id="109"/>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payment of a cash prize of more than $1 000 must—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be offered to be made by cheque or by deposit in an ADI account; and</w:t>
      </w:r>
    </w:p>
    <w:p w:rsidR="004E3108" w:rsidRPr="004E3108" w:rsidRDefault="004E3108" w:rsidP="004E3108">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be made as soon as reasonably practicable after the winner of the prize is determined.</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$1 250.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$160.</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10" w:name="Elkera_Print_TOC52"/>
      <w:bookmarkStart w:id="111" w:name="Elkera_Print_BK52"/>
      <w:r w:rsidRPr="004E3108">
        <w:rPr>
          <w:rFonts w:ascii="Times New Roman" w:eastAsia="Times New Roman" w:hAnsi="Times New Roman"/>
          <w:b/>
          <w:bCs/>
          <w:color w:val="000000"/>
          <w:sz w:val="26"/>
          <w:szCs w:val="26"/>
          <w:lang w:eastAsia="en-AU"/>
        </w:rPr>
        <w:t>33—Prizes</w:t>
      </w:r>
      <w:bookmarkEnd w:id="110"/>
      <w:bookmarkEnd w:id="111"/>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Subject to these regulations, this regulation does not apply in respect of a lottery if the terms and conditions of the lottery provide for the manner in which prizes must be dealt.</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person conducting a lottery must deliver each prize in the lottery to the winner of the prize unless, after making reasonable attempts, the winner is unable to be contacted and the prize remains unclaimed at the end of the relevant period.</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$1 250.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$160.</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person conducting a lottery must keep and preserve each prize in the lottery until it is delivered to or claimed by its winner, or is disposed of in accordance with this regulation, whichever occurs first.</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$1 250.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$160.</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12" w:name="id386bded6_7a5a_477d_a04c_e40aa151d0"/>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 xml:space="preserve">Subject to </w:t>
      </w:r>
      <w:hyperlink w:anchor="id58650fff_b7fe_43d4_91bd_f6e4304623" w:history="1">
        <w:r w:rsidRPr="004E3108">
          <w:rPr>
            <w:rFonts w:ascii="Times New Roman" w:eastAsia="Times New Roman" w:hAnsi="Times New Roman"/>
            <w:color w:val="000000"/>
            <w:sz w:val="23"/>
            <w:szCs w:val="23"/>
            <w:lang w:eastAsia="en-AU"/>
          </w:rPr>
          <w:t>subregulation (5)</w:t>
        </w:r>
      </w:hyperlink>
      <w:r w:rsidRPr="004E3108">
        <w:rPr>
          <w:rFonts w:ascii="Times New Roman" w:eastAsia="Times New Roman" w:hAnsi="Times New Roman"/>
          <w:color w:val="000000"/>
          <w:sz w:val="23"/>
          <w:szCs w:val="23"/>
          <w:lang w:eastAsia="en-AU"/>
        </w:rPr>
        <w:t>, a prize in a lottery (other than a trade promotion (instant prize) lottery) that has not been delivered to or claimed by its winner must be kept and preserved for no less than—</w:t>
      </w:r>
      <w:bookmarkEnd w:id="112"/>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in the case of a licensed lottery—2 months after the drawing of the lottery;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in the case of a permitted lottery—1 month after the drawing of the lottery.</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13" w:name="id58650fff_b7fe_43d4_91bd_f6e4304623"/>
      <w:r w:rsidRPr="004E3108">
        <w:rPr>
          <w:rFonts w:ascii="Times New Roman" w:eastAsia="Times New Roman" w:hAnsi="Times New Roman"/>
          <w:color w:val="000000"/>
          <w:sz w:val="23"/>
          <w:szCs w:val="23"/>
          <w:lang w:eastAsia="en-AU"/>
        </w:rPr>
        <w:tab/>
        <w:t>(5)</w:t>
      </w:r>
      <w:r w:rsidRPr="004E3108">
        <w:rPr>
          <w:rFonts w:ascii="Times New Roman" w:eastAsia="Times New Roman" w:hAnsi="Times New Roman"/>
          <w:color w:val="000000"/>
          <w:sz w:val="23"/>
          <w:szCs w:val="23"/>
          <w:lang w:eastAsia="en-AU"/>
        </w:rPr>
        <w:tab/>
        <w:t xml:space="preserve">A prize need not be kept and preserved for the period specified in </w:t>
      </w:r>
      <w:hyperlink w:anchor="id386bded6_7a5a_477d_a04c_e40aa151d0" w:history="1">
        <w:r w:rsidRPr="004E3108">
          <w:rPr>
            <w:rFonts w:ascii="Times New Roman" w:eastAsia="Times New Roman" w:hAnsi="Times New Roman"/>
            <w:color w:val="000000"/>
            <w:sz w:val="23"/>
            <w:szCs w:val="23"/>
            <w:lang w:eastAsia="en-AU"/>
          </w:rPr>
          <w:t>subregulation (4)</w:t>
        </w:r>
      </w:hyperlink>
      <w:r w:rsidRPr="004E3108">
        <w:rPr>
          <w:rFonts w:ascii="Times New Roman" w:eastAsia="Times New Roman" w:hAnsi="Times New Roman"/>
          <w:color w:val="000000"/>
          <w:sz w:val="23"/>
          <w:szCs w:val="23"/>
          <w:lang w:eastAsia="en-AU"/>
        </w:rPr>
        <w:t xml:space="preserve"> if—</w:t>
      </w:r>
      <w:bookmarkEnd w:id="113"/>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prize is perishable and is likely to deteriorate before that period expires;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prize is a ticket or tickets for an event that is due to take place before that period expires.</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(6)</w:t>
      </w:r>
      <w:r w:rsidRPr="004E3108">
        <w:rPr>
          <w:rFonts w:ascii="Times New Roman" w:eastAsia="Times New Roman" w:hAnsi="Times New Roman"/>
          <w:color w:val="000000"/>
          <w:sz w:val="23"/>
          <w:szCs w:val="23"/>
          <w:lang w:eastAsia="en-AU"/>
        </w:rPr>
        <w:tab/>
        <w:t>If a prize—</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 xml:space="preserve">remains unclaimed at the expiry of the period specified in </w:t>
      </w:r>
      <w:hyperlink w:anchor="id386bded6_7a5a_477d_a04c_e40aa151d0" w:history="1">
        <w:r w:rsidRPr="004E3108">
          <w:rPr>
            <w:rFonts w:ascii="Times New Roman" w:eastAsia="Times New Roman" w:hAnsi="Times New Roman"/>
            <w:color w:val="000000"/>
            <w:sz w:val="23"/>
            <w:szCs w:val="23"/>
            <w:lang w:eastAsia="en-AU"/>
          </w:rPr>
          <w:t>subregulation (4)</w:t>
        </w:r>
      </w:hyperlink>
      <w:r w:rsidRPr="004E3108">
        <w:rPr>
          <w:rFonts w:ascii="Times New Roman" w:eastAsia="Times New Roman" w:hAnsi="Times New Roman"/>
          <w:color w:val="000000"/>
          <w:sz w:val="23"/>
          <w:szCs w:val="23"/>
          <w:lang w:eastAsia="en-AU"/>
        </w:rPr>
        <w:t>;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is perishable and has not been delivered to or claimed by its winner within a reasonable time before it is likely to deteriorate;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is a ticket or tickets for an event and has not been delivered to or claimed by its winner within a reasonable time before the event is due to take place,</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person who conducted the lottery must redraw the lottery, unless the Commissioner approves the prize being disposed of in another appropriate manner, and the winner will be taken to have forfeited any right to the prize.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(7)</w:t>
      </w:r>
      <w:r w:rsidRPr="004E3108">
        <w:rPr>
          <w:rFonts w:ascii="Times New Roman" w:eastAsia="Times New Roman" w:hAnsi="Times New Roman"/>
          <w:color w:val="000000"/>
          <w:sz w:val="23"/>
          <w:szCs w:val="23"/>
          <w:lang w:eastAsia="en-AU"/>
        </w:rPr>
        <w:tab/>
        <w:t>If a person who conducted a lottery conducts a redraw to distribute any unclaimed prizes, they must comply with any requirements relating to the original draw in conducting the redraw.</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(8)</w:t>
      </w:r>
      <w:r w:rsidRPr="004E3108">
        <w:rPr>
          <w:rFonts w:ascii="Times New Roman" w:eastAsia="Times New Roman" w:hAnsi="Times New Roman"/>
          <w:color w:val="000000"/>
          <w:sz w:val="23"/>
          <w:szCs w:val="23"/>
          <w:lang w:eastAsia="en-AU"/>
        </w:rPr>
        <w:tab/>
        <w:t>If a prize in a trade promotion (instant prize) lottery remains unclaimed at the close of the lottery, the person who conducted the lottery may dispose of the prize in an appropriate manner and the winner will be taken to have forfeited any right to the prize.</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(9)</w:t>
      </w:r>
      <w:r w:rsidRPr="004E3108">
        <w:rPr>
          <w:rFonts w:ascii="Times New Roman" w:eastAsia="Times New Roman" w:hAnsi="Times New Roman"/>
          <w:color w:val="000000"/>
          <w:sz w:val="23"/>
          <w:szCs w:val="23"/>
          <w:lang w:eastAsia="en-AU"/>
        </w:rPr>
        <w:tab/>
        <w:t>In this regulation—</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relevant period</w:t>
      </w:r>
      <w:r w:rsidRPr="004E3108">
        <w:rPr>
          <w:rFonts w:ascii="Times New Roman" w:eastAsia="Times New Roman" w:hAnsi="Times New Roman"/>
          <w:color w:val="000000"/>
          <w:sz w:val="23"/>
          <w:szCs w:val="23"/>
          <w:lang w:eastAsia="en-AU"/>
        </w:rPr>
        <w:t>, in relation to a prize, is the period for which the prize must be kept and preserved (if it is not delivered to or claimed by its winner) in accordance with this regulation.</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14" w:name="Elkera_Print_TOC54"/>
      <w:bookmarkStart w:id="115" w:name="id57f604ee_c93f_49f1_906f_8c60aaf9a67b_a"/>
      <w:r w:rsidRPr="004E3108">
        <w:rPr>
          <w:rFonts w:ascii="Times New Roman" w:eastAsia="Times New Roman" w:hAnsi="Times New Roman"/>
          <w:b/>
          <w:bCs/>
          <w:color w:val="000000"/>
          <w:sz w:val="26"/>
          <w:szCs w:val="26"/>
          <w:lang w:eastAsia="en-AU"/>
        </w:rPr>
        <w:t>34—Advertising of lotteries</w:t>
      </w:r>
      <w:bookmarkEnd w:id="114"/>
      <w:bookmarkEnd w:id="115"/>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16" w:name="id315f72e5_8a4f_4137_8b8f_1c801af035"/>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An organisation or person conducting a lottery must ensure that the following requirements with respect to advertising or promoting the lottery are complied with:</w:t>
      </w:r>
      <w:bookmarkEnd w:id="116"/>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advertising or promoting must not be such so as to appear, to a reasonable observer, to—</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be directed at minors or to portray minors participating in gambling activities; or</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imply that the lottery is a means of improving a person's personal or financial position or relieving personal or financial difficulties or providing for the payment of expenses or debts; or</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(iii)</w:t>
      </w:r>
      <w:r w:rsidRPr="004E3108">
        <w:rPr>
          <w:rFonts w:ascii="Times New Roman" w:eastAsia="Times New Roman" w:hAnsi="Times New Roman"/>
          <w:color w:val="000000"/>
          <w:sz w:val="23"/>
          <w:szCs w:val="23"/>
          <w:lang w:eastAsia="en-AU"/>
        </w:rPr>
        <w:tab/>
        <w:t>imply that the lottery is a means of enhancing social, sexual or employment prospects;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advertising or promoting must not—</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exaggerate the prizes or the chances of winning a prize; or</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present the chances of winning in a manner which is false, misleading or in a manner that cannot be verified;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advertising or promoting must not state or imply that the skill of the participant can influence the outcome of the lottery;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the advertising or promoting must not associate the lottery with excessive alcohol consumption;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(e)</w:t>
      </w:r>
      <w:r w:rsidRPr="004E3108">
        <w:rPr>
          <w:rFonts w:ascii="Times New Roman" w:eastAsia="Times New Roman" w:hAnsi="Times New Roman"/>
          <w:color w:val="000000"/>
          <w:sz w:val="23"/>
          <w:szCs w:val="23"/>
          <w:lang w:eastAsia="en-AU"/>
        </w:rPr>
        <w:tab/>
        <w:t>if the lottery is a fundraiser—</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the advertising or promoting must not exaggerate the connection between the lottery and the use to which the organisation intends to apply the proceeds of the lottery;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the advertising or promoting must not refer to the value or nature of a prize, or the frequency with which a prize may be won unless the advertising or promoting—</w:t>
      </w:r>
    </w:p>
    <w:p w:rsidR="004E3108" w:rsidRPr="004E3108" w:rsidRDefault="004E3108" w:rsidP="004E310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includes sufficient information for a reasonably informed person to understand the odds of winning or the overall return to the participant; and</w:t>
      </w:r>
    </w:p>
    <w:p w:rsidR="004E3108" w:rsidRPr="004E3108" w:rsidRDefault="004E3108" w:rsidP="004E3108">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if the advertising or promoting is intended to encourage a person to participate in the lottery during a particular period—includes sufficient information for a reasonably informed person to understand the likelihood that the prize will be won by a person during that period.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17" w:name="id27bb3bda_0264_49d5_b00a_76a542ee07"/>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 xml:space="preserve">The Commissioner may direct that a person stop, remove or change advertising that the Commissioner considers to be in contravention of </w:t>
      </w:r>
      <w:hyperlink w:anchor="id315f72e5_8a4f_4137_8b8f_1c801af035" w:history="1">
        <w:r w:rsidRPr="004E3108">
          <w:rPr>
            <w:rFonts w:ascii="Times New Roman" w:eastAsia="Times New Roman" w:hAnsi="Times New Roman"/>
            <w:color w:val="000000"/>
            <w:sz w:val="23"/>
            <w:szCs w:val="23"/>
            <w:lang w:eastAsia="en-AU"/>
          </w:rPr>
          <w:t>subregulation (1)</w:t>
        </w:r>
      </w:hyperlink>
      <w:r w:rsidRPr="004E3108">
        <w:rPr>
          <w:rFonts w:ascii="Times New Roman" w:eastAsia="Times New Roman" w:hAnsi="Times New Roman"/>
          <w:color w:val="000000"/>
          <w:sz w:val="23"/>
          <w:szCs w:val="23"/>
          <w:lang w:eastAsia="en-AU"/>
        </w:rPr>
        <w:t>.</w:t>
      </w:r>
      <w:bookmarkEnd w:id="117"/>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 xml:space="preserve">A person who fails to comply with a direction under </w:t>
      </w:r>
      <w:hyperlink w:anchor="id27bb3bda_0264_49d5_b00a_76a542ee07" w:history="1">
        <w:r w:rsidRPr="004E3108">
          <w:rPr>
            <w:rFonts w:ascii="Times New Roman" w:eastAsia="Times New Roman" w:hAnsi="Times New Roman"/>
            <w:color w:val="000000"/>
            <w:sz w:val="23"/>
            <w:szCs w:val="23"/>
            <w:lang w:eastAsia="en-AU"/>
          </w:rPr>
          <w:t>subregulation (2)</w:t>
        </w:r>
      </w:hyperlink>
      <w:r w:rsidRPr="004E3108">
        <w:rPr>
          <w:rFonts w:ascii="Times New Roman" w:eastAsia="Times New Roman" w:hAnsi="Times New Roman"/>
          <w:color w:val="000000"/>
          <w:sz w:val="23"/>
          <w:szCs w:val="23"/>
          <w:lang w:eastAsia="en-AU"/>
        </w:rPr>
        <w:t xml:space="preserve"> is guilty of an offence.</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$5 000.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$315.</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18" w:name="Elkera_Print_TOC55"/>
      <w:bookmarkStart w:id="119" w:name="Elkera_Print_BK55"/>
      <w:r w:rsidRPr="004E3108">
        <w:rPr>
          <w:rFonts w:ascii="Times New Roman" w:eastAsia="Times New Roman" w:hAnsi="Times New Roman"/>
          <w:b/>
          <w:bCs/>
          <w:color w:val="000000"/>
          <w:sz w:val="26"/>
          <w:szCs w:val="26"/>
          <w:lang w:eastAsia="en-AU"/>
        </w:rPr>
        <w:t>35—Duty of auditor of lottery accounts</w:t>
      </w:r>
      <w:bookmarkEnd w:id="118"/>
      <w:bookmarkEnd w:id="119"/>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An auditor appointed by the holder of a lottery licence to audit the accounts of a lottery in accordance with these regulations—</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must take reasonable steps to ensure that the licence holder keeps records in relation to the lottery that are sufficient to enable the auditor to carry out a proper audit of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must, in carrying out an audit, audit the tickets in the lottery with a view to determining the number of tickets sold, unsold or lost;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must, in carrying out an audit, audit the accounts for the distribution of proceeds and report whether the proceeds were deposited and applied in accordance with these regulations;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must carry out the audit in sufficient time to enable the licence holder to comply with these regulations in relation to the provision of a financial statement in respect of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(e)</w:t>
      </w:r>
      <w:r w:rsidRPr="004E3108">
        <w:rPr>
          <w:rFonts w:ascii="Times New Roman" w:eastAsia="Times New Roman" w:hAnsi="Times New Roman"/>
          <w:color w:val="000000"/>
          <w:sz w:val="23"/>
          <w:szCs w:val="23"/>
          <w:lang w:eastAsia="en-AU"/>
        </w:rPr>
        <w:tab/>
        <w:t>report any reasonable suspicion of irregularities or a contravention of the Act or regulations; and</w:t>
      </w:r>
    </w:p>
    <w:p w:rsidR="004E3108" w:rsidRPr="004E3108" w:rsidRDefault="004E3108" w:rsidP="004E3108">
      <w:pPr>
        <w:keepNext/>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(f)</w:t>
      </w:r>
      <w:r w:rsidRPr="004E3108">
        <w:rPr>
          <w:rFonts w:ascii="Times New Roman" w:eastAsia="Times New Roman" w:hAnsi="Times New Roman"/>
          <w:color w:val="000000"/>
          <w:sz w:val="23"/>
          <w:szCs w:val="23"/>
          <w:lang w:eastAsia="en-AU"/>
        </w:rPr>
        <w:tab/>
        <w:t>must, on completing an audit, provide a certificate as to the results of the audit that includes the particulars required by the Commissioner.</w:t>
      </w:r>
    </w:p>
    <w:p w:rsidR="004E3108" w:rsidRPr="004E3108" w:rsidRDefault="004E3108" w:rsidP="004E3108">
      <w:pPr>
        <w:keepNext/>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Maximum penalty: $5 000.</w:t>
      </w:r>
    </w:p>
    <w:p w:rsidR="004E3108" w:rsidRPr="004E3108" w:rsidRDefault="004E3108" w:rsidP="004E3108">
      <w:pPr>
        <w:keepLines/>
        <w:autoSpaceDE w:val="0"/>
        <w:autoSpaceDN w:val="0"/>
        <w:adjustRightInd w:val="0"/>
        <w:spacing w:before="8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Expiation fee: $315.</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0" w:name="Elkera_Print_TOC56"/>
      <w:bookmarkStart w:id="121" w:name="Elkera_Print_BK56"/>
      <w:r w:rsidRPr="004E3108">
        <w:rPr>
          <w:rFonts w:ascii="Times New Roman" w:eastAsia="Times New Roman" w:hAnsi="Times New Roman"/>
          <w:b/>
          <w:bCs/>
          <w:color w:val="000000"/>
          <w:sz w:val="26"/>
          <w:szCs w:val="26"/>
          <w:lang w:eastAsia="en-AU"/>
        </w:rPr>
        <w:t>36—Publication of financial statements</w:t>
      </w:r>
      <w:bookmarkEnd w:id="120"/>
      <w:bookmarkEnd w:id="121"/>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Commissioner may, if the Commissioner considers it is in the public interest to do so, publish, on a website determined by the Commissioner, a financial statement provided to the Commissioner in accordance with these regulations, or a summary of, or extract from, any such statement.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2" w:name="Elkera_Print_TOC57"/>
      <w:bookmarkStart w:id="123" w:name="Elkera_Print_BK57"/>
      <w:r w:rsidRPr="004E3108">
        <w:rPr>
          <w:rFonts w:ascii="Times New Roman" w:eastAsia="Times New Roman" w:hAnsi="Times New Roman"/>
          <w:b/>
          <w:bCs/>
          <w:color w:val="000000"/>
          <w:sz w:val="26"/>
          <w:szCs w:val="26"/>
          <w:lang w:eastAsia="en-AU"/>
        </w:rPr>
        <w:t>37—Fees</w:t>
      </w:r>
      <w:bookmarkEnd w:id="122"/>
      <w:bookmarkEnd w:id="123"/>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Commissioner may waive or remit the whole or any part of a fee prescribed for the purposes of the Act (and the regulations under the Act).</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24" w:name="Elkera_Print_TOC59"/>
      <w:bookmarkStart w:id="125" w:name="idbbe2f1eb_6d99_45ab_b250_eb31ed9d88"/>
      <w:r w:rsidRPr="004E3108">
        <w:rPr>
          <w:rFonts w:ascii="Times New Roman" w:eastAsia="Times New Roman" w:hAnsi="Times New Roman"/>
          <w:b/>
          <w:bCs/>
          <w:color w:val="000000"/>
          <w:sz w:val="32"/>
          <w:szCs w:val="32"/>
          <w:lang w:eastAsia="en-AU"/>
        </w:rPr>
        <w:t>Schedule 1—Minor lottery rules</w:t>
      </w:r>
      <w:bookmarkEnd w:id="124"/>
      <w:bookmarkEnd w:id="125"/>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6" w:name="Elkera_Print_TOC60"/>
      <w:bookmarkStart w:id="127" w:name="Elkera_Print_BK60"/>
      <w:r w:rsidRPr="004E3108">
        <w:rPr>
          <w:rFonts w:ascii="Times New Roman" w:eastAsia="Times New Roman" w:hAnsi="Times New Roman"/>
          <w:b/>
          <w:bCs/>
          <w:color w:val="000000"/>
          <w:sz w:val="26"/>
          <w:szCs w:val="26"/>
          <w:lang w:eastAsia="en-AU"/>
        </w:rPr>
        <w:t>1—Application of Schedule</w:t>
      </w:r>
      <w:bookmarkEnd w:id="126"/>
      <w:bookmarkEnd w:id="127"/>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Schedule sets out the rules that an organisation must comply with in conducting a minor lottery that is a fundraiser.</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28" w:name="Elkera_Print_TOC61"/>
      <w:bookmarkStart w:id="129" w:name="Elkera_Print_BK61"/>
      <w:r w:rsidRPr="004E3108">
        <w:rPr>
          <w:rFonts w:ascii="Times New Roman" w:eastAsia="Times New Roman" w:hAnsi="Times New Roman"/>
          <w:b/>
          <w:bCs/>
          <w:color w:val="000000"/>
          <w:sz w:val="26"/>
          <w:szCs w:val="26"/>
          <w:lang w:eastAsia="en-AU"/>
        </w:rPr>
        <w:t>2—Distribution of proceeds of lottery</w:t>
      </w:r>
      <w:bookmarkEnd w:id="128"/>
      <w:bookmarkEnd w:id="129"/>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whole of the net proceeds of the lottery must be applied for 1 or more approved purposes.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total amount of proceeds applied for 1 or more approved purposes must not be less than 20% of the gross proceeds of the lottery.</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No part of the net proceeds of the lottery may be applied for the benefit of—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member of the organisation;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 registered corporation that returns profits to its members.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30" w:name="Elkera_Print_TOC62"/>
      <w:bookmarkStart w:id="131" w:name="Elkera_Print_BK62"/>
      <w:r w:rsidRPr="004E3108">
        <w:rPr>
          <w:rFonts w:ascii="Times New Roman" w:eastAsia="Times New Roman" w:hAnsi="Times New Roman"/>
          <w:b/>
          <w:bCs/>
          <w:color w:val="000000"/>
          <w:sz w:val="26"/>
          <w:szCs w:val="26"/>
          <w:lang w:eastAsia="en-AU"/>
        </w:rPr>
        <w:t>3—Tickets and draws</w:t>
      </w:r>
      <w:bookmarkEnd w:id="130"/>
      <w:bookmarkEnd w:id="131"/>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Each ticket in the lottery must give rise to an equal chance of winning the major prize.</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If bonus or bundled tickets are to be on offer to purchasers of a certain number of tickets in the lottery—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details of the bonus or bundled offer must appear on the face of each ticket in the lottery or the information provided to purchasers at the time of purchase and in the terms and conditions of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bonus or bundled offer must apply throughout the whole period during which tickets are on sale.</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If tickets in the lottery are to be sold before the day on which the lottery is to be drawn or at places other than the place at which the lottery is to be drawn—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name of the organisation conducting the lottery, and the date, place and time for the drawing of the lottery, must be clearly printed on each ticket or must be otherwise made available to the purchaser at the time of purchase;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butt of each ticket sold in the lottery must have the name and address (or telephone number or email address) of the purchaser of the ticket clearly written on it;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lottery must be drawn on the day and at the place and time so specified.</w:t>
      </w:r>
    </w:p>
    <w:p w:rsidR="00926177" w:rsidRDefault="00926177">
      <w:pPr>
        <w:spacing w:after="0" w:line="240" w:lineRule="auto"/>
        <w:jc w:val="left"/>
        <w:rPr>
          <w:rFonts w:ascii="Times New Roman" w:eastAsia="Times New Roman" w:hAnsi="Times New Roman"/>
          <w:color w:val="000000"/>
          <w:sz w:val="23"/>
          <w:szCs w:val="23"/>
          <w:lang w:eastAsia="en-AU"/>
        </w:rPr>
      </w:pPr>
      <w:bookmarkStart w:id="132" w:name="idacdc802b_233e_47df_ac22_e61f0b202efc_a"/>
      <w:r>
        <w:rPr>
          <w:rFonts w:ascii="Times New Roman" w:eastAsia="Times New Roman" w:hAnsi="Times New Roman"/>
          <w:color w:val="000000"/>
          <w:sz w:val="23"/>
          <w:szCs w:val="23"/>
          <w:lang w:eastAsia="en-AU"/>
        </w:rPr>
        <w:br w:type="page"/>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The lottery must not be drawn electronically except by way of a random number generator that draws a winner at random.</w:t>
      </w:r>
      <w:bookmarkEnd w:id="132"/>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(5)</w:t>
      </w:r>
      <w:r w:rsidRPr="004E3108">
        <w:rPr>
          <w:rFonts w:ascii="Times New Roman" w:eastAsia="Times New Roman" w:hAnsi="Times New Roman"/>
          <w:color w:val="000000"/>
          <w:sz w:val="23"/>
          <w:szCs w:val="23"/>
          <w:lang w:eastAsia="en-AU"/>
        </w:rPr>
        <w:tab/>
        <w:t>The organisation must make information related to a system referred to in subrule </w:t>
      </w:r>
      <w:hyperlink w:anchor="idacdc802b_233e_47df_ac22_e61f0b202efc_a" w:history="1">
        <w:r w:rsidRPr="004E3108">
          <w:rPr>
            <w:rFonts w:ascii="Times New Roman" w:eastAsia="Times New Roman" w:hAnsi="Times New Roman"/>
            <w:color w:val="000000"/>
            <w:sz w:val="23"/>
            <w:szCs w:val="23"/>
            <w:lang w:eastAsia="en-AU"/>
          </w:rPr>
          <w:t>(4)</w:t>
        </w:r>
      </w:hyperlink>
      <w:r w:rsidRPr="004E3108">
        <w:rPr>
          <w:rFonts w:ascii="Times New Roman" w:eastAsia="Times New Roman" w:hAnsi="Times New Roman"/>
          <w:color w:val="000000"/>
          <w:sz w:val="23"/>
          <w:szCs w:val="23"/>
          <w:lang w:eastAsia="en-AU"/>
        </w:rPr>
        <w:t xml:space="preserve"> available to the Commissioner on request.</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(6)</w:t>
      </w:r>
      <w:r w:rsidRPr="004E3108">
        <w:rPr>
          <w:rFonts w:ascii="Times New Roman" w:eastAsia="Times New Roman" w:hAnsi="Times New Roman"/>
          <w:color w:val="000000"/>
          <w:sz w:val="23"/>
          <w:szCs w:val="23"/>
          <w:lang w:eastAsia="en-AU"/>
        </w:rPr>
        <w:tab/>
        <w:t>In this rule—</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bundled tickets</w:t>
      </w:r>
      <w:r w:rsidRPr="004E3108">
        <w:rPr>
          <w:rFonts w:ascii="Times New Roman" w:eastAsia="Times New Roman" w:hAnsi="Times New Roman"/>
          <w:color w:val="000000"/>
          <w:sz w:val="23"/>
          <w:szCs w:val="23"/>
          <w:lang w:eastAsia="en-AU"/>
        </w:rPr>
        <w:t xml:space="preserve"> means tickets offered at a discount for purchasing a certain number of tickets in the lottery.</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33" w:name="Elkera_Print_TOC63"/>
      <w:bookmarkStart w:id="134" w:name="Elkera_Print_BK63"/>
      <w:r w:rsidRPr="004E3108">
        <w:rPr>
          <w:rFonts w:ascii="Times New Roman" w:eastAsia="Times New Roman" w:hAnsi="Times New Roman"/>
          <w:b/>
          <w:bCs/>
          <w:color w:val="000000"/>
          <w:sz w:val="26"/>
          <w:szCs w:val="26"/>
          <w:lang w:eastAsia="en-AU"/>
        </w:rPr>
        <w:t>4—Prizes</w:t>
      </w:r>
      <w:bookmarkEnd w:id="133"/>
      <w:bookmarkEnd w:id="134"/>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total value of all prizes in the lottery must be not less than 20% of the total face value of all tickets in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If the gross proceeds from the lottery are insufficient to meet the cost of the prizes in the lottery, the organisation must make up the deficiency from its other funds, and must notify the Commissioner in writing as soon as it becomes apparent that such a deficiency will arise.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If a prize is not delivered to its winner at the time the winning ticket is drawn, the winner must, within 7 days of the draw, be notified in writing of the prize they have won and the particulars of how the price is to be delivered or collected.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If the terms and conditions of the lottery provide for the manner in which an unclaimed prize is to be dealt, those terms and conditions must allow a reasonable opportunity (having regard to the nature of the prize) for the prize winner to claim the prize.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35" w:name="Elkera_Print_TOC64"/>
      <w:bookmarkStart w:id="136" w:name="Elkera_Print_BK64"/>
      <w:r w:rsidRPr="004E3108">
        <w:rPr>
          <w:rFonts w:ascii="Times New Roman" w:eastAsia="Times New Roman" w:hAnsi="Times New Roman"/>
          <w:b/>
          <w:bCs/>
          <w:color w:val="000000"/>
          <w:sz w:val="26"/>
          <w:szCs w:val="26"/>
          <w:lang w:eastAsia="en-AU"/>
        </w:rPr>
        <w:t>5—Record keeping and provision of information</w:t>
      </w:r>
      <w:bookmarkEnd w:id="135"/>
      <w:bookmarkEnd w:id="136"/>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37" w:name="id36c90fb7_be5f_4170_8afe_aaa0fbc90f"/>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organisation must keep accurate records of—</w:t>
      </w:r>
      <w:bookmarkEnd w:id="137"/>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number of tickets available for sale;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number of tickets sold;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number of tickets returned unsold;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the details of the lottery draw, including the time, date, location and method of the draw;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38" w:name="id68b69847_e3a5_4722_8edc_7adc519e7b54_6"/>
      <w:r w:rsidRPr="004E3108">
        <w:rPr>
          <w:rFonts w:ascii="Times New Roman" w:eastAsia="Times New Roman" w:hAnsi="Times New Roman"/>
          <w:color w:val="000000"/>
          <w:sz w:val="23"/>
          <w:szCs w:val="23"/>
          <w:lang w:eastAsia="en-AU"/>
        </w:rPr>
        <w:tab/>
        <w:t>(e)</w:t>
      </w:r>
      <w:r w:rsidRPr="004E3108">
        <w:rPr>
          <w:rFonts w:ascii="Times New Roman" w:eastAsia="Times New Roman" w:hAnsi="Times New Roman"/>
          <w:color w:val="000000"/>
          <w:sz w:val="23"/>
          <w:szCs w:val="23"/>
          <w:lang w:eastAsia="en-AU"/>
        </w:rPr>
        <w:tab/>
        <w:t>the distribution of all prizes to the prize winners and the details of any unclaimed prizes and the manner in which they were dealt; and</w:t>
      </w:r>
      <w:bookmarkEnd w:id="138"/>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(f)</w:t>
      </w:r>
      <w:r w:rsidRPr="004E3108">
        <w:rPr>
          <w:rFonts w:ascii="Times New Roman" w:eastAsia="Times New Roman" w:hAnsi="Times New Roman"/>
          <w:color w:val="000000"/>
          <w:sz w:val="23"/>
          <w:szCs w:val="23"/>
          <w:lang w:eastAsia="en-AU"/>
        </w:rPr>
        <w:tab/>
        <w:t>the gross proceeds of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(g)</w:t>
      </w:r>
      <w:r w:rsidRPr="004E3108">
        <w:rPr>
          <w:rFonts w:ascii="Times New Roman" w:eastAsia="Times New Roman" w:hAnsi="Times New Roman"/>
          <w:color w:val="000000"/>
          <w:sz w:val="23"/>
          <w:szCs w:val="23"/>
          <w:lang w:eastAsia="en-AU"/>
        </w:rPr>
        <w:tab/>
        <w:t>the details of the distribution of net proceeds of the lottery including—</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the name of each recipient;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the amount received by each recipient;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(h)</w:t>
      </w:r>
      <w:r w:rsidRPr="004E3108">
        <w:rPr>
          <w:rFonts w:ascii="Times New Roman" w:eastAsia="Times New Roman" w:hAnsi="Times New Roman"/>
          <w:color w:val="000000"/>
          <w:sz w:val="23"/>
          <w:szCs w:val="23"/>
          <w:lang w:eastAsia="en-AU"/>
        </w:rPr>
        <w:tab/>
        <w:t>the administrative costs of conducting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organisation must keep a copy of the records referred to in subrule </w:t>
      </w:r>
      <w:hyperlink w:anchor="id36c90fb7_be5f_4170_8afe_aaa0fbc90f" w:history="1">
        <w:r w:rsidRPr="004E3108">
          <w:rPr>
            <w:rFonts w:ascii="Times New Roman" w:eastAsia="Times New Roman" w:hAnsi="Times New Roman"/>
            <w:color w:val="000000"/>
            <w:sz w:val="23"/>
            <w:szCs w:val="23"/>
            <w:lang w:eastAsia="en-AU"/>
          </w:rPr>
          <w:t>(1)</w:t>
        </w:r>
      </w:hyperlink>
      <w:r w:rsidRPr="004E3108">
        <w:rPr>
          <w:rFonts w:ascii="Times New Roman" w:eastAsia="Times New Roman" w:hAnsi="Times New Roman"/>
          <w:color w:val="000000"/>
          <w:sz w:val="23"/>
          <w:szCs w:val="23"/>
          <w:lang w:eastAsia="en-AU"/>
        </w:rPr>
        <w:t xml:space="preserve"> for a period of not less than 3 months from when the lottery is drawn and ensure that they are available for inspection by the Commissioner during that period.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organisation conducting the lottery must provide the Commissioner with such other information, and in such manner, as is reasonably required by the Commissioner for the purpose of monitoring compliance with these regulations.</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39" w:name="Elkera_Print_TOC66"/>
      <w:bookmarkStart w:id="140" w:name="id676f4788_b27d_43a8_9ea8_cc21c4f96e"/>
      <w:r w:rsidRPr="004E3108">
        <w:rPr>
          <w:rFonts w:ascii="Times New Roman" w:eastAsia="Times New Roman" w:hAnsi="Times New Roman"/>
          <w:b/>
          <w:bCs/>
          <w:color w:val="000000"/>
          <w:sz w:val="32"/>
          <w:szCs w:val="32"/>
          <w:lang w:eastAsia="en-AU"/>
        </w:rPr>
        <w:t>Schedule 2—Minor bingo session rules</w:t>
      </w:r>
      <w:bookmarkEnd w:id="139"/>
      <w:bookmarkEnd w:id="140"/>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1" w:name="Elkera_Print_TOC67"/>
      <w:bookmarkStart w:id="142" w:name="Elkera_Print_BK67"/>
      <w:r w:rsidRPr="004E3108">
        <w:rPr>
          <w:rFonts w:ascii="Times New Roman" w:eastAsia="Times New Roman" w:hAnsi="Times New Roman"/>
          <w:b/>
          <w:bCs/>
          <w:color w:val="000000"/>
          <w:sz w:val="26"/>
          <w:szCs w:val="26"/>
          <w:lang w:eastAsia="en-AU"/>
        </w:rPr>
        <w:t>1—Application of Schedule</w:t>
      </w:r>
      <w:bookmarkEnd w:id="141"/>
      <w:bookmarkEnd w:id="142"/>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Schedule sets out the rules that an organisation must comply with in conducting a minor bingo session that is a fundraiser.</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3" w:name="Elkera_Print_TOC68"/>
      <w:bookmarkStart w:id="144" w:name="Elkera_Print_BK68"/>
      <w:r w:rsidRPr="004E3108">
        <w:rPr>
          <w:rFonts w:ascii="Times New Roman" w:eastAsia="Times New Roman" w:hAnsi="Times New Roman"/>
          <w:b/>
          <w:bCs/>
          <w:color w:val="000000"/>
          <w:sz w:val="26"/>
          <w:szCs w:val="26"/>
          <w:lang w:eastAsia="en-AU"/>
        </w:rPr>
        <w:t>2—Conduct of bingo sessions</w:t>
      </w:r>
      <w:bookmarkEnd w:id="143"/>
      <w:bookmarkEnd w:id="144"/>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No more than 5 bingo sessions may be conducted in any 1 week.</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If 2 or more sessions are conducted on the 1 day, there must be an interval of at least 30 minutes between each session during which no game of bingo is played.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At least 2 persons who are members of the management committee or staff of the organisation must be present at the session.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A person under the age of 18 years must not participate in a game of bingo unless the person is accompanied by, and under the supervision of, an adult.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5" w:name="Elkera_Print_TOC69"/>
      <w:bookmarkStart w:id="146" w:name="Elkera_Print_BK69"/>
      <w:r w:rsidRPr="004E3108">
        <w:rPr>
          <w:rFonts w:ascii="Times New Roman" w:eastAsia="Times New Roman" w:hAnsi="Times New Roman"/>
          <w:b/>
          <w:bCs/>
          <w:color w:val="000000"/>
          <w:sz w:val="26"/>
          <w:szCs w:val="26"/>
          <w:lang w:eastAsia="en-AU"/>
        </w:rPr>
        <w:t>3—Distribution of proceeds of bingo session</w:t>
      </w:r>
      <w:bookmarkEnd w:id="145"/>
      <w:bookmarkEnd w:id="146"/>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whole of the net proceeds of the bingo session must be applied for 1 or more approved purposes.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total amount of proceeds applied for 1 or more approved purposes must not be less than 15% of the gross proceeds of the session.</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No part of the net proceeds of the bingo session may be applied for the benefit of—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member of the organisation;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 registered corporation that returns profits to its members.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7" w:name="Elkera_Print_TOC70"/>
      <w:bookmarkStart w:id="148" w:name="Elkera_Print_BK70"/>
      <w:r w:rsidRPr="004E3108">
        <w:rPr>
          <w:rFonts w:ascii="Times New Roman" w:eastAsia="Times New Roman" w:hAnsi="Times New Roman"/>
          <w:b/>
          <w:bCs/>
          <w:color w:val="000000"/>
          <w:sz w:val="26"/>
          <w:szCs w:val="26"/>
          <w:lang w:eastAsia="en-AU"/>
        </w:rPr>
        <w:t>4—Bingo sheets</w:t>
      </w:r>
      <w:bookmarkEnd w:id="147"/>
      <w:bookmarkEnd w:id="148"/>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All bingo sheets must be purchased from a licensed supplier of instant lottery tickets.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organisation must keep all bingo sheets in a secure place.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All bingo sheets used in the 1 game must be priced for the players at the same price and must give rise to an equal chance of winning.</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No bingo sheet may be offered to a player free of charge.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(5)</w:t>
      </w:r>
      <w:r w:rsidRPr="004E3108">
        <w:rPr>
          <w:rFonts w:ascii="Times New Roman" w:eastAsia="Times New Roman" w:hAnsi="Times New Roman"/>
          <w:color w:val="000000"/>
          <w:sz w:val="23"/>
          <w:szCs w:val="23"/>
          <w:lang w:eastAsia="en-AU"/>
        </w:rPr>
        <w:tab/>
        <w:t>The bingo game printed on a bingo sheet must be constituted of at least 15 different numbers.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(6)</w:t>
      </w:r>
      <w:r w:rsidRPr="004E3108">
        <w:rPr>
          <w:rFonts w:ascii="Times New Roman" w:eastAsia="Times New Roman" w:hAnsi="Times New Roman"/>
          <w:color w:val="000000"/>
          <w:sz w:val="23"/>
          <w:szCs w:val="23"/>
          <w:lang w:eastAsia="en-AU"/>
        </w:rPr>
        <w:tab/>
        <w:t>Each bingo sheet used in the 1 game must bear on the face of the sheet the same serial number that is unique to that game.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(7)</w:t>
      </w:r>
      <w:r w:rsidRPr="004E3108">
        <w:rPr>
          <w:rFonts w:ascii="Times New Roman" w:eastAsia="Times New Roman" w:hAnsi="Times New Roman"/>
          <w:color w:val="000000"/>
          <w:sz w:val="23"/>
          <w:szCs w:val="23"/>
          <w:lang w:eastAsia="en-AU"/>
        </w:rPr>
        <w:tab/>
        <w:t>The serial number applicable to a game of bingo must be announced to the players in the game immediately prior to the commencement of the game.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49" w:name="Elkera_Print_TOC71"/>
      <w:bookmarkStart w:id="150" w:name="Elkera_Print_BK71"/>
      <w:r w:rsidRPr="004E3108">
        <w:rPr>
          <w:rFonts w:ascii="Times New Roman" w:eastAsia="Times New Roman" w:hAnsi="Times New Roman"/>
          <w:b/>
          <w:bCs/>
          <w:color w:val="000000"/>
          <w:sz w:val="26"/>
          <w:szCs w:val="26"/>
          <w:lang w:eastAsia="en-AU"/>
        </w:rPr>
        <w:t>5—Prizes</w:t>
      </w:r>
      <w:bookmarkEnd w:id="149"/>
      <w:bookmarkEnd w:id="150"/>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 xml:space="preserve">The prizes must not accumulate (or </w:t>
      </w:r>
      <w:r w:rsidRPr="004E3108">
        <w:rPr>
          <w:rFonts w:ascii="Times New Roman" w:eastAsia="Times New Roman" w:hAnsi="Times New Roman"/>
          <w:b/>
          <w:bCs/>
          <w:i/>
          <w:iCs/>
          <w:color w:val="000000"/>
          <w:sz w:val="23"/>
          <w:szCs w:val="23"/>
          <w:lang w:eastAsia="en-AU"/>
        </w:rPr>
        <w:t>jackpot</w:t>
      </w:r>
      <w:r w:rsidRPr="004E3108">
        <w:rPr>
          <w:rFonts w:ascii="Times New Roman" w:eastAsia="Times New Roman" w:hAnsi="Times New Roman"/>
          <w:color w:val="000000"/>
          <w:sz w:val="23"/>
          <w:szCs w:val="23"/>
          <w:lang w:eastAsia="en-AU"/>
        </w:rPr>
        <w:t>) between a game played in 1 bingo session and a game played in another session.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If a jackpot is conducted during a session, the amount of the jackpot must not exceed 10% of the gross proceeds of the session.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total value of the prize in every game of bingo must not be less than 20% of the gross proceeds of the game (less any amount for a jackpot).</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The prize in every game of bingo (together with any jackpot won on the game) must be paid in cash immediately after completion of the game and, if more than 1 person wins the game, the prize must be divided equally between them.</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51" w:name="Elkera_Print_TOC72"/>
      <w:bookmarkStart w:id="152" w:name="Elkera_Print_BK72"/>
      <w:r w:rsidRPr="004E3108">
        <w:rPr>
          <w:rFonts w:ascii="Times New Roman" w:eastAsia="Times New Roman" w:hAnsi="Times New Roman"/>
          <w:b/>
          <w:bCs/>
          <w:color w:val="000000"/>
          <w:sz w:val="26"/>
          <w:szCs w:val="26"/>
          <w:lang w:eastAsia="en-AU"/>
        </w:rPr>
        <w:t>6—Record keeping and provision of information</w:t>
      </w:r>
      <w:bookmarkEnd w:id="151"/>
      <w:bookmarkEnd w:id="152"/>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53" w:name="id911d6e71_d3d7_4b1b_98a4_336044c23e"/>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organisation must make an accurate record, in a form approved by the Commissioner, of—</w:t>
      </w:r>
      <w:bookmarkEnd w:id="153"/>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bingo sheets used in each game of bingo played during a bingo session;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gross proceeds and prizes of each game of bingo played during a bingo session,</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immediately after completion of the game and before the commencement of the next game.</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54" w:name="ide96df53d_8ee7_4e39_bbd9_5cb1a11589f4_e"/>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organisation must, within a reasonable time after the close of each session, make an accurate record of—</w:t>
      </w:r>
      <w:bookmarkEnd w:id="154"/>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gross proceeds of the session;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details of the distribution of net proceeds of the session including—</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the name of each recipient;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the amount received by each recipient;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administrative costs of conducting the session.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organisation must keep a copy of the records referred to in subrules </w:t>
      </w:r>
      <w:hyperlink w:anchor="id911d6e71_d3d7_4b1b_98a4_336044c23e" w:history="1">
        <w:r w:rsidRPr="004E3108">
          <w:rPr>
            <w:rFonts w:ascii="Times New Roman" w:eastAsia="Times New Roman" w:hAnsi="Times New Roman"/>
            <w:color w:val="000000"/>
            <w:sz w:val="23"/>
            <w:szCs w:val="23"/>
            <w:lang w:eastAsia="en-AU"/>
          </w:rPr>
          <w:t>(1)</w:t>
        </w:r>
      </w:hyperlink>
      <w:r w:rsidRPr="004E3108">
        <w:rPr>
          <w:rFonts w:ascii="Times New Roman" w:eastAsia="Times New Roman" w:hAnsi="Times New Roman"/>
          <w:color w:val="000000"/>
          <w:sz w:val="23"/>
          <w:szCs w:val="23"/>
          <w:lang w:eastAsia="en-AU"/>
        </w:rPr>
        <w:t xml:space="preserve"> and </w:t>
      </w:r>
      <w:hyperlink w:anchor="ide96df53d_8ee7_4e39_bbd9_5cb1a11589f4_e" w:history="1">
        <w:r w:rsidRPr="004E3108">
          <w:rPr>
            <w:rFonts w:ascii="Times New Roman" w:eastAsia="Times New Roman" w:hAnsi="Times New Roman"/>
            <w:color w:val="000000"/>
            <w:sz w:val="23"/>
            <w:szCs w:val="23"/>
            <w:lang w:eastAsia="en-AU"/>
          </w:rPr>
          <w:t>(2)</w:t>
        </w:r>
      </w:hyperlink>
      <w:r w:rsidRPr="004E3108">
        <w:rPr>
          <w:rFonts w:ascii="Times New Roman" w:eastAsia="Times New Roman" w:hAnsi="Times New Roman"/>
          <w:color w:val="000000"/>
          <w:sz w:val="23"/>
          <w:szCs w:val="23"/>
          <w:lang w:eastAsia="en-AU"/>
        </w:rPr>
        <w:t xml:space="preserve"> for a period of not less than 3 months from the day on which the bingo session was conducted and ensure that they are available for inspection by the Commissioner during that period.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The organisation conducting the bingo session must provide the Commissioner with such other information, and in such manner, as is reasonably required by the Commissioner for the purpose of monitoring compliance with these regulations.</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55" w:name="Elkera_Print_TOC74"/>
      <w:bookmarkStart w:id="156" w:name="ide9252c7e_83b2_432f_a01e_1ad0d56a2d"/>
      <w:r w:rsidRPr="004E3108">
        <w:rPr>
          <w:rFonts w:ascii="Times New Roman" w:eastAsia="Times New Roman" w:hAnsi="Times New Roman"/>
          <w:b/>
          <w:bCs/>
          <w:color w:val="000000"/>
          <w:sz w:val="32"/>
          <w:szCs w:val="32"/>
          <w:lang w:eastAsia="en-AU"/>
        </w:rPr>
        <w:t>Schedule 3—Sweepstakes rules</w:t>
      </w:r>
      <w:bookmarkEnd w:id="155"/>
      <w:bookmarkEnd w:id="156"/>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57" w:name="Elkera_Print_TOC75"/>
      <w:bookmarkStart w:id="158" w:name="Elkera_Print_BK75"/>
      <w:r w:rsidRPr="004E3108">
        <w:rPr>
          <w:rFonts w:ascii="Times New Roman" w:eastAsia="Times New Roman" w:hAnsi="Times New Roman"/>
          <w:b/>
          <w:bCs/>
          <w:color w:val="000000"/>
          <w:sz w:val="26"/>
          <w:szCs w:val="26"/>
          <w:lang w:eastAsia="en-AU"/>
        </w:rPr>
        <w:t>1—Application of Schedule</w:t>
      </w:r>
      <w:bookmarkEnd w:id="157"/>
      <w:bookmarkEnd w:id="158"/>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Schedule sets out the rules that an organisation must comply with in conducting a sweepstakes that is a fundraiser.</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59" w:name="Elkera_Print_TOC76"/>
      <w:bookmarkStart w:id="160" w:name="Elkera_Print_BK76"/>
      <w:r w:rsidRPr="004E3108">
        <w:rPr>
          <w:rFonts w:ascii="Times New Roman" w:eastAsia="Times New Roman" w:hAnsi="Times New Roman"/>
          <w:b/>
          <w:bCs/>
          <w:color w:val="000000"/>
          <w:sz w:val="26"/>
          <w:szCs w:val="26"/>
          <w:lang w:eastAsia="en-AU"/>
        </w:rPr>
        <w:t>2—Conduct of sweepstakes</w:t>
      </w:r>
      <w:bookmarkEnd w:id="159"/>
      <w:bookmarkEnd w:id="160"/>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sweepstakes may only be conducted on the outcome of a horse race, harness race or greyhound race (whether run inside or outside this State) in respect of which on</w:t>
      </w:r>
      <w:r w:rsidRPr="004E3108">
        <w:rPr>
          <w:rFonts w:ascii="Times New Roman" w:eastAsia="Times New Roman" w:hAnsi="Times New Roman"/>
          <w:color w:val="000000"/>
          <w:sz w:val="23"/>
          <w:szCs w:val="23"/>
          <w:lang w:eastAsia="en-AU"/>
        </w:rPr>
        <w:noBreakHyphen/>
        <w:t xml:space="preserve">course totalisator betting is authorised under the </w:t>
      </w:r>
      <w:hyperlink r:id="rId28" w:history="1">
        <w:r w:rsidRPr="004E3108">
          <w:rPr>
            <w:rFonts w:ascii="Times New Roman" w:eastAsia="Times New Roman" w:hAnsi="Times New Roman"/>
            <w:i/>
            <w:iCs/>
            <w:color w:val="000000"/>
            <w:sz w:val="23"/>
            <w:szCs w:val="23"/>
            <w:lang w:eastAsia="en-AU"/>
          </w:rPr>
          <w:t>Authorised Betting Operations Act 2000</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1" w:name="Elkera_Print_TOC77"/>
      <w:bookmarkStart w:id="162" w:name="Elkera_Print_BK77"/>
      <w:r w:rsidRPr="004E3108">
        <w:rPr>
          <w:rFonts w:ascii="Times New Roman" w:eastAsia="Times New Roman" w:hAnsi="Times New Roman"/>
          <w:b/>
          <w:bCs/>
          <w:color w:val="000000"/>
          <w:sz w:val="26"/>
          <w:szCs w:val="26"/>
          <w:lang w:eastAsia="en-AU"/>
        </w:rPr>
        <w:t>3—Distribution of proceeds of sweepstakes</w:t>
      </w:r>
      <w:bookmarkEnd w:id="161"/>
      <w:bookmarkEnd w:id="162"/>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whole of the net proceeds of the sweepstakes must be applied for 1 or more approved purposes.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total amount of proceeds applied for 1 or more approved purposes must not be less than 35% of the gross proceeds of the sweepstakes.</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No part of the net proceeds of the sweepstakes may be applied for the benefit of—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member of the organisation;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 registered corporation that returns profits to its members.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3" w:name="Elkera_Print_TOC78"/>
      <w:bookmarkStart w:id="164" w:name="Elkera_Print_BK78"/>
      <w:r w:rsidRPr="004E3108">
        <w:rPr>
          <w:rFonts w:ascii="Times New Roman" w:eastAsia="Times New Roman" w:hAnsi="Times New Roman"/>
          <w:b/>
          <w:bCs/>
          <w:color w:val="000000"/>
          <w:sz w:val="26"/>
          <w:szCs w:val="26"/>
          <w:lang w:eastAsia="en-AU"/>
        </w:rPr>
        <w:t>4—Tickets and draws</w:t>
      </w:r>
      <w:bookmarkEnd w:id="163"/>
      <w:bookmarkEnd w:id="164"/>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A ticket in the sweepstakes must not be sold to a person under the age of 18 years.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Each ticket in the sweepstakes must be of equal value and give rise to an equal chance of being drawn.</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If tickets in the sweepstakes are to be sold before the day of the draw or at places other than the place at which the draw is to be carried out—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following information must be clearly printed on each ticket or must be otherwise made available to the purchaser at the time of purchase:</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the name of the organisation conducting the sweepstakes;</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the name of the race;</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(iii)</w:t>
      </w:r>
      <w:r w:rsidRPr="004E3108">
        <w:rPr>
          <w:rFonts w:ascii="Times New Roman" w:eastAsia="Times New Roman" w:hAnsi="Times New Roman"/>
          <w:color w:val="000000"/>
          <w:sz w:val="23"/>
          <w:szCs w:val="23"/>
          <w:lang w:eastAsia="en-AU"/>
        </w:rPr>
        <w:tab/>
        <w:t>the date, place and time for the draw;</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(iv)</w:t>
      </w:r>
      <w:r w:rsidRPr="004E3108">
        <w:rPr>
          <w:rFonts w:ascii="Times New Roman" w:eastAsia="Times New Roman" w:hAnsi="Times New Roman"/>
          <w:color w:val="000000"/>
          <w:sz w:val="23"/>
          <w:szCs w:val="23"/>
          <w:lang w:eastAsia="en-AU"/>
        </w:rPr>
        <w:tab/>
        <w:t>how the purchaser may ascertain the winner of the sweepstakes;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butt of each ticket sold in the sweepstakes must have the name and address (or telephone number or email address) of the purchaser of the ticket clearly written on it;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draw must be carried out on the day and at the place and time so specified.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Each person who has been successful in the draw must, before the race to which the sweepstakes relates is run, be notified personally of the name that they have drawn.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(5)</w:t>
      </w:r>
      <w:r w:rsidRPr="004E3108">
        <w:rPr>
          <w:rFonts w:ascii="Times New Roman" w:eastAsia="Times New Roman" w:hAnsi="Times New Roman"/>
          <w:color w:val="000000"/>
          <w:sz w:val="23"/>
          <w:szCs w:val="23"/>
          <w:lang w:eastAsia="en-AU"/>
        </w:rPr>
        <w:tab/>
        <w:t>A list of the names of the persons successful in the draw must be read out and exhibited immediately after the draw has been carried out.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5" w:name="Elkera_Print_TOC79"/>
      <w:bookmarkStart w:id="166" w:name="Elkera_Print_BK79"/>
      <w:r w:rsidRPr="004E3108">
        <w:rPr>
          <w:rFonts w:ascii="Times New Roman" w:eastAsia="Times New Roman" w:hAnsi="Times New Roman"/>
          <w:b/>
          <w:bCs/>
          <w:color w:val="000000"/>
          <w:sz w:val="26"/>
          <w:szCs w:val="26"/>
          <w:lang w:eastAsia="en-AU"/>
        </w:rPr>
        <w:t>5—Prizes</w:t>
      </w:r>
      <w:bookmarkEnd w:id="165"/>
      <w:bookmarkEnd w:id="166"/>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total value of the prizes in the sweepstakes must not be less than 20% of the gross proceeds of the sweepstakes.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If a prize is not delivered to its winner at the time the race is run, the winner must, within 7 days of the race being run, be notified in writing of the prize they have won and the particulars of how the prize is to be delivered or collected.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If the terms and conditions of the sweepstakes provide for the manner in which an unclaimed prize is to be dealt, those terms and conditions must allow a reasonable opportunity (having regard to the nature of the prize) for the prize winner to claim the prize.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67" w:name="Elkera_Print_TOC80"/>
      <w:bookmarkStart w:id="168" w:name="Elkera_Print_BK80"/>
      <w:r w:rsidRPr="004E3108">
        <w:rPr>
          <w:rFonts w:ascii="Times New Roman" w:eastAsia="Times New Roman" w:hAnsi="Times New Roman"/>
          <w:b/>
          <w:bCs/>
          <w:color w:val="000000"/>
          <w:sz w:val="26"/>
          <w:szCs w:val="26"/>
          <w:lang w:eastAsia="en-AU"/>
        </w:rPr>
        <w:t>6—Record keeping and provision of information</w:t>
      </w:r>
      <w:bookmarkEnd w:id="167"/>
      <w:bookmarkEnd w:id="168"/>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69" w:name="idcffe8cf8_fa7e_42f2_992d_fd769e2cae"/>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organisation must keep accurate records of—</w:t>
      </w:r>
      <w:bookmarkEnd w:id="169"/>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gross proceeds of the sweepstakes;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administrative expenses of conducting the sweepstakes;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distribution of all prizes to the prize winners and the details of any unclaimed prizes and the manner in which they were dealt.</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organisation must keep a copy of the records referred to in subrule </w:t>
      </w:r>
      <w:hyperlink w:anchor="idcffe8cf8_fa7e_42f2_992d_fd769e2cae" w:history="1">
        <w:r w:rsidRPr="004E3108">
          <w:rPr>
            <w:rFonts w:ascii="Times New Roman" w:eastAsia="Times New Roman" w:hAnsi="Times New Roman"/>
            <w:color w:val="000000"/>
            <w:sz w:val="23"/>
            <w:szCs w:val="23"/>
            <w:lang w:eastAsia="en-AU"/>
          </w:rPr>
          <w:t>(1)</w:t>
        </w:r>
      </w:hyperlink>
      <w:r w:rsidRPr="004E3108">
        <w:rPr>
          <w:rFonts w:ascii="Times New Roman" w:eastAsia="Times New Roman" w:hAnsi="Times New Roman"/>
          <w:color w:val="000000"/>
          <w:sz w:val="23"/>
          <w:szCs w:val="23"/>
          <w:lang w:eastAsia="en-AU"/>
        </w:rPr>
        <w:t xml:space="preserve"> for a period of not less than 3 months from when the race is run and ensure that they are available for inspection by the Commissioner during that period.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organisation conducting the sweepstakes must provide the Commissioner with such other information, and in such manner, as is reasonably required by the Commissioner for the purpose of monitoring compliance with these regulations.</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70" w:name="Elkera_Print_TOC82"/>
      <w:bookmarkStart w:id="171" w:name="id148ce810_c18e_4aa3_bade_f2d875183a"/>
      <w:r w:rsidRPr="004E3108">
        <w:rPr>
          <w:rFonts w:ascii="Times New Roman" w:eastAsia="Times New Roman" w:hAnsi="Times New Roman"/>
          <w:b/>
          <w:bCs/>
          <w:color w:val="000000"/>
          <w:sz w:val="32"/>
          <w:szCs w:val="32"/>
          <w:lang w:eastAsia="en-AU"/>
        </w:rPr>
        <w:t>Schedule 4—Card jackpot lottery rules</w:t>
      </w:r>
      <w:bookmarkEnd w:id="170"/>
      <w:bookmarkEnd w:id="171"/>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72" w:name="Elkera_Print_TOC83"/>
      <w:bookmarkStart w:id="173" w:name="Elkera_Print_BK83"/>
      <w:r w:rsidRPr="004E3108">
        <w:rPr>
          <w:rFonts w:ascii="Times New Roman" w:eastAsia="Times New Roman" w:hAnsi="Times New Roman"/>
          <w:b/>
          <w:bCs/>
          <w:color w:val="000000"/>
          <w:sz w:val="26"/>
          <w:szCs w:val="26"/>
          <w:lang w:eastAsia="en-AU"/>
        </w:rPr>
        <w:t>1—Application of Schedule</w:t>
      </w:r>
      <w:bookmarkEnd w:id="172"/>
      <w:bookmarkEnd w:id="173"/>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Schedule sets out the rules that an organisation must comply with in conducting a card jackpot lottery that is a fundraiser.</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74" w:name="Elkera_Print_TOC84"/>
      <w:bookmarkStart w:id="175" w:name="Elkera_Print_BK84"/>
      <w:r w:rsidRPr="004E3108">
        <w:rPr>
          <w:rFonts w:ascii="Times New Roman" w:eastAsia="Times New Roman" w:hAnsi="Times New Roman"/>
          <w:b/>
          <w:bCs/>
          <w:color w:val="000000"/>
          <w:sz w:val="26"/>
          <w:szCs w:val="26"/>
          <w:lang w:eastAsia="en-AU"/>
        </w:rPr>
        <w:t>2—Prohibition on entry</w:t>
      </w:r>
      <w:bookmarkEnd w:id="174"/>
      <w:bookmarkEnd w:id="175"/>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following persons or bodies must not enter a lottery: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an owner, occupier or employee of the venue at which the lottery is conducted;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 person under the age of 18 years.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76" w:name="Elkera_Print_TOC85"/>
      <w:bookmarkStart w:id="177" w:name="Elkera_Print_BK85"/>
      <w:r w:rsidRPr="004E3108">
        <w:rPr>
          <w:rFonts w:ascii="Times New Roman" w:eastAsia="Times New Roman" w:hAnsi="Times New Roman"/>
          <w:b/>
          <w:bCs/>
          <w:color w:val="000000"/>
          <w:sz w:val="26"/>
          <w:szCs w:val="26"/>
          <w:lang w:eastAsia="en-AU"/>
        </w:rPr>
        <w:t>3—Conduct of lottery</w:t>
      </w:r>
      <w:bookmarkEnd w:id="176"/>
      <w:bookmarkEnd w:id="177"/>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 xml:space="preserve">The lottery must not be conducted in a gaming area (within the meaning of the </w:t>
      </w:r>
      <w:hyperlink r:id="rId29" w:history="1">
        <w:r w:rsidRPr="004E3108">
          <w:rPr>
            <w:rFonts w:ascii="Times New Roman" w:eastAsia="Times New Roman" w:hAnsi="Times New Roman"/>
            <w:i/>
            <w:iCs/>
            <w:color w:val="000000"/>
            <w:sz w:val="23"/>
            <w:szCs w:val="23"/>
            <w:lang w:eastAsia="en-AU"/>
          </w:rPr>
          <w:t>Gaming Machines Act 1992</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78" w:name="Elkera_Print_TOC86"/>
      <w:bookmarkStart w:id="179" w:name="Elkera_Print_BK86"/>
      <w:r w:rsidRPr="004E3108">
        <w:rPr>
          <w:rFonts w:ascii="Times New Roman" w:eastAsia="Times New Roman" w:hAnsi="Times New Roman"/>
          <w:b/>
          <w:bCs/>
          <w:color w:val="000000"/>
          <w:sz w:val="26"/>
          <w:szCs w:val="26"/>
          <w:lang w:eastAsia="en-AU"/>
        </w:rPr>
        <w:t>4—Distribution of proceeds of lottery</w:t>
      </w:r>
      <w:bookmarkEnd w:id="178"/>
      <w:bookmarkEnd w:id="179"/>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whole of the net proceeds of the lottery must be applied for 1 or more approved purposes.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administrative expenses of conducting the lottery must not exceed 10% of the gross proceeds of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total amount of proceeds applied for 1 or more approved purposes must not be less than 20% of the gross proceeds of the lottery.</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No part of the net proceeds of the lottery may be applied for the benefit of—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member of the organisation;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 registered corporation that returns profits to its members.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0" w:name="Elkera_Print_TOC87"/>
      <w:bookmarkStart w:id="181" w:name="Elkera_Print_BK87"/>
      <w:r w:rsidRPr="004E3108">
        <w:rPr>
          <w:rFonts w:ascii="Times New Roman" w:eastAsia="Times New Roman" w:hAnsi="Times New Roman"/>
          <w:b/>
          <w:bCs/>
          <w:color w:val="000000"/>
          <w:sz w:val="26"/>
          <w:szCs w:val="26"/>
          <w:lang w:eastAsia="en-AU"/>
        </w:rPr>
        <w:t>5—Tickets and draws</w:t>
      </w:r>
      <w:bookmarkEnd w:id="180"/>
      <w:bookmarkEnd w:id="181"/>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Each ticket in the lottery must be of equal value.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determination of the winner must be undertaken in a fair and transparent manner with each ticket in a particular draw of the lottery having an equal chance of being drawn.</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If tickets in the lottery are to be sold before the day on which the lottery is to be drawn or at places other than the place at which the lottery is to be drawn—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name of the organisation conducting the lottery, and the date, place and time for the drawing of the lottery, must be clearly printed on each ticket in the lottery or must be otherwise made available to the purchaser at the time of purchase;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butt of each ticket sold in the lottery must have the name and address (or telephone number or email address) of the purchaser of the ticket clearly written on it;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lottery must be drawn on the day and at the place and time so specified.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The lottery must be drawn on the date and at the time and place specified in the terms and conditions of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(5)</w:t>
      </w:r>
      <w:r w:rsidRPr="004E3108">
        <w:rPr>
          <w:rFonts w:ascii="Times New Roman" w:eastAsia="Times New Roman" w:hAnsi="Times New Roman"/>
          <w:color w:val="000000"/>
          <w:sz w:val="23"/>
          <w:szCs w:val="23"/>
          <w:lang w:eastAsia="en-AU"/>
        </w:rPr>
        <w:tab/>
        <w:t>No more than 1 lottery may be conducted at a venue at any given time.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(6)</w:t>
      </w:r>
      <w:r w:rsidRPr="004E3108">
        <w:rPr>
          <w:rFonts w:ascii="Times New Roman" w:eastAsia="Times New Roman" w:hAnsi="Times New Roman"/>
          <w:color w:val="000000"/>
          <w:sz w:val="23"/>
          <w:szCs w:val="23"/>
          <w:lang w:eastAsia="en-AU"/>
        </w:rPr>
        <w:tab/>
        <w:t>A new deck of standard playing cards must be used for each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(7)</w:t>
      </w:r>
      <w:r w:rsidRPr="004E3108">
        <w:rPr>
          <w:rFonts w:ascii="Times New Roman" w:eastAsia="Times New Roman" w:hAnsi="Times New Roman"/>
          <w:color w:val="000000"/>
          <w:sz w:val="23"/>
          <w:szCs w:val="23"/>
          <w:lang w:eastAsia="en-AU"/>
        </w:rPr>
        <w:tab/>
        <w:t>The cards in a lottery must be safely secured at all times during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(8)</w:t>
      </w:r>
      <w:r w:rsidRPr="004E3108">
        <w:rPr>
          <w:rFonts w:ascii="Times New Roman" w:eastAsia="Times New Roman" w:hAnsi="Times New Roman"/>
          <w:color w:val="000000"/>
          <w:sz w:val="23"/>
          <w:szCs w:val="23"/>
          <w:lang w:eastAsia="en-AU"/>
        </w:rPr>
        <w:tab/>
        <w:t>No more than 2 members of the management committee may have access to the display board during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(9)</w:t>
      </w:r>
      <w:r w:rsidRPr="004E3108">
        <w:rPr>
          <w:rFonts w:ascii="Times New Roman" w:eastAsia="Times New Roman" w:hAnsi="Times New Roman"/>
          <w:color w:val="000000"/>
          <w:sz w:val="23"/>
          <w:szCs w:val="23"/>
          <w:lang w:eastAsia="en-AU"/>
        </w:rPr>
        <w:tab/>
        <w:t>The position of the winning card must not be revealed to any person before or during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(10)</w:t>
      </w:r>
      <w:r w:rsidRPr="004E3108">
        <w:rPr>
          <w:rFonts w:ascii="Times New Roman" w:eastAsia="Times New Roman" w:hAnsi="Times New Roman"/>
          <w:color w:val="000000"/>
          <w:sz w:val="23"/>
          <w:szCs w:val="23"/>
          <w:lang w:eastAsia="en-AU"/>
        </w:rPr>
        <w:tab/>
        <w:t>A winner of the draw must be given a reasonable opportunity, of no less than 15 minutes, to select a card from the display board.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(11)</w:t>
      </w:r>
      <w:r w:rsidRPr="004E3108">
        <w:rPr>
          <w:rFonts w:ascii="Times New Roman" w:eastAsia="Times New Roman" w:hAnsi="Times New Roman"/>
          <w:color w:val="000000"/>
          <w:sz w:val="23"/>
          <w:szCs w:val="23"/>
          <w:lang w:eastAsia="en-AU"/>
        </w:rPr>
        <w:tab/>
        <w:t>Each turned card that is not the winning card must be displayed face side up on the display board or removed from the board.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(12)</w:t>
      </w:r>
      <w:r w:rsidRPr="004E3108">
        <w:rPr>
          <w:rFonts w:ascii="Times New Roman" w:eastAsia="Times New Roman" w:hAnsi="Times New Roman"/>
          <w:color w:val="000000"/>
          <w:sz w:val="23"/>
          <w:szCs w:val="23"/>
          <w:lang w:eastAsia="en-AU"/>
        </w:rPr>
        <w:tab/>
        <w:t>The draw and selection of a card must take place in the presence of at least 1 participant in the lottery.</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2" w:name="Elkera_Print_TOC88"/>
      <w:bookmarkStart w:id="183" w:name="Elkera_Print_BK88"/>
      <w:r w:rsidRPr="004E3108">
        <w:rPr>
          <w:rFonts w:ascii="Times New Roman" w:eastAsia="Times New Roman" w:hAnsi="Times New Roman"/>
          <w:b/>
          <w:bCs/>
          <w:color w:val="000000"/>
          <w:sz w:val="26"/>
          <w:szCs w:val="26"/>
          <w:lang w:eastAsia="en-AU"/>
        </w:rPr>
        <w:t>6—Terms and conditions</w:t>
      </w:r>
      <w:bookmarkEnd w:id="182"/>
      <w:bookmarkEnd w:id="183"/>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terms and conditions of the lottery must include—</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how to enter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date, time and location of the draw;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details of the prizes, including an estimate of the total prize value;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how the proceeds will be distributed;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(e)</w:t>
      </w:r>
      <w:r w:rsidRPr="004E3108">
        <w:rPr>
          <w:rFonts w:ascii="Times New Roman" w:eastAsia="Times New Roman" w:hAnsi="Times New Roman"/>
          <w:color w:val="000000"/>
          <w:sz w:val="23"/>
          <w:szCs w:val="23"/>
          <w:lang w:eastAsia="en-AU"/>
        </w:rPr>
        <w:tab/>
        <w:t>how prizes may be claimed;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(f)</w:t>
      </w:r>
      <w:r w:rsidRPr="004E3108">
        <w:rPr>
          <w:rFonts w:ascii="Times New Roman" w:eastAsia="Times New Roman" w:hAnsi="Times New Roman"/>
          <w:color w:val="000000"/>
          <w:sz w:val="23"/>
          <w:szCs w:val="23"/>
          <w:lang w:eastAsia="en-AU"/>
        </w:rPr>
        <w:tab/>
        <w:t>the rules of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terms and conditions of the lottery must be displayed next to the display board and available to participants.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4" w:name="Elkera_Print_TOC89"/>
      <w:bookmarkStart w:id="185" w:name="Elkera_Print_BK89"/>
      <w:r w:rsidRPr="004E3108">
        <w:rPr>
          <w:rFonts w:ascii="Times New Roman" w:eastAsia="Times New Roman" w:hAnsi="Times New Roman"/>
          <w:b/>
          <w:bCs/>
          <w:color w:val="000000"/>
          <w:sz w:val="26"/>
          <w:szCs w:val="26"/>
          <w:lang w:eastAsia="en-AU"/>
        </w:rPr>
        <w:t>7—Prizes</w:t>
      </w:r>
      <w:bookmarkEnd w:id="184"/>
      <w:bookmarkEnd w:id="185"/>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 xml:space="preserve">If a winning card is not selected in a draw, the prizes may accumulate (or </w:t>
      </w:r>
      <w:r w:rsidRPr="004E3108">
        <w:rPr>
          <w:rFonts w:ascii="Times New Roman" w:eastAsia="Times New Roman" w:hAnsi="Times New Roman"/>
          <w:b/>
          <w:bCs/>
          <w:i/>
          <w:iCs/>
          <w:color w:val="000000"/>
          <w:sz w:val="23"/>
          <w:szCs w:val="23"/>
          <w:lang w:eastAsia="en-AU"/>
        </w:rPr>
        <w:t>jackpot</w:t>
      </w:r>
      <w:r w:rsidRPr="004E3108">
        <w:rPr>
          <w:rFonts w:ascii="Times New Roman" w:eastAsia="Times New Roman" w:hAnsi="Times New Roman"/>
          <w:color w:val="000000"/>
          <w:sz w:val="23"/>
          <w:szCs w:val="23"/>
          <w:lang w:eastAsia="en-AU"/>
        </w:rPr>
        <w:t>) to the next draw but must not exceed $5 000 in total.</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86" w:name="Elkera_Print_TOC90"/>
      <w:bookmarkStart w:id="187" w:name="Elkera_Print_BK90"/>
      <w:r w:rsidRPr="004E3108">
        <w:rPr>
          <w:rFonts w:ascii="Times New Roman" w:eastAsia="Times New Roman" w:hAnsi="Times New Roman"/>
          <w:b/>
          <w:bCs/>
          <w:color w:val="000000"/>
          <w:sz w:val="26"/>
          <w:szCs w:val="26"/>
          <w:lang w:eastAsia="en-AU"/>
        </w:rPr>
        <w:t>8—Record keeping and provision of information</w:t>
      </w:r>
      <w:bookmarkEnd w:id="186"/>
      <w:bookmarkEnd w:id="187"/>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188" w:name="id491f9395_9973_4679_b4d0_0f877e70ca0c_b"/>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organisation must keep accurate records of—</w:t>
      </w:r>
      <w:bookmarkEnd w:id="188"/>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details of each draw;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189" w:name="id737fa7e5_83d7_456d_89e0_0cae3b13f6b4_e"/>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distribution of all prizes to the prize winners and the details of any unclaimed prizes and the manner in which they were dealt; and</w:t>
      </w:r>
      <w:bookmarkEnd w:id="189"/>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gross proceeds of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the details of the distribution of net proceeds of the lottery including—</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the name of each recipient;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the amount received by each recipient;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(e)</w:t>
      </w:r>
      <w:r w:rsidRPr="004E3108">
        <w:rPr>
          <w:rFonts w:ascii="Times New Roman" w:eastAsia="Times New Roman" w:hAnsi="Times New Roman"/>
          <w:color w:val="000000"/>
          <w:sz w:val="23"/>
          <w:szCs w:val="23"/>
          <w:lang w:eastAsia="en-AU"/>
        </w:rPr>
        <w:tab/>
        <w:t>the administrative costs of conducting the lottery.</w:t>
      </w:r>
    </w:p>
    <w:p w:rsidR="00F82523" w:rsidRDefault="00F82523">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organisation must keep a copy of the records referred to in subrule </w:t>
      </w:r>
      <w:hyperlink w:anchor="id491f9395_9973_4679_b4d0_0f877e70ca0c_b" w:history="1">
        <w:r w:rsidRPr="004E3108">
          <w:rPr>
            <w:rFonts w:ascii="Times New Roman" w:eastAsia="Times New Roman" w:hAnsi="Times New Roman"/>
            <w:color w:val="000000"/>
            <w:sz w:val="23"/>
            <w:szCs w:val="23"/>
            <w:lang w:eastAsia="en-AU"/>
          </w:rPr>
          <w:t>(1)</w:t>
        </w:r>
      </w:hyperlink>
      <w:r w:rsidRPr="004E3108">
        <w:rPr>
          <w:rFonts w:ascii="Times New Roman" w:eastAsia="Times New Roman" w:hAnsi="Times New Roman"/>
          <w:color w:val="000000"/>
          <w:sz w:val="23"/>
          <w:szCs w:val="23"/>
          <w:lang w:eastAsia="en-AU"/>
        </w:rPr>
        <w:t xml:space="preserve"> for a period of not less than 3 months from when the lottery is drawn and ensure that they are available for inspection by the Commissioner during that period.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organisation conducting the lottery must provide the Commissioner with such other information, and in such manner, as is reasonably required by the Commissioner for the purpose of monitoring compliance with these regulations.</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190" w:name="Elkera_Print_TOC92"/>
      <w:bookmarkStart w:id="191" w:name="idb5ed752f_6823_4939_aa5f_dc0aaaff1f"/>
      <w:r w:rsidRPr="004E3108">
        <w:rPr>
          <w:rFonts w:ascii="Times New Roman" w:eastAsia="Times New Roman" w:hAnsi="Times New Roman"/>
          <w:b/>
          <w:bCs/>
          <w:color w:val="000000"/>
          <w:sz w:val="32"/>
          <w:szCs w:val="32"/>
          <w:lang w:eastAsia="en-AU"/>
        </w:rPr>
        <w:t>Schedule 5—Minor trade promotion lottery rules</w:t>
      </w:r>
      <w:bookmarkEnd w:id="190"/>
      <w:bookmarkEnd w:id="191"/>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92" w:name="Elkera_Print_TOC93"/>
      <w:bookmarkStart w:id="193" w:name="Elkera_Print_BK93"/>
      <w:r w:rsidRPr="004E3108">
        <w:rPr>
          <w:rFonts w:ascii="Times New Roman" w:eastAsia="Times New Roman" w:hAnsi="Times New Roman"/>
          <w:b/>
          <w:bCs/>
          <w:color w:val="000000"/>
          <w:sz w:val="26"/>
          <w:szCs w:val="26"/>
          <w:lang w:eastAsia="en-AU"/>
        </w:rPr>
        <w:t>1—Application of Schedule</w:t>
      </w:r>
      <w:bookmarkEnd w:id="192"/>
      <w:bookmarkEnd w:id="193"/>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Schedule sets out the rules that a person must comply with in conducting a minor trade promotion lottery.</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94" w:name="Elkera_Print_TOC94"/>
      <w:bookmarkStart w:id="195" w:name="Elkera_Print_BK94"/>
      <w:r w:rsidRPr="004E3108">
        <w:rPr>
          <w:rFonts w:ascii="Times New Roman" w:eastAsia="Times New Roman" w:hAnsi="Times New Roman"/>
          <w:b/>
          <w:bCs/>
          <w:color w:val="000000"/>
          <w:sz w:val="26"/>
          <w:szCs w:val="26"/>
          <w:lang w:eastAsia="en-AU"/>
        </w:rPr>
        <w:t>2—Duration of lottery</w:t>
      </w:r>
      <w:bookmarkEnd w:id="194"/>
      <w:bookmarkEnd w:id="195"/>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duration of the lottery must not exceed 12 months.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96" w:name="Elkera_Print_TOC95"/>
      <w:bookmarkStart w:id="197" w:name="Elkera_Print_BK95"/>
      <w:r w:rsidRPr="004E3108">
        <w:rPr>
          <w:rFonts w:ascii="Times New Roman" w:eastAsia="Times New Roman" w:hAnsi="Times New Roman"/>
          <w:b/>
          <w:bCs/>
          <w:color w:val="000000"/>
          <w:sz w:val="26"/>
          <w:szCs w:val="26"/>
          <w:lang w:eastAsia="en-AU"/>
        </w:rPr>
        <w:t>3—Advertising requirements</w:t>
      </w:r>
      <w:bookmarkEnd w:id="196"/>
      <w:bookmarkEnd w:id="197"/>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All advertisements of the lottery must contain the following information: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name of the trader;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how a person may enter the lottery;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nature and value of the prizes to be won;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how and where to get a copy of the full terms and conditions of the lottery.</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198" w:name="Elkera_Print_TOC97"/>
      <w:bookmarkStart w:id="199" w:name="id237cbc57_a927_4813_b270_911964bc1c"/>
      <w:r w:rsidRPr="004E3108">
        <w:rPr>
          <w:rFonts w:ascii="Times New Roman" w:eastAsia="Times New Roman" w:hAnsi="Times New Roman"/>
          <w:b/>
          <w:bCs/>
          <w:color w:val="000000"/>
          <w:sz w:val="26"/>
          <w:szCs w:val="26"/>
          <w:lang w:eastAsia="en-AU"/>
        </w:rPr>
        <w:t>4—Tickets and draws</w:t>
      </w:r>
      <w:bookmarkEnd w:id="198"/>
      <w:bookmarkEnd w:id="199"/>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00" w:name="id7161c306_a85c_404a_b297_9756434ffd"/>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Subject to any test of participants' knowledge, skills or judgment, each ticket in the lottery must give rise to an equal chance of winning the major prize in the lottery.</w:t>
      </w:r>
      <w:bookmarkEnd w:id="200"/>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A ticket belonging to a person for a lottery that includes a prize of, or promotes, goods or services that the person, by reason of their age, would not otherwise be permitted to purchase is void.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01" w:name="id313b512e_62d4_44df_a49e_4100b4a2f1"/>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lottery must not be drawn electronically except by way of a random number generator that draws a winner at random.</w:t>
      </w:r>
      <w:bookmarkEnd w:id="201"/>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The person conducting the lottery must make information related to a system referred to in subrule </w:t>
      </w:r>
      <w:hyperlink w:anchor="id313b512e_62d4_44df_a49e_4100b4a2f1" w:history="1">
        <w:r w:rsidRPr="004E3108">
          <w:rPr>
            <w:rFonts w:ascii="Times New Roman" w:eastAsia="Times New Roman" w:hAnsi="Times New Roman"/>
            <w:color w:val="000000"/>
            <w:sz w:val="23"/>
            <w:szCs w:val="23"/>
            <w:lang w:eastAsia="en-AU"/>
          </w:rPr>
          <w:t>(3)</w:t>
        </w:r>
      </w:hyperlink>
      <w:r w:rsidRPr="004E3108">
        <w:rPr>
          <w:rFonts w:ascii="Times New Roman" w:eastAsia="Times New Roman" w:hAnsi="Times New Roman"/>
          <w:color w:val="000000"/>
          <w:sz w:val="23"/>
          <w:szCs w:val="23"/>
          <w:lang w:eastAsia="en-AU"/>
        </w:rPr>
        <w:t xml:space="preserve"> available to the Commissioner on request.</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(5)</w:t>
      </w:r>
      <w:r w:rsidRPr="004E3108">
        <w:rPr>
          <w:rFonts w:ascii="Times New Roman" w:eastAsia="Times New Roman" w:hAnsi="Times New Roman"/>
          <w:color w:val="000000"/>
          <w:sz w:val="23"/>
          <w:szCs w:val="23"/>
          <w:lang w:eastAsia="en-AU"/>
        </w:rPr>
        <w:tab/>
        <w:t>A lottery draw must be held on the date and at the time and place specified for the draw in the terms and conditions of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(6)</w:t>
      </w:r>
      <w:r w:rsidRPr="004E3108">
        <w:rPr>
          <w:rFonts w:ascii="Times New Roman" w:eastAsia="Times New Roman" w:hAnsi="Times New Roman"/>
          <w:color w:val="000000"/>
          <w:sz w:val="23"/>
          <w:szCs w:val="23"/>
          <w:lang w:eastAsia="en-AU"/>
        </w:rPr>
        <w:tab/>
        <w:t>The winners of the drawn prizes in the lottery must be determined by lot.</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(7)</w:t>
      </w:r>
      <w:r w:rsidRPr="004E3108">
        <w:rPr>
          <w:rFonts w:ascii="Times New Roman" w:eastAsia="Times New Roman" w:hAnsi="Times New Roman"/>
          <w:color w:val="000000"/>
          <w:sz w:val="23"/>
          <w:szCs w:val="23"/>
          <w:lang w:eastAsia="en-AU"/>
        </w:rPr>
        <w:tab/>
        <w:t>A list of the drawn prizes and their winners, or the winning ticket numbers, in the lottery must be displayed or published in a place that is appropriate to where the lottery was promoted or conducted for at least 7 days after the day on which the lottery was drawn.</w:t>
      </w:r>
    </w:p>
    <w:p w:rsidR="00F82523" w:rsidRDefault="00F82523">
      <w:pPr>
        <w:spacing w:after="0" w:line="240" w:lineRule="auto"/>
        <w:jc w:val="left"/>
        <w:rPr>
          <w:rFonts w:ascii="Times New Roman" w:eastAsia="Times New Roman" w:hAnsi="Times New Roman"/>
          <w:b/>
          <w:bCs/>
          <w:color w:val="000000"/>
          <w:sz w:val="26"/>
          <w:szCs w:val="26"/>
          <w:lang w:eastAsia="en-AU"/>
        </w:rPr>
      </w:pPr>
      <w:bookmarkStart w:id="202" w:name="Elkera_Print_TOC98"/>
      <w:bookmarkStart w:id="203" w:name="Elkera_Print_BK98"/>
      <w:r>
        <w:rPr>
          <w:rFonts w:ascii="Times New Roman" w:eastAsia="Times New Roman" w:hAnsi="Times New Roman"/>
          <w:b/>
          <w:bCs/>
          <w:color w:val="000000"/>
          <w:sz w:val="26"/>
          <w:szCs w:val="26"/>
          <w:lang w:eastAsia="en-AU"/>
        </w:rPr>
        <w:br w:type="page"/>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E3108">
        <w:rPr>
          <w:rFonts w:ascii="Times New Roman" w:eastAsia="Times New Roman" w:hAnsi="Times New Roman"/>
          <w:b/>
          <w:bCs/>
          <w:color w:val="000000"/>
          <w:sz w:val="26"/>
          <w:szCs w:val="26"/>
          <w:lang w:eastAsia="en-AU"/>
        </w:rPr>
        <w:t>5—Terms and conditions</w:t>
      </w:r>
      <w:bookmarkEnd w:id="202"/>
      <w:bookmarkEnd w:id="203"/>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terms and conditions of the lottery must include the date, time and place (or dates, times and places) for the drawing of the lottery.</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04" w:name="Elkera_Print_TOC99"/>
      <w:bookmarkStart w:id="205" w:name="Elkera_Print_BK99"/>
      <w:r w:rsidRPr="004E3108">
        <w:rPr>
          <w:rFonts w:ascii="Times New Roman" w:eastAsia="Times New Roman" w:hAnsi="Times New Roman"/>
          <w:b/>
          <w:bCs/>
          <w:color w:val="000000"/>
          <w:sz w:val="26"/>
          <w:szCs w:val="26"/>
          <w:lang w:eastAsia="en-AU"/>
        </w:rPr>
        <w:t>6—Prizes</w:t>
      </w:r>
      <w:bookmarkEnd w:id="204"/>
      <w:bookmarkEnd w:id="205"/>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If a prize is not delivered to its winner at the time the winning ticket is drawn, the winner must, within 7 days of the draw, be notified in writing of the prize that they have won and the particulars of how the prize is to be delivered or collected.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If the terms and conditions of the lottery provide for the manner in which an unclaimed prize is to be dealt, those terms and conditions must allow a reasonable opportunity (having regard to the nature of the prize) for the prize winner to claim the prize.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06" w:name="Elkera_Print_TOC100"/>
      <w:bookmarkStart w:id="207" w:name="Elkera_Print_BK100"/>
      <w:r w:rsidRPr="004E3108">
        <w:rPr>
          <w:rFonts w:ascii="Times New Roman" w:eastAsia="Times New Roman" w:hAnsi="Times New Roman"/>
          <w:b/>
          <w:bCs/>
          <w:color w:val="000000"/>
          <w:sz w:val="26"/>
          <w:szCs w:val="26"/>
          <w:lang w:eastAsia="en-AU"/>
        </w:rPr>
        <w:t>7—Record keeping and provision of information</w:t>
      </w:r>
      <w:bookmarkEnd w:id="206"/>
      <w:bookmarkEnd w:id="207"/>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person conducting the lottery must keep all prize winning ticket butts (or other records of entry) and the list of prizes and their winners (or winning ticket numbers) for the lottery for not less than 3 months after the drawing of the lottery or, if there is more than 1 drawing of the lottery, the final drawing of the lottery and ensure that they are available for inspection by the Commissioner during that period.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person conducting the lottery must provide the Commissioner with such other information, and in such manner, as is reasonably required by the Commissioner for the purpose of monitoring compliance with these regulations.</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208" w:name="Elkera_Print_TOC102"/>
      <w:bookmarkStart w:id="209" w:name="idd1042081_9a62_4d79_adbd_b0be9ef8f1"/>
      <w:r w:rsidRPr="004E3108">
        <w:rPr>
          <w:rFonts w:ascii="Times New Roman" w:eastAsia="Times New Roman" w:hAnsi="Times New Roman"/>
          <w:b/>
          <w:bCs/>
          <w:color w:val="000000"/>
          <w:sz w:val="32"/>
          <w:szCs w:val="32"/>
          <w:lang w:eastAsia="en-AU"/>
        </w:rPr>
        <w:t>Schedule 6—Participation lottery rules</w:t>
      </w:r>
      <w:bookmarkEnd w:id="208"/>
      <w:bookmarkEnd w:id="209"/>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10" w:name="Elkera_Print_TOC103"/>
      <w:bookmarkStart w:id="211" w:name="Elkera_Print_BK103"/>
      <w:r w:rsidRPr="004E3108">
        <w:rPr>
          <w:rFonts w:ascii="Times New Roman" w:eastAsia="Times New Roman" w:hAnsi="Times New Roman"/>
          <w:b/>
          <w:bCs/>
          <w:color w:val="000000"/>
          <w:sz w:val="26"/>
          <w:szCs w:val="26"/>
          <w:lang w:eastAsia="en-AU"/>
        </w:rPr>
        <w:t>1—Application of Schedule</w:t>
      </w:r>
      <w:bookmarkEnd w:id="210"/>
      <w:bookmarkEnd w:id="211"/>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Schedule sets out the rules that an organisation must comply with in conducting a participation lottery.</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12" w:name="Elkera_Print_TOC104"/>
      <w:bookmarkStart w:id="213" w:name="Elkera_Print_BK104"/>
      <w:r w:rsidRPr="004E3108">
        <w:rPr>
          <w:rFonts w:ascii="Times New Roman" w:eastAsia="Times New Roman" w:hAnsi="Times New Roman"/>
          <w:b/>
          <w:bCs/>
          <w:color w:val="000000"/>
          <w:sz w:val="26"/>
          <w:szCs w:val="26"/>
          <w:lang w:eastAsia="en-AU"/>
        </w:rPr>
        <w:t>2—Conduct of lottery</w:t>
      </w:r>
      <w:bookmarkEnd w:id="212"/>
      <w:bookmarkEnd w:id="213"/>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 xml:space="preserve">The lottery must not be conducted in a gaming area (within the meaning of the </w:t>
      </w:r>
      <w:hyperlink r:id="rId30" w:history="1">
        <w:r w:rsidRPr="004E3108">
          <w:rPr>
            <w:rFonts w:ascii="Times New Roman" w:eastAsia="Times New Roman" w:hAnsi="Times New Roman"/>
            <w:i/>
            <w:iCs/>
            <w:color w:val="000000"/>
            <w:sz w:val="23"/>
            <w:szCs w:val="23"/>
            <w:lang w:eastAsia="en-AU"/>
          </w:rPr>
          <w:t>Gaming Machines Act 1992</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14" w:name="Elkera_Print_TOC105"/>
      <w:bookmarkStart w:id="215" w:name="Elkera_Print_BK105"/>
      <w:r w:rsidRPr="004E3108">
        <w:rPr>
          <w:rFonts w:ascii="Times New Roman" w:eastAsia="Times New Roman" w:hAnsi="Times New Roman"/>
          <w:b/>
          <w:bCs/>
          <w:color w:val="000000"/>
          <w:sz w:val="26"/>
          <w:szCs w:val="26"/>
          <w:lang w:eastAsia="en-AU"/>
        </w:rPr>
        <w:t>3—Draws</w:t>
      </w:r>
      <w:bookmarkEnd w:id="214"/>
      <w:bookmarkEnd w:id="215"/>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lottery must be drawn on the date and at the time and place specified in any terms and conditions of the lottery published to members of the organisation.</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16" w:name="Elkera_Print_TOC106"/>
      <w:bookmarkStart w:id="217" w:name="Elkera_Print_BK106"/>
      <w:r w:rsidRPr="004E3108">
        <w:rPr>
          <w:rFonts w:ascii="Times New Roman" w:eastAsia="Times New Roman" w:hAnsi="Times New Roman"/>
          <w:b/>
          <w:bCs/>
          <w:color w:val="000000"/>
          <w:sz w:val="26"/>
          <w:szCs w:val="26"/>
          <w:lang w:eastAsia="en-AU"/>
        </w:rPr>
        <w:t>4—Notification of winners</w:t>
      </w:r>
      <w:bookmarkEnd w:id="216"/>
      <w:bookmarkEnd w:id="217"/>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Winners must—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if the terms and conditions of the lottery include a requirement that winners be present at the draw to claim their prize—be allowed a period of not less than 15 minutes after the draw to claim their prize;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in any other case—be allowed a reasonable opportunity to claim their prize.</w:t>
      </w:r>
    </w:p>
    <w:p w:rsidR="00F82523" w:rsidRDefault="00F82523">
      <w:pPr>
        <w:spacing w:after="0" w:line="240" w:lineRule="auto"/>
        <w:jc w:val="left"/>
        <w:rPr>
          <w:rFonts w:ascii="Times New Roman" w:eastAsia="Times New Roman" w:hAnsi="Times New Roman"/>
          <w:b/>
          <w:bCs/>
          <w:color w:val="000000"/>
          <w:sz w:val="32"/>
          <w:szCs w:val="32"/>
          <w:lang w:eastAsia="en-AU"/>
        </w:rPr>
      </w:pPr>
      <w:bookmarkStart w:id="218" w:name="Elkera_Print_TOC108"/>
      <w:bookmarkStart w:id="219" w:name="idef01b59a_9988_4932_adfd_7e6cd3c223"/>
      <w:r>
        <w:rPr>
          <w:rFonts w:ascii="Times New Roman" w:eastAsia="Times New Roman" w:hAnsi="Times New Roman"/>
          <w:b/>
          <w:bCs/>
          <w:color w:val="000000"/>
          <w:sz w:val="32"/>
          <w:szCs w:val="32"/>
          <w:lang w:eastAsia="en-AU"/>
        </w:rPr>
        <w:br w:type="page"/>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4E3108">
        <w:rPr>
          <w:rFonts w:ascii="Times New Roman" w:eastAsia="Times New Roman" w:hAnsi="Times New Roman"/>
          <w:b/>
          <w:bCs/>
          <w:color w:val="000000"/>
          <w:sz w:val="32"/>
          <w:szCs w:val="32"/>
          <w:lang w:eastAsia="en-AU"/>
        </w:rPr>
        <w:t>Schedule 7—Calcutta sweepstakes rules</w:t>
      </w:r>
      <w:bookmarkEnd w:id="218"/>
      <w:bookmarkEnd w:id="219"/>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20" w:name="Elkera_Print_TOC109"/>
      <w:bookmarkStart w:id="221" w:name="Elkera_Print_BK109"/>
      <w:r w:rsidRPr="004E3108">
        <w:rPr>
          <w:rFonts w:ascii="Times New Roman" w:eastAsia="Times New Roman" w:hAnsi="Times New Roman"/>
          <w:b/>
          <w:bCs/>
          <w:color w:val="000000"/>
          <w:sz w:val="26"/>
          <w:szCs w:val="26"/>
          <w:lang w:eastAsia="en-AU"/>
        </w:rPr>
        <w:t>1—Application of Schedule</w:t>
      </w:r>
      <w:bookmarkEnd w:id="220"/>
      <w:bookmarkEnd w:id="221"/>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Schedule sets out the rules that an organisation must comply with in conducting a Calcutta sweepstakes.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22" w:name="Elkera_Print_TOC110"/>
      <w:bookmarkStart w:id="223" w:name="Elkera_Print_BK110"/>
      <w:r w:rsidRPr="004E3108">
        <w:rPr>
          <w:rFonts w:ascii="Times New Roman" w:eastAsia="Times New Roman" w:hAnsi="Times New Roman"/>
          <w:b/>
          <w:bCs/>
          <w:color w:val="000000"/>
          <w:sz w:val="26"/>
          <w:szCs w:val="26"/>
          <w:lang w:eastAsia="en-AU"/>
        </w:rPr>
        <w:t>2—Conduct of Calcutta</w:t>
      </w:r>
      <w:bookmarkEnd w:id="222"/>
      <w:bookmarkEnd w:id="223"/>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Calcutta may only be conducted on the outcome of—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horse race, harness race or greyhound race (whether run inside or outside this State) in respect of which on</w:t>
      </w:r>
      <w:r w:rsidRPr="004E3108">
        <w:rPr>
          <w:rFonts w:ascii="Times New Roman" w:eastAsia="Times New Roman" w:hAnsi="Times New Roman"/>
          <w:color w:val="000000"/>
          <w:sz w:val="23"/>
          <w:szCs w:val="23"/>
          <w:lang w:eastAsia="en-AU"/>
        </w:rPr>
        <w:noBreakHyphen/>
        <w:t xml:space="preserve">course totalisator betting is authorised under the </w:t>
      </w:r>
      <w:hyperlink r:id="rId31" w:history="1">
        <w:r w:rsidRPr="004E3108">
          <w:rPr>
            <w:rFonts w:ascii="Times New Roman" w:eastAsia="Times New Roman" w:hAnsi="Times New Roman"/>
            <w:i/>
            <w:iCs/>
            <w:color w:val="000000"/>
            <w:sz w:val="23"/>
            <w:szCs w:val="23"/>
            <w:lang w:eastAsia="en-AU"/>
          </w:rPr>
          <w:t>Authorised Betting Operations Act 2000</w:t>
        </w:r>
      </w:hyperlink>
      <w:r w:rsidRPr="004E3108">
        <w:rPr>
          <w:rFonts w:ascii="Times New Roman" w:eastAsia="Times New Roman" w:hAnsi="Times New Roman"/>
          <w:color w:val="000000"/>
          <w:sz w:val="23"/>
          <w:szCs w:val="23"/>
          <w:lang w:eastAsia="en-AU"/>
        </w:rPr>
        <w:t>;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final of the foot race known as the "Bay Sheffield".</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24" w:name="Elkera_Print_TOC111"/>
      <w:bookmarkStart w:id="225" w:name="Elkera_Print_BK111"/>
      <w:r w:rsidRPr="004E3108">
        <w:rPr>
          <w:rFonts w:ascii="Times New Roman" w:eastAsia="Times New Roman" w:hAnsi="Times New Roman"/>
          <w:b/>
          <w:bCs/>
          <w:color w:val="000000"/>
          <w:sz w:val="26"/>
          <w:szCs w:val="26"/>
          <w:lang w:eastAsia="en-AU"/>
        </w:rPr>
        <w:t>3—Distribution of proceeds of Calcutta</w:t>
      </w:r>
      <w:bookmarkEnd w:id="224"/>
      <w:bookmarkEnd w:id="225"/>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whole of the proceeds of the Calcutta (including the amount raised by the auction of the drawn names), after deduction of the administrative expenses of conducting the Calcutta, must constitute the prizes in the Calcutta.</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administrative expenses of conducting the Calcutta must not exceed 10% of the gross proceeds of the Calcutta.</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26" w:name="Elkera_Print_TOC112"/>
      <w:bookmarkStart w:id="227" w:name="Elkera_Print_BK112"/>
      <w:r w:rsidRPr="004E3108">
        <w:rPr>
          <w:rFonts w:ascii="Times New Roman" w:eastAsia="Times New Roman" w:hAnsi="Times New Roman"/>
          <w:b/>
          <w:bCs/>
          <w:color w:val="000000"/>
          <w:sz w:val="26"/>
          <w:szCs w:val="26"/>
          <w:lang w:eastAsia="en-AU"/>
        </w:rPr>
        <w:t>4—Tickets and draws</w:t>
      </w:r>
      <w:bookmarkEnd w:id="226"/>
      <w:bookmarkEnd w:id="227"/>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A ticket in the Calcutta must not be sold to a person under the age of 18 years.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No ticket in the Calcutta may be sold more than 3 months before the day on which the race to which the Calcutta relates is to be run.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Each ticket in the Calcutta must be of equal value and give rise to an equal chance of being drawn.</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If tickets in the Calcutta are to be sold before the day of the draw or at places other than the place at which the draw is to be carried out—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each ticket and the butt of each ticket must have the name of the organisation conducting the Calcutta, the name of the race and the date, place and time for the draw clearly printed on it;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butt of each ticket sold in the Calcutta must have the name and address (or telephone number or email address) of the purchaser of the ticket clearly written on it;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draw must be carried out on the day and at the place and time so specified.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(5)</w:t>
      </w:r>
      <w:r w:rsidRPr="004E3108">
        <w:rPr>
          <w:rFonts w:ascii="Times New Roman" w:eastAsia="Times New Roman" w:hAnsi="Times New Roman"/>
          <w:color w:val="000000"/>
          <w:sz w:val="23"/>
          <w:szCs w:val="23"/>
          <w:lang w:eastAsia="en-AU"/>
        </w:rPr>
        <w:tab/>
        <w:t>Each person who has been successful in the draw must, before the race to which the Calcutta relates is run, be notified personally of the name that they have drawn.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(6)</w:t>
      </w:r>
      <w:r w:rsidRPr="004E3108">
        <w:rPr>
          <w:rFonts w:ascii="Times New Roman" w:eastAsia="Times New Roman" w:hAnsi="Times New Roman"/>
          <w:color w:val="000000"/>
          <w:sz w:val="23"/>
          <w:szCs w:val="23"/>
          <w:lang w:eastAsia="en-AU"/>
        </w:rPr>
        <w:tab/>
        <w:t>A list of the names of the persons successful in the draw must be read out and exhibited immediately after the draw has been carried out.</w:t>
      </w:r>
    </w:p>
    <w:p w:rsidR="00F82523" w:rsidRDefault="00F82523">
      <w:pPr>
        <w:spacing w:after="0" w:line="240" w:lineRule="auto"/>
        <w:jc w:val="left"/>
        <w:rPr>
          <w:rFonts w:ascii="Times New Roman" w:eastAsia="Times New Roman" w:hAnsi="Times New Roman"/>
          <w:b/>
          <w:bCs/>
          <w:color w:val="000000"/>
          <w:sz w:val="26"/>
          <w:szCs w:val="26"/>
          <w:lang w:eastAsia="en-AU"/>
        </w:rPr>
      </w:pPr>
      <w:bookmarkStart w:id="228" w:name="Elkera_Print_TOC113"/>
      <w:bookmarkStart w:id="229" w:name="Elkera_Print_BK113"/>
      <w:r>
        <w:rPr>
          <w:rFonts w:ascii="Times New Roman" w:eastAsia="Times New Roman" w:hAnsi="Times New Roman"/>
          <w:b/>
          <w:bCs/>
          <w:color w:val="000000"/>
          <w:sz w:val="26"/>
          <w:szCs w:val="26"/>
          <w:lang w:eastAsia="en-AU"/>
        </w:rPr>
        <w:br w:type="page"/>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4E3108">
        <w:rPr>
          <w:rFonts w:ascii="Times New Roman" w:eastAsia="Times New Roman" w:hAnsi="Times New Roman"/>
          <w:b/>
          <w:bCs/>
          <w:color w:val="000000"/>
          <w:sz w:val="26"/>
          <w:szCs w:val="26"/>
          <w:lang w:eastAsia="en-AU"/>
        </w:rPr>
        <w:t>5—Prizes</w:t>
      </w:r>
      <w:bookmarkEnd w:id="228"/>
      <w:bookmarkEnd w:id="229"/>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If a prize is not delivered to its winner at the time the race is run, the winner must, within 7 days of the race being run, be notified in writing of the prize they have won and the particulars of how the prize is to be delivered or collected.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If the terms and conditions of the Calcutta provide for the manner in which an unclaimed prize is to be dealt, those terms and conditions must allow a reasonable opportunity (having regard to the nature of the prize) for the prize winner to claim the prize.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30" w:name="Elkera_Print_TOC114"/>
      <w:bookmarkStart w:id="231" w:name="Elkera_Print_BK114"/>
      <w:r w:rsidRPr="004E3108">
        <w:rPr>
          <w:rFonts w:ascii="Times New Roman" w:eastAsia="Times New Roman" w:hAnsi="Times New Roman"/>
          <w:b/>
          <w:bCs/>
          <w:color w:val="000000"/>
          <w:sz w:val="26"/>
          <w:szCs w:val="26"/>
          <w:lang w:eastAsia="en-AU"/>
        </w:rPr>
        <w:t>6—Record keeping and provision of information</w:t>
      </w:r>
      <w:bookmarkEnd w:id="230"/>
      <w:bookmarkEnd w:id="231"/>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32" w:name="id6cd3121e_fd48_467b_8fad_16240ee750"/>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organisation must keep accurate records of—</w:t>
      </w:r>
      <w:bookmarkEnd w:id="232"/>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gross proceeds of the Calcutta;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administrative expenses of conducting the Calcutta;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distribution of all prizes to the prize winners and the details of any unclaimed prizes and the manner in which they were dealt.</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organisation must keep a copy of the records referred to in subrule </w:t>
      </w:r>
      <w:hyperlink w:anchor="id6cd3121e_fd48_467b_8fad_16240ee750" w:history="1">
        <w:r w:rsidRPr="004E3108">
          <w:rPr>
            <w:rFonts w:ascii="Times New Roman" w:eastAsia="Times New Roman" w:hAnsi="Times New Roman"/>
            <w:color w:val="000000"/>
            <w:sz w:val="23"/>
            <w:szCs w:val="23"/>
            <w:lang w:eastAsia="en-AU"/>
          </w:rPr>
          <w:t>(1)</w:t>
        </w:r>
      </w:hyperlink>
      <w:r w:rsidRPr="004E3108">
        <w:rPr>
          <w:rFonts w:ascii="Times New Roman" w:eastAsia="Times New Roman" w:hAnsi="Times New Roman"/>
          <w:color w:val="000000"/>
          <w:sz w:val="23"/>
          <w:szCs w:val="23"/>
          <w:lang w:eastAsia="en-AU"/>
        </w:rPr>
        <w:t xml:space="preserve"> for a period of not less than 3 months from when the race is run and ensure that they are available for inspection by the Commissioner during that period.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organisation conducting the Calcutta must provide the Commissioner with such other information, and in such manner, as is reasonably required by the Commissioner for the purpose of monitoring compliance with these regulations.</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233" w:name="Elkera_Print_TOC116"/>
      <w:bookmarkStart w:id="234" w:name="id25c596dd_994c_419b_be24_3a682af3c7"/>
      <w:r w:rsidRPr="004E3108">
        <w:rPr>
          <w:rFonts w:ascii="Times New Roman" w:eastAsia="Times New Roman" w:hAnsi="Times New Roman"/>
          <w:b/>
          <w:bCs/>
          <w:color w:val="000000"/>
          <w:sz w:val="32"/>
          <w:szCs w:val="32"/>
          <w:lang w:eastAsia="en-AU"/>
        </w:rPr>
        <w:t>Schedule 8—Major lottery rules</w:t>
      </w:r>
      <w:bookmarkEnd w:id="233"/>
      <w:bookmarkEnd w:id="234"/>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35" w:name="Elkera_Print_TOC117"/>
      <w:bookmarkStart w:id="236" w:name="Elkera_Print_BK117"/>
      <w:r w:rsidRPr="004E3108">
        <w:rPr>
          <w:rFonts w:ascii="Times New Roman" w:eastAsia="Times New Roman" w:hAnsi="Times New Roman"/>
          <w:b/>
          <w:bCs/>
          <w:color w:val="000000"/>
          <w:sz w:val="26"/>
          <w:szCs w:val="26"/>
          <w:lang w:eastAsia="en-AU"/>
        </w:rPr>
        <w:t>1—Application of Schedule</w:t>
      </w:r>
      <w:bookmarkEnd w:id="235"/>
      <w:bookmarkEnd w:id="236"/>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Schedule sets out the rules that an organisation must comply with in conducting a lottery authorised by a major lottery licence.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37" w:name="Elkera_Print_TOC118"/>
      <w:bookmarkStart w:id="238" w:name="Elkera_Print_BK118"/>
      <w:r w:rsidRPr="004E3108">
        <w:rPr>
          <w:rFonts w:ascii="Times New Roman" w:eastAsia="Times New Roman" w:hAnsi="Times New Roman"/>
          <w:b/>
          <w:bCs/>
          <w:color w:val="000000"/>
          <w:sz w:val="26"/>
          <w:szCs w:val="26"/>
          <w:lang w:eastAsia="en-AU"/>
        </w:rPr>
        <w:t>2—Advertising requirements</w:t>
      </w:r>
      <w:bookmarkEnd w:id="237"/>
      <w:bookmarkEnd w:id="238"/>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An advertisement of the lottery must contain the following information: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number of the lottery licence under which the lottery is conducted;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nature and value of the prizes to be won;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how and where to get a copy of the full terms and conditions of the lottery;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the total number of tickets available in the lottery.</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39" w:name="Elkera_Print_TOC119"/>
      <w:bookmarkStart w:id="240" w:name="Elkera_Print_BK119"/>
      <w:r w:rsidRPr="004E3108">
        <w:rPr>
          <w:rFonts w:ascii="Times New Roman" w:eastAsia="Times New Roman" w:hAnsi="Times New Roman"/>
          <w:b/>
          <w:bCs/>
          <w:color w:val="000000"/>
          <w:sz w:val="26"/>
          <w:szCs w:val="26"/>
          <w:lang w:eastAsia="en-AU"/>
        </w:rPr>
        <w:t>3—Distribution of proceeds of lottery</w:t>
      </w:r>
      <w:bookmarkEnd w:id="239"/>
      <w:bookmarkEnd w:id="240"/>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whole of the net proceeds of the lottery must be applied for the approved purposes that are specified in the licence.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total amount of proceeds applied for the approved purposes that are specified in the licence must not be less than 35% of the gross proceeds of the lottery.</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No part of the net proceeds of the lottery may be applied for the benefit of—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member of the organisation;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 registered corporation that returns profits to its members.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41" w:name="Elkera_Print_TOC121"/>
      <w:bookmarkStart w:id="242" w:name="id0156cb81_de90_4499_9ce8_21df448631"/>
      <w:r w:rsidRPr="004E3108">
        <w:rPr>
          <w:rFonts w:ascii="Times New Roman" w:eastAsia="Times New Roman" w:hAnsi="Times New Roman"/>
          <w:b/>
          <w:bCs/>
          <w:color w:val="000000"/>
          <w:sz w:val="26"/>
          <w:szCs w:val="26"/>
          <w:lang w:eastAsia="en-AU"/>
        </w:rPr>
        <w:t>4—Tickets and draws</w:t>
      </w:r>
      <w:bookmarkEnd w:id="241"/>
      <w:bookmarkEnd w:id="242"/>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Each ticket in the lottery must give rise to an equal chance of winning the major prize.</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If bonus or bundled tickets are to be on offer to purchasers of a certain number of tickets in the lottery—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details of the bonus or bundled offer must appear on the face of each ticket in the lottery or the information provided to purchasers at the time of purchase and in the terms and conditions of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bonus or bundled offer must apply as stated on the licence.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Any tickets, ticket butts and ticket book covers used in the lottery must be in the form, and contain the information, as approved by the Commissioner on granting the licence.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The number of tickets in the lottery must not exceed the number specified in the licence.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(5)</w:t>
      </w:r>
      <w:r w:rsidRPr="004E3108">
        <w:rPr>
          <w:rFonts w:ascii="Times New Roman" w:eastAsia="Times New Roman" w:hAnsi="Times New Roman"/>
          <w:color w:val="000000"/>
          <w:sz w:val="23"/>
          <w:szCs w:val="23"/>
          <w:lang w:eastAsia="en-AU"/>
        </w:rPr>
        <w:tab/>
        <w:t>The licensee must issue each person who is to sell tickets in the lottery with a certificate or some other form of authority to sell that can be shown to any purchaser on request.</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(6)</w:t>
      </w:r>
      <w:r w:rsidRPr="004E3108">
        <w:rPr>
          <w:rFonts w:ascii="Times New Roman" w:eastAsia="Times New Roman" w:hAnsi="Times New Roman"/>
          <w:color w:val="000000"/>
          <w:sz w:val="23"/>
          <w:szCs w:val="23"/>
          <w:lang w:eastAsia="en-AU"/>
        </w:rPr>
        <w:tab/>
        <w:t>A ticket in the lottery must not be given or posted to a person for sale to or by that person without their prior consent.</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(7)</w:t>
      </w:r>
      <w:r w:rsidRPr="004E3108">
        <w:rPr>
          <w:rFonts w:ascii="Times New Roman" w:eastAsia="Times New Roman" w:hAnsi="Times New Roman"/>
          <w:color w:val="000000"/>
          <w:sz w:val="23"/>
          <w:szCs w:val="23"/>
          <w:lang w:eastAsia="en-AU"/>
        </w:rPr>
        <w:tab/>
        <w:t>No ticket in the lottery may be sold unless the name, address and telephone number (or email address) of the purchaser of the ticket is filled in on the butt of the ticket or is otherwise recorded and retained by the licensee.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(8)</w:t>
      </w:r>
      <w:r w:rsidRPr="004E3108">
        <w:rPr>
          <w:rFonts w:ascii="Times New Roman" w:eastAsia="Times New Roman" w:hAnsi="Times New Roman"/>
          <w:color w:val="000000"/>
          <w:sz w:val="23"/>
          <w:szCs w:val="23"/>
          <w:lang w:eastAsia="en-AU"/>
        </w:rPr>
        <w:tab/>
        <w:t>No ticket in the lottery may be sold before the day specified in the licence for the commencement of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(9)</w:t>
      </w:r>
      <w:r w:rsidRPr="004E3108">
        <w:rPr>
          <w:rFonts w:ascii="Times New Roman" w:eastAsia="Times New Roman" w:hAnsi="Times New Roman"/>
          <w:color w:val="000000"/>
          <w:sz w:val="23"/>
          <w:szCs w:val="23"/>
          <w:lang w:eastAsia="en-AU"/>
        </w:rPr>
        <w:tab/>
        <w:t>Before a lottery draw is held all butts of tickets sold before the draw or other records of entries or participants must be in the hands of the licensee.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(10)</w:t>
      </w:r>
      <w:r w:rsidRPr="004E3108">
        <w:rPr>
          <w:rFonts w:ascii="Times New Roman" w:eastAsia="Times New Roman" w:hAnsi="Times New Roman"/>
          <w:color w:val="000000"/>
          <w:sz w:val="23"/>
          <w:szCs w:val="23"/>
          <w:lang w:eastAsia="en-AU"/>
        </w:rPr>
        <w:tab/>
        <w:t>Before the lottery is drawn or, if there is more than 1 drawing of the lottery, before the final drawing of the lottery, all unsold tickets and proceeds from ticket sales must be in the hands of the licensee.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43" w:name="idc11a98ee_844f_482b_94cc_c4b49493c11c_8"/>
      <w:r w:rsidRPr="004E3108">
        <w:rPr>
          <w:rFonts w:ascii="Times New Roman" w:eastAsia="Times New Roman" w:hAnsi="Times New Roman"/>
          <w:color w:val="000000"/>
          <w:sz w:val="23"/>
          <w:szCs w:val="23"/>
          <w:lang w:eastAsia="en-AU"/>
        </w:rPr>
        <w:tab/>
        <w:t>(11)</w:t>
      </w:r>
      <w:r w:rsidRPr="004E3108">
        <w:rPr>
          <w:rFonts w:ascii="Times New Roman" w:eastAsia="Times New Roman" w:hAnsi="Times New Roman"/>
          <w:color w:val="000000"/>
          <w:sz w:val="23"/>
          <w:szCs w:val="23"/>
          <w:lang w:eastAsia="en-AU"/>
        </w:rPr>
        <w:tab/>
        <w:t>The lottery must not be drawn electronically except by way of a random number generator that draws a winner at random.</w:t>
      </w:r>
      <w:bookmarkEnd w:id="243"/>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(12)</w:t>
      </w:r>
      <w:r w:rsidRPr="004E3108">
        <w:rPr>
          <w:rFonts w:ascii="Times New Roman" w:eastAsia="Times New Roman" w:hAnsi="Times New Roman"/>
          <w:color w:val="000000"/>
          <w:sz w:val="23"/>
          <w:szCs w:val="23"/>
          <w:lang w:eastAsia="en-AU"/>
        </w:rPr>
        <w:tab/>
        <w:t>The licensee must make information related to a system referred to in subrule </w:t>
      </w:r>
      <w:hyperlink w:anchor="idc11a98ee_844f_482b_94cc_c4b49493c11c_8" w:history="1">
        <w:r w:rsidRPr="004E3108">
          <w:rPr>
            <w:rFonts w:ascii="Times New Roman" w:eastAsia="Times New Roman" w:hAnsi="Times New Roman"/>
            <w:color w:val="000000"/>
            <w:sz w:val="23"/>
            <w:szCs w:val="23"/>
            <w:lang w:eastAsia="en-AU"/>
          </w:rPr>
          <w:t>(11)</w:t>
        </w:r>
      </w:hyperlink>
      <w:r w:rsidRPr="004E3108">
        <w:rPr>
          <w:rFonts w:ascii="Times New Roman" w:eastAsia="Times New Roman" w:hAnsi="Times New Roman"/>
          <w:color w:val="000000"/>
          <w:sz w:val="23"/>
          <w:szCs w:val="23"/>
          <w:lang w:eastAsia="en-AU"/>
        </w:rPr>
        <w:t xml:space="preserve"> available to the Commissioner on request.</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44" w:name="idba7ae94f_51b3_4249_8f30_f5b4110f59"/>
      <w:r w:rsidRPr="004E3108">
        <w:rPr>
          <w:rFonts w:ascii="Times New Roman" w:eastAsia="Times New Roman" w:hAnsi="Times New Roman"/>
          <w:color w:val="000000"/>
          <w:sz w:val="23"/>
          <w:szCs w:val="23"/>
          <w:lang w:eastAsia="en-AU"/>
        </w:rPr>
        <w:tab/>
        <w:t>(13)</w:t>
      </w:r>
      <w:r w:rsidRPr="004E3108">
        <w:rPr>
          <w:rFonts w:ascii="Times New Roman" w:eastAsia="Times New Roman" w:hAnsi="Times New Roman"/>
          <w:color w:val="000000"/>
          <w:sz w:val="23"/>
          <w:szCs w:val="23"/>
          <w:lang w:eastAsia="en-AU"/>
        </w:rPr>
        <w:tab/>
        <w:t>A lottery draw must be held—</w:t>
      </w:r>
      <w:bookmarkEnd w:id="244"/>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on the day and at the time and place specified for the draw in the licence;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under the supervision of the licensee;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245" w:name="idd4c2a21f_c884_4f89_8b0f_d93ad7c80f72_d"/>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w:t>
      </w:r>
      <w:bookmarkEnd w:id="245"/>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if the total prize value of the lottery is less than $30 000—in the presence of a person who is not associated with the licensee or otherwise involved in the conduct of the lottery; or</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if the total prize value of the lottery is $30 000 or more—in the presence of a scrutineer who is not associated with the licensee or otherwise involved in the conduct of the lottery, or at the direction of the Commissioner;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in the presence of such of the ticket holders in the lottery who wish to be present.</w:t>
      </w:r>
    </w:p>
    <w:p w:rsidR="00F82523" w:rsidRDefault="00F82523">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(14)</w:t>
      </w:r>
      <w:r w:rsidRPr="004E3108">
        <w:rPr>
          <w:rFonts w:ascii="Times New Roman" w:eastAsia="Times New Roman" w:hAnsi="Times New Roman"/>
          <w:color w:val="000000"/>
          <w:sz w:val="23"/>
          <w:szCs w:val="23"/>
          <w:lang w:eastAsia="en-AU"/>
        </w:rPr>
        <w:tab/>
        <w:t>The winners of the prizes in the lottery must be determined by lot.</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(15)</w:t>
      </w:r>
      <w:r w:rsidRPr="004E3108">
        <w:rPr>
          <w:rFonts w:ascii="Times New Roman" w:eastAsia="Times New Roman" w:hAnsi="Times New Roman"/>
          <w:color w:val="000000"/>
          <w:sz w:val="23"/>
          <w:szCs w:val="23"/>
          <w:lang w:eastAsia="en-AU"/>
        </w:rPr>
        <w:tab/>
        <w:t>The winning ticket numbers for each prize the value of which is over $250 must be published within 30 days of the drawing of the lottery or, if there is more than 1 drawing of the lottery, the final drawing of the lottery in the location specified in the terms and conditions of the lottery.</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(16)</w:t>
      </w:r>
      <w:r w:rsidRPr="004E3108">
        <w:rPr>
          <w:rFonts w:ascii="Times New Roman" w:eastAsia="Times New Roman" w:hAnsi="Times New Roman"/>
          <w:color w:val="000000"/>
          <w:sz w:val="23"/>
          <w:szCs w:val="23"/>
          <w:lang w:eastAsia="en-AU"/>
        </w:rPr>
        <w:tab/>
        <w:t>In this rule—</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bundled tickets</w:t>
      </w:r>
      <w:r w:rsidRPr="004E3108">
        <w:rPr>
          <w:rFonts w:ascii="Times New Roman" w:eastAsia="Times New Roman" w:hAnsi="Times New Roman"/>
          <w:color w:val="000000"/>
          <w:sz w:val="23"/>
          <w:szCs w:val="23"/>
          <w:lang w:eastAsia="en-AU"/>
        </w:rPr>
        <w:t xml:space="preserve"> means tickets offered at a discount for purchasing a certain number of tickets in the lottery.</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46" w:name="Elkera_Print_TOC122"/>
      <w:bookmarkStart w:id="247" w:name="Elkera_Print_BK122"/>
      <w:r w:rsidRPr="004E3108">
        <w:rPr>
          <w:rFonts w:ascii="Times New Roman" w:eastAsia="Times New Roman" w:hAnsi="Times New Roman"/>
          <w:b/>
          <w:bCs/>
          <w:color w:val="000000"/>
          <w:sz w:val="26"/>
          <w:szCs w:val="26"/>
          <w:lang w:eastAsia="en-AU"/>
        </w:rPr>
        <w:t>5—Terms and conditions</w:t>
      </w:r>
      <w:bookmarkEnd w:id="246"/>
      <w:bookmarkEnd w:id="247"/>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terms and conditions of the lottery must include—</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if a third party has been engaged to promote or conduct the lottery on behalf of the organisation—the name of the third party and that they have been engaged to promote or conduct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if any of the net proceeds of the lottery will be distributed to an organisation that is not the organisation that conducted the lottery—the name of any organisation to which net proceeds of the lottery will be distributed.</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48" w:name="Elkera_Print_TOC123"/>
      <w:bookmarkStart w:id="249" w:name="Elkera_Print_BK123"/>
      <w:r w:rsidRPr="004E3108">
        <w:rPr>
          <w:rFonts w:ascii="Times New Roman" w:eastAsia="Times New Roman" w:hAnsi="Times New Roman"/>
          <w:b/>
          <w:bCs/>
          <w:color w:val="000000"/>
          <w:sz w:val="26"/>
          <w:szCs w:val="26"/>
          <w:lang w:eastAsia="en-AU"/>
        </w:rPr>
        <w:t>6—Prizes</w:t>
      </w:r>
      <w:bookmarkEnd w:id="248"/>
      <w:bookmarkEnd w:id="249"/>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total value of all prizes in the lottery must be not less than 20% of the total face value of all tickets in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prizes in the lottery must consist of cash, goods or services.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If the gross proceeds from the lottery are insufficient to meet the cost of the prizes in the lottery, the licensee must make up the deficiency from its other funds and must notify the Commissioner in writing as soon as it becomes apparent that such a deficiency will arise.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If a prize is not delivered to its winner at the time the winning ticket is drawn, the winner must, within 7 days of the draw, be notified in writing of the prize they have won and the particulars of how the prize is to be delivered or collected.</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50" w:name="Elkera_Print_TOC124"/>
      <w:bookmarkStart w:id="251" w:name="Elkera_Print_BK124"/>
      <w:r w:rsidRPr="004E3108">
        <w:rPr>
          <w:rFonts w:ascii="Times New Roman" w:eastAsia="Times New Roman" w:hAnsi="Times New Roman"/>
          <w:b/>
          <w:bCs/>
          <w:color w:val="000000"/>
          <w:sz w:val="26"/>
          <w:szCs w:val="26"/>
          <w:lang w:eastAsia="en-AU"/>
        </w:rPr>
        <w:t>7—Record keeping and provision of information</w:t>
      </w:r>
      <w:bookmarkEnd w:id="250"/>
      <w:bookmarkEnd w:id="251"/>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52" w:name="idb5383d03_4a92_4a30_bee5_6287626455"/>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licensee must keep accurate records of—</w:t>
      </w:r>
      <w:bookmarkEnd w:id="252"/>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number of tickets issued for sale;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names and addresses of the persons to whom they were issued for sale;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number of tickets sold;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the number of tickets returned unsold;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(e)</w:t>
      </w:r>
      <w:r w:rsidRPr="004E3108">
        <w:rPr>
          <w:rFonts w:ascii="Times New Roman" w:eastAsia="Times New Roman" w:hAnsi="Times New Roman"/>
          <w:color w:val="000000"/>
          <w:sz w:val="23"/>
          <w:szCs w:val="23"/>
          <w:lang w:eastAsia="en-AU"/>
        </w:rPr>
        <w:tab/>
        <w:t>the details of the lottery draw, including the time, date and location of the draw;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(f)</w:t>
      </w:r>
      <w:r w:rsidRPr="004E3108">
        <w:rPr>
          <w:rFonts w:ascii="Times New Roman" w:eastAsia="Times New Roman" w:hAnsi="Times New Roman"/>
          <w:color w:val="000000"/>
          <w:sz w:val="23"/>
          <w:szCs w:val="23"/>
          <w:lang w:eastAsia="en-AU"/>
        </w:rPr>
        <w:tab/>
        <w:t>the distribution of all prizes to the prize winners and the details of any unclaimed prizes and the manner in which they were dealt;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(g)</w:t>
      </w:r>
      <w:r w:rsidRPr="004E3108">
        <w:rPr>
          <w:rFonts w:ascii="Times New Roman" w:eastAsia="Times New Roman" w:hAnsi="Times New Roman"/>
          <w:color w:val="000000"/>
          <w:sz w:val="23"/>
          <w:szCs w:val="23"/>
          <w:lang w:eastAsia="en-AU"/>
        </w:rPr>
        <w:tab/>
        <w:t>the details of any unclaimed prizes and the manner in which they were dealt;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(h)</w:t>
      </w:r>
      <w:r w:rsidRPr="004E3108">
        <w:rPr>
          <w:rFonts w:ascii="Times New Roman" w:eastAsia="Times New Roman" w:hAnsi="Times New Roman"/>
          <w:color w:val="000000"/>
          <w:sz w:val="23"/>
          <w:szCs w:val="23"/>
          <w:lang w:eastAsia="en-AU"/>
        </w:rPr>
        <w:tab/>
        <w:t>the name and address of the independent person who witnessed or scrutineered the draw.</w:t>
      </w:r>
    </w:p>
    <w:p w:rsidR="00F82523" w:rsidRDefault="00F82523">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licensee must require a person to whom tickets are issued for sale to give a receipt for the tickets.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licensee must keep a copy of the records referred to in subrule </w:t>
      </w:r>
      <w:hyperlink w:anchor="idb5383d03_4a92_4a30_bee5_6287626455" w:history="1">
        <w:r w:rsidRPr="004E3108">
          <w:rPr>
            <w:rFonts w:ascii="Times New Roman" w:eastAsia="Times New Roman" w:hAnsi="Times New Roman"/>
            <w:color w:val="000000"/>
            <w:sz w:val="23"/>
            <w:szCs w:val="23"/>
            <w:lang w:eastAsia="en-AU"/>
          </w:rPr>
          <w:t>(1)</w:t>
        </w:r>
      </w:hyperlink>
      <w:r w:rsidRPr="004E3108">
        <w:rPr>
          <w:rFonts w:ascii="Times New Roman" w:eastAsia="Times New Roman" w:hAnsi="Times New Roman"/>
          <w:color w:val="000000"/>
          <w:sz w:val="23"/>
          <w:szCs w:val="23"/>
          <w:lang w:eastAsia="en-AU"/>
        </w:rPr>
        <w:t xml:space="preserve"> for a period of not less than 1 year from when the lottery is drawn and ensure that they are available for inspection by the Commissioner during that period.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The licensee must provide the Commissioner with such other information, and in such manner, as is reasonably required by the Commissioner for the purpose of monitoring compliance with these regulations.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53" w:name="Elkera_Print_TOC125"/>
      <w:bookmarkStart w:id="254" w:name="Elkera_Print_BK125"/>
      <w:r w:rsidRPr="004E3108">
        <w:rPr>
          <w:rFonts w:ascii="Times New Roman" w:eastAsia="Times New Roman" w:hAnsi="Times New Roman"/>
          <w:b/>
          <w:bCs/>
          <w:color w:val="000000"/>
          <w:sz w:val="26"/>
          <w:szCs w:val="26"/>
          <w:lang w:eastAsia="en-AU"/>
        </w:rPr>
        <w:t>8—Financial requirements</w:t>
      </w:r>
      <w:bookmarkEnd w:id="253"/>
      <w:bookmarkEnd w:id="254"/>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licensee must—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pay all money received from the sale of tickets in the lottery into an ADI account operated by the licensee;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keep accurate accounts of all income and expenditure relating to the lottery, being accounts that are separate from the other accounts kept by the licensee;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cause those accounts to be audited by an auditor if required, subject to subrule </w:t>
      </w:r>
      <w:hyperlink w:anchor="id0debdcb8_d33d_4d1c_8923_555c71c26c" w:history="1">
        <w:r w:rsidRPr="004E3108">
          <w:rPr>
            <w:rFonts w:ascii="Times New Roman" w:eastAsia="Times New Roman" w:hAnsi="Times New Roman"/>
            <w:color w:val="000000"/>
            <w:sz w:val="23"/>
            <w:szCs w:val="23"/>
            <w:lang w:eastAsia="en-AU"/>
          </w:rPr>
          <w:t>(2)</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55" w:name="id0debdcb8_d33d_4d1c_8923_555c71c26c"/>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licensee must—</w:t>
      </w:r>
      <w:bookmarkEnd w:id="255"/>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if the total prize value of the lottery is less than $30 000—within 1 month of the drawing of the lottery (or if there is more than 1 drawing of the lottery, within 1 month of the final drawing of that lottery), provide the Commissioner with a financial statement that includes the particulars required by the Commissioner;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if the total prize value of the lottery is $30 000 or more—within 2 months of the drawing of the lottery (or if there is more than 1 drawing of the lottery, within 2 months of the final drawing of that lottery), provide the Commissioner with a financial statement—</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that includes the particulars required by the Commissioner;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that is certified correct by the auditor who audited the accounts of the lottery.</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256" w:name="Elkera_Print_TOC127"/>
      <w:bookmarkStart w:id="257" w:name="id30b817b2_a260_4747_8c74_6d72dd8e17"/>
      <w:r w:rsidRPr="004E3108">
        <w:rPr>
          <w:rFonts w:ascii="Times New Roman" w:eastAsia="Times New Roman" w:hAnsi="Times New Roman"/>
          <w:b/>
          <w:bCs/>
          <w:color w:val="000000"/>
          <w:sz w:val="32"/>
          <w:szCs w:val="32"/>
          <w:lang w:eastAsia="en-AU"/>
        </w:rPr>
        <w:t>Schedule 9—Major bingo session rules</w:t>
      </w:r>
      <w:bookmarkEnd w:id="256"/>
      <w:bookmarkEnd w:id="257"/>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58" w:name="Elkera_Print_TOC128"/>
      <w:bookmarkStart w:id="259" w:name="Elkera_Print_BK128"/>
      <w:r w:rsidRPr="004E3108">
        <w:rPr>
          <w:rFonts w:ascii="Times New Roman" w:eastAsia="Times New Roman" w:hAnsi="Times New Roman"/>
          <w:b/>
          <w:bCs/>
          <w:color w:val="000000"/>
          <w:sz w:val="26"/>
          <w:szCs w:val="26"/>
          <w:lang w:eastAsia="en-AU"/>
        </w:rPr>
        <w:t>1—Application of Schedule</w:t>
      </w:r>
      <w:bookmarkEnd w:id="258"/>
      <w:bookmarkEnd w:id="259"/>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Schedule sets out the rules that an organisation must comply with in conducting a major bingo session authorised by a major bingo licence.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60" w:name="Elkera_Print_TOC129"/>
      <w:bookmarkStart w:id="261" w:name="Elkera_Print_BK129"/>
      <w:r w:rsidRPr="004E3108">
        <w:rPr>
          <w:rFonts w:ascii="Times New Roman" w:eastAsia="Times New Roman" w:hAnsi="Times New Roman"/>
          <w:b/>
          <w:bCs/>
          <w:color w:val="000000"/>
          <w:sz w:val="26"/>
          <w:szCs w:val="26"/>
          <w:lang w:eastAsia="en-AU"/>
        </w:rPr>
        <w:t>2—Advertising requirements</w:t>
      </w:r>
      <w:bookmarkEnd w:id="260"/>
      <w:bookmarkEnd w:id="261"/>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An advertisement of a bingo session must state the number of the licence under which the session is conducted.</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62" w:name="Elkera_Print_TOC130"/>
      <w:bookmarkStart w:id="263" w:name="Elkera_Print_BK130"/>
      <w:r w:rsidRPr="004E3108">
        <w:rPr>
          <w:rFonts w:ascii="Times New Roman" w:eastAsia="Times New Roman" w:hAnsi="Times New Roman"/>
          <w:b/>
          <w:bCs/>
          <w:color w:val="000000"/>
          <w:sz w:val="26"/>
          <w:szCs w:val="26"/>
          <w:lang w:eastAsia="en-AU"/>
        </w:rPr>
        <w:t>3—Conduct of bingo sessions</w:t>
      </w:r>
      <w:bookmarkEnd w:id="262"/>
      <w:bookmarkEnd w:id="263"/>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bingo sessions must be conducted at the place and on the days specified in the licence.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No more than 5 bingo sessions may be conducted in any 1 week.</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If 2 or more sessions are conducted on the 1 day, there must be an interval of at least 30 minutes between each session during which no game of bingo is played.</w:t>
      </w:r>
    </w:p>
    <w:p w:rsidR="00F82523" w:rsidRDefault="00F82523">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A session of bingo must not exceed 3 hours duration.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(5)</w:t>
      </w:r>
      <w:r w:rsidRPr="004E3108">
        <w:rPr>
          <w:rFonts w:ascii="Times New Roman" w:eastAsia="Times New Roman" w:hAnsi="Times New Roman"/>
          <w:color w:val="000000"/>
          <w:sz w:val="23"/>
          <w:szCs w:val="23"/>
          <w:lang w:eastAsia="en-AU"/>
        </w:rPr>
        <w:tab/>
        <w:t>The gross proceeds of a session of bingo must not exceed $10 000.</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(6)</w:t>
      </w:r>
      <w:r w:rsidRPr="004E3108">
        <w:rPr>
          <w:rFonts w:ascii="Times New Roman" w:eastAsia="Times New Roman" w:hAnsi="Times New Roman"/>
          <w:color w:val="000000"/>
          <w:sz w:val="23"/>
          <w:szCs w:val="23"/>
          <w:lang w:eastAsia="en-AU"/>
        </w:rPr>
        <w:tab/>
        <w:t>The session must be conducted under the supervision of the organisation.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(7)</w:t>
      </w:r>
      <w:r w:rsidRPr="004E3108">
        <w:rPr>
          <w:rFonts w:ascii="Times New Roman" w:eastAsia="Times New Roman" w:hAnsi="Times New Roman"/>
          <w:color w:val="000000"/>
          <w:sz w:val="23"/>
          <w:szCs w:val="23"/>
          <w:lang w:eastAsia="en-AU"/>
        </w:rPr>
        <w:tab/>
        <w:t>At least 2 persons who are members of the management committee or staff of the organisation must be present at the session.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(8)</w:t>
      </w:r>
      <w:r w:rsidRPr="004E3108">
        <w:rPr>
          <w:rFonts w:ascii="Times New Roman" w:eastAsia="Times New Roman" w:hAnsi="Times New Roman"/>
          <w:color w:val="000000"/>
          <w:sz w:val="23"/>
          <w:szCs w:val="23"/>
          <w:lang w:eastAsia="en-AU"/>
        </w:rPr>
        <w:tab/>
        <w:t>A person under the age of 18 years must not participate in a game of bingo unless the person is accompanied by, and under the supervision of, an adult.</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64" w:name="Elkera_Print_TOC131"/>
      <w:bookmarkStart w:id="265" w:name="Elkera_Print_BK131"/>
      <w:r w:rsidRPr="004E3108">
        <w:rPr>
          <w:rFonts w:ascii="Times New Roman" w:eastAsia="Times New Roman" w:hAnsi="Times New Roman"/>
          <w:b/>
          <w:bCs/>
          <w:color w:val="000000"/>
          <w:sz w:val="26"/>
          <w:szCs w:val="26"/>
          <w:lang w:eastAsia="en-AU"/>
        </w:rPr>
        <w:t>4—Distribution of proceeds of bingo session</w:t>
      </w:r>
      <w:bookmarkEnd w:id="264"/>
      <w:bookmarkEnd w:id="265"/>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whole of the net proceeds of the bingo session must be applied for the approved purposes that are specified in the licence.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total amount of proceeds applied for the approved purposes that are specified in the licence must not be less than 20% of the gross proceeds of the session.</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No part of the net proceeds of the bingo session may be applied for the benefit of—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member of the organisation;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 registered corporation that returns profits to its members.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66" w:name="Elkera_Print_TOC132"/>
      <w:bookmarkStart w:id="267" w:name="Elkera_Print_BK132"/>
      <w:r w:rsidRPr="004E3108">
        <w:rPr>
          <w:rFonts w:ascii="Times New Roman" w:eastAsia="Times New Roman" w:hAnsi="Times New Roman"/>
          <w:b/>
          <w:bCs/>
          <w:color w:val="000000"/>
          <w:sz w:val="26"/>
          <w:szCs w:val="26"/>
          <w:lang w:eastAsia="en-AU"/>
        </w:rPr>
        <w:t>5—Bingo sheets</w:t>
      </w:r>
      <w:bookmarkEnd w:id="266"/>
      <w:bookmarkEnd w:id="267"/>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All bingo sheets must be purchased from a licensed supplier of instant lottery tickets.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licensee must keep all bingo sheets in a secure place.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licensee must not issue the bingo sheets to be used during a bingo session to the person conducting the session more than 1 bingo session in advance.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All bingo sheets used in the 1 game must be priced for the players at the same price and must give rise to an equal chance of winning.</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(5)</w:t>
      </w:r>
      <w:r w:rsidRPr="004E3108">
        <w:rPr>
          <w:rFonts w:ascii="Times New Roman" w:eastAsia="Times New Roman" w:hAnsi="Times New Roman"/>
          <w:color w:val="000000"/>
          <w:sz w:val="23"/>
          <w:szCs w:val="23"/>
          <w:lang w:eastAsia="en-AU"/>
        </w:rPr>
        <w:tab/>
        <w:t>No bingo sheet may be offered to a player free of charge.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(6)</w:t>
      </w:r>
      <w:r w:rsidRPr="004E3108">
        <w:rPr>
          <w:rFonts w:ascii="Times New Roman" w:eastAsia="Times New Roman" w:hAnsi="Times New Roman"/>
          <w:color w:val="000000"/>
          <w:sz w:val="23"/>
          <w:szCs w:val="23"/>
          <w:lang w:eastAsia="en-AU"/>
        </w:rPr>
        <w:tab/>
        <w:t>The bingo game printed on a bingo sheet must be constituted of at least 15 different numbers.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(7)</w:t>
      </w:r>
      <w:r w:rsidRPr="004E3108">
        <w:rPr>
          <w:rFonts w:ascii="Times New Roman" w:eastAsia="Times New Roman" w:hAnsi="Times New Roman"/>
          <w:color w:val="000000"/>
          <w:sz w:val="23"/>
          <w:szCs w:val="23"/>
          <w:lang w:eastAsia="en-AU"/>
        </w:rPr>
        <w:tab/>
        <w:t>Each bingo sheet used in the 1 game must bear the same serial number that is unique to that game.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(8)</w:t>
      </w:r>
      <w:r w:rsidRPr="004E3108">
        <w:rPr>
          <w:rFonts w:ascii="Times New Roman" w:eastAsia="Times New Roman" w:hAnsi="Times New Roman"/>
          <w:color w:val="000000"/>
          <w:sz w:val="23"/>
          <w:szCs w:val="23"/>
          <w:lang w:eastAsia="en-AU"/>
        </w:rPr>
        <w:tab/>
        <w:t>The serial number applicable to a game of bingo must be announced to the players in the game immediately prior to the commencement of the game.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68" w:name="Elkera_Print_TOC133"/>
      <w:bookmarkStart w:id="269" w:name="Elkera_Print_BK133"/>
      <w:r w:rsidRPr="004E3108">
        <w:rPr>
          <w:rFonts w:ascii="Times New Roman" w:eastAsia="Times New Roman" w:hAnsi="Times New Roman"/>
          <w:b/>
          <w:bCs/>
          <w:color w:val="000000"/>
          <w:sz w:val="26"/>
          <w:szCs w:val="26"/>
          <w:lang w:eastAsia="en-AU"/>
        </w:rPr>
        <w:t>6—Prizes</w:t>
      </w:r>
      <w:bookmarkEnd w:id="268"/>
      <w:bookmarkEnd w:id="269"/>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 xml:space="preserve">The prizes must not accumulate (or </w:t>
      </w:r>
      <w:r w:rsidRPr="004E3108">
        <w:rPr>
          <w:rFonts w:ascii="Times New Roman" w:eastAsia="Times New Roman" w:hAnsi="Times New Roman"/>
          <w:b/>
          <w:bCs/>
          <w:i/>
          <w:iCs/>
          <w:color w:val="000000"/>
          <w:sz w:val="23"/>
          <w:szCs w:val="23"/>
          <w:lang w:eastAsia="en-AU"/>
        </w:rPr>
        <w:t>jackpot</w:t>
      </w:r>
      <w:r w:rsidRPr="004E3108">
        <w:rPr>
          <w:rFonts w:ascii="Times New Roman" w:eastAsia="Times New Roman" w:hAnsi="Times New Roman"/>
          <w:color w:val="000000"/>
          <w:sz w:val="23"/>
          <w:szCs w:val="23"/>
          <w:lang w:eastAsia="en-AU"/>
        </w:rPr>
        <w:t>) between a game played in 1 bingo session and a game played in another session.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If a jackpot is conducted during a session, the amount of the jackpot must not exceed 10% of the gross proceeds of the session.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total value of the prizes in every session of bingo must not be less than 20% of the gross proceeds of the session (less any amount for a jackpot).</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The prize in every game of bingo (together with any jackpot won on the game) must be paid in cash immediately after completion of the game and, if more than 1 person wins the game, the prize must be divided equally between them.</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70" w:name="Elkera_Print_TOC134"/>
      <w:bookmarkStart w:id="271" w:name="Elkera_Print_BK134"/>
      <w:r w:rsidRPr="004E3108">
        <w:rPr>
          <w:rFonts w:ascii="Times New Roman" w:eastAsia="Times New Roman" w:hAnsi="Times New Roman"/>
          <w:b/>
          <w:bCs/>
          <w:color w:val="000000"/>
          <w:sz w:val="26"/>
          <w:szCs w:val="26"/>
          <w:lang w:eastAsia="en-AU"/>
        </w:rPr>
        <w:t>7—Record keeping and provision of information</w:t>
      </w:r>
      <w:bookmarkEnd w:id="270"/>
      <w:bookmarkEnd w:id="271"/>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72" w:name="idc54ec923_0257_4624_864d_788a9280ee"/>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licensee must make an accurate record, in a form approved by the Commissioner, of—</w:t>
      </w:r>
      <w:bookmarkEnd w:id="272"/>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bingo sheets used in each game of bingo played during a bingo session;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gross proceeds, prizes and winners of prizes exceeding $100 of each game of bingo played during a bingo session,</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immediately after completion of the game and before the commencement of the next game.</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73" w:name="id3ea25870_2a51_495a_9c3f_6ba0aef034e3_b"/>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licensee must, within a reasonable time after the close of each session, make accurate records of—</w:t>
      </w:r>
      <w:bookmarkEnd w:id="273"/>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gross proceeds of the session;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details of the distribution of net proceeds of the session including—</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the name of each recipient;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the amount received by each recipient;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administrative costs of conducting the session.</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licensee must keep a copy of the records referred to in subrules </w:t>
      </w:r>
      <w:hyperlink w:anchor="idc54ec923_0257_4624_864d_788a9280ee" w:history="1">
        <w:r w:rsidRPr="004E3108">
          <w:rPr>
            <w:rFonts w:ascii="Times New Roman" w:eastAsia="Times New Roman" w:hAnsi="Times New Roman"/>
            <w:color w:val="000000"/>
            <w:sz w:val="23"/>
            <w:szCs w:val="23"/>
            <w:lang w:eastAsia="en-AU"/>
          </w:rPr>
          <w:t>(1)</w:t>
        </w:r>
      </w:hyperlink>
      <w:r w:rsidRPr="004E3108">
        <w:rPr>
          <w:rFonts w:ascii="Times New Roman" w:eastAsia="Times New Roman" w:hAnsi="Times New Roman"/>
          <w:color w:val="000000"/>
          <w:sz w:val="23"/>
          <w:szCs w:val="23"/>
          <w:lang w:eastAsia="en-AU"/>
        </w:rPr>
        <w:t xml:space="preserve"> and </w:t>
      </w:r>
      <w:hyperlink w:anchor="id3ea25870_2a51_495a_9c3f_6ba0aef034e3_b" w:history="1">
        <w:r w:rsidRPr="004E3108">
          <w:rPr>
            <w:rFonts w:ascii="Times New Roman" w:eastAsia="Times New Roman" w:hAnsi="Times New Roman"/>
            <w:color w:val="000000"/>
            <w:sz w:val="23"/>
            <w:szCs w:val="23"/>
            <w:lang w:eastAsia="en-AU"/>
          </w:rPr>
          <w:t>(2)</w:t>
        </w:r>
      </w:hyperlink>
      <w:r w:rsidRPr="004E3108">
        <w:rPr>
          <w:rFonts w:ascii="Times New Roman" w:eastAsia="Times New Roman" w:hAnsi="Times New Roman"/>
          <w:color w:val="000000"/>
          <w:sz w:val="23"/>
          <w:szCs w:val="23"/>
          <w:lang w:eastAsia="en-AU"/>
        </w:rPr>
        <w:t xml:space="preserve"> for a period of 1 year after the expiry of the licence period and ensure that they are available for inspection by the Commissioner during that period.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The licensee must provide the Commissioner with such other information, and in such manner, as is reasonably required by the Commissioner for the purpose of monitoring compliance with these regulations.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74" w:name="Elkera_Print_TOC136"/>
      <w:bookmarkStart w:id="275" w:name="ideb828784_89b1_4fc8_9901_3db0cbed0c"/>
      <w:r w:rsidRPr="004E3108">
        <w:rPr>
          <w:rFonts w:ascii="Times New Roman" w:eastAsia="Times New Roman" w:hAnsi="Times New Roman"/>
          <w:b/>
          <w:bCs/>
          <w:color w:val="000000"/>
          <w:sz w:val="26"/>
          <w:szCs w:val="26"/>
          <w:lang w:eastAsia="en-AU"/>
        </w:rPr>
        <w:t>8—Financial requirements</w:t>
      </w:r>
      <w:bookmarkEnd w:id="274"/>
      <w:bookmarkEnd w:id="275"/>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76" w:name="id9e753e5c_4531_448d_ab38_4daa927f07"/>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licensee must—</w:t>
      </w:r>
      <w:bookmarkEnd w:id="276"/>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277" w:name="id6d97439c_9966_4dce_9924_91c5ba555b"/>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pay all net proceeds received from the sale of bingo sheets in each bingo session conducted during the licence period into an ADI account operated by the licensee; and</w:t>
      </w:r>
      <w:bookmarkEnd w:id="277"/>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keep accurate accounts of all income and expenditure relating to each bingo session conducted during the licence period, being accounts that are separate from the other accounts kept by the licensee;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cause those accounts to be audited annually by an auditor, subject to subrule </w:t>
      </w:r>
      <w:hyperlink w:anchor="idf190dade_4887_4c5a_b036_b985f0a4c4d3_a" w:history="1">
        <w:r w:rsidRPr="004E3108">
          <w:rPr>
            <w:rFonts w:ascii="Times New Roman" w:eastAsia="Times New Roman" w:hAnsi="Times New Roman"/>
            <w:color w:val="000000"/>
            <w:sz w:val="23"/>
            <w:szCs w:val="23"/>
            <w:lang w:eastAsia="en-AU"/>
          </w:rPr>
          <w:t>(2)</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78" w:name="idf190dade_4887_4c5a_b036_b985f0a4c4d3_a"/>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licensee must—</w:t>
      </w:r>
      <w:bookmarkEnd w:id="278"/>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if the gross proceeds during the reporting period are less than $100 000—within 1 month after each anniversary of the issue of the licence and within 1 month of the expiry of the licence period, provide the Commissioner with a financial statement that includes the particulars required by the Commissioner;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if the gross proceeds during the reporting period are $100 000 or more—within 2 months after each anniversary of the issue of the licence and within 2 months of the expiry of the licence period, provide the Commissioner with a financial statement—</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that includes the particulars required by the Commissioner;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that is certified correct by the auditor who audited the accounts of each bingo session conducted during the licence period.</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279" w:name="Elkera_Print_TOC138"/>
      <w:bookmarkStart w:id="280" w:name="id3be0476e_5dec_43a4_98cb_a172eee1c6"/>
      <w:r w:rsidRPr="004E3108">
        <w:rPr>
          <w:rFonts w:ascii="Times New Roman" w:eastAsia="Times New Roman" w:hAnsi="Times New Roman"/>
          <w:b/>
          <w:bCs/>
          <w:color w:val="000000"/>
          <w:sz w:val="32"/>
          <w:szCs w:val="32"/>
          <w:lang w:eastAsia="en-AU"/>
        </w:rPr>
        <w:t>Schedule 10—Instant lottery rules</w:t>
      </w:r>
      <w:bookmarkEnd w:id="279"/>
      <w:bookmarkEnd w:id="280"/>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81" w:name="Elkera_Print_TOC139"/>
      <w:bookmarkStart w:id="282" w:name="Elkera_Print_BK139"/>
      <w:r w:rsidRPr="004E3108">
        <w:rPr>
          <w:rFonts w:ascii="Times New Roman" w:eastAsia="Times New Roman" w:hAnsi="Times New Roman"/>
          <w:b/>
          <w:bCs/>
          <w:color w:val="000000"/>
          <w:sz w:val="26"/>
          <w:szCs w:val="26"/>
          <w:lang w:eastAsia="en-AU"/>
        </w:rPr>
        <w:t>1—Application of Schedule</w:t>
      </w:r>
      <w:bookmarkEnd w:id="281"/>
      <w:bookmarkEnd w:id="282"/>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Schedule sets out the rules that an organisation must comply with in conducting an instant lottery authorised by an instant lottery licence.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83" w:name="Elkera_Print_TOC140"/>
      <w:bookmarkStart w:id="284" w:name="Elkera_Print_BK140"/>
      <w:r w:rsidRPr="004E3108">
        <w:rPr>
          <w:rFonts w:ascii="Times New Roman" w:eastAsia="Times New Roman" w:hAnsi="Times New Roman"/>
          <w:b/>
          <w:bCs/>
          <w:color w:val="000000"/>
          <w:sz w:val="26"/>
          <w:szCs w:val="26"/>
          <w:lang w:eastAsia="en-AU"/>
        </w:rPr>
        <w:t>2—Advertising requirements</w:t>
      </w:r>
      <w:bookmarkEnd w:id="283"/>
      <w:bookmarkEnd w:id="284"/>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An advertisement of the lottery must state the number of the lottery licence under which the lottery is conducted.</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85" w:name="Elkera_Print_TOC141"/>
      <w:bookmarkStart w:id="286" w:name="Elkera_Print_BK141"/>
      <w:r w:rsidRPr="004E3108">
        <w:rPr>
          <w:rFonts w:ascii="Times New Roman" w:eastAsia="Times New Roman" w:hAnsi="Times New Roman"/>
          <w:b/>
          <w:bCs/>
          <w:color w:val="000000"/>
          <w:sz w:val="26"/>
          <w:szCs w:val="26"/>
          <w:lang w:eastAsia="en-AU"/>
        </w:rPr>
        <w:t>3—Distribution of proceeds of instant lottery</w:t>
      </w:r>
      <w:bookmarkEnd w:id="285"/>
      <w:bookmarkEnd w:id="286"/>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whole of the net proceeds of the lottery must be applied for the approved purposes that are specified in the licence.</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total amount of proceeds applied for the approved purposes that are specified in the licence must not be less than 20% of the gross proceeds of the lottery.</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No part of the net proceeds of the lottery may be applied for the benefit of—</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member of the organisation;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 registered corporation that returns profits to its members.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87" w:name="Elkera_Print_TOC143"/>
      <w:bookmarkStart w:id="288" w:name="ide5aba7f5_c5e4_47c9_bd80_a5d8f79163"/>
      <w:r w:rsidRPr="004E3108">
        <w:rPr>
          <w:rFonts w:ascii="Times New Roman" w:eastAsia="Times New Roman" w:hAnsi="Times New Roman"/>
          <w:b/>
          <w:bCs/>
          <w:color w:val="000000"/>
          <w:sz w:val="26"/>
          <w:szCs w:val="26"/>
          <w:lang w:eastAsia="en-AU"/>
        </w:rPr>
        <w:t>4—Tickets</w:t>
      </w:r>
      <w:bookmarkEnd w:id="287"/>
      <w:bookmarkEnd w:id="288"/>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tickets for the lottery must be purchased from a licensed supplier of instant lottery tickets.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An instant lottery ticket must not be sold to a person under the age of 18 years.</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Each ticket in the lottery must be of equal value and give rise to an equal chance of winning.</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89" w:name="id640cdcf4_1575_4b61_938d_ae4f0b331b"/>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The licensee must display, at or near the place at which the tickets in the lottery are being sold, a sign stating—</w:t>
      </w:r>
      <w:bookmarkEnd w:id="289"/>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nature and value of each prize to be won in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restrictions on entry,</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unless that information appears on the tickets.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90" w:name="Elkera_Print_TOC144"/>
      <w:bookmarkStart w:id="291" w:name="Elkera_Print_BK144"/>
      <w:r w:rsidRPr="004E3108">
        <w:rPr>
          <w:rFonts w:ascii="Times New Roman" w:eastAsia="Times New Roman" w:hAnsi="Times New Roman"/>
          <w:b/>
          <w:bCs/>
          <w:color w:val="000000"/>
          <w:sz w:val="26"/>
          <w:szCs w:val="26"/>
          <w:lang w:eastAsia="en-AU"/>
        </w:rPr>
        <w:t>5—Prizes</w:t>
      </w:r>
      <w:bookmarkEnd w:id="290"/>
      <w:bookmarkEnd w:id="291"/>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total value of all prizes in the lottery must be not less than 20% of the total face value of all tickets in the lottery.</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92" w:name="Elkera_Print_TOC145"/>
      <w:bookmarkStart w:id="293" w:name="Elkera_Print_BK145"/>
      <w:r w:rsidRPr="004E3108">
        <w:rPr>
          <w:rFonts w:ascii="Times New Roman" w:eastAsia="Times New Roman" w:hAnsi="Times New Roman"/>
          <w:b/>
          <w:bCs/>
          <w:color w:val="000000"/>
          <w:sz w:val="26"/>
          <w:szCs w:val="26"/>
          <w:lang w:eastAsia="en-AU"/>
        </w:rPr>
        <w:t>6—Record keeping and provision of information</w:t>
      </w:r>
      <w:bookmarkEnd w:id="292"/>
      <w:bookmarkEnd w:id="293"/>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94" w:name="id95d2b1b6_b7b0_4fe5_a606_3802725aa976_8"/>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licensee must keep accurate records of—</w:t>
      </w:r>
      <w:bookmarkEnd w:id="294"/>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number of tickets sold and the number of tickets available for sale;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name of the supplier from whom tickets were purchased;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details of the lotteries conducted including—</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the serial numbers of the tickets sold in each lottery;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the opening and closing date for each lottery;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(iii)</w:t>
      </w:r>
      <w:r w:rsidRPr="004E3108">
        <w:rPr>
          <w:rFonts w:ascii="Times New Roman" w:eastAsia="Times New Roman" w:hAnsi="Times New Roman"/>
          <w:color w:val="000000"/>
          <w:sz w:val="23"/>
          <w:szCs w:val="23"/>
          <w:lang w:eastAsia="en-AU"/>
        </w:rPr>
        <w:tab/>
        <w:t>the class or type of each lottery; and</w:t>
      </w:r>
    </w:p>
    <w:p w:rsidR="00F82523" w:rsidRDefault="00F82523">
      <w:pPr>
        <w:spacing w:after="0" w:line="240" w:lineRule="auto"/>
        <w:jc w:val="left"/>
        <w:rPr>
          <w:rFonts w:ascii="Times New Roman" w:eastAsia="Times New Roman" w:hAnsi="Times New Roman"/>
          <w:color w:val="000000"/>
          <w:sz w:val="23"/>
          <w:szCs w:val="23"/>
          <w:lang w:eastAsia="en-AU"/>
        </w:rPr>
      </w:pPr>
      <w:r>
        <w:rPr>
          <w:rFonts w:ascii="Times New Roman" w:eastAsia="Times New Roman" w:hAnsi="Times New Roman"/>
          <w:color w:val="000000"/>
          <w:sz w:val="23"/>
          <w:szCs w:val="23"/>
          <w:lang w:eastAsia="en-AU"/>
        </w:rPr>
        <w:br w:type="page"/>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the gross proceeds of the lottery;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(e)</w:t>
      </w:r>
      <w:r w:rsidRPr="004E3108">
        <w:rPr>
          <w:rFonts w:ascii="Times New Roman" w:eastAsia="Times New Roman" w:hAnsi="Times New Roman"/>
          <w:color w:val="000000"/>
          <w:sz w:val="23"/>
          <w:szCs w:val="23"/>
          <w:lang w:eastAsia="en-AU"/>
        </w:rPr>
        <w:tab/>
        <w:t>the details of the distribution of net proceeds of the lottery including—</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the name of each recipient;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the amount received by each recipient;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(f)</w:t>
      </w:r>
      <w:r w:rsidRPr="004E3108">
        <w:rPr>
          <w:rFonts w:ascii="Times New Roman" w:eastAsia="Times New Roman" w:hAnsi="Times New Roman"/>
          <w:color w:val="000000"/>
          <w:sz w:val="23"/>
          <w:szCs w:val="23"/>
          <w:lang w:eastAsia="en-AU"/>
        </w:rPr>
        <w:tab/>
        <w:t>the administrative costs of conducting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licensee must, in relation to each lottery conducted during the licence period, keep a copy of the records referred to in subrule </w:t>
      </w:r>
      <w:hyperlink w:anchor="id95d2b1b6_b7b0_4fe5_a606_3802725aa976_8" w:history="1">
        <w:r w:rsidRPr="004E3108">
          <w:rPr>
            <w:rFonts w:ascii="Times New Roman" w:eastAsia="Times New Roman" w:hAnsi="Times New Roman"/>
            <w:color w:val="000000"/>
            <w:sz w:val="23"/>
            <w:szCs w:val="23"/>
            <w:lang w:eastAsia="en-AU"/>
          </w:rPr>
          <w:t>(1)</w:t>
        </w:r>
      </w:hyperlink>
      <w:r w:rsidRPr="004E3108">
        <w:rPr>
          <w:rFonts w:ascii="Times New Roman" w:eastAsia="Times New Roman" w:hAnsi="Times New Roman"/>
          <w:color w:val="000000"/>
          <w:sz w:val="23"/>
          <w:szCs w:val="23"/>
          <w:lang w:eastAsia="en-AU"/>
        </w:rPr>
        <w:t xml:space="preserve"> for a period of not less than 1 year from the expiry of the licence and ensure that they are available for inspection by the Commissioner during that period.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licensee must provide the Commissioner with such other information, and in such manner, as is reasonably required by the Commissioner for the purpose of monitoring compliance with these regulations.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295" w:name="Elkera_Print_TOC146"/>
      <w:bookmarkStart w:id="296" w:name="Elkera_Print_BK146"/>
      <w:r w:rsidRPr="004E3108">
        <w:rPr>
          <w:rFonts w:ascii="Times New Roman" w:eastAsia="Times New Roman" w:hAnsi="Times New Roman"/>
          <w:b/>
          <w:bCs/>
          <w:color w:val="000000"/>
          <w:sz w:val="26"/>
          <w:szCs w:val="26"/>
          <w:lang w:eastAsia="en-AU"/>
        </w:rPr>
        <w:t>7—Financial requirements</w:t>
      </w:r>
      <w:bookmarkEnd w:id="295"/>
      <w:bookmarkEnd w:id="296"/>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licensee must—</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pay all money received from the sale of tickets in each lottery conducted during the licence period into an ADI account operated by the licensee;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keep accurate accounts of all income and expenditure relating to each lottery conducted during the licence period, being accounts that are separate from the other accounts kept by the licensee;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cause those accounts to be audited annually by an auditor, subject to subrule </w:t>
      </w:r>
      <w:hyperlink w:anchor="idcfaa71e0_8568_4c83_9b61_564c815ef5" w:history="1">
        <w:r w:rsidRPr="004E3108">
          <w:rPr>
            <w:rFonts w:ascii="Times New Roman" w:eastAsia="Times New Roman" w:hAnsi="Times New Roman"/>
            <w:color w:val="000000"/>
            <w:sz w:val="23"/>
            <w:szCs w:val="23"/>
            <w:lang w:eastAsia="en-AU"/>
          </w:rPr>
          <w:t>(2)</w:t>
        </w:r>
      </w:hyperlink>
      <w:r w:rsidRPr="004E3108">
        <w:rPr>
          <w:rFonts w:ascii="Times New Roman" w:eastAsia="Times New Roman" w:hAnsi="Times New Roman"/>
          <w:color w:val="000000"/>
          <w:sz w:val="23"/>
          <w:szCs w:val="23"/>
          <w:lang w:eastAsia="en-AU"/>
        </w:rPr>
        <w:t>.</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297" w:name="idcfaa71e0_8568_4c83_9b61_564c815ef5"/>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licensee must—</w:t>
      </w:r>
      <w:bookmarkEnd w:id="297"/>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if the gross proceeds during the reporting period are less than $50 000—within 1 month after each anniversary of the issue of the licence and within 1 month of the expiry of the licence period, provide the Commissioner with a financial statement that includes the particulars required by the Commissioner;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if the gross proceeds during the reporting period are $50 000 or more—within 2 months after each anniversary of the issue of the licence and within 2 months of the expiry of the licence period, provide the Commissioner with a financial statement—</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that includes the particulars required by the Commissioner;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that is certified correct by the auditor who audited the accounts of each lottery conducted during the licence period.</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298" w:name="Elkera_Print_TOC148"/>
      <w:bookmarkStart w:id="299" w:name="id8b8866e8_4d05_4716_9336_099f0f3d37"/>
      <w:r w:rsidRPr="004E3108">
        <w:rPr>
          <w:rFonts w:ascii="Times New Roman" w:eastAsia="Times New Roman" w:hAnsi="Times New Roman"/>
          <w:b/>
          <w:bCs/>
          <w:color w:val="000000"/>
          <w:sz w:val="32"/>
          <w:szCs w:val="32"/>
          <w:lang w:eastAsia="en-AU"/>
        </w:rPr>
        <w:t>Schedule 11—Major trade promotion lottery rules</w:t>
      </w:r>
      <w:bookmarkEnd w:id="298"/>
      <w:bookmarkEnd w:id="299"/>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00" w:name="Elkera_Print_TOC149"/>
      <w:bookmarkStart w:id="301" w:name="Elkera_Print_BK149"/>
      <w:r w:rsidRPr="004E3108">
        <w:rPr>
          <w:rFonts w:ascii="Times New Roman" w:eastAsia="Times New Roman" w:hAnsi="Times New Roman"/>
          <w:b/>
          <w:bCs/>
          <w:color w:val="000000"/>
          <w:sz w:val="26"/>
          <w:szCs w:val="26"/>
          <w:lang w:eastAsia="en-AU"/>
        </w:rPr>
        <w:t>1—Application of Schedule</w:t>
      </w:r>
      <w:bookmarkEnd w:id="300"/>
      <w:bookmarkEnd w:id="301"/>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Schedule sets out the rules that a person must comply with in conducting a major trade promotion lottery authorised by a major trade promotion lottery licence.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02" w:name="Elkera_Print_TOC150"/>
      <w:bookmarkStart w:id="303" w:name="Elkera_Print_BK150"/>
      <w:r w:rsidRPr="004E3108">
        <w:rPr>
          <w:rFonts w:ascii="Times New Roman" w:eastAsia="Times New Roman" w:hAnsi="Times New Roman"/>
          <w:b/>
          <w:bCs/>
          <w:color w:val="000000"/>
          <w:sz w:val="26"/>
          <w:szCs w:val="26"/>
          <w:lang w:eastAsia="en-AU"/>
        </w:rPr>
        <w:t>2—Duration of lottery</w:t>
      </w:r>
      <w:bookmarkEnd w:id="302"/>
      <w:bookmarkEnd w:id="303"/>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duration of the lottery must not exceed 12 months.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04" w:name="Elkera_Print_TOC151"/>
      <w:bookmarkStart w:id="305" w:name="Elkera_Print_BK151"/>
      <w:r w:rsidRPr="004E3108">
        <w:rPr>
          <w:rFonts w:ascii="Times New Roman" w:eastAsia="Times New Roman" w:hAnsi="Times New Roman"/>
          <w:b/>
          <w:bCs/>
          <w:color w:val="000000"/>
          <w:sz w:val="26"/>
          <w:szCs w:val="26"/>
          <w:lang w:eastAsia="en-AU"/>
        </w:rPr>
        <w:t>3—Advertising requirements</w:t>
      </w:r>
      <w:bookmarkEnd w:id="304"/>
      <w:bookmarkEnd w:id="305"/>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All advertisements of the lottery must contain the following information: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licence number;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how a person may enter the lottery;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nature and value of the prizes to be won;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how and where to get a copy of the full terms and conditions of the lottery.</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06" w:name="Elkera_Print_TOC153"/>
      <w:bookmarkStart w:id="307" w:name="id9d863ced_79f1_4afd_8994_2b447f2e12"/>
      <w:r w:rsidRPr="004E3108">
        <w:rPr>
          <w:rFonts w:ascii="Times New Roman" w:eastAsia="Times New Roman" w:hAnsi="Times New Roman"/>
          <w:b/>
          <w:bCs/>
          <w:color w:val="000000"/>
          <w:sz w:val="26"/>
          <w:szCs w:val="26"/>
          <w:lang w:eastAsia="en-AU"/>
        </w:rPr>
        <w:t>4—Tickets and draws</w:t>
      </w:r>
      <w:bookmarkEnd w:id="306"/>
      <w:bookmarkEnd w:id="307"/>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08" w:name="idb082432f_cdb9_4340_9f98_b433e327a7"/>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Subject to any test of participants' knowledge, skills or judgment, each ticket in the lottery must give rise to an equal chance of winning the major prize in the lottery.</w:t>
      </w:r>
      <w:bookmarkEnd w:id="308"/>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A ticket belonging to a person for a lottery that includes a prize of, or promotes, goods or services that the person, by reason of their age, would not otherwise be permitted to purchase is void.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If some of the prizes in the lottery are instant prizes, the licensee conducting the lottery must ensure that the tickets for those prizes are manufactured, packaged and stored in a manner such that the prizes, or the numbers, letters or symbols that give rise to the winning chance or chances, cannot be detected by any person before the persons participating in the lottery have acquired them.</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09" w:name="id30287ffe_e923_4ec2_adf2_b1196f788a"/>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The lottery must not be drawn electronically except by way of a random number generator that draws a winner at random.</w:t>
      </w:r>
      <w:bookmarkEnd w:id="309"/>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(5)</w:t>
      </w:r>
      <w:r w:rsidRPr="004E3108">
        <w:rPr>
          <w:rFonts w:ascii="Times New Roman" w:eastAsia="Times New Roman" w:hAnsi="Times New Roman"/>
          <w:color w:val="000000"/>
          <w:sz w:val="23"/>
          <w:szCs w:val="23"/>
          <w:lang w:eastAsia="en-AU"/>
        </w:rPr>
        <w:tab/>
        <w:t>The licensee must make information related to a system referred to in subrule </w:t>
      </w:r>
      <w:hyperlink w:anchor="id30287ffe_e923_4ec2_adf2_b1196f788a" w:history="1">
        <w:r w:rsidRPr="004E3108">
          <w:rPr>
            <w:rFonts w:ascii="Times New Roman" w:eastAsia="Times New Roman" w:hAnsi="Times New Roman"/>
            <w:color w:val="000000"/>
            <w:sz w:val="23"/>
            <w:szCs w:val="23"/>
            <w:lang w:eastAsia="en-AU"/>
          </w:rPr>
          <w:t>(4)</w:t>
        </w:r>
      </w:hyperlink>
      <w:r w:rsidRPr="004E3108">
        <w:rPr>
          <w:rFonts w:ascii="Times New Roman" w:eastAsia="Times New Roman" w:hAnsi="Times New Roman"/>
          <w:color w:val="000000"/>
          <w:sz w:val="23"/>
          <w:szCs w:val="23"/>
          <w:lang w:eastAsia="en-AU"/>
        </w:rPr>
        <w:t xml:space="preserve"> available to the Commissioner on request.</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(6)</w:t>
      </w:r>
      <w:r w:rsidRPr="004E3108">
        <w:rPr>
          <w:rFonts w:ascii="Times New Roman" w:eastAsia="Times New Roman" w:hAnsi="Times New Roman"/>
          <w:color w:val="000000"/>
          <w:sz w:val="23"/>
          <w:szCs w:val="23"/>
          <w:lang w:eastAsia="en-AU"/>
        </w:rPr>
        <w:tab/>
        <w:t>A lottery draw must be held on the date and at the time and place specified in the licence.</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(7)</w:t>
      </w:r>
      <w:r w:rsidRPr="004E3108">
        <w:rPr>
          <w:rFonts w:ascii="Times New Roman" w:eastAsia="Times New Roman" w:hAnsi="Times New Roman"/>
          <w:color w:val="000000"/>
          <w:sz w:val="23"/>
          <w:szCs w:val="23"/>
          <w:lang w:eastAsia="en-AU"/>
        </w:rPr>
        <w:tab/>
        <w:t>Any lottery draw (including a draw in a lottery with more than 1 draw) where—</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total value of all prizes in that particular draw is $30 000 or more;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Commissioner so directs,</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must be conducted in the presence of a scrutineer who is not associated with the licensee or otherwise involved in the conduct of the lottery.</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(8)</w:t>
      </w:r>
      <w:r w:rsidRPr="004E3108">
        <w:rPr>
          <w:rFonts w:ascii="Times New Roman" w:eastAsia="Times New Roman" w:hAnsi="Times New Roman"/>
          <w:color w:val="000000"/>
          <w:sz w:val="23"/>
          <w:szCs w:val="23"/>
          <w:lang w:eastAsia="en-AU"/>
        </w:rPr>
        <w:tab/>
        <w:t>The winners of the drawn prizes in the lottery must be determined by lot.</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(9)</w:t>
      </w:r>
      <w:r w:rsidRPr="004E3108">
        <w:rPr>
          <w:rFonts w:ascii="Times New Roman" w:eastAsia="Times New Roman" w:hAnsi="Times New Roman"/>
          <w:color w:val="000000"/>
          <w:sz w:val="23"/>
          <w:szCs w:val="23"/>
          <w:lang w:eastAsia="en-AU"/>
        </w:rPr>
        <w:tab/>
        <w:t>The last name, initial of the first name and postcode of each winner of a prize the value of which is over $250 must (except for any winner who has requested that their name and postcode not be so published) be published within 30 days of the drawing of the lottery or, if there is more than 1 drawing of the lottery, the final drawing of the lottery in the location specified in the terms and conditions of the lottery.</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10" w:name="Elkera_Print_TOC154"/>
      <w:bookmarkStart w:id="311" w:name="Elkera_Print_BK154"/>
      <w:r w:rsidRPr="004E3108">
        <w:rPr>
          <w:rFonts w:ascii="Times New Roman" w:eastAsia="Times New Roman" w:hAnsi="Times New Roman"/>
          <w:b/>
          <w:bCs/>
          <w:color w:val="000000"/>
          <w:sz w:val="26"/>
          <w:szCs w:val="26"/>
          <w:lang w:eastAsia="en-AU"/>
        </w:rPr>
        <w:t>5—Terms and conditions</w:t>
      </w:r>
      <w:bookmarkEnd w:id="310"/>
      <w:bookmarkEnd w:id="311"/>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terms and conditions of the lottery must include the date, time and place (or dates, times and places) for the drawing of the lottery.</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12" w:name="Elkera_Print_TOC155"/>
      <w:bookmarkStart w:id="313" w:name="Elkera_Print_BK155"/>
      <w:r w:rsidRPr="004E3108">
        <w:rPr>
          <w:rFonts w:ascii="Times New Roman" w:eastAsia="Times New Roman" w:hAnsi="Times New Roman"/>
          <w:b/>
          <w:bCs/>
          <w:color w:val="000000"/>
          <w:sz w:val="26"/>
          <w:szCs w:val="26"/>
          <w:lang w:eastAsia="en-AU"/>
        </w:rPr>
        <w:t>6—Prizes</w:t>
      </w:r>
      <w:bookmarkEnd w:id="312"/>
      <w:bookmarkEnd w:id="313"/>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If a prize is not delivered to its winner at the time the winning ticket is drawn, the winner must, within 7 days of the draw, be notified in writing of the prize they have won and the particulars of how the prize is to be delivered or collected.</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14" w:name="Elkera_Print_TOC156"/>
      <w:bookmarkStart w:id="315" w:name="Elkera_Print_BK156"/>
      <w:r w:rsidRPr="004E3108">
        <w:rPr>
          <w:rFonts w:ascii="Times New Roman" w:eastAsia="Times New Roman" w:hAnsi="Times New Roman"/>
          <w:b/>
          <w:bCs/>
          <w:color w:val="000000"/>
          <w:sz w:val="26"/>
          <w:szCs w:val="26"/>
          <w:lang w:eastAsia="en-AU"/>
        </w:rPr>
        <w:t>7—Record keeping and provision of information</w:t>
      </w:r>
      <w:bookmarkEnd w:id="314"/>
      <w:bookmarkEnd w:id="315"/>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16" w:name="id4379e7c4_9057_4c29_9341_3a08e8b662"/>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licensee must keep accurate records of—</w:t>
      </w:r>
      <w:bookmarkEnd w:id="316"/>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details provided by each participant in entering the lottery (whether by retaining the ticket butts, entry forms and other records relating to the conduct of the lottery or otherwise);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317" w:name="idca0035c4_f044_406b_931f_9ac0ba497fe6_4"/>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distribution of all prizes to the prize winners and the details of any unclaimed prizes and the manner in which they were dealt; and</w:t>
      </w:r>
      <w:bookmarkEnd w:id="317"/>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details of the lottery draw, including the time, date, location and scrutineer of the draw.</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licensee must keep a copy of the records referred to in subrule </w:t>
      </w:r>
      <w:hyperlink w:anchor="id4379e7c4_9057_4c29_9341_3a08e8b662" w:history="1">
        <w:r w:rsidRPr="004E3108">
          <w:rPr>
            <w:rFonts w:ascii="Times New Roman" w:eastAsia="Times New Roman" w:hAnsi="Times New Roman"/>
            <w:color w:val="000000"/>
            <w:sz w:val="23"/>
            <w:szCs w:val="23"/>
            <w:lang w:eastAsia="en-AU"/>
          </w:rPr>
          <w:t>(1)</w:t>
        </w:r>
      </w:hyperlink>
      <w:r w:rsidRPr="004E3108">
        <w:rPr>
          <w:rFonts w:ascii="Times New Roman" w:eastAsia="Times New Roman" w:hAnsi="Times New Roman"/>
          <w:color w:val="000000"/>
          <w:sz w:val="23"/>
          <w:szCs w:val="23"/>
          <w:lang w:eastAsia="en-AU"/>
        </w:rPr>
        <w:t xml:space="preserve"> for a period of not less than 3 months after the drawing of the lottery or, if there is more than 1 drawing of the lottery, the final drawing of the lottery and ensure that they are available for inspection by the Commissioner during that period.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licensee must provide the Commissioner with such other information, and in such manner, as is reasonably required by the Commissioner for the purpose of monitoring compliance with these regulations.</w:t>
      </w:r>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318" w:name="Elkera_Print_TOC158"/>
      <w:bookmarkStart w:id="319" w:name="id8c5263c6_21b4_469c_8f41_26edfbfcb7"/>
      <w:r w:rsidRPr="004E3108">
        <w:rPr>
          <w:rFonts w:ascii="Times New Roman" w:eastAsia="Times New Roman" w:hAnsi="Times New Roman"/>
          <w:b/>
          <w:bCs/>
          <w:color w:val="000000"/>
          <w:sz w:val="32"/>
          <w:szCs w:val="32"/>
          <w:lang w:eastAsia="en-AU"/>
        </w:rPr>
        <w:t>Schedule 12—Trade promotion (instant prize) lottery rules</w:t>
      </w:r>
      <w:bookmarkEnd w:id="318"/>
      <w:bookmarkEnd w:id="319"/>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20" w:name="Elkera_Print_TOC159"/>
      <w:bookmarkStart w:id="321" w:name="Elkera_Print_BK159"/>
      <w:r w:rsidRPr="004E3108">
        <w:rPr>
          <w:rFonts w:ascii="Times New Roman" w:eastAsia="Times New Roman" w:hAnsi="Times New Roman"/>
          <w:b/>
          <w:bCs/>
          <w:color w:val="000000"/>
          <w:sz w:val="26"/>
          <w:szCs w:val="26"/>
          <w:lang w:eastAsia="en-AU"/>
        </w:rPr>
        <w:t>1—Application of Schedule</w:t>
      </w:r>
      <w:bookmarkEnd w:id="320"/>
      <w:bookmarkEnd w:id="321"/>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This Schedule sets out the rules that a person must comply with in conducting a trade promotion (instant prize) lottery authorised by a trade promotion (instant prize) lottery licence.</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22" w:name="Elkera_Print_TOC160"/>
      <w:bookmarkStart w:id="323" w:name="Elkera_Print_BK160"/>
      <w:r w:rsidRPr="004E3108">
        <w:rPr>
          <w:rFonts w:ascii="Times New Roman" w:eastAsia="Times New Roman" w:hAnsi="Times New Roman"/>
          <w:b/>
          <w:bCs/>
          <w:color w:val="000000"/>
          <w:sz w:val="26"/>
          <w:szCs w:val="26"/>
          <w:lang w:eastAsia="en-AU"/>
        </w:rPr>
        <w:t>2—Duration of lottery</w:t>
      </w:r>
      <w:bookmarkEnd w:id="322"/>
      <w:bookmarkEnd w:id="323"/>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The duration of the lottery must not exceed 12 months.</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24" w:name="Elkera_Print_TOC161"/>
      <w:bookmarkStart w:id="325" w:name="Elkera_Print_BK161"/>
      <w:r w:rsidRPr="004E3108">
        <w:rPr>
          <w:rFonts w:ascii="Times New Roman" w:eastAsia="Times New Roman" w:hAnsi="Times New Roman"/>
          <w:b/>
          <w:bCs/>
          <w:color w:val="000000"/>
          <w:sz w:val="26"/>
          <w:szCs w:val="26"/>
          <w:lang w:eastAsia="en-AU"/>
        </w:rPr>
        <w:t>3—Advertising requirements</w:t>
      </w:r>
      <w:bookmarkEnd w:id="324"/>
      <w:bookmarkEnd w:id="325"/>
    </w:p>
    <w:p w:rsidR="004E3108" w:rsidRPr="004E3108" w:rsidRDefault="004E3108" w:rsidP="004E3108">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All advertisements of the lottery must contain the following information: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name of the trader;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licence number and, except in the case of an advertisement on television, radio or at the cinema, the name and address of the licensee;</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duration of the lottery;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(d)</w:t>
      </w:r>
      <w:r w:rsidRPr="004E3108">
        <w:rPr>
          <w:rFonts w:ascii="Times New Roman" w:eastAsia="Times New Roman" w:hAnsi="Times New Roman"/>
          <w:color w:val="000000"/>
          <w:sz w:val="23"/>
          <w:szCs w:val="23"/>
          <w:lang w:eastAsia="en-AU"/>
        </w:rPr>
        <w:tab/>
        <w:t>the nature and value of the prizes to be won;</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(e)</w:t>
      </w:r>
      <w:r w:rsidRPr="004E3108">
        <w:rPr>
          <w:rFonts w:ascii="Times New Roman" w:eastAsia="Times New Roman" w:hAnsi="Times New Roman"/>
          <w:color w:val="000000"/>
          <w:sz w:val="23"/>
          <w:szCs w:val="23"/>
          <w:lang w:eastAsia="en-AU"/>
        </w:rPr>
        <w:tab/>
        <w:t>if the full terms and conditions of the lottery are not included in the advertisement, how and where they may be obtained.</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26" w:name="Elkera_Print_TOC162"/>
      <w:bookmarkStart w:id="327" w:name="Elkera_Print_BK162"/>
      <w:r w:rsidRPr="004E3108">
        <w:rPr>
          <w:rFonts w:ascii="Times New Roman" w:eastAsia="Times New Roman" w:hAnsi="Times New Roman"/>
          <w:b/>
          <w:bCs/>
          <w:color w:val="000000"/>
          <w:sz w:val="26"/>
          <w:szCs w:val="26"/>
          <w:lang w:eastAsia="en-AU"/>
        </w:rPr>
        <w:t>4—Tickets</w:t>
      </w:r>
      <w:bookmarkEnd w:id="326"/>
      <w:bookmarkEnd w:id="327"/>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28" w:name="idaf40df0d_81b3_43c4_a5ff_99620a65b777_3"/>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Each ticket in the lottery must give rise to an equal chance of winning a prize in the lottery.</w:t>
      </w:r>
      <w:bookmarkEnd w:id="328"/>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A ticket belonging to a person for a lottery that includes a prize of, or promotes, goods or services that the person, by reason of their age, would not otherwise be permitted to purchase is void.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licensee conducting the lottery must ensure that the tickets in the lottery are manufactured, packaged and stored in a manner such that the prizes, or the numbers, letters or symbols that give rise to the winning chance or chances, cannot be detected by any person before the persons participating in the lottery have acquired them.</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(4)</w:t>
      </w:r>
      <w:r w:rsidRPr="004E3108">
        <w:rPr>
          <w:rFonts w:ascii="Times New Roman" w:eastAsia="Times New Roman" w:hAnsi="Times New Roman"/>
          <w:color w:val="000000"/>
          <w:sz w:val="23"/>
          <w:szCs w:val="23"/>
          <w:lang w:eastAsia="en-AU"/>
        </w:rPr>
        <w:tab/>
        <w:t>The last name, initial of the first name and postcode of each winner of a prize the value of which is over $250 must (except for any winner who has requested that their name and postcode not be so published) be published within 30 days of the close of the lottery or, if there is more than 1 close of the lottery, the final close of the lottery—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in the location specified in the terms and conditions of the lottery; or</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in a place—</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w:t>
      </w:r>
      <w:r w:rsidRPr="004E3108">
        <w:rPr>
          <w:rFonts w:ascii="Times New Roman" w:eastAsia="Times New Roman" w:hAnsi="Times New Roman"/>
          <w:color w:val="000000"/>
          <w:sz w:val="23"/>
          <w:szCs w:val="23"/>
          <w:lang w:eastAsia="en-AU"/>
        </w:rPr>
        <w:tab/>
        <w:t>that is appropriate to where the lottery was promoted or conducted; and</w:t>
      </w:r>
    </w:p>
    <w:p w:rsidR="004E3108" w:rsidRPr="004E3108" w:rsidRDefault="004E3108" w:rsidP="004E3108">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(ii)</w:t>
      </w:r>
      <w:r w:rsidRPr="004E3108">
        <w:rPr>
          <w:rFonts w:ascii="Times New Roman" w:eastAsia="Times New Roman" w:hAnsi="Times New Roman"/>
          <w:color w:val="000000"/>
          <w:sz w:val="23"/>
          <w:szCs w:val="23"/>
          <w:lang w:eastAsia="en-AU"/>
        </w:rPr>
        <w:tab/>
        <w:t>in which participants may reasonably expect to locate the information.</w:t>
      </w:r>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29" w:name="Elkera_Print_TOC163"/>
      <w:bookmarkStart w:id="330" w:name="Elkera_Print_BK163"/>
      <w:r w:rsidRPr="004E3108">
        <w:rPr>
          <w:rFonts w:ascii="Times New Roman" w:eastAsia="Times New Roman" w:hAnsi="Times New Roman"/>
          <w:b/>
          <w:bCs/>
          <w:color w:val="000000"/>
          <w:sz w:val="26"/>
          <w:szCs w:val="26"/>
          <w:lang w:eastAsia="en-AU"/>
        </w:rPr>
        <w:t>5—Record keeping and provision of information</w:t>
      </w:r>
      <w:bookmarkEnd w:id="329"/>
      <w:bookmarkEnd w:id="330"/>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31" w:name="id5552a074_26ea_4b30_97c8_6e2da03ba5"/>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licensee must keep an accurate record of—</w:t>
      </w:r>
      <w:bookmarkEnd w:id="331"/>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the lottery period;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the details of the participants in the lottery (if relevant); and</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the distribution of all prizes to the prize winners and the details of any unclaimed prizes and the manner in which they were dealt.</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The licensee must keep a copy of the records referred to in subrule </w:t>
      </w:r>
      <w:hyperlink w:anchor="id5552a074_26ea_4b30_97c8_6e2da03ba5" w:history="1">
        <w:r w:rsidRPr="004E3108">
          <w:rPr>
            <w:rFonts w:ascii="Times New Roman" w:eastAsia="Times New Roman" w:hAnsi="Times New Roman"/>
            <w:color w:val="000000"/>
            <w:sz w:val="23"/>
            <w:szCs w:val="23"/>
            <w:lang w:eastAsia="en-AU"/>
          </w:rPr>
          <w:t>(1)</w:t>
        </w:r>
      </w:hyperlink>
      <w:r w:rsidRPr="004E3108">
        <w:rPr>
          <w:rFonts w:ascii="Times New Roman" w:eastAsia="Times New Roman" w:hAnsi="Times New Roman"/>
          <w:color w:val="000000"/>
          <w:sz w:val="23"/>
          <w:szCs w:val="23"/>
          <w:lang w:eastAsia="en-AU"/>
        </w:rPr>
        <w:t xml:space="preserve"> for a period of not less than 3 months from the close of the lottery and ensure that they are available for inspection by the Commissioner during that period.</w:t>
      </w:r>
    </w:p>
    <w:p w:rsidR="004E3108" w:rsidRPr="004E3108" w:rsidRDefault="004E3108" w:rsidP="004E3108">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32" w:name="id725eafc1_6323_46d0_b7ff_fd35195d6de5_f"/>
      <w:r w:rsidRPr="004E3108">
        <w:rPr>
          <w:rFonts w:ascii="Times New Roman" w:eastAsia="Times New Roman" w:hAnsi="Times New Roman"/>
          <w:color w:val="000000"/>
          <w:sz w:val="23"/>
          <w:szCs w:val="23"/>
          <w:lang w:eastAsia="en-AU"/>
        </w:rPr>
        <w:tab/>
        <w:t>(3)</w:t>
      </w:r>
      <w:r w:rsidRPr="004E3108">
        <w:rPr>
          <w:rFonts w:ascii="Times New Roman" w:eastAsia="Times New Roman" w:hAnsi="Times New Roman"/>
          <w:color w:val="000000"/>
          <w:sz w:val="23"/>
          <w:szCs w:val="23"/>
          <w:lang w:eastAsia="en-AU"/>
        </w:rPr>
        <w:tab/>
        <w:t>The licensee must provide the Commissioner with such other information, and in such manner, as is reasonably required by the Commissioner for the purpose of monitoring compliance with these regulations.</w:t>
      </w:r>
      <w:bookmarkEnd w:id="332"/>
    </w:p>
    <w:p w:rsidR="004E3108" w:rsidRPr="004E3108" w:rsidRDefault="004E3108" w:rsidP="004E3108">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bookmarkStart w:id="333" w:name="Elkera_Print_TOC164"/>
      <w:bookmarkStart w:id="334" w:name="Elkera_Print_BK164"/>
      <w:r w:rsidRPr="004E3108">
        <w:rPr>
          <w:rFonts w:ascii="Times New Roman" w:eastAsia="Times New Roman" w:hAnsi="Times New Roman"/>
          <w:b/>
          <w:bCs/>
          <w:color w:val="000000"/>
          <w:sz w:val="32"/>
          <w:szCs w:val="32"/>
          <w:lang w:eastAsia="en-AU"/>
        </w:rPr>
        <w:t>Schedule 13—Transitional provisions</w:t>
      </w:r>
      <w:bookmarkEnd w:id="333"/>
      <w:bookmarkEnd w:id="334"/>
    </w:p>
    <w:p w:rsidR="004E3108" w:rsidRPr="004E3108" w:rsidRDefault="004E3108" w:rsidP="004E3108">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bookmarkStart w:id="335" w:name="Elkera_Print_TOC165"/>
      <w:bookmarkStart w:id="336" w:name="Elkera_Print_BK165"/>
      <w:r w:rsidRPr="004E3108">
        <w:rPr>
          <w:rFonts w:ascii="Times New Roman" w:eastAsia="Times New Roman" w:hAnsi="Times New Roman"/>
          <w:b/>
          <w:bCs/>
          <w:color w:val="000000"/>
          <w:sz w:val="26"/>
          <w:szCs w:val="26"/>
          <w:lang w:eastAsia="en-AU"/>
        </w:rPr>
        <w:t>1—Transitional provisions</w:t>
      </w:r>
      <w:bookmarkEnd w:id="335"/>
      <w:bookmarkEnd w:id="336"/>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(1)</w:t>
      </w:r>
      <w:r w:rsidRPr="004E3108">
        <w:rPr>
          <w:rFonts w:ascii="Times New Roman" w:eastAsia="Times New Roman" w:hAnsi="Times New Roman"/>
          <w:color w:val="000000"/>
          <w:sz w:val="23"/>
          <w:szCs w:val="23"/>
          <w:lang w:eastAsia="en-AU"/>
        </w:rPr>
        <w:tab/>
        <w:t>The revoked regulations continue to apply in respect of the following:</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(a)</w:t>
      </w:r>
      <w:r w:rsidRPr="004E3108">
        <w:rPr>
          <w:rFonts w:ascii="Times New Roman" w:eastAsia="Times New Roman" w:hAnsi="Times New Roman"/>
          <w:color w:val="000000"/>
          <w:sz w:val="23"/>
          <w:szCs w:val="23"/>
          <w:lang w:eastAsia="en-AU"/>
        </w:rPr>
        <w:tab/>
        <w:t>a lottery being conducted by a person or organisation in accordance with the revoked regulations that has not been completed before the relevant day;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(b)</w:t>
      </w:r>
      <w:r w:rsidRPr="004E3108">
        <w:rPr>
          <w:rFonts w:ascii="Times New Roman" w:eastAsia="Times New Roman" w:hAnsi="Times New Roman"/>
          <w:color w:val="000000"/>
          <w:sz w:val="23"/>
          <w:szCs w:val="23"/>
          <w:lang w:eastAsia="en-AU"/>
        </w:rPr>
        <w:tab/>
        <w:t>a lottery being conducted by a person or organisation under a licence to which Schedule 1 clause 14(1) of the Act applies, regardless of whether the lottery commenced before or after the relevant day;</w:t>
      </w:r>
    </w:p>
    <w:p w:rsidR="004E3108" w:rsidRPr="004E3108" w:rsidRDefault="004E3108" w:rsidP="004E3108">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(c)</w:t>
      </w:r>
      <w:r w:rsidRPr="004E3108">
        <w:rPr>
          <w:rFonts w:ascii="Times New Roman" w:eastAsia="Times New Roman" w:hAnsi="Times New Roman"/>
          <w:color w:val="000000"/>
          <w:sz w:val="23"/>
          <w:szCs w:val="23"/>
          <w:lang w:eastAsia="en-AU"/>
        </w:rPr>
        <w:tab/>
        <w:t>a licence to which Schedule 1 clause 14(2) of the Act applies.</w:t>
      </w:r>
    </w:p>
    <w:p w:rsidR="004E3108" w:rsidRPr="004E3108" w:rsidRDefault="004E3108" w:rsidP="004E3108">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ab/>
        <w:t>(2)</w:t>
      </w:r>
      <w:r w:rsidRPr="004E3108">
        <w:rPr>
          <w:rFonts w:ascii="Times New Roman" w:eastAsia="Times New Roman" w:hAnsi="Times New Roman"/>
          <w:color w:val="000000"/>
          <w:sz w:val="23"/>
          <w:szCs w:val="23"/>
          <w:lang w:eastAsia="en-AU"/>
        </w:rPr>
        <w:tab/>
        <w:t>In this clause—</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former Act</w:t>
      </w:r>
      <w:r w:rsidRPr="004E3108">
        <w:rPr>
          <w:rFonts w:ascii="Times New Roman" w:eastAsia="Times New Roman" w:hAnsi="Times New Roman"/>
          <w:color w:val="000000"/>
          <w:sz w:val="23"/>
          <w:szCs w:val="23"/>
          <w:lang w:eastAsia="en-AU"/>
        </w:rPr>
        <w:t xml:space="preserve"> means the </w:t>
      </w:r>
      <w:hyperlink r:id="rId32" w:history="1">
        <w:r w:rsidRPr="004E3108">
          <w:rPr>
            <w:rFonts w:ascii="Times New Roman" w:eastAsia="Times New Roman" w:hAnsi="Times New Roman"/>
            <w:i/>
            <w:iCs/>
            <w:color w:val="000000"/>
            <w:sz w:val="23"/>
            <w:szCs w:val="23"/>
            <w:lang w:eastAsia="en-AU"/>
          </w:rPr>
          <w:t>Lottery and Gaming Act 1936</w:t>
        </w:r>
      </w:hyperlink>
      <w:r w:rsidRPr="004E3108">
        <w:rPr>
          <w:rFonts w:ascii="Times New Roman" w:eastAsia="Times New Roman" w:hAnsi="Times New Roman"/>
          <w:color w:val="000000"/>
          <w:sz w:val="23"/>
          <w:szCs w:val="23"/>
          <w:lang w:eastAsia="en-AU"/>
        </w:rPr>
        <w:t>;</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relevant day</w:t>
      </w:r>
      <w:r w:rsidRPr="004E3108">
        <w:rPr>
          <w:rFonts w:ascii="Times New Roman" w:eastAsia="Times New Roman" w:hAnsi="Times New Roman"/>
          <w:color w:val="000000"/>
          <w:sz w:val="23"/>
          <w:szCs w:val="23"/>
          <w:lang w:eastAsia="en-AU"/>
        </w:rPr>
        <w:t xml:space="preserve"> means the day on which these regulations come into operation;</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E3108">
        <w:rPr>
          <w:rFonts w:ascii="Times New Roman" w:eastAsia="Times New Roman" w:hAnsi="Times New Roman"/>
          <w:b/>
          <w:bCs/>
          <w:i/>
          <w:iCs/>
          <w:color w:val="000000"/>
          <w:sz w:val="23"/>
          <w:szCs w:val="23"/>
          <w:lang w:eastAsia="en-AU"/>
        </w:rPr>
        <w:t>revoked regulations</w:t>
      </w:r>
      <w:r w:rsidRPr="004E3108">
        <w:rPr>
          <w:rFonts w:ascii="Times New Roman" w:eastAsia="Times New Roman" w:hAnsi="Times New Roman"/>
          <w:color w:val="000000"/>
          <w:sz w:val="23"/>
          <w:szCs w:val="23"/>
          <w:lang w:eastAsia="en-AU"/>
        </w:rPr>
        <w:t xml:space="preserve"> mean the </w:t>
      </w:r>
      <w:hyperlink r:id="rId33" w:history="1">
        <w:r w:rsidRPr="004E3108">
          <w:rPr>
            <w:rFonts w:ascii="Times New Roman" w:eastAsia="Times New Roman" w:hAnsi="Times New Roman"/>
            <w:i/>
            <w:iCs/>
            <w:color w:val="000000"/>
            <w:sz w:val="23"/>
            <w:szCs w:val="23"/>
            <w:lang w:eastAsia="en-AU"/>
          </w:rPr>
          <w:t>Lottery and Gaming Regulations 2008</w:t>
        </w:r>
      </w:hyperlink>
      <w:r w:rsidRPr="004E3108">
        <w:rPr>
          <w:rFonts w:ascii="Times New Roman" w:eastAsia="Times New Roman" w:hAnsi="Times New Roman"/>
          <w:color w:val="000000"/>
          <w:sz w:val="23"/>
          <w:szCs w:val="23"/>
          <w:lang w:eastAsia="en-AU"/>
        </w:rPr>
        <w:t xml:space="preserve"> as in force immediately before the relevant day.</w:t>
      </w:r>
    </w:p>
    <w:p w:rsidR="004E3108" w:rsidRPr="004E3108" w:rsidRDefault="004E3108" w:rsidP="004E3108">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4E3108">
        <w:rPr>
          <w:rFonts w:ascii="Times New Roman" w:eastAsia="Times New Roman" w:hAnsi="Times New Roman"/>
          <w:b/>
          <w:bCs/>
          <w:color w:val="000000"/>
          <w:sz w:val="20"/>
          <w:szCs w:val="20"/>
          <w:lang w:eastAsia="en-AU"/>
        </w:rPr>
        <w:t>Note—</w:t>
      </w:r>
    </w:p>
    <w:p w:rsidR="004E3108" w:rsidRPr="004E3108" w:rsidRDefault="004E3108" w:rsidP="004E3108">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4E3108">
        <w:rPr>
          <w:rFonts w:ascii="Times New Roman" w:eastAsia="Times New Roman" w:hAnsi="Times New Roman"/>
          <w:color w:val="000000"/>
          <w:sz w:val="20"/>
          <w:szCs w:val="20"/>
          <w:lang w:eastAsia="en-AU"/>
        </w:rPr>
        <w:t xml:space="preserve">As required by section 10AA(2) of the </w:t>
      </w:r>
      <w:hyperlink r:id="rId34" w:history="1">
        <w:r w:rsidRPr="004E3108">
          <w:rPr>
            <w:rFonts w:ascii="Times New Roman" w:eastAsia="Times New Roman" w:hAnsi="Times New Roman"/>
            <w:i/>
            <w:iCs/>
            <w:color w:val="000000"/>
            <w:sz w:val="20"/>
            <w:szCs w:val="20"/>
            <w:lang w:eastAsia="en-AU"/>
          </w:rPr>
          <w:t>Subordinate Legislation Act 1978</w:t>
        </w:r>
      </w:hyperlink>
      <w:r w:rsidRPr="004E3108">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4E3108" w:rsidRPr="004E3108" w:rsidRDefault="004E3108" w:rsidP="004E3108">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4E3108">
        <w:rPr>
          <w:rFonts w:ascii="Times New Roman" w:eastAsia="Times New Roman" w:hAnsi="Times New Roman"/>
          <w:b/>
          <w:bCs/>
          <w:color w:val="000000"/>
          <w:sz w:val="26"/>
          <w:szCs w:val="26"/>
          <w:lang w:eastAsia="en-AU"/>
        </w:rPr>
        <w:t>Made by the Governor</w:t>
      </w:r>
    </w:p>
    <w:p w:rsidR="004E3108" w:rsidRPr="004E3108" w:rsidRDefault="004E3108" w:rsidP="004E310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with the advice and consent of the Executive Council</w:t>
      </w:r>
    </w:p>
    <w:p w:rsidR="004E3108" w:rsidRPr="004E3108" w:rsidRDefault="004E3108" w:rsidP="004E3108">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on 28 October 2021</w:t>
      </w:r>
    </w:p>
    <w:p w:rsidR="004E3108" w:rsidRPr="004E3108" w:rsidRDefault="004E3108" w:rsidP="004E3108">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4E3108">
        <w:rPr>
          <w:rFonts w:ascii="Times New Roman" w:eastAsia="Times New Roman" w:hAnsi="Times New Roman"/>
          <w:color w:val="000000"/>
          <w:sz w:val="23"/>
          <w:szCs w:val="23"/>
          <w:lang w:eastAsia="en-AU"/>
        </w:rPr>
        <w:t>No 162 of 2021</w:t>
      </w:r>
    </w:p>
    <w:p w:rsidR="00EF043A" w:rsidRDefault="00EF043A">
      <w:pPr>
        <w:spacing w:after="0" w:line="240" w:lineRule="auto"/>
        <w:jc w:val="left"/>
        <w:rPr>
          <w:rFonts w:ascii="Times New Roman" w:eastAsia="Times New Roman" w:hAnsi="Times New Roman"/>
          <w:sz w:val="17"/>
          <w:szCs w:val="17"/>
        </w:rPr>
      </w:pPr>
      <w:r>
        <w:br w:type="page"/>
      </w:r>
    </w:p>
    <w:p w:rsidR="00142761" w:rsidRPr="00142761" w:rsidRDefault="00142761" w:rsidP="00142761">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142761">
        <w:rPr>
          <w:rFonts w:ascii="Times New Roman" w:eastAsia="Times New Roman" w:hAnsi="Times New Roman"/>
          <w:color w:val="000000"/>
          <w:sz w:val="28"/>
          <w:szCs w:val="28"/>
          <w:lang w:eastAsia="en-AU"/>
        </w:rPr>
        <w:t>South Australia</w:t>
      </w:r>
    </w:p>
    <w:p w:rsidR="00142761" w:rsidRPr="00142761" w:rsidRDefault="00142761" w:rsidP="00B35EA9">
      <w:pPr>
        <w:pStyle w:val="Heading3"/>
        <w:rPr>
          <w:lang w:eastAsia="en-AU"/>
        </w:rPr>
      </w:pPr>
      <w:bookmarkStart w:id="337" w:name="_Toc86267565"/>
      <w:r w:rsidRPr="00142761">
        <w:rPr>
          <w:lang w:eastAsia="en-AU"/>
        </w:rPr>
        <w:t>Gaming Offences Regulations 2021</w:t>
      </w:r>
      <w:bookmarkEnd w:id="337"/>
    </w:p>
    <w:p w:rsidR="00142761" w:rsidRPr="00142761" w:rsidRDefault="00142761" w:rsidP="00142761">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142761">
        <w:rPr>
          <w:rFonts w:ascii="Times New Roman" w:eastAsia="Times New Roman" w:hAnsi="Times New Roman"/>
          <w:color w:val="000000"/>
          <w:sz w:val="24"/>
          <w:szCs w:val="24"/>
          <w:lang w:eastAsia="en-AU"/>
        </w:rPr>
        <w:t xml:space="preserve">under the </w:t>
      </w:r>
      <w:r w:rsidRPr="00142761">
        <w:rPr>
          <w:rFonts w:ascii="Times New Roman" w:eastAsia="Times New Roman" w:hAnsi="Times New Roman"/>
          <w:i/>
          <w:iCs/>
          <w:color w:val="000000"/>
          <w:sz w:val="24"/>
          <w:szCs w:val="24"/>
          <w:lang w:eastAsia="en-AU"/>
        </w:rPr>
        <w:t>Gaming Offences Act 1936</w:t>
      </w:r>
    </w:p>
    <w:p w:rsidR="00142761" w:rsidRPr="00142761" w:rsidRDefault="00142761" w:rsidP="0014276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142761" w:rsidRPr="00142761" w:rsidRDefault="00142761" w:rsidP="00142761">
      <w:pPr>
        <w:keepLines/>
        <w:autoSpaceDE w:val="0"/>
        <w:autoSpaceDN w:val="0"/>
        <w:adjustRightInd w:val="0"/>
        <w:spacing w:before="120" w:after="0" w:line="240" w:lineRule="auto"/>
        <w:jc w:val="left"/>
        <w:rPr>
          <w:rFonts w:ascii="Times New Roman" w:eastAsia="Times New Roman" w:hAnsi="Times New Roman"/>
          <w:b/>
          <w:bCs/>
          <w:color w:val="000000"/>
          <w:sz w:val="32"/>
          <w:szCs w:val="32"/>
          <w:lang w:eastAsia="en-AU"/>
        </w:rPr>
      </w:pPr>
      <w:r w:rsidRPr="00142761">
        <w:rPr>
          <w:rFonts w:ascii="Times New Roman" w:eastAsia="Times New Roman" w:hAnsi="Times New Roman"/>
          <w:b/>
          <w:bCs/>
          <w:color w:val="000000"/>
          <w:sz w:val="32"/>
          <w:szCs w:val="32"/>
          <w:lang w:eastAsia="en-AU"/>
        </w:rPr>
        <w:t>Contents</w:t>
      </w:r>
    </w:p>
    <w:p w:rsidR="00142761" w:rsidRPr="00142761" w:rsidRDefault="001A4FE8" w:rsidP="0014276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1" w:history="1">
        <w:r w:rsidR="00142761" w:rsidRPr="00142761">
          <w:rPr>
            <w:rFonts w:ascii="Times New Roman" w:eastAsia="Times New Roman" w:hAnsi="Times New Roman"/>
            <w:color w:val="000000"/>
            <w:lang w:eastAsia="en-AU"/>
          </w:rPr>
          <w:t>1</w:t>
        </w:r>
        <w:r w:rsidR="00142761" w:rsidRPr="00142761">
          <w:rPr>
            <w:rFonts w:ascii="Times New Roman" w:eastAsia="Times New Roman" w:hAnsi="Times New Roman"/>
            <w:color w:val="000000"/>
            <w:lang w:eastAsia="en-AU"/>
          </w:rPr>
          <w:tab/>
          <w:t>Short title</w:t>
        </w:r>
      </w:hyperlink>
    </w:p>
    <w:p w:rsidR="00142761" w:rsidRPr="00142761" w:rsidRDefault="001A4FE8" w:rsidP="0014276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2" w:history="1">
        <w:r w:rsidR="00142761" w:rsidRPr="00142761">
          <w:rPr>
            <w:rFonts w:ascii="Times New Roman" w:eastAsia="Times New Roman" w:hAnsi="Times New Roman"/>
            <w:color w:val="000000"/>
            <w:lang w:eastAsia="en-AU"/>
          </w:rPr>
          <w:t>2</w:t>
        </w:r>
        <w:r w:rsidR="00142761" w:rsidRPr="00142761">
          <w:rPr>
            <w:rFonts w:ascii="Times New Roman" w:eastAsia="Times New Roman" w:hAnsi="Times New Roman"/>
            <w:color w:val="000000"/>
            <w:lang w:eastAsia="en-AU"/>
          </w:rPr>
          <w:tab/>
          <w:t>Commencement</w:t>
        </w:r>
      </w:hyperlink>
    </w:p>
    <w:p w:rsidR="00142761" w:rsidRPr="00142761" w:rsidRDefault="001A4FE8" w:rsidP="0014276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3" w:history="1">
        <w:r w:rsidR="00142761" w:rsidRPr="00142761">
          <w:rPr>
            <w:rFonts w:ascii="Times New Roman" w:eastAsia="Times New Roman" w:hAnsi="Times New Roman"/>
            <w:color w:val="000000"/>
            <w:lang w:eastAsia="en-AU"/>
          </w:rPr>
          <w:t>3</w:t>
        </w:r>
        <w:r w:rsidR="00142761" w:rsidRPr="00142761">
          <w:rPr>
            <w:rFonts w:ascii="Times New Roman" w:eastAsia="Times New Roman" w:hAnsi="Times New Roman"/>
            <w:color w:val="000000"/>
            <w:lang w:eastAsia="en-AU"/>
          </w:rPr>
          <w:tab/>
          <w:t>Interpretation</w:t>
        </w:r>
      </w:hyperlink>
    </w:p>
    <w:p w:rsidR="00142761" w:rsidRPr="00142761" w:rsidRDefault="001A4FE8" w:rsidP="0014276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4" w:history="1">
        <w:r w:rsidR="00142761" w:rsidRPr="00142761">
          <w:rPr>
            <w:rFonts w:ascii="Times New Roman" w:eastAsia="Times New Roman" w:hAnsi="Times New Roman"/>
            <w:color w:val="000000"/>
            <w:lang w:eastAsia="en-AU"/>
          </w:rPr>
          <w:t>4</w:t>
        </w:r>
        <w:r w:rsidR="00142761" w:rsidRPr="00142761">
          <w:rPr>
            <w:rFonts w:ascii="Times New Roman" w:eastAsia="Times New Roman" w:hAnsi="Times New Roman"/>
            <w:color w:val="000000"/>
            <w:lang w:eastAsia="en-AU"/>
          </w:rPr>
          <w:tab/>
          <w:t>Circumstances in which poker is not unlawful gaming</w:t>
        </w:r>
      </w:hyperlink>
    </w:p>
    <w:p w:rsidR="00142761" w:rsidRPr="00142761" w:rsidRDefault="001A4FE8" w:rsidP="00142761">
      <w:pPr>
        <w:keepLines/>
        <w:tabs>
          <w:tab w:val="left" w:pos="850"/>
        </w:tabs>
        <w:autoSpaceDE w:val="0"/>
        <w:autoSpaceDN w:val="0"/>
        <w:adjustRightInd w:val="0"/>
        <w:spacing w:after="0" w:line="240" w:lineRule="auto"/>
        <w:ind w:left="794" w:hanging="794"/>
        <w:jc w:val="left"/>
        <w:rPr>
          <w:rFonts w:ascii="Times New Roman" w:eastAsia="Times New Roman" w:hAnsi="Times New Roman"/>
          <w:color w:val="000000"/>
          <w:lang w:eastAsia="en-AU"/>
        </w:rPr>
      </w:pPr>
      <w:hyperlink w:anchor="Elkera_Print_BK5" w:history="1">
        <w:r w:rsidR="00142761" w:rsidRPr="00142761">
          <w:rPr>
            <w:rFonts w:ascii="Times New Roman" w:eastAsia="Times New Roman" w:hAnsi="Times New Roman"/>
            <w:color w:val="000000"/>
            <w:lang w:eastAsia="en-AU"/>
          </w:rPr>
          <w:t>5</w:t>
        </w:r>
        <w:r w:rsidR="00142761" w:rsidRPr="00142761">
          <w:rPr>
            <w:rFonts w:ascii="Times New Roman" w:eastAsia="Times New Roman" w:hAnsi="Times New Roman"/>
            <w:color w:val="000000"/>
            <w:lang w:eastAsia="en-AU"/>
          </w:rPr>
          <w:tab/>
          <w:t>Instruments of unlawful gaming</w:t>
        </w:r>
      </w:hyperlink>
    </w:p>
    <w:p w:rsidR="00142761" w:rsidRPr="00142761" w:rsidRDefault="001A4FE8" w:rsidP="00142761">
      <w:pPr>
        <w:keepLines/>
        <w:autoSpaceDE w:val="0"/>
        <w:autoSpaceDN w:val="0"/>
        <w:adjustRightInd w:val="0"/>
        <w:spacing w:before="120" w:after="120" w:line="240" w:lineRule="auto"/>
        <w:jc w:val="left"/>
        <w:rPr>
          <w:rFonts w:ascii="Times New Roman" w:eastAsia="Times New Roman" w:hAnsi="Times New Roman"/>
          <w:color w:val="000000"/>
          <w:sz w:val="28"/>
          <w:szCs w:val="28"/>
          <w:lang w:eastAsia="en-AU"/>
        </w:rPr>
      </w:pPr>
      <w:hyperlink w:anchor="Elkera_Print_BK6" w:history="1">
        <w:r w:rsidR="00142761" w:rsidRPr="00142761">
          <w:rPr>
            <w:rFonts w:ascii="Times New Roman" w:eastAsia="Times New Roman" w:hAnsi="Times New Roman"/>
            <w:color w:val="000000"/>
            <w:sz w:val="28"/>
            <w:szCs w:val="28"/>
            <w:lang w:eastAsia="en-AU"/>
          </w:rPr>
          <w:t xml:space="preserve">Schedule 1—Revocation of </w:t>
        </w:r>
        <w:r w:rsidR="00142761" w:rsidRPr="00142761">
          <w:rPr>
            <w:rFonts w:ascii="Times New Roman" w:eastAsia="Times New Roman" w:hAnsi="Times New Roman"/>
            <w:i/>
            <w:iCs/>
            <w:color w:val="000000"/>
            <w:sz w:val="28"/>
            <w:szCs w:val="28"/>
            <w:lang w:eastAsia="en-AU"/>
          </w:rPr>
          <w:t>Lottery and Gaming Regulations 2008</w:t>
        </w:r>
      </w:hyperlink>
    </w:p>
    <w:p w:rsidR="00142761" w:rsidRPr="00142761" w:rsidRDefault="00142761" w:rsidP="00142761">
      <w:pPr>
        <w:keepLines/>
        <w:pBdr>
          <w:top w:val="single" w:sz="4" w:space="0" w:color="auto"/>
        </w:pBdr>
        <w:autoSpaceDE w:val="0"/>
        <w:autoSpaceDN w:val="0"/>
        <w:adjustRightInd w:val="0"/>
        <w:spacing w:before="120" w:after="120" w:line="240" w:lineRule="auto"/>
        <w:jc w:val="left"/>
        <w:rPr>
          <w:rFonts w:ascii="Times New Roman" w:eastAsia="Times New Roman" w:hAnsi="Times New Roman"/>
          <w:color w:val="000000"/>
          <w:sz w:val="2"/>
          <w:szCs w:val="2"/>
          <w:lang w:eastAsia="en-AU"/>
        </w:rPr>
      </w:pPr>
    </w:p>
    <w:p w:rsidR="00142761" w:rsidRPr="00142761" w:rsidRDefault="00142761" w:rsidP="0014276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42761">
        <w:rPr>
          <w:rFonts w:ascii="Times New Roman" w:eastAsia="Times New Roman" w:hAnsi="Times New Roman"/>
          <w:b/>
          <w:bCs/>
          <w:color w:val="000000"/>
          <w:sz w:val="26"/>
          <w:szCs w:val="26"/>
          <w:lang w:eastAsia="en-AU"/>
        </w:rPr>
        <w:t>1—Short title</w:t>
      </w:r>
    </w:p>
    <w:p w:rsidR="00142761" w:rsidRPr="00142761" w:rsidRDefault="00142761" w:rsidP="0014276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 xml:space="preserve">These regulations may be cited as the </w:t>
      </w:r>
      <w:r w:rsidRPr="00142761">
        <w:rPr>
          <w:rFonts w:ascii="Times New Roman" w:eastAsia="Times New Roman" w:hAnsi="Times New Roman"/>
          <w:i/>
          <w:iCs/>
          <w:color w:val="000000"/>
          <w:sz w:val="23"/>
          <w:szCs w:val="23"/>
          <w:lang w:eastAsia="en-AU"/>
        </w:rPr>
        <w:t>Gaming Offences Regulations 2021</w:t>
      </w:r>
      <w:r w:rsidRPr="00142761">
        <w:rPr>
          <w:rFonts w:ascii="Times New Roman" w:eastAsia="Times New Roman" w:hAnsi="Times New Roman"/>
          <w:color w:val="000000"/>
          <w:sz w:val="23"/>
          <w:szCs w:val="23"/>
          <w:lang w:eastAsia="en-AU"/>
        </w:rPr>
        <w:t>.</w:t>
      </w:r>
    </w:p>
    <w:p w:rsidR="00142761" w:rsidRPr="00142761" w:rsidRDefault="00142761" w:rsidP="0014276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42761">
        <w:rPr>
          <w:rFonts w:ascii="Times New Roman" w:eastAsia="Times New Roman" w:hAnsi="Times New Roman"/>
          <w:b/>
          <w:bCs/>
          <w:color w:val="000000"/>
          <w:sz w:val="26"/>
          <w:szCs w:val="26"/>
          <w:lang w:eastAsia="en-AU"/>
        </w:rPr>
        <w:t>2—Commencement</w:t>
      </w:r>
    </w:p>
    <w:p w:rsidR="00142761" w:rsidRPr="00142761" w:rsidRDefault="00142761" w:rsidP="0014276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 xml:space="preserve">These regulations come into operation on the day on which the </w:t>
      </w:r>
      <w:hyperlink r:id="rId35" w:history="1">
        <w:r w:rsidRPr="00142761">
          <w:rPr>
            <w:rFonts w:ascii="Times New Roman" w:eastAsia="Times New Roman" w:hAnsi="Times New Roman"/>
            <w:i/>
            <w:iCs/>
            <w:color w:val="000000"/>
            <w:sz w:val="23"/>
            <w:szCs w:val="23"/>
            <w:lang w:eastAsia="en-AU"/>
          </w:rPr>
          <w:t>Lotteries Act 2019</w:t>
        </w:r>
      </w:hyperlink>
      <w:r w:rsidRPr="00142761">
        <w:rPr>
          <w:rFonts w:ascii="Times New Roman" w:eastAsia="Times New Roman" w:hAnsi="Times New Roman"/>
          <w:color w:val="000000"/>
          <w:sz w:val="23"/>
          <w:szCs w:val="23"/>
          <w:lang w:eastAsia="en-AU"/>
        </w:rPr>
        <w:t xml:space="preserve"> comes into operation.</w:t>
      </w:r>
    </w:p>
    <w:p w:rsidR="00142761" w:rsidRPr="00142761" w:rsidRDefault="00142761" w:rsidP="0014276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42761">
        <w:rPr>
          <w:rFonts w:ascii="Times New Roman" w:eastAsia="Times New Roman" w:hAnsi="Times New Roman"/>
          <w:b/>
          <w:bCs/>
          <w:color w:val="000000"/>
          <w:sz w:val="26"/>
          <w:szCs w:val="26"/>
          <w:lang w:eastAsia="en-AU"/>
        </w:rPr>
        <w:t>3—Interpretation</w:t>
      </w:r>
    </w:p>
    <w:p w:rsidR="00142761" w:rsidRPr="00142761" w:rsidRDefault="00142761" w:rsidP="00142761">
      <w:pPr>
        <w:keepNext/>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In these regulations, unless the contrary intention appears—</w:t>
      </w:r>
    </w:p>
    <w:p w:rsidR="00142761" w:rsidRPr="00142761" w:rsidRDefault="00142761" w:rsidP="00142761">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142761">
        <w:rPr>
          <w:rFonts w:ascii="Times New Roman" w:eastAsia="Times New Roman" w:hAnsi="Times New Roman"/>
          <w:b/>
          <w:bCs/>
          <w:i/>
          <w:iCs/>
          <w:color w:val="000000"/>
          <w:sz w:val="23"/>
          <w:szCs w:val="23"/>
          <w:lang w:eastAsia="en-AU"/>
        </w:rPr>
        <w:t>Act</w:t>
      </w:r>
      <w:r w:rsidRPr="00142761">
        <w:rPr>
          <w:rFonts w:ascii="Times New Roman" w:eastAsia="Times New Roman" w:hAnsi="Times New Roman"/>
          <w:color w:val="000000"/>
          <w:sz w:val="23"/>
          <w:szCs w:val="23"/>
          <w:lang w:eastAsia="en-AU"/>
        </w:rPr>
        <w:t xml:space="preserve"> means the </w:t>
      </w:r>
      <w:hyperlink r:id="rId36" w:history="1">
        <w:r w:rsidRPr="00142761">
          <w:rPr>
            <w:rFonts w:ascii="Times New Roman" w:eastAsia="Times New Roman" w:hAnsi="Times New Roman"/>
            <w:i/>
            <w:iCs/>
            <w:color w:val="000000"/>
            <w:sz w:val="23"/>
            <w:szCs w:val="23"/>
            <w:lang w:eastAsia="en-AU"/>
          </w:rPr>
          <w:t>Gaming Offences Act 1936</w:t>
        </w:r>
      </w:hyperlink>
      <w:r w:rsidRPr="00142761">
        <w:rPr>
          <w:rFonts w:ascii="Times New Roman" w:eastAsia="Times New Roman" w:hAnsi="Times New Roman"/>
          <w:color w:val="000000"/>
          <w:sz w:val="23"/>
          <w:szCs w:val="23"/>
          <w:lang w:eastAsia="en-AU"/>
        </w:rPr>
        <w:t>.</w:t>
      </w:r>
    </w:p>
    <w:p w:rsidR="00142761" w:rsidRPr="00142761" w:rsidRDefault="00142761" w:rsidP="0014276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42761">
        <w:rPr>
          <w:rFonts w:ascii="Times New Roman" w:eastAsia="Times New Roman" w:hAnsi="Times New Roman"/>
          <w:b/>
          <w:bCs/>
          <w:color w:val="000000"/>
          <w:sz w:val="26"/>
          <w:szCs w:val="26"/>
          <w:lang w:eastAsia="en-AU"/>
        </w:rPr>
        <w:t>4—Circumstances in which poker is not unlawful gaming</w:t>
      </w:r>
    </w:p>
    <w:p w:rsidR="00142761" w:rsidRPr="00142761" w:rsidRDefault="00142761" w:rsidP="0014276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(1)</w:t>
      </w:r>
      <w:r w:rsidRPr="00142761">
        <w:rPr>
          <w:rFonts w:ascii="Times New Roman" w:eastAsia="Times New Roman" w:hAnsi="Times New Roman"/>
          <w:color w:val="000000"/>
          <w:sz w:val="23"/>
          <w:szCs w:val="23"/>
          <w:lang w:eastAsia="en-AU"/>
        </w:rPr>
        <w:tab/>
        <w:t xml:space="preserve">In accordance with paragraph (ab) of the definition of </w:t>
      </w:r>
      <w:r w:rsidRPr="00142761">
        <w:rPr>
          <w:rFonts w:ascii="Times New Roman" w:eastAsia="Times New Roman" w:hAnsi="Times New Roman"/>
          <w:b/>
          <w:bCs/>
          <w:i/>
          <w:iCs/>
          <w:color w:val="000000"/>
          <w:sz w:val="23"/>
          <w:szCs w:val="23"/>
          <w:lang w:eastAsia="en-AU"/>
        </w:rPr>
        <w:t>unlawful gaming</w:t>
      </w:r>
      <w:r w:rsidRPr="00142761">
        <w:rPr>
          <w:rFonts w:ascii="Times New Roman" w:eastAsia="Times New Roman" w:hAnsi="Times New Roman"/>
          <w:color w:val="000000"/>
          <w:sz w:val="23"/>
          <w:szCs w:val="23"/>
          <w:lang w:eastAsia="en-AU"/>
        </w:rPr>
        <w:t xml:space="preserve"> in section 4 of the Act, the following are prescribed as circumstances in which playing at or engaging in a game of poker will not constitute unlawful gaming for the purposes of that paragraph:</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(a)</w:t>
      </w:r>
      <w:r w:rsidRPr="00142761">
        <w:rPr>
          <w:rFonts w:ascii="Times New Roman" w:eastAsia="Times New Roman" w:hAnsi="Times New Roman"/>
          <w:color w:val="000000"/>
          <w:sz w:val="23"/>
          <w:szCs w:val="23"/>
          <w:lang w:eastAsia="en-AU"/>
        </w:rPr>
        <w:tab/>
        <w:t xml:space="preserve">playing at or engaging in a game of poker as part of a tournament conducted in accordance with the general poker tournament requirements set out in </w:t>
      </w:r>
      <w:hyperlink w:anchor="id4133910b_26f1_43af_86d1_f1814c3badec_f" w:history="1">
        <w:r w:rsidRPr="00142761">
          <w:rPr>
            <w:rFonts w:ascii="Times New Roman" w:eastAsia="Times New Roman" w:hAnsi="Times New Roman"/>
            <w:color w:val="000000"/>
            <w:sz w:val="23"/>
            <w:szCs w:val="23"/>
            <w:lang w:eastAsia="en-AU"/>
          </w:rPr>
          <w:t>subregulation (2)</w:t>
        </w:r>
      </w:hyperlink>
      <w:r w:rsidRPr="00142761">
        <w:rPr>
          <w:rFonts w:ascii="Times New Roman" w:eastAsia="Times New Roman" w:hAnsi="Times New Roman"/>
          <w:color w:val="000000"/>
          <w:sz w:val="23"/>
          <w:szCs w:val="23"/>
          <w:lang w:eastAsia="en-AU"/>
        </w:rPr>
        <w:t>;</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(b)</w:t>
      </w:r>
      <w:r w:rsidRPr="00142761">
        <w:rPr>
          <w:rFonts w:ascii="Times New Roman" w:eastAsia="Times New Roman" w:hAnsi="Times New Roman"/>
          <w:color w:val="000000"/>
          <w:sz w:val="23"/>
          <w:szCs w:val="23"/>
          <w:lang w:eastAsia="en-AU"/>
        </w:rPr>
        <w:tab/>
        <w:t xml:space="preserve">playing at or engaging in a game of poker as part of a tournament conducted in accordance with the trade promotion poker tournament requirements set out in </w:t>
      </w:r>
      <w:hyperlink w:anchor="id0d0dd9bd_6eef_4d1d_a1e7_ebf6c30eab38_e" w:history="1">
        <w:r w:rsidRPr="00142761">
          <w:rPr>
            <w:rFonts w:ascii="Times New Roman" w:eastAsia="Times New Roman" w:hAnsi="Times New Roman"/>
            <w:color w:val="000000"/>
            <w:sz w:val="23"/>
            <w:szCs w:val="23"/>
            <w:lang w:eastAsia="en-AU"/>
          </w:rPr>
          <w:t>subregulation (3)</w:t>
        </w:r>
      </w:hyperlink>
      <w:r w:rsidRPr="00142761">
        <w:rPr>
          <w:rFonts w:ascii="Times New Roman" w:eastAsia="Times New Roman" w:hAnsi="Times New Roman"/>
          <w:color w:val="000000"/>
          <w:sz w:val="23"/>
          <w:szCs w:val="23"/>
          <w:lang w:eastAsia="en-AU"/>
        </w:rPr>
        <w:t>;</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(c)</w:t>
      </w:r>
      <w:r w:rsidRPr="00142761">
        <w:rPr>
          <w:rFonts w:ascii="Times New Roman" w:eastAsia="Times New Roman" w:hAnsi="Times New Roman"/>
          <w:color w:val="000000"/>
          <w:sz w:val="23"/>
          <w:szCs w:val="23"/>
          <w:lang w:eastAsia="en-AU"/>
        </w:rPr>
        <w:tab/>
        <w:t>playing at or engaging in a game of poker where no participant in the game could, as a result of so playing or engaging, win any money or other prize.</w:t>
      </w:r>
    </w:p>
    <w:p w:rsidR="00142761" w:rsidRPr="00142761" w:rsidRDefault="00142761" w:rsidP="0014276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38" w:name="id4133910b_26f1_43af_86d1_f1814c3badec_f"/>
      <w:r w:rsidRPr="00142761">
        <w:rPr>
          <w:rFonts w:ascii="Times New Roman" w:eastAsia="Times New Roman" w:hAnsi="Times New Roman"/>
          <w:color w:val="000000"/>
          <w:sz w:val="23"/>
          <w:szCs w:val="23"/>
          <w:lang w:eastAsia="en-AU"/>
        </w:rPr>
        <w:tab/>
        <w:t>(2)</w:t>
      </w:r>
      <w:r w:rsidRPr="00142761">
        <w:rPr>
          <w:rFonts w:ascii="Times New Roman" w:eastAsia="Times New Roman" w:hAnsi="Times New Roman"/>
          <w:color w:val="000000"/>
          <w:sz w:val="23"/>
          <w:szCs w:val="23"/>
          <w:lang w:eastAsia="en-AU"/>
        </w:rPr>
        <w:tab/>
        <w:t>The general poker tournament requirements are as follows:</w:t>
      </w:r>
      <w:bookmarkEnd w:id="338"/>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(a)</w:t>
      </w:r>
      <w:r w:rsidRPr="00142761">
        <w:rPr>
          <w:rFonts w:ascii="Times New Roman" w:eastAsia="Times New Roman" w:hAnsi="Times New Roman"/>
          <w:color w:val="000000"/>
          <w:sz w:val="23"/>
          <w:szCs w:val="23"/>
          <w:lang w:eastAsia="en-AU"/>
        </w:rPr>
        <w:tab/>
        <w:t>if the entitlement of any person to participate in the tournament is contingent on the payment of a fee, each person participating in the tournament must pay the same fee;</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(b)</w:t>
      </w:r>
      <w:r w:rsidRPr="00142761">
        <w:rPr>
          <w:rFonts w:ascii="Times New Roman" w:eastAsia="Times New Roman" w:hAnsi="Times New Roman"/>
          <w:color w:val="000000"/>
          <w:sz w:val="23"/>
          <w:szCs w:val="23"/>
          <w:lang w:eastAsia="en-AU"/>
        </w:rPr>
        <w:tab/>
        <w:t>all participants must be given an equal number and value of poker chips on commencing participation in the tournament and no participant may purchase or otherwise be supplied with additional poker chips (except by winning them in the course of playing games as part of the tournament);</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339" w:name="id94a16a26_1189_41cc_9d1c_da31ea45a357_3"/>
      <w:r w:rsidRPr="00142761">
        <w:rPr>
          <w:rFonts w:ascii="Times New Roman" w:eastAsia="Times New Roman" w:hAnsi="Times New Roman"/>
          <w:color w:val="000000"/>
          <w:sz w:val="23"/>
          <w:szCs w:val="23"/>
          <w:lang w:eastAsia="en-AU"/>
        </w:rPr>
        <w:tab/>
        <w:t>(c)</w:t>
      </w:r>
      <w:r w:rsidRPr="00142761">
        <w:rPr>
          <w:rFonts w:ascii="Times New Roman" w:eastAsia="Times New Roman" w:hAnsi="Times New Roman"/>
          <w:color w:val="000000"/>
          <w:sz w:val="23"/>
          <w:szCs w:val="23"/>
          <w:lang w:eastAsia="en-AU"/>
        </w:rPr>
        <w:tab/>
        <w:t>a copy of the rules applicable to participants in the tournament must be available for inspection by any person at the premises at which the tournament is held at any time during the tournament;</w:t>
      </w:r>
      <w:bookmarkEnd w:id="339"/>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(d)</w:t>
      </w:r>
      <w:r w:rsidRPr="00142761">
        <w:rPr>
          <w:rFonts w:ascii="Times New Roman" w:eastAsia="Times New Roman" w:hAnsi="Times New Roman"/>
          <w:color w:val="000000"/>
          <w:sz w:val="23"/>
          <w:szCs w:val="23"/>
          <w:lang w:eastAsia="en-AU"/>
        </w:rPr>
        <w:tab/>
        <w:t xml:space="preserve">subject to </w:t>
      </w:r>
      <w:hyperlink w:anchor="id247c6008_c796_4b55_9c91_dba9fafc6e89_0" w:history="1">
        <w:r w:rsidRPr="00142761">
          <w:rPr>
            <w:rFonts w:ascii="Times New Roman" w:eastAsia="Times New Roman" w:hAnsi="Times New Roman"/>
            <w:color w:val="000000"/>
            <w:sz w:val="23"/>
            <w:szCs w:val="23"/>
            <w:lang w:eastAsia="en-AU"/>
          </w:rPr>
          <w:t>paragraph (f)</w:t>
        </w:r>
      </w:hyperlink>
      <w:r w:rsidRPr="00142761">
        <w:rPr>
          <w:rFonts w:ascii="Times New Roman" w:eastAsia="Times New Roman" w:hAnsi="Times New Roman"/>
          <w:color w:val="000000"/>
          <w:sz w:val="23"/>
          <w:szCs w:val="23"/>
          <w:lang w:eastAsia="en-AU"/>
        </w:rPr>
        <w:t>, the prizes that may be won in the tournament must—</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w:t>
      </w:r>
      <w:r w:rsidRPr="00142761">
        <w:rPr>
          <w:rFonts w:ascii="Times New Roman" w:eastAsia="Times New Roman" w:hAnsi="Times New Roman"/>
          <w:color w:val="000000"/>
          <w:sz w:val="23"/>
          <w:szCs w:val="23"/>
          <w:lang w:eastAsia="en-AU"/>
        </w:rPr>
        <w:tab/>
        <w:t>be determined prior to commencement of the tournament; and</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(ii)</w:t>
      </w:r>
      <w:r w:rsidRPr="00142761">
        <w:rPr>
          <w:rFonts w:ascii="Times New Roman" w:eastAsia="Times New Roman" w:hAnsi="Times New Roman"/>
          <w:color w:val="000000"/>
          <w:sz w:val="23"/>
          <w:szCs w:val="23"/>
          <w:lang w:eastAsia="en-AU"/>
        </w:rPr>
        <w:tab/>
        <w:t xml:space="preserve">be specified in the rules referred to in </w:t>
      </w:r>
      <w:hyperlink w:anchor="id94a16a26_1189_41cc_9d1c_da31ea45a357_3" w:history="1">
        <w:r w:rsidRPr="00142761">
          <w:rPr>
            <w:rFonts w:ascii="Times New Roman" w:eastAsia="Times New Roman" w:hAnsi="Times New Roman"/>
            <w:color w:val="000000"/>
            <w:sz w:val="23"/>
            <w:szCs w:val="23"/>
            <w:lang w:eastAsia="en-AU"/>
          </w:rPr>
          <w:t>paragraph (c)</w:t>
        </w:r>
      </w:hyperlink>
      <w:r w:rsidRPr="00142761">
        <w:rPr>
          <w:rFonts w:ascii="Times New Roman" w:eastAsia="Times New Roman" w:hAnsi="Times New Roman"/>
          <w:color w:val="000000"/>
          <w:sz w:val="23"/>
          <w:szCs w:val="23"/>
          <w:lang w:eastAsia="en-AU"/>
        </w:rPr>
        <w:t>;</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(e)</w:t>
      </w:r>
      <w:r w:rsidRPr="00142761">
        <w:rPr>
          <w:rFonts w:ascii="Times New Roman" w:eastAsia="Times New Roman" w:hAnsi="Times New Roman"/>
          <w:color w:val="000000"/>
          <w:sz w:val="23"/>
          <w:szCs w:val="23"/>
          <w:lang w:eastAsia="en-AU"/>
        </w:rPr>
        <w:tab/>
        <w:t xml:space="preserve">subject to </w:t>
      </w:r>
      <w:hyperlink w:anchor="id247c6008_c796_4b55_9c91_dba9fafc6e89_0" w:history="1">
        <w:r w:rsidRPr="00142761">
          <w:rPr>
            <w:rFonts w:ascii="Times New Roman" w:eastAsia="Times New Roman" w:hAnsi="Times New Roman"/>
            <w:color w:val="000000"/>
            <w:sz w:val="23"/>
            <w:szCs w:val="23"/>
            <w:lang w:eastAsia="en-AU"/>
          </w:rPr>
          <w:t>paragraph (f)</w:t>
        </w:r>
      </w:hyperlink>
      <w:r w:rsidRPr="00142761">
        <w:rPr>
          <w:rFonts w:ascii="Times New Roman" w:eastAsia="Times New Roman" w:hAnsi="Times New Roman"/>
          <w:color w:val="000000"/>
          <w:sz w:val="23"/>
          <w:szCs w:val="23"/>
          <w:lang w:eastAsia="en-AU"/>
        </w:rPr>
        <w:t>, prizes may only be awarded to participants in the tournament based on—</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w:t>
      </w:r>
      <w:r w:rsidRPr="00142761">
        <w:rPr>
          <w:rFonts w:ascii="Times New Roman" w:eastAsia="Times New Roman" w:hAnsi="Times New Roman"/>
          <w:color w:val="000000"/>
          <w:sz w:val="23"/>
          <w:szCs w:val="23"/>
          <w:lang w:eastAsia="en-AU"/>
        </w:rPr>
        <w:tab/>
        <w:t>the poker chips won by a participant as a result of playing games in the tournament, such that the first prize is awarded to the participant who has the highest value of poker chips, the second prize (if any) is awarded to the participant who has the second highest value of poker chips and so forth until all prizes have been distributed; or</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(ii)</w:t>
      </w:r>
      <w:r w:rsidRPr="00142761">
        <w:rPr>
          <w:rFonts w:ascii="Times New Roman" w:eastAsia="Times New Roman" w:hAnsi="Times New Roman"/>
          <w:color w:val="000000"/>
          <w:sz w:val="23"/>
          <w:szCs w:val="23"/>
          <w:lang w:eastAsia="en-AU"/>
        </w:rPr>
        <w:tab/>
        <w:t xml:space="preserve">a process of elimination as provided for in the rules referred to in </w:t>
      </w:r>
      <w:hyperlink w:anchor="id94a16a26_1189_41cc_9d1c_da31ea45a357_3" w:history="1">
        <w:r w:rsidRPr="00142761">
          <w:rPr>
            <w:rFonts w:ascii="Times New Roman" w:eastAsia="Times New Roman" w:hAnsi="Times New Roman"/>
            <w:color w:val="000000"/>
            <w:sz w:val="23"/>
            <w:szCs w:val="23"/>
            <w:lang w:eastAsia="en-AU"/>
          </w:rPr>
          <w:t>paragraph (c)</w:t>
        </w:r>
      </w:hyperlink>
      <w:r w:rsidRPr="00142761">
        <w:rPr>
          <w:rFonts w:ascii="Times New Roman" w:eastAsia="Times New Roman" w:hAnsi="Times New Roman"/>
          <w:color w:val="000000"/>
          <w:sz w:val="23"/>
          <w:szCs w:val="23"/>
          <w:lang w:eastAsia="en-AU"/>
        </w:rPr>
        <w:t>, such that the first prize is awarded to the participant who has not been eliminated at the end of playing all games in the tournament, the second prize (if any) is awarded to the participant who was eliminated from the tournament immediately before the participant who won the first prize and so forth until all prizes have been distributed;</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340" w:name="id247c6008_c796_4b55_9c91_dba9fafc6e89_0"/>
      <w:r w:rsidRPr="00142761">
        <w:rPr>
          <w:rFonts w:ascii="Times New Roman" w:eastAsia="Times New Roman" w:hAnsi="Times New Roman"/>
          <w:color w:val="000000"/>
          <w:sz w:val="23"/>
          <w:szCs w:val="23"/>
          <w:lang w:eastAsia="en-AU"/>
        </w:rPr>
        <w:tab/>
        <w:t>(f)</w:t>
      </w:r>
      <w:r w:rsidRPr="00142761">
        <w:rPr>
          <w:rFonts w:ascii="Times New Roman" w:eastAsia="Times New Roman" w:hAnsi="Times New Roman"/>
          <w:color w:val="000000"/>
          <w:sz w:val="23"/>
          <w:szCs w:val="23"/>
          <w:lang w:eastAsia="en-AU"/>
        </w:rPr>
        <w:tab/>
        <w:t xml:space="preserve">the rules referred to in </w:t>
      </w:r>
      <w:hyperlink w:anchor="id94a16a26_1189_41cc_9d1c_da31ea45a357_3" w:history="1">
        <w:r w:rsidRPr="00142761">
          <w:rPr>
            <w:rFonts w:ascii="Times New Roman" w:eastAsia="Times New Roman" w:hAnsi="Times New Roman"/>
            <w:color w:val="000000"/>
            <w:sz w:val="23"/>
            <w:szCs w:val="23"/>
            <w:lang w:eastAsia="en-AU"/>
          </w:rPr>
          <w:t>paragraph (c)</w:t>
        </w:r>
      </w:hyperlink>
      <w:r w:rsidRPr="00142761">
        <w:rPr>
          <w:rFonts w:ascii="Times New Roman" w:eastAsia="Times New Roman" w:hAnsi="Times New Roman"/>
          <w:color w:val="000000"/>
          <w:sz w:val="23"/>
          <w:szCs w:val="23"/>
          <w:lang w:eastAsia="en-AU"/>
        </w:rPr>
        <w:t xml:space="preserve"> may provide for prizes to be divided amongst participants in the tournament in specified circumstances.</w:t>
      </w:r>
      <w:bookmarkEnd w:id="340"/>
    </w:p>
    <w:p w:rsidR="00142761" w:rsidRPr="00142761" w:rsidRDefault="00142761" w:rsidP="0014276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bookmarkStart w:id="341" w:name="id0d0dd9bd_6eef_4d1d_a1e7_ebf6c30eab38_e"/>
      <w:r w:rsidRPr="00142761">
        <w:rPr>
          <w:rFonts w:ascii="Times New Roman" w:eastAsia="Times New Roman" w:hAnsi="Times New Roman"/>
          <w:color w:val="000000"/>
          <w:sz w:val="23"/>
          <w:szCs w:val="23"/>
          <w:lang w:eastAsia="en-AU"/>
        </w:rPr>
        <w:tab/>
        <w:t>(3)</w:t>
      </w:r>
      <w:r w:rsidRPr="00142761">
        <w:rPr>
          <w:rFonts w:ascii="Times New Roman" w:eastAsia="Times New Roman" w:hAnsi="Times New Roman"/>
          <w:color w:val="000000"/>
          <w:sz w:val="23"/>
          <w:szCs w:val="23"/>
          <w:lang w:eastAsia="en-AU"/>
        </w:rPr>
        <w:tab/>
        <w:t>The trade promotion poker tournament requirements are as follows:</w:t>
      </w:r>
      <w:bookmarkEnd w:id="341"/>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342" w:name="id7be0c6f7_75dc_42f9_b8ab_1c57bbc89559_2"/>
      <w:r w:rsidRPr="00142761">
        <w:rPr>
          <w:rFonts w:ascii="Times New Roman" w:eastAsia="Times New Roman" w:hAnsi="Times New Roman"/>
          <w:color w:val="000000"/>
          <w:sz w:val="23"/>
          <w:szCs w:val="23"/>
          <w:lang w:eastAsia="en-AU"/>
        </w:rPr>
        <w:tab/>
        <w:t>(a)</w:t>
      </w:r>
      <w:r w:rsidRPr="00142761">
        <w:rPr>
          <w:rFonts w:ascii="Times New Roman" w:eastAsia="Times New Roman" w:hAnsi="Times New Roman"/>
          <w:color w:val="000000"/>
          <w:sz w:val="23"/>
          <w:szCs w:val="23"/>
          <w:lang w:eastAsia="en-AU"/>
        </w:rPr>
        <w:tab/>
        <w:t>if the entitlement of any person to participate in the tournament is contingent on the payment of a fee—</w:t>
      </w:r>
      <w:bookmarkEnd w:id="342"/>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w:t>
      </w:r>
      <w:r w:rsidRPr="00142761">
        <w:rPr>
          <w:rFonts w:ascii="Times New Roman" w:eastAsia="Times New Roman" w:hAnsi="Times New Roman"/>
          <w:color w:val="000000"/>
          <w:sz w:val="23"/>
          <w:szCs w:val="23"/>
          <w:lang w:eastAsia="en-AU"/>
        </w:rPr>
        <w:tab/>
        <w:t>the amount of the fee may not exceed $50; and</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(ii)</w:t>
      </w:r>
      <w:r w:rsidRPr="00142761">
        <w:rPr>
          <w:rFonts w:ascii="Times New Roman" w:eastAsia="Times New Roman" w:hAnsi="Times New Roman"/>
          <w:color w:val="000000"/>
          <w:sz w:val="23"/>
          <w:szCs w:val="23"/>
          <w:lang w:eastAsia="en-AU"/>
        </w:rPr>
        <w:tab/>
        <w:t>each person participating in the tournament must pay the same fee;</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(b)</w:t>
      </w:r>
      <w:r w:rsidRPr="00142761">
        <w:rPr>
          <w:rFonts w:ascii="Times New Roman" w:eastAsia="Times New Roman" w:hAnsi="Times New Roman"/>
          <w:color w:val="000000"/>
          <w:sz w:val="23"/>
          <w:szCs w:val="23"/>
          <w:lang w:eastAsia="en-AU"/>
        </w:rPr>
        <w:tab/>
        <w:t xml:space="preserve">all fees collected in accordance with </w:t>
      </w:r>
      <w:hyperlink w:anchor="id7be0c6f7_75dc_42f9_b8ab_1c57bbc89559_2" w:history="1">
        <w:r w:rsidRPr="00142761">
          <w:rPr>
            <w:rFonts w:ascii="Times New Roman" w:eastAsia="Times New Roman" w:hAnsi="Times New Roman"/>
            <w:color w:val="000000"/>
            <w:sz w:val="23"/>
            <w:szCs w:val="23"/>
            <w:lang w:eastAsia="en-AU"/>
          </w:rPr>
          <w:t>paragraph (a)</w:t>
        </w:r>
      </w:hyperlink>
      <w:r w:rsidRPr="00142761">
        <w:rPr>
          <w:rFonts w:ascii="Times New Roman" w:eastAsia="Times New Roman" w:hAnsi="Times New Roman"/>
          <w:color w:val="000000"/>
          <w:sz w:val="23"/>
          <w:szCs w:val="23"/>
          <w:lang w:eastAsia="en-AU"/>
        </w:rPr>
        <w:t xml:space="preserve"> must be used in the payment of prizes to participants in the tournament;</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(c)</w:t>
      </w:r>
      <w:r w:rsidRPr="00142761">
        <w:rPr>
          <w:rFonts w:ascii="Times New Roman" w:eastAsia="Times New Roman" w:hAnsi="Times New Roman"/>
          <w:color w:val="000000"/>
          <w:sz w:val="23"/>
          <w:szCs w:val="23"/>
          <w:lang w:eastAsia="en-AU"/>
        </w:rPr>
        <w:tab/>
        <w:t xml:space="preserve">subject to </w:t>
      </w:r>
      <w:hyperlink w:anchor="idaeab6e12_2616_45cd_9e01_b6167a56fc74_7" w:history="1">
        <w:r w:rsidRPr="00142761">
          <w:rPr>
            <w:rFonts w:ascii="Times New Roman" w:eastAsia="Times New Roman" w:hAnsi="Times New Roman"/>
            <w:color w:val="000000"/>
            <w:sz w:val="23"/>
            <w:szCs w:val="23"/>
            <w:lang w:eastAsia="en-AU"/>
          </w:rPr>
          <w:t>paragraphs (d)</w:t>
        </w:r>
      </w:hyperlink>
      <w:r w:rsidRPr="00142761">
        <w:rPr>
          <w:rFonts w:ascii="Times New Roman" w:eastAsia="Times New Roman" w:hAnsi="Times New Roman"/>
          <w:color w:val="000000"/>
          <w:sz w:val="23"/>
          <w:szCs w:val="23"/>
          <w:lang w:eastAsia="en-AU"/>
        </w:rPr>
        <w:t xml:space="preserve"> and </w:t>
      </w:r>
      <w:hyperlink w:anchor="id562dbafd_652a_4a71_b59c_b4537a0fbdb6_1" w:history="1">
        <w:r w:rsidRPr="00142761">
          <w:rPr>
            <w:rFonts w:ascii="Times New Roman" w:eastAsia="Times New Roman" w:hAnsi="Times New Roman"/>
            <w:color w:val="000000"/>
            <w:sz w:val="23"/>
            <w:szCs w:val="23"/>
            <w:lang w:eastAsia="en-AU"/>
          </w:rPr>
          <w:t>(e)</w:t>
        </w:r>
      </w:hyperlink>
      <w:r w:rsidRPr="00142761">
        <w:rPr>
          <w:rFonts w:ascii="Times New Roman" w:eastAsia="Times New Roman" w:hAnsi="Times New Roman"/>
          <w:color w:val="000000"/>
          <w:sz w:val="23"/>
          <w:szCs w:val="23"/>
          <w:lang w:eastAsia="en-AU"/>
        </w:rPr>
        <w:t>, all participants must be given an equal number and value of poker chips on commencing participation in the tournament and no participant may purchase or otherwise be supplied with additional poker chips (except by winning them in the course of playing games as part of the tournament);</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343" w:name="idaeab6e12_2616_45cd_9e01_b6167a56fc74_7"/>
      <w:r w:rsidRPr="00142761">
        <w:rPr>
          <w:rFonts w:ascii="Times New Roman" w:eastAsia="Times New Roman" w:hAnsi="Times New Roman"/>
          <w:color w:val="000000"/>
          <w:sz w:val="23"/>
          <w:szCs w:val="23"/>
          <w:lang w:eastAsia="en-AU"/>
        </w:rPr>
        <w:tab/>
        <w:t>(d)</w:t>
      </w:r>
      <w:r w:rsidRPr="00142761">
        <w:rPr>
          <w:rFonts w:ascii="Times New Roman" w:eastAsia="Times New Roman" w:hAnsi="Times New Roman"/>
          <w:color w:val="000000"/>
          <w:sz w:val="23"/>
          <w:szCs w:val="23"/>
          <w:lang w:eastAsia="en-AU"/>
        </w:rPr>
        <w:tab/>
        <w:t>a participant may be supplied with an additional number of poker chips—</w:t>
      </w:r>
      <w:bookmarkEnd w:id="343"/>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w:t>
      </w:r>
      <w:r w:rsidRPr="00142761">
        <w:rPr>
          <w:rFonts w:ascii="Times New Roman" w:eastAsia="Times New Roman" w:hAnsi="Times New Roman"/>
          <w:color w:val="000000"/>
          <w:sz w:val="23"/>
          <w:szCs w:val="23"/>
          <w:lang w:eastAsia="en-AU"/>
        </w:rPr>
        <w:tab/>
        <w:t>as an early entry bonus if a participant indicates their intention to participate in the tournament at a date earlier than that specified in advertising material for the tournament; or</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(ii)</w:t>
      </w:r>
      <w:r w:rsidRPr="00142761">
        <w:rPr>
          <w:rFonts w:ascii="Times New Roman" w:eastAsia="Times New Roman" w:hAnsi="Times New Roman"/>
          <w:color w:val="000000"/>
          <w:sz w:val="23"/>
          <w:szCs w:val="23"/>
          <w:lang w:eastAsia="en-AU"/>
        </w:rPr>
        <w:tab/>
        <w:t>in exchange for purchasing food and beverage at the premises at which the tournament is held,</w:t>
      </w:r>
    </w:p>
    <w:p w:rsidR="00142761" w:rsidRPr="00142761" w:rsidRDefault="00142761" w:rsidP="0014276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provided that the total value of any such poker chips does not exceed 20% of the value of poker chips the participant was given on commencing participation in the tournament;</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344" w:name="id562dbafd_652a_4a71_b59c_b4537a0fbdb6_1"/>
      <w:r w:rsidRPr="00142761">
        <w:rPr>
          <w:rFonts w:ascii="Times New Roman" w:eastAsia="Times New Roman" w:hAnsi="Times New Roman"/>
          <w:color w:val="000000"/>
          <w:sz w:val="23"/>
          <w:szCs w:val="23"/>
          <w:lang w:eastAsia="en-AU"/>
        </w:rPr>
        <w:tab/>
        <w:t>(e)</w:t>
      </w:r>
      <w:r w:rsidRPr="00142761">
        <w:rPr>
          <w:rFonts w:ascii="Times New Roman" w:eastAsia="Times New Roman" w:hAnsi="Times New Roman"/>
          <w:color w:val="000000"/>
          <w:sz w:val="23"/>
          <w:szCs w:val="23"/>
          <w:lang w:eastAsia="en-AU"/>
        </w:rPr>
        <w:tab/>
        <w:t xml:space="preserve">the rules referred to in </w:t>
      </w:r>
      <w:hyperlink w:anchor="id5fad2eb0_914b_4696_9635_4909bd220d4f_d" w:history="1">
        <w:r w:rsidRPr="00142761">
          <w:rPr>
            <w:rFonts w:ascii="Times New Roman" w:eastAsia="Times New Roman" w:hAnsi="Times New Roman"/>
            <w:color w:val="000000"/>
            <w:sz w:val="23"/>
            <w:szCs w:val="23"/>
            <w:lang w:eastAsia="en-AU"/>
          </w:rPr>
          <w:t>paragraph (f)</w:t>
        </w:r>
      </w:hyperlink>
      <w:r w:rsidRPr="00142761">
        <w:rPr>
          <w:rFonts w:ascii="Times New Roman" w:eastAsia="Times New Roman" w:hAnsi="Times New Roman"/>
          <w:color w:val="000000"/>
          <w:sz w:val="23"/>
          <w:szCs w:val="23"/>
          <w:lang w:eastAsia="en-AU"/>
        </w:rPr>
        <w:t xml:space="preserve"> may allow eliminated participants to re</w:t>
      </w:r>
      <w:r w:rsidRPr="00142761">
        <w:rPr>
          <w:rFonts w:ascii="Times New Roman" w:eastAsia="Times New Roman" w:hAnsi="Times New Roman"/>
          <w:color w:val="000000"/>
          <w:sz w:val="23"/>
          <w:szCs w:val="23"/>
          <w:lang w:eastAsia="en-AU"/>
        </w:rPr>
        <w:noBreakHyphen/>
        <w:t>enter the tournament provided that—</w:t>
      </w:r>
      <w:bookmarkEnd w:id="344"/>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w:t>
      </w:r>
      <w:r w:rsidRPr="00142761">
        <w:rPr>
          <w:rFonts w:ascii="Times New Roman" w:eastAsia="Times New Roman" w:hAnsi="Times New Roman"/>
          <w:color w:val="000000"/>
          <w:sz w:val="23"/>
          <w:szCs w:val="23"/>
          <w:lang w:eastAsia="en-AU"/>
        </w:rPr>
        <w:tab/>
        <w:t>no additional fee is payable for re</w:t>
      </w:r>
      <w:r w:rsidRPr="00142761">
        <w:rPr>
          <w:rFonts w:ascii="Times New Roman" w:eastAsia="Times New Roman" w:hAnsi="Times New Roman"/>
          <w:color w:val="000000"/>
          <w:sz w:val="23"/>
          <w:szCs w:val="23"/>
          <w:lang w:eastAsia="en-AU"/>
        </w:rPr>
        <w:noBreakHyphen/>
        <w:t>entry; and</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(ii)</w:t>
      </w:r>
      <w:r w:rsidRPr="00142761">
        <w:rPr>
          <w:rFonts w:ascii="Times New Roman" w:eastAsia="Times New Roman" w:hAnsi="Times New Roman"/>
          <w:color w:val="000000"/>
          <w:sz w:val="23"/>
          <w:szCs w:val="23"/>
          <w:lang w:eastAsia="en-AU"/>
        </w:rPr>
        <w:tab/>
        <w:t>re</w:t>
      </w:r>
      <w:r w:rsidRPr="00142761">
        <w:rPr>
          <w:rFonts w:ascii="Times New Roman" w:eastAsia="Times New Roman" w:hAnsi="Times New Roman"/>
          <w:color w:val="000000"/>
          <w:sz w:val="23"/>
          <w:szCs w:val="23"/>
          <w:lang w:eastAsia="en-AU"/>
        </w:rPr>
        <w:noBreakHyphen/>
        <w:t>entering participants are not provided with a number and value of poker chips exceeding the number and value given to participants on commencing participation in the tournament;</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345" w:name="id5fad2eb0_914b_4696_9635_4909bd220d4f_d"/>
      <w:r w:rsidRPr="00142761">
        <w:rPr>
          <w:rFonts w:ascii="Times New Roman" w:eastAsia="Times New Roman" w:hAnsi="Times New Roman"/>
          <w:color w:val="000000"/>
          <w:sz w:val="23"/>
          <w:szCs w:val="23"/>
          <w:lang w:eastAsia="en-AU"/>
        </w:rPr>
        <w:tab/>
        <w:t>(f)</w:t>
      </w:r>
      <w:r w:rsidRPr="00142761">
        <w:rPr>
          <w:rFonts w:ascii="Times New Roman" w:eastAsia="Times New Roman" w:hAnsi="Times New Roman"/>
          <w:color w:val="000000"/>
          <w:sz w:val="23"/>
          <w:szCs w:val="23"/>
          <w:lang w:eastAsia="en-AU"/>
        </w:rPr>
        <w:tab/>
        <w:t>a copy of the rules applicable to participants in the tournament must be available for inspection by any person at the premises at which the tournament is held at any time during the tournament;</w:t>
      </w:r>
      <w:bookmarkEnd w:id="345"/>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(g)</w:t>
      </w:r>
      <w:r w:rsidRPr="00142761">
        <w:rPr>
          <w:rFonts w:ascii="Times New Roman" w:eastAsia="Times New Roman" w:hAnsi="Times New Roman"/>
          <w:color w:val="000000"/>
          <w:sz w:val="23"/>
          <w:szCs w:val="23"/>
          <w:lang w:eastAsia="en-AU"/>
        </w:rPr>
        <w:tab/>
        <w:t xml:space="preserve">subject to </w:t>
      </w:r>
      <w:hyperlink w:anchor="ide086c47b_7c10_4e26_a2c6_6269c14ae711_2" w:history="1">
        <w:r w:rsidRPr="00142761">
          <w:rPr>
            <w:rFonts w:ascii="Times New Roman" w:eastAsia="Times New Roman" w:hAnsi="Times New Roman"/>
            <w:color w:val="000000"/>
            <w:sz w:val="23"/>
            <w:szCs w:val="23"/>
            <w:lang w:eastAsia="en-AU"/>
          </w:rPr>
          <w:t>paragraph (i)</w:t>
        </w:r>
      </w:hyperlink>
      <w:r w:rsidRPr="00142761">
        <w:rPr>
          <w:rFonts w:ascii="Times New Roman" w:eastAsia="Times New Roman" w:hAnsi="Times New Roman"/>
          <w:color w:val="000000"/>
          <w:sz w:val="23"/>
          <w:szCs w:val="23"/>
          <w:lang w:eastAsia="en-AU"/>
        </w:rPr>
        <w:t>, the prizes that may be won in the tournament must—</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w:t>
      </w:r>
      <w:r w:rsidRPr="00142761">
        <w:rPr>
          <w:rFonts w:ascii="Times New Roman" w:eastAsia="Times New Roman" w:hAnsi="Times New Roman"/>
          <w:color w:val="000000"/>
          <w:sz w:val="23"/>
          <w:szCs w:val="23"/>
          <w:lang w:eastAsia="en-AU"/>
        </w:rPr>
        <w:tab/>
        <w:t>be determined prior to commencement of the tournament; and</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(ii)</w:t>
      </w:r>
      <w:r w:rsidRPr="00142761">
        <w:rPr>
          <w:rFonts w:ascii="Times New Roman" w:eastAsia="Times New Roman" w:hAnsi="Times New Roman"/>
          <w:color w:val="000000"/>
          <w:sz w:val="23"/>
          <w:szCs w:val="23"/>
          <w:lang w:eastAsia="en-AU"/>
        </w:rPr>
        <w:tab/>
        <w:t xml:space="preserve">be specified in the rules referred to in </w:t>
      </w:r>
      <w:hyperlink w:anchor="id5fad2eb0_914b_4696_9635_4909bd220d4f_d" w:history="1">
        <w:r w:rsidRPr="00142761">
          <w:rPr>
            <w:rFonts w:ascii="Times New Roman" w:eastAsia="Times New Roman" w:hAnsi="Times New Roman"/>
            <w:color w:val="000000"/>
            <w:sz w:val="23"/>
            <w:szCs w:val="23"/>
            <w:lang w:eastAsia="en-AU"/>
          </w:rPr>
          <w:t>paragraph (f)</w:t>
        </w:r>
      </w:hyperlink>
      <w:r w:rsidRPr="00142761">
        <w:rPr>
          <w:rFonts w:ascii="Times New Roman" w:eastAsia="Times New Roman" w:hAnsi="Times New Roman"/>
          <w:color w:val="000000"/>
          <w:sz w:val="23"/>
          <w:szCs w:val="23"/>
          <w:lang w:eastAsia="en-AU"/>
        </w:rPr>
        <w:t>,</w:t>
      </w:r>
    </w:p>
    <w:p w:rsidR="00142761" w:rsidRPr="00142761" w:rsidRDefault="00142761" w:rsidP="00142761">
      <w:pPr>
        <w:keepLines/>
        <w:autoSpaceDE w:val="0"/>
        <w:autoSpaceDN w:val="0"/>
        <w:adjustRightInd w:val="0"/>
        <w:spacing w:before="120" w:after="0" w:line="240" w:lineRule="auto"/>
        <w:ind w:left="1588"/>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 xml:space="preserve">provided that, in the case of a monetary prize, the rules may specify the prize as an amount of money or as a percentage of the fees collected in accordance with </w:t>
      </w:r>
      <w:hyperlink w:anchor="id7be0c6f7_75dc_42f9_b8ab_1c57bbc89559_2" w:history="1">
        <w:r w:rsidRPr="00142761">
          <w:rPr>
            <w:rFonts w:ascii="Times New Roman" w:eastAsia="Times New Roman" w:hAnsi="Times New Roman"/>
            <w:color w:val="000000"/>
            <w:sz w:val="23"/>
            <w:szCs w:val="23"/>
            <w:lang w:eastAsia="en-AU"/>
          </w:rPr>
          <w:t>paragraph (a)</w:t>
        </w:r>
      </w:hyperlink>
      <w:r w:rsidRPr="00142761">
        <w:rPr>
          <w:rFonts w:ascii="Times New Roman" w:eastAsia="Times New Roman" w:hAnsi="Times New Roman"/>
          <w:color w:val="000000"/>
          <w:sz w:val="23"/>
          <w:szCs w:val="23"/>
          <w:lang w:eastAsia="en-AU"/>
        </w:rPr>
        <w:t xml:space="preserve"> (or as an amount of money plus a percentage of such fees);</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(h)</w:t>
      </w:r>
      <w:r w:rsidRPr="00142761">
        <w:rPr>
          <w:rFonts w:ascii="Times New Roman" w:eastAsia="Times New Roman" w:hAnsi="Times New Roman"/>
          <w:color w:val="000000"/>
          <w:sz w:val="23"/>
          <w:szCs w:val="23"/>
          <w:lang w:eastAsia="en-AU"/>
        </w:rPr>
        <w:tab/>
        <w:t xml:space="preserve">subject to </w:t>
      </w:r>
      <w:hyperlink w:anchor="ide086c47b_7c10_4e26_a2c6_6269c14ae711_2" w:history="1">
        <w:r w:rsidRPr="00142761">
          <w:rPr>
            <w:rFonts w:ascii="Times New Roman" w:eastAsia="Times New Roman" w:hAnsi="Times New Roman"/>
            <w:color w:val="000000"/>
            <w:sz w:val="23"/>
            <w:szCs w:val="23"/>
            <w:lang w:eastAsia="en-AU"/>
          </w:rPr>
          <w:t>paragraph (i)</w:t>
        </w:r>
      </w:hyperlink>
      <w:r w:rsidRPr="00142761">
        <w:rPr>
          <w:rFonts w:ascii="Times New Roman" w:eastAsia="Times New Roman" w:hAnsi="Times New Roman"/>
          <w:color w:val="000000"/>
          <w:sz w:val="23"/>
          <w:szCs w:val="23"/>
          <w:lang w:eastAsia="en-AU"/>
        </w:rPr>
        <w:t>, prizes may only be awarded to participants in the tournament based on—</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w:t>
      </w:r>
      <w:r w:rsidRPr="00142761">
        <w:rPr>
          <w:rFonts w:ascii="Times New Roman" w:eastAsia="Times New Roman" w:hAnsi="Times New Roman"/>
          <w:color w:val="000000"/>
          <w:sz w:val="23"/>
          <w:szCs w:val="23"/>
          <w:lang w:eastAsia="en-AU"/>
        </w:rPr>
        <w:tab/>
        <w:t>the poker chips won by a participant as a result of playing games in the tournament, such that the first prize is awarded to the participant who has the highest value of poker chips, the second prize (if any) is awarded to the participant who has the second highest value of poker chips and so forth until all prizes have been distributed; or</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(ii)</w:t>
      </w:r>
      <w:r w:rsidRPr="00142761">
        <w:rPr>
          <w:rFonts w:ascii="Times New Roman" w:eastAsia="Times New Roman" w:hAnsi="Times New Roman"/>
          <w:color w:val="000000"/>
          <w:sz w:val="23"/>
          <w:szCs w:val="23"/>
          <w:lang w:eastAsia="en-AU"/>
        </w:rPr>
        <w:tab/>
        <w:t xml:space="preserve">a process of elimination as provided for in the rules referred to in </w:t>
      </w:r>
      <w:hyperlink w:anchor="id5fad2eb0_914b_4696_9635_4909bd220d4f_d" w:history="1">
        <w:r w:rsidRPr="00142761">
          <w:rPr>
            <w:rFonts w:ascii="Times New Roman" w:eastAsia="Times New Roman" w:hAnsi="Times New Roman"/>
            <w:color w:val="000000"/>
            <w:sz w:val="23"/>
            <w:szCs w:val="23"/>
            <w:lang w:eastAsia="en-AU"/>
          </w:rPr>
          <w:t>paragraph (f)</w:t>
        </w:r>
      </w:hyperlink>
      <w:r w:rsidRPr="00142761">
        <w:rPr>
          <w:rFonts w:ascii="Times New Roman" w:eastAsia="Times New Roman" w:hAnsi="Times New Roman"/>
          <w:color w:val="000000"/>
          <w:sz w:val="23"/>
          <w:szCs w:val="23"/>
          <w:lang w:eastAsia="en-AU"/>
        </w:rPr>
        <w:t>, such that the first prize is awarded to the participant who has not been eliminated at the end of playing all games in the tournament, the second prize (if any) is awarded to the participant who was eliminated from the tournament immediately before the participant who won the first prize and so forth until all prizes have been distributed;</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bookmarkStart w:id="346" w:name="ide086c47b_7c10_4e26_a2c6_6269c14ae711_2"/>
      <w:r w:rsidRPr="00142761">
        <w:rPr>
          <w:rFonts w:ascii="Times New Roman" w:eastAsia="Times New Roman" w:hAnsi="Times New Roman"/>
          <w:color w:val="000000"/>
          <w:sz w:val="23"/>
          <w:szCs w:val="23"/>
          <w:lang w:eastAsia="en-AU"/>
        </w:rPr>
        <w:tab/>
        <w:t>(i)</w:t>
      </w:r>
      <w:r w:rsidRPr="00142761">
        <w:rPr>
          <w:rFonts w:ascii="Times New Roman" w:eastAsia="Times New Roman" w:hAnsi="Times New Roman"/>
          <w:color w:val="000000"/>
          <w:sz w:val="23"/>
          <w:szCs w:val="23"/>
          <w:lang w:eastAsia="en-AU"/>
        </w:rPr>
        <w:tab/>
        <w:t xml:space="preserve">the rules referred to in </w:t>
      </w:r>
      <w:hyperlink w:anchor="id5fad2eb0_914b_4696_9635_4909bd220d4f_d" w:history="1">
        <w:r w:rsidRPr="00142761">
          <w:rPr>
            <w:rFonts w:ascii="Times New Roman" w:eastAsia="Times New Roman" w:hAnsi="Times New Roman"/>
            <w:color w:val="000000"/>
            <w:sz w:val="23"/>
            <w:szCs w:val="23"/>
            <w:lang w:eastAsia="en-AU"/>
          </w:rPr>
          <w:t>paragraph (f)</w:t>
        </w:r>
      </w:hyperlink>
      <w:r w:rsidRPr="00142761">
        <w:rPr>
          <w:rFonts w:ascii="Times New Roman" w:eastAsia="Times New Roman" w:hAnsi="Times New Roman"/>
          <w:color w:val="000000"/>
          <w:sz w:val="23"/>
          <w:szCs w:val="23"/>
          <w:lang w:eastAsia="en-AU"/>
        </w:rPr>
        <w:t xml:space="preserve"> may provide for prizes to be divided amongst participants in the tournament in specified circumstances.</w:t>
      </w:r>
      <w:bookmarkEnd w:id="346"/>
    </w:p>
    <w:p w:rsidR="00142761" w:rsidRPr="00142761" w:rsidRDefault="00142761" w:rsidP="00142761">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142761">
        <w:rPr>
          <w:rFonts w:ascii="Times New Roman" w:eastAsia="Times New Roman" w:hAnsi="Times New Roman"/>
          <w:b/>
          <w:bCs/>
          <w:color w:val="000000"/>
          <w:sz w:val="26"/>
          <w:szCs w:val="26"/>
          <w:lang w:eastAsia="en-AU"/>
        </w:rPr>
        <w:t>5—Instruments of unlawful gaming</w:t>
      </w:r>
    </w:p>
    <w:p w:rsidR="00142761" w:rsidRPr="00142761" w:rsidRDefault="00142761" w:rsidP="00142761">
      <w:pPr>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(1)</w:t>
      </w:r>
      <w:r w:rsidRPr="00142761">
        <w:rPr>
          <w:rFonts w:ascii="Times New Roman" w:eastAsia="Times New Roman" w:hAnsi="Times New Roman"/>
          <w:color w:val="000000"/>
          <w:sz w:val="23"/>
          <w:szCs w:val="23"/>
          <w:lang w:eastAsia="en-AU"/>
        </w:rPr>
        <w:tab/>
        <w:t xml:space="preserve">Pursuant to section 59A of the Act, an amusement machine with the characteristics of a gaming machine (within the meaning of the </w:t>
      </w:r>
      <w:hyperlink r:id="rId37" w:history="1">
        <w:r w:rsidRPr="00142761">
          <w:rPr>
            <w:rFonts w:ascii="Times New Roman" w:eastAsia="Times New Roman" w:hAnsi="Times New Roman"/>
            <w:i/>
            <w:iCs/>
            <w:color w:val="000000"/>
            <w:sz w:val="23"/>
            <w:szCs w:val="23"/>
            <w:lang w:eastAsia="en-AU"/>
          </w:rPr>
          <w:t>Gaming Machines Act 1992</w:t>
        </w:r>
      </w:hyperlink>
      <w:r w:rsidRPr="00142761">
        <w:rPr>
          <w:rFonts w:ascii="Times New Roman" w:eastAsia="Times New Roman" w:hAnsi="Times New Roman"/>
          <w:color w:val="000000"/>
          <w:sz w:val="23"/>
          <w:szCs w:val="23"/>
          <w:lang w:eastAsia="en-AU"/>
        </w:rPr>
        <w:t>) is declared to be an instrument of unlawful gaming.</w:t>
      </w:r>
    </w:p>
    <w:p w:rsidR="00142761" w:rsidRPr="00142761" w:rsidRDefault="00142761" w:rsidP="00142761">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(2)</w:t>
      </w:r>
      <w:r w:rsidRPr="00142761">
        <w:rPr>
          <w:rFonts w:ascii="Times New Roman" w:eastAsia="Times New Roman" w:hAnsi="Times New Roman"/>
          <w:color w:val="000000"/>
          <w:sz w:val="23"/>
          <w:szCs w:val="23"/>
          <w:lang w:eastAsia="en-AU"/>
        </w:rPr>
        <w:tab/>
        <w:t>For the purposes of this regulation—</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(a)</w:t>
      </w:r>
      <w:r w:rsidRPr="00142761">
        <w:rPr>
          <w:rFonts w:ascii="Times New Roman" w:eastAsia="Times New Roman" w:hAnsi="Times New Roman"/>
          <w:color w:val="000000"/>
          <w:sz w:val="23"/>
          <w:szCs w:val="23"/>
          <w:lang w:eastAsia="en-AU"/>
        </w:rPr>
        <w:tab/>
        <w:t>an amusement machine includes any device designed or adapted for the purpose of enabling a person to participate in a game of amusement; and</w:t>
      </w:r>
    </w:p>
    <w:p w:rsidR="00142761" w:rsidRPr="00142761" w:rsidRDefault="00142761" w:rsidP="00142761">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(b)</w:t>
      </w:r>
      <w:r w:rsidRPr="00142761">
        <w:rPr>
          <w:rFonts w:ascii="Times New Roman" w:eastAsia="Times New Roman" w:hAnsi="Times New Roman"/>
          <w:color w:val="000000"/>
          <w:sz w:val="23"/>
          <w:szCs w:val="23"/>
          <w:lang w:eastAsia="en-AU"/>
        </w:rPr>
        <w:tab/>
        <w:t>an amusement machine will be taken to have the characteristics of a gaming machine if—</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w:t>
      </w:r>
      <w:r w:rsidRPr="00142761">
        <w:rPr>
          <w:rFonts w:ascii="Times New Roman" w:eastAsia="Times New Roman" w:hAnsi="Times New Roman"/>
          <w:color w:val="000000"/>
          <w:sz w:val="23"/>
          <w:szCs w:val="23"/>
          <w:lang w:eastAsia="en-AU"/>
        </w:rPr>
        <w:tab/>
        <w:t xml:space="preserve">it is a gaming machine, but not an approved gaming machine, within the meaning of the </w:t>
      </w:r>
      <w:hyperlink r:id="rId38" w:history="1">
        <w:r w:rsidRPr="00142761">
          <w:rPr>
            <w:rFonts w:ascii="Times New Roman" w:eastAsia="Times New Roman" w:hAnsi="Times New Roman"/>
            <w:i/>
            <w:iCs/>
            <w:color w:val="000000"/>
            <w:sz w:val="23"/>
            <w:szCs w:val="23"/>
            <w:lang w:eastAsia="en-AU"/>
          </w:rPr>
          <w:t>Gaming Machines Act 1992</w:t>
        </w:r>
      </w:hyperlink>
      <w:r w:rsidRPr="00142761">
        <w:rPr>
          <w:rFonts w:ascii="Times New Roman" w:eastAsia="Times New Roman" w:hAnsi="Times New Roman"/>
          <w:color w:val="000000"/>
          <w:sz w:val="23"/>
          <w:szCs w:val="23"/>
          <w:lang w:eastAsia="en-AU"/>
        </w:rPr>
        <w:t>; or</w:t>
      </w:r>
    </w:p>
    <w:p w:rsidR="00142761" w:rsidRPr="00142761" w:rsidRDefault="00142761" w:rsidP="00142761">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(ii)</w:t>
      </w:r>
      <w:r w:rsidRPr="00142761">
        <w:rPr>
          <w:rFonts w:ascii="Times New Roman" w:eastAsia="Times New Roman" w:hAnsi="Times New Roman"/>
          <w:color w:val="000000"/>
          <w:sz w:val="23"/>
          <w:szCs w:val="23"/>
          <w:lang w:eastAsia="en-AU"/>
        </w:rPr>
        <w:tab/>
        <w:t>it is capable of being operated by the insertion of a coin, note or other token (whether in the machine or another device to which it is linked) and—</w:t>
      </w:r>
    </w:p>
    <w:p w:rsidR="00142761" w:rsidRPr="00142761" w:rsidRDefault="00142761" w:rsidP="0014276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(A)</w:t>
      </w:r>
      <w:r w:rsidRPr="00142761">
        <w:rPr>
          <w:rFonts w:ascii="Times New Roman" w:eastAsia="Times New Roman" w:hAnsi="Times New Roman"/>
          <w:color w:val="000000"/>
          <w:sz w:val="23"/>
          <w:szCs w:val="23"/>
          <w:lang w:eastAsia="en-AU"/>
        </w:rPr>
        <w:tab/>
        <w:t>it simulates the operation of a gaming machine by the use or depiction of a spinning reel; or</w:t>
      </w:r>
    </w:p>
    <w:p w:rsidR="00142761" w:rsidRPr="00142761" w:rsidRDefault="00142761" w:rsidP="0014276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(B)</w:t>
      </w:r>
      <w:r w:rsidRPr="00142761">
        <w:rPr>
          <w:rFonts w:ascii="Times New Roman" w:eastAsia="Times New Roman" w:hAnsi="Times New Roman"/>
          <w:color w:val="000000"/>
          <w:sz w:val="23"/>
          <w:szCs w:val="23"/>
          <w:lang w:eastAsia="en-AU"/>
        </w:rPr>
        <w:tab/>
        <w:t>it is marked as a gaming machine or pokie or is described in any advertising, instructions or packaging as a gaming machine or pokie; or</w:t>
      </w:r>
    </w:p>
    <w:p w:rsidR="00142761" w:rsidRPr="00142761" w:rsidRDefault="00142761" w:rsidP="00142761">
      <w:pPr>
        <w:keepLines/>
        <w:tabs>
          <w:tab w:val="center" w:pos="2779"/>
          <w:tab w:val="left" w:pos="3176"/>
        </w:tabs>
        <w:autoSpaceDE w:val="0"/>
        <w:autoSpaceDN w:val="0"/>
        <w:adjustRightInd w:val="0"/>
        <w:spacing w:before="120" w:after="0" w:line="240" w:lineRule="auto"/>
        <w:ind w:left="3176" w:hanging="794"/>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ab/>
        <w:t>(C)</w:t>
      </w:r>
      <w:r w:rsidRPr="00142761">
        <w:rPr>
          <w:rFonts w:ascii="Times New Roman" w:eastAsia="Times New Roman" w:hAnsi="Times New Roman"/>
          <w:color w:val="000000"/>
          <w:sz w:val="23"/>
          <w:szCs w:val="23"/>
          <w:lang w:eastAsia="en-AU"/>
        </w:rPr>
        <w:tab/>
        <w:t>in the instructions for its operation, or in its operation, it uses or displays a word associated with gambling such as gambling, bet or jackpot or a derivative of such a word.</w:t>
      </w:r>
    </w:p>
    <w:p w:rsidR="00142761" w:rsidRPr="00142761" w:rsidRDefault="00142761" w:rsidP="00142761">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142761">
        <w:rPr>
          <w:rFonts w:ascii="Times New Roman" w:eastAsia="Times New Roman" w:hAnsi="Times New Roman"/>
          <w:b/>
          <w:bCs/>
          <w:color w:val="000000"/>
          <w:sz w:val="32"/>
          <w:szCs w:val="32"/>
          <w:lang w:eastAsia="en-AU"/>
        </w:rPr>
        <w:t xml:space="preserve">Schedule 1—Revocation of </w:t>
      </w:r>
      <w:r w:rsidRPr="00142761">
        <w:rPr>
          <w:rFonts w:ascii="Times New Roman" w:eastAsia="Times New Roman" w:hAnsi="Times New Roman"/>
          <w:b/>
          <w:bCs/>
          <w:i/>
          <w:iCs/>
          <w:color w:val="000000"/>
          <w:sz w:val="32"/>
          <w:szCs w:val="32"/>
          <w:lang w:eastAsia="en-AU"/>
        </w:rPr>
        <w:t>Lottery and Gaming Regulations 2008</w:t>
      </w:r>
    </w:p>
    <w:p w:rsidR="00142761" w:rsidRPr="00142761" w:rsidRDefault="00142761" w:rsidP="00142761">
      <w:pPr>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 xml:space="preserve">The </w:t>
      </w:r>
      <w:hyperlink r:id="rId39" w:history="1">
        <w:r w:rsidRPr="00142761">
          <w:rPr>
            <w:rFonts w:ascii="Times New Roman" w:eastAsia="Times New Roman" w:hAnsi="Times New Roman"/>
            <w:i/>
            <w:iCs/>
            <w:color w:val="000000"/>
            <w:sz w:val="23"/>
            <w:szCs w:val="23"/>
            <w:lang w:eastAsia="en-AU"/>
          </w:rPr>
          <w:t>Lottery and Gaming Regulations 2008</w:t>
        </w:r>
      </w:hyperlink>
      <w:r w:rsidRPr="00142761">
        <w:rPr>
          <w:rFonts w:ascii="Times New Roman" w:eastAsia="Times New Roman" w:hAnsi="Times New Roman"/>
          <w:color w:val="000000"/>
          <w:sz w:val="23"/>
          <w:szCs w:val="23"/>
          <w:lang w:eastAsia="en-AU"/>
        </w:rPr>
        <w:t xml:space="preserve"> are revoked.</w:t>
      </w:r>
    </w:p>
    <w:p w:rsidR="00142761" w:rsidRPr="00142761" w:rsidRDefault="00142761" w:rsidP="00142761">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142761">
        <w:rPr>
          <w:rFonts w:ascii="Times New Roman" w:eastAsia="Times New Roman" w:hAnsi="Times New Roman"/>
          <w:b/>
          <w:bCs/>
          <w:color w:val="000000"/>
          <w:sz w:val="20"/>
          <w:szCs w:val="20"/>
          <w:lang w:eastAsia="en-AU"/>
        </w:rPr>
        <w:t>Note—</w:t>
      </w:r>
    </w:p>
    <w:p w:rsidR="00142761" w:rsidRPr="00142761" w:rsidRDefault="00142761" w:rsidP="00142761">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142761">
        <w:rPr>
          <w:rFonts w:ascii="Times New Roman" w:eastAsia="Times New Roman" w:hAnsi="Times New Roman"/>
          <w:color w:val="000000"/>
          <w:sz w:val="20"/>
          <w:szCs w:val="20"/>
          <w:lang w:eastAsia="en-AU"/>
        </w:rPr>
        <w:t xml:space="preserve">As required by section 10AA(2) of the </w:t>
      </w:r>
      <w:hyperlink r:id="rId40" w:history="1">
        <w:r w:rsidRPr="00142761">
          <w:rPr>
            <w:rFonts w:ascii="Times New Roman" w:eastAsia="Times New Roman" w:hAnsi="Times New Roman"/>
            <w:i/>
            <w:iCs/>
            <w:color w:val="000000"/>
            <w:sz w:val="20"/>
            <w:szCs w:val="20"/>
            <w:lang w:eastAsia="en-AU"/>
          </w:rPr>
          <w:t>Subordinate Legislation Act 1978</w:t>
        </w:r>
      </w:hyperlink>
      <w:r w:rsidRPr="00142761">
        <w:rPr>
          <w:rFonts w:ascii="Times New Roman" w:eastAsia="Times New Roman" w:hAnsi="Times New Roman"/>
          <w:color w:val="000000"/>
          <w:sz w:val="20"/>
          <w:szCs w:val="20"/>
          <w:lang w:eastAsia="en-AU"/>
        </w:rPr>
        <w:t>, the Minister has certified that, in the Minister's opinion, it is necessary or appropriate that these regulations come into operation as set out in these regulations.</w:t>
      </w:r>
    </w:p>
    <w:p w:rsidR="00142761" w:rsidRPr="00142761" w:rsidRDefault="00142761" w:rsidP="00142761">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142761">
        <w:rPr>
          <w:rFonts w:ascii="Times New Roman" w:eastAsia="Times New Roman" w:hAnsi="Times New Roman"/>
          <w:b/>
          <w:bCs/>
          <w:color w:val="000000"/>
          <w:sz w:val="26"/>
          <w:szCs w:val="26"/>
          <w:lang w:eastAsia="en-AU"/>
        </w:rPr>
        <w:t>Made by the Governor</w:t>
      </w:r>
    </w:p>
    <w:p w:rsidR="00142761" w:rsidRPr="00142761" w:rsidRDefault="00142761" w:rsidP="0014276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with the advice and consent of the Executive Council</w:t>
      </w:r>
    </w:p>
    <w:p w:rsidR="00142761" w:rsidRPr="00142761" w:rsidRDefault="00142761" w:rsidP="00142761">
      <w:pPr>
        <w:keepNext/>
        <w:keepLines/>
        <w:autoSpaceDE w:val="0"/>
        <w:autoSpaceDN w:val="0"/>
        <w:adjustRightInd w:val="0"/>
        <w:spacing w:after="0" w:line="240" w:lineRule="auto"/>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on</w:t>
      </w:r>
      <w:r w:rsidR="007A2515">
        <w:rPr>
          <w:rFonts w:ascii="Times New Roman" w:eastAsia="Times New Roman" w:hAnsi="Times New Roman"/>
          <w:color w:val="000000"/>
          <w:sz w:val="23"/>
          <w:szCs w:val="23"/>
          <w:lang w:eastAsia="en-AU"/>
        </w:rPr>
        <w:t xml:space="preserve"> 28 October 2021</w:t>
      </w:r>
    </w:p>
    <w:p w:rsidR="00142761" w:rsidRPr="00142761" w:rsidRDefault="00142761" w:rsidP="00142761">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142761">
        <w:rPr>
          <w:rFonts w:ascii="Times New Roman" w:eastAsia="Times New Roman" w:hAnsi="Times New Roman"/>
          <w:color w:val="000000"/>
          <w:sz w:val="23"/>
          <w:szCs w:val="23"/>
          <w:lang w:eastAsia="en-AU"/>
        </w:rPr>
        <w:t>No 163 of 2021</w:t>
      </w:r>
    </w:p>
    <w:p w:rsidR="007739E5" w:rsidRPr="003471CD" w:rsidRDefault="007739E5" w:rsidP="009C23A5">
      <w:pPr>
        <w:pStyle w:val="GG-body"/>
      </w:pPr>
    </w:p>
    <w:p w:rsidR="00CD6F7B" w:rsidRPr="003471CD" w:rsidRDefault="00CD6F7B" w:rsidP="009C23A5">
      <w:pPr>
        <w:spacing w:after="0" w:line="240" w:lineRule="auto"/>
        <w:jc w:val="left"/>
        <w:rPr>
          <w:rFonts w:ascii="Times New Roman" w:eastAsia="Times New Roman" w:hAnsi="Times New Roman"/>
          <w:sz w:val="17"/>
          <w:szCs w:val="17"/>
        </w:rPr>
      </w:pPr>
      <w:r w:rsidRPr="003471CD">
        <w:rPr>
          <w:rFonts w:ascii="Times New Roman" w:hAnsi="Times New Roman"/>
        </w:rPr>
        <w:br w:type="page"/>
      </w:r>
    </w:p>
    <w:p w:rsidR="00F337C8" w:rsidRPr="003471CD" w:rsidRDefault="00F337C8" w:rsidP="009C23A5">
      <w:pPr>
        <w:pStyle w:val="Heading1"/>
      </w:pPr>
      <w:bookmarkStart w:id="347" w:name="_Toc86267566"/>
      <w:r w:rsidRPr="003471CD">
        <w:t>State Government Instruments</w:t>
      </w:r>
      <w:bookmarkEnd w:id="347"/>
    </w:p>
    <w:p w:rsidR="00F775F6" w:rsidRPr="00F775F6" w:rsidRDefault="00F775F6" w:rsidP="00B35EA9">
      <w:pPr>
        <w:pStyle w:val="Heading2"/>
      </w:pPr>
      <w:bookmarkStart w:id="348" w:name="_Toc86267567"/>
      <w:r w:rsidRPr="00F775F6">
        <w:t>Correctional Services Act 1982</w:t>
      </w:r>
      <w:bookmarkEnd w:id="348"/>
    </w:p>
    <w:p w:rsidR="00F775F6" w:rsidRPr="00F775F6" w:rsidRDefault="00F775F6" w:rsidP="00F775F6">
      <w:pPr>
        <w:jc w:val="center"/>
        <w:rPr>
          <w:rFonts w:ascii="Times New Roman" w:hAnsi="Times New Roman"/>
          <w:smallCaps/>
          <w:sz w:val="17"/>
          <w:szCs w:val="17"/>
        </w:rPr>
      </w:pPr>
      <w:r w:rsidRPr="00F775F6">
        <w:rPr>
          <w:rFonts w:ascii="Times New Roman" w:hAnsi="Times New Roman"/>
          <w:smallCaps/>
          <w:sz w:val="17"/>
          <w:szCs w:val="17"/>
        </w:rPr>
        <w:t>Section 17E(1)</w:t>
      </w:r>
    </w:p>
    <w:p w:rsidR="00F775F6" w:rsidRPr="00F775F6" w:rsidRDefault="00F775F6" w:rsidP="00F775F6">
      <w:pPr>
        <w:jc w:val="center"/>
        <w:rPr>
          <w:rFonts w:ascii="Times New Roman" w:hAnsi="Times New Roman"/>
          <w:i/>
          <w:sz w:val="17"/>
          <w:szCs w:val="17"/>
        </w:rPr>
      </w:pPr>
      <w:r w:rsidRPr="00F775F6">
        <w:rPr>
          <w:rFonts w:ascii="Times New Roman" w:hAnsi="Times New Roman"/>
          <w:i/>
          <w:sz w:val="17"/>
          <w:szCs w:val="17"/>
        </w:rPr>
        <w:t>Declaration of Probation Hostel</w:t>
      </w:r>
    </w:p>
    <w:p w:rsidR="00F775F6" w:rsidRPr="00F775F6" w:rsidRDefault="00F775F6" w:rsidP="00F775F6">
      <w:pPr>
        <w:rPr>
          <w:rFonts w:ascii="Times New Roman" w:eastAsia="Times New Roman" w:hAnsi="Times New Roman"/>
          <w:sz w:val="17"/>
          <w:szCs w:val="20"/>
        </w:rPr>
      </w:pPr>
      <w:r w:rsidRPr="00F775F6">
        <w:rPr>
          <w:rFonts w:ascii="Times New Roman" w:eastAsia="Times New Roman" w:hAnsi="Times New Roman"/>
          <w:sz w:val="17"/>
          <w:szCs w:val="20"/>
        </w:rPr>
        <w:t xml:space="preserve">Pursuant to section 17E(1) of the </w:t>
      </w:r>
      <w:r w:rsidRPr="00F775F6">
        <w:rPr>
          <w:rFonts w:ascii="Times New Roman" w:eastAsia="Times New Roman" w:hAnsi="Times New Roman"/>
          <w:i/>
          <w:sz w:val="17"/>
          <w:szCs w:val="20"/>
        </w:rPr>
        <w:t>Correctional Services Act 1982</w:t>
      </w:r>
      <w:r w:rsidRPr="00F775F6">
        <w:rPr>
          <w:rFonts w:ascii="Times New Roman" w:eastAsia="Times New Roman" w:hAnsi="Times New Roman"/>
          <w:sz w:val="17"/>
          <w:szCs w:val="20"/>
        </w:rPr>
        <w:t>, I, Vincent Tarzia MP, being the Minister for Police, Emergency Services and Correctional Services declare the government-owned land known as the Mulga Unit to be a Probation Hostel, outlined in red within the map below.</w:t>
      </w:r>
    </w:p>
    <w:p w:rsidR="00F775F6" w:rsidRPr="00F775F6" w:rsidRDefault="00F775F6" w:rsidP="00F775F6">
      <w:pPr>
        <w:rPr>
          <w:rFonts w:ascii="Times New Roman" w:eastAsia="Times New Roman" w:hAnsi="Times New Roman"/>
          <w:sz w:val="17"/>
          <w:szCs w:val="20"/>
        </w:rPr>
      </w:pPr>
      <w:r w:rsidRPr="00F775F6">
        <w:rPr>
          <w:rFonts w:ascii="Times New Roman" w:eastAsia="Times New Roman" w:hAnsi="Times New Roman"/>
          <w:sz w:val="17"/>
          <w:szCs w:val="20"/>
        </w:rPr>
        <w:t xml:space="preserve">This proclamation comes into operation on 1 November 2021. </w:t>
      </w:r>
    </w:p>
    <w:p w:rsidR="00F775F6" w:rsidRPr="00F775F6" w:rsidRDefault="00F775F6" w:rsidP="00F775F6">
      <w:pPr>
        <w:rPr>
          <w:rFonts w:ascii="Times New Roman" w:eastAsia="Times New Roman" w:hAnsi="Times New Roman"/>
          <w:sz w:val="17"/>
          <w:szCs w:val="20"/>
        </w:rPr>
      </w:pPr>
      <w:r w:rsidRPr="00F775F6">
        <w:rPr>
          <w:rFonts w:ascii="Times New Roman" w:eastAsia="Times New Roman" w:hAnsi="Times New Roman"/>
          <w:sz w:val="17"/>
          <w:szCs w:val="20"/>
        </w:rPr>
        <w:t>Dated: 16 October 2021</w:t>
      </w:r>
    </w:p>
    <w:p w:rsidR="00F775F6" w:rsidRPr="00F775F6" w:rsidRDefault="00F775F6" w:rsidP="00F775F6">
      <w:pPr>
        <w:spacing w:after="0"/>
        <w:jc w:val="right"/>
        <w:rPr>
          <w:rFonts w:ascii="Times New Roman" w:eastAsia="Times New Roman" w:hAnsi="Times New Roman"/>
          <w:smallCaps/>
          <w:sz w:val="17"/>
          <w:szCs w:val="20"/>
        </w:rPr>
      </w:pPr>
      <w:r w:rsidRPr="00F775F6">
        <w:rPr>
          <w:rFonts w:ascii="Times New Roman" w:eastAsia="Times New Roman" w:hAnsi="Times New Roman"/>
          <w:smallCaps/>
          <w:sz w:val="17"/>
          <w:szCs w:val="20"/>
        </w:rPr>
        <w:t>Vincent Tarzia</w:t>
      </w:r>
    </w:p>
    <w:p w:rsidR="00F775F6" w:rsidRPr="00F775F6" w:rsidRDefault="00F775F6" w:rsidP="00F775F6">
      <w:pPr>
        <w:spacing w:after="0"/>
        <w:jc w:val="right"/>
        <w:rPr>
          <w:rFonts w:ascii="Times New Roman" w:eastAsia="Times New Roman" w:hAnsi="Times New Roman"/>
          <w:sz w:val="17"/>
          <w:szCs w:val="17"/>
        </w:rPr>
      </w:pPr>
      <w:r w:rsidRPr="00F775F6">
        <w:rPr>
          <w:rFonts w:ascii="Times New Roman" w:eastAsia="Times New Roman" w:hAnsi="Times New Roman"/>
          <w:sz w:val="17"/>
          <w:szCs w:val="17"/>
        </w:rPr>
        <w:t>Minster for Police, Emergency Services and Correctional Services</w:t>
      </w:r>
    </w:p>
    <w:p w:rsidR="00F775F6" w:rsidRPr="00F775F6" w:rsidRDefault="00F775F6" w:rsidP="00F775F6">
      <w:pPr>
        <w:spacing w:after="0"/>
        <w:jc w:val="right"/>
        <w:rPr>
          <w:rFonts w:ascii="Times New Roman" w:eastAsia="Times New Roman" w:hAnsi="Times New Roman"/>
          <w:sz w:val="17"/>
          <w:szCs w:val="17"/>
        </w:rPr>
      </w:pPr>
      <w:r w:rsidRPr="00F775F6">
        <w:rPr>
          <w:rFonts w:ascii="Times New Roman" w:eastAsia="Times New Roman" w:hAnsi="Times New Roman"/>
          <w:sz w:val="17"/>
          <w:szCs w:val="17"/>
        </w:rPr>
        <w:t>Department for Correctional Services</w:t>
      </w:r>
    </w:p>
    <w:p w:rsidR="00F775F6" w:rsidRDefault="00F775F6" w:rsidP="009C23A5">
      <w:pPr>
        <w:pStyle w:val="GG-body"/>
      </w:pPr>
      <w:r>
        <w:rPr>
          <w:noProof/>
          <w:lang w:eastAsia="en-AU"/>
        </w:rPr>
        <w:drawing>
          <wp:anchor distT="0" distB="0" distL="114300" distR="114300" simplePos="0" relativeHeight="251658752" behindDoc="0" locked="0" layoutInCell="1" allowOverlap="1">
            <wp:simplePos x="0" y="0"/>
            <wp:positionH relativeFrom="margin">
              <wp:posOffset>380365</wp:posOffset>
            </wp:positionH>
            <wp:positionV relativeFrom="paragraph">
              <wp:posOffset>84455</wp:posOffset>
            </wp:positionV>
            <wp:extent cx="5182235" cy="5982335"/>
            <wp:effectExtent l="0" t="0" r="0" b="0"/>
            <wp:wrapTopAndBottom/>
            <wp:docPr id="3" name="Picture 3" descr="G:\GAZETTE\GAZETTE NOTICES\3. STATE GOVERNMENT INSTRUMENTS\!28 October 2021\Source\005_21EXT0726 -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GAZETTE NOTICES\3. STATE GOVERNMENT INSTRUMENTS\!28 October 2021\Source\005_21EXT0726 - Map.png"/>
                    <pic:cNvPicPr>
                      <a:picLocks noChangeAspect="1" noChangeArrowheads="1"/>
                    </pic:cNvPicPr>
                  </pic:nvPicPr>
                  <pic:blipFill>
                    <a:blip r:embed="rId41">
                      <a:extLst>
                        <a:ext uri="{28A0092B-C50C-407E-A947-70E740481C1C}">
                          <a14:useLocalDpi xmlns:a14="http://schemas.microsoft.com/office/drawing/2010/main"/>
                        </a:ext>
                      </a:extLst>
                    </a:blip>
                    <a:srcRect/>
                    <a:stretch>
                      <a:fillRect/>
                    </a:stretch>
                  </pic:blipFill>
                  <pic:spPr bwMode="auto">
                    <a:xfrm>
                      <a:off x="0" y="0"/>
                      <a:ext cx="5182235" cy="5982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5F6" w:rsidRDefault="00F775F6" w:rsidP="00F775F6">
      <w:pPr>
        <w:pStyle w:val="GG-body"/>
        <w:pBdr>
          <w:bottom w:val="single" w:sz="4" w:space="1" w:color="auto"/>
        </w:pBdr>
        <w:spacing w:after="0" w:line="52" w:lineRule="exact"/>
        <w:jc w:val="center"/>
      </w:pPr>
    </w:p>
    <w:p w:rsidR="00F775F6" w:rsidRDefault="00F775F6" w:rsidP="00F775F6">
      <w:pPr>
        <w:pStyle w:val="GG-body"/>
        <w:pBdr>
          <w:top w:val="single" w:sz="4" w:space="1" w:color="auto"/>
        </w:pBdr>
        <w:spacing w:before="34" w:after="0" w:line="14" w:lineRule="exact"/>
        <w:jc w:val="center"/>
      </w:pPr>
    </w:p>
    <w:p w:rsidR="00F36D72" w:rsidRDefault="00F36D72" w:rsidP="009679CB">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s>
        <w:spacing w:after="0"/>
      </w:pPr>
    </w:p>
    <w:p w:rsidR="009679CB" w:rsidRDefault="009679CB">
      <w:pPr>
        <w:spacing w:after="0" w:line="240" w:lineRule="auto"/>
        <w:jc w:val="left"/>
        <w:rPr>
          <w:rFonts w:ascii="Times New Roman" w:eastAsia="Times New Roman" w:hAnsi="Times New Roman"/>
          <w:sz w:val="17"/>
          <w:szCs w:val="17"/>
        </w:rPr>
      </w:pPr>
      <w:r>
        <w:br w:type="page"/>
      </w:r>
    </w:p>
    <w:p w:rsidR="009679CB" w:rsidRPr="009679CB" w:rsidRDefault="009679CB" w:rsidP="00B35EA9">
      <w:pPr>
        <w:pStyle w:val="Heading2"/>
      </w:pPr>
      <w:bookmarkStart w:id="349" w:name="_Toc86267568"/>
      <w:r w:rsidRPr="009679CB">
        <w:t>Fire and Emergency Services Act 2005</w:t>
      </w:r>
      <w:bookmarkEnd w:id="349"/>
    </w:p>
    <w:p w:rsidR="009679CB" w:rsidRPr="009679CB" w:rsidRDefault="009679CB" w:rsidP="009679CB">
      <w:pPr>
        <w:jc w:val="center"/>
        <w:rPr>
          <w:rFonts w:ascii="Times New Roman" w:hAnsi="Times New Roman"/>
          <w:smallCaps/>
          <w:sz w:val="17"/>
          <w:szCs w:val="17"/>
        </w:rPr>
      </w:pPr>
      <w:r w:rsidRPr="009679CB">
        <w:rPr>
          <w:rFonts w:ascii="Times New Roman" w:hAnsi="Times New Roman"/>
          <w:smallCaps/>
          <w:sz w:val="17"/>
          <w:szCs w:val="17"/>
        </w:rPr>
        <w:t>Section 68</w:t>
      </w:r>
    </w:p>
    <w:p w:rsidR="009679CB" w:rsidRPr="009679CB" w:rsidRDefault="009679CB" w:rsidP="009679CB">
      <w:pPr>
        <w:jc w:val="center"/>
        <w:rPr>
          <w:rFonts w:ascii="Times New Roman" w:hAnsi="Times New Roman"/>
          <w:i/>
          <w:sz w:val="17"/>
          <w:szCs w:val="17"/>
        </w:rPr>
      </w:pPr>
      <w:r w:rsidRPr="009679CB">
        <w:rPr>
          <w:rFonts w:ascii="Times New Roman" w:hAnsi="Times New Roman"/>
          <w:i/>
          <w:sz w:val="17"/>
          <w:szCs w:val="17"/>
        </w:rPr>
        <w:t>Establishment of a SACFS Brigade</w:t>
      </w:r>
    </w:p>
    <w:p w:rsidR="009679CB" w:rsidRPr="009679CB" w:rsidRDefault="009679CB" w:rsidP="009679CB">
      <w:pPr>
        <w:rPr>
          <w:rFonts w:ascii="Times New Roman" w:eastAsia="Times New Roman" w:hAnsi="Times New Roman"/>
          <w:sz w:val="17"/>
          <w:szCs w:val="20"/>
        </w:rPr>
      </w:pPr>
      <w:r w:rsidRPr="009679CB">
        <w:rPr>
          <w:rFonts w:ascii="Times New Roman" w:eastAsia="Times New Roman" w:hAnsi="Times New Roman"/>
          <w:sz w:val="17"/>
          <w:szCs w:val="20"/>
        </w:rPr>
        <w:t xml:space="preserve">I, Mark Jones QFSM the Chief Officer of the South Australian Country Fire Service , in accordance with Division 5, Section 68 (1) (a) of the </w:t>
      </w:r>
      <w:r w:rsidRPr="009679CB">
        <w:rPr>
          <w:rFonts w:ascii="Times New Roman" w:eastAsia="Times New Roman" w:hAnsi="Times New Roman"/>
          <w:i/>
          <w:sz w:val="17"/>
          <w:szCs w:val="20"/>
        </w:rPr>
        <w:t>Fire and Emergency Services Act 2005</w:t>
      </w:r>
      <w:r w:rsidRPr="009679CB">
        <w:rPr>
          <w:rFonts w:ascii="Times New Roman" w:eastAsia="Times New Roman" w:hAnsi="Times New Roman"/>
          <w:sz w:val="17"/>
          <w:szCs w:val="20"/>
        </w:rPr>
        <w:t>, hereby establish a SACFS Brigade to be known as Gumeracha Operations Brigade.</w:t>
      </w:r>
    </w:p>
    <w:p w:rsidR="009679CB" w:rsidRPr="009679CB" w:rsidRDefault="009679CB" w:rsidP="009679CB">
      <w:pPr>
        <w:spacing w:after="0"/>
        <w:rPr>
          <w:rFonts w:ascii="Times New Roman" w:eastAsia="Times New Roman" w:hAnsi="Times New Roman"/>
          <w:sz w:val="17"/>
          <w:szCs w:val="17"/>
        </w:rPr>
      </w:pPr>
      <w:r w:rsidRPr="009679CB">
        <w:rPr>
          <w:rFonts w:ascii="Times New Roman" w:eastAsia="Times New Roman" w:hAnsi="Times New Roman"/>
          <w:sz w:val="17"/>
          <w:szCs w:val="17"/>
        </w:rPr>
        <w:t>Dated: 21/10/2021</w:t>
      </w:r>
    </w:p>
    <w:p w:rsidR="009679CB" w:rsidRPr="009679CB" w:rsidRDefault="009679CB" w:rsidP="009679CB">
      <w:pPr>
        <w:spacing w:after="0"/>
        <w:jc w:val="right"/>
        <w:rPr>
          <w:rFonts w:ascii="Times New Roman" w:eastAsia="Times New Roman" w:hAnsi="Times New Roman"/>
          <w:smallCaps/>
          <w:sz w:val="17"/>
          <w:szCs w:val="20"/>
        </w:rPr>
      </w:pPr>
      <w:r w:rsidRPr="009679CB">
        <w:rPr>
          <w:rFonts w:ascii="Times New Roman" w:eastAsia="Times New Roman" w:hAnsi="Times New Roman"/>
          <w:smallCaps/>
          <w:sz w:val="17"/>
          <w:szCs w:val="20"/>
        </w:rPr>
        <w:t>Mark Jones QFSM</w:t>
      </w:r>
    </w:p>
    <w:p w:rsidR="009679CB" w:rsidRDefault="009679CB" w:rsidP="009679CB">
      <w:pPr>
        <w:spacing w:after="0"/>
        <w:jc w:val="right"/>
        <w:rPr>
          <w:rFonts w:ascii="Times New Roman" w:eastAsia="Times New Roman" w:hAnsi="Times New Roman"/>
          <w:sz w:val="17"/>
          <w:szCs w:val="17"/>
        </w:rPr>
      </w:pPr>
      <w:r w:rsidRPr="009679CB">
        <w:rPr>
          <w:rFonts w:ascii="Times New Roman" w:eastAsia="Times New Roman" w:hAnsi="Times New Roman"/>
          <w:sz w:val="17"/>
          <w:szCs w:val="17"/>
        </w:rPr>
        <w:t>Chief Officer, SA Country Fire Service</w:t>
      </w:r>
    </w:p>
    <w:p w:rsidR="003847E7" w:rsidRDefault="003847E7" w:rsidP="003847E7">
      <w:pPr>
        <w:pBdr>
          <w:bottom w:val="single" w:sz="4" w:space="1" w:color="auto"/>
        </w:pBdr>
        <w:spacing w:after="0" w:line="52" w:lineRule="exact"/>
        <w:jc w:val="center"/>
        <w:rPr>
          <w:rFonts w:ascii="Times New Roman" w:eastAsia="Times New Roman" w:hAnsi="Times New Roman"/>
          <w:sz w:val="17"/>
          <w:szCs w:val="17"/>
        </w:rPr>
      </w:pPr>
    </w:p>
    <w:p w:rsidR="003847E7" w:rsidRDefault="003847E7" w:rsidP="003847E7">
      <w:pPr>
        <w:pBdr>
          <w:top w:val="single" w:sz="4" w:space="1" w:color="auto"/>
        </w:pBdr>
        <w:spacing w:before="34" w:after="0" w:line="14" w:lineRule="exact"/>
        <w:jc w:val="center"/>
        <w:rPr>
          <w:rFonts w:ascii="Times New Roman" w:eastAsia="Times New Roman" w:hAnsi="Times New Roman"/>
          <w:sz w:val="17"/>
          <w:szCs w:val="17"/>
        </w:rPr>
      </w:pPr>
    </w:p>
    <w:p w:rsidR="009679CB" w:rsidRPr="009679CB" w:rsidRDefault="009679CB" w:rsidP="009679CB">
      <w:pPr>
        <w:spacing w:after="0"/>
        <w:rPr>
          <w:rFonts w:ascii="Times New Roman" w:eastAsia="Times New Roman" w:hAnsi="Times New Roman"/>
          <w:sz w:val="17"/>
          <w:szCs w:val="20"/>
        </w:rPr>
      </w:pPr>
    </w:p>
    <w:p w:rsidR="003847E7" w:rsidRPr="003847E7" w:rsidRDefault="003847E7" w:rsidP="00B35EA9">
      <w:pPr>
        <w:pStyle w:val="Heading2"/>
      </w:pPr>
      <w:bookmarkStart w:id="350" w:name="_Toc86267569"/>
      <w:r w:rsidRPr="003847E7">
        <w:t>Fisheries Management Act 2007</w:t>
      </w:r>
      <w:bookmarkEnd w:id="350"/>
    </w:p>
    <w:p w:rsidR="003847E7" w:rsidRPr="003847E7" w:rsidRDefault="003847E7" w:rsidP="003847E7">
      <w:pPr>
        <w:jc w:val="center"/>
        <w:rPr>
          <w:rFonts w:ascii="Times New Roman" w:hAnsi="Times New Roman"/>
          <w:smallCaps/>
          <w:sz w:val="17"/>
          <w:szCs w:val="17"/>
        </w:rPr>
      </w:pPr>
      <w:r w:rsidRPr="003847E7">
        <w:rPr>
          <w:rFonts w:ascii="Times New Roman" w:hAnsi="Times New Roman"/>
          <w:smallCaps/>
          <w:sz w:val="17"/>
          <w:szCs w:val="17"/>
        </w:rPr>
        <w:t>Section 115</w:t>
      </w:r>
    </w:p>
    <w:p w:rsidR="003847E7" w:rsidRPr="003847E7" w:rsidRDefault="003847E7" w:rsidP="003847E7">
      <w:pPr>
        <w:jc w:val="center"/>
        <w:rPr>
          <w:rFonts w:ascii="Times New Roman" w:hAnsi="Times New Roman"/>
          <w:i/>
          <w:sz w:val="17"/>
          <w:szCs w:val="17"/>
        </w:rPr>
      </w:pPr>
      <w:r w:rsidRPr="003847E7">
        <w:rPr>
          <w:rFonts w:ascii="Times New Roman" w:hAnsi="Times New Roman"/>
          <w:i/>
          <w:sz w:val="17"/>
          <w:szCs w:val="17"/>
        </w:rPr>
        <w:t>Exemption Number ME9903173</w:t>
      </w:r>
    </w:p>
    <w:p w:rsidR="003847E7" w:rsidRPr="003847E7" w:rsidRDefault="003847E7" w:rsidP="003847E7">
      <w:pPr>
        <w:rPr>
          <w:rFonts w:ascii="Times New Roman" w:eastAsia="Times New Roman" w:hAnsi="Times New Roman"/>
          <w:sz w:val="17"/>
          <w:szCs w:val="20"/>
        </w:rPr>
      </w:pPr>
      <w:r w:rsidRPr="003847E7">
        <w:rPr>
          <w:rFonts w:ascii="Times New Roman" w:eastAsia="Times New Roman" w:hAnsi="Times New Roman"/>
          <w:sz w:val="17"/>
          <w:szCs w:val="20"/>
        </w:rPr>
        <w:t xml:space="preserve">Take notice that pursuant to section 115 of the </w:t>
      </w:r>
      <w:r w:rsidRPr="003847E7">
        <w:rPr>
          <w:rFonts w:ascii="Times New Roman" w:eastAsia="Times New Roman" w:hAnsi="Times New Roman"/>
          <w:i/>
          <w:sz w:val="17"/>
          <w:szCs w:val="20"/>
        </w:rPr>
        <w:t>Fisheries Management Act 2007</w:t>
      </w:r>
      <w:r w:rsidRPr="003847E7">
        <w:rPr>
          <w:rFonts w:ascii="Times New Roman" w:eastAsia="Times New Roman" w:hAnsi="Times New Roman"/>
          <w:sz w:val="17"/>
          <w:szCs w:val="20"/>
        </w:rPr>
        <w:t xml:space="preserve">, I Professor Gavin Begg, Executive Director Fisheries and Aquaculture, delegate to the Minister for Primary Industries and Regional Development, hereby exempt Dr Nick Whiterod of Aquasave - Nature Glenelg Trust, 16 Anglesea Road, Victor Harbor, South Australia, 5211 (the “exemption holder”), or a person acting as his agent, from sections 70, and 71(2) of the </w:t>
      </w:r>
      <w:r w:rsidRPr="003847E7">
        <w:rPr>
          <w:rFonts w:ascii="Times New Roman" w:eastAsia="Times New Roman" w:hAnsi="Times New Roman"/>
          <w:i/>
          <w:sz w:val="17"/>
          <w:szCs w:val="20"/>
        </w:rPr>
        <w:t>Fisheries Management Act 2007</w:t>
      </w:r>
      <w:r w:rsidRPr="003847E7">
        <w:rPr>
          <w:rFonts w:ascii="Times New Roman" w:eastAsia="Times New Roman" w:hAnsi="Times New Roman"/>
          <w:sz w:val="17"/>
          <w:szCs w:val="20"/>
        </w:rPr>
        <w:t xml:space="preserve">; and regulations 5 and clauses 38, 39, 40, 41, 42, 43, 44, 72, 74 and 96 of Schedule 6 of the </w:t>
      </w:r>
      <w:r w:rsidRPr="003847E7">
        <w:rPr>
          <w:rFonts w:ascii="Times New Roman" w:eastAsia="Times New Roman" w:hAnsi="Times New Roman"/>
          <w:i/>
          <w:sz w:val="17"/>
          <w:szCs w:val="20"/>
        </w:rPr>
        <w:t>Fisheries Management (General) Regulations 2017</w:t>
      </w:r>
      <w:r w:rsidRPr="003847E7">
        <w:rPr>
          <w:rFonts w:ascii="Times New Roman" w:eastAsia="Times New Roman" w:hAnsi="Times New Roman"/>
          <w:sz w:val="17"/>
          <w:szCs w:val="20"/>
        </w:rPr>
        <w:t>, but only insofar as the exemption holder may engage in the targeting of aquatic resources from waters specified in Schedule 1, using the gear specified in Schedule 2 (the 'exempted activity'), subject to the conditions specified in Schedule 3 from 26 October 2021 until 25 October 2022 unless otherwise varied or revoked earlier.</w:t>
      </w:r>
    </w:p>
    <w:p w:rsidR="003847E7" w:rsidRPr="003847E7" w:rsidRDefault="003847E7" w:rsidP="003847E7">
      <w:pPr>
        <w:jc w:val="center"/>
        <w:rPr>
          <w:rFonts w:ascii="Times New Roman" w:hAnsi="Times New Roman"/>
          <w:smallCaps/>
          <w:sz w:val="17"/>
          <w:szCs w:val="17"/>
        </w:rPr>
      </w:pPr>
      <w:r w:rsidRPr="003847E7">
        <w:rPr>
          <w:rFonts w:ascii="Times New Roman" w:hAnsi="Times New Roman"/>
          <w:smallCaps/>
          <w:sz w:val="17"/>
          <w:szCs w:val="17"/>
        </w:rPr>
        <w:t>Schedule 1</w:t>
      </w:r>
    </w:p>
    <w:p w:rsidR="003847E7" w:rsidRPr="003847E7" w:rsidRDefault="003847E7" w:rsidP="003847E7">
      <w:pPr>
        <w:rPr>
          <w:rFonts w:ascii="Times New Roman" w:eastAsia="Times New Roman" w:hAnsi="Times New Roman"/>
          <w:sz w:val="17"/>
          <w:szCs w:val="20"/>
        </w:rPr>
      </w:pPr>
      <w:r w:rsidRPr="003847E7">
        <w:rPr>
          <w:rFonts w:ascii="Times New Roman" w:eastAsia="Times New Roman" w:hAnsi="Times New Roman"/>
          <w:sz w:val="17"/>
          <w:szCs w:val="20"/>
        </w:rPr>
        <w:t xml:space="preserve">Inland, estuarine and coastal waters of the State excluding Aquatic Reserves, Marine Park sanctuary zones and restricted access zones (unless authorised under the </w:t>
      </w:r>
      <w:r w:rsidRPr="003847E7">
        <w:rPr>
          <w:rFonts w:ascii="Times New Roman" w:eastAsia="Times New Roman" w:hAnsi="Times New Roman"/>
          <w:i/>
          <w:sz w:val="17"/>
          <w:szCs w:val="20"/>
        </w:rPr>
        <w:t>Marine Parks Act 2007</w:t>
      </w:r>
      <w:r w:rsidRPr="003847E7">
        <w:rPr>
          <w:rFonts w:ascii="Times New Roman" w:eastAsia="Times New Roman" w:hAnsi="Times New Roman"/>
          <w:sz w:val="17"/>
          <w:szCs w:val="20"/>
        </w:rPr>
        <w:t>).</w:t>
      </w:r>
    </w:p>
    <w:p w:rsidR="003847E7" w:rsidRPr="003847E7" w:rsidRDefault="003847E7" w:rsidP="003847E7">
      <w:pPr>
        <w:jc w:val="center"/>
        <w:rPr>
          <w:rFonts w:ascii="Times New Roman" w:hAnsi="Times New Roman"/>
          <w:smallCaps/>
          <w:sz w:val="17"/>
          <w:szCs w:val="17"/>
        </w:rPr>
      </w:pPr>
      <w:r w:rsidRPr="003847E7">
        <w:rPr>
          <w:rFonts w:ascii="Times New Roman" w:hAnsi="Times New Roman"/>
          <w:smallCaps/>
          <w:sz w:val="17"/>
          <w:szCs w:val="17"/>
        </w:rPr>
        <w:t>Schedule 2</w:t>
      </w:r>
    </w:p>
    <w:p w:rsidR="003847E7" w:rsidRPr="003847E7" w:rsidRDefault="003847E7" w:rsidP="003847E7">
      <w:pPr>
        <w:ind w:left="142"/>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5 x Seine nets (maximum length of 25m, minimum mesh size of 2mm)</w:t>
      </w:r>
    </w:p>
    <w:p w:rsidR="003847E7" w:rsidRPr="003847E7" w:rsidRDefault="003847E7" w:rsidP="003847E7">
      <w:pPr>
        <w:ind w:left="142"/>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20 x Fyke nets (maximum wing span of 5m, minimum mesh size of 2mm)</w:t>
      </w:r>
    </w:p>
    <w:p w:rsidR="003847E7" w:rsidRPr="003847E7" w:rsidRDefault="003847E7" w:rsidP="003847E7">
      <w:pPr>
        <w:ind w:left="142"/>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40 x Munyana nets (minimum 10cm entrance, minimum mesh size of 12mm)</w:t>
      </w:r>
    </w:p>
    <w:p w:rsidR="003847E7" w:rsidRPr="003847E7" w:rsidRDefault="003847E7" w:rsidP="003847E7">
      <w:pPr>
        <w:ind w:left="142"/>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20 x Hoop nets (minimum 10cm entrance, minimum 12mm mesh)</w:t>
      </w:r>
    </w:p>
    <w:p w:rsidR="003847E7" w:rsidRPr="003847E7" w:rsidRDefault="003847E7" w:rsidP="003847E7">
      <w:pPr>
        <w:ind w:left="142"/>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1 x Backpack electrofisher (Smith-Root LR24)</w:t>
      </w:r>
    </w:p>
    <w:p w:rsidR="003847E7" w:rsidRPr="003847E7" w:rsidRDefault="003847E7" w:rsidP="003847E7">
      <w:pPr>
        <w:ind w:left="142"/>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1 x Boat electrofisher (Smith-Root 5.0 kW GPP)</w:t>
      </w:r>
    </w:p>
    <w:p w:rsidR="003847E7" w:rsidRPr="003847E7" w:rsidRDefault="003847E7" w:rsidP="003847E7">
      <w:pPr>
        <w:jc w:val="center"/>
        <w:rPr>
          <w:rFonts w:ascii="Times New Roman" w:hAnsi="Times New Roman"/>
          <w:smallCaps/>
          <w:sz w:val="17"/>
          <w:szCs w:val="17"/>
        </w:rPr>
      </w:pPr>
      <w:r w:rsidRPr="003847E7">
        <w:rPr>
          <w:rFonts w:ascii="Times New Roman" w:hAnsi="Times New Roman"/>
          <w:smallCaps/>
          <w:sz w:val="17"/>
          <w:szCs w:val="17"/>
        </w:rPr>
        <w:t>Schedule 3</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1.</w:t>
      </w:r>
      <w:r w:rsidRPr="003847E7">
        <w:rPr>
          <w:rFonts w:ascii="Times New Roman" w:eastAsia="Times New Roman" w:hAnsi="Times New Roman"/>
          <w:sz w:val="17"/>
          <w:szCs w:val="20"/>
        </w:rPr>
        <w:tab/>
        <w:t>The exemption holder will be deemed responsible for the conduct of all persons conducting the activities under this notice. Any person conducting activities as an agent under this exemption must be provided with a copy of this notice, which they must sign as an indication that they have read and understand the conditions of the exemption.</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2.</w:t>
      </w:r>
      <w:r w:rsidRPr="003847E7">
        <w:rPr>
          <w:rFonts w:ascii="Times New Roman" w:eastAsia="Times New Roman" w:hAnsi="Times New Roman"/>
          <w:sz w:val="17"/>
          <w:szCs w:val="20"/>
        </w:rPr>
        <w:tab/>
        <w:t>Fish sampled pursuant to this notice must be returned to the water as soon as reasonably practicable on completion of scientific evaluation.</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3.</w:t>
      </w:r>
      <w:r w:rsidRPr="003847E7">
        <w:rPr>
          <w:rFonts w:ascii="Times New Roman" w:eastAsia="Times New Roman" w:hAnsi="Times New Roman"/>
          <w:sz w:val="17"/>
          <w:szCs w:val="20"/>
        </w:rPr>
        <w:tab/>
        <w:t xml:space="preserve">Excluding protected species, up to ten fish may be retained for the purpose of identification pursuant to this notice. </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4.</w:t>
      </w:r>
      <w:r w:rsidRPr="003847E7">
        <w:rPr>
          <w:rFonts w:ascii="Times New Roman" w:eastAsia="Times New Roman" w:hAnsi="Times New Roman"/>
          <w:sz w:val="17"/>
          <w:szCs w:val="20"/>
        </w:rPr>
        <w:tab/>
        <w:t>All noxious fish collected must be destroyed and disposed of appropriately.</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5.</w:t>
      </w:r>
      <w:r w:rsidRPr="003847E7">
        <w:rPr>
          <w:rFonts w:ascii="Times New Roman" w:eastAsia="Times New Roman" w:hAnsi="Times New Roman"/>
          <w:sz w:val="17"/>
          <w:szCs w:val="20"/>
        </w:rPr>
        <w:tab/>
        <w:t xml:space="preserve">The specimens collected are for scientific and research purposes only and must not be sold. </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6.</w:t>
      </w:r>
      <w:r w:rsidRPr="003847E7">
        <w:rPr>
          <w:rFonts w:ascii="Times New Roman" w:eastAsia="Times New Roman" w:hAnsi="Times New Roman"/>
          <w:sz w:val="17"/>
          <w:szCs w:val="20"/>
        </w:rPr>
        <w:tab/>
        <w:t xml:space="preserve">The following persons are authorised to act as agents under this Ministerial exemption (ME9903173): </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2"/>
        <w:gridCol w:w="3024"/>
        <w:gridCol w:w="3020"/>
      </w:tblGrid>
      <w:tr w:rsidR="003847E7" w:rsidRPr="003847E7" w:rsidTr="003847E7">
        <w:tc>
          <w:tcPr>
            <w:tcW w:w="3022" w:type="dxa"/>
          </w:tcPr>
          <w:p w:rsidR="003847E7" w:rsidRPr="003847E7" w:rsidRDefault="003847E7" w:rsidP="003847E7">
            <w:pPr>
              <w:spacing w:before="40" w:after="40"/>
              <w:rPr>
                <w:sz w:val="17"/>
                <w:szCs w:val="20"/>
              </w:rPr>
            </w:pPr>
            <w:r w:rsidRPr="003847E7">
              <w:rPr>
                <w:sz w:val="17"/>
                <w:szCs w:val="20"/>
              </w:rPr>
              <w:t>• Dr Sylvia Zukowski</w:t>
            </w:r>
          </w:p>
        </w:tc>
        <w:tc>
          <w:tcPr>
            <w:tcW w:w="3024" w:type="dxa"/>
          </w:tcPr>
          <w:p w:rsidR="003847E7" w:rsidRPr="003847E7" w:rsidRDefault="003847E7" w:rsidP="003847E7">
            <w:pPr>
              <w:spacing w:before="40" w:after="40"/>
              <w:rPr>
                <w:sz w:val="17"/>
                <w:szCs w:val="20"/>
              </w:rPr>
            </w:pPr>
            <w:r w:rsidRPr="003847E7">
              <w:rPr>
                <w:sz w:val="17"/>
                <w:szCs w:val="20"/>
              </w:rPr>
              <w:t>• Dr Lauren Brown</w:t>
            </w:r>
          </w:p>
        </w:tc>
        <w:tc>
          <w:tcPr>
            <w:tcW w:w="3020" w:type="dxa"/>
          </w:tcPr>
          <w:p w:rsidR="003847E7" w:rsidRPr="003847E7" w:rsidRDefault="003847E7" w:rsidP="003847E7">
            <w:pPr>
              <w:spacing w:before="40" w:after="40"/>
              <w:rPr>
                <w:sz w:val="17"/>
                <w:szCs w:val="20"/>
              </w:rPr>
            </w:pPr>
            <w:r w:rsidRPr="003847E7">
              <w:rPr>
                <w:sz w:val="17"/>
                <w:szCs w:val="20"/>
              </w:rPr>
              <w:t>• Jonathan Tuck</w:t>
            </w:r>
          </w:p>
        </w:tc>
      </w:tr>
      <w:tr w:rsidR="003847E7" w:rsidRPr="003847E7" w:rsidTr="003847E7">
        <w:tc>
          <w:tcPr>
            <w:tcW w:w="3022" w:type="dxa"/>
          </w:tcPr>
          <w:p w:rsidR="003847E7" w:rsidRPr="003847E7" w:rsidRDefault="003847E7" w:rsidP="003847E7">
            <w:pPr>
              <w:spacing w:before="40" w:after="40"/>
              <w:rPr>
                <w:sz w:val="17"/>
                <w:szCs w:val="20"/>
              </w:rPr>
            </w:pPr>
            <w:r w:rsidRPr="003847E7">
              <w:rPr>
                <w:sz w:val="17"/>
                <w:szCs w:val="20"/>
              </w:rPr>
              <w:t>• Dr Ruan Gannon</w:t>
            </w:r>
          </w:p>
        </w:tc>
        <w:tc>
          <w:tcPr>
            <w:tcW w:w="3024" w:type="dxa"/>
          </w:tcPr>
          <w:p w:rsidR="003847E7" w:rsidRPr="003847E7" w:rsidRDefault="003847E7" w:rsidP="003847E7">
            <w:pPr>
              <w:spacing w:before="40" w:after="40"/>
              <w:rPr>
                <w:sz w:val="17"/>
                <w:szCs w:val="20"/>
              </w:rPr>
            </w:pPr>
            <w:r w:rsidRPr="003847E7">
              <w:rPr>
                <w:sz w:val="17"/>
                <w:szCs w:val="20"/>
              </w:rPr>
              <w:t>• Dr Lachlan Farrington</w:t>
            </w:r>
          </w:p>
        </w:tc>
        <w:tc>
          <w:tcPr>
            <w:tcW w:w="3020" w:type="dxa"/>
          </w:tcPr>
          <w:p w:rsidR="003847E7" w:rsidRPr="003847E7" w:rsidRDefault="003847E7" w:rsidP="003847E7">
            <w:pPr>
              <w:spacing w:before="40" w:after="40"/>
              <w:rPr>
                <w:sz w:val="17"/>
                <w:szCs w:val="20"/>
              </w:rPr>
            </w:pPr>
            <w:r w:rsidRPr="003847E7">
              <w:rPr>
                <w:sz w:val="17"/>
                <w:szCs w:val="20"/>
              </w:rPr>
              <w:t>• Sheryl Holliday</w:t>
            </w:r>
          </w:p>
        </w:tc>
      </w:tr>
      <w:tr w:rsidR="003847E7" w:rsidRPr="003847E7" w:rsidTr="003847E7">
        <w:tc>
          <w:tcPr>
            <w:tcW w:w="3022" w:type="dxa"/>
          </w:tcPr>
          <w:p w:rsidR="003847E7" w:rsidRPr="003847E7" w:rsidRDefault="003847E7" w:rsidP="003847E7">
            <w:pPr>
              <w:spacing w:before="40" w:after="40"/>
              <w:rPr>
                <w:sz w:val="17"/>
                <w:szCs w:val="20"/>
              </w:rPr>
            </w:pPr>
            <w:r w:rsidRPr="003847E7">
              <w:rPr>
                <w:sz w:val="17"/>
                <w:szCs w:val="20"/>
              </w:rPr>
              <w:t>• Cory Young</w:t>
            </w:r>
          </w:p>
        </w:tc>
        <w:tc>
          <w:tcPr>
            <w:tcW w:w="3024" w:type="dxa"/>
          </w:tcPr>
          <w:p w:rsidR="003847E7" w:rsidRPr="003847E7" w:rsidRDefault="003847E7" w:rsidP="003847E7">
            <w:pPr>
              <w:spacing w:before="40" w:after="40"/>
              <w:rPr>
                <w:sz w:val="17"/>
                <w:szCs w:val="20"/>
              </w:rPr>
            </w:pPr>
            <w:r w:rsidRPr="003847E7">
              <w:rPr>
                <w:sz w:val="17"/>
                <w:szCs w:val="20"/>
              </w:rPr>
              <w:t xml:space="preserve">• Jarrod Kean </w:t>
            </w:r>
          </w:p>
        </w:tc>
        <w:tc>
          <w:tcPr>
            <w:tcW w:w="3020" w:type="dxa"/>
          </w:tcPr>
          <w:p w:rsidR="003847E7" w:rsidRPr="003847E7" w:rsidRDefault="003847E7" w:rsidP="003847E7">
            <w:pPr>
              <w:spacing w:before="40" w:after="40"/>
              <w:rPr>
                <w:sz w:val="17"/>
                <w:szCs w:val="20"/>
              </w:rPr>
            </w:pPr>
          </w:p>
        </w:tc>
      </w:tr>
      <w:tr w:rsidR="003847E7" w:rsidRPr="003847E7" w:rsidTr="003847E7">
        <w:tc>
          <w:tcPr>
            <w:tcW w:w="3022" w:type="dxa"/>
          </w:tcPr>
          <w:p w:rsidR="003847E7" w:rsidRPr="003847E7" w:rsidRDefault="003847E7" w:rsidP="003847E7">
            <w:pPr>
              <w:spacing w:before="40" w:after="40"/>
              <w:rPr>
                <w:sz w:val="17"/>
                <w:szCs w:val="20"/>
              </w:rPr>
            </w:pPr>
            <w:r w:rsidRPr="003847E7">
              <w:rPr>
                <w:sz w:val="17"/>
                <w:szCs w:val="20"/>
              </w:rPr>
              <w:t>• Peter Unmack</w:t>
            </w:r>
          </w:p>
        </w:tc>
        <w:tc>
          <w:tcPr>
            <w:tcW w:w="3024" w:type="dxa"/>
          </w:tcPr>
          <w:p w:rsidR="003847E7" w:rsidRPr="003847E7" w:rsidRDefault="003847E7" w:rsidP="003847E7">
            <w:pPr>
              <w:spacing w:before="40" w:after="40"/>
              <w:rPr>
                <w:sz w:val="17"/>
                <w:szCs w:val="20"/>
              </w:rPr>
            </w:pPr>
            <w:r w:rsidRPr="003847E7">
              <w:rPr>
                <w:sz w:val="17"/>
                <w:szCs w:val="20"/>
              </w:rPr>
              <w:t>• Bryan Haywood</w:t>
            </w:r>
          </w:p>
        </w:tc>
        <w:tc>
          <w:tcPr>
            <w:tcW w:w="3020" w:type="dxa"/>
          </w:tcPr>
          <w:p w:rsidR="003847E7" w:rsidRPr="003847E7" w:rsidRDefault="003847E7" w:rsidP="003847E7">
            <w:pPr>
              <w:spacing w:before="40" w:after="40"/>
              <w:rPr>
                <w:sz w:val="17"/>
                <w:szCs w:val="20"/>
              </w:rPr>
            </w:pPr>
          </w:p>
        </w:tc>
      </w:tr>
      <w:tr w:rsidR="003847E7" w:rsidRPr="003847E7" w:rsidTr="003847E7">
        <w:tc>
          <w:tcPr>
            <w:tcW w:w="3022" w:type="dxa"/>
          </w:tcPr>
          <w:p w:rsidR="003847E7" w:rsidRPr="003847E7" w:rsidRDefault="003847E7" w:rsidP="003847E7">
            <w:pPr>
              <w:spacing w:before="40" w:after="40"/>
              <w:rPr>
                <w:sz w:val="17"/>
                <w:szCs w:val="20"/>
              </w:rPr>
            </w:pPr>
            <w:r w:rsidRPr="003847E7">
              <w:rPr>
                <w:sz w:val="17"/>
                <w:szCs w:val="20"/>
              </w:rPr>
              <w:t>• Dr Mike Hammer</w:t>
            </w:r>
          </w:p>
        </w:tc>
        <w:tc>
          <w:tcPr>
            <w:tcW w:w="3024" w:type="dxa"/>
          </w:tcPr>
          <w:p w:rsidR="003847E7" w:rsidRPr="003847E7" w:rsidRDefault="003847E7" w:rsidP="003847E7">
            <w:pPr>
              <w:spacing w:before="40" w:after="40"/>
              <w:rPr>
                <w:sz w:val="17"/>
                <w:szCs w:val="20"/>
              </w:rPr>
            </w:pPr>
          </w:p>
        </w:tc>
        <w:tc>
          <w:tcPr>
            <w:tcW w:w="3020" w:type="dxa"/>
          </w:tcPr>
          <w:p w:rsidR="003847E7" w:rsidRPr="003847E7" w:rsidRDefault="003847E7" w:rsidP="003847E7">
            <w:pPr>
              <w:spacing w:before="40" w:after="40"/>
              <w:rPr>
                <w:sz w:val="17"/>
                <w:szCs w:val="20"/>
              </w:rPr>
            </w:pPr>
          </w:p>
        </w:tc>
      </w:tr>
      <w:tr w:rsidR="003847E7" w:rsidRPr="003847E7" w:rsidTr="003847E7">
        <w:tc>
          <w:tcPr>
            <w:tcW w:w="3022" w:type="dxa"/>
          </w:tcPr>
          <w:p w:rsidR="003847E7" w:rsidRPr="003847E7" w:rsidRDefault="003847E7" w:rsidP="003847E7">
            <w:pPr>
              <w:spacing w:after="0" w:line="80" w:lineRule="exact"/>
              <w:rPr>
                <w:sz w:val="17"/>
                <w:szCs w:val="20"/>
              </w:rPr>
            </w:pPr>
          </w:p>
        </w:tc>
        <w:tc>
          <w:tcPr>
            <w:tcW w:w="3024" w:type="dxa"/>
          </w:tcPr>
          <w:p w:rsidR="003847E7" w:rsidRPr="003847E7" w:rsidRDefault="003847E7" w:rsidP="003847E7">
            <w:pPr>
              <w:spacing w:after="0" w:line="80" w:lineRule="exact"/>
              <w:rPr>
                <w:sz w:val="17"/>
                <w:szCs w:val="20"/>
              </w:rPr>
            </w:pPr>
          </w:p>
        </w:tc>
        <w:tc>
          <w:tcPr>
            <w:tcW w:w="3020" w:type="dxa"/>
          </w:tcPr>
          <w:p w:rsidR="003847E7" w:rsidRPr="003847E7" w:rsidRDefault="003847E7" w:rsidP="003847E7">
            <w:pPr>
              <w:spacing w:after="0" w:line="80" w:lineRule="exact"/>
              <w:rPr>
                <w:sz w:val="17"/>
                <w:szCs w:val="20"/>
              </w:rPr>
            </w:pPr>
          </w:p>
        </w:tc>
      </w:tr>
    </w:tbl>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7.</w:t>
      </w:r>
      <w:r w:rsidRPr="003847E7">
        <w:rPr>
          <w:rFonts w:ascii="Times New Roman" w:eastAsia="Times New Roman" w:hAnsi="Times New Roman"/>
          <w:sz w:val="17"/>
          <w:szCs w:val="20"/>
        </w:rPr>
        <w:tab/>
        <w:t xml:space="preserve">The exemption holder must operate in accordance with the </w:t>
      </w:r>
      <w:r w:rsidRPr="003847E7">
        <w:rPr>
          <w:rFonts w:ascii="Times New Roman" w:eastAsia="Times New Roman" w:hAnsi="Times New Roman"/>
          <w:i/>
          <w:sz w:val="17"/>
          <w:szCs w:val="20"/>
        </w:rPr>
        <w:t>Australian Code of Electrofishing Practice 1997</w:t>
      </w:r>
      <w:r w:rsidRPr="003847E7">
        <w:rPr>
          <w:rFonts w:ascii="Times New Roman" w:eastAsia="Times New Roman" w:hAnsi="Times New Roman"/>
          <w:sz w:val="17"/>
          <w:szCs w:val="20"/>
        </w:rPr>
        <w:t>, to the extent that it relates to the exempted activity.</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8.</w:t>
      </w:r>
      <w:r w:rsidRPr="003847E7">
        <w:rPr>
          <w:rFonts w:ascii="Times New Roman" w:eastAsia="Times New Roman" w:hAnsi="Times New Roman"/>
          <w:sz w:val="17"/>
          <w:szCs w:val="20"/>
        </w:rPr>
        <w:tab/>
        <w:t>Before conducting the exempted activity, the exemption holder must contact the Department of Primary Industries and Regions (PIRSA) Fishwatch on 1800 065 522 and answer a series of questions about the exempted activity and be able to provide information about the area and time of the exempted activity, the vehicles and/or boats involved, the number of agents undertaking the exempted activity and other related issues.</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9.</w:t>
      </w:r>
      <w:r w:rsidRPr="003847E7">
        <w:rPr>
          <w:rFonts w:ascii="Times New Roman" w:eastAsia="Times New Roman" w:hAnsi="Times New Roman"/>
          <w:sz w:val="17"/>
          <w:szCs w:val="20"/>
        </w:rPr>
        <w:tab/>
        <w:t>The exemption holder must provide a report in writing detailing the outcomes of the research and the collection of organisms pursuant to this notice to the Executive Director PIRSA Fisheries and Aquaculture, (GPO Box 1625, Adelaide SA 5001) within 2 weeks of completion of the last activity to occur under this notice or within 2 weeks of the expiry of this notice, whichever occurs first, giving the following details:</w:t>
      </w:r>
    </w:p>
    <w:p w:rsidR="003847E7" w:rsidRPr="003847E7" w:rsidRDefault="003847E7" w:rsidP="003847E7">
      <w:pPr>
        <w:ind w:left="284"/>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the date and location of sampling;</w:t>
      </w:r>
    </w:p>
    <w:p w:rsidR="003847E7" w:rsidRPr="003847E7" w:rsidRDefault="003847E7" w:rsidP="003847E7">
      <w:pPr>
        <w:ind w:left="284"/>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the number of and types of nets used;</w:t>
      </w:r>
    </w:p>
    <w:p w:rsidR="003847E7" w:rsidRPr="003847E7" w:rsidRDefault="003847E7" w:rsidP="003847E7">
      <w:pPr>
        <w:ind w:left="284"/>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the description of all species collected (fish, invertebrates, turtles) for purposes of identification;</w:t>
      </w:r>
    </w:p>
    <w:p w:rsidR="003847E7" w:rsidRPr="003847E7" w:rsidRDefault="003847E7" w:rsidP="003847E7">
      <w:pPr>
        <w:ind w:left="284"/>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the number of each species collected.</w:t>
      </w:r>
    </w:p>
    <w:p w:rsidR="00B74E5F" w:rsidRDefault="00B74E5F">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10.</w:t>
      </w:r>
      <w:r w:rsidRPr="003847E7">
        <w:rPr>
          <w:rFonts w:ascii="Times New Roman" w:eastAsia="Times New Roman" w:hAnsi="Times New Roman"/>
          <w:sz w:val="17"/>
          <w:szCs w:val="20"/>
        </w:rPr>
        <w:tab/>
        <w:t>While engaging in the exempted activity, the exemption holder or a person acting as their agent must be in possession of a copy of this notice. Such notice must be produced to a Fisheries Officer if requested.</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11.</w:t>
      </w:r>
      <w:r w:rsidRPr="003847E7">
        <w:rPr>
          <w:rFonts w:ascii="Times New Roman" w:eastAsia="Times New Roman" w:hAnsi="Times New Roman"/>
          <w:sz w:val="17"/>
          <w:szCs w:val="20"/>
        </w:rPr>
        <w:tab/>
        <w:t xml:space="preserve">The exemption holder must not contravene or fail to comply with the </w:t>
      </w:r>
      <w:r w:rsidRPr="003847E7">
        <w:rPr>
          <w:rFonts w:ascii="Times New Roman" w:eastAsia="Times New Roman" w:hAnsi="Times New Roman"/>
          <w:i/>
          <w:sz w:val="17"/>
          <w:szCs w:val="20"/>
        </w:rPr>
        <w:t>Fisheries Management Act 2007</w:t>
      </w:r>
      <w:r w:rsidRPr="003847E7">
        <w:rPr>
          <w:rFonts w:ascii="Times New Roman" w:eastAsia="Times New Roman" w:hAnsi="Times New Roman"/>
          <w:sz w:val="17"/>
          <w:szCs w:val="20"/>
        </w:rPr>
        <w:t xml:space="preserve"> or any regulations made under that Act, except where specifically exempted by this notice or any other notice issued under that Act.</w:t>
      </w:r>
    </w:p>
    <w:p w:rsidR="003847E7" w:rsidRPr="003847E7" w:rsidRDefault="003847E7" w:rsidP="003847E7">
      <w:pPr>
        <w:rPr>
          <w:rFonts w:ascii="Times New Roman" w:eastAsia="Times New Roman" w:hAnsi="Times New Roman"/>
          <w:spacing w:val="-2"/>
          <w:sz w:val="17"/>
          <w:szCs w:val="20"/>
        </w:rPr>
      </w:pPr>
      <w:r w:rsidRPr="003847E7">
        <w:rPr>
          <w:rFonts w:ascii="Times New Roman" w:eastAsia="Times New Roman" w:hAnsi="Times New Roman"/>
          <w:spacing w:val="-2"/>
          <w:sz w:val="17"/>
          <w:szCs w:val="20"/>
        </w:rPr>
        <w:t xml:space="preserve">This notice does not purport to override the provisions or operation of any other Act including, but not limited to, the </w:t>
      </w:r>
      <w:r w:rsidRPr="003847E7">
        <w:rPr>
          <w:rFonts w:ascii="Times New Roman" w:eastAsia="Times New Roman" w:hAnsi="Times New Roman"/>
          <w:i/>
          <w:spacing w:val="-2"/>
          <w:sz w:val="17"/>
          <w:szCs w:val="20"/>
        </w:rPr>
        <w:t>Marine Parks Act</w:t>
      </w:r>
      <w:r w:rsidRPr="003847E7">
        <w:rPr>
          <w:rFonts w:ascii="Times New Roman" w:eastAsia="Times New Roman" w:hAnsi="Times New Roman"/>
          <w:spacing w:val="-2"/>
          <w:sz w:val="17"/>
          <w:szCs w:val="20"/>
        </w:rPr>
        <w:t xml:space="preserve"> 2007 and </w:t>
      </w:r>
      <w:r w:rsidRPr="003847E7">
        <w:rPr>
          <w:rFonts w:ascii="Times New Roman" w:eastAsia="Times New Roman" w:hAnsi="Times New Roman"/>
          <w:i/>
          <w:spacing w:val="-2"/>
          <w:sz w:val="17"/>
          <w:szCs w:val="20"/>
        </w:rPr>
        <w:t>River Murray Act 2003</w:t>
      </w:r>
      <w:r w:rsidRPr="003847E7">
        <w:rPr>
          <w:rFonts w:ascii="Times New Roman" w:eastAsia="Times New Roman" w:hAnsi="Times New Roman"/>
          <w:spacing w:val="-2"/>
          <w:sz w:val="17"/>
          <w:szCs w:val="20"/>
        </w:rPr>
        <w:t>. The exemption holder and his agents must comply with any relevant regulations, permits, requirements and directions.</w:t>
      </w:r>
    </w:p>
    <w:p w:rsidR="003847E7" w:rsidRPr="003847E7" w:rsidRDefault="003847E7" w:rsidP="003847E7">
      <w:pPr>
        <w:spacing w:after="0"/>
        <w:rPr>
          <w:rFonts w:ascii="Times New Roman" w:eastAsia="Times New Roman" w:hAnsi="Times New Roman"/>
          <w:sz w:val="17"/>
          <w:szCs w:val="17"/>
        </w:rPr>
      </w:pPr>
      <w:r w:rsidRPr="003847E7">
        <w:rPr>
          <w:rFonts w:ascii="Times New Roman" w:eastAsia="Times New Roman" w:hAnsi="Times New Roman"/>
          <w:sz w:val="17"/>
          <w:szCs w:val="17"/>
        </w:rPr>
        <w:t>Dated: 25 October 2021</w:t>
      </w:r>
    </w:p>
    <w:p w:rsidR="003847E7" w:rsidRPr="003847E7" w:rsidRDefault="003847E7" w:rsidP="003847E7">
      <w:pPr>
        <w:spacing w:after="0"/>
        <w:jc w:val="right"/>
        <w:rPr>
          <w:rFonts w:ascii="Times New Roman" w:eastAsia="Times New Roman" w:hAnsi="Times New Roman"/>
          <w:smallCaps/>
          <w:sz w:val="17"/>
          <w:szCs w:val="20"/>
        </w:rPr>
      </w:pPr>
      <w:r w:rsidRPr="003847E7">
        <w:rPr>
          <w:rFonts w:ascii="Times New Roman" w:eastAsia="Times New Roman" w:hAnsi="Times New Roman"/>
          <w:smallCaps/>
          <w:sz w:val="17"/>
          <w:szCs w:val="20"/>
        </w:rPr>
        <w:t>Professor Gavin Begg</w:t>
      </w:r>
    </w:p>
    <w:p w:rsidR="003847E7" w:rsidRPr="003847E7" w:rsidRDefault="003847E7" w:rsidP="005B2BA6">
      <w:pPr>
        <w:spacing w:after="0"/>
        <w:jc w:val="right"/>
        <w:rPr>
          <w:rFonts w:ascii="Times New Roman" w:eastAsia="Times New Roman" w:hAnsi="Times New Roman"/>
          <w:sz w:val="17"/>
          <w:szCs w:val="17"/>
        </w:rPr>
      </w:pPr>
      <w:r w:rsidRPr="003847E7">
        <w:rPr>
          <w:rFonts w:ascii="Times New Roman" w:eastAsia="Times New Roman" w:hAnsi="Times New Roman"/>
          <w:sz w:val="17"/>
          <w:szCs w:val="17"/>
        </w:rPr>
        <w:t>Executive Director</w:t>
      </w:r>
      <w:r w:rsidR="005B2BA6">
        <w:rPr>
          <w:rFonts w:ascii="Times New Roman" w:eastAsia="Times New Roman" w:hAnsi="Times New Roman"/>
          <w:sz w:val="17"/>
          <w:szCs w:val="17"/>
        </w:rPr>
        <w:t xml:space="preserve">, </w:t>
      </w:r>
      <w:r w:rsidRPr="003847E7">
        <w:rPr>
          <w:rFonts w:ascii="Times New Roman" w:eastAsia="Times New Roman" w:hAnsi="Times New Roman"/>
          <w:sz w:val="17"/>
          <w:szCs w:val="17"/>
        </w:rPr>
        <w:t>Fisheries and Aquaculture</w:t>
      </w:r>
    </w:p>
    <w:p w:rsidR="003847E7" w:rsidRPr="003847E7" w:rsidRDefault="003847E7" w:rsidP="003847E7">
      <w:pPr>
        <w:spacing w:after="0"/>
        <w:jc w:val="right"/>
        <w:rPr>
          <w:rFonts w:ascii="Times New Roman" w:eastAsia="Times New Roman" w:hAnsi="Times New Roman"/>
          <w:sz w:val="17"/>
          <w:szCs w:val="17"/>
        </w:rPr>
      </w:pPr>
      <w:r w:rsidRPr="003847E7">
        <w:rPr>
          <w:rFonts w:ascii="Times New Roman" w:eastAsia="Times New Roman" w:hAnsi="Times New Roman"/>
          <w:sz w:val="17"/>
          <w:szCs w:val="17"/>
        </w:rPr>
        <w:t>Delegate of the Minister for Primary Industries and Regional Development</w:t>
      </w:r>
    </w:p>
    <w:p w:rsidR="003847E7" w:rsidRPr="003847E7" w:rsidRDefault="003847E7" w:rsidP="003847E7">
      <w:pPr>
        <w:pBdr>
          <w:top w:val="single" w:sz="4" w:space="1" w:color="auto"/>
        </w:pBdr>
        <w:spacing w:before="100" w:after="0" w:line="14" w:lineRule="exact"/>
        <w:jc w:val="center"/>
        <w:rPr>
          <w:rFonts w:ascii="Times New Roman" w:eastAsia="Times New Roman" w:hAnsi="Times New Roman"/>
          <w:sz w:val="17"/>
          <w:szCs w:val="20"/>
        </w:rPr>
      </w:pPr>
    </w:p>
    <w:p w:rsidR="003847E7" w:rsidRPr="003847E7" w:rsidRDefault="003847E7" w:rsidP="003847E7">
      <w:pPr>
        <w:spacing w:after="0"/>
        <w:rPr>
          <w:rFonts w:ascii="Times New Roman" w:eastAsia="Times New Roman" w:hAnsi="Times New Roman"/>
          <w:sz w:val="17"/>
          <w:szCs w:val="20"/>
        </w:rPr>
      </w:pPr>
    </w:p>
    <w:p w:rsidR="003847E7" w:rsidRPr="003847E7" w:rsidRDefault="003847E7" w:rsidP="003847E7">
      <w:pPr>
        <w:jc w:val="center"/>
        <w:rPr>
          <w:rFonts w:ascii="Times New Roman" w:hAnsi="Times New Roman"/>
          <w:caps/>
          <w:sz w:val="17"/>
          <w:szCs w:val="17"/>
        </w:rPr>
      </w:pPr>
      <w:r w:rsidRPr="003847E7">
        <w:rPr>
          <w:rFonts w:ascii="Times New Roman" w:hAnsi="Times New Roman"/>
          <w:caps/>
          <w:sz w:val="17"/>
          <w:szCs w:val="17"/>
        </w:rPr>
        <w:t>Fisheries Management Act 2007</w:t>
      </w:r>
    </w:p>
    <w:p w:rsidR="003847E7" w:rsidRPr="003847E7" w:rsidRDefault="003847E7" w:rsidP="003847E7">
      <w:pPr>
        <w:jc w:val="center"/>
        <w:rPr>
          <w:rFonts w:ascii="Times New Roman" w:hAnsi="Times New Roman"/>
          <w:smallCaps/>
          <w:sz w:val="17"/>
          <w:szCs w:val="17"/>
        </w:rPr>
      </w:pPr>
      <w:r w:rsidRPr="003847E7">
        <w:rPr>
          <w:rFonts w:ascii="Times New Roman" w:hAnsi="Times New Roman"/>
          <w:smallCaps/>
          <w:sz w:val="17"/>
          <w:szCs w:val="17"/>
        </w:rPr>
        <w:t>Section 115</w:t>
      </w:r>
    </w:p>
    <w:p w:rsidR="003847E7" w:rsidRPr="003847E7" w:rsidRDefault="003847E7" w:rsidP="003847E7">
      <w:pPr>
        <w:jc w:val="center"/>
        <w:rPr>
          <w:rFonts w:ascii="Times New Roman" w:hAnsi="Times New Roman"/>
          <w:i/>
          <w:sz w:val="17"/>
          <w:szCs w:val="17"/>
        </w:rPr>
      </w:pPr>
      <w:r w:rsidRPr="003847E7">
        <w:rPr>
          <w:rFonts w:ascii="Times New Roman" w:hAnsi="Times New Roman"/>
          <w:i/>
          <w:sz w:val="17"/>
          <w:szCs w:val="17"/>
        </w:rPr>
        <w:t>Ministerial Exemption—ME9903175</w:t>
      </w:r>
    </w:p>
    <w:p w:rsidR="003847E7" w:rsidRPr="003847E7" w:rsidRDefault="003847E7" w:rsidP="003847E7">
      <w:pPr>
        <w:rPr>
          <w:rFonts w:ascii="Times New Roman" w:eastAsia="Times New Roman" w:hAnsi="Times New Roman"/>
          <w:sz w:val="17"/>
          <w:szCs w:val="20"/>
        </w:rPr>
      </w:pPr>
      <w:r w:rsidRPr="003847E7">
        <w:rPr>
          <w:rFonts w:ascii="Times New Roman" w:eastAsia="Times New Roman" w:hAnsi="Times New Roman"/>
          <w:sz w:val="17"/>
          <w:szCs w:val="20"/>
        </w:rPr>
        <w:t xml:space="preserve">Take notice that pursuant to section 115 of the </w:t>
      </w:r>
      <w:r w:rsidRPr="003847E7">
        <w:rPr>
          <w:rFonts w:ascii="Times New Roman" w:eastAsia="Times New Roman" w:hAnsi="Times New Roman"/>
          <w:i/>
          <w:sz w:val="17"/>
          <w:szCs w:val="20"/>
        </w:rPr>
        <w:t xml:space="preserve">Fisheries Management Act 2007 </w:t>
      </w:r>
      <w:r w:rsidRPr="003847E7">
        <w:rPr>
          <w:rFonts w:ascii="Times New Roman" w:eastAsia="Times New Roman" w:hAnsi="Times New Roman"/>
          <w:sz w:val="17"/>
          <w:szCs w:val="20"/>
        </w:rPr>
        <w:t xml:space="preserve">(the Act), Dr Lachlan McLeay, Research Scientist, South Australian Research and Development Institute (SARDI), 2 Hamra Ave, West Beach  SA  5024 (the ‘exemption holder’) and nominated licence holders and registered masters of the Northern Zone Rock Lobster Fishery licences listed in Column 2 of Table 1 (nominated agents) are exempt from section 70 of the Act and regulation 5(a), clause 18(1)(a) and (b) of Schedule 6 of the </w:t>
      </w:r>
      <w:r w:rsidRPr="003847E7">
        <w:rPr>
          <w:rFonts w:ascii="Times New Roman" w:eastAsia="Times New Roman" w:hAnsi="Times New Roman"/>
          <w:i/>
          <w:sz w:val="17"/>
          <w:szCs w:val="20"/>
        </w:rPr>
        <w:t>Fisheries Management (General) Regulations 2017</w:t>
      </w:r>
      <w:r w:rsidRPr="003847E7">
        <w:rPr>
          <w:rFonts w:ascii="Times New Roman" w:eastAsia="Times New Roman" w:hAnsi="Times New Roman"/>
          <w:sz w:val="17"/>
          <w:szCs w:val="20"/>
        </w:rPr>
        <w:t>, but only insofar as in the area described in Schedule 1, the exemption holder and nominated agents are permitted to operate the number of rock lobster pots of a design described in Schedule 2 (the “exempted activity’), subject to conditions specified in Schedule 3, from 1 November 2021 until 31 October 2022, unless varied or revoked earlier.</w:t>
      </w:r>
    </w:p>
    <w:p w:rsidR="003847E7" w:rsidRPr="003847E7" w:rsidRDefault="003847E7" w:rsidP="003847E7">
      <w:pPr>
        <w:jc w:val="center"/>
        <w:rPr>
          <w:rFonts w:ascii="Times New Roman" w:hAnsi="Times New Roman"/>
          <w:smallCaps/>
          <w:sz w:val="17"/>
          <w:szCs w:val="17"/>
        </w:rPr>
      </w:pPr>
      <w:r w:rsidRPr="003847E7">
        <w:rPr>
          <w:rFonts w:ascii="Times New Roman" w:hAnsi="Times New Roman"/>
          <w:smallCaps/>
          <w:sz w:val="17"/>
          <w:szCs w:val="17"/>
        </w:rPr>
        <w:t>Schedule 1</w:t>
      </w:r>
    </w:p>
    <w:p w:rsidR="003847E7" w:rsidRPr="003847E7" w:rsidRDefault="003847E7" w:rsidP="003847E7">
      <w:pPr>
        <w:rPr>
          <w:rFonts w:ascii="Times New Roman" w:eastAsia="Times New Roman" w:hAnsi="Times New Roman"/>
          <w:sz w:val="17"/>
          <w:szCs w:val="20"/>
        </w:rPr>
      </w:pPr>
      <w:r w:rsidRPr="003847E7">
        <w:rPr>
          <w:rFonts w:ascii="Times New Roman" w:eastAsia="Times New Roman" w:hAnsi="Times New Roman"/>
          <w:sz w:val="17"/>
          <w:szCs w:val="20"/>
        </w:rPr>
        <w:t xml:space="preserve">Waters of the Northern Zone of the Rock Lobster Fishery, excluding waters of any Sanctuary Zone or Restricted Access Zone of any Marine Park (unless otherwise authorised under the </w:t>
      </w:r>
      <w:r w:rsidRPr="003847E7">
        <w:rPr>
          <w:rFonts w:ascii="Times New Roman" w:eastAsia="Times New Roman" w:hAnsi="Times New Roman"/>
          <w:i/>
          <w:sz w:val="17"/>
          <w:szCs w:val="20"/>
        </w:rPr>
        <w:t>Marine Parks Act 2007</w:t>
      </w:r>
      <w:r w:rsidRPr="003847E7">
        <w:rPr>
          <w:rFonts w:ascii="Times New Roman" w:eastAsia="Times New Roman" w:hAnsi="Times New Roman"/>
          <w:sz w:val="17"/>
          <w:szCs w:val="20"/>
        </w:rPr>
        <w:t>) and any aquatic reserve.</w:t>
      </w:r>
    </w:p>
    <w:p w:rsidR="003847E7" w:rsidRPr="003847E7" w:rsidRDefault="003847E7" w:rsidP="003847E7">
      <w:pPr>
        <w:jc w:val="center"/>
        <w:rPr>
          <w:rFonts w:ascii="Times New Roman" w:hAnsi="Times New Roman"/>
          <w:smallCaps/>
          <w:sz w:val="17"/>
          <w:szCs w:val="17"/>
        </w:rPr>
      </w:pPr>
      <w:r w:rsidRPr="003847E7">
        <w:rPr>
          <w:rFonts w:ascii="Times New Roman" w:hAnsi="Times New Roman"/>
          <w:smallCaps/>
          <w:sz w:val="17"/>
          <w:szCs w:val="17"/>
        </w:rPr>
        <w:t>Schedule 2</w:t>
      </w:r>
    </w:p>
    <w:p w:rsidR="003847E7" w:rsidRPr="003847E7" w:rsidRDefault="003847E7" w:rsidP="003847E7">
      <w:pPr>
        <w:rPr>
          <w:rFonts w:ascii="Times New Roman" w:eastAsia="Times New Roman" w:hAnsi="Times New Roman"/>
          <w:sz w:val="17"/>
          <w:szCs w:val="20"/>
        </w:rPr>
      </w:pPr>
      <w:r w:rsidRPr="003847E7">
        <w:rPr>
          <w:rFonts w:ascii="Times New Roman" w:eastAsia="Times New Roman" w:hAnsi="Times New Roman"/>
          <w:sz w:val="17"/>
          <w:szCs w:val="20"/>
        </w:rPr>
        <w:t>Batten rock lobster pot having the following attributes:</w:t>
      </w:r>
    </w:p>
    <w:p w:rsidR="003847E7" w:rsidRPr="003847E7" w:rsidRDefault="003847E7" w:rsidP="003847E7">
      <w:pPr>
        <w:ind w:left="284" w:hanging="142"/>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A rectangular cuboid with a maximum dimension ≥122 mm;</w:t>
      </w:r>
    </w:p>
    <w:p w:rsidR="003847E7" w:rsidRPr="003847E7" w:rsidRDefault="003847E7" w:rsidP="003847E7">
      <w:pPr>
        <w:ind w:left="284" w:hanging="142"/>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A single cove mouth at the top;</w:t>
      </w:r>
    </w:p>
    <w:p w:rsidR="003847E7" w:rsidRPr="003847E7" w:rsidRDefault="003847E7" w:rsidP="003847E7">
      <w:pPr>
        <w:ind w:left="284" w:hanging="142"/>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A securely fitted Sea Lion Exclusion Device being either:</w:t>
      </w:r>
    </w:p>
    <w:p w:rsidR="003847E7" w:rsidRPr="003847E7" w:rsidRDefault="003847E7" w:rsidP="003847E7">
      <w:pPr>
        <w:ind w:left="567" w:hanging="283"/>
        <w:rPr>
          <w:rFonts w:ascii="Times New Roman" w:eastAsia="Times New Roman" w:hAnsi="Times New Roman"/>
          <w:sz w:val="17"/>
          <w:szCs w:val="20"/>
        </w:rPr>
      </w:pPr>
      <w:r w:rsidRPr="003847E7">
        <w:rPr>
          <w:rFonts w:ascii="Times New Roman" w:eastAsia="Times New Roman" w:hAnsi="Times New Roman"/>
          <w:sz w:val="17"/>
          <w:szCs w:val="20"/>
        </w:rPr>
        <w:t>(a)</w:t>
      </w:r>
      <w:r w:rsidRPr="003847E7">
        <w:rPr>
          <w:rFonts w:ascii="Times New Roman" w:eastAsia="Times New Roman" w:hAnsi="Times New Roman"/>
          <w:sz w:val="17"/>
          <w:szCs w:val="20"/>
        </w:rPr>
        <w:tab/>
        <w:t xml:space="preserve">a metal rod that is securely fastened to the centroid of the base of the pot and extends perpendicular to a height not less than level with the base of the neck of the pot; or </w:t>
      </w:r>
    </w:p>
    <w:p w:rsidR="003847E7" w:rsidRPr="003847E7" w:rsidRDefault="003847E7" w:rsidP="003847E7">
      <w:pPr>
        <w:ind w:left="567" w:hanging="283"/>
        <w:rPr>
          <w:rFonts w:ascii="Times New Roman" w:eastAsia="Times New Roman" w:hAnsi="Times New Roman"/>
          <w:sz w:val="17"/>
          <w:szCs w:val="20"/>
        </w:rPr>
      </w:pPr>
      <w:r w:rsidRPr="003847E7">
        <w:rPr>
          <w:rFonts w:ascii="Times New Roman" w:eastAsia="Times New Roman" w:hAnsi="Times New Roman"/>
          <w:sz w:val="17"/>
          <w:szCs w:val="20"/>
        </w:rPr>
        <w:t>(b)</w:t>
      </w:r>
      <w:r w:rsidRPr="003847E7">
        <w:rPr>
          <w:rFonts w:ascii="Times New Roman" w:eastAsia="Times New Roman" w:hAnsi="Times New Roman"/>
          <w:sz w:val="17"/>
          <w:szCs w:val="20"/>
        </w:rPr>
        <w:tab/>
        <w:t>A rigid metal frame rectangular or square in shape with two opposite sides opening to not more than 135 mm securely attached to the pot neck; or</w:t>
      </w:r>
    </w:p>
    <w:p w:rsidR="003847E7" w:rsidRPr="003847E7" w:rsidRDefault="003847E7" w:rsidP="003847E7">
      <w:pPr>
        <w:ind w:left="567" w:hanging="283"/>
        <w:rPr>
          <w:rFonts w:ascii="Times New Roman" w:eastAsia="Times New Roman" w:hAnsi="Times New Roman"/>
          <w:sz w:val="17"/>
          <w:szCs w:val="20"/>
        </w:rPr>
      </w:pPr>
      <w:r w:rsidRPr="003847E7">
        <w:rPr>
          <w:rFonts w:ascii="Times New Roman" w:eastAsia="Times New Roman" w:hAnsi="Times New Roman"/>
          <w:sz w:val="17"/>
          <w:szCs w:val="20"/>
        </w:rPr>
        <w:t>(c)</w:t>
      </w:r>
      <w:r w:rsidRPr="003847E7">
        <w:rPr>
          <w:rFonts w:ascii="Times New Roman" w:eastAsia="Times New Roman" w:hAnsi="Times New Roman"/>
          <w:sz w:val="17"/>
          <w:szCs w:val="20"/>
        </w:rPr>
        <w:tab/>
        <w:t>A rigid metal frame circular in shape opening to not more than 150 mm in diameter securely attached to the pot neck.</w:t>
      </w:r>
    </w:p>
    <w:p w:rsidR="003847E7" w:rsidRPr="003847E7" w:rsidRDefault="003847E7" w:rsidP="003847E7">
      <w:pPr>
        <w:ind w:left="284" w:hanging="142"/>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Two escape gaps (escape gap dimensions – 280 mm L x 57 mm H).</w:t>
      </w:r>
    </w:p>
    <w:p w:rsidR="003847E7" w:rsidRPr="003847E7" w:rsidRDefault="003847E7" w:rsidP="003847E7">
      <w:pPr>
        <w:ind w:left="284" w:hanging="142"/>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A total weight of &gt; 40 kg.</w:t>
      </w:r>
    </w:p>
    <w:p w:rsidR="003847E7" w:rsidRPr="003847E7" w:rsidRDefault="003847E7" w:rsidP="003847E7">
      <w:pPr>
        <w:jc w:val="center"/>
        <w:rPr>
          <w:rFonts w:ascii="Times New Roman" w:hAnsi="Times New Roman"/>
          <w:smallCaps/>
          <w:sz w:val="17"/>
          <w:szCs w:val="17"/>
        </w:rPr>
      </w:pPr>
      <w:r w:rsidRPr="003847E7">
        <w:rPr>
          <w:rFonts w:ascii="Times New Roman" w:hAnsi="Times New Roman"/>
          <w:smallCaps/>
          <w:sz w:val="17"/>
          <w:szCs w:val="17"/>
        </w:rPr>
        <w:t>Schedule 3</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1.</w:t>
      </w:r>
      <w:r w:rsidRPr="003847E7">
        <w:rPr>
          <w:rFonts w:ascii="Times New Roman" w:eastAsia="Times New Roman" w:hAnsi="Times New Roman"/>
          <w:sz w:val="17"/>
          <w:szCs w:val="20"/>
        </w:rPr>
        <w:tab/>
        <w:t>The exempted activity may only be undertaken as part of the research project entitled “</w:t>
      </w:r>
      <w:r w:rsidRPr="003847E7">
        <w:rPr>
          <w:rFonts w:ascii="Times New Roman" w:eastAsia="Times New Roman" w:hAnsi="Times New Roman"/>
          <w:i/>
          <w:sz w:val="17"/>
          <w:szCs w:val="20"/>
        </w:rPr>
        <w:t xml:space="preserve">Assessing the efficiency of alternative pot designs for the Southern Rock Lobster </w:t>
      </w:r>
      <w:r w:rsidRPr="003847E7">
        <w:rPr>
          <w:rFonts w:ascii="Times New Roman" w:eastAsia="Times New Roman" w:hAnsi="Times New Roman"/>
          <w:sz w:val="17"/>
          <w:szCs w:val="20"/>
        </w:rPr>
        <w:t>(</w:t>
      </w:r>
      <w:r w:rsidRPr="003847E7">
        <w:rPr>
          <w:rFonts w:ascii="Times New Roman" w:eastAsia="Times New Roman" w:hAnsi="Times New Roman"/>
          <w:i/>
          <w:sz w:val="17"/>
          <w:szCs w:val="20"/>
        </w:rPr>
        <w:t>Jasus edwardsii</w:t>
      </w:r>
      <w:r w:rsidRPr="003847E7">
        <w:rPr>
          <w:rFonts w:ascii="Times New Roman" w:eastAsia="Times New Roman" w:hAnsi="Times New Roman"/>
          <w:sz w:val="17"/>
          <w:szCs w:val="20"/>
        </w:rPr>
        <w:t>) fishery”.</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2.</w:t>
      </w:r>
      <w:r w:rsidRPr="003847E7">
        <w:rPr>
          <w:rFonts w:ascii="Times New Roman" w:eastAsia="Times New Roman" w:hAnsi="Times New Roman"/>
          <w:sz w:val="17"/>
          <w:szCs w:val="20"/>
        </w:rPr>
        <w:tab/>
        <w:t>The exemption holder will be deemed responsible for the conduct of all persons conducting the research activities. Any person conducting research activities under this exemption must be provided with a copy of this notice, which they must sign as an indication that they have read and understand the conditions of the exemption.</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3.</w:t>
      </w:r>
      <w:r w:rsidRPr="003847E7">
        <w:rPr>
          <w:rFonts w:ascii="Times New Roman" w:eastAsia="Times New Roman" w:hAnsi="Times New Roman"/>
          <w:sz w:val="17"/>
          <w:szCs w:val="20"/>
        </w:rPr>
        <w:tab/>
        <w:t>The exempted activity may only occur on the vessels listed in column 1 of Table 1 of this notice that are registered on the specified licences listed in column 2.</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4.</w:t>
      </w:r>
      <w:r w:rsidRPr="003847E7">
        <w:rPr>
          <w:rFonts w:ascii="Times New Roman" w:eastAsia="Times New Roman" w:hAnsi="Times New Roman"/>
          <w:sz w:val="17"/>
          <w:szCs w:val="20"/>
        </w:rPr>
        <w:tab/>
        <w:t>Not more than the maximum number of batten rock lobster pots as specified in column 3 of Table 1 may be used as part of the exempted activity on a corresponding vessel listed in column 1 of Table 1 at any one time.</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5.</w:t>
      </w:r>
      <w:r w:rsidRPr="003847E7">
        <w:rPr>
          <w:rFonts w:ascii="Times New Roman" w:eastAsia="Times New Roman" w:hAnsi="Times New Roman"/>
          <w:sz w:val="17"/>
          <w:szCs w:val="20"/>
        </w:rPr>
        <w:tab/>
        <w:t>The nominated agents who may undertake the exempted activity on behalf of the exemption holder are the holders of the Northern Zone Rock Lobster Fishery licences and their registered masters listed in column 4 of Table 1.</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6.</w:t>
      </w:r>
      <w:r w:rsidRPr="003847E7">
        <w:rPr>
          <w:rFonts w:ascii="Times New Roman" w:eastAsia="Times New Roman" w:hAnsi="Times New Roman"/>
          <w:sz w:val="17"/>
          <w:szCs w:val="20"/>
        </w:rPr>
        <w:tab/>
        <w:t xml:space="preserve">The nominated agents must record information from all research pots lifted pursuant to this exemption and paired traditional pots, and provide these data to SARDI as instructed by the exemption holder. </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7.</w:t>
      </w:r>
      <w:r w:rsidRPr="003847E7">
        <w:rPr>
          <w:rFonts w:ascii="Times New Roman" w:eastAsia="Times New Roman" w:hAnsi="Times New Roman"/>
          <w:sz w:val="17"/>
          <w:szCs w:val="20"/>
        </w:rPr>
        <w:tab/>
        <w:t>Whilst engaged in the exempted activity, the exemption holder and his nominated agents must have in their possession a copy of this notice, and produce that notice to a PIRSA Fisheries Officer upon request.</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8.</w:t>
      </w:r>
      <w:r w:rsidRPr="003847E7">
        <w:rPr>
          <w:rFonts w:ascii="Times New Roman" w:eastAsia="Times New Roman" w:hAnsi="Times New Roman"/>
          <w:sz w:val="17"/>
          <w:szCs w:val="20"/>
        </w:rPr>
        <w:tab/>
        <w:t xml:space="preserve">The exemption holder or his nominated agents must not contravene or fail to comply with the </w:t>
      </w:r>
      <w:r w:rsidRPr="003847E7">
        <w:rPr>
          <w:rFonts w:ascii="Times New Roman" w:eastAsia="Times New Roman" w:hAnsi="Times New Roman"/>
          <w:i/>
          <w:sz w:val="17"/>
          <w:szCs w:val="20"/>
        </w:rPr>
        <w:t>Fisheries Management Act 2007</w:t>
      </w:r>
      <w:r w:rsidRPr="003847E7">
        <w:rPr>
          <w:rFonts w:ascii="Times New Roman" w:eastAsia="Times New Roman" w:hAnsi="Times New Roman"/>
          <w:sz w:val="17"/>
          <w:szCs w:val="20"/>
        </w:rPr>
        <w:t>, or any other regulations made under that Act, except where specifically exempted by this notice.</w:t>
      </w:r>
    </w:p>
    <w:p w:rsidR="00B74E5F" w:rsidRDefault="00B74E5F">
      <w:pPr>
        <w:spacing w:after="0" w:line="240" w:lineRule="auto"/>
        <w:jc w:val="left"/>
        <w:rPr>
          <w:rFonts w:ascii="Times New Roman" w:eastAsia="Times New Roman" w:hAnsi="Times New Roman"/>
          <w:b/>
          <w:sz w:val="17"/>
          <w:szCs w:val="20"/>
        </w:rPr>
      </w:pPr>
      <w:r>
        <w:rPr>
          <w:rFonts w:ascii="Times New Roman" w:eastAsia="Times New Roman" w:hAnsi="Times New Roman"/>
          <w:b/>
          <w:sz w:val="17"/>
          <w:szCs w:val="20"/>
        </w:rPr>
        <w:br w:type="page"/>
      </w:r>
    </w:p>
    <w:p w:rsidR="003847E7" w:rsidRPr="003847E7" w:rsidRDefault="003847E7" w:rsidP="003847E7">
      <w:pPr>
        <w:ind w:left="284"/>
        <w:rPr>
          <w:rFonts w:ascii="Times New Roman" w:eastAsia="Times New Roman" w:hAnsi="Times New Roman"/>
          <w:b/>
          <w:sz w:val="17"/>
          <w:szCs w:val="20"/>
        </w:rPr>
      </w:pPr>
      <w:r w:rsidRPr="003847E7">
        <w:rPr>
          <w:rFonts w:ascii="Times New Roman" w:eastAsia="Times New Roman" w:hAnsi="Times New Roman"/>
          <w:b/>
          <w:sz w:val="17"/>
          <w:szCs w:val="20"/>
        </w:rPr>
        <w:t>Table</w:t>
      </w:r>
      <w:r w:rsidR="007C4A94">
        <w:rPr>
          <w:rFonts w:ascii="Times New Roman" w:eastAsia="Times New Roman" w:hAnsi="Times New Roman"/>
          <w:b/>
          <w:sz w:val="17"/>
          <w:szCs w:val="20"/>
        </w:rPr>
        <w:t xml:space="preserve"> </w:t>
      </w:r>
      <w:r w:rsidRPr="003847E7">
        <w:rPr>
          <w:rFonts w:ascii="Times New Roman" w:eastAsia="Times New Roman" w:hAnsi="Times New Roman"/>
          <w:b/>
          <w:sz w:val="17"/>
          <w:szCs w:val="20"/>
        </w:rPr>
        <w:t>1: Participating Licence Holders and maximum number of batten pots</w:t>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3"/>
        <w:gridCol w:w="1491"/>
        <w:gridCol w:w="1989"/>
        <w:gridCol w:w="3539"/>
      </w:tblGrid>
      <w:tr w:rsidR="003847E7" w:rsidRPr="003847E7" w:rsidTr="003847E7">
        <w:trPr>
          <w:tblHeader/>
        </w:trPr>
        <w:tc>
          <w:tcPr>
            <w:tcW w:w="2053" w:type="dxa"/>
            <w:tcBorders>
              <w:top w:val="single" w:sz="4" w:space="0" w:color="auto"/>
              <w:bottom w:val="single" w:sz="4" w:space="0" w:color="auto"/>
            </w:tcBorders>
            <w:vAlign w:val="center"/>
          </w:tcPr>
          <w:p w:rsidR="003847E7" w:rsidRPr="003847E7" w:rsidRDefault="003847E7" w:rsidP="001173A3">
            <w:pPr>
              <w:spacing w:before="40" w:after="40"/>
              <w:jc w:val="center"/>
              <w:rPr>
                <w:b/>
                <w:sz w:val="17"/>
                <w:szCs w:val="20"/>
              </w:rPr>
            </w:pPr>
            <w:r w:rsidRPr="003847E7">
              <w:rPr>
                <w:b/>
                <w:sz w:val="17"/>
                <w:szCs w:val="20"/>
              </w:rPr>
              <w:t>Column 1 - Vessel</w:t>
            </w:r>
          </w:p>
        </w:tc>
        <w:tc>
          <w:tcPr>
            <w:tcW w:w="1491" w:type="dxa"/>
            <w:tcBorders>
              <w:top w:val="single" w:sz="4" w:space="0" w:color="auto"/>
              <w:bottom w:val="single" w:sz="4" w:space="0" w:color="auto"/>
            </w:tcBorders>
            <w:vAlign w:val="center"/>
          </w:tcPr>
          <w:p w:rsidR="003847E7" w:rsidRPr="003847E7" w:rsidRDefault="003847E7" w:rsidP="001173A3">
            <w:pPr>
              <w:spacing w:before="40" w:after="40"/>
              <w:jc w:val="center"/>
              <w:rPr>
                <w:b/>
                <w:sz w:val="17"/>
                <w:szCs w:val="20"/>
              </w:rPr>
            </w:pPr>
            <w:r w:rsidRPr="003847E7">
              <w:rPr>
                <w:b/>
                <w:sz w:val="17"/>
                <w:szCs w:val="20"/>
              </w:rPr>
              <w:t>Column 2 – Licence number</w:t>
            </w:r>
          </w:p>
        </w:tc>
        <w:tc>
          <w:tcPr>
            <w:tcW w:w="1989" w:type="dxa"/>
            <w:tcBorders>
              <w:top w:val="single" w:sz="4" w:space="0" w:color="auto"/>
              <w:bottom w:val="single" w:sz="4" w:space="0" w:color="auto"/>
            </w:tcBorders>
            <w:vAlign w:val="center"/>
          </w:tcPr>
          <w:p w:rsidR="003847E7" w:rsidRPr="003847E7" w:rsidRDefault="003847E7" w:rsidP="001173A3">
            <w:pPr>
              <w:spacing w:before="40" w:after="40"/>
              <w:jc w:val="center"/>
              <w:rPr>
                <w:b/>
                <w:sz w:val="17"/>
                <w:szCs w:val="20"/>
              </w:rPr>
            </w:pPr>
            <w:r w:rsidRPr="003847E7">
              <w:rPr>
                <w:b/>
                <w:sz w:val="17"/>
                <w:szCs w:val="20"/>
              </w:rPr>
              <w:t xml:space="preserve">Column 3 – max number </w:t>
            </w:r>
            <w:r w:rsidRPr="003847E7">
              <w:rPr>
                <w:b/>
                <w:sz w:val="17"/>
                <w:szCs w:val="20"/>
              </w:rPr>
              <w:br/>
              <w:t>of batten pots</w:t>
            </w:r>
          </w:p>
        </w:tc>
        <w:tc>
          <w:tcPr>
            <w:tcW w:w="3539" w:type="dxa"/>
            <w:tcBorders>
              <w:top w:val="single" w:sz="4" w:space="0" w:color="auto"/>
              <w:bottom w:val="single" w:sz="4" w:space="0" w:color="auto"/>
            </w:tcBorders>
            <w:vAlign w:val="center"/>
          </w:tcPr>
          <w:p w:rsidR="003847E7" w:rsidRPr="003847E7" w:rsidRDefault="003847E7" w:rsidP="001173A3">
            <w:pPr>
              <w:spacing w:before="40" w:after="40"/>
              <w:jc w:val="center"/>
              <w:rPr>
                <w:b/>
                <w:sz w:val="17"/>
                <w:szCs w:val="20"/>
              </w:rPr>
            </w:pPr>
            <w:r w:rsidRPr="003847E7">
              <w:rPr>
                <w:b/>
                <w:sz w:val="17"/>
                <w:szCs w:val="20"/>
              </w:rPr>
              <w:t>Licence Holder</w:t>
            </w:r>
          </w:p>
        </w:tc>
      </w:tr>
      <w:tr w:rsidR="003847E7" w:rsidRPr="003847E7" w:rsidTr="003847E7">
        <w:tc>
          <w:tcPr>
            <w:tcW w:w="2053" w:type="dxa"/>
            <w:tcBorders>
              <w:top w:val="single" w:sz="4" w:space="0" w:color="auto"/>
            </w:tcBorders>
            <w:vAlign w:val="center"/>
          </w:tcPr>
          <w:p w:rsidR="003847E7" w:rsidRPr="003847E7" w:rsidRDefault="003847E7" w:rsidP="003847E7">
            <w:pPr>
              <w:spacing w:after="0" w:line="40" w:lineRule="exact"/>
              <w:jc w:val="center"/>
              <w:rPr>
                <w:sz w:val="17"/>
                <w:szCs w:val="20"/>
              </w:rPr>
            </w:pPr>
          </w:p>
        </w:tc>
        <w:tc>
          <w:tcPr>
            <w:tcW w:w="1491" w:type="dxa"/>
            <w:tcBorders>
              <w:top w:val="single" w:sz="4" w:space="0" w:color="auto"/>
            </w:tcBorders>
            <w:vAlign w:val="center"/>
          </w:tcPr>
          <w:p w:rsidR="003847E7" w:rsidRPr="003847E7" w:rsidRDefault="003847E7" w:rsidP="003847E7">
            <w:pPr>
              <w:spacing w:after="0" w:line="40" w:lineRule="exact"/>
              <w:jc w:val="center"/>
              <w:rPr>
                <w:sz w:val="17"/>
                <w:szCs w:val="20"/>
              </w:rPr>
            </w:pPr>
          </w:p>
        </w:tc>
        <w:tc>
          <w:tcPr>
            <w:tcW w:w="1989" w:type="dxa"/>
            <w:tcBorders>
              <w:top w:val="single" w:sz="4" w:space="0" w:color="auto"/>
            </w:tcBorders>
            <w:vAlign w:val="center"/>
          </w:tcPr>
          <w:p w:rsidR="003847E7" w:rsidRPr="003847E7" w:rsidRDefault="003847E7" w:rsidP="003847E7">
            <w:pPr>
              <w:spacing w:after="0" w:line="40" w:lineRule="exact"/>
              <w:jc w:val="center"/>
              <w:rPr>
                <w:sz w:val="17"/>
                <w:szCs w:val="20"/>
              </w:rPr>
            </w:pPr>
          </w:p>
        </w:tc>
        <w:tc>
          <w:tcPr>
            <w:tcW w:w="3539" w:type="dxa"/>
            <w:tcBorders>
              <w:top w:val="single" w:sz="4" w:space="0" w:color="auto"/>
            </w:tcBorders>
            <w:vAlign w:val="center"/>
          </w:tcPr>
          <w:p w:rsidR="003847E7" w:rsidRPr="003847E7" w:rsidRDefault="003847E7" w:rsidP="003847E7">
            <w:pPr>
              <w:spacing w:after="0" w:line="40" w:lineRule="exact"/>
              <w:jc w:val="center"/>
              <w:rPr>
                <w:sz w:val="17"/>
                <w:szCs w:val="20"/>
              </w:rPr>
            </w:pPr>
          </w:p>
        </w:tc>
      </w:tr>
      <w:tr w:rsidR="003847E7" w:rsidRPr="003847E7" w:rsidTr="003847E7">
        <w:tc>
          <w:tcPr>
            <w:tcW w:w="2053" w:type="dxa"/>
            <w:vAlign w:val="center"/>
          </w:tcPr>
          <w:p w:rsidR="003847E7" w:rsidRPr="007871B8" w:rsidRDefault="003847E7" w:rsidP="003847E7">
            <w:pPr>
              <w:spacing w:after="0"/>
              <w:jc w:val="left"/>
              <w:rPr>
                <w:i/>
                <w:sz w:val="17"/>
                <w:szCs w:val="20"/>
              </w:rPr>
            </w:pPr>
            <w:r w:rsidRPr="007871B8">
              <w:rPr>
                <w:i/>
                <w:sz w:val="17"/>
                <w:szCs w:val="20"/>
              </w:rPr>
              <w:t>Celtic Chief</w:t>
            </w:r>
          </w:p>
        </w:tc>
        <w:tc>
          <w:tcPr>
            <w:tcW w:w="1491" w:type="dxa"/>
            <w:vAlign w:val="center"/>
          </w:tcPr>
          <w:p w:rsidR="003847E7" w:rsidRPr="003847E7" w:rsidRDefault="003847E7" w:rsidP="003847E7">
            <w:pPr>
              <w:spacing w:after="0"/>
              <w:jc w:val="center"/>
              <w:rPr>
                <w:sz w:val="17"/>
                <w:szCs w:val="20"/>
              </w:rPr>
            </w:pPr>
            <w:r w:rsidRPr="003847E7">
              <w:rPr>
                <w:sz w:val="17"/>
                <w:szCs w:val="20"/>
              </w:rPr>
              <w:t>N007</w:t>
            </w:r>
          </w:p>
        </w:tc>
        <w:tc>
          <w:tcPr>
            <w:tcW w:w="1989" w:type="dxa"/>
            <w:vAlign w:val="center"/>
          </w:tcPr>
          <w:p w:rsidR="003847E7" w:rsidRPr="003847E7" w:rsidRDefault="003847E7" w:rsidP="003847E7">
            <w:pPr>
              <w:spacing w:after="0"/>
              <w:jc w:val="center"/>
              <w:rPr>
                <w:sz w:val="17"/>
                <w:szCs w:val="20"/>
              </w:rPr>
            </w:pPr>
            <w:r w:rsidRPr="003847E7">
              <w:rPr>
                <w:sz w:val="17"/>
                <w:szCs w:val="20"/>
              </w:rPr>
              <w:t>50</w:t>
            </w:r>
          </w:p>
        </w:tc>
        <w:tc>
          <w:tcPr>
            <w:tcW w:w="3539" w:type="dxa"/>
            <w:vAlign w:val="center"/>
          </w:tcPr>
          <w:p w:rsidR="003847E7" w:rsidRPr="003847E7" w:rsidRDefault="003847E7" w:rsidP="003847E7">
            <w:pPr>
              <w:spacing w:after="0"/>
              <w:jc w:val="left"/>
              <w:rPr>
                <w:sz w:val="17"/>
                <w:szCs w:val="20"/>
              </w:rPr>
            </w:pPr>
            <w:r w:rsidRPr="003847E7">
              <w:rPr>
                <w:sz w:val="17"/>
                <w:szCs w:val="20"/>
              </w:rPr>
              <w:t>Southern Sea Eagles Pty Ltd</w:t>
            </w:r>
          </w:p>
        </w:tc>
      </w:tr>
      <w:tr w:rsidR="003847E7" w:rsidRPr="003847E7" w:rsidTr="003847E7">
        <w:tc>
          <w:tcPr>
            <w:tcW w:w="2053" w:type="dxa"/>
            <w:vAlign w:val="center"/>
          </w:tcPr>
          <w:p w:rsidR="003847E7" w:rsidRPr="007871B8" w:rsidRDefault="003847E7" w:rsidP="003847E7">
            <w:pPr>
              <w:spacing w:after="0"/>
              <w:jc w:val="left"/>
              <w:rPr>
                <w:i/>
                <w:sz w:val="17"/>
                <w:szCs w:val="20"/>
              </w:rPr>
            </w:pPr>
            <w:r w:rsidRPr="007871B8">
              <w:rPr>
                <w:i/>
                <w:sz w:val="17"/>
                <w:szCs w:val="20"/>
              </w:rPr>
              <w:t>Kelynsu</w:t>
            </w:r>
          </w:p>
        </w:tc>
        <w:tc>
          <w:tcPr>
            <w:tcW w:w="1491" w:type="dxa"/>
            <w:vAlign w:val="center"/>
          </w:tcPr>
          <w:p w:rsidR="003847E7" w:rsidRPr="003847E7" w:rsidRDefault="003847E7" w:rsidP="003847E7">
            <w:pPr>
              <w:spacing w:after="0"/>
              <w:jc w:val="center"/>
              <w:rPr>
                <w:sz w:val="17"/>
                <w:szCs w:val="20"/>
              </w:rPr>
            </w:pPr>
            <w:r w:rsidRPr="003847E7">
              <w:rPr>
                <w:sz w:val="17"/>
                <w:szCs w:val="20"/>
              </w:rPr>
              <w:t>N079</w:t>
            </w:r>
          </w:p>
        </w:tc>
        <w:tc>
          <w:tcPr>
            <w:tcW w:w="1989" w:type="dxa"/>
            <w:vAlign w:val="center"/>
          </w:tcPr>
          <w:p w:rsidR="003847E7" w:rsidRPr="003847E7" w:rsidRDefault="003847E7" w:rsidP="003847E7">
            <w:pPr>
              <w:spacing w:after="0"/>
              <w:jc w:val="center"/>
              <w:rPr>
                <w:sz w:val="17"/>
                <w:szCs w:val="20"/>
              </w:rPr>
            </w:pPr>
            <w:r w:rsidRPr="003847E7">
              <w:rPr>
                <w:sz w:val="17"/>
                <w:szCs w:val="20"/>
              </w:rPr>
              <w:t>50</w:t>
            </w:r>
          </w:p>
        </w:tc>
        <w:tc>
          <w:tcPr>
            <w:tcW w:w="3539" w:type="dxa"/>
            <w:vAlign w:val="center"/>
          </w:tcPr>
          <w:p w:rsidR="003847E7" w:rsidRPr="003847E7" w:rsidRDefault="003847E7" w:rsidP="003847E7">
            <w:pPr>
              <w:spacing w:after="0"/>
              <w:jc w:val="left"/>
              <w:rPr>
                <w:sz w:val="17"/>
                <w:szCs w:val="20"/>
              </w:rPr>
            </w:pPr>
            <w:r w:rsidRPr="003847E7">
              <w:rPr>
                <w:sz w:val="17"/>
                <w:szCs w:val="20"/>
              </w:rPr>
              <w:t>Southern Sea Eagles Pty Ltd</w:t>
            </w:r>
          </w:p>
        </w:tc>
      </w:tr>
      <w:tr w:rsidR="003847E7" w:rsidRPr="003847E7" w:rsidTr="003847E7">
        <w:tc>
          <w:tcPr>
            <w:tcW w:w="2053" w:type="dxa"/>
            <w:vAlign w:val="center"/>
          </w:tcPr>
          <w:p w:rsidR="003847E7" w:rsidRPr="007871B8" w:rsidRDefault="003847E7" w:rsidP="003847E7">
            <w:pPr>
              <w:spacing w:after="0"/>
              <w:jc w:val="left"/>
              <w:rPr>
                <w:i/>
                <w:sz w:val="17"/>
                <w:szCs w:val="20"/>
              </w:rPr>
            </w:pPr>
            <w:r w:rsidRPr="007871B8">
              <w:rPr>
                <w:i/>
                <w:sz w:val="17"/>
                <w:szCs w:val="20"/>
              </w:rPr>
              <w:t>Diamantina III</w:t>
            </w:r>
          </w:p>
        </w:tc>
        <w:tc>
          <w:tcPr>
            <w:tcW w:w="1491" w:type="dxa"/>
            <w:vAlign w:val="center"/>
          </w:tcPr>
          <w:p w:rsidR="003847E7" w:rsidRPr="003847E7" w:rsidRDefault="003847E7" w:rsidP="003847E7">
            <w:pPr>
              <w:spacing w:after="0"/>
              <w:jc w:val="center"/>
              <w:rPr>
                <w:sz w:val="17"/>
                <w:szCs w:val="20"/>
              </w:rPr>
            </w:pPr>
            <w:r w:rsidRPr="003847E7">
              <w:rPr>
                <w:sz w:val="17"/>
                <w:szCs w:val="20"/>
              </w:rPr>
              <w:t>N084</w:t>
            </w:r>
          </w:p>
        </w:tc>
        <w:tc>
          <w:tcPr>
            <w:tcW w:w="1989" w:type="dxa"/>
            <w:vAlign w:val="center"/>
          </w:tcPr>
          <w:p w:rsidR="003847E7" w:rsidRPr="003847E7" w:rsidRDefault="003847E7" w:rsidP="003847E7">
            <w:pPr>
              <w:spacing w:after="0"/>
              <w:jc w:val="center"/>
              <w:rPr>
                <w:sz w:val="17"/>
                <w:szCs w:val="20"/>
              </w:rPr>
            </w:pPr>
            <w:r w:rsidRPr="003847E7">
              <w:rPr>
                <w:sz w:val="17"/>
                <w:szCs w:val="20"/>
              </w:rPr>
              <w:t>50</w:t>
            </w:r>
          </w:p>
        </w:tc>
        <w:tc>
          <w:tcPr>
            <w:tcW w:w="3539" w:type="dxa"/>
            <w:vAlign w:val="center"/>
          </w:tcPr>
          <w:p w:rsidR="003847E7" w:rsidRPr="003847E7" w:rsidRDefault="003847E7" w:rsidP="003847E7">
            <w:pPr>
              <w:spacing w:after="0"/>
              <w:jc w:val="left"/>
              <w:rPr>
                <w:sz w:val="17"/>
                <w:szCs w:val="20"/>
              </w:rPr>
            </w:pPr>
            <w:r w:rsidRPr="003847E7">
              <w:rPr>
                <w:sz w:val="17"/>
                <w:szCs w:val="20"/>
              </w:rPr>
              <w:t>Southern Sea Eagles Pty Ltd</w:t>
            </w:r>
          </w:p>
        </w:tc>
      </w:tr>
      <w:tr w:rsidR="003847E7" w:rsidRPr="003847E7" w:rsidTr="003847E7">
        <w:tc>
          <w:tcPr>
            <w:tcW w:w="2053" w:type="dxa"/>
            <w:vAlign w:val="center"/>
          </w:tcPr>
          <w:p w:rsidR="003847E7" w:rsidRPr="007871B8" w:rsidRDefault="003847E7" w:rsidP="003847E7">
            <w:pPr>
              <w:spacing w:after="0"/>
              <w:jc w:val="left"/>
              <w:rPr>
                <w:i/>
                <w:sz w:val="17"/>
                <w:szCs w:val="20"/>
              </w:rPr>
            </w:pPr>
            <w:r w:rsidRPr="007871B8">
              <w:rPr>
                <w:i/>
                <w:sz w:val="17"/>
                <w:szCs w:val="20"/>
              </w:rPr>
              <w:t>FV Intrepid</w:t>
            </w:r>
          </w:p>
        </w:tc>
        <w:tc>
          <w:tcPr>
            <w:tcW w:w="1491" w:type="dxa"/>
            <w:vAlign w:val="center"/>
          </w:tcPr>
          <w:p w:rsidR="003847E7" w:rsidRPr="003847E7" w:rsidRDefault="003847E7" w:rsidP="003847E7">
            <w:pPr>
              <w:spacing w:after="0"/>
              <w:jc w:val="center"/>
              <w:rPr>
                <w:sz w:val="17"/>
                <w:szCs w:val="20"/>
              </w:rPr>
            </w:pPr>
            <w:r w:rsidRPr="003847E7">
              <w:rPr>
                <w:sz w:val="17"/>
                <w:szCs w:val="20"/>
              </w:rPr>
              <w:t>N056</w:t>
            </w:r>
          </w:p>
        </w:tc>
        <w:tc>
          <w:tcPr>
            <w:tcW w:w="1989" w:type="dxa"/>
            <w:vAlign w:val="center"/>
          </w:tcPr>
          <w:p w:rsidR="003847E7" w:rsidRPr="003847E7" w:rsidRDefault="003847E7" w:rsidP="003847E7">
            <w:pPr>
              <w:spacing w:after="0"/>
              <w:jc w:val="center"/>
              <w:rPr>
                <w:sz w:val="17"/>
                <w:szCs w:val="20"/>
              </w:rPr>
            </w:pPr>
            <w:r w:rsidRPr="003847E7">
              <w:rPr>
                <w:sz w:val="17"/>
                <w:szCs w:val="20"/>
              </w:rPr>
              <w:t>50</w:t>
            </w:r>
          </w:p>
        </w:tc>
        <w:tc>
          <w:tcPr>
            <w:tcW w:w="3539" w:type="dxa"/>
            <w:vAlign w:val="center"/>
          </w:tcPr>
          <w:p w:rsidR="003847E7" w:rsidRPr="003847E7" w:rsidRDefault="003847E7" w:rsidP="003847E7">
            <w:pPr>
              <w:spacing w:after="0"/>
              <w:jc w:val="left"/>
              <w:rPr>
                <w:sz w:val="17"/>
                <w:szCs w:val="20"/>
              </w:rPr>
            </w:pPr>
            <w:r w:rsidRPr="003847E7">
              <w:rPr>
                <w:sz w:val="17"/>
                <w:szCs w:val="20"/>
              </w:rPr>
              <w:t>Famazos Fishing Operations Pty Ltd.</w:t>
            </w:r>
          </w:p>
        </w:tc>
      </w:tr>
      <w:tr w:rsidR="003847E7" w:rsidRPr="003847E7" w:rsidTr="003847E7">
        <w:tc>
          <w:tcPr>
            <w:tcW w:w="2053" w:type="dxa"/>
            <w:vAlign w:val="center"/>
          </w:tcPr>
          <w:p w:rsidR="003847E7" w:rsidRPr="007871B8" w:rsidRDefault="003847E7" w:rsidP="003847E7">
            <w:pPr>
              <w:spacing w:after="0"/>
              <w:jc w:val="left"/>
              <w:rPr>
                <w:i/>
                <w:sz w:val="17"/>
                <w:szCs w:val="20"/>
              </w:rPr>
            </w:pPr>
            <w:r w:rsidRPr="007871B8">
              <w:rPr>
                <w:i/>
                <w:sz w:val="17"/>
                <w:szCs w:val="20"/>
              </w:rPr>
              <w:t>Shooting Star</w:t>
            </w:r>
          </w:p>
        </w:tc>
        <w:tc>
          <w:tcPr>
            <w:tcW w:w="1491" w:type="dxa"/>
            <w:vAlign w:val="center"/>
          </w:tcPr>
          <w:p w:rsidR="003847E7" w:rsidRPr="003847E7" w:rsidRDefault="003847E7" w:rsidP="003847E7">
            <w:pPr>
              <w:spacing w:after="0"/>
              <w:jc w:val="center"/>
              <w:rPr>
                <w:sz w:val="17"/>
                <w:szCs w:val="20"/>
              </w:rPr>
            </w:pPr>
            <w:r w:rsidRPr="003847E7">
              <w:rPr>
                <w:sz w:val="17"/>
                <w:szCs w:val="20"/>
              </w:rPr>
              <w:t>N101</w:t>
            </w:r>
          </w:p>
        </w:tc>
        <w:tc>
          <w:tcPr>
            <w:tcW w:w="1989" w:type="dxa"/>
            <w:vAlign w:val="center"/>
          </w:tcPr>
          <w:p w:rsidR="003847E7" w:rsidRPr="003847E7" w:rsidRDefault="003847E7" w:rsidP="003847E7">
            <w:pPr>
              <w:spacing w:after="0"/>
              <w:jc w:val="center"/>
              <w:rPr>
                <w:sz w:val="17"/>
                <w:szCs w:val="20"/>
              </w:rPr>
            </w:pPr>
            <w:r w:rsidRPr="003847E7">
              <w:rPr>
                <w:sz w:val="17"/>
                <w:szCs w:val="20"/>
              </w:rPr>
              <w:t>45</w:t>
            </w:r>
          </w:p>
        </w:tc>
        <w:tc>
          <w:tcPr>
            <w:tcW w:w="3539" w:type="dxa"/>
            <w:vAlign w:val="center"/>
          </w:tcPr>
          <w:p w:rsidR="003847E7" w:rsidRPr="003847E7" w:rsidRDefault="003847E7" w:rsidP="003847E7">
            <w:pPr>
              <w:spacing w:after="0"/>
              <w:jc w:val="left"/>
              <w:rPr>
                <w:sz w:val="17"/>
                <w:szCs w:val="20"/>
              </w:rPr>
            </w:pPr>
            <w:r w:rsidRPr="003847E7">
              <w:rPr>
                <w:sz w:val="17"/>
                <w:szCs w:val="20"/>
              </w:rPr>
              <w:t>Klinkem Pty Ltd.</w:t>
            </w:r>
          </w:p>
        </w:tc>
      </w:tr>
      <w:tr w:rsidR="003847E7" w:rsidRPr="003847E7" w:rsidTr="003847E7">
        <w:tc>
          <w:tcPr>
            <w:tcW w:w="2053" w:type="dxa"/>
            <w:vAlign w:val="center"/>
          </w:tcPr>
          <w:p w:rsidR="003847E7" w:rsidRPr="007871B8" w:rsidRDefault="003847E7" w:rsidP="003847E7">
            <w:pPr>
              <w:spacing w:after="0"/>
              <w:jc w:val="left"/>
              <w:rPr>
                <w:i/>
                <w:sz w:val="17"/>
                <w:szCs w:val="20"/>
              </w:rPr>
            </w:pPr>
            <w:r w:rsidRPr="007871B8">
              <w:rPr>
                <w:i/>
                <w:sz w:val="17"/>
                <w:szCs w:val="20"/>
              </w:rPr>
              <w:t>Rebecca</w:t>
            </w:r>
          </w:p>
        </w:tc>
        <w:tc>
          <w:tcPr>
            <w:tcW w:w="1491" w:type="dxa"/>
            <w:vAlign w:val="center"/>
          </w:tcPr>
          <w:p w:rsidR="003847E7" w:rsidRPr="003847E7" w:rsidRDefault="003847E7" w:rsidP="003847E7">
            <w:pPr>
              <w:spacing w:after="0"/>
              <w:jc w:val="center"/>
              <w:rPr>
                <w:sz w:val="17"/>
                <w:szCs w:val="20"/>
              </w:rPr>
            </w:pPr>
            <w:r w:rsidRPr="003847E7">
              <w:rPr>
                <w:sz w:val="17"/>
                <w:szCs w:val="20"/>
              </w:rPr>
              <w:t>N036</w:t>
            </w:r>
          </w:p>
        </w:tc>
        <w:tc>
          <w:tcPr>
            <w:tcW w:w="1989" w:type="dxa"/>
            <w:vAlign w:val="center"/>
          </w:tcPr>
          <w:p w:rsidR="003847E7" w:rsidRPr="003847E7" w:rsidRDefault="003847E7" w:rsidP="003847E7">
            <w:pPr>
              <w:spacing w:after="0"/>
              <w:jc w:val="center"/>
              <w:rPr>
                <w:sz w:val="17"/>
                <w:szCs w:val="20"/>
              </w:rPr>
            </w:pPr>
            <w:r w:rsidRPr="003847E7">
              <w:rPr>
                <w:sz w:val="17"/>
                <w:szCs w:val="20"/>
              </w:rPr>
              <w:t>24</w:t>
            </w:r>
          </w:p>
        </w:tc>
        <w:tc>
          <w:tcPr>
            <w:tcW w:w="3539" w:type="dxa"/>
            <w:vAlign w:val="center"/>
          </w:tcPr>
          <w:p w:rsidR="003847E7" w:rsidRPr="003847E7" w:rsidRDefault="003847E7" w:rsidP="003847E7">
            <w:pPr>
              <w:spacing w:after="0"/>
              <w:jc w:val="left"/>
              <w:rPr>
                <w:sz w:val="17"/>
                <w:szCs w:val="20"/>
              </w:rPr>
            </w:pPr>
            <w:r w:rsidRPr="003847E7">
              <w:rPr>
                <w:sz w:val="17"/>
                <w:szCs w:val="20"/>
              </w:rPr>
              <w:t>Rebecca Cray Pty Ltd.</w:t>
            </w:r>
          </w:p>
        </w:tc>
      </w:tr>
      <w:tr w:rsidR="003847E7" w:rsidRPr="003847E7" w:rsidTr="003847E7">
        <w:tc>
          <w:tcPr>
            <w:tcW w:w="2053" w:type="dxa"/>
            <w:vAlign w:val="center"/>
          </w:tcPr>
          <w:p w:rsidR="003847E7" w:rsidRPr="007871B8" w:rsidRDefault="003847E7" w:rsidP="003847E7">
            <w:pPr>
              <w:spacing w:after="0"/>
              <w:jc w:val="left"/>
              <w:rPr>
                <w:i/>
                <w:sz w:val="17"/>
                <w:szCs w:val="20"/>
              </w:rPr>
            </w:pPr>
            <w:r w:rsidRPr="007871B8">
              <w:rPr>
                <w:i/>
                <w:sz w:val="17"/>
                <w:szCs w:val="20"/>
              </w:rPr>
              <w:t>Helens Quest</w:t>
            </w:r>
          </w:p>
        </w:tc>
        <w:tc>
          <w:tcPr>
            <w:tcW w:w="1491" w:type="dxa"/>
            <w:vAlign w:val="center"/>
          </w:tcPr>
          <w:p w:rsidR="003847E7" w:rsidRPr="003847E7" w:rsidRDefault="003847E7" w:rsidP="003847E7">
            <w:pPr>
              <w:spacing w:after="0"/>
              <w:jc w:val="center"/>
              <w:rPr>
                <w:sz w:val="17"/>
                <w:szCs w:val="20"/>
              </w:rPr>
            </w:pPr>
            <w:r w:rsidRPr="003847E7">
              <w:rPr>
                <w:sz w:val="17"/>
                <w:szCs w:val="20"/>
              </w:rPr>
              <w:t>N039</w:t>
            </w:r>
          </w:p>
        </w:tc>
        <w:tc>
          <w:tcPr>
            <w:tcW w:w="1989" w:type="dxa"/>
            <w:vAlign w:val="center"/>
          </w:tcPr>
          <w:p w:rsidR="003847E7" w:rsidRPr="003847E7" w:rsidRDefault="003847E7" w:rsidP="003847E7">
            <w:pPr>
              <w:spacing w:after="0"/>
              <w:jc w:val="center"/>
              <w:rPr>
                <w:sz w:val="17"/>
                <w:szCs w:val="20"/>
              </w:rPr>
            </w:pPr>
            <w:r w:rsidRPr="003847E7">
              <w:rPr>
                <w:sz w:val="17"/>
                <w:szCs w:val="20"/>
              </w:rPr>
              <w:t>35</w:t>
            </w:r>
          </w:p>
        </w:tc>
        <w:tc>
          <w:tcPr>
            <w:tcW w:w="3539" w:type="dxa"/>
            <w:vAlign w:val="center"/>
          </w:tcPr>
          <w:p w:rsidR="003847E7" w:rsidRPr="003847E7" w:rsidRDefault="003847E7" w:rsidP="003847E7">
            <w:pPr>
              <w:spacing w:after="0"/>
              <w:jc w:val="left"/>
              <w:rPr>
                <w:sz w:val="17"/>
                <w:szCs w:val="20"/>
              </w:rPr>
            </w:pPr>
            <w:r w:rsidRPr="003847E7">
              <w:rPr>
                <w:sz w:val="17"/>
                <w:szCs w:val="20"/>
              </w:rPr>
              <w:t>Granite Rise Fisheries</w:t>
            </w:r>
          </w:p>
        </w:tc>
      </w:tr>
      <w:tr w:rsidR="003847E7" w:rsidRPr="003847E7" w:rsidTr="003847E7">
        <w:tc>
          <w:tcPr>
            <w:tcW w:w="2053" w:type="dxa"/>
            <w:vAlign w:val="center"/>
          </w:tcPr>
          <w:p w:rsidR="003847E7" w:rsidRPr="007871B8" w:rsidRDefault="003847E7" w:rsidP="003847E7">
            <w:pPr>
              <w:spacing w:after="0"/>
              <w:jc w:val="left"/>
              <w:rPr>
                <w:i/>
                <w:sz w:val="17"/>
                <w:szCs w:val="20"/>
              </w:rPr>
            </w:pPr>
            <w:r w:rsidRPr="007871B8">
              <w:rPr>
                <w:i/>
                <w:sz w:val="17"/>
                <w:szCs w:val="20"/>
              </w:rPr>
              <w:t>Quadrant</w:t>
            </w:r>
          </w:p>
        </w:tc>
        <w:tc>
          <w:tcPr>
            <w:tcW w:w="1491" w:type="dxa"/>
            <w:vAlign w:val="center"/>
          </w:tcPr>
          <w:p w:rsidR="003847E7" w:rsidRPr="003847E7" w:rsidRDefault="003847E7" w:rsidP="003847E7">
            <w:pPr>
              <w:spacing w:after="0"/>
              <w:jc w:val="center"/>
              <w:rPr>
                <w:sz w:val="17"/>
                <w:szCs w:val="20"/>
              </w:rPr>
            </w:pPr>
            <w:r w:rsidRPr="003847E7">
              <w:rPr>
                <w:sz w:val="17"/>
                <w:szCs w:val="20"/>
              </w:rPr>
              <w:t>N096</w:t>
            </w:r>
          </w:p>
        </w:tc>
        <w:tc>
          <w:tcPr>
            <w:tcW w:w="1989" w:type="dxa"/>
            <w:vAlign w:val="center"/>
          </w:tcPr>
          <w:p w:rsidR="003847E7" w:rsidRPr="003847E7" w:rsidRDefault="003847E7" w:rsidP="003847E7">
            <w:pPr>
              <w:spacing w:after="0"/>
              <w:jc w:val="center"/>
              <w:rPr>
                <w:sz w:val="17"/>
                <w:szCs w:val="20"/>
              </w:rPr>
            </w:pPr>
            <w:r w:rsidRPr="003847E7">
              <w:rPr>
                <w:sz w:val="17"/>
                <w:szCs w:val="20"/>
              </w:rPr>
              <w:t>20</w:t>
            </w:r>
          </w:p>
        </w:tc>
        <w:tc>
          <w:tcPr>
            <w:tcW w:w="3539" w:type="dxa"/>
            <w:vAlign w:val="center"/>
          </w:tcPr>
          <w:p w:rsidR="003847E7" w:rsidRPr="003847E7" w:rsidRDefault="003847E7" w:rsidP="003847E7">
            <w:pPr>
              <w:spacing w:after="0"/>
              <w:jc w:val="left"/>
              <w:rPr>
                <w:sz w:val="17"/>
                <w:szCs w:val="20"/>
              </w:rPr>
            </w:pPr>
            <w:r w:rsidRPr="003847E7">
              <w:rPr>
                <w:sz w:val="17"/>
                <w:szCs w:val="20"/>
              </w:rPr>
              <w:t>Rowe Fishery Pty Ltd.</w:t>
            </w:r>
          </w:p>
        </w:tc>
      </w:tr>
      <w:tr w:rsidR="003847E7" w:rsidRPr="003847E7" w:rsidTr="003847E7">
        <w:tc>
          <w:tcPr>
            <w:tcW w:w="2053" w:type="dxa"/>
            <w:vAlign w:val="center"/>
          </w:tcPr>
          <w:p w:rsidR="003847E7" w:rsidRPr="007871B8" w:rsidRDefault="003847E7" w:rsidP="003847E7">
            <w:pPr>
              <w:spacing w:after="0"/>
              <w:jc w:val="left"/>
              <w:rPr>
                <w:i/>
                <w:sz w:val="17"/>
                <w:szCs w:val="20"/>
              </w:rPr>
            </w:pPr>
            <w:r w:rsidRPr="007871B8">
              <w:rPr>
                <w:i/>
                <w:sz w:val="17"/>
                <w:szCs w:val="20"/>
              </w:rPr>
              <w:t>Ben Ledi</w:t>
            </w:r>
          </w:p>
        </w:tc>
        <w:tc>
          <w:tcPr>
            <w:tcW w:w="1491" w:type="dxa"/>
            <w:vAlign w:val="center"/>
          </w:tcPr>
          <w:p w:rsidR="003847E7" w:rsidRPr="003847E7" w:rsidRDefault="003847E7" w:rsidP="003847E7">
            <w:pPr>
              <w:spacing w:after="0"/>
              <w:jc w:val="center"/>
              <w:rPr>
                <w:sz w:val="17"/>
                <w:szCs w:val="20"/>
              </w:rPr>
            </w:pPr>
            <w:r w:rsidRPr="003847E7">
              <w:rPr>
                <w:sz w:val="17"/>
                <w:szCs w:val="20"/>
              </w:rPr>
              <w:t>N080</w:t>
            </w:r>
          </w:p>
        </w:tc>
        <w:tc>
          <w:tcPr>
            <w:tcW w:w="1989" w:type="dxa"/>
            <w:vAlign w:val="center"/>
          </w:tcPr>
          <w:p w:rsidR="003847E7" w:rsidRPr="003847E7" w:rsidRDefault="003847E7" w:rsidP="003847E7">
            <w:pPr>
              <w:spacing w:after="0"/>
              <w:jc w:val="center"/>
              <w:rPr>
                <w:sz w:val="17"/>
                <w:szCs w:val="20"/>
              </w:rPr>
            </w:pPr>
            <w:r w:rsidRPr="003847E7">
              <w:rPr>
                <w:sz w:val="17"/>
                <w:szCs w:val="20"/>
              </w:rPr>
              <w:t>20</w:t>
            </w:r>
          </w:p>
        </w:tc>
        <w:tc>
          <w:tcPr>
            <w:tcW w:w="3539" w:type="dxa"/>
            <w:vAlign w:val="center"/>
          </w:tcPr>
          <w:p w:rsidR="003847E7" w:rsidRPr="003847E7" w:rsidRDefault="003847E7" w:rsidP="003847E7">
            <w:pPr>
              <w:spacing w:after="0"/>
              <w:jc w:val="left"/>
              <w:rPr>
                <w:sz w:val="17"/>
                <w:szCs w:val="20"/>
              </w:rPr>
            </w:pPr>
            <w:r w:rsidRPr="003847E7">
              <w:rPr>
                <w:sz w:val="17"/>
                <w:szCs w:val="20"/>
              </w:rPr>
              <w:t>Rowe Fishery Pty Ltd.</w:t>
            </w:r>
          </w:p>
        </w:tc>
      </w:tr>
      <w:tr w:rsidR="003847E7" w:rsidRPr="003847E7" w:rsidTr="003847E7">
        <w:tc>
          <w:tcPr>
            <w:tcW w:w="2053" w:type="dxa"/>
            <w:tcBorders>
              <w:bottom w:val="single" w:sz="4" w:space="0" w:color="auto"/>
            </w:tcBorders>
            <w:vAlign w:val="center"/>
          </w:tcPr>
          <w:p w:rsidR="003847E7" w:rsidRPr="007871B8" w:rsidRDefault="003847E7" w:rsidP="003847E7">
            <w:pPr>
              <w:spacing w:after="40"/>
              <w:jc w:val="left"/>
              <w:rPr>
                <w:i/>
                <w:sz w:val="17"/>
                <w:szCs w:val="20"/>
              </w:rPr>
            </w:pPr>
            <w:r w:rsidRPr="007871B8">
              <w:rPr>
                <w:i/>
                <w:sz w:val="17"/>
                <w:szCs w:val="20"/>
              </w:rPr>
              <w:t>Jaydon</w:t>
            </w:r>
          </w:p>
        </w:tc>
        <w:tc>
          <w:tcPr>
            <w:tcW w:w="1491" w:type="dxa"/>
            <w:tcBorders>
              <w:bottom w:val="single" w:sz="4" w:space="0" w:color="auto"/>
            </w:tcBorders>
            <w:vAlign w:val="center"/>
          </w:tcPr>
          <w:p w:rsidR="003847E7" w:rsidRPr="003847E7" w:rsidRDefault="003847E7" w:rsidP="003847E7">
            <w:pPr>
              <w:spacing w:after="40"/>
              <w:jc w:val="center"/>
              <w:rPr>
                <w:sz w:val="17"/>
                <w:szCs w:val="20"/>
              </w:rPr>
            </w:pPr>
            <w:r w:rsidRPr="003847E7">
              <w:rPr>
                <w:sz w:val="17"/>
                <w:szCs w:val="20"/>
              </w:rPr>
              <w:t>N027</w:t>
            </w:r>
          </w:p>
        </w:tc>
        <w:tc>
          <w:tcPr>
            <w:tcW w:w="1989" w:type="dxa"/>
            <w:tcBorders>
              <w:bottom w:val="single" w:sz="4" w:space="0" w:color="auto"/>
            </w:tcBorders>
            <w:vAlign w:val="center"/>
          </w:tcPr>
          <w:p w:rsidR="003847E7" w:rsidRPr="003847E7" w:rsidRDefault="003847E7" w:rsidP="003847E7">
            <w:pPr>
              <w:spacing w:after="40"/>
              <w:jc w:val="center"/>
              <w:rPr>
                <w:sz w:val="17"/>
                <w:szCs w:val="20"/>
              </w:rPr>
            </w:pPr>
            <w:r w:rsidRPr="003847E7">
              <w:rPr>
                <w:sz w:val="17"/>
                <w:szCs w:val="20"/>
              </w:rPr>
              <w:t>20</w:t>
            </w:r>
          </w:p>
        </w:tc>
        <w:tc>
          <w:tcPr>
            <w:tcW w:w="3539" w:type="dxa"/>
            <w:tcBorders>
              <w:bottom w:val="single" w:sz="4" w:space="0" w:color="auto"/>
            </w:tcBorders>
            <w:vAlign w:val="center"/>
          </w:tcPr>
          <w:p w:rsidR="003847E7" w:rsidRPr="003847E7" w:rsidRDefault="003847E7" w:rsidP="003847E7">
            <w:pPr>
              <w:spacing w:after="40"/>
              <w:jc w:val="left"/>
              <w:rPr>
                <w:sz w:val="17"/>
                <w:szCs w:val="20"/>
              </w:rPr>
            </w:pPr>
            <w:r w:rsidRPr="003847E7">
              <w:rPr>
                <w:sz w:val="17"/>
                <w:szCs w:val="20"/>
              </w:rPr>
              <w:t>Trent Gregory</w:t>
            </w:r>
          </w:p>
        </w:tc>
      </w:tr>
      <w:tr w:rsidR="003847E7" w:rsidRPr="003847E7" w:rsidTr="003847E7">
        <w:tc>
          <w:tcPr>
            <w:tcW w:w="2053" w:type="dxa"/>
            <w:tcBorders>
              <w:top w:val="single" w:sz="4" w:space="0" w:color="auto"/>
            </w:tcBorders>
            <w:vAlign w:val="center"/>
          </w:tcPr>
          <w:p w:rsidR="003847E7" w:rsidRPr="003847E7" w:rsidRDefault="003847E7" w:rsidP="003847E7">
            <w:pPr>
              <w:spacing w:after="0" w:line="80" w:lineRule="exact"/>
              <w:jc w:val="center"/>
              <w:rPr>
                <w:sz w:val="17"/>
                <w:szCs w:val="20"/>
              </w:rPr>
            </w:pPr>
          </w:p>
        </w:tc>
        <w:tc>
          <w:tcPr>
            <w:tcW w:w="1491" w:type="dxa"/>
            <w:tcBorders>
              <w:top w:val="single" w:sz="4" w:space="0" w:color="auto"/>
            </w:tcBorders>
            <w:vAlign w:val="center"/>
          </w:tcPr>
          <w:p w:rsidR="003847E7" w:rsidRPr="003847E7" w:rsidRDefault="003847E7" w:rsidP="003847E7">
            <w:pPr>
              <w:spacing w:after="0" w:line="80" w:lineRule="exact"/>
              <w:jc w:val="center"/>
              <w:rPr>
                <w:sz w:val="17"/>
                <w:szCs w:val="20"/>
              </w:rPr>
            </w:pPr>
          </w:p>
        </w:tc>
        <w:tc>
          <w:tcPr>
            <w:tcW w:w="1989" w:type="dxa"/>
            <w:tcBorders>
              <w:top w:val="single" w:sz="4" w:space="0" w:color="auto"/>
            </w:tcBorders>
            <w:vAlign w:val="center"/>
          </w:tcPr>
          <w:p w:rsidR="003847E7" w:rsidRPr="003847E7" w:rsidRDefault="003847E7" w:rsidP="003847E7">
            <w:pPr>
              <w:spacing w:after="0" w:line="80" w:lineRule="exact"/>
              <w:jc w:val="center"/>
              <w:rPr>
                <w:sz w:val="17"/>
                <w:szCs w:val="20"/>
              </w:rPr>
            </w:pPr>
          </w:p>
        </w:tc>
        <w:tc>
          <w:tcPr>
            <w:tcW w:w="3539" w:type="dxa"/>
            <w:tcBorders>
              <w:top w:val="single" w:sz="4" w:space="0" w:color="auto"/>
            </w:tcBorders>
            <w:vAlign w:val="center"/>
          </w:tcPr>
          <w:p w:rsidR="003847E7" w:rsidRPr="003847E7" w:rsidRDefault="003847E7" w:rsidP="003847E7">
            <w:pPr>
              <w:spacing w:after="0" w:line="80" w:lineRule="exact"/>
              <w:jc w:val="center"/>
              <w:rPr>
                <w:sz w:val="17"/>
                <w:szCs w:val="20"/>
              </w:rPr>
            </w:pPr>
          </w:p>
        </w:tc>
      </w:tr>
    </w:tbl>
    <w:p w:rsidR="003847E7" w:rsidRPr="003847E7" w:rsidRDefault="003847E7" w:rsidP="003847E7">
      <w:pPr>
        <w:rPr>
          <w:rFonts w:ascii="Times New Roman" w:eastAsia="Times New Roman" w:hAnsi="Times New Roman"/>
          <w:spacing w:val="-2"/>
          <w:sz w:val="17"/>
          <w:szCs w:val="20"/>
        </w:rPr>
      </w:pPr>
      <w:r w:rsidRPr="003847E7">
        <w:rPr>
          <w:rFonts w:ascii="Times New Roman" w:eastAsia="Times New Roman" w:hAnsi="Times New Roman"/>
          <w:spacing w:val="-2"/>
          <w:sz w:val="17"/>
          <w:szCs w:val="20"/>
        </w:rPr>
        <w:t xml:space="preserve">This notice does not purport to override the provisions or operation of any other Act including, but not limited to, the </w:t>
      </w:r>
      <w:r w:rsidRPr="003847E7">
        <w:rPr>
          <w:rFonts w:ascii="Times New Roman" w:eastAsia="Times New Roman" w:hAnsi="Times New Roman"/>
          <w:i/>
          <w:spacing w:val="-2"/>
          <w:sz w:val="17"/>
          <w:szCs w:val="20"/>
        </w:rPr>
        <w:t>Marine Parks Act 2007</w:t>
      </w:r>
      <w:r w:rsidRPr="003847E7">
        <w:rPr>
          <w:rFonts w:ascii="Times New Roman" w:eastAsia="Times New Roman" w:hAnsi="Times New Roman"/>
          <w:spacing w:val="-2"/>
          <w:sz w:val="17"/>
          <w:szCs w:val="20"/>
        </w:rPr>
        <w:t>. The exemption holders and their agents must comply with any relevant regulations, permits, requirements and directions from the Department for Environment and Water when undertaking activities within a marine park.</w:t>
      </w:r>
    </w:p>
    <w:p w:rsidR="003847E7" w:rsidRPr="003847E7" w:rsidRDefault="003847E7" w:rsidP="003847E7">
      <w:pPr>
        <w:spacing w:after="0"/>
        <w:rPr>
          <w:rFonts w:ascii="Times New Roman" w:eastAsia="Times New Roman" w:hAnsi="Times New Roman"/>
          <w:sz w:val="17"/>
          <w:szCs w:val="17"/>
        </w:rPr>
      </w:pPr>
      <w:r w:rsidRPr="003847E7">
        <w:rPr>
          <w:rFonts w:ascii="Times New Roman" w:eastAsia="Times New Roman" w:hAnsi="Times New Roman"/>
          <w:sz w:val="17"/>
          <w:szCs w:val="17"/>
        </w:rPr>
        <w:t>Dated: 25 October 2021</w:t>
      </w:r>
    </w:p>
    <w:p w:rsidR="003847E7" w:rsidRPr="003847E7" w:rsidRDefault="003847E7" w:rsidP="003847E7">
      <w:pPr>
        <w:spacing w:after="0"/>
        <w:jc w:val="right"/>
        <w:rPr>
          <w:rFonts w:ascii="Times New Roman" w:eastAsia="Times New Roman" w:hAnsi="Times New Roman"/>
          <w:smallCaps/>
          <w:sz w:val="17"/>
          <w:szCs w:val="20"/>
        </w:rPr>
      </w:pPr>
      <w:r w:rsidRPr="003847E7">
        <w:rPr>
          <w:rFonts w:ascii="Times New Roman" w:eastAsia="Times New Roman" w:hAnsi="Times New Roman"/>
          <w:smallCaps/>
          <w:sz w:val="17"/>
          <w:szCs w:val="20"/>
        </w:rPr>
        <w:t>Professor Gavin Begg</w:t>
      </w:r>
    </w:p>
    <w:p w:rsidR="003847E7" w:rsidRPr="003847E7" w:rsidRDefault="003847E7" w:rsidP="003847E7">
      <w:pPr>
        <w:spacing w:after="0"/>
        <w:jc w:val="right"/>
        <w:rPr>
          <w:rFonts w:ascii="Times New Roman" w:eastAsia="Times New Roman" w:hAnsi="Times New Roman"/>
          <w:sz w:val="17"/>
          <w:szCs w:val="17"/>
        </w:rPr>
      </w:pPr>
      <w:r w:rsidRPr="003847E7">
        <w:rPr>
          <w:rFonts w:ascii="Times New Roman" w:eastAsia="Times New Roman" w:hAnsi="Times New Roman"/>
          <w:sz w:val="17"/>
          <w:szCs w:val="17"/>
        </w:rPr>
        <w:t>Executive Director, Fisheries and Aquaculture</w:t>
      </w:r>
    </w:p>
    <w:p w:rsidR="003847E7" w:rsidRPr="003847E7" w:rsidRDefault="003847E7" w:rsidP="003847E7">
      <w:pPr>
        <w:spacing w:after="0"/>
        <w:jc w:val="right"/>
        <w:rPr>
          <w:rFonts w:ascii="Times New Roman" w:eastAsia="Times New Roman" w:hAnsi="Times New Roman"/>
          <w:sz w:val="17"/>
          <w:szCs w:val="17"/>
        </w:rPr>
      </w:pPr>
      <w:r w:rsidRPr="003847E7">
        <w:rPr>
          <w:rFonts w:ascii="Times New Roman" w:eastAsia="Times New Roman" w:hAnsi="Times New Roman"/>
          <w:sz w:val="17"/>
          <w:szCs w:val="17"/>
        </w:rPr>
        <w:t>Delegate of the Minister for Primary Industries and Regional Development</w:t>
      </w:r>
    </w:p>
    <w:p w:rsidR="003847E7" w:rsidRPr="003847E7" w:rsidRDefault="003847E7" w:rsidP="003847E7">
      <w:pPr>
        <w:pBdr>
          <w:top w:val="single" w:sz="4" w:space="1" w:color="auto"/>
        </w:pBdr>
        <w:spacing w:before="100" w:after="0" w:line="14" w:lineRule="exact"/>
        <w:jc w:val="center"/>
        <w:rPr>
          <w:rFonts w:ascii="Times New Roman" w:eastAsia="Times New Roman" w:hAnsi="Times New Roman"/>
          <w:sz w:val="17"/>
          <w:szCs w:val="20"/>
        </w:rPr>
      </w:pPr>
    </w:p>
    <w:p w:rsidR="003847E7" w:rsidRPr="003847E7" w:rsidRDefault="003847E7" w:rsidP="003847E7">
      <w:pPr>
        <w:spacing w:after="0"/>
        <w:rPr>
          <w:rFonts w:ascii="Times New Roman" w:eastAsia="Times New Roman" w:hAnsi="Times New Roman"/>
          <w:sz w:val="17"/>
          <w:szCs w:val="20"/>
        </w:rPr>
      </w:pPr>
    </w:p>
    <w:p w:rsidR="003847E7" w:rsidRPr="003847E7" w:rsidRDefault="003847E7" w:rsidP="003847E7">
      <w:pPr>
        <w:jc w:val="center"/>
        <w:rPr>
          <w:rFonts w:ascii="Times New Roman" w:hAnsi="Times New Roman"/>
          <w:caps/>
          <w:sz w:val="17"/>
          <w:szCs w:val="17"/>
        </w:rPr>
      </w:pPr>
      <w:r w:rsidRPr="003847E7">
        <w:rPr>
          <w:rFonts w:ascii="Times New Roman" w:hAnsi="Times New Roman"/>
          <w:caps/>
          <w:sz w:val="17"/>
          <w:szCs w:val="17"/>
        </w:rPr>
        <w:t>Fisheries Management Act 2007</w:t>
      </w:r>
    </w:p>
    <w:p w:rsidR="003847E7" w:rsidRPr="003847E7" w:rsidRDefault="003847E7" w:rsidP="003847E7">
      <w:pPr>
        <w:jc w:val="center"/>
        <w:rPr>
          <w:rFonts w:ascii="Times New Roman" w:hAnsi="Times New Roman"/>
          <w:smallCaps/>
          <w:sz w:val="17"/>
          <w:szCs w:val="17"/>
        </w:rPr>
      </w:pPr>
      <w:r w:rsidRPr="003847E7">
        <w:rPr>
          <w:rFonts w:ascii="Times New Roman" w:hAnsi="Times New Roman"/>
          <w:smallCaps/>
          <w:sz w:val="17"/>
          <w:szCs w:val="17"/>
        </w:rPr>
        <w:t>Section 115</w:t>
      </w:r>
    </w:p>
    <w:p w:rsidR="003847E7" w:rsidRPr="003847E7" w:rsidRDefault="003847E7" w:rsidP="003847E7">
      <w:pPr>
        <w:jc w:val="center"/>
        <w:rPr>
          <w:rFonts w:ascii="Times New Roman" w:hAnsi="Times New Roman"/>
          <w:i/>
          <w:sz w:val="17"/>
          <w:szCs w:val="17"/>
        </w:rPr>
      </w:pPr>
      <w:r w:rsidRPr="003847E7">
        <w:rPr>
          <w:rFonts w:ascii="Times New Roman" w:hAnsi="Times New Roman"/>
          <w:i/>
          <w:sz w:val="17"/>
          <w:szCs w:val="17"/>
        </w:rPr>
        <w:t>Exemption Number ME9903186</w:t>
      </w:r>
    </w:p>
    <w:p w:rsidR="003847E7" w:rsidRPr="003847E7" w:rsidRDefault="003847E7" w:rsidP="003847E7">
      <w:pPr>
        <w:rPr>
          <w:rFonts w:ascii="Times New Roman" w:eastAsia="Times New Roman" w:hAnsi="Times New Roman"/>
          <w:sz w:val="17"/>
          <w:szCs w:val="20"/>
        </w:rPr>
      </w:pPr>
      <w:r w:rsidRPr="003847E7">
        <w:rPr>
          <w:rFonts w:ascii="Times New Roman" w:eastAsia="Times New Roman" w:hAnsi="Times New Roman"/>
          <w:sz w:val="17"/>
          <w:szCs w:val="20"/>
        </w:rPr>
        <w:t xml:space="preserve">Take notice that pursuant to section 115 of the </w:t>
      </w:r>
      <w:r w:rsidRPr="003847E7">
        <w:rPr>
          <w:rFonts w:ascii="Times New Roman" w:eastAsia="Times New Roman" w:hAnsi="Times New Roman"/>
          <w:i/>
          <w:sz w:val="17"/>
          <w:szCs w:val="20"/>
        </w:rPr>
        <w:t>Fisheries Management Act 2007</w:t>
      </w:r>
      <w:r w:rsidRPr="003847E7">
        <w:rPr>
          <w:rFonts w:ascii="Times New Roman" w:eastAsia="Times New Roman" w:hAnsi="Times New Roman"/>
          <w:sz w:val="17"/>
          <w:szCs w:val="20"/>
        </w:rPr>
        <w:t xml:space="preserve">, Professor Sylvia Zukowski of Aquasave-Nature Glenelg Trust, 16 Angelsea Road, Victor Harbor, (the “exemption holder”), or a person acting as her agent, is exempt from section 71(1), of the </w:t>
      </w:r>
      <w:r w:rsidRPr="003847E7">
        <w:rPr>
          <w:rFonts w:ascii="Times New Roman" w:eastAsia="Times New Roman" w:hAnsi="Times New Roman"/>
          <w:i/>
          <w:sz w:val="17"/>
          <w:szCs w:val="20"/>
        </w:rPr>
        <w:t>Fisheries Management Act 2007</w:t>
      </w:r>
      <w:r w:rsidRPr="003847E7">
        <w:rPr>
          <w:rFonts w:ascii="Times New Roman" w:eastAsia="Times New Roman" w:hAnsi="Times New Roman"/>
          <w:sz w:val="17"/>
          <w:szCs w:val="20"/>
        </w:rPr>
        <w:t xml:space="preserve">; and regulation 5, clause 42 and 74 of Schedule 6 of the </w:t>
      </w:r>
      <w:r w:rsidRPr="003847E7">
        <w:rPr>
          <w:rFonts w:ascii="Times New Roman" w:eastAsia="Times New Roman" w:hAnsi="Times New Roman"/>
          <w:i/>
          <w:sz w:val="17"/>
          <w:szCs w:val="20"/>
        </w:rPr>
        <w:t>Fisheries Management (General) Regulations 2017</w:t>
      </w:r>
      <w:r w:rsidRPr="003847E7">
        <w:rPr>
          <w:rFonts w:ascii="Times New Roman" w:eastAsia="Times New Roman" w:hAnsi="Times New Roman"/>
          <w:sz w:val="17"/>
          <w:szCs w:val="20"/>
        </w:rPr>
        <w:t>, insofar as the exemption holder will not be guilty of an offence for the purposes of, using the gear specified in Schedule 2 in the waters described in Schedule 1, subject to the conditions specified in Schedule 3, when taking fish pursuant to Ministerial permit MP0165 from 22 October 2021 until 21 October 2022, unless varied or revoked earlier.</w:t>
      </w:r>
    </w:p>
    <w:p w:rsidR="003847E7" w:rsidRPr="003847E7" w:rsidRDefault="003847E7" w:rsidP="003847E7">
      <w:pPr>
        <w:jc w:val="center"/>
        <w:rPr>
          <w:rFonts w:ascii="Times New Roman" w:hAnsi="Times New Roman"/>
          <w:smallCaps/>
          <w:sz w:val="17"/>
          <w:szCs w:val="17"/>
        </w:rPr>
      </w:pPr>
      <w:r w:rsidRPr="003847E7">
        <w:rPr>
          <w:rFonts w:ascii="Times New Roman" w:hAnsi="Times New Roman"/>
          <w:smallCaps/>
          <w:sz w:val="17"/>
          <w:szCs w:val="17"/>
        </w:rPr>
        <w:t>Schedule 1</w:t>
      </w:r>
    </w:p>
    <w:p w:rsidR="003847E7" w:rsidRPr="003847E7" w:rsidRDefault="003847E7" w:rsidP="003847E7">
      <w:pPr>
        <w:rPr>
          <w:rFonts w:ascii="Times New Roman" w:eastAsia="Times New Roman" w:hAnsi="Times New Roman"/>
          <w:sz w:val="17"/>
          <w:szCs w:val="20"/>
        </w:rPr>
      </w:pPr>
      <w:r w:rsidRPr="003847E7">
        <w:rPr>
          <w:rFonts w:ascii="Times New Roman" w:eastAsia="Times New Roman" w:hAnsi="Times New Roman"/>
          <w:sz w:val="17"/>
          <w:szCs w:val="20"/>
        </w:rPr>
        <w:t>Waters of Beyond Today Wetlands, 1 Needlebush Drive, Hayborough SA.</w:t>
      </w:r>
    </w:p>
    <w:p w:rsidR="003847E7" w:rsidRPr="003847E7" w:rsidRDefault="003847E7" w:rsidP="003847E7">
      <w:pPr>
        <w:jc w:val="center"/>
        <w:rPr>
          <w:rFonts w:ascii="Times New Roman" w:hAnsi="Times New Roman"/>
          <w:smallCaps/>
          <w:sz w:val="17"/>
          <w:szCs w:val="17"/>
        </w:rPr>
      </w:pPr>
      <w:r w:rsidRPr="003847E7">
        <w:rPr>
          <w:rFonts w:ascii="Times New Roman" w:hAnsi="Times New Roman"/>
          <w:smallCaps/>
          <w:sz w:val="17"/>
          <w:szCs w:val="17"/>
        </w:rPr>
        <w:t>Schedule 2</w:t>
      </w:r>
    </w:p>
    <w:p w:rsidR="003847E7" w:rsidRPr="003847E7" w:rsidRDefault="003847E7" w:rsidP="003847E7">
      <w:pPr>
        <w:rPr>
          <w:rFonts w:ascii="Times New Roman" w:eastAsia="Times New Roman" w:hAnsi="Times New Roman"/>
          <w:sz w:val="17"/>
          <w:szCs w:val="20"/>
        </w:rPr>
      </w:pPr>
      <w:r w:rsidRPr="003847E7">
        <w:rPr>
          <w:rFonts w:ascii="Times New Roman" w:eastAsia="Times New Roman" w:hAnsi="Times New Roman"/>
          <w:sz w:val="17"/>
          <w:szCs w:val="20"/>
        </w:rPr>
        <w:t>Two Fyke Nets that must not be more than 1.5 metres in height, length and width; with</w:t>
      </w:r>
    </w:p>
    <w:p w:rsidR="003847E7" w:rsidRPr="003847E7" w:rsidRDefault="003847E7" w:rsidP="003847E7">
      <w:pPr>
        <w:ind w:left="567" w:hanging="425"/>
        <w:rPr>
          <w:rFonts w:ascii="Times New Roman" w:eastAsia="Times New Roman" w:hAnsi="Times New Roman"/>
          <w:sz w:val="17"/>
          <w:szCs w:val="20"/>
        </w:rPr>
      </w:pPr>
      <w:r w:rsidRPr="003847E7">
        <w:rPr>
          <w:rFonts w:ascii="Times New Roman" w:eastAsia="Times New Roman" w:hAnsi="Times New Roman"/>
          <w:sz w:val="17"/>
          <w:szCs w:val="20"/>
        </w:rPr>
        <w:t>(ii)</w:t>
      </w:r>
      <w:r w:rsidRPr="003847E7">
        <w:rPr>
          <w:rFonts w:ascii="Times New Roman" w:eastAsia="Times New Roman" w:hAnsi="Times New Roman"/>
          <w:sz w:val="17"/>
          <w:szCs w:val="20"/>
        </w:rPr>
        <w:tab/>
        <w:t>none of the entrance funnels of the net exceeding 6 centimetres at their narrowest part; and</w:t>
      </w:r>
    </w:p>
    <w:p w:rsidR="003847E7" w:rsidRPr="003847E7" w:rsidRDefault="003847E7" w:rsidP="003847E7">
      <w:pPr>
        <w:ind w:left="567" w:hanging="425"/>
        <w:rPr>
          <w:rFonts w:ascii="Times New Roman" w:eastAsia="Times New Roman" w:hAnsi="Times New Roman"/>
          <w:sz w:val="17"/>
          <w:szCs w:val="20"/>
        </w:rPr>
      </w:pPr>
      <w:r w:rsidRPr="003847E7">
        <w:rPr>
          <w:rFonts w:ascii="Times New Roman" w:eastAsia="Times New Roman" w:hAnsi="Times New Roman"/>
          <w:sz w:val="17"/>
          <w:szCs w:val="20"/>
        </w:rPr>
        <w:t>(iii)</w:t>
      </w:r>
      <w:r w:rsidRPr="003847E7">
        <w:rPr>
          <w:rFonts w:ascii="Times New Roman" w:eastAsia="Times New Roman" w:hAnsi="Times New Roman"/>
          <w:sz w:val="17"/>
          <w:szCs w:val="20"/>
        </w:rPr>
        <w:tab/>
        <w:t>if made of mesh material (whether rigid or flexible), the mesh must be of a size such as to allow a cylindrical rod 9 millimetres in diameter to be passed freely through it; and</w:t>
      </w:r>
    </w:p>
    <w:p w:rsidR="003847E7" w:rsidRPr="003847E7" w:rsidRDefault="003847E7" w:rsidP="003847E7">
      <w:pPr>
        <w:ind w:left="567" w:hanging="425"/>
        <w:rPr>
          <w:rFonts w:ascii="Times New Roman" w:eastAsia="Times New Roman" w:hAnsi="Times New Roman"/>
          <w:sz w:val="17"/>
          <w:szCs w:val="20"/>
        </w:rPr>
      </w:pPr>
      <w:r w:rsidRPr="003847E7">
        <w:rPr>
          <w:rFonts w:ascii="Times New Roman" w:eastAsia="Times New Roman" w:hAnsi="Times New Roman"/>
          <w:sz w:val="17"/>
          <w:szCs w:val="20"/>
        </w:rPr>
        <w:t>(iv)</w:t>
      </w:r>
      <w:r w:rsidRPr="003847E7">
        <w:rPr>
          <w:rFonts w:ascii="Times New Roman" w:eastAsia="Times New Roman" w:hAnsi="Times New Roman"/>
          <w:sz w:val="17"/>
          <w:szCs w:val="20"/>
        </w:rPr>
        <w:tab/>
        <w:t>if made of fish netting, the mesh of the netting must be of at least 3 centimetres.</w:t>
      </w:r>
    </w:p>
    <w:p w:rsidR="003847E7" w:rsidRPr="003847E7" w:rsidRDefault="003847E7" w:rsidP="003847E7">
      <w:pPr>
        <w:jc w:val="center"/>
        <w:rPr>
          <w:rFonts w:ascii="Times New Roman" w:hAnsi="Times New Roman"/>
          <w:smallCaps/>
          <w:sz w:val="17"/>
          <w:szCs w:val="17"/>
        </w:rPr>
      </w:pPr>
      <w:r w:rsidRPr="003847E7">
        <w:rPr>
          <w:rFonts w:ascii="Times New Roman" w:hAnsi="Times New Roman"/>
          <w:smallCaps/>
          <w:sz w:val="17"/>
          <w:szCs w:val="17"/>
        </w:rPr>
        <w:t>Schedule 3</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1.</w:t>
      </w:r>
      <w:r w:rsidRPr="003847E7">
        <w:rPr>
          <w:rFonts w:ascii="Times New Roman" w:eastAsia="Times New Roman" w:hAnsi="Times New Roman"/>
          <w:sz w:val="17"/>
          <w:szCs w:val="20"/>
        </w:rPr>
        <w:tab/>
        <w:t>The exemption holder or their agent must not take more than 30 Southern Purple-spotted Gudgeon (</w:t>
      </w:r>
      <w:r w:rsidRPr="003847E7">
        <w:rPr>
          <w:rFonts w:ascii="Times New Roman" w:eastAsia="Times New Roman" w:hAnsi="Times New Roman"/>
          <w:i/>
          <w:sz w:val="17"/>
          <w:szCs w:val="20"/>
        </w:rPr>
        <w:t>Mogurnda adspersa</w:t>
      </w:r>
      <w:r w:rsidRPr="003847E7">
        <w:rPr>
          <w:rFonts w:ascii="Times New Roman" w:eastAsia="Times New Roman" w:hAnsi="Times New Roman"/>
          <w:sz w:val="17"/>
          <w:szCs w:val="20"/>
        </w:rPr>
        <w:t>).</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2.</w:t>
      </w:r>
      <w:r w:rsidRPr="003847E7">
        <w:rPr>
          <w:rFonts w:ascii="Times New Roman" w:eastAsia="Times New Roman" w:hAnsi="Times New Roman"/>
          <w:sz w:val="17"/>
          <w:szCs w:val="20"/>
        </w:rPr>
        <w:tab/>
        <w:t>All native fish other than those listed and retained consistent with condition 1 and Ministerial Permit MP0165 must be immediately returned to the water.</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3.</w:t>
      </w:r>
      <w:r w:rsidRPr="003847E7">
        <w:rPr>
          <w:rFonts w:ascii="Times New Roman" w:eastAsia="Times New Roman" w:hAnsi="Times New Roman"/>
          <w:sz w:val="17"/>
          <w:szCs w:val="20"/>
        </w:rPr>
        <w:tab/>
        <w:t>The Southern Purple-spotted Gudgeon collected pursuant to this exemption are to be used for breeding purposes consistent with Ministerial Permit MP0165 only and must not be sold.</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4.</w:t>
      </w:r>
      <w:r w:rsidRPr="003847E7">
        <w:rPr>
          <w:rFonts w:ascii="Times New Roman" w:eastAsia="Times New Roman" w:hAnsi="Times New Roman"/>
          <w:sz w:val="17"/>
          <w:szCs w:val="20"/>
        </w:rPr>
        <w:tab/>
        <w:t>The Southern Purple-spotted Gudgeon taken pursuant to this exemption must be transferred as soon as practicable from the place of capture to the Aquasave-Nature Glenelg Trust hatchery at 16 Angelsea Road, Victor Harbor.</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5.</w:t>
      </w:r>
      <w:r w:rsidRPr="003847E7">
        <w:rPr>
          <w:rFonts w:ascii="Times New Roman" w:eastAsia="Times New Roman" w:hAnsi="Times New Roman"/>
          <w:sz w:val="17"/>
          <w:szCs w:val="20"/>
        </w:rPr>
        <w:tab/>
        <w:t>The exemption holder will be deemed responsible for the conduct of all persons conducting the exempted activities. Any person conducting activities as an agent under this exemption must be provided with a copy of this notice, which they must sign as an indication that they have read and understand the conditions of the exemption.</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6.</w:t>
      </w:r>
      <w:r w:rsidRPr="003847E7">
        <w:rPr>
          <w:rFonts w:ascii="Times New Roman" w:eastAsia="Times New Roman" w:hAnsi="Times New Roman"/>
          <w:sz w:val="17"/>
          <w:szCs w:val="20"/>
        </w:rPr>
        <w:tab/>
        <w:t>The nominated agents of the exemption holder are</w:t>
      </w:r>
    </w:p>
    <w:p w:rsidR="003847E7" w:rsidRPr="003847E7" w:rsidRDefault="003847E7" w:rsidP="003847E7">
      <w:pPr>
        <w:ind w:left="284"/>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Ruan Gannon, Aquasave-Nature Glenelg Trust, 16 Angelsea Road, Victor Harbor</w:t>
      </w:r>
    </w:p>
    <w:p w:rsidR="003847E7" w:rsidRPr="003847E7" w:rsidRDefault="003847E7" w:rsidP="003847E7">
      <w:pPr>
        <w:ind w:left="284"/>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Nick Whiterod, Aquasave-Nature Glenelg Trust, 16 Angelsea Road, Victor Harbor</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7.</w:t>
      </w:r>
      <w:r w:rsidRPr="003847E7">
        <w:rPr>
          <w:rFonts w:ascii="Times New Roman" w:eastAsia="Times New Roman" w:hAnsi="Times New Roman"/>
          <w:sz w:val="17"/>
          <w:szCs w:val="20"/>
        </w:rPr>
        <w:tab/>
        <w:t xml:space="preserve">The exemption holder or the nominated agents may be assisted by two other people at any one time when undertaking the exempted activity but only whilst in the presence of the exemption holder or nominated agent and while working under their direction. </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8.</w:t>
      </w:r>
      <w:r w:rsidRPr="003847E7">
        <w:rPr>
          <w:rFonts w:ascii="Times New Roman" w:eastAsia="Times New Roman" w:hAnsi="Times New Roman"/>
          <w:sz w:val="17"/>
          <w:szCs w:val="20"/>
        </w:rPr>
        <w:tab/>
        <w:t xml:space="preserve">Before conducting the exempted activity, the exemption holder must contact the Department of Primary Industries and Regions (PIRSA) Fishwatch on 1800 065 522 and answer a series of questions about the exempted activity. You will need to have a copy of your exemption with you at the time of making the call, and be able to provide information about the area and time of the exempted activity, the vehicles and/or boats involved, the number of agents undertaking the exempted activity and other related issues. </w:t>
      </w:r>
    </w:p>
    <w:p w:rsidR="00972EFB" w:rsidRDefault="00972EFB">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9.</w:t>
      </w:r>
      <w:r w:rsidRPr="003847E7">
        <w:rPr>
          <w:rFonts w:ascii="Times New Roman" w:eastAsia="Times New Roman" w:hAnsi="Times New Roman"/>
          <w:sz w:val="17"/>
          <w:szCs w:val="20"/>
        </w:rPr>
        <w:tab/>
        <w:t>The exemption holder must provide a report in writing detailing the collection of fish pursuant to this notice to the Executive Director, Fisheries and Aquaculture, (GPO Box 1625, Adelaide SA 5001) within 14 days of the last collection activity pursuant to this exemption, giving the following details:</w:t>
      </w:r>
    </w:p>
    <w:p w:rsidR="003847E7" w:rsidRPr="003847E7" w:rsidRDefault="003847E7" w:rsidP="00884E77">
      <w:pPr>
        <w:spacing w:after="40"/>
        <w:ind w:left="284"/>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the date and time of collection;</w:t>
      </w:r>
    </w:p>
    <w:p w:rsidR="003847E7" w:rsidRPr="003847E7" w:rsidRDefault="003847E7" w:rsidP="00884E77">
      <w:pPr>
        <w:spacing w:after="40"/>
        <w:ind w:left="284"/>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the description of all species collected, protected species must be clearly identified; and</w:t>
      </w:r>
    </w:p>
    <w:p w:rsidR="003847E7" w:rsidRPr="003847E7" w:rsidRDefault="003847E7" w:rsidP="00884E77">
      <w:pPr>
        <w:spacing w:after="40"/>
        <w:ind w:left="284"/>
        <w:rPr>
          <w:rFonts w:ascii="Times New Roman" w:eastAsia="Times New Roman" w:hAnsi="Times New Roman"/>
          <w:sz w:val="17"/>
          <w:szCs w:val="20"/>
        </w:rPr>
      </w:pPr>
      <w:r w:rsidRPr="003847E7">
        <w:rPr>
          <w:rFonts w:ascii="Times New Roman" w:eastAsia="Times New Roman" w:hAnsi="Times New Roman"/>
          <w:sz w:val="17"/>
          <w:szCs w:val="20"/>
        </w:rPr>
        <w:t>•</w:t>
      </w:r>
      <w:r w:rsidRPr="003847E7">
        <w:rPr>
          <w:rFonts w:ascii="Times New Roman" w:eastAsia="Times New Roman" w:hAnsi="Times New Roman"/>
          <w:sz w:val="17"/>
          <w:szCs w:val="20"/>
        </w:rPr>
        <w:tab/>
        <w:t>the number of each species collected.</w:t>
      </w:r>
    </w:p>
    <w:p w:rsidR="003847E7" w:rsidRPr="003847E7" w:rsidRDefault="003847E7" w:rsidP="003847E7">
      <w:pPr>
        <w:ind w:left="284"/>
        <w:rPr>
          <w:rFonts w:ascii="Times New Roman" w:eastAsia="Times New Roman" w:hAnsi="Times New Roman"/>
          <w:sz w:val="17"/>
          <w:szCs w:val="20"/>
        </w:rPr>
      </w:pPr>
      <w:r w:rsidRPr="003847E7">
        <w:rPr>
          <w:rFonts w:ascii="Times New Roman" w:eastAsia="Times New Roman" w:hAnsi="Times New Roman"/>
          <w:sz w:val="17"/>
          <w:szCs w:val="20"/>
        </w:rPr>
        <w:t>If no collection has been undertaken pursuant to this notice, a report in writing advising of nil activity must be provided within 14 days of expiry of this exemption.</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10.</w:t>
      </w:r>
      <w:r w:rsidRPr="003847E7">
        <w:rPr>
          <w:rFonts w:ascii="Times New Roman" w:eastAsia="Times New Roman" w:hAnsi="Times New Roman"/>
          <w:sz w:val="17"/>
          <w:szCs w:val="20"/>
        </w:rPr>
        <w:tab/>
        <w:t>While engaging in the exempted activity, the exemption holder must be in possession of a copy of this notice. Such notice must be produced to a Fisheries Officer if requested.</w:t>
      </w:r>
    </w:p>
    <w:p w:rsidR="003847E7" w:rsidRPr="003847E7" w:rsidRDefault="003847E7" w:rsidP="003847E7">
      <w:pPr>
        <w:ind w:left="284" w:hanging="284"/>
        <w:rPr>
          <w:rFonts w:ascii="Times New Roman" w:eastAsia="Times New Roman" w:hAnsi="Times New Roman"/>
          <w:sz w:val="17"/>
          <w:szCs w:val="20"/>
        </w:rPr>
      </w:pPr>
      <w:r w:rsidRPr="003847E7">
        <w:rPr>
          <w:rFonts w:ascii="Times New Roman" w:eastAsia="Times New Roman" w:hAnsi="Times New Roman"/>
          <w:sz w:val="17"/>
          <w:szCs w:val="20"/>
        </w:rPr>
        <w:t>11.</w:t>
      </w:r>
      <w:r w:rsidRPr="003847E7">
        <w:rPr>
          <w:rFonts w:ascii="Times New Roman" w:eastAsia="Times New Roman" w:hAnsi="Times New Roman"/>
          <w:sz w:val="17"/>
          <w:szCs w:val="20"/>
        </w:rPr>
        <w:tab/>
        <w:t xml:space="preserve">The exemption holder must not contravene or fail to comply with the </w:t>
      </w:r>
      <w:r w:rsidRPr="003847E7">
        <w:rPr>
          <w:rFonts w:ascii="Times New Roman" w:eastAsia="Times New Roman" w:hAnsi="Times New Roman"/>
          <w:i/>
          <w:sz w:val="17"/>
          <w:szCs w:val="20"/>
        </w:rPr>
        <w:t>Fisheries Management Act 2007</w:t>
      </w:r>
      <w:r w:rsidRPr="003847E7">
        <w:rPr>
          <w:rFonts w:ascii="Times New Roman" w:eastAsia="Times New Roman" w:hAnsi="Times New Roman"/>
          <w:sz w:val="17"/>
          <w:szCs w:val="20"/>
        </w:rPr>
        <w:t xml:space="preserve"> or any regulations made under that Act, except where specifically exempted by this notice.</w:t>
      </w:r>
    </w:p>
    <w:p w:rsidR="003847E7" w:rsidRPr="003847E7" w:rsidRDefault="003847E7" w:rsidP="003847E7">
      <w:pPr>
        <w:rPr>
          <w:rFonts w:ascii="Times New Roman" w:eastAsia="Times New Roman" w:hAnsi="Times New Roman"/>
          <w:sz w:val="17"/>
          <w:szCs w:val="20"/>
        </w:rPr>
      </w:pPr>
      <w:r w:rsidRPr="003847E7">
        <w:rPr>
          <w:rFonts w:ascii="Times New Roman" w:eastAsia="Times New Roman" w:hAnsi="Times New Roman"/>
          <w:sz w:val="17"/>
          <w:szCs w:val="20"/>
        </w:rPr>
        <w:t xml:space="preserve">This notice does not purport to override the provisions or operation of any other Act including, but not limited to, the </w:t>
      </w:r>
      <w:r w:rsidRPr="003847E7">
        <w:rPr>
          <w:rFonts w:ascii="Times New Roman" w:eastAsia="Times New Roman" w:hAnsi="Times New Roman"/>
          <w:i/>
          <w:sz w:val="17"/>
          <w:szCs w:val="20"/>
        </w:rPr>
        <w:t>Marine Parks Act 2007</w:t>
      </w:r>
      <w:r w:rsidRPr="003847E7">
        <w:rPr>
          <w:rFonts w:ascii="Times New Roman" w:eastAsia="Times New Roman" w:hAnsi="Times New Roman"/>
          <w:sz w:val="17"/>
          <w:szCs w:val="20"/>
        </w:rPr>
        <w:t xml:space="preserve"> and the </w:t>
      </w:r>
      <w:r w:rsidRPr="003847E7">
        <w:rPr>
          <w:rFonts w:ascii="Times New Roman" w:eastAsia="Times New Roman" w:hAnsi="Times New Roman"/>
          <w:i/>
          <w:sz w:val="17"/>
          <w:szCs w:val="20"/>
        </w:rPr>
        <w:t>Agricultural and Veterinary Products (Control of Use) Act 2002</w:t>
      </w:r>
      <w:r w:rsidRPr="003847E7">
        <w:rPr>
          <w:rFonts w:ascii="Times New Roman" w:eastAsia="Times New Roman" w:hAnsi="Times New Roman"/>
          <w:sz w:val="17"/>
          <w:szCs w:val="20"/>
        </w:rPr>
        <w:t>. The exemption holder and his agents must comply with any relevant regulations, permits, requirements and directions from the Department for Environment and Water when undertaking activities within a marine park.</w:t>
      </w:r>
    </w:p>
    <w:p w:rsidR="003847E7" w:rsidRPr="003847E7" w:rsidRDefault="003847E7" w:rsidP="003847E7">
      <w:pPr>
        <w:spacing w:after="0"/>
        <w:rPr>
          <w:rFonts w:ascii="Times New Roman" w:eastAsia="Times New Roman" w:hAnsi="Times New Roman"/>
          <w:sz w:val="17"/>
          <w:szCs w:val="17"/>
        </w:rPr>
      </w:pPr>
      <w:r w:rsidRPr="003847E7">
        <w:rPr>
          <w:rFonts w:ascii="Times New Roman" w:eastAsia="Times New Roman" w:hAnsi="Times New Roman"/>
          <w:sz w:val="17"/>
          <w:szCs w:val="17"/>
        </w:rPr>
        <w:t>Dated 21 October 2021</w:t>
      </w:r>
    </w:p>
    <w:p w:rsidR="003847E7" w:rsidRPr="003847E7" w:rsidRDefault="003847E7" w:rsidP="003847E7">
      <w:pPr>
        <w:spacing w:after="0"/>
        <w:jc w:val="right"/>
        <w:rPr>
          <w:rFonts w:ascii="Times New Roman" w:eastAsia="Times New Roman" w:hAnsi="Times New Roman"/>
          <w:smallCaps/>
          <w:sz w:val="17"/>
          <w:szCs w:val="20"/>
        </w:rPr>
      </w:pPr>
      <w:r w:rsidRPr="003847E7">
        <w:rPr>
          <w:rFonts w:ascii="Times New Roman" w:eastAsia="Times New Roman" w:hAnsi="Times New Roman"/>
          <w:smallCaps/>
          <w:sz w:val="17"/>
          <w:szCs w:val="20"/>
        </w:rPr>
        <w:t>Professor Gavin Begg</w:t>
      </w:r>
    </w:p>
    <w:p w:rsidR="003847E7" w:rsidRPr="003847E7" w:rsidRDefault="003847E7" w:rsidP="005B2BA6">
      <w:pPr>
        <w:spacing w:after="0"/>
        <w:jc w:val="right"/>
        <w:rPr>
          <w:rFonts w:ascii="Times New Roman" w:eastAsia="Times New Roman" w:hAnsi="Times New Roman"/>
          <w:sz w:val="17"/>
          <w:szCs w:val="17"/>
        </w:rPr>
      </w:pPr>
      <w:r w:rsidRPr="003847E7">
        <w:rPr>
          <w:rFonts w:ascii="Times New Roman" w:eastAsia="Times New Roman" w:hAnsi="Times New Roman"/>
          <w:sz w:val="17"/>
          <w:szCs w:val="17"/>
        </w:rPr>
        <w:t>Executive Director</w:t>
      </w:r>
      <w:r w:rsidR="005B2BA6">
        <w:rPr>
          <w:rFonts w:ascii="Times New Roman" w:eastAsia="Times New Roman" w:hAnsi="Times New Roman"/>
          <w:sz w:val="17"/>
          <w:szCs w:val="17"/>
        </w:rPr>
        <w:t xml:space="preserve">, </w:t>
      </w:r>
      <w:r w:rsidRPr="003847E7">
        <w:rPr>
          <w:rFonts w:ascii="Times New Roman" w:eastAsia="Times New Roman" w:hAnsi="Times New Roman"/>
          <w:sz w:val="17"/>
          <w:szCs w:val="17"/>
        </w:rPr>
        <w:t>Fisheries and Aquaculture</w:t>
      </w:r>
    </w:p>
    <w:p w:rsidR="003847E7" w:rsidRDefault="003847E7" w:rsidP="003847E7">
      <w:pPr>
        <w:spacing w:after="0"/>
        <w:jc w:val="right"/>
        <w:rPr>
          <w:rFonts w:ascii="Times New Roman" w:eastAsia="Times New Roman" w:hAnsi="Times New Roman"/>
          <w:sz w:val="17"/>
          <w:szCs w:val="17"/>
        </w:rPr>
      </w:pPr>
      <w:r w:rsidRPr="003847E7">
        <w:rPr>
          <w:rFonts w:ascii="Times New Roman" w:eastAsia="Times New Roman" w:hAnsi="Times New Roman"/>
          <w:sz w:val="17"/>
          <w:szCs w:val="17"/>
        </w:rPr>
        <w:t>Delegate of the Minister for Primary Industries and Regional Development</w:t>
      </w:r>
    </w:p>
    <w:p w:rsidR="003847E7" w:rsidRDefault="003847E7" w:rsidP="003847E7">
      <w:pPr>
        <w:pBdr>
          <w:bottom w:val="single" w:sz="4" w:space="1" w:color="auto"/>
        </w:pBdr>
        <w:spacing w:after="0" w:line="52" w:lineRule="exact"/>
        <w:jc w:val="center"/>
        <w:rPr>
          <w:rFonts w:ascii="Times New Roman" w:eastAsia="Times New Roman" w:hAnsi="Times New Roman"/>
          <w:sz w:val="17"/>
          <w:szCs w:val="17"/>
        </w:rPr>
      </w:pPr>
    </w:p>
    <w:p w:rsidR="003847E7" w:rsidRDefault="003847E7" w:rsidP="003847E7">
      <w:pPr>
        <w:pBdr>
          <w:top w:val="single" w:sz="4" w:space="1" w:color="auto"/>
        </w:pBdr>
        <w:spacing w:before="34" w:after="0" w:line="14" w:lineRule="exact"/>
        <w:jc w:val="center"/>
        <w:rPr>
          <w:rFonts w:ascii="Times New Roman" w:eastAsia="Times New Roman" w:hAnsi="Times New Roman"/>
          <w:sz w:val="17"/>
          <w:szCs w:val="17"/>
        </w:rPr>
      </w:pPr>
    </w:p>
    <w:p w:rsidR="009679CB" w:rsidRDefault="009679CB" w:rsidP="009679CB">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s>
        <w:spacing w:after="0"/>
        <w:rPr>
          <w:szCs w:val="20"/>
        </w:rPr>
      </w:pPr>
    </w:p>
    <w:p w:rsidR="00A371B7" w:rsidRPr="00A371B7" w:rsidRDefault="00A371B7" w:rsidP="00494177">
      <w:pPr>
        <w:pStyle w:val="Heading2"/>
      </w:pPr>
      <w:bookmarkStart w:id="351" w:name="_Toc86267570"/>
      <w:r w:rsidRPr="00A371B7">
        <w:t>Fisheries Management (Prawn Fisheries) Regulations 2017</w:t>
      </w:r>
      <w:bookmarkEnd w:id="351"/>
    </w:p>
    <w:p w:rsidR="00A371B7" w:rsidRPr="00A371B7" w:rsidRDefault="00A371B7" w:rsidP="00A371B7">
      <w:pPr>
        <w:jc w:val="center"/>
        <w:rPr>
          <w:rFonts w:ascii="Times New Roman" w:hAnsi="Times New Roman"/>
          <w:i/>
          <w:sz w:val="17"/>
          <w:szCs w:val="17"/>
        </w:rPr>
      </w:pPr>
      <w:r w:rsidRPr="00A371B7">
        <w:rPr>
          <w:rFonts w:ascii="Times New Roman" w:hAnsi="Times New Roman"/>
          <w:i/>
          <w:sz w:val="17"/>
          <w:szCs w:val="17"/>
        </w:rPr>
        <w:t>Surveying in the Spencer Gulf Prawn Fishery</w:t>
      </w:r>
    </w:p>
    <w:p w:rsidR="00A371B7" w:rsidRPr="00A371B7" w:rsidRDefault="00A371B7" w:rsidP="00A371B7">
      <w:pPr>
        <w:rPr>
          <w:rFonts w:ascii="Times New Roman" w:eastAsia="Times New Roman" w:hAnsi="Times New Roman"/>
          <w:sz w:val="17"/>
          <w:szCs w:val="20"/>
        </w:rPr>
      </w:pPr>
      <w:r w:rsidRPr="00A371B7">
        <w:rPr>
          <w:rFonts w:ascii="Times New Roman" w:eastAsia="Times New Roman" w:hAnsi="Times New Roman"/>
          <w:sz w:val="17"/>
          <w:szCs w:val="20"/>
        </w:rPr>
        <w:t xml:space="preserve">Take notice that pursuant to regulation 10 of the </w:t>
      </w:r>
      <w:r w:rsidRPr="00A371B7">
        <w:rPr>
          <w:rFonts w:ascii="Times New Roman" w:eastAsia="Times New Roman" w:hAnsi="Times New Roman"/>
          <w:i/>
          <w:sz w:val="17"/>
          <w:szCs w:val="20"/>
        </w:rPr>
        <w:t>Fisheries Management (Prawn Fisheries) Regulations 2017</w:t>
      </w:r>
      <w:r w:rsidRPr="00A371B7">
        <w:rPr>
          <w:rFonts w:ascii="Times New Roman" w:eastAsia="Times New Roman" w:hAnsi="Times New Roman"/>
          <w:sz w:val="17"/>
          <w:szCs w:val="20"/>
        </w:rPr>
        <w:t xml:space="preserve"> the notice dated 28 September 2021 on page 3654 of the </w:t>
      </w:r>
      <w:r w:rsidRPr="00A371B7">
        <w:rPr>
          <w:rFonts w:ascii="Times New Roman" w:eastAsia="Times New Roman" w:hAnsi="Times New Roman"/>
          <w:i/>
          <w:sz w:val="17"/>
          <w:szCs w:val="20"/>
        </w:rPr>
        <w:t>South Australian Government Gazette</w:t>
      </w:r>
      <w:r w:rsidRPr="00A371B7">
        <w:rPr>
          <w:rFonts w:ascii="Times New Roman" w:eastAsia="Times New Roman" w:hAnsi="Times New Roman"/>
          <w:sz w:val="17"/>
          <w:szCs w:val="20"/>
        </w:rPr>
        <w:t xml:space="preserve"> of 30 September, prohibiting fishing activities in the Spencer Gulf Prawn Fishery is hereby varied such that it will not apply to the holders of a Spencer Gulf Prawn Fishery licence issued pursuant to the </w:t>
      </w:r>
      <w:r w:rsidRPr="00A371B7">
        <w:rPr>
          <w:rFonts w:ascii="Times New Roman" w:eastAsia="Times New Roman" w:hAnsi="Times New Roman"/>
          <w:i/>
          <w:sz w:val="17"/>
          <w:szCs w:val="20"/>
        </w:rPr>
        <w:t>Fisheries Management (Prawn Fisheries) Regulations 2017</w:t>
      </w:r>
      <w:r w:rsidRPr="00A371B7">
        <w:rPr>
          <w:rFonts w:ascii="Times New Roman" w:eastAsia="Times New Roman" w:hAnsi="Times New Roman"/>
          <w:sz w:val="17"/>
          <w:szCs w:val="20"/>
        </w:rPr>
        <w:t xml:space="preserve"> listed in Schedule 1 or their registered master insofar as they may use prawn trawl nets in accordance with the conditions of their fishery licence for the purpose of undertaking a prawn survey during the period specified in Schedule 2, subject to the conditions contained in Schedule 3 unless this notice is varied or revoked.</w:t>
      </w:r>
    </w:p>
    <w:p w:rsidR="00A371B7" w:rsidRPr="00A371B7" w:rsidRDefault="00A371B7" w:rsidP="00A371B7">
      <w:pPr>
        <w:jc w:val="center"/>
        <w:rPr>
          <w:rFonts w:ascii="Times New Roman" w:hAnsi="Times New Roman"/>
          <w:smallCaps/>
          <w:sz w:val="17"/>
          <w:szCs w:val="17"/>
        </w:rPr>
      </w:pPr>
      <w:r w:rsidRPr="00A371B7">
        <w:rPr>
          <w:rFonts w:ascii="Times New Roman" w:hAnsi="Times New Roman"/>
          <w:smallCaps/>
          <w:sz w:val="17"/>
          <w:szCs w:val="17"/>
        </w:rPr>
        <w:t>Schedule 1</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0"/>
        <w:gridCol w:w="2643"/>
        <w:gridCol w:w="1295"/>
      </w:tblGrid>
      <w:tr w:rsidR="00A371B7" w:rsidRPr="00A371B7" w:rsidTr="0054784C">
        <w:trPr>
          <w:tblHeader/>
          <w:jc w:val="center"/>
        </w:trPr>
        <w:tc>
          <w:tcPr>
            <w:tcW w:w="0" w:type="auto"/>
            <w:tcBorders>
              <w:top w:val="single" w:sz="4" w:space="0" w:color="auto"/>
              <w:bottom w:val="single" w:sz="4" w:space="0" w:color="auto"/>
            </w:tcBorders>
            <w:vAlign w:val="center"/>
          </w:tcPr>
          <w:p w:rsidR="00A371B7" w:rsidRPr="00A371B7" w:rsidRDefault="00A371B7" w:rsidP="00A371B7">
            <w:pPr>
              <w:spacing w:before="40" w:after="40"/>
              <w:jc w:val="center"/>
              <w:rPr>
                <w:b/>
                <w:sz w:val="17"/>
                <w:szCs w:val="20"/>
              </w:rPr>
            </w:pPr>
            <w:r w:rsidRPr="00A371B7">
              <w:rPr>
                <w:b/>
                <w:sz w:val="17"/>
                <w:szCs w:val="20"/>
              </w:rPr>
              <w:t>Licence Number</w:t>
            </w:r>
          </w:p>
        </w:tc>
        <w:tc>
          <w:tcPr>
            <w:tcW w:w="0" w:type="auto"/>
            <w:tcBorders>
              <w:top w:val="single" w:sz="4" w:space="0" w:color="auto"/>
              <w:bottom w:val="single" w:sz="4" w:space="0" w:color="auto"/>
            </w:tcBorders>
            <w:vAlign w:val="center"/>
          </w:tcPr>
          <w:p w:rsidR="00A371B7" w:rsidRPr="00A371B7" w:rsidRDefault="00A371B7" w:rsidP="00A371B7">
            <w:pPr>
              <w:spacing w:before="40" w:after="40"/>
              <w:jc w:val="center"/>
              <w:rPr>
                <w:b/>
                <w:sz w:val="17"/>
                <w:szCs w:val="20"/>
              </w:rPr>
            </w:pPr>
            <w:r w:rsidRPr="00A371B7">
              <w:rPr>
                <w:b/>
                <w:sz w:val="17"/>
                <w:szCs w:val="20"/>
              </w:rPr>
              <w:t>Licence Holder</w:t>
            </w:r>
          </w:p>
        </w:tc>
        <w:tc>
          <w:tcPr>
            <w:tcW w:w="0" w:type="auto"/>
            <w:tcBorders>
              <w:top w:val="single" w:sz="4" w:space="0" w:color="auto"/>
              <w:bottom w:val="single" w:sz="4" w:space="0" w:color="auto"/>
            </w:tcBorders>
            <w:vAlign w:val="center"/>
          </w:tcPr>
          <w:p w:rsidR="00A371B7" w:rsidRPr="00A371B7" w:rsidRDefault="00A371B7" w:rsidP="00A371B7">
            <w:pPr>
              <w:spacing w:before="40" w:after="40"/>
              <w:jc w:val="center"/>
              <w:rPr>
                <w:b/>
                <w:sz w:val="17"/>
                <w:szCs w:val="20"/>
              </w:rPr>
            </w:pPr>
            <w:r w:rsidRPr="00A371B7">
              <w:rPr>
                <w:b/>
                <w:sz w:val="17"/>
                <w:szCs w:val="20"/>
              </w:rPr>
              <w:t>Boat Name</w:t>
            </w:r>
          </w:p>
        </w:tc>
      </w:tr>
      <w:tr w:rsidR="00A371B7" w:rsidRPr="00A371B7" w:rsidTr="0054784C">
        <w:trPr>
          <w:jc w:val="center"/>
        </w:trPr>
        <w:tc>
          <w:tcPr>
            <w:tcW w:w="0" w:type="auto"/>
            <w:tcBorders>
              <w:top w:val="single" w:sz="4" w:space="0" w:color="auto"/>
            </w:tcBorders>
          </w:tcPr>
          <w:p w:rsidR="00A371B7" w:rsidRPr="00A371B7" w:rsidRDefault="00A371B7" w:rsidP="00A371B7">
            <w:pPr>
              <w:spacing w:after="0" w:line="40" w:lineRule="exact"/>
              <w:rPr>
                <w:sz w:val="17"/>
                <w:szCs w:val="20"/>
              </w:rPr>
            </w:pPr>
          </w:p>
        </w:tc>
        <w:tc>
          <w:tcPr>
            <w:tcW w:w="0" w:type="auto"/>
            <w:tcBorders>
              <w:top w:val="single" w:sz="4" w:space="0" w:color="auto"/>
            </w:tcBorders>
          </w:tcPr>
          <w:p w:rsidR="00A371B7" w:rsidRPr="00A371B7" w:rsidRDefault="00A371B7" w:rsidP="00A371B7">
            <w:pPr>
              <w:spacing w:after="0" w:line="40" w:lineRule="exact"/>
              <w:rPr>
                <w:sz w:val="17"/>
                <w:szCs w:val="20"/>
              </w:rPr>
            </w:pPr>
          </w:p>
        </w:tc>
        <w:tc>
          <w:tcPr>
            <w:tcW w:w="0" w:type="auto"/>
            <w:tcBorders>
              <w:top w:val="single" w:sz="4" w:space="0" w:color="auto"/>
            </w:tcBorders>
          </w:tcPr>
          <w:p w:rsidR="00A371B7" w:rsidRPr="00A371B7" w:rsidRDefault="00A371B7" w:rsidP="00A371B7">
            <w:pPr>
              <w:spacing w:after="0" w:line="40" w:lineRule="exact"/>
              <w:rPr>
                <w:sz w:val="17"/>
                <w:szCs w:val="20"/>
              </w:rPr>
            </w:pP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P04</w:t>
            </w:r>
          </w:p>
        </w:tc>
        <w:tc>
          <w:tcPr>
            <w:tcW w:w="0" w:type="auto"/>
          </w:tcPr>
          <w:p w:rsidR="00A371B7" w:rsidRPr="00A371B7" w:rsidRDefault="00A371B7" w:rsidP="00A371B7">
            <w:pPr>
              <w:spacing w:after="0"/>
              <w:rPr>
                <w:sz w:val="17"/>
                <w:szCs w:val="20"/>
              </w:rPr>
            </w:pPr>
            <w:r w:rsidRPr="00A371B7">
              <w:rPr>
                <w:sz w:val="17"/>
                <w:szCs w:val="20"/>
              </w:rPr>
              <w:t>Melanie B Nominees Pty Ltd</w:t>
            </w:r>
          </w:p>
        </w:tc>
        <w:tc>
          <w:tcPr>
            <w:tcW w:w="0" w:type="auto"/>
          </w:tcPr>
          <w:p w:rsidR="00A371B7" w:rsidRPr="007871B8" w:rsidRDefault="00A371B7" w:rsidP="00A371B7">
            <w:pPr>
              <w:spacing w:after="0"/>
              <w:ind w:left="82"/>
              <w:rPr>
                <w:i/>
                <w:sz w:val="17"/>
                <w:szCs w:val="20"/>
              </w:rPr>
            </w:pPr>
            <w:r w:rsidRPr="007871B8">
              <w:rPr>
                <w:i/>
                <w:sz w:val="17"/>
                <w:szCs w:val="20"/>
              </w:rPr>
              <w:t>Melanie B</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P06</w:t>
            </w:r>
          </w:p>
        </w:tc>
        <w:tc>
          <w:tcPr>
            <w:tcW w:w="0" w:type="auto"/>
          </w:tcPr>
          <w:p w:rsidR="00A371B7" w:rsidRPr="00A371B7" w:rsidRDefault="00A371B7" w:rsidP="00A371B7">
            <w:pPr>
              <w:spacing w:after="0"/>
              <w:rPr>
                <w:sz w:val="17"/>
                <w:szCs w:val="20"/>
              </w:rPr>
            </w:pPr>
            <w:r w:rsidRPr="00A371B7">
              <w:rPr>
                <w:sz w:val="17"/>
                <w:szCs w:val="20"/>
              </w:rPr>
              <w:t>Davies Nora</w:t>
            </w:r>
          </w:p>
        </w:tc>
        <w:tc>
          <w:tcPr>
            <w:tcW w:w="0" w:type="auto"/>
          </w:tcPr>
          <w:p w:rsidR="00A371B7" w:rsidRPr="007871B8" w:rsidRDefault="00A371B7" w:rsidP="00A371B7">
            <w:pPr>
              <w:spacing w:after="0"/>
              <w:ind w:left="82"/>
              <w:rPr>
                <w:i/>
                <w:sz w:val="17"/>
                <w:szCs w:val="20"/>
              </w:rPr>
            </w:pPr>
            <w:r w:rsidRPr="007871B8">
              <w:rPr>
                <w:i/>
                <w:sz w:val="17"/>
                <w:szCs w:val="20"/>
              </w:rPr>
              <w:t>Lunar Sea</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P08</w:t>
            </w:r>
          </w:p>
        </w:tc>
        <w:tc>
          <w:tcPr>
            <w:tcW w:w="0" w:type="auto"/>
          </w:tcPr>
          <w:p w:rsidR="00A371B7" w:rsidRPr="00A371B7" w:rsidRDefault="00A371B7" w:rsidP="00DE28BC">
            <w:pPr>
              <w:spacing w:after="0"/>
              <w:rPr>
                <w:sz w:val="17"/>
                <w:szCs w:val="20"/>
              </w:rPr>
            </w:pPr>
            <w:r w:rsidRPr="00A371B7">
              <w:rPr>
                <w:sz w:val="17"/>
                <w:szCs w:val="20"/>
              </w:rPr>
              <w:t>Blaslov</w:t>
            </w:r>
            <w:r w:rsidR="00DE28BC">
              <w:rPr>
                <w:sz w:val="17"/>
                <w:szCs w:val="20"/>
              </w:rPr>
              <w:t>—</w:t>
            </w:r>
            <w:r w:rsidRPr="00A371B7">
              <w:rPr>
                <w:sz w:val="17"/>
                <w:szCs w:val="20"/>
              </w:rPr>
              <w:t>Nelligan, Nansi</w:t>
            </w:r>
          </w:p>
        </w:tc>
        <w:tc>
          <w:tcPr>
            <w:tcW w:w="0" w:type="auto"/>
          </w:tcPr>
          <w:p w:rsidR="00A371B7" w:rsidRPr="007871B8" w:rsidRDefault="00A371B7" w:rsidP="00A371B7">
            <w:pPr>
              <w:spacing w:after="0"/>
              <w:ind w:left="82"/>
              <w:rPr>
                <w:i/>
                <w:sz w:val="17"/>
                <w:szCs w:val="20"/>
              </w:rPr>
            </w:pPr>
            <w:r w:rsidRPr="007871B8">
              <w:rPr>
                <w:i/>
                <w:sz w:val="17"/>
                <w:szCs w:val="20"/>
              </w:rPr>
              <w:t>Grozdana B</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P13</w:t>
            </w:r>
          </w:p>
        </w:tc>
        <w:tc>
          <w:tcPr>
            <w:tcW w:w="0" w:type="auto"/>
          </w:tcPr>
          <w:p w:rsidR="00A371B7" w:rsidRPr="00A371B7" w:rsidRDefault="00A371B7" w:rsidP="00A371B7">
            <w:pPr>
              <w:spacing w:after="0"/>
              <w:rPr>
                <w:sz w:val="17"/>
                <w:szCs w:val="20"/>
              </w:rPr>
            </w:pPr>
            <w:r w:rsidRPr="00A371B7">
              <w:rPr>
                <w:sz w:val="17"/>
                <w:szCs w:val="20"/>
              </w:rPr>
              <w:t>A Lukin Nominees Pty Ltd</w:t>
            </w:r>
          </w:p>
        </w:tc>
        <w:tc>
          <w:tcPr>
            <w:tcW w:w="0" w:type="auto"/>
          </w:tcPr>
          <w:p w:rsidR="00A371B7" w:rsidRPr="007871B8" w:rsidRDefault="00A371B7" w:rsidP="00A371B7">
            <w:pPr>
              <w:spacing w:after="0"/>
              <w:ind w:left="82"/>
              <w:rPr>
                <w:i/>
                <w:sz w:val="17"/>
                <w:szCs w:val="20"/>
              </w:rPr>
            </w:pPr>
            <w:r w:rsidRPr="007871B8">
              <w:rPr>
                <w:i/>
                <w:sz w:val="17"/>
                <w:szCs w:val="20"/>
              </w:rPr>
              <w:t>Kylie</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P14</w:t>
            </w:r>
          </w:p>
        </w:tc>
        <w:tc>
          <w:tcPr>
            <w:tcW w:w="0" w:type="auto"/>
          </w:tcPr>
          <w:p w:rsidR="00A371B7" w:rsidRPr="00A371B7" w:rsidRDefault="00A371B7" w:rsidP="00A371B7">
            <w:pPr>
              <w:spacing w:after="0"/>
              <w:rPr>
                <w:sz w:val="17"/>
                <w:szCs w:val="20"/>
              </w:rPr>
            </w:pPr>
            <w:r w:rsidRPr="00A371B7">
              <w:rPr>
                <w:sz w:val="17"/>
                <w:szCs w:val="20"/>
              </w:rPr>
              <w:t>Ross Hamilton Haldane</w:t>
            </w:r>
          </w:p>
        </w:tc>
        <w:tc>
          <w:tcPr>
            <w:tcW w:w="0" w:type="auto"/>
          </w:tcPr>
          <w:p w:rsidR="00A371B7" w:rsidRPr="007871B8" w:rsidRDefault="00A371B7" w:rsidP="00A371B7">
            <w:pPr>
              <w:spacing w:after="0"/>
              <w:ind w:left="82"/>
              <w:rPr>
                <w:i/>
                <w:sz w:val="17"/>
                <w:szCs w:val="20"/>
              </w:rPr>
            </w:pPr>
            <w:r w:rsidRPr="007871B8">
              <w:rPr>
                <w:i/>
                <w:sz w:val="17"/>
                <w:szCs w:val="20"/>
              </w:rPr>
              <w:t>Bartalumba K</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P15</w:t>
            </w:r>
          </w:p>
        </w:tc>
        <w:tc>
          <w:tcPr>
            <w:tcW w:w="0" w:type="auto"/>
          </w:tcPr>
          <w:p w:rsidR="00A371B7" w:rsidRPr="00A371B7" w:rsidRDefault="00A371B7" w:rsidP="00A371B7">
            <w:pPr>
              <w:spacing w:after="0"/>
              <w:rPr>
                <w:sz w:val="17"/>
                <w:szCs w:val="20"/>
              </w:rPr>
            </w:pPr>
            <w:r w:rsidRPr="00A371B7">
              <w:rPr>
                <w:sz w:val="17"/>
                <w:szCs w:val="20"/>
              </w:rPr>
              <w:t>Palmer Investment Holding Pty Ltd</w:t>
            </w:r>
          </w:p>
        </w:tc>
        <w:tc>
          <w:tcPr>
            <w:tcW w:w="0" w:type="auto"/>
          </w:tcPr>
          <w:p w:rsidR="00A371B7" w:rsidRPr="007871B8" w:rsidRDefault="00A371B7" w:rsidP="00A371B7">
            <w:pPr>
              <w:spacing w:after="0"/>
              <w:ind w:left="82"/>
              <w:rPr>
                <w:i/>
                <w:sz w:val="17"/>
                <w:szCs w:val="20"/>
              </w:rPr>
            </w:pPr>
            <w:r w:rsidRPr="007871B8">
              <w:rPr>
                <w:i/>
                <w:sz w:val="17"/>
                <w:szCs w:val="20"/>
              </w:rPr>
              <w:t>Millennium III</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P16</w:t>
            </w:r>
          </w:p>
        </w:tc>
        <w:tc>
          <w:tcPr>
            <w:tcW w:w="0" w:type="auto"/>
          </w:tcPr>
          <w:p w:rsidR="00A371B7" w:rsidRPr="00A371B7" w:rsidRDefault="00A371B7" w:rsidP="00A371B7">
            <w:pPr>
              <w:spacing w:after="0"/>
              <w:rPr>
                <w:sz w:val="17"/>
                <w:szCs w:val="20"/>
              </w:rPr>
            </w:pPr>
            <w:r w:rsidRPr="00A371B7">
              <w:rPr>
                <w:sz w:val="17"/>
                <w:szCs w:val="20"/>
              </w:rPr>
              <w:t>Jillandra Nominees Pty Ltd</w:t>
            </w:r>
          </w:p>
        </w:tc>
        <w:tc>
          <w:tcPr>
            <w:tcW w:w="0" w:type="auto"/>
          </w:tcPr>
          <w:p w:rsidR="00A371B7" w:rsidRPr="007871B8" w:rsidRDefault="00A371B7" w:rsidP="00A371B7">
            <w:pPr>
              <w:spacing w:after="0"/>
              <w:ind w:left="82"/>
              <w:rPr>
                <w:i/>
                <w:sz w:val="17"/>
                <w:szCs w:val="20"/>
              </w:rPr>
            </w:pPr>
            <w:r w:rsidRPr="007871B8">
              <w:rPr>
                <w:i/>
                <w:sz w:val="17"/>
                <w:szCs w:val="20"/>
              </w:rPr>
              <w:t>Night Stalker</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P18</w:t>
            </w:r>
          </w:p>
        </w:tc>
        <w:tc>
          <w:tcPr>
            <w:tcW w:w="0" w:type="auto"/>
          </w:tcPr>
          <w:p w:rsidR="00A371B7" w:rsidRPr="00A371B7" w:rsidRDefault="00A371B7" w:rsidP="00A371B7">
            <w:pPr>
              <w:spacing w:after="0"/>
              <w:rPr>
                <w:sz w:val="17"/>
                <w:szCs w:val="20"/>
              </w:rPr>
            </w:pPr>
            <w:r w:rsidRPr="00A371B7">
              <w:rPr>
                <w:sz w:val="17"/>
                <w:szCs w:val="20"/>
              </w:rPr>
              <w:t>Broughton Fisheries Pty Ltd</w:t>
            </w:r>
          </w:p>
        </w:tc>
        <w:tc>
          <w:tcPr>
            <w:tcW w:w="0" w:type="auto"/>
          </w:tcPr>
          <w:p w:rsidR="00A371B7" w:rsidRPr="007871B8" w:rsidRDefault="00A371B7" w:rsidP="00A371B7">
            <w:pPr>
              <w:spacing w:after="0"/>
              <w:ind w:left="82"/>
              <w:rPr>
                <w:i/>
                <w:sz w:val="17"/>
                <w:szCs w:val="20"/>
              </w:rPr>
            </w:pPr>
            <w:r w:rsidRPr="007871B8">
              <w:rPr>
                <w:i/>
                <w:sz w:val="17"/>
                <w:szCs w:val="20"/>
              </w:rPr>
              <w:t>Marija-L</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P19</w:t>
            </w:r>
          </w:p>
        </w:tc>
        <w:tc>
          <w:tcPr>
            <w:tcW w:w="0" w:type="auto"/>
          </w:tcPr>
          <w:p w:rsidR="00A371B7" w:rsidRPr="00A371B7" w:rsidRDefault="00A371B7" w:rsidP="00A371B7">
            <w:pPr>
              <w:spacing w:after="0"/>
              <w:rPr>
                <w:sz w:val="17"/>
                <w:szCs w:val="20"/>
              </w:rPr>
            </w:pPr>
            <w:r w:rsidRPr="00A371B7">
              <w:rPr>
                <w:sz w:val="17"/>
                <w:szCs w:val="20"/>
              </w:rPr>
              <w:t>Lukin Fisheries Pty Ltd</w:t>
            </w:r>
          </w:p>
        </w:tc>
        <w:tc>
          <w:tcPr>
            <w:tcW w:w="0" w:type="auto"/>
          </w:tcPr>
          <w:p w:rsidR="00A371B7" w:rsidRPr="007871B8" w:rsidRDefault="00A371B7" w:rsidP="00A371B7">
            <w:pPr>
              <w:spacing w:after="0"/>
              <w:ind w:left="82"/>
              <w:rPr>
                <w:i/>
                <w:sz w:val="17"/>
                <w:szCs w:val="20"/>
              </w:rPr>
            </w:pPr>
            <w:r w:rsidRPr="007871B8">
              <w:rPr>
                <w:i/>
                <w:sz w:val="17"/>
                <w:szCs w:val="20"/>
              </w:rPr>
              <w:t>Lukina</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P21</w:t>
            </w:r>
          </w:p>
        </w:tc>
        <w:tc>
          <w:tcPr>
            <w:tcW w:w="0" w:type="auto"/>
          </w:tcPr>
          <w:p w:rsidR="00A371B7" w:rsidRPr="00A371B7" w:rsidRDefault="00A371B7" w:rsidP="00A371B7">
            <w:pPr>
              <w:spacing w:after="0"/>
              <w:rPr>
                <w:sz w:val="17"/>
                <w:szCs w:val="20"/>
              </w:rPr>
            </w:pPr>
            <w:r w:rsidRPr="00A371B7">
              <w:rPr>
                <w:sz w:val="17"/>
                <w:szCs w:val="20"/>
              </w:rPr>
              <w:t>Spencer Gulf Nominees Pty Ltd</w:t>
            </w:r>
          </w:p>
        </w:tc>
        <w:tc>
          <w:tcPr>
            <w:tcW w:w="0" w:type="auto"/>
          </w:tcPr>
          <w:p w:rsidR="00A371B7" w:rsidRPr="007871B8" w:rsidRDefault="00A371B7" w:rsidP="00A371B7">
            <w:pPr>
              <w:spacing w:after="0"/>
              <w:ind w:left="82"/>
              <w:rPr>
                <w:i/>
                <w:sz w:val="17"/>
                <w:szCs w:val="20"/>
              </w:rPr>
            </w:pPr>
            <w:r w:rsidRPr="007871B8">
              <w:rPr>
                <w:i/>
                <w:sz w:val="17"/>
                <w:szCs w:val="20"/>
              </w:rPr>
              <w:t>Kylett</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P24</w:t>
            </w:r>
          </w:p>
        </w:tc>
        <w:tc>
          <w:tcPr>
            <w:tcW w:w="0" w:type="auto"/>
          </w:tcPr>
          <w:p w:rsidR="00A371B7" w:rsidRPr="00A371B7" w:rsidRDefault="00A371B7" w:rsidP="00A371B7">
            <w:pPr>
              <w:spacing w:after="0"/>
              <w:rPr>
                <w:sz w:val="17"/>
                <w:szCs w:val="20"/>
              </w:rPr>
            </w:pPr>
            <w:r w:rsidRPr="00A371B7">
              <w:rPr>
                <w:sz w:val="17"/>
                <w:szCs w:val="20"/>
              </w:rPr>
              <w:t>Thornhill Pty Ltd</w:t>
            </w:r>
          </w:p>
        </w:tc>
        <w:tc>
          <w:tcPr>
            <w:tcW w:w="0" w:type="auto"/>
          </w:tcPr>
          <w:p w:rsidR="00A371B7" w:rsidRPr="007871B8" w:rsidRDefault="00A371B7" w:rsidP="00A371B7">
            <w:pPr>
              <w:spacing w:after="0"/>
              <w:ind w:left="82"/>
              <w:rPr>
                <w:i/>
                <w:sz w:val="17"/>
                <w:szCs w:val="20"/>
              </w:rPr>
            </w:pPr>
            <w:r w:rsidRPr="007871B8">
              <w:rPr>
                <w:i/>
                <w:sz w:val="17"/>
                <w:szCs w:val="20"/>
              </w:rPr>
              <w:t>Sandy S</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P26</w:t>
            </w:r>
          </w:p>
        </w:tc>
        <w:tc>
          <w:tcPr>
            <w:tcW w:w="0" w:type="auto"/>
          </w:tcPr>
          <w:p w:rsidR="00A371B7" w:rsidRPr="00A371B7" w:rsidRDefault="00A371B7" w:rsidP="00A371B7">
            <w:pPr>
              <w:spacing w:after="0"/>
              <w:rPr>
                <w:sz w:val="17"/>
                <w:szCs w:val="20"/>
              </w:rPr>
            </w:pPr>
            <w:r w:rsidRPr="00A371B7">
              <w:rPr>
                <w:sz w:val="17"/>
                <w:szCs w:val="20"/>
              </w:rPr>
              <w:t>Michelle Fisheries Pty Ltd</w:t>
            </w:r>
          </w:p>
        </w:tc>
        <w:tc>
          <w:tcPr>
            <w:tcW w:w="0" w:type="auto"/>
          </w:tcPr>
          <w:p w:rsidR="00A371B7" w:rsidRPr="007871B8" w:rsidRDefault="00A371B7" w:rsidP="00A371B7">
            <w:pPr>
              <w:spacing w:after="0"/>
              <w:ind w:left="82"/>
              <w:rPr>
                <w:i/>
                <w:sz w:val="17"/>
                <w:szCs w:val="20"/>
              </w:rPr>
            </w:pPr>
            <w:r w:rsidRPr="007871B8">
              <w:rPr>
                <w:i/>
                <w:sz w:val="17"/>
                <w:szCs w:val="20"/>
              </w:rPr>
              <w:t>Michelle</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P28</w:t>
            </w:r>
          </w:p>
        </w:tc>
        <w:tc>
          <w:tcPr>
            <w:tcW w:w="0" w:type="auto"/>
          </w:tcPr>
          <w:p w:rsidR="00A371B7" w:rsidRPr="00A371B7" w:rsidRDefault="00A371B7" w:rsidP="00A371B7">
            <w:pPr>
              <w:spacing w:after="0"/>
              <w:rPr>
                <w:sz w:val="17"/>
                <w:szCs w:val="20"/>
              </w:rPr>
            </w:pPr>
            <w:r w:rsidRPr="00A371B7">
              <w:rPr>
                <w:sz w:val="17"/>
                <w:szCs w:val="20"/>
              </w:rPr>
              <w:t>Lukin and Van Doorn Pty Ltd</w:t>
            </w:r>
          </w:p>
        </w:tc>
        <w:tc>
          <w:tcPr>
            <w:tcW w:w="0" w:type="auto"/>
          </w:tcPr>
          <w:p w:rsidR="00A371B7" w:rsidRPr="007871B8" w:rsidRDefault="00A371B7" w:rsidP="00A371B7">
            <w:pPr>
              <w:spacing w:after="0"/>
              <w:ind w:left="82"/>
              <w:rPr>
                <w:i/>
                <w:sz w:val="17"/>
                <w:szCs w:val="20"/>
              </w:rPr>
            </w:pPr>
            <w:r w:rsidRPr="007871B8">
              <w:rPr>
                <w:i/>
                <w:sz w:val="17"/>
                <w:szCs w:val="20"/>
              </w:rPr>
              <w:t>Skandia</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P29</w:t>
            </w:r>
          </w:p>
        </w:tc>
        <w:tc>
          <w:tcPr>
            <w:tcW w:w="0" w:type="auto"/>
          </w:tcPr>
          <w:p w:rsidR="00A371B7" w:rsidRPr="00A371B7" w:rsidRDefault="00A371B7" w:rsidP="00A371B7">
            <w:pPr>
              <w:spacing w:after="0"/>
              <w:rPr>
                <w:sz w:val="17"/>
                <w:szCs w:val="20"/>
              </w:rPr>
            </w:pPr>
            <w:r w:rsidRPr="00A371B7">
              <w:rPr>
                <w:sz w:val="17"/>
                <w:szCs w:val="20"/>
              </w:rPr>
              <w:t>Capital Seas Pty Ltd</w:t>
            </w:r>
          </w:p>
        </w:tc>
        <w:tc>
          <w:tcPr>
            <w:tcW w:w="0" w:type="auto"/>
          </w:tcPr>
          <w:p w:rsidR="00A371B7" w:rsidRPr="007871B8" w:rsidRDefault="00A371B7" w:rsidP="00A371B7">
            <w:pPr>
              <w:spacing w:after="0"/>
              <w:ind w:left="82"/>
              <w:rPr>
                <w:i/>
                <w:sz w:val="17"/>
                <w:szCs w:val="20"/>
              </w:rPr>
            </w:pPr>
            <w:r w:rsidRPr="007871B8">
              <w:rPr>
                <w:i/>
                <w:sz w:val="17"/>
                <w:szCs w:val="20"/>
              </w:rPr>
              <w:t>Leila Jo</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P30</w:t>
            </w:r>
          </w:p>
        </w:tc>
        <w:tc>
          <w:tcPr>
            <w:tcW w:w="0" w:type="auto"/>
          </w:tcPr>
          <w:p w:rsidR="00A371B7" w:rsidRPr="00A371B7" w:rsidRDefault="00A371B7" w:rsidP="00A371B7">
            <w:pPr>
              <w:spacing w:after="0"/>
              <w:rPr>
                <w:sz w:val="17"/>
                <w:szCs w:val="20"/>
              </w:rPr>
            </w:pPr>
            <w:r w:rsidRPr="00A371B7">
              <w:rPr>
                <w:sz w:val="17"/>
                <w:szCs w:val="20"/>
              </w:rPr>
              <w:t>PQ Nominees Pty Ltd</w:t>
            </w:r>
          </w:p>
        </w:tc>
        <w:tc>
          <w:tcPr>
            <w:tcW w:w="0" w:type="auto"/>
          </w:tcPr>
          <w:p w:rsidR="00A371B7" w:rsidRPr="007871B8" w:rsidRDefault="00A371B7" w:rsidP="00A371B7">
            <w:pPr>
              <w:spacing w:after="0"/>
              <w:ind w:left="82"/>
              <w:rPr>
                <w:i/>
                <w:sz w:val="17"/>
                <w:szCs w:val="20"/>
              </w:rPr>
            </w:pPr>
            <w:r w:rsidRPr="007871B8">
              <w:rPr>
                <w:i/>
                <w:sz w:val="17"/>
                <w:szCs w:val="20"/>
              </w:rPr>
              <w:t>Roslyn Ann</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P31</w:t>
            </w:r>
          </w:p>
        </w:tc>
        <w:tc>
          <w:tcPr>
            <w:tcW w:w="0" w:type="auto"/>
          </w:tcPr>
          <w:p w:rsidR="00A371B7" w:rsidRPr="00A371B7" w:rsidRDefault="00A371B7" w:rsidP="00A371B7">
            <w:pPr>
              <w:spacing w:after="0"/>
              <w:rPr>
                <w:sz w:val="17"/>
                <w:szCs w:val="20"/>
              </w:rPr>
            </w:pPr>
            <w:r w:rsidRPr="00A371B7">
              <w:rPr>
                <w:sz w:val="17"/>
                <w:szCs w:val="20"/>
              </w:rPr>
              <w:t>Nunan Nominees Pty Ltd</w:t>
            </w:r>
          </w:p>
        </w:tc>
        <w:tc>
          <w:tcPr>
            <w:tcW w:w="0" w:type="auto"/>
          </w:tcPr>
          <w:p w:rsidR="00A371B7" w:rsidRPr="007871B8" w:rsidRDefault="00A371B7" w:rsidP="00A371B7">
            <w:pPr>
              <w:spacing w:after="0"/>
              <w:ind w:left="82"/>
              <w:rPr>
                <w:i/>
                <w:sz w:val="17"/>
                <w:szCs w:val="20"/>
              </w:rPr>
            </w:pPr>
            <w:r w:rsidRPr="007871B8">
              <w:rPr>
                <w:i/>
                <w:sz w:val="17"/>
                <w:szCs w:val="20"/>
              </w:rPr>
              <w:t>Evelyn L</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P33</w:t>
            </w:r>
          </w:p>
        </w:tc>
        <w:tc>
          <w:tcPr>
            <w:tcW w:w="0" w:type="auto"/>
          </w:tcPr>
          <w:p w:rsidR="00A371B7" w:rsidRPr="00A371B7" w:rsidRDefault="00A371B7" w:rsidP="00A371B7">
            <w:pPr>
              <w:spacing w:after="0"/>
              <w:rPr>
                <w:sz w:val="17"/>
                <w:szCs w:val="20"/>
              </w:rPr>
            </w:pPr>
            <w:r w:rsidRPr="00A371B7">
              <w:rPr>
                <w:sz w:val="17"/>
                <w:szCs w:val="20"/>
              </w:rPr>
              <w:t>Marnikol Fisheries Pty Ltd</w:t>
            </w:r>
          </w:p>
        </w:tc>
        <w:tc>
          <w:tcPr>
            <w:tcW w:w="0" w:type="auto"/>
          </w:tcPr>
          <w:p w:rsidR="00A371B7" w:rsidRPr="007871B8" w:rsidRDefault="00A371B7" w:rsidP="00A371B7">
            <w:pPr>
              <w:spacing w:after="0"/>
              <w:ind w:left="82"/>
              <w:rPr>
                <w:i/>
                <w:sz w:val="17"/>
                <w:szCs w:val="20"/>
              </w:rPr>
            </w:pPr>
            <w:r w:rsidRPr="007871B8">
              <w:rPr>
                <w:i/>
                <w:sz w:val="17"/>
                <w:szCs w:val="20"/>
              </w:rPr>
              <w:t>Beauie J</w:t>
            </w:r>
          </w:p>
        </w:tc>
      </w:tr>
      <w:tr w:rsidR="00A371B7" w:rsidRPr="00A371B7" w:rsidTr="0054784C">
        <w:trPr>
          <w:jc w:val="center"/>
        </w:trPr>
        <w:tc>
          <w:tcPr>
            <w:tcW w:w="0" w:type="auto"/>
          </w:tcPr>
          <w:p w:rsidR="00A371B7" w:rsidRPr="00A371B7" w:rsidRDefault="00A371B7" w:rsidP="00A371B7">
            <w:pPr>
              <w:spacing w:after="0"/>
              <w:jc w:val="center"/>
              <w:rPr>
                <w:sz w:val="17"/>
                <w:szCs w:val="20"/>
              </w:rPr>
            </w:pPr>
            <w:r w:rsidRPr="00A371B7">
              <w:rPr>
                <w:sz w:val="17"/>
                <w:szCs w:val="20"/>
              </w:rPr>
              <w:t>P34</w:t>
            </w:r>
          </w:p>
        </w:tc>
        <w:tc>
          <w:tcPr>
            <w:tcW w:w="0" w:type="auto"/>
          </w:tcPr>
          <w:p w:rsidR="00A371B7" w:rsidRPr="00A371B7" w:rsidRDefault="00A371B7" w:rsidP="00A371B7">
            <w:pPr>
              <w:spacing w:after="0"/>
              <w:rPr>
                <w:sz w:val="17"/>
                <w:szCs w:val="20"/>
              </w:rPr>
            </w:pPr>
            <w:r w:rsidRPr="00A371B7">
              <w:rPr>
                <w:sz w:val="17"/>
                <w:szCs w:val="20"/>
              </w:rPr>
              <w:t>Bralic Fisheries Pty Ltd</w:t>
            </w:r>
          </w:p>
        </w:tc>
        <w:tc>
          <w:tcPr>
            <w:tcW w:w="0" w:type="auto"/>
          </w:tcPr>
          <w:p w:rsidR="00A371B7" w:rsidRPr="007871B8" w:rsidRDefault="00A371B7" w:rsidP="00A371B7">
            <w:pPr>
              <w:spacing w:after="0"/>
              <w:ind w:left="82"/>
              <w:rPr>
                <w:i/>
                <w:sz w:val="17"/>
                <w:szCs w:val="20"/>
              </w:rPr>
            </w:pPr>
            <w:r w:rsidRPr="007871B8">
              <w:rPr>
                <w:i/>
                <w:sz w:val="17"/>
                <w:szCs w:val="20"/>
              </w:rPr>
              <w:t>Cvita B</w:t>
            </w:r>
          </w:p>
        </w:tc>
      </w:tr>
      <w:tr w:rsidR="00A371B7" w:rsidRPr="00A371B7" w:rsidTr="0054784C">
        <w:trPr>
          <w:jc w:val="center"/>
        </w:trPr>
        <w:tc>
          <w:tcPr>
            <w:tcW w:w="0" w:type="auto"/>
            <w:tcBorders>
              <w:bottom w:val="single" w:sz="4" w:space="0" w:color="auto"/>
            </w:tcBorders>
          </w:tcPr>
          <w:p w:rsidR="00A371B7" w:rsidRPr="00A371B7" w:rsidRDefault="00A371B7" w:rsidP="005B2BA6">
            <w:pPr>
              <w:spacing w:after="40"/>
              <w:jc w:val="center"/>
              <w:rPr>
                <w:sz w:val="17"/>
                <w:szCs w:val="20"/>
              </w:rPr>
            </w:pPr>
            <w:r w:rsidRPr="00A371B7">
              <w:rPr>
                <w:sz w:val="17"/>
                <w:szCs w:val="20"/>
              </w:rPr>
              <w:t>P38</w:t>
            </w:r>
          </w:p>
        </w:tc>
        <w:tc>
          <w:tcPr>
            <w:tcW w:w="0" w:type="auto"/>
            <w:tcBorders>
              <w:bottom w:val="single" w:sz="4" w:space="0" w:color="auto"/>
            </w:tcBorders>
          </w:tcPr>
          <w:p w:rsidR="00A371B7" w:rsidRPr="00A371B7" w:rsidRDefault="00A371B7" w:rsidP="005B2BA6">
            <w:pPr>
              <w:spacing w:after="40"/>
              <w:rPr>
                <w:sz w:val="17"/>
                <w:szCs w:val="20"/>
              </w:rPr>
            </w:pPr>
            <w:r w:rsidRPr="00A371B7">
              <w:rPr>
                <w:sz w:val="17"/>
                <w:szCs w:val="20"/>
              </w:rPr>
              <w:t>Tacoma Pty Ltd</w:t>
            </w:r>
          </w:p>
        </w:tc>
        <w:tc>
          <w:tcPr>
            <w:tcW w:w="0" w:type="auto"/>
            <w:tcBorders>
              <w:bottom w:val="single" w:sz="4" w:space="0" w:color="auto"/>
            </w:tcBorders>
          </w:tcPr>
          <w:p w:rsidR="00A371B7" w:rsidRPr="007871B8" w:rsidRDefault="00A371B7" w:rsidP="005B2BA6">
            <w:pPr>
              <w:spacing w:after="40"/>
              <w:ind w:left="82"/>
              <w:rPr>
                <w:i/>
                <w:sz w:val="17"/>
                <w:szCs w:val="20"/>
              </w:rPr>
            </w:pPr>
            <w:r w:rsidRPr="007871B8">
              <w:rPr>
                <w:i/>
                <w:sz w:val="17"/>
                <w:szCs w:val="20"/>
              </w:rPr>
              <w:t>Atlas HB</w:t>
            </w:r>
          </w:p>
        </w:tc>
      </w:tr>
      <w:tr w:rsidR="00A371B7" w:rsidRPr="00A371B7" w:rsidTr="0054784C">
        <w:trPr>
          <w:jc w:val="center"/>
        </w:trPr>
        <w:tc>
          <w:tcPr>
            <w:tcW w:w="0" w:type="auto"/>
            <w:tcBorders>
              <w:top w:val="single" w:sz="4" w:space="0" w:color="auto"/>
            </w:tcBorders>
          </w:tcPr>
          <w:p w:rsidR="00A371B7" w:rsidRPr="00A371B7" w:rsidRDefault="00A371B7" w:rsidP="00A371B7">
            <w:pPr>
              <w:spacing w:after="0" w:line="80" w:lineRule="exact"/>
              <w:rPr>
                <w:sz w:val="17"/>
                <w:szCs w:val="20"/>
              </w:rPr>
            </w:pPr>
          </w:p>
        </w:tc>
        <w:tc>
          <w:tcPr>
            <w:tcW w:w="0" w:type="auto"/>
            <w:tcBorders>
              <w:top w:val="single" w:sz="4" w:space="0" w:color="auto"/>
            </w:tcBorders>
          </w:tcPr>
          <w:p w:rsidR="00A371B7" w:rsidRPr="00A371B7" w:rsidRDefault="00A371B7" w:rsidP="00A371B7">
            <w:pPr>
              <w:spacing w:after="0" w:line="80" w:lineRule="exact"/>
              <w:rPr>
                <w:sz w:val="17"/>
                <w:szCs w:val="20"/>
              </w:rPr>
            </w:pPr>
          </w:p>
        </w:tc>
        <w:tc>
          <w:tcPr>
            <w:tcW w:w="0" w:type="auto"/>
            <w:tcBorders>
              <w:top w:val="single" w:sz="4" w:space="0" w:color="auto"/>
            </w:tcBorders>
          </w:tcPr>
          <w:p w:rsidR="00A371B7" w:rsidRPr="00A371B7" w:rsidRDefault="00A371B7" w:rsidP="00A371B7">
            <w:pPr>
              <w:spacing w:after="0" w:line="80" w:lineRule="exact"/>
              <w:rPr>
                <w:sz w:val="17"/>
                <w:szCs w:val="20"/>
              </w:rPr>
            </w:pPr>
          </w:p>
        </w:tc>
      </w:tr>
    </w:tbl>
    <w:p w:rsidR="00A371B7" w:rsidRPr="00A371B7" w:rsidRDefault="00A371B7" w:rsidP="00A371B7">
      <w:pPr>
        <w:jc w:val="center"/>
        <w:rPr>
          <w:rFonts w:ascii="Times New Roman" w:hAnsi="Times New Roman"/>
          <w:smallCaps/>
          <w:sz w:val="17"/>
          <w:szCs w:val="17"/>
        </w:rPr>
      </w:pPr>
      <w:r w:rsidRPr="00A371B7">
        <w:rPr>
          <w:rFonts w:ascii="Times New Roman" w:hAnsi="Times New Roman"/>
          <w:smallCaps/>
          <w:sz w:val="17"/>
          <w:szCs w:val="17"/>
        </w:rPr>
        <w:t>Schedule 2</w:t>
      </w:r>
    </w:p>
    <w:p w:rsidR="00A371B7" w:rsidRPr="00A371B7" w:rsidRDefault="00A371B7" w:rsidP="00A371B7">
      <w:pPr>
        <w:rPr>
          <w:rFonts w:ascii="Times New Roman" w:eastAsia="Times New Roman" w:hAnsi="Times New Roman"/>
          <w:sz w:val="17"/>
          <w:szCs w:val="20"/>
        </w:rPr>
      </w:pPr>
      <w:r w:rsidRPr="00A371B7">
        <w:rPr>
          <w:rFonts w:ascii="Times New Roman" w:eastAsia="Times New Roman" w:hAnsi="Times New Roman"/>
          <w:sz w:val="17"/>
          <w:szCs w:val="20"/>
        </w:rPr>
        <w:t>Commencing at sunset on 30 October 2021 and ending at sunrise on 30 September 2022.</w:t>
      </w:r>
    </w:p>
    <w:p w:rsidR="00A371B7" w:rsidRPr="00A371B7" w:rsidRDefault="00A371B7" w:rsidP="00A371B7">
      <w:pPr>
        <w:jc w:val="center"/>
        <w:rPr>
          <w:rFonts w:ascii="Times New Roman" w:hAnsi="Times New Roman"/>
          <w:smallCaps/>
          <w:sz w:val="17"/>
          <w:szCs w:val="17"/>
        </w:rPr>
      </w:pPr>
      <w:r w:rsidRPr="00A371B7">
        <w:rPr>
          <w:rFonts w:ascii="Times New Roman" w:hAnsi="Times New Roman"/>
          <w:smallCaps/>
          <w:sz w:val="17"/>
          <w:szCs w:val="17"/>
        </w:rPr>
        <w:t>Schedule 3</w:t>
      </w:r>
    </w:p>
    <w:p w:rsidR="00A371B7" w:rsidRPr="00A371B7" w:rsidRDefault="00A371B7" w:rsidP="00A371B7">
      <w:pPr>
        <w:ind w:left="284" w:hanging="284"/>
        <w:rPr>
          <w:rFonts w:ascii="Times New Roman" w:eastAsia="Times New Roman" w:hAnsi="Times New Roman"/>
          <w:sz w:val="17"/>
          <w:szCs w:val="20"/>
        </w:rPr>
      </w:pPr>
      <w:r w:rsidRPr="00A371B7">
        <w:rPr>
          <w:rFonts w:ascii="Times New Roman" w:eastAsia="Times New Roman" w:hAnsi="Times New Roman"/>
          <w:sz w:val="17"/>
          <w:szCs w:val="20"/>
        </w:rPr>
        <w:t>1.</w:t>
      </w:r>
      <w:r w:rsidRPr="00A371B7">
        <w:rPr>
          <w:rFonts w:ascii="Times New Roman" w:eastAsia="Times New Roman" w:hAnsi="Times New Roman"/>
          <w:sz w:val="17"/>
          <w:szCs w:val="20"/>
        </w:rPr>
        <w:tab/>
        <w:t xml:space="preserve">For the purposes of this notice the trawl survey areas cannot include any waters of a habitat protection zone or a sanctuary zone of a marine park established under the </w:t>
      </w:r>
      <w:r w:rsidRPr="00A371B7">
        <w:rPr>
          <w:rFonts w:ascii="Times New Roman" w:eastAsia="Times New Roman" w:hAnsi="Times New Roman"/>
          <w:i/>
          <w:sz w:val="17"/>
          <w:szCs w:val="20"/>
        </w:rPr>
        <w:t>Marine Parks Act 2007</w:t>
      </w:r>
      <w:r w:rsidRPr="00A371B7">
        <w:rPr>
          <w:rFonts w:ascii="Times New Roman" w:eastAsia="Times New Roman" w:hAnsi="Times New Roman"/>
          <w:sz w:val="17"/>
          <w:szCs w:val="20"/>
        </w:rPr>
        <w:t>.</w:t>
      </w:r>
    </w:p>
    <w:p w:rsidR="00A371B7" w:rsidRPr="00A371B7" w:rsidRDefault="00A371B7" w:rsidP="00A371B7">
      <w:pPr>
        <w:ind w:left="284" w:hanging="284"/>
        <w:rPr>
          <w:rFonts w:ascii="Times New Roman" w:eastAsia="Times New Roman" w:hAnsi="Times New Roman"/>
          <w:sz w:val="17"/>
          <w:szCs w:val="20"/>
        </w:rPr>
      </w:pPr>
      <w:r w:rsidRPr="00A371B7">
        <w:rPr>
          <w:rFonts w:ascii="Times New Roman" w:eastAsia="Times New Roman" w:hAnsi="Times New Roman"/>
          <w:sz w:val="17"/>
          <w:szCs w:val="20"/>
        </w:rPr>
        <w:t>2.</w:t>
      </w:r>
      <w:r w:rsidRPr="00A371B7">
        <w:rPr>
          <w:rFonts w:ascii="Times New Roman" w:eastAsia="Times New Roman" w:hAnsi="Times New Roman"/>
          <w:sz w:val="17"/>
          <w:szCs w:val="20"/>
        </w:rPr>
        <w:tab/>
        <w:t>The licence holders listed in Schedule 1 or their registered master must comply with all regulations and conditions that apply to fishing activities undertaken pursuant to their licence, in addition to the conditions imposed by this notice.</w:t>
      </w:r>
    </w:p>
    <w:p w:rsidR="00A371B7" w:rsidRPr="00A371B7" w:rsidRDefault="00A371B7" w:rsidP="00A371B7">
      <w:pPr>
        <w:ind w:left="284" w:hanging="284"/>
        <w:rPr>
          <w:rFonts w:ascii="Times New Roman" w:eastAsia="Times New Roman" w:hAnsi="Times New Roman"/>
          <w:sz w:val="17"/>
          <w:szCs w:val="20"/>
        </w:rPr>
      </w:pPr>
      <w:r w:rsidRPr="00A371B7">
        <w:rPr>
          <w:rFonts w:ascii="Times New Roman" w:eastAsia="Times New Roman" w:hAnsi="Times New Roman"/>
          <w:sz w:val="17"/>
          <w:szCs w:val="20"/>
        </w:rPr>
        <w:t>3.</w:t>
      </w:r>
      <w:r w:rsidRPr="00A371B7">
        <w:rPr>
          <w:rFonts w:ascii="Times New Roman" w:eastAsia="Times New Roman" w:hAnsi="Times New Roman"/>
          <w:sz w:val="17"/>
          <w:szCs w:val="20"/>
        </w:rPr>
        <w:tab/>
      </w:r>
      <w:r w:rsidRPr="005B2BA6">
        <w:rPr>
          <w:rFonts w:ascii="Times New Roman" w:eastAsia="Times New Roman" w:hAnsi="Times New Roman"/>
          <w:spacing w:val="-2"/>
          <w:sz w:val="17"/>
          <w:szCs w:val="20"/>
        </w:rPr>
        <w:t xml:space="preserve">The vessels participating in a survey, either a stock assessment or spot survey, must be listed in the table attached as Table 1. Table 1 is to be completed by either the Executive Officer or the Coordinator at Sea from the Spencer Gulf and West Coast Prawn Fishermen’s Association and emailed to </w:t>
      </w:r>
      <w:hyperlink r:id="rId42" w:history="1">
        <w:r w:rsidRPr="005B2BA6">
          <w:rPr>
            <w:rFonts w:ascii="Times New Roman" w:eastAsia="Times New Roman" w:hAnsi="Times New Roman"/>
            <w:color w:val="0000FF"/>
            <w:spacing w:val="-2"/>
            <w:sz w:val="17"/>
            <w:szCs w:val="20"/>
            <w:u w:val="single"/>
          </w:rPr>
          <w:t>pirsa.fishwatch@sa.gov.au</w:t>
        </w:r>
      </w:hyperlink>
      <w:r w:rsidRPr="005B2BA6">
        <w:rPr>
          <w:rFonts w:ascii="Times New Roman" w:eastAsia="Times New Roman" w:hAnsi="Times New Roman"/>
          <w:spacing w:val="-2"/>
          <w:sz w:val="17"/>
          <w:szCs w:val="20"/>
        </w:rPr>
        <w:t xml:space="preserve"> and the Prawn Fishery Manager, Yolande Markey at </w:t>
      </w:r>
      <w:hyperlink r:id="rId43" w:history="1">
        <w:r w:rsidRPr="005B2BA6">
          <w:rPr>
            <w:rFonts w:ascii="Times New Roman" w:eastAsia="Times New Roman" w:hAnsi="Times New Roman"/>
            <w:color w:val="0000FF"/>
            <w:spacing w:val="-2"/>
            <w:sz w:val="17"/>
            <w:szCs w:val="20"/>
            <w:u w:val="single"/>
          </w:rPr>
          <w:t>Yolande.Markey@sa.gov.au</w:t>
        </w:r>
      </w:hyperlink>
      <w:r w:rsidRPr="005B2BA6">
        <w:rPr>
          <w:rFonts w:ascii="Times New Roman" w:eastAsia="Times New Roman" w:hAnsi="Times New Roman"/>
          <w:spacing w:val="-2"/>
          <w:sz w:val="17"/>
          <w:szCs w:val="20"/>
        </w:rPr>
        <w:t xml:space="preserve"> at least one hour prior to departure of the first vessel from port to engage in the activity permitted under this notice.</w:t>
      </w:r>
    </w:p>
    <w:p w:rsidR="00A371B7" w:rsidRPr="00A371B7" w:rsidRDefault="00A371B7" w:rsidP="00A371B7">
      <w:pPr>
        <w:ind w:left="284" w:hanging="284"/>
        <w:rPr>
          <w:rFonts w:ascii="Times New Roman" w:eastAsia="Times New Roman" w:hAnsi="Times New Roman"/>
          <w:sz w:val="17"/>
          <w:szCs w:val="20"/>
        </w:rPr>
      </w:pPr>
      <w:r w:rsidRPr="00A371B7">
        <w:rPr>
          <w:rFonts w:ascii="Times New Roman" w:eastAsia="Times New Roman" w:hAnsi="Times New Roman"/>
          <w:sz w:val="17"/>
          <w:szCs w:val="20"/>
        </w:rPr>
        <w:t>4.</w:t>
      </w:r>
      <w:r w:rsidRPr="00A371B7">
        <w:rPr>
          <w:rFonts w:ascii="Times New Roman" w:eastAsia="Times New Roman" w:hAnsi="Times New Roman"/>
          <w:sz w:val="17"/>
          <w:szCs w:val="20"/>
        </w:rPr>
        <w:tab/>
        <w:t>All fish, other than King Prawns, Southern Calamari and Balmain Bugs taken during the activity permitted under this notice, are to be returned to the water immediately after capture.</w:t>
      </w:r>
    </w:p>
    <w:p w:rsidR="00A371B7" w:rsidRPr="00A371B7" w:rsidRDefault="00A371B7" w:rsidP="00A371B7">
      <w:pPr>
        <w:ind w:left="284" w:hanging="284"/>
        <w:rPr>
          <w:rFonts w:ascii="Times New Roman" w:eastAsia="Times New Roman" w:hAnsi="Times New Roman"/>
          <w:sz w:val="17"/>
          <w:szCs w:val="20"/>
        </w:rPr>
      </w:pPr>
      <w:r w:rsidRPr="00A371B7">
        <w:rPr>
          <w:rFonts w:ascii="Times New Roman" w:eastAsia="Times New Roman" w:hAnsi="Times New Roman"/>
          <w:sz w:val="17"/>
          <w:szCs w:val="20"/>
        </w:rPr>
        <w:t>5.</w:t>
      </w:r>
      <w:r w:rsidRPr="00A371B7">
        <w:rPr>
          <w:rFonts w:ascii="Times New Roman" w:eastAsia="Times New Roman" w:hAnsi="Times New Roman"/>
          <w:sz w:val="17"/>
          <w:szCs w:val="20"/>
        </w:rPr>
        <w:tab/>
        <w:t>While engaged in fishing activities or unloading the survey catch, the licence holders listed in Schedule 1 or their register master must have a copy of this notice on board the boat or near his person. This notice must be produced to a Fisheries Officer if requested.</w:t>
      </w:r>
    </w:p>
    <w:p w:rsidR="00A371B7" w:rsidRPr="00A371B7" w:rsidRDefault="00A371B7" w:rsidP="00A371B7">
      <w:pPr>
        <w:ind w:left="284" w:hanging="284"/>
        <w:rPr>
          <w:rFonts w:ascii="Times New Roman" w:eastAsia="Times New Roman" w:hAnsi="Times New Roman"/>
          <w:sz w:val="17"/>
          <w:szCs w:val="20"/>
        </w:rPr>
      </w:pPr>
      <w:r w:rsidRPr="00A371B7">
        <w:rPr>
          <w:rFonts w:ascii="Times New Roman" w:eastAsia="Times New Roman" w:hAnsi="Times New Roman"/>
          <w:sz w:val="17"/>
          <w:szCs w:val="20"/>
        </w:rPr>
        <w:t>6.</w:t>
      </w:r>
      <w:r w:rsidRPr="00A371B7">
        <w:rPr>
          <w:rFonts w:ascii="Times New Roman" w:eastAsia="Times New Roman" w:hAnsi="Times New Roman"/>
          <w:sz w:val="17"/>
          <w:szCs w:val="20"/>
        </w:rPr>
        <w:tab/>
        <w:t xml:space="preserve">No fishing activity may be undertaken between the prescribed times of sunrise and sunset for Adelaide (as published in the </w:t>
      </w:r>
      <w:r w:rsidRPr="00A371B7">
        <w:rPr>
          <w:rFonts w:ascii="Times New Roman" w:eastAsia="Times New Roman" w:hAnsi="Times New Roman"/>
          <w:i/>
          <w:sz w:val="17"/>
          <w:szCs w:val="20"/>
        </w:rPr>
        <w:t>South Australian Government Gazette</w:t>
      </w:r>
      <w:r w:rsidRPr="00A371B7">
        <w:rPr>
          <w:rFonts w:ascii="Times New Roman" w:eastAsia="Times New Roman" w:hAnsi="Times New Roman"/>
          <w:sz w:val="17"/>
          <w:szCs w:val="20"/>
        </w:rPr>
        <w:t>) during the period specified in Schedule 2.</w:t>
      </w:r>
    </w:p>
    <w:p w:rsidR="00A371B7" w:rsidRPr="00A371B7" w:rsidRDefault="00A371B7" w:rsidP="00A371B7">
      <w:pPr>
        <w:ind w:left="284" w:hanging="284"/>
        <w:rPr>
          <w:rFonts w:ascii="Times New Roman" w:eastAsia="Times New Roman" w:hAnsi="Times New Roman"/>
          <w:sz w:val="17"/>
          <w:szCs w:val="20"/>
        </w:rPr>
      </w:pPr>
      <w:r w:rsidRPr="00A371B7">
        <w:rPr>
          <w:rFonts w:ascii="Times New Roman" w:eastAsia="Times New Roman" w:hAnsi="Times New Roman"/>
          <w:sz w:val="17"/>
          <w:szCs w:val="20"/>
        </w:rPr>
        <w:t>7.</w:t>
      </w:r>
      <w:r w:rsidRPr="00A371B7">
        <w:rPr>
          <w:rFonts w:ascii="Times New Roman" w:eastAsia="Times New Roman" w:hAnsi="Times New Roman"/>
          <w:sz w:val="17"/>
          <w:szCs w:val="20"/>
        </w:rPr>
        <w:tab/>
        <w:t xml:space="preserve">The licence holders listed in Schedule 1 or their register master must not contravene or fail to comply with the </w:t>
      </w:r>
      <w:r w:rsidRPr="00A371B7">
        <w:rPr>
          <w:rFonts w:ascii="Times New Roman" w:eastAsia="Times New Roman" w:hAnsi="Times New Roman"/>
          <w:i/>
          <w:sz w:val="17"/>
          <w:szCs w:val="20"/>
        </w:rPr>
        <w:t>Fisheries Management Act 2007</w:t>
      </w:r>
      <w:r w:rsidRPr="00A371B7">
        <w:rPr>
          <w:rFonts w:ascii="Times New Roman" w:eastAsia="Times New Roman" w:hAnsi="Times New Roman"/>
          <w:sz w:val="17"/>
          <w:szCs w:val="20"/>
        </w:rPr>
        <w:t>, or any other regulations made under that Act except where specifically exempted by this notice.</w:t>
      </w:r>
    </w:p>
    <w:p w:rsidR="00A371B7" w:rsidRPr="00A371B7" w:rsidRDefault="00A371B7" w:rsidP="00A371B7">
      <w:pPr>
        <w:ind w:left="284" w:hanging="284"/>
        <w:rPr>
          <w:rFonts w:ascii="Times New Roman" w:eastAsia="Times New Roman" w:hAnsi="Times New Roman"/>
          <w:sz w:val="17"/>
          <w:szCs w:val="20"/>
        </w:rPr>
      </w:pPr>
      <w:r w:rsidRPr="00A371B7">
        <w:rPr>
          <w:rFonts w:ascii="Times New Roman" w:eastAsia="Times New Roman" w:hAnsi="Times New Roman"/>
          <w:sz w:val="17"/>
          <w:szCs w:val="20"/>
        </w:rPr>
        <w:t>8.</w:t>
      </w:r>
      <w:r w:rsidRPr="00A371B7">
        <w:rPr>
          <w:rFonts w:ascii="Times New Roman" w:eastAsia="Times New Roman" w:hAnsi="Times New Roman"/>
          <w:sz w:val="17"/>
          <w:szCs w:val="20"/>
        </w:rPr>
        <w:tab/>
        <w:t>This notice does not purport to override the provisions or operation of any other Act. The notice holder and his agents must comply with any relevant regulations, permits, requirements and directions from the Department of Environment, Water and Natural Resources when undertaking activities within a marine park.</w:t>
      </w:r>
    </w:p>
    <w:p w:rsidR="00A371B7" w:rsidRPr="00A371B7" w:rsidRDefault="00A371B7" w:rsidP="00A371B7">
      <w:pPr>
        <w:spacing w:after="0"/>
        <w:rPr>
          <w:rFonts w:ascii="Times New Roman" w:eastAsia="Times New Roman" w:hAnsi="Times New Roman"/>
          <w:sz w:val="17"/>
          <w:szCs w:val="17"/>
        </w:rPr>
      </w:pPr>
      <w:r w:rsidRPr="00A371B7">
        <w:rPr>
          <w:rFonts w:ascii="Times New Roman" w:eastAsia="Times New Roman" w:hAnsi="Times New Roman"/>
          <w:sz w:val="17"/>
          <w:szCs w:val="17"/>
        </w:rPr>
        <w:t>Dated: 5 October 2021</w:t>
      </w:r>
      <w:r w:rsidRPr="00A371B7">
        <w:rPr>
          <w:rFonts w:ascii="Times New Roman" w:eastAsia="Times New Roman" w:hAnsi="Times New Roman"/>
          <w:sz w:val="17"/>
          <w:szCs w:val="17"/>
        </w:rPr>
        <w:tab/>
      </w:r>
    </w:p>
    <w:p w:rsidR="00A371B7" w:rsidRPr="00A371B7" w:rsidRDefault="00A371B7" w:rsidP="00A371B7">
      <w:pPr>
        <w:spacing w:after="0"/>
        <w:jc w:val="right"/>
        <w:rPr>
          <w:rFonts w:ascii="Times New Roman" w:eastAsia="Times New Roman" w:hAnsi="Times New Roman"/>
          <w:smallCaps/>
          <w:sz w:val="17"/>
          <w:szCs w:val="20"/>
        </w:rPr>
      </w:pPr>
      <w:r w:rsidRPr="00A371B7">
        <w:rPr>
          <w:rFonts w:ascii="Times New Roman" w:eastAsia="Times New Roman" w:hAnsi="Times New Roman"/>
          <w:smallCaps/>
          <w:sz w:val="17"/>
          <w:szCs w:val="20"/>
        </w:rPr>
        <w:t>Kelly Pyke-Tape</w:t>
      </w:r>
    </w:p>
    <w:p w:rsidR="00A371B7" w:rsidRPr="00A371B7" w:rsidRDefault="00A371B7" w:rsidP="00A371B7">
      <w:pPr>
        <w:spacing w:after="0"/>
        <w:jc w:val="right"/>
        <w:rPr>
          <w:rFonts w:ascii="Times New Roman" w:eastAsia="Times New Roman" w:hAnsi="Times New Roman"/>
          <w:sz w:val="17"/>
          <w:szCs w:val="17"/>
        </w:rPr>
      </w:pPr>
      <w:r w:rsidRPr="00A371B7">
        <w:rPr>
          <w:rFonts w:ascii="Times New Roman" w:eastAsia="Times New Roman" w:hAnsi="Times New Roman"/>
          <w:sz w:val="17"/>
          <w:szCs w:val="17"/>
        </w:rPr>
        <w:t>Executive Officer</w:t>
      </w:r>
    </w:p>
    <w:p w:rsidR="00A371B7" w:rsidRPr="00A371B7" w:rsidRDefault="00A371B7" w:rsidP="00A371B7">
      <w:pPr>
        <w:spacing w:after="0"/>
        <w:jc w:val="right"/>
        <w:rPr>
          <w:rFonts w:ascii="Times New Roman" w:eastAsia="Times New Roman" w:hAnsi="Times New Roman"/>
          <w:sz w:val="17"/>
          <w:szCs w:val="17"/>
        </w:rPr>
      </w:pPr>
      <w:r w:rsidRPr="00A371B7">
        <w:rPr>
          <w:rFonts w:ascii="Times New Roman" w:eastAsia="Times New Roman" w:hAnsi="Times New Roman"/>
          <w:sz w:val="17"/>
          <w:szCs w:val="17"/>
        </w:rPr>
        <w:t>Delegate of the Minister for Primary Industries and Regional Development</w:t>
      </w:r>
    </w:p>
    <w:p w:rsidR="00A371B7" w:rsidRPr="00A371B7" w:rsidRDefault="00A371B7" w:rsidP="00A371B7">
      <w:pPr>
        <w:pBdr>
          <w:bottom w:val="single" w:sz="4" w:space="1" w:color="auto"/>
        </w:pBdr>
        <w:spacing w:before="100" w:line="14" w:lineRule="exact"/>
        <w:ind w:left="1077" w:right="1077"/>
        <w:jc w:val="center"/>
        <w:rPr>
          <w:rFonts w:ascii="Times New Roman" w:eastAsia="Times New Roman" w:hAnsi="Times New Roman"/>
          <w:sz w:val="17"/>
          <w:szCs w:val="17"/>
        </w:rPr>
      </w:pPr>
    </w:p>
    <w:p w:rsidR="00A371B7" w:rsidRPr="00A371B7" w:rsidRDefault="00A371B7" w:rsidP="00972EFB">
      <w:pPr>
        <w:spacing w:after="0" w:line="80" w:lineRule="exact"/>
        <w:rPr>
          <w:rFonts w:ascii="Times New Roman" w:eastAsia="Times New Roman" w:hAnsi="Times New Roman"/>
          <w:sz w:val="17"/>
          <w:szCs w:val="20"/>
        </w:rPr>
      </w:pPr>
    </w:p>
    <w:p w:rsidR="00A371B7" w:rsidRPr="00A371B7" w:rsidRDefault="00A371B7" w:rsidP="00A371B7">
      <w:pPr>
        <w:rPr>
          <w:rFonts w:ascii="Times New Roman" w:eastAsia="Times New Roman" w:hAnsi="Times New Roman"/>
          <w:b/>
          <w:sz w:val="17"/>
          <w:szCs w:val="20"/>
        </w:rPr>
      </w:pPr>
      <w:r w:rsidRPr="00A371B7">
        <w:rPr>
          <w:rFonts w:ascii="Times New Roman" w:eastAsia="Times New Roman" w:hAnsi="Times New Roman"/>
          <w:b/>
          <w:sz w:val="17"/>
          <w:szCs w:val="20"/>
        </w:rPr>
        <w:t>Table 1: Survey report for the Spencer Gulf Prawn Fishery</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652"/>
        <w:gridCol w:w="652"/>
        <w:gridCol w:w="652"/>
        <w:gridCol w:w="652"/>
        <w:gridCol w:w="652"/>
        <w:gridCol w:w="652"/>
        <w:gridCol w:w="652"/>
        <w:gridCol w:w="652"/>
        <w:gridCol w:w="652"/>
        <w:gridCol w:w="652"/>
      </w:tblGrid>
      <w:tr w:rsidR="00A371B7" w:rsidRPr="00A371B7" w:rsidTr="007A006A">
        <w:trPr>
          <w:tblHeader/>
        </w:trPr>
        <w:tc>
          <w:tcPr>
            <w:tcW w:w="2835" w:type="dxa"/>
            <w:tcBorders>
              <w:top w:val="single" w:sz="4" w:space="0" w:color="auto"/>
              <w:left w:val="single" w:sz="4" w:space="0" w:color="auto"/>
              <w:bottom w:val="single" w:sz="4" w:space="0" w:color="auto"/>
              <w:right w:val="single" w:sz="4" w:space="0" w:color="auto"/>
            </w:tcBorders>
            <w:vAlign w:val="center"/>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pacing w:val="-4"/>
                <w:sz w:val="17"/>
                <w:szCs w:val="20"/>
              </w:rPr>
            </w:pPr>
            <w:r w:rsidRPr="00A371B7">
              <w:rPr>
                <w:b/>
                <w:spacing w:val="-4"/>
                <w:sz w:val="17"/>
                <w:szCs w:val="20"/>
              </w:rPr>
              <w:t>Required Fields</w:t>
            </w:r>
          </w:p>
        </w:tc>
        <w:tc>
          <w:tcPr>
            <w:tcW w:w="652" w:type="dxa"/>
            <w:tcBorders>
              <w:top w:val="single" w:sz="4" w:space="0" w:color="auto"/>
              <w:left w:val="single" w:sz="4" w:space="0" w:color="auto"/>
              <w:bottom w:val="single" w:sz="4" w:space="0" w:color="auto"/>
              <w:right w:val="single" w:sz="4" w:space="0" w:color="auto"/>
            </w:tcBorders>
            <w:vAlign w:val="center"/>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pacing w:val="-4"/>
                <w:sz w:val="17"/>
                <w:szCs w:val="20"/>
              </w:rPr>
            </w:pPr>
            <w:r w:rsidRPr="00A371B7">
              <w:rPr>
                <w:b/>
                <w:spacing w:val="-4"/>
                <w:sz w:val="17"/>
                <w:szCs w:val="20"/>
              </w:rPr>
              <w:t>Vessel 1</w:t>
            </w:r>
          </w:p>
        </w:tc>
        <w:tc>
          <w:tcPr>
            <w:tcW w:w="652" w:type="dxa"/>
            <w:tcBorders>
              <w:top w:val="single" w:sz="4" w:space="0" w:color="auto"/>
              <w:left w:val="single" w:sz="4" w:space="0" w:color="auto"/>
              <w:bottom w:val="single" w:sz="4" w:space="0" w:color="auto"/>
              <w:right w:val="single" w:sz="4" w:space="0" w:color="auto"/>
            </w:tcBorders>
            <w:vAlign w:val="center"/>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pacing w:val="-4"/>
                <w:sz w:val="17"/>
                <w:szCs w:val="20"/>
              </w:rPr>
            </w:pPr>
            <w:r w:rsidRPr="00A371B7">
              <w:rPr>
                <w:b/>
                <w:spacing w:val="-4"/>
                <w:sz w:val="17"/>
                <w:szCs w:val="20"/>
              </w:rPr>
              <w:t>Vessel 2</w:t>
            </w:r>
          </w:p>
        </w:tc>
        <w:tc>
          <w:tcPr>
            <w:tcW w:w="652" w:type="dxa"/>
            <w:tcBorders>
              <w:top w:val="single" w:sz="4" w:space="0" w:color="auto"/>
              <w:left w:val="single" w:sz="4" w:space="0" w:color="auto"/>
              <w:bottom w:val="single" w:sz="4" w:space="0" w:color="auto"/>
              <w:right w:val="single" w:sz="4" w:space="0" w:color="auto"/>
            </w:tcBorders>
            <w:vAlign w:val="center"/>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pacing w:val="-4"/>
                <w:sz w:val="17"/>
                <w:szCs w:val="20"/>
              </w:rPr>
            </w:pPr>
            <w:r w:rsidRPr="00A371B7">
              <w:rPr>
                <w:b/>
                <w:spacing w:val="-4"/>
                <w:sz w:val="17"/>
                <w:szCs w:val="20"/>
              </w:rPr>
              <w:t>Vessel 3</w:t>
            </w:r>
          </w:p>
        </w:tc>
        <w:tc>
          <w:tcPr>
            <w:tcW w:w="652" w:type="dxa"/>
            <w:tcBorders>
              <w:top w:val="single" w:sz="4" w:space="0" w:color="auto"/>
              <w:left w:val="single" w:sz="4" w:space="0" w:color="auto"/>
              <w:bottom w:val="single" w:sz="4" w:space="0" w:color="auto"/>
              <w:right w:val="single" w:sz="4" w:space="0" w:color="auto"/>
            </w:tcBorders>
            <w:vAlign w:val="center"/>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pacing w:val="-4"/>
                <w:sz w:val="17"/>
                <w:szCs w:val="20"/>
              </w:rPr>
            </w:pPr>
            <w:r w:rsidRPr="00A371B7">
              <w:rPr>
                <w:b/>
                <w:spacing w:val="-4"/>
                <w:sz w:val="17"/>
                <w:szCs w:val="20"/>
              </w:rPr>
              <w:t>Vessel 4</w:t>
            </w:r>
          </w:p>
        </w:tc>
        <w:tc>
          <w:tcPr>
            <w:tcW w:w="652" w:type="dxa"/>
            <w:tcBorders>
              <w:top w:val="single" w:sz="4" w:space="0" w:color="auto"/>
              <w:left w:val="single" w:sz="4" w:space="0" w:color="auto"/>
              <w:bottom w:val="single" w:sz="4" w:space="0" w:color="auto"/>
              <w:right w:val="single" w:sz="4" w:space="0" w:color="auto"/>
            </w:tcBorders>
            <w:vAlign w:val="center"/>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pacing w:val="-4"/>
                <w:sz w:val="17"/>
                <w:szCs w:val="20"/>
              </w:rPr>
            </w:pPr>
            <w:r w:rsidRPr="00A371B7">
              <w:rPr>
                <w:b/>
                <w:spacing w:val="-4"/>
                <w:sz w:val="17"/>
                <w:szCs w:val="20"/>
              </w:rPr>
              <w:t>Vessel 5</w:t>
            </w:r>
          </w:p>
        </w:tc>
        <w:tc>
          <w:tcPr>
            <w:tcW w:w="652" w:type="dxa"/>
            <w:tcBorders>
              <w:top w:val="single" w:sz="4" w:space="0" w:color="auto"/>
              <w:left w:val="single" w:sz="4" w:space="0" w:color="auto"/>
              <w:bottom w:val="single" w:sz="4" w:space="0" w:color="auto"/>
              <w:right w:val="single" w:sz="4" w:space="0" w:color="auto"/>
            </w:tcBorders>
            <w:vAlign w:val="center"/>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pacing w:val="-4"/>
                <w:sz w:val="17"/>
                <w:szCs w:val="20"/>
              </w:rPr>
            </w:pPr>
            <w:r w:rsidRPr="00A371B7">
              <w:rPr>
                <w:b/>
                <w:spacing w:val="-4"/>
                <w:sz w:val="17"/>
                <w:szCs w:val="20"/>
              </w:rPr>
              <w:t>Vessel 6</w:t>
            </w:r>
          </w:p>
        </w:tc>
        <w:tc>
          <w:tcPr>
            <w:tcW w:w="652" w:type="dxa"/>
            <w:tcBorders>
              <w:top w:val="single" w:sz="4" w:space="0" w:color="auto"/>
              <w:left w:val="single" w:sz="4" w:space="0" w:color="auto"/>
              <w:bottom w:val="single" w:sz="4" w:space="0" w:color="auto"/>
              <w:right w:val="single" w:sz="4" w:space="0" w:color="auto"/>
            </w:tcBorders>
            <w:vAlign w:val="center"/>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pacing w:val="-4"/>
                <w:sz w:val="17"/>
                <w:szCs w:val="20"/>
              </w:rPr>
            </w:pPr>
            <w:r w:rsidRPr="00A371B7">
              <w:rPr>
                <w:b/>
                <w:spacing w:val="-4"/>
                <w:sz w:val="17"/>
                <w:szCs w:val="20"/>
              </w:rPr>
              <w:t>Vessel 7</w:t>
            </w:r>
          </w:p>
        </w:tc>
        <w:tc>
          <w:tcPr>
            <w:tcW w:w="652" w:type="dxa"/>
            <w:tcBorders>
              <w:top w:val="single" w:sz="4" w:space="0" w:color="auto"/>
              <w:left w:val="single" w:sz="4" w:space="0" w:color="auto"/>
              <w:bottom w:val="single" w:sz="4" w:space="0" w:color="auto"/>
              <w:right w:val="single" w:sz="4" w:space="0" w:color="auto"/>
            </w:tcBorders>
            <w:vAlign w:val="center"/>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pacing w:val="-4"/>
                <w:sz w:val="17"/>
                <w:szCs w:val="20"/>
              </w:rPr>
            </w:pPr>
            <w:r w:rsidRPr="00A371B7">
              <w:rPr>
                <w:b/>
                <w:spacing w:val="-4"/>
                <w:sz w:val="17"/>
                <w:szCs w:val="20"/>
              </w:rPr>
              <w:t>Vessel 8</w:t>
            </w:r>
          </w:p>
        </w:tc>
        <w:tc>
          <w:tcPr>
            <w:tcW w:w="652" w:type="dxa"/>
            <w:tcBorders>
              <w:top w:val="single" w:sz="4" w:space="0" w:color="auto"/>
              <w:left w:val="single" w:sz="4" w:space="0" w:color="auto"/>
              <w:bottom w:val="single" w:sz="4" w:space="0" w:color="auto"/>
              <w:right w:val="single" w:sz="4" w:space="0" w:color="auto"/>
            </w:tcBorders>
            <w:vAlign w:val="center"/>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pacing w:val="-4"/>
                <w:sz w:val="17"/>
                <w:szCs w:val="20"/>
              </w:rPr>
            </w:pPr>
            <w:r w:rsidRPr="00A371B7">
              <w:rPr>
                <w:b/>
                <w:spacing w:val="-4"/>
                <w:sz w:val="17"/>
                <w:szCs w:val="20"/>
              </w:rPr>
              <w:t>Vessel 9</w:t>
            </w:r>
          </w:p>
        </w:tc>
        <w:tc>
          <w:tcPr>
            <w:tcW w:w="652" w:type="dxa"/>
            <w:tcBorders>
              <w:top w:val="single" w:sz="4" w:space="0" w:color="auto"/>
              <w:left w:val="single" w:sz="4" w:space="0" w:color="auto"/>
              <w:bottom w:val="single" w:sz="4" w:space="0" w:color="auto"/>
              <w:right w:val="single" w:sz="4" w:space="0" w:color="auto"/>
            </w:tcBorders>
            <w:vAlign w:val="center"/>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pacing w:val="-4"/>
                <w:sz w:val="17"/>
                <w:szCs w:val="20"/>
              </w:rPr>
            </w:pPr>
            <w:r w:rsidRPr="00A371B7">
              <w:rPr>
                <w:b/>
                <w:spacing w:val="-4"/>
                <w:sz w:val="17"/>
                <w:szCs w:val="20"/>
              </w:rPr>
              <w:t>Vessel 10</w:t>
            </w:r>
          </w:p>
        </w:tc>
      </w:tr>
      <w:tr w:rsidR="00A371B7" w:rsidRPr="00A371B7" w:rsidTr="00884E77">
        <w:tc>
          <w:tcPr>
            <w:tcW w:w="2835"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ind w:left="29" w:hanging="29"/>
              <w:jc w:val="left"/>
              <w:rPr>
                <w:spacing w:val="-4"/>
                <w:sz w:val="17"/>
                <w:szCs w:val="20"/>
              </w:rPr>
            </w:pPr>
            <w:r w:rsidRPr="00A371B7">
              <w:rPr>
                <w:spacing w:val="-4"/>
                <w:sz w:val="17"/>
                <w:szCs w:val="20"/>
              </w:rPr>
              <w:t>1.</w:t>
            </w:r>
            <w:r w:rsidRPr="00A371B7">
              <w:rPr>
                <w:spacing w:val="-4"/>
                <w:sz w:val="17"/>
                <w:szCs w:val="20"/>
              </w:rPr>
              <w:tab/>
              <w:t>Licence Prefix</w:t>
            </w: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left"/>
              <w:rPr>
                <w:sz w:val="17"/>
                <w:szCs w:val="20"/>
              </w:rPr>
            </w:pPr>
          </w:p>
        </w:tc>
      </w:tr>
      <w:tr w:rsidR="00A371B7" w:rsidRPr="00A371B7" w:rsidTr="00884E77">
        <w:tc>
          <w:tcPr>
            <w:tcW w:w="2835"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9" w:hanging="29"/>
              <w:jc w:val="left"/>
              <w:rPr>
                <w:spacing w:val="-4"/>
                <w:sz w:val="17"/>
                <w:szCs w:val="20"/>
              </w:rPr>
            </w:pPr>
            <w:r w:rsidRPr="00A371B7">
              <w:rPr>
                <w:spacing w:val="-4"/>
                <w:sz w:val="17"/>
                <w:szCs w:val="20"/>
              </w:rPr>
              <w:t>2.</w:t>
            </w:r>
            <w:r w:rsidRPr="00A371B7">
              <w:rPr>
                <w:spacing w:val="-4"/>
                <w:sz w:val="17"/>
                <w:szCs w:val="20"/>
              </w:rPr>
              <w:tab/>
              <w:t>Licence No.</w:t>
            </w: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r>
      <w:tr w:rsidR="00A371B7" w:rsidRPr="00A371B7" w:rsidTr="00884E77">
        <w:tc>
          <w:tcPr>
            <w:tcW w:w="2835"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9" w:hanging="29"/>
              <w:jc w:val="left"/>
              <w:rPr>
                <w:spacing w:val="-4"/>
                <w:sz w:val="17"/>
                <w:szCs w:val="20"/>
              </w:rPr>
            </w:pPr>
            <w:r w:rsidRPr="00A371B7">
              <w:rPr>
                <w:spacing w:val="-4"/>
                <w:sz w:val="17"/>
                <w:szCs w:val="20"/>
              </w:rPr>
              <w:t>3.</w:t>
            </w:r>
            <w:r w:rsidRPr="00A371B7">
              <w:rPr>
                <w:spacing w:val="-4"/>
                <w:sz w:val="17"/>
                <w:szCs w:val="20"/>
              </w:rPr>
              <w:tab/>
              <w:t>Port Commencing from</w:t>
            </w: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r>
      <w:tr w:rsidR="00A371B7" w:rsidRPr="00A371B7" w:rsidTr="00884E77">
        <w:tc>
          <w:tcPr>
            <w:tcW w:w="2835"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9" w:hanging="29"/>
              <w:jc w:val="left"/>
              <w:rPr>
                <w:spacing w:val="-4"/>
                <w:sz w:val="17"/>
                <w:szCs w:val="20"/>
              </w:rPr>
            </w:pPr>
            <w:r w:rsidRPr="00A371B7">
              <w:rPr>
                <w:spacing w:val="-4"/>
                <w:sz w:val="17"/>
                <w:szCs w:val="20"/>
              </w:rPr>
              <w:t>4.</w:t>
            </w:r>
            <w:r w:rsidRPr="00A371B7">
              <w:rPr>
                <w:spacing w:val="-4"/>
                <w:sz w:val="17"/>
                <w:szCs w:val="20"/>
              </w:rPr>
              <w:tab/>
              <w:t>Earliest date leaving port</w:t>
            </w: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r>
      <w:tr w:rsidR="00A371B7" w:rsidRPr="00A371B7" w:rsidTr="00884E77">
        <w:tc>
          <w:tcPr>
            <w:tcW w:w="2835"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9" w:hanging="29"/>
              <w:jc w:val="left"/>
              <w:rPr>
                <w:spacing w:val="-4"/>
                <w:sz w:val="17"/>
                <w:szCs w:val="20"/>
              </w:rPr>
            </w:pPr>
            <w:r w:rsidRPr="00A371B7">
              <w:rPr>
                <w:spacing w:val="-4"/>
                <w:sz w:val="17"/>
                <w:szCs w:val="20"/>
              </w:rPr>
              <w:t>5.</w:t>
            </w:r>
            <w:r w:rsidRPr="00A371B7">
              <w:rPr>
                <w:spacing w:val="-4"/>
                <w:sz w:val="17"/>
                <w:szCs w:val="20"/>
              </w:rPr>
              <w:tab/>
              <w:t>Earliest time leaving port</w:t>
            </w: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r>
      <w:tr w:rsidR="00A371B7" w:rsidRPr="00A371B7" w:rsidTr="00884E77">
        <w:tc>
          <w:tcPr>
            <w:tcW w:w="2835"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9" w:hanging="29"/>
              <w:jc w:val="left"/>
              <w:rPr>
                <w:spacing w:val="-4"/>
                <w:sz w:val="17"/>
                <w:szCs w:val="20"/>
              </w:rPr>
            </w:pPr>
            <w:r w:rsidRPr="00A371B7">
              <w:rPr>
                <w:spacing w:val="-4"/>
                <w:sz w:val="17"/>
                <w:szCs w:val="20"/>
              </w:rPr>
              <w:t>6.</w:t>
            </w:r>
            <w:r w:rsidRPr="00A371B7">
              <w:rPr>
                <w:spacing w:val="-4"/>
                <w:sz w:val="17"/>
                <w:szCs w:val="20"/>
              </w:rPr>
              <w:tab/>
              <w:t>Port of return</w:t>
            </w: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r>
      <w:tr w:rsidR="00A371B7" w:rsidRPr="00A371B7" w:rsidTr="00884E77">
        <w:tc>
          <w:tcPr>
            <w:tcW w:w="2835"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9" w:hanging="29"/>
              <w:jc w:val="left"/>
              <w:rPr>
                <w:spacing w:val="-4"/>
                <w:sz w:val="17"/>
                <w:szCs w:val="20"/>
              </w:rPr>
            </w:pPr>
            <w:r w:rsidRPr="00A371B7">
              <w:rPr>
                <w:spacing w:val="-4"/>
                <w:sz w:val="17"/>
                <w:szCs w:val="20"/>
              </w:rPr>
              <w:t>7.</w:t>
            </w:r>
            <w:r w:rsidRPr="00A371B7">
              <w:rPr>
                <w:spacing w:val="-4"/>
                <w:sz w:val="17"/>
                <w:szCs w:val="20"/>
              </w:rPr>
              <w:tab/>
              <w:t>Activity undertaken</w:t>
            </w: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r>
      <w:tr w:rsidR="00A371B7" w:rsidRPr="00A371B7" w:rsidTr="00884E77">
        <w:tc>
          <w:tcPr>
            <w:tcW w:w="2835"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9" w:hanging="29"/>
              <w:jc w:val="left"/>
              <w:rPr>
                <w:spacing w:val="-4"/>
                <w:sz w:val="17"/>
                <w:szCs w:val="20"/>
              </w:rPr>
            </w:pPr>
            <w:r w:rsidRPr="00A371B7">
              <w:rPr>
                <w:spacing w:val="-4"/>
                <w:sz w:val="17"/>
                <w:szCs w:val="20"/>
              </w:rPr>
              <w:t>8.</w:t>
            </w:r>
            <w:r w:rsidRPr="00A371B7">
              <w:rPr>
                <w:spacing w:val="-4"/>
                <w:sz w:val="17"/>
                <w:szCs w:val="20"/>
              </w:rPr>
              <w:tab/>
              <w:t>Name of person conducting activity</w:t>
            </w: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r>
      <w:tr w:rsidR="00A371B7" w:rsidRPr="00A371B7" w:rsidTr="00884E77">
        <w:tc>
          <w:tcPr>
            <w:tcW w:w="2835"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9" w:hanging="29"/>
              <w:jc w:val="left"/>
              <w:rPr>
                <w:spacing w:val="-4"/>
                <w:sz w:val="17"/>
                <w:szCs w:val="20"/>
              </w:rPr>
            </w:pPr>
            <w:r w:rsidRPr="00A371B7">
              <w:rPr>
                <w:spacing w:val="-4"/>
                <w:sz w:val="17"/>
                <w:szCs w:val="20"/>
              </w:rPr>
              <w:t>9.</w:t>
            </w:r>
            <w:r w:rsidRPr="00A371B7">
              <w:rPr>
                <w:spacing w:val="-4"/>
                <w:sz w:val="17"/>
                <w:szCs w:val="20"/>
              </w:rPr>
              <w:tab/>
              <w:t>Dates of trawling commencement</w:t>
            </w: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shd w:val="clear" w:color="auto" w:fill="auto"/>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100" w:after="0" w:line="14" w:lineRule="exact"/>
              <w:jc w:val="left"/>
              <w:rPr>
                <w:sz w:val="17"/>
                <w:szCs w:val="20"/>
              </w:rPr>
            </w:pPr>
          </w:p>
        </w:tc>
      </w:tr>
      <w:tr w:rsidR="00A371B7" w:rsidRPr="00A371B7" w:rsidTr="00884E77">
        <w:tc>
          <w:tcPr>
            <w:tcW w:w="2835"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29" w:hanging="29"/>
              <w:jc w:val="left"/>
              <w:rPr>
                <w:spacing w:val="-4"/>
                <w:sz w:val="17"/>
                <w:szCs w:val="20"/>
              </w:rPr>
            </w:pPr>
            <w:r w:rsidRPr="00A371B7">
              <w:rPr>
                <w:spacing w:val="-4"/>
                <w:sz w:val="17"/>
                <w:szCs w:val="20"/>
              </w:rPr>
              <w:t>10.</w:t>
            </w:r>
            <w:r w:rsidRPr="00A371B7">
              <w:rPr>
                <w:spacing w:val="-4"/>
                <w:sz w:val="17"/>
                <w:szCs w:val="20"/>
              </w:rPr>
              <w:tab/>
              <w:t>Times of trawling</w:t>
            </w: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r>
      <w:tr w:rsidR="00A371B7" w:rsidRPr="00A371B7" w:rsidTr="00884E77">
        <w:tc>
          <w:tcPr>
            <w:tcW w:w="2835"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28" w:hanging="28"/>
              <w:jc w:val="left"/>
              <w:rPr>
                <w:spacing w:val="-4"/>
                <w:sz w:val="17"/>
                <w:szCs w:val="20"/>
              </w:rPr>
            </w:pPr>
            <w:r w:rsidRPr="00A371B7">
              <w:rPr>
                <w:spacing w:val="-4"/>
                <w:sz w:val="17"/>
                <w:szCs w:val="20"/>
              </w:rPr>
              <w:t>11.</w:t>
            </w:r>
            <w:r w:rsidRPr="00A371B7">
              <w:rPr>
                <w:spacing w:val="-4"/>
                <w:sz w:val="17"/>
                <w:szCs w:val="20"/>
              </w:rPr>
              <w:tab/>
              <w:t>Where will activity take place</w:t>
            </w: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c>
          <w:tcPr>
            <w:tcW w:w="652" w:type="dxa"/>
            <w:tcBorders>
              <w:top w:val="single" w:sz="4" w:space="0" w:color="auto"/>
              <w:left w:val="single" w:sz="4" w:space="0" w:color="auto"/>
              <w:bottom w:val="single" w:sz="4" w:space="0" w:color="auto"/>
              <w:right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jc w:val="left"/>
              <w:rPr>
                <w:sz w:val="17"/>
                <w:szCs w:val="20"/>
              </w:rPr>
            </w:pPr>
          </w:p>
        </w:tc>
      </w:tr>
      <w:tr w:rsidR="00A371B7" w:rsidRPr="00A371B7" w:rsidTr="00A371B7">
        <w:tc>
          <w:tcPr>
            <w:tcW w:w="2835" w:type="dxa"/>
            <w:tcBorders>
              <w:top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ind w:left="29" w:hanging="29"/>
              <w:jc w:val="left"/>
              <w:rPr>
                <w:spacing w:val="-4"/>
                <w:sz w:val="17"/>
                <w:szCs w:val="20"/>
              </w:rPr>
            </w:pPr>
          </w:p>
        </w:tc>
        <w:tc>
          <w:tcPr>
            <w:tcW w:w="652" w:type="dxa"/>
            <w:tcBorders>
              <w:top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 w:val="17"/>
                <w:szCs w:val="20"/>
              </w:rPr>
            </w:pPr>
          </w:p>
        </w:tc>
        <w:tc>
          <w:tcPr>
            <w:tcW w:w="652" w:type="dxa"/>
            <w:tcBorders>
              <w:top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 w:val="17"/>
                <w:szCs w:val="20"/>
              </w:rPr>
            </w:pPr>
          </w:p>
        </w:tc>
        <w:tc>
          <w:tcPr>
            <w:tcW w:w="652" w:type="dxa"/>
            <w:tcBorders>
              <w:top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 w:val="17"/>
                <w:szCs w:val="20"/>
              </w:rPr>
            </w:pPr>
          </w:p>
        </w:tc>
        <w:tc>
          <w:tcPr>
            <w:tcW w:w="652" w:type="dxa"/>
            <w:tcBorders>
              <w:top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 w:val="17"/>
                <w:szCs w:val="20"/>
              </w:rPr>
            </w:pPr>
          </w:p>
        </w:tc>
        <w:tc>
          <w:tcPr>
            <w:tcW w:w="652" w:type="dxa"/>
            <w:tcBorders>
              <w:top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 w:val="17"/>
                <w:szCs w:val="20"/>
              </w:rPr>
            </w:pPr>
          </w:p>
        </w:tc>
        <w:tc>
          <w:tcPr>
            <w:tcW w:w="652" w:type="dxa"/>
            <w:tcBorders>
              <w:top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 w:val="17"/>
                <w:szCs w:val="20"/>
              </w:rPr>
            </w:pPr>
          </w:p>
        </w:tc>
        <w:tc>
          <w:tcPr>
            <w:tcW w:w="652" w:type="dxa"/>
            <w:tcBorders>
              <w:top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 w:val="17"/>
                <w:szCs w:val="20"/>
              </w:rPr>
            </w:pPr>
          </w:p>
        </w:tc>
        <w:tc>
          <w:tcPr>
            <w:tcW w:w="652" w:type="dxa"/>
            <w:tcBorders>
              <w:top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 w:val="17"/>
                <w:szCs w:val="20"/>
              </w:rPr>
            </w:pPr>
          </w:p>
        </w:tc>
        <w:tc>
          <w:tcPr>
            <w:tcW w:w="652" w:type="dxa"/>
            <w:tcBorders>
              <w:top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 w:val="17"/>
                <w:szCs w:val="20"/>
              </w:rPr>
            </w:pPr>
          </w:p>
        </w:tc>
        <w:tc>
          <w:tcPr>
            <w:tcW w:w="652" w:type="dxa"/>
            <w:tcBorders>
              <w:top w:val="single" w:sz="4" w:space="0" w:color="auto"/>
            </w:tcBorders>
          </w:tcPr>
          <w:p w:rsidR="00A371B7" w:rsidRPr="00A371B7" w:rsidRDefault="00A371B7" w:rsidP="007A006A">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jc w:val="left"/>
              <w:rPr>
                <w:sz w:val="17"/>
                <w:szCs w:val="20"/>
              </w:rPr>
            </w:pPr>
          </w:p>
        </w:tc>
      </w:tr>
    </w:tbl>
    <w:p w:rsidR="009679CB" w:rsidRDefault="009679CB" w:rsidP="00A371B7">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s>
        <w:spacing w:after="0" w:line="80" w:lineRule="exact"/>
        <w:rPr>
          <w:szCs w:val="20"/>
        </w:rPr>
      </w:pPr>
    </w:p>
    <w:p w:rsidR="00A371B7" w:rsidRDefault="00A371B7" w:rsidP="00A371B7">
      <w:pPr>
        <w:pStyle w:val="GG-body"/>
        <w:pBdr>
          <w:bottom w:val="single" w:sz="4" w:space="1" w:color="auto"/>
        </w:pBdr>
        <w:spacing w:after="0" w:line="52" w:lineRule="exact"/>
        <w:jc w:val="center"/>
        <w:rPr>
          <w:szCs w:val="20"/>
        </w:rPr>
      </w:pPr>
    </w:p>
    <w:p w:rsidR="00A371B7" w:rsidRDefault="00A371B7" w:rsidP="00A371B7">
      <w:pPr>
        <w:pStyle w:val="GG-body"/>
        <w:pBdr>
          <w:top w:val="single" w:sz="4" w:space="1" w:color="auto"/>
        </w:pBdr>
        <w:spacing w:before="34" w:after="0" w:line="14" w:lineRule="exact"/>
        <w:jc w:val="center"/>
        <w:rPr>
          <w:szCs w:val="20"/>
        </w:rPr>
      </w:pPr>
    </w:p>
    <w:p w:rsidR="009679CB" w:rsidRDefault="009679CB" w:rsidP="009679CB">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s>
        <w:spacing w:after="0"/>
        <w:rPr>
          <w:szCs w:val="20"/>
        </w:rPr>
      </w:pPr>
    </w:p>
    <w:p w:rsidR="00A371B7" w:rsidRPr="00A371B7" w:rsidRDefault="00A371B7" w:rsidP="00494177">
      <w:pPr>
        <w:pStyle w:val="Heading2"/>
      </w:pPr>
      <w:bookmarkStart w:id="352" w:name="_Toc86267571"/>
      <w:r w:rsidRPr="00A371B7">
        <w:t>Geographical Names Act, 1991</w:t>
      </w:r>
      <w:bookmarkEnd w:id="352"/>
    </w:p>
    <w:p w:rsidR="00A371B7" w:rsidRPr="00A371B7" w:rsidRDefault="00A371B7" w:rsidP="00A371B7">
      <w:pPr>
        <w:jc w:val="center"/>
        <w:rPr>
          <w:rFonts w:ascii="Times New Roman" w:hAnsi="Times New Roman"/>
          <w:smallCaps/>
          <w:sz w:val="17"/>
          <w:szCs w:val="17"/>
        </w:rPr>
      </w:pPr>
      <w:r w:rsidRPr="00A371B7">
        <w:rPr>
          <w:rFonts w:ascii="Times New Roman" w:hAnsi="Times New Roman"/>
          <w:smallCaps/>
          <w:sz w:val="17"/>
          <w:szCs w:val="17"/>
        </w:rPr>
        <w:t>For Public Consultation</w:t>
      </w:r>
    </w:p>
    <w:p w:rsidR="00A371B7" w:rsidRPr="00A371B7" w:rsidRDefault="00A371B7" w:rsidP="00A371B7">
      <w:pPr>
        <w:jc w:val="center"/>
        <w:rPr>
          <w:rFonts w:ascii="Times New Roman" w:hAnsi="Times New Roman"/>
          <w:i/>
          <w:sz w:val="17"/>
          <w:szCs w:val="17"/>
        </w:rPr>
      </w:pPr>
      <w:r w:rsidRPr="00A371B7">
        <w:rPr>
          <w:rFonts w:ascii="Times New Roman" w:hAnsi="Times New Roman"/>
          <w:i/>
          <w:sz w:val="17"/>
          <w:szCs w:val="17"/>
        </w:rPr>
        <w:t>Notice of Intention to Alter the Boundaries of a Place and Assign a Name to a Place</w:t>
      </w:r>
    </w:p>
    <w:p w:rsidR="00A371B7" w:rsidRPr="00A371B7" w:rsidRDefault="00A371B7" w:rsidP="00A371B7">
      <w:pPr>
        <w:rPr>
          <w:rFonts w:ascii="Times New Roman" w:eastAsia="Times New Roman" w:hAnsi="Times New Roman"/>
          <w:sz w:val="17"/>
          <w:szCs w:val="20"/>
        </w:rPr>
      </w:pPr>
      <w:r w:rsidRPr="00A371B7">
        <w:rPr>
          <w:rFonts w:ascii="Times New Roman" w:eastAsia="Times New Roman" w:hAnsi="Times New Roman"/>
          <w:sz w:val="17"/>
          <w:szCs w:val="20"/>
        </w:rPr>
        <w:t>Notice is hereby given pursuant to the provisions of the above Act that the Attorney-General seeks public comment on a proposal to:</w:t>
      </w:r>
    </w:p>
    <w:p w:rsidR="00A371B7" w:rsidRPr="00A371B7" w:rsidRDefault="00A371B7" w:rsidP="00A371B7">
      <w:pPr>
        <w:ind w:left="426" w:hanging="284"/>
        <w:rPr>
          <w:rFonts w:ascii="Times New Roman" w:eastAsia="Times New Roman" w:hAnsi="Times New Roman"/>
          <w:sz w:val="17"/>
          <w:szCs w:val="20"/>
        </w:rPr>
      </w:pPr>
      <w:r w:rsidRPr="00A371B7">
        <w:rPr>
          <w:rFonts w:ascii="Times New Roman" w:eastAsia="Times New Roman" w:hAnsi="Times New Roman"/>
          <w:sz w:val="17"/>
          <w:szCs w:val="20"/>
        </w:rPr>
        <w:t>1.</w:t>
      </w:r>
      <w:r w:rsidRPr="00A371B7">
        <w:rPr>
          <w:rFonts w:ascii="Times New Roman" w:eastAsia="Times New Roman" w:hAnsi="Times New Roman"/>
          <w:sz w:val="17"/>
          <w:szCs w:val="20"/>
        </w:rPr>
        <w:tab/>
        <w:t>Exclude from the suburb of BUCKLAND PARK that area marked (A) shown highlighted in green on the plan.</w:t>
      </w:r>
    </w:p>
    <w:p w:rsidR="00A371B7" w:rsidRPr="00A371B7" w:rsidRDefault="00A371B7" w:rsidP="00A371B7">
      <w:pPr>
        <w:ind w:left="426" w:hanging="284"/>
        <w:rPr>
          <w:rFonts w:ascii="Times New Roman" w:eastAsia="Times New Roman" w:hAnsi="Times New Roman"/>
          <w:sz w:val="17"/>
          <w:szCs w:val="20"/>
        </w:rPr>
      </w:pPr>
      <w:r w:rsidRPr="00A371B7">
        <w:rPr>
          <w:rFonts w:ascii="Times New Roman" w:eastAsia="Times New Roman" w:hAnsi="Times New Roman"/>
          <w:sz w:val="17"/>
          <w:szCs w:val="20"/>
        </w:rPr>
        <w:t>2.</w:t>
      </w:r>
      <w:r w:rsidRPr="00A371B7">
        <w:rPr>
          <w:rFonts w:ascii="Times New Roman" w:eastAsia="Times New Roman" w:hAnsi="Times New Roman"/>
          <w:sz w:val="17"/>
          <w:szCs w:val="20"/>
        </w:rPr>
        <w:tab/>
        <w:t>Assign the name RIVERLEA PARK to the area marked (A).</w:t>
      </w:r>
    </w:p>
    <w:p w:rsidR="00A371B7" w:rsidRPr="00A371B7" w:rsidRDefault="00A371B7" w:rsidP="00A371B7">
      <w:pPr>
        <w:rPr>
          <w:rFonts w:ascii="Times New Roman" w:eastAsia="Times New Roman" w:hAnsi="Times New Roman"/>
          <w:sz w:val="17"/>
          <w:szCs w:val="20"/>
        </w:rPr>
      </w:pPr>
      <w:r w:rsidRPr="00A371B7">
        <w:rPr>
          <w:rFonts w:ascii="Times New Roman" w:eastAsia="Times New Roman" w:hAnsi="Times New Roman"/>
          <w:sz w:val="17"/>
          <w:szCs w:val="20"/>
        </w:rPr>
        <w:t>Copies of the plan showing the extent of the subject area can be viewed at;</w:t>
      </w:r>
    </w:p>
    <w:p w:rsidR="00A371B7" w:rsidRPr="00A371B7" w:rsidRDefault="00A371B7" w:rsidP="00A371B7">
      <w:pPr>
        <w:ind w:left="567" w:hanging="142"/>
        <w:rPr>
          <w:rFonts w:ascii="Times New Roman" w:eastAsia="Times New Roman" w:hAnsi="Times New Roman"/>
          <w:sz w:val="17"/>
          <w:szCs w:val="20"/>
        </w:rPr>
      </w:pPr>
      <w:r w:rsidRPr="00A371B7">
        <w:rPr>
          <w:rFonts w:ascii="Times New Roman" w:eastAsia="Times New Roman" w:hAnsi="Times New Roman"/>
          <w:sz w:val="17"/>
          <w:szCs w:val="20"/>
        </w:rPr>
        <w:t>•</w:t>
      </w:r>
      <w:r w:rsidRPr="00A371B7">
        <w:rPr>
          <w:rFonts w:ascii="Times New Roman" w:eastAsia="Times New Roman" w:hAnsi="Times New Roman"/>
          <w:sz w:val="17"/>
          <w:szCs w:val="20"/>
        </w:rPr>
        <w:tab/>
        <w:t>the Office of the Surveyor-General, 101 Grenfell Street, Adelaide</w:t>
      </w:r>
    </w:p>
    <w:p w:rsidR="00A371B7" w:rsidRPr="00A371B7" w:rsidRDefault="00A371B7" w:rsidP="00A371B7">
      <w:pPr>
        <w:ind w:left="567" w:hanging="142"/>
        <w:rPr>
          <w:rFonts w:ascii="Times New Roman" w:eastAsia="Times New Roman" w:hAnsi="Times New Roman"/>
          <w:sz w:val="17"/>
          <w:szCs w:val="20"/>
        </w:rPr>
      </w:pPr>
      <w:r w:rsidRPr="00A371B7">
        <w:rPr>
          <w:rFonts w:ascii="Times New Roman" w:eastAsia="Times New Roman" w:hAnsi="Times New Roman"/>
          <w:sz w:val="17"/>
          <w:szCs w:val="20"/>
        </w:rPr>
        <w:t>•</w:t>
      </w:r>
      <w:r w:rsidRPr="00A371B7">
        <w:rPr>
          <w:rFonts w:ascii="Times New Roman" w:eastAsia="Times New Roman" w:hAnsi="Times New Roman"/>
          <w:sz w:val="17"/>
          <w:szCs w:val="20"/>
        </w:rPr>
        <w:tab/>
      </w:r>
      <w:hyperlink r:id="rId44" w:history="1">
        <w:r w:rsidRPr="00A371B7">
          <w:rPr>
            <w:rFonts w:ascii="Times New Roman" w:eastAsia="Times New Roman" w:hAnsi="Times New Roman"/>
            <w:color w:val="0000FF"/>
            <w:sz w:val="17"/>
            <w:szCs w:val="20"/>
            <w:u w:val="single"/>
          </w:rPr>
          <w:t>www.sa.gov.au/placenameproposals</w:t>
        </w:r>
      </w:hyperlink>
    </w:p>
    <w:p w:rsidR="00A371B7" w:rsidRPr="00A371B7" w:rsidRDefault="00A371B7" w:rsidP="00A371B7">
      <w:pPr>
        <w:rPr>
          <w:rFonts w:ascii="Times New Roman" w:eastAsia="Times New Roman" w:hAnsi="Times New Roman"/>
          <w:sz w:val="17"/>
          <w:szCs w:val="20"/>
        </w:rPr>
      </w:pPr>
      <w:r w:rsidRPr="00A371B7">
        <w:rPr>
          <w:rFonts w:ascii="Times New Roman" w:eastAsia="Times New Roman" w:hAnsi="Times New Roman"/>
          <w:sz w:val="17"/>
          <w:szCs w:val="20"/>
        </w:rPr>
        <w:t>Submissions in writing regarding this proposal may be lodged with the Surveyor-General, Attorney-General’s Department, GPO Box 1354, Adelaide SA 5001, within 1 month of the publication of this notice.</w:t>
      </w:r>
    </w:p>
    <w:p w:rsidR="00A371B7" w:rsidRPr="00A371B7" w:rsidRDefault="00A371B7" w:rsidP="00A371B7">
      <w:pPr>
        <w:spacing w:after="0"/>
        <w:rPr>
          <w:rFonts w:ascii="Times New Roman" w:eastAsia="Times New Roman" w:hAnsi="Times New Roman"/>
          <w:sz w:val="17"/>
          <w:szCs w:val="17"/>
        </w:rPr>
      </w:pPr>
      <w:r w:rsidRPr="00A371B7">
        <w:rPr>
          <w:rFonts w:ascii="Times New Roman" w:eastAsia="Times New Roman" w:hAnsi="Times New Roman"/>
          <w:sz w:val="17"/>
          <w:szCs w:val="17"/>
        </w:rPr>
        <w:t>Dated: 20 October 2021</w:t>
      </w:r>
    </w:p>
    <w:p w:rsidR="00A371B7" w:rsidRPr="00A371B7" w:rsidRDefault="00A371B7" w:rsidP="00A371B7">
      <w:pPr>
        <w:spacing w:after="0"/>
        <w:jc w:val="right"/>
        <w:rPr>
          <w:rFonts w:ascii="Times New Roman" w:eastAsia="Times New Roman" w:hAnsi="Times New Roman"/>
          <w:smallCaps/>
          <w:sz w:val="17"/>
          <w:szCs w:val="20"/>
        </w:rPr>
      </w:pPr>
      <w:r w:rsidRPr="00A371B7">
        <w:rPr>
          <w:rFonts w:ascii="Times New Roman" w:eastAsia="Times New Roman" w:hAnsi="Times New Roman"/>
          <w:smallCaps/>
          <w:sz w:val="17"/>
          <w:szCs w:val="20"/>
        </w:rPr>
        <w:t>Vickie Chapman MP</w:t>
      </w:r>
    </w:p>
    <w:p w:rsidR="00A371B7" w:rsidRDefault="00A371B7" w:rsidP="00A371B7">
      <w:pPr>
        <w:spacing w:after="0"/>
        <w:jc w:val="right"/>
        <w:rPr>
          <w:rFonts w:ascii="Times New Roman" w:eastAsia="Times New Roman" w:hAnsi="Times New Roman"/>
          <w:sz w:val="17"/>
          <w:szCs w:val="17"/>
        </w:rPr>
      </w:pPr>
      <w:r w:rsidRPr="00A371B7">
        <w:rPr>
          <w:rFonts w:ascii="Times New Roman" w:eastAsia="Times New Roman" w:hAnsi="Times New Roman"/>
          <w:sz w:val="17"/>
          <w:szCs w:val="17"/>
        </w:rPr>
        <w:t>Attorney-General</w:t>
      </w:r>
    </w:p>
    <w:p w:rsidR="00A371B7" w:rsidRDefault="00A371B7" w:rsidP="00A371B7">
      <w:pPr>
        <w:pBdr>
          <w:bottom w:val="single" w:sz="4" w:space="1" w:color="auto"/>
        </w:pBdr>
        <w:spacing w:after="0" w:line="52" w:lineRule="exact"/>
        <w:jc w:val="center"/>
        <w:rPr>
          <w:rFonts w:ascii="Times New Roman" w:eastAsia="Times New Roman" w:hAnsi="Times New Roman"/>
          <w:sz w:val="17"/>
          <w:szCs w:val="17"/>
        </w:rPr>
      </w:pPr>
    </w:p>
    <w:p w:rsidR="00A371B7" w:rsidRDefault="00A371B7" w:rsidP="00A371B7">
      <w:pPr>
        <w:pBdr>
          <w:top w:val="single" w:sz="4" w:space="1" w:color="auto"/>
        </w:pBdr>
        <w:spacing w:before="34" w:after="0" w:line="14" w:lineRule="exact"/>
        <w:jc w:val="center"/>
        <w:rPr>
          <w:rFonts w:ascii="Times New Roman" w:eastAsia="Times New Roman" w:hAnsi="Times New Roman"/>
          <w:sz w:val="17"/>
          <w:szCs w:val="17"/>
        </w:rPr>
      </w:pPr>
    </w:p>
    <w:p w:rsidR="00A371B7" w:rsidRPr="00A371B7" w:rsidRDefault="00A371B7" w:rsidP="00A371B7">
      <w:pPr>
        <w:spacing w:after="0"/>
        <w:rPr>
          <w:rFonts w:ascii="Times New Roman" w:eastAsia="Times New Roman" w:hAnsi="Times New Roman"/>
          <w:sz w:val="17"/>
          <w:szCs w:val="17"/>
        </w:rPr>
      </w:pPr>
    </w:p>
    <w:p w:rsidR="00A371B7" w:rsidRPr="00A371B7" w:rsidRDefault="00A371B7" w:rsidP="00494177">
      <w:pPr>
        <w:pStyle w:val="Heading2"/>
      </w:pPr>
      <w:bookmarkStart w:id="353" w:name="_Toc86267572"/>
      <w:r w:rsidRPr="00A371B7">
        <w:t>Health Care Act 2008</w:t>
      </w:r>
      <w:bookmarkEnd w:id="353"/>
    </w:p>
    <w:p w:rsidR="00A371B7" w:rsidRPr="00A371B7" w:rsidRDefault="00A371B7" w:rsidP="00A371B7">
      <w:pPr>
        <w:jc w:val="center"/>
        <w:rPr>
          <w:rFonts w:ascii="Times New Roman" w:hAnsi="Times New Roman"/>
          <w:smallCaps/>
          <w:sz w:val="17"/>
          <w:szCs w:val="17"/>
        </w:rPr>
      </w:pPr>
      <w:r w:rsidRPr="00A371B7">
        <w:rPr>
          <w:rFonts w:ascii="Times New Roman" w:hAnsi="Times New Roman"/>
          <w:smallCaps/>
          <w:sz w:val="17"/>
          <w:szCs w:val="17"/>
        </w:rPr>
        <w:t>Section 64</w:t>
      </w:r>
    </w:p>
    <w:p w:rsidR="00A371B7" w:rsidRPr="00A371B7" w:rsidRDefault="00DE28BC" w:rsidP="00A371B7">
      <w:pPr>
        <w:jc w:val="center"/>
        <w:rPr>
          <w:rFonts w:ascii="Times New Roman" w:hAnsi="Times New Roman"/>
          <w:i/>
          <w:sz w:val="17"/>
          <w:szCs w:val="17"/>
        </w:rPr>
      </w:pPr>
      <w:r>
        <w:rPr>
          <w:rFonts w:ascii="Times New Roman" w:hAnsi="Times New Roman"/>
          <w:i/>
          <w:sz w:val="17"/>
          <w:szCs w:val="17"/>
        </w:rPr>
        <w:t>Notice</w:t>
      </w:r>
      <w:r w:rsidR="00A371B7" w:rsidRPr="00A371B7">
        <w:rPr>
          <w:rFonts w:ascii="Times New Roman" w:hAnsi="Times New Roman"/>
          <w:i/>
          <w:sz w:val="17"/>
          <w:szCs w:val="17"/>
        </w:rPr>
        <w:t xml:space="preserve"> by the Minister—Declaration of Authorised Quality Improvement Activity and Authorised Person</w:t>
      </w:r>
    </w:p>
    <w:p w:rsidR="00A371B7" w:rsidRPr="00A371B7" w:rsidRDefault="00A371B7" w:rsidP="00A371B7">
      <w:pPr>
        <w:rPr>
          <w:rFonts w:ascii="Times New Roman" w:eastAsia="Times New Roman" w:hAnsi="Times New Roman"/>
          <w:sz w:val="17"/>
          <w:szCs w:val="20"/>
        </w:rPr>
      </w:pPr>
      <w:r w:rsidRPr="00A371B7">
        <w:rPr>
          <w:rFonts w:ascii="Times New Roman" w:eastAsia="Times New Roman" w:hAnsi="Times New Roman"/>
          <w:sz w:val="17"/>
          <w:szCs w:val="20"/>
        </w:rPr>
        <w:t>Take notice that I, Stephen Wade, Minister for Health and Wellbeing, pursuant to sections 64 (1) (a) (i) and (b) (i) do hereby:</w:t>
      </w:r>
    </w:p>
    <w:p w:rsidR="00A371B7" w:rsidRPr="00A371B7" w:rsidRDefault="00A371B7" w:rsidP="00A371B7">
      <w:pPr>
        <w:ind w:left="142"/>
        <w:rPr>
          <w:rFonts w:ascii="Times New Roman" w:eastAsia="Times New Roman" w:hAnsi="Times New Roman"/>
          <w:sz w:val="17"/>
          <w:szCs w:val="20"/>
        </w:rPr>
      </w:pPr>
      <w:r w:rsidRPr="00A371B7">
        <w:rPr>
          <w:rFonts w:ascii="Times New Roman" w:eastAsia="Times New Roman" w:hAnsi="Times New Roman"/>
          <w:sz w:val="17"/>
          <w:szCs w:val="20"/>
        </w:rPr>
        <w:t>Declare the Activities described in the Schedule to this declaration (the Activities) to be authorised quality improvement activities to which Part 7 of the Act applies, and</w:t>
      </w:r>
    </w:p>
    <w:p w:rsidR="00A371B7" w:rsidRPr="00A371B7" w:rsidRDefault="00A371B7" w:rsidP="00A371B7">
      <w:pPr>
        <w:ind w:left="142"/>
        <w:rPr>
          <w:rFonts w:ascii="Times New Roman" w:eastAsia="Times New Roman" w:hAnsi="Times New Roman"/>
          <w:sz w:val="17"/>
          <w:szCs w:val="20"/>
        </w:rPr>
      </w:pPr>
      <w:r w:rsidRPr="00A371B7">
        <w:rPr>
          <w:rFonts w:ascii="Times New Roman" w:eastAsia="Times New Roman" w:hAnsi="Times New Roman"/>
          <w:sz w:val="17"/>
          <w:szCs w:val="20"/>
        </w:rPr>
        <w:t>Declare the Person or group of Persons (including a group formed as a committee) described in the Schedule to this declaration (the Persons) to be an authorised entity for the purposes of carrying out the authorised quality improvement activities to which Part 7 of the Act applies,</w:t>
      </w:r>
    </w:p>
    <w:p w:rsidR="00A371B7" w:rsidRPr="00A371B7" w:rsidRDefault="00A371B7" w:rsidP="00A371B7">
      <w:pPr>
        <w:rPr>
          <w:rFonts w:ascii="Times New Roman" w:eastAsia="Times New Roman" w:hAnsi="Times New Roman"/>
          <w:sz w:val="17"/>
          <w:szCs w:val="20"/>
        </w:rPr>
      </w:pPr>
      <w:r w:rsidRPr="00A371B7">
        <w:rPr>
          <w:rFonts w:ascii="Times New Roman" w:eastAsia="Times New Roman" w:hAnsi="Times New Roman"/>
          <w:sz w:val="17"/>
          <w:szCs w:val="20"/>
        </w:rPr>
        <w:t>being satisfied that:</w:t>
      </w:r>
    </w:p>
    <w:p w:rsidR="00A371B7" w:rsidRPr="00A371B7" w:rsidRDefault="00A371B7" w:rsidP="00A371B7">
      <w:pPr>
        <w:ind w:left="426" w:hanging="284"/>
        <w:rPr>
          <w:rFonts w:ascii="Times New Roman" w:eastAsia="Times New Roman" w:hAnsi="Times New Roman"/>
          <w:sz w:val="17"/>
          <w:szCs w:val="20"/>
        </w:rPr>
      </w:pPr>
      <w:r w:rsidRPr="00A371B7">
        <w:rPr>
          <w:rFonts w:ascii="Times New Roman" w:eastAsia="Times New Roman" w:hAnsi="Times New Roman"/>
          <w:sz w:val="17"/>
          <w:szCs w:val="20"/>
        </w:rPr>
        <w:t>(a)</w:t>
      </w:r>
      <w:r w:rsidRPr="00A371B7">
        <w:rPr>
          <w:rFonts w:ascii="Times New Roman" w:eastAsia="Times New Roman" w:hAnsi="Times New Roman"/>
          <w:sz w:val="17"/>
          <w:szCs w:val="20"/>
        </w:rPr>
        <w:tab/>
        <w:t>the performance of the activities within the ambit of the declaration and the functions or activities of the person or group of persons within the ambit of the declaration, would be facilitated by the making of the declaration; and</w:t>
      </w:r>
    </w:p>
    <w:p w:rsidR="00A371B7" w:rsidRDefault="00A371B7" w:rsidP="00A371B7">
      <w:pPr>
        <w:ind w:left="426" w:hanging="284"/>
        <w:rPr>
          <w:rFonts w:ascii="Times New Roman" w:eastAsia="Times New Roman" w:hAnsi="Times New Roman"/>
          <w:sz w:val="17"/>
          <w:szCs w:val="20"/>
        </w:rPr>
      </w:pPr>
      <w:r w:rsidRPr="00A371B7">
        <w:rPr>
          <w:rFonts w:ascii="Times New Roman" w:eastAsia="Times New Roman" w:hAnsi="Times New Roman"/>
          <w:sz w:val="17"/>
          <w:szCs w:val="20"/>
        </w:rPr>
        <w:t>(b)</w:t>
      </w:r>
      <w:r w:rsidRPr="00A371B7">
        <w:rPr>
          <w:rFonts w:ascii="Times New Roman" w:eastAsia="Times New Roman" w:hAnsi="Times New Roman"/>
          <w:sz w:val="17"/>
          <w:szCs w:val="20"/>
        </w:rPr>
        <w:tab/>
        <w:t>that the making of the declaration is in the public interest.</w:t>
      </w:r>
    </w:p>
    <w:p w:rsidR="00884E77" w:rsidRDefault="00884E77" w:rsidP="00884E77">
      <w:pPr>
        <w:pBdr>
          <w:bottom w:val="single" w:sz="4" w:space="1" w:color="auto"/>
        </w:pBdr>
        <w:spacing w:before="100" w:line="14" w:lineRule="exact"/>
        <w:ind w:left="1077" w:right="1077"/>
        <w:jc w:val="center"/>
        <w:rPr>
          <w:rFonts w:ascii="Times New Roman" w:eastAsia="Times New Roman" w:hAnsi="Times New Roman"/>
          <w:sz w:val="17"/>
          <w:szCs w:val="20"/>
        </w:rPr>
      </w:pPr>
    </w:p>
    <w:p w:rsidR="00B74E5F" w:rsidRDefault="00B74E5F" w:rsidP="00884E77">
      <w:pPr>
        <w:spacing w:after="0" w:line="240" w:lineRule="auto"/>
        <w:jc w:val="left"/>
        <w:rPr>
          <w:rFonts w:ascii="Times New Roman" w:hAnsi="Times New Roman"/>
          <w:smallCaps/>
          <w:sz w:val="17"/>
          <w:szCs w:val="17"/>
        </w:rPr>
      </w:pPr>
    </w:p>
    <w:p w:rsidR="00A371B7" w:rsidRPr="00A371B7" w:rsidRDefault="00A371B7" w:rsidP="00A371B7">
      <w:pPr>
        <w:jc w:val="center"/>
        <w:rPr>
          <w:rFonts w:ascii="Times New Roman" w:hAnsi="Times New Roman"/>
          <w:smallCaps/>
          <w:sz w:val="17"/>
          <w:szCs w:val="17"/>
        </w:rPr>
      </w:pPr>
      <w:r w:rsidRPr="00A371B7">
        <w:rPr>
          <w:rFonts w:ascii="Times New Roman" w:hAnsi="Times New Roman"/>
          <w:smallCaps/>
          <w:sz w:val="17"/>
          <w:szCs w:val="17"/>
        </w:rPr>
        <w:t>Schedule</w:t>
      </w:r>
    </w:p>
    <w:p w:rsidR="00A371B7" w:rsidRPr="00A371B7" w:rsidRDefault="00A371B7" w:rsidP="00A371B7">
      <w:pPr>
        <w:jc w:val="center"/>
        <w:rPr>
          <w:rFonts w:ascii="Times New Roman" w:hAnsi="Times New Roman"/>
          <w:i/>
          <w:sz w:val="17"/>
          <w:szCs w:val="17"/>
        </w:rPr>
      </w:pPr>
      <w:r w:rsidRPr="00A371B7">
        <w:rPr>
          <w:rFonts w:ascii="Times New Roman" w:hAnsi="Times New Roman"/>
          <w:i/>
          <w:sz w:val="17"/>
          <w:szCs w:val="17"/>
        </w:rPr>
        <w:t>Declaration of Authorised Quality Improvement Activity and Authorised Person under Section 64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371B7" w:rsidRPr="00A371B7" w:rsidTr="0054784C">
        <w:tc>
          <w:tcPr>
            <w:tcW w:w="4675" w:type="dxa"/>
            <w:tcBorders>
              <w:top w:val="single" w:sz="4" w:space="0" w:color="auto"/>
              <w:bottom w:val="single" w:sz="4" w:space="0" w:color="auto"/>
            </w:tcBorders>
            <w:vAlign w:val="center"/>
          </w:tcPr>
          <w:p w:rsidR="00A371B7" w:rsidRPr="00A371B7" w:rsidRDefault="00A371B7" w:rsidP="00A371B7">
            <w:pPr>
              <w:spacing w:before="40" w:after="40"/>
              <w:jc w:val="center"/>
              <w:rPr>
                <w:b/>
                <w:sz w:val="17"/>
                <w:szCs w:val="20"/>
              </w:rPr>
            </w:pPr>
            <w:r w:rsidRPr="00A371B7">
              <w:rPr>
                <w:b/>
                <w:sz w:val="17"/>
                <w:szCs w:val="20"/>
              </w:rPr>
              <w:t>ACTIVITY</w:t>
            </w:r>
          </w:p>
        </w:tc>
        <w:tc>
          <w:tcPr>
            <w:tcW w:w="4675" w:type="dxa"/>
            <w:tcBorders>
              <w:top w:val="single" w:sz="4" w:space="0" w:color="auto"/>
              <w:bottom w:val="single" w:sz="4" w:space="0" w:color="auto"/>
            </w:tcBorders>
            <w:vAlign w:val="center"/>
          </w:tcPr>
          <w:p w:rsidR="00A371B7" w:rsidRPr="00A371B7" w:rsidRDefault="00A371B7" w:rsidP="00A371B7">
            <w:pPr>
              <w:spacing w:before="40" w:after="40"/>
              <w:jc w:val="center"/>
              <w:rPr>
                <w:b/>
                <w:sz w:val="17"/>
                <w:szCs w:val="20"/>
              </w:rPr>
            </w:pPr>
            <w:r w:rsidRPr="00A371B7">
              <w:rPr>
                <w:b/>
                <w:sz w:val="17"/>
                <w:szCs w:val="20"/>
              </w:rPr>
              <w:t>PERSON OR GROUP OF PERSONS</w:t>
            </w:r>
          </w:p>
        </w:tc>
      </w:tr>
      <w:tr w:rsidR="00A371B7" w:rsidRPr="00A371B7" w:rsidTr="0054784C">
        <w:tc>
          <w:tcPr>
            <w:tcW w:w="4675" w:type="dxa"/>
            <w:tcBorders>
              <w:top w:val="single" w:sz="4" w:space="0" w:color="auto"/>
            </w:tcBorders>
          </w:tcPr>
          <w:p w:rsidR="00A371B7" w:rsidRPr="00A371B7" w:rsidRDefault="00A371B7" w:rsidP="00A371B7">
            <w:pPr>
              <w:spacing w:after="0" w:line="40" w:lineRule="exact"/>
              <w:rPr>
                <w:sz w:val="17"/>
                <w:szCs w:val="20"/>
              </w:rPr>
            </w:pPr>
          </w:p>
        </w:tc>
        <w:tc>
          <w:tcPr>
            <w:tcW w:w="4675" w:type="dxa"/>
            <w:tcBorders>
              <w:top w:val="single" w:sz="4" w:space="0" w:color="auto"/>
            </w:tcBorders>
          </w:tcPr>
          <w:p w:rsidR="00A371B7" w:rsidRPr="00A371B7" w:rsidRDefault="00A371B7" w:rsidP="00A371B7">
            <w:pPr>
              <w:spacing w:after="0" w:line="40" w:lineRule="exact"/>
              <w:rPr>
                <w:sz w:val="17"/>
                <w:szCs w:val="20"/>
              </w:rPr>
            </w:pPr>
          </w:p>
        </w:tc>
      </w:tr>
      <w:tr w:rsidR="00A371B7" w:rsidRPr="00A371B7" w:rsidTr="0054784C">
        <w:tc>
          <w:tcPr>
            <w:tcW w:w="4675" w:type="dxa"/>
            <w:tcBorders>
              <w:bottom w:val="single" w:sz="4" w:space="0" w:color="auto"/>
            </w:tcBorders>
          </w:tcPr>
          <w:p w:rsidR="00A371B7" w:rsidRPr="00A371B7" w:rsidRDefault="00A371B7" w:rsidP="00A371B7">
            <w:pPr>
              <w:rPr>
                <w:sz w:val="17"/>
                <w:szCs w:val="20"/>
              </w:rPr>
            </w:pPr>
            <w:r w:rsidRPr="00A371B7">
              <w:rPr>
                <w:sz w:val="17"/>
                <w:szCs w:val="20"/>
              </w:rPr>
              <w:t>Clinical Review Quality Improvement</w:t>
            </w:r>
          </w:p>
        </w:tc>
        <w:tc>
          <w:tcPr>
            <w:tcW w:w="4675" w:type="dxa"/>
            <w:tcBorders>
              <w:bottom w:val="single" w:sz="4" w:space="0" w:color="auto"/>
            </w:tcBorders>
          </w:tcPr>
          <w:p w:rsidR="00A371B7" w:rsidRPr="00A371B7" w:rsidRDefault="00A371B7" w:rsidP="00A371B7">
            <w:pPr>
              <w:rPr>
                <w:sz w:val="17"/>
                <w:szCs w:val="20"/>
              </w:rPr>
            </w:pPr>
            <w:r w:rsidRPr="00A371B7">
              <w:rPr>
                <w:sz w:val="17"/>
                <w:szCs w:val="20"/>
              </w:rPr>
              <w:t>Calvary Adelaide Hospital Morbidity and Mortality Committee</w:t>
            </w:r>
          </w:p>
        </w:tc>
      </w:tr>
      <w:tr w:rsidR="00A371B7" w:rsidRPr="00A371B7" w:rsidTr="0054784C">
        <w:tc>
          <w:tcPr>
            <w:tcW w:w="4675" w:type="dxa"/>
            <w:tcBorders>
              <w:top w:val="single" w:sz="4" w:space="0" w:color="auto"/>
            </w:tcBorders>
          </w:tcPr>
          <w:p w:rsidR="00A371B7" w:rsidRPr="00A371B7" w:rsidRDefault="00A371B7" w:rsidP="00A371B7">
            <w:pPr>
              <w:spacing w:after="0" w:line="80" w:lineRule="exact"/>
              <w:rPr>
                <w:sz w:val="17"/>
                <w:szCs w:val="20"/>
              </w:rPr>
            </w:pPr>
          </w:p>
        </w:tc>
        <w:tc>
          <w:tcPr>
            <w:tcW w:w="4675" w:type="dxa"/>
            <w:tcBorders>
              <w:top w:val="single" w:sz="4" w:space="0" w:color="auto"/>
            </w:tcBorders>
          </w:tcPr>
          <w:p w:rsidR="00A371B7" w:rsidRPr="00A371B7" w:rsidRDefault="00A371B7" w:rsidP="00A371B7">
            <w:pPr>
              <w:spacing w:after="0" w:line="80" w:lineRule="exact"/>
              <w:rPr>
                <w:sz w:val="17"/>
                <w:szCs w:val="20"/>
              </w:rPr>
            </w:pPr>
          </w:p>
        </w:tc>
      </w:tr>
    </w:tbl>
    <w:p w:rsidR="00A371B7" w:rsidRPr="00A371B7" w:rsidRDefault="00A371B7" w:rsidP="00A371B7">
      <w:pPr>
        <w:spacing w:before="80" w:after="0"/>
        <w:rPr>
          <w:rFonts w:ascii="Times New Roman" w:eastAsia="Times New Roman" w:hAnsi="Times New Roman"/>
          <w:sz w:val="17"/>
          <w:szCs w:val="17"/>
        </w:rPr>
      </w:pPr>
      <w:r w:rsidRPr="00A371B7">
        <w:rPr>
          <w:rFonts w:ascii="Times New Roman" w:eastAsia="Times New Roman" w:hAnsi="Times New Roman"/>
          <w:sz w:val="17"/>
          <w:szCs w:val="17"/>
        </w:rPr>
        <w:t>Dated: 21 October 2021</w:t>
      </w:r>
    </w:p>
    <w:p w:rsidR="00A371B7" w:rsidRPr="00A371B7" w:rsidRDefault="00A371B7" w:rsidP="00A371B7">
      <w:pPr>
        <w:spacing w:after="0"/>
        <w:jc w:val="right"/>
        <w:rPr>
          <w:rFonts w:ascii="Times New Roman" w:eastAsia="Times New Roman" w:hAnsi="Times New Roman"/>
          <w:smallCaps/>
          <w:sz w:val="17"/>
          <w:szCs w:val="20"/>
        </w:rPr>
      </w:pPr>
      <w:r w:rsidRPr="00A371B7">
        <w:rPr>
          <w:rFonts w:ascii="Times New Roman" w:eastAsia="Times New Roman" w:hAnsi="Times New Roman"/>
          <w:smallCaps/>
          <w:sz w:val="17"/>
          <w:szCs w:val="20"/>
        </w:rPr>
        <w:t>Stephen Wade</w:t>
      </w:r>
    </w:p>
    <w:p w:rsidR="00A371B7" w:rsidRDefault="00A371B7" w:rsidP="00A371B7">
      <w:pPr>
        <w:spacing w:after="0"/>
        <w:jc w:val="right"/>
        <w:rPr>
          <w:rFonts w:ascii="Times New Roman" w:eastAsia="Times New Roman" w:hAnsi="Times New Roman"/>
          <w:sz w:val="17"/>
          <w:szCs w:val="17"/>
        </w:rPr>
      </w:pPr>
      <w:r w:rsidRPr="00A371B7">
        <w:rPr>
          <w:rFonts w:ascii="Times New Roman" w:eastAsia="Times New Roman" w:hAnsi="Times New Roman"/>
          <w:sz w:val="17"/>
          <w:szCs w:val="17"/>
        </w:rPr>
        <w:t>Minister for Health and Wellbeing</w:t>
      </w:r>
    </w:p>
    <w:p w:rsidR="00A371B7" w:rsidRDefault="00A371B7" w:rsidP="00A371B7">
      <w:pPr>
        <w:pBdr>
          <w:bottom w:val="single" w:sz="4" w:space="1" w:color="auto"/>
        </w:pBdr>
        <w:spacing w:after="0" w:line="52" w:lineRule="exact"/>
        <w:jc w:val="center"/>
        <w:rPr>
          <w:rFonts w:ascii="Times New Roman" w:eastAsia="Times New Roman" w:hAnsi="Times New Roman"/>
          <w:sz w:val="17"/>
          <w:szCs w:val="17"/>
        </w:rPr>
      </w:pPr>
    </w:p>
    <w:p w:rsidR="00A371B7" w:rsidRDefault="00A371B7" w:rsidP="00A371B7">
      <w:pPr>
        <w:pBdr>
          <w:top w:val="single" w:sz="4" w:space="1" w:color="auto"/>
        </w:pBdr>
        <w:spacing w:before="34" w:after="0" w:line="14" w:lineRule="exact"/>
        <w:jc w:val="center"/>
        <w:rPr>
          <w:rFonts w:ascii="Times New Roman" w:eastAsia="Times New Roman" w:hAnsi="Times New Roman"/>
          <w:sz w:val="17"/>
          <w:szCs w:val="17"/>
        </w:rPr>
      </w:pPr>
    </w:p>
    <w:p w:rsidR="005B2BA6" w:rsidRDefault="005B2BA6">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A371B7" w:rsidRPr="00A371B7" w:rsidRDefault="00A371B7" w:rsidP="00494177">
      <w:pPr>
        <w:pStyle w:val="Heading2"/>
      </w:pPr>
      <w:bookmarkStart w:id="354" w:name="_Toc86267573"/>
      <w:r w:rsidRPr="00A371B7">
        <w:t>Housing Improvement Act 2016</w:t>
      </w:r>
      <w:bookmarkEnd w:id="354"/>
    </w:p>
    <w:p w:rsidR="00A371B7" w:rsidRPr="00A371B7" w:rsidRDefault="00A371B7" w:rsidP="00A371B7">
      <w:pPr>
        <w:jc w:val="center"/>
        <w:rPr>
          <w:rFonts w:ascii="Times New Roman" w:hAnsi="Times New Roman"/>
          <w:i/>
          <w:sz w:val="17"/>
          <w:szCs w:val="17"/>
        </w:rPr>
      </w:pPr>
      <w:r w:rsidRPr="00A371B7">
        <w:rPr>
          <w:rFonts w:ascii="Times New Roman" w:hAnsi="Times New Roman"/>
          <w:i/>
          <w:sz w:val="17"/>
          <w:szCs w:val="17"/>
        </w:rPr>
        <w:t>Rent Control Revocations</w:t>
      </w:r>
    </w:p>
    <w:p w:rsidR="00A371B7" w:rsidRPr="00A371B7" w:rsidRDefault="00A371B7" w:rsidP="00A371B7">
      <w:pPr>
        <w:rPr>
          <w:rFonts w:ascii="Times New Roman" w:eastAsia="Times New Roman" w:hAnsi="Times New Roman"/>
          <w:spacing w:val="-2"/>
          <w:sz w:val="17"/>
          <w:szCs w:val="20"/>
        </w:rPr>
      </w:pPr>
      <w:r w:rsidRPr="00A371B7">
        <w:rPr>
          <w:rFonts w:ascii="Times New Roman" w:eastAsia="Times New Roman" w:hAnsi="Times New Roman"/>
          <w:spacing w:val="-2"/>
          <w:sz w:val="17"/>
          <w:szCs w:val="20"/>
        </w:rPr>
        <w:t xml:space="preserve">Whereas the Minister for Human Services Delegate is satisfied that each of the houses described hereunder has ceased to be unsafe or unsuitable for human habitation for the purposes of the </w:t>
      </w:r>
      <w:r w:rsidRPr="00A371B7">
        <w:rPr>
          <w:rFonts w:ascii="Times New Roman" w:eastAsia="Times New Roman" w:hAnsi="Times New Roman"/>
          <w:i/>
          <w:spacing w:val="-2"/>
          <w:sz w:val="17"/>
          <w:szCs w:val="20"/>
        </w:rPr>
        <w:t>Housing Improvement Act 2016</w:t>
      </w:r>
      <w:r w:rsidRPr="00A371B7">
        <w:rPr>
          <w:rFonts w:ascii="Times New Roman" w:eastAsia="Times New Roman" w:hAnsi="Times New Roman"/>
          <w:spacing w:val="-2"/>
          <w:sz w:val="17"/>
          <w:szCs w:val="20"/>
        </w:rPr>
        <w:t>, notice is hereby given that, in exercise of the powers conferred by the said Act, the Minister for Human Services Delegate does hereby revoke the said Rent Control in respect of each property.</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4106"/>
        <w:gridCol w:w="1559"/>
      </w:tblGrid>
      <w:tr w:rsidR="00A371B7" w:rsidRPr="00A371B7" w:rsidTr="0054784C">
        <w:trPr>
          <w:tblHeader/>
        </w:trPr>
        <w:tc>
          <w:tcPr>
            <w:tcW w:w="3686" w:type="dxa"/>
            <w:tcBorders>
              <w:top w:val="single" w:sz="4" w:space="0" w:color="auto"/>
              <w:bottom w:val="single" w:sz="4" w:space="0" w:color="auto"/>
            </w:tcBorders>
            <w:vAlign w:val="center"/>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 w:val="17"/>
                <w:szCs w:val="20"/>
              </w:rPr>
            </w:pPr>
            <w:r w:rsidRPr="00A371B7">
              <w:rPr>
                <w:b/>
                <w:sz w:val="17"/>
                <w:szCs w:val="20"/>
              </w:rPr>
              <w:t>Address of Premises</w:t>
            </w:r>
          </w:p>
        </w:tc>
        <w:tc>
          <w:tcPr>
            <w:tcW w:w="4106" w:type="dxa"/>
            <w:tcBorders>
              <w:top w:val="single" w:sz="4" w:space="0" w:color="auto"/>
              <w:bottom w:val="single" w:sz="4" w:space="0" w:color="auto"/>
            </w:tcBorders>
            <w:vAlign w:val="center"/>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 w:val="17"/>
                <w:szCs w:val="20"/>
              </w:rPr>
            </w:pPr>
            <w:r w:rsidRPr="00A371B7">
              <w:rPr>
                <w:b/>
                <w:sz w:val="17"/>
                <w:szCs w:val="20"/>
              </w:rPr>
              <w:t>Allotment Section</w:t>
            </w:r>
          </w:p>
        </w:tc>
        <w:tc>
          <w:tcPr>
            <w:tcW w:w="1559" w:type="dxa"/>
            <w:tcBorders>
              <w:top w:val="single" w:sz="4" w:space="0" w:color="auto"/>
              <w:bottom w:val="single" w:sz="4" w:space="0" w:color="auto"/>
            </w:tcBorders>
            <w:vAlign w:val="center"/>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 w:val="17"/>
                <w:szCs w:val="20"/>
              </w:rPr>
            </w:pPr>
            <w:r w:rsidRPr="00D12CCD">
              <w:rPr>
                <w:b/>
                <w:sz w:val="17"/>
                <w:szCs w:val="20"/>
                <w:u w:val="single"/>
              </w:rPr>
              <w:t>Certificate of Title</w:t>
            </w:r>
            <w:r w:rsidRPr="00A371B7">
              <w:rPr>
                <w:b/>
                <w:sz w:val="17"/>
                <w:szCs w:val="20"/>
              </w:rPr>
              <w:t xml:space="preserve"> </w:t>
            </w:r>
            <w:r w:rsidRPr="00A371B7">
              <w:rPr>
                <w:b/>
                <w:sz w:val="17"/>
                <w:szCs w:val="20"/>
              </w:rPr>
              <w:br/>
              <w:t>Volume Folio</w:t>
            </w:r>
          </w:p>
        </w:tc>
      </w:tr>
      <w:tr w:rsidR="00A371B7" w:rsidRPr="00A371B7" w:rsidTr="0054784C">
        <w:trPr>
          <w:tblHeader/>
        </w:trPr>
        <w:tc>
          <w:tcPr>
            <w:tcW w:w="3686" w:type="dxa"/>
            <w:tcBorders>
              <w:top w:val="single" w:sz="4" w:space="0" w:color="auto"/>
            </w:tcBorders>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sz w:val="17"/>
                <w:szCs w:val="20"/>
              </w:rPr>
            </w:pPr>
          </w:p>
        </w:tc>
        <w:tc>
          <w:tcPr>
            <w:tcW w:w="4106" w:type="dxa"/>
            <w:tcBorders>
              <w:top w:val="single" w:sz="4" w:space="0" w:color="auto"/>
            </w:tcBorders>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sz w:val="17"/>
                <w:szCs w:val="20"/>
              </w:rPr>
            </w:pPr>
          </w:p>
        </w:tc>
        <w:tc>
          <w:tcPr>
            <w:tcW w:w="1559" w:type="dxa"/>
            <w:tcBorders>
              <w:top w:val="single" w:sz="4" w:space="0" w:color="auto"/>
            </w:tcBorders>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rPr>
                <w:sz w:val="17"/>
                <w:szCs w:val="20"/>
              </w:rPr>
            </w:pPr>
          </w:p>
        </w:tc>
      </w:tr>
      <w:tr w:rsidR="00A371B7" w:rsidRPr="00A371B7" w:rsidTr="0054784C">
        <w:tc>
          <w:tcPr>
            <w:tcW w:w="368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pacing w:val="-2"/>
                <w:sz w:val="17"/>
                <w:szCs w:val="20"/>
              </w:rPr>
            </w:pPr>
            <w:r w:rsidRPr="00A371B7">
              <w:rPr>
                <w:spacing w:val="-2"/>
                <w:sz w:val="17"/>
                <w:szCs w:val="20"/>
              </w:rPr>
              <w:t xml:space="preserve">18 Bond Road, Port Broughton SA 5522 </w:t>
            </w:r>
          </w:p>
        </w:tc>
        <w:tc>
          <w:tcPr>
            <w:tcW w:w="410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pacing w:val="-2"/>
                <w:sz w:val="17"/>
                <w:szCs w:val="20"/>
              </w:rPr>
            </w:pPr>
            <w:r w:rsidRPr="00A371B7">
              <w:rPr>
                <w:spacing w:val="-2"/>
                <w:sz w:val="17"/>
                <w:szCs w:val="20"/>
              </w:rPr>
              <w:t>Allotment 18 Deposited Plan 2065 Hundred of Mundoora</w:t>
            </w:r>
          </w:p>
        </w:tc>
        <w:tc>
          <w:tcPr>
            <w:tcW w:w="1559"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80"/>
              <w:rPr>
                <w:spacing w:val="-2"/>
                <w:sz w:val="17"/>
                <w:szCs w:val="20"/>
              </w:rPr>
            </w:pPr>
            <w:r w:rsidRPr="00A371B7">
              <w:rPr>
                <w:spacing w:val="-2"/>
                <w:sz w:val="17"/>
                <w:szCs w:val="20"/>
              </w:rPr>
              <w:t>CT5082/743</w:t>
            </w:r>
          </w:p>
        </w:tc>
      </w:tr>
      <w:tr w:rsidR="00A371B7" w:rsidRPr="00A371B7" w:rsidTr="0054784C">
        <w:tc>
          <w:tcPr>
            <w:tcW w:w="368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pacing w:val="-2"/>
                <w:sz w:val="17"/>
                <w:szCs w:val="20"/>
              </w:rPr>
            </w:pPr>
            <w:r w:rsidRPr="00A371B7">
              <w:rPr>
                <w:spacing w:val="-2"/>
                <w:sz w:val="17"/>
                <w:szCs w:val="20"/>
              </w:rPr>
              <w:t xml:space="preserve">216 Honeypot Road, Huntfield Heights SA 5163 </w:t>
            </w:r>
          </w:p>
        </w:tc>
        <w:tc>
          <w:tcPr>
            <w:tcW w:w="410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pacing w:val="-2"/>
                <w:sz w:val="17"/>
                <w:szCs w:val="20"/>
              </w:rPr>
            </w:pPr>
            <w:r w:rsidRPr="00A371B7">
              <w:rPr>
                <w:spacing w:val="-2"/>
                <w:sz w:val="17"/>
                <w:szCs w:val="20"/>
              </w:rPr>
              <w:t>Allotment 8 Deposited Plan 6736 Hundred of Noarlunga</w:t>
            </w:r>
          </w:p>
        </w:tc>
        <w:tc>
          <w:tcPr>
            <w:tcW w:w="1559"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80"/>
              <w:rPr>
                <w:spacing w:val="-2"/>
                <w:sz w:val="17"/>
                <w:szCs w:val="20"/>
              </w:rPr>
            </w:pPr>
            <w:r w:rsidRPr="00A371B7">
              <w:rPr>
                <w:spacing w:val="-2"/>
                <w:sz w:val="17"/>
                <w:szCs w:val="20"/>
              </w:rPr>
              <w:t>CT5073/652</w:t>
            </w:r>
          </w:p>
        </w:tc>
      </w:tr>
      <w:tr w:rsidR="00A371B7" w:rsidRPr="00A371B7" w:rsidTr="0054784C">
        <w:tc>
          <w:tcPr>
            <w:tcW w:w="368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pacing w:val="-2"/>
                <w:sz w:val="17"/>
                <w:szCs w:val="20"/>
              </w:rPr>
            </w:pPr>
            <w:r w:rsidRPr="00A371B7">
              <w:rPr>
                <w:spacing w:val="-2"/>
                <w:sz w:val="17"/>
                <w:szCs w:val="20"/>
              </w:rPr>
              <w:t xml:space="preserve">411 Prospect Road, Blair Athol SA 5084 </w:t>
            </w:r>
          </w:p>
        </w:tc>
        <w:tc>
          <w:tcPr>
            <w:tcW w:w="410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pacing w:val="-2"/>
                <w:sz w:val="17"/>
                <w:szCs w:val="20"/>
              </w:rPr>
            </w:pPr>
            <w:r w:rsidRPr="00A371B7">
              <w:rPr>
                <w:spacing w:val="-2"/>
                <w:sz w:val="17"/>
                <w:szCs w:val="20"/>
              </w:rPr>
              <w:t>Allotment 291 Deposited Plan 4533 Hundred of Yatala</w:t>
            </w:r>
          </w:p>
        </w:tc>
        <w:tc>
          <w:tcPr>
            <w:tcW w:w="1559"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80"/>
              <w:rPr>
                <w:spacing w:val="-2"/>
                <w:sz w:val="17"/>
                <w:szCs w:val="20"/>
              </w:rPr>
            </w:pPr>
            <w:r w:rsidRPr="00A371B7">
              <w:rPr>
                <w:spacing w:val="-2"/>
                <w:sz w:val="17"/>
                <w:szCs w:val="20"/>
              </w:rPr>
              <w:t>CT5223/608</w:t>
            </w:r>
          </w:p>
        </w:tc>
      </w:tr>
      <w:tr w:rsidR="00A371B7" w:rsidRPr="00A371B7" w:rsidTr="0054784C">
        <w:tc>
          <w:tcPr>
            <w:tcW w:w="368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pacing w:val="-2"/>
                <w:sz w:val="17"/>
                <w:szCs w:val="20"/>
              </w:rPr>
            </w:pPr>
            <w:r w:rsidRPr="00A371B7">
              <w:rPr>
                <w:spacing w:val="-2"/>
                <w:sz w:val="17"/>
                <w:szCs w:val="20"/>
              </w:rPr>
              <w:t xml:space="preserve">62 Elizabeth Street, Maitland SA 5573 </w:t>
            </w:r>
          </w:p>
        </w:tc>
        <w:tc>
          <w:tcPr>
            <w:tcW w:w="410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pacing w:val="-2"/>
                <w:sz w:val="17"/>
                <w:szCs w:val="20"/>
              </w:rPr>
            </w:pPr>
            <w:r w:rsidRPr="00A371B7">
              <w:rPr>
                <w:spacing w:val="-2"/>
                <w:sz w:val="17"/>
                <w:szCs w:val="20"/>
              </w:rPr>
              <w:t>Allotment 722 Filed Plan 197283 Hundred of Maitland</w:t>
            </w:r>
          </w:p>
        </w:tc>
        <w:tc>
          <w:tcPr>
            <w:tcW w:w="1559"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80"/>
              <w:rPr>
                <w:spacing w:val="-2"/>
                <w:sz w:val="17"/>
                <w:szCs w:val="20"/>
              </w:rPr>
            </w:pPr>
            <w:r w:rsidRPr="00A371B7">
              <w:rPr>
                <w:spacing w:val="-2"/>
                <w:sz w:val="17"/>
                <w:szCs w:val="20"/>
              </w:rPr>
              <w:t>CT5376/964</w:t>
            </w:r>
          </w:p>
        </w:tc>
      </w:tr>
      <w:tr w:rsidR="00A371B7" w:rsidRPr="00A371B7" w:rsidTr="0054784C">
        <w:tc>
          <w:tcPr>
            <w:tcW w:w="368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pacing w:val="-2"/>
                <w:sz w:val="17"/>
                <w:szCs w:val="20"/>
              </w:rPr>
            </w:pPr>
            <w:r w:rsidRPr="00A371B7">
              <w:rPr>
                <w:spacing w:val="-2"/>
                <w:sz w:val="17"/>
                <w:szCs w:val="20"/>
              </w:rPr>
              <w:t xml:space="preserve">1 Lorne Street, Albert Park SA 5014 </w:t>
            </w:r>
          </w:p>
        </w:tc>
        <w:tc>
          <w:tcPr>
            <w:tcW w:w="410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pacing w:val="-2"/>
                <w:sz w:val="17"/>
                <w:szCs w:val="20"/>
              </w:rPr>
            </w:pPr>
            <w:r w:rsidRPr="00A371B7">
              <w:rPr>
                <w:spacing w:val="-2"/>
                <w:sz w:val="17"/>
                <w:szCs w:val="20"/>
              </w:rPr>
              <w:t>Allotment 102 Filed Plan 3761 Hundred of Yatala</w:t>
            </w:r>
          </w:p>
        </w:tc>
        <w:tc>
          <w:tcPr>
            <w:tcW w:w="1559"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80"/>
              <w:rPr>
                <w:spacing w:val="-2"/>
                <w:sz w:val="17"/>
                <w:szCs w:val="20"/>
              </w:rPr>
            </w:pPr>
            <w:r w:rsidRPr="00A371B7">
              <w:rPr>
                <w:spacing w:val="-2"/>
                <w:sz w:val="17"/>
                <w:szCs w:val="20"/>
              </w:rPr>
              <w:t>CT4123/33, CT5502/684</w:t>
            </w:r>
          </w:p>
        </w:tc>
      </w:tr>
      <w:tr w:rsidR="00A371B7" w:rsidRPr="00A371B7" w:rsidTr="0054784C">
        <w:tc>
          <w:tcPr>
            <w:tcW w:w="368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pacing w:val="-2"/>
                <w:sz w:val="17"/>
                <w:szCs w:val="20"/>
              </w:rPr>
            </w:pPr>
            <w:r w:rsidRPr="00A371B7">
              <w:rPr>
                <w:spacing w:val="-2"/>
                <w:sz w:val="17"/>
                <w:szCs w:val="20"/>
              </w:rPr>
              <w:t xml:space="preserve">86 Fairview Terrace, Clearview SA 5085 </w:t>
            </w:r>
          </w:p>
        </w:tc>
        <w:tc>
          <w:tcPr>
            <w:tcW w:w="410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pacing w:val="-2"/>
                <w:sz w:val="17"/>
                <w:szCs w:val="20"/>
              </w:rPr>
            </w:pPr>
            <w:r w:rsidRPr="00A371B7">
              <w:rPr>
                <w:spacing w:val="-2"/>
                <w:sz w:val="17"/>
                <w:szCs w:val="20"/>
              </w:rPr>
              <w:t>Allotment 374 Deposited Plan 4807 Hundred of Yatala</w:t>
            </w:r>
          </w:p>
        </w:tc>
        <w:tc>
          <w:tcPr>
            <w:tcW w:w="1559"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80"/>
              <w:rPr>
                <w:spacing w:val="-2"/>
                <w:sz w:val="17"/>
                <w:szCs w:val="20"/>
              </w:rPr>
            </w:pPr>
            <w:r w:rsidRPr="00A371B7">
              <w:rPr>
                <w:spacing w:val="-2"/>
                <w:sz w:val="17"/>
                <w:szCs w:val="20"/>
              </w:rPr>
              <w:t>CT2402/102, CT5666/580</w:t>
            </w:r>
          </w:p>
        </w:tc>
      </w:tr>
      <w:tr w:rsidR="00A371B7" w:rsidRPr="00A371B7" w:rsidTr="0054784C">
        <w:tc>
          <w:tcPr>
            <w:tcW w:w="368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pacing w:val="-4"/>
                <w:sz w:val="17"/>
                <w:szCs w:val="20"/>
              </w:rPr>
            </w:pPr>
            <w:r w:rsidRPr="00A371B7">
              <w:rPr>
                <w:spacing w:val="-4"/>
                <w:sz w:val="17"/>
                <w:szCs w:val="20"/>
              </w:rPr>
              <w:t>10 West Street, Edithburgh SA 5583 (AKA Lot 219)</w:t>
            </w:r>
          </w:p>
        </w:tc>
        <w:tc>
          <w:tcPr>
            <w:tcW w:w="410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pacing w:val="-2"/>
                <w:sz w:val="17"/>
                <w:szCs w:val="20"/>
              </w:rPr>
            </w:pPr>
            <w:r w:rsidRPr="00A371B7">
              <w:rPr>
                <w:spacing w:val="-2"/>
                <w:sz w:val="17"/>
                <w:szCs w:val="20"/>
              </w:rPr>
              <w:t>Allotment 219 Filed Plan 195641 Hundred of Melville</w:t>
            </w:r>
          </w:p>
        </w:tc>
        <w:tc>
          <w:tcPr>
            <w:tcW w:w="1559"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80"/>
              <w:rPr>
                <w:spacing w:val="-2"/>
                <w:sz w:val="17"/>
                <w:szCs w:val="20"/>
              </w:rPr>
            </w:pPr>
            <w:r w:rsidRPr="00A371B7">
              <w:rPr>
                <w:spacing w:val="-2"/>
                <w:sz w:val="17"/>
                <w:szCs w:val="20"/>
              </w:rPr>
              <w:t>CT5443/966</w:t>
            </w:r>
          </w:p>
        </w:tc>
      </w:tr>
      <w:tr w:rsidR="00A371B7" w:rsidRPr="00A371B7" w:rsidTr="0054784C">
        <w:tc>
          <w:tcPr>
            <w:tcW w:w="368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59" w:hanging="159"/>
              <w:jc w:val="left"/>
              <w:rPr>
                <w:spacing w:val="-2"/>
                <w:sz w:val="17"/>
                <w:szCs w:val="20"/>
              </w:rPr>
            </w:pPr>
            <w:r w:rsidRPr="00A371B7">
              <w:rPr>
                <w:spacing w:val="-2"/>
                <w:sz w:val="17"/>
                <w:szCs w:val="20"/>
              </w:rPr>
              <w:t xml:space="preserve">85 Railway Terrace West, Snowtown SA 5520 </w:t>
            </w:r>
          </w:p>
        </w:tc>
        <w:tc>
          <w:tcPr>
            <w:tcW w:w="410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rPr>
                <w:spacing w:val="-2"/>
                <w:sz w:val="17"/>
                <w:szCs w:val="20"/>
              </w:rPr>
            </w:pPr>
            <w:r w:rsidRPr="00A371B7">
              <w:rPr>
                <w:spacing w:val="-2"/>
                <w:sz w:val="17"/>
                <w:szCs w:val="20"/>
              </w:rPr>
              <w:t>Allotment 24 Deposited Plan 26890 Hundred of Barunga</w:t>
            </w:r>
          </w:p>
        </w:tc>
        <w:tc>
          <w:tcPr>
            <w:tcW w:w="1559"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ind w:left="180"/>
              <w:rPr>
                <w:spacing w:val="-2"/>
                <w:sz w:val="17"/>
                <w:szCs w:val="20"/>
              </w:rPr>
            </w:pPr>
            <w:r w:rsidRPr="00A371B7">
              <w:rPr>
                <w:spacing w:val="-2"/>
                <w:sz w:val="17"/>
                <w:szCs w:val="20"/>
              </w:rPr>
              <w:t>CT5088/205</w:t>
            </w:r>
          </w:p>
        </w:tc>
      </w:tr>
      <w:tr w:rsidR="00A371B7" w:rsidRPr="00A371B7" w:rsidTr="0054784C">
        <w:tc>
          <w:tcPr>
            <w:tcW w:w="368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59" w:hanging="159"/>
              <w:jc w:val="left"/>
              <w:rPr>
                <w:spacing w:val="-2"/>
                <w:sz w:val="17"/>
                <w:szCs w:val="20"/>
              </w:rPr>
            </w:pPr>
            <w:r w:rsidRPr="00A371B7">
              <w:rPr>
                <w:spacing w:val="-2"/>
                <w:sz w:val="17"/>
                <w:szCs w:val="20"/>
              </w:rPr>
              <w:t xml:space="preserve">231 Talbot Road, Rockleigh SA 5254 </w:t>
            </w:r>
            <w:r w:rsidRPr="00A371B7">
              <w:rPr>
                <w:spacing w:val="-2"/>
                <w:sz w:val="17"/>
                <w:szCs w:val="20"/>
              </w:rPr>
              <w:br/>
              <w:t>(PKA Section 433)</w:t>
            </w:r>
          </w:p>
        </w:tc>
        <w:tc>
          <w:tcPr>
            <w:tcW w:w="4106"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rPr>
                <w:spacing w:val="-2"/>
                <w:sz w:val="17"/>
                <w:szCs w:val="20"/>
              </w:rPr>
            </w:pPr>
            <w:r w:rsidRPr="00A371B7">
              <w:rPr>
                <w:spacing w:val="-2"/>
                <w:sz w:val="17"/>
                <w:szCs w:val="20"/>
              </w:rPr>
              <w:t>Allotment 1 Deposited Plan 113511 Hundred of Tungkillo</w:t>
            </w:r>
          </w:p>
        </w:tc>
        <w:tc>
          <w:tcPr>
            <w:tcW w:w="1559" w:type="dxa"/>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ind w:left="180"/>
              <w:rPr>
                <w:spacing w:val="-2"/>
                <w:sz w:val="17"/>
                <w:szCs w:val="20"/>
              </w:rPr>
            </w:pPr>
            <w:r w:rsidRPr="00A371B7">
              <w:rPr>
                <w:spacing w:val="-2"/>
                <w:sz w:val="17"/>
                <w:szCs w:val="20"/>
              </w:rPr>
              <w:t>CT5759/470, CT6191/851</w:t>
            </w:r>
          </w:p>
        </w:tc>
      </w:tr>
      <w:tr w:rsidR="00A371B7" w:rsidRPr="00A371B7" w:rsidTr="0054784C">
        <w:tc>
          <w:tcPr>
            <w:tcW w:w="3686" w:type="dxa"/>
            <w:tcBorders>
              <w:top w:val="single" w:sz="4" w:space="0" w:color="auto"/>
            </w:tcBorders>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17"/>
                <w:szCs w:val="20"/>
              </w:rPr>
            </w:pPr>
          </w:p>
        </w:tc>
        <w:tc>
          <w:tcPr>
            <w:tcW w:w="4106" w:type="dxa"/>
            <w:tcBorders>
              <w:top w:val="single" w:sz="4" w:space="0" w:color="auto"/>
            </w:tcBorders>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17"/>
                <w:szCs w:val="20"/>
              </w:rPr>
            </w:pPr>
          </w:p>
        </w:tc>
        <w:tc>
          <w:tcPr>
            <w:tcW w:w="1559" w:type="dxa"/>
            <w:tcBorders>
              <w:top w:val="single" w:sz="4" w:space="0" w:color="auto"/>
            </w:tcBorders>
          </w:tcPr>
          <w:p w:rsidR="00A371B7" w:rsidRPr="00A371B7" w:rsidRDefault="00A371B7" w:rsidP="00D12CCD">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80" w:lineRule="exact"/>
              <w:rPr>
                <w:sz w:val="17"/>
                <w:szCs w:val="20"/>
              </w:rPr>
            </w:pPr>
          </w:p>
        </w:tc>
      </w:tr>
    </w:tbl>
    <w:p w:rsidR="00A371B7" w:rsidRPr="00A371B7" w:rsidRDefault="00A371B7" w:rsidP="00A371B7">
      <w:pPr>
        <w:spacing w:after="0"/>
        <w:rPr>
          <w:rFonts w:ascii="Times New Roman" w:eastAsia="Times New Roman" w:hAnsi="Times New Roman"/>
          <w:sz w:val="17"/>
          <w:szCs w:val="17"/>
        </w:rPr>
      </w:pPr>
      <w:r w:rsidRPr="00A371B7">
        <w:rPr>
          <w:rFonts w:ascii="Times New Roman" w:eastAsia="Times New Roman" w:hAnsi="Times New Roman"/>
          <w:sz w:val="17"/>
          <w:szCs w:val="17"/>
        </w:rPr>
        <w:t>Dated: 28/10/2021</w:t>
      </w:r>
      <w:r w:rsidRPr="00A371B7">
        <w:rPr>
          <w:rFonts w:ascii="Times New Roman" w:eastAsia="Times New Roman" w:hAnsi="Times New Roman"/>
          <w:sz w:val="17"/>
          <w:szCs w:val="17"/>
        </w:rPr>
        <w:tab/>
      </w:r>
    </w:p>
    <w:p w:rsidR="00A371B7" w:rsidRPr="00A371B7" w:rsidRDefault="00A371B7" w:rsidP="00A371B7">
      <w:pPr>
        <w:spacing w:after="0"/>
        <w:jc w:val="right"/>
        <w:rPr>
          <w:rFonts w:ascii="Times New Roman" w:eastAsia="Times New Roman" w:hAnsi="Times New Roman"/>
          <w:smallCaps/>
          <w:sz w:val="17"/>
          <w:szCs w:val="20"/>
        </w:rPr>
      </w:pPr>
      <w:r w:rsidRPr="00A371B7">
        <w:rPr>
          <w:rFonts w:ascii="Times New Roman" w:eastAsia="Times New Roman" w:hAnsi="Times New Roman"/>
          <w:smallCaps/>
          <w:sz w:val="17"/>
          <w:szCs w:val="20"/>
        </w:rPr>
        <w:t>Craig Thompson</w:t>
      </w:r>
    </w:p>
    <w:p w:rsidR="00A371B7" w:rsidRPr="00A371B7" w:rsidRDefault="00A371B7" w:rsidP="00A371B7">
      <w:pPr>
        <w:spacing w:after="0"/>
        <w:jc w:val="right"/>
        <w:rPr>
          <w:rFonts w:ascii="Times New Roman" w:eastAsia="Times New Roman" w:hAnsi="Times New Roman"/>
          <w:sz w:val="17"/>
          <w:szCs w:val="17"/>
        </w:rPr>
      </w:pPr>
      <w:r w:rsidRPr="00A371B7">
        <w:rPr>
          <w:rFonts w:ascii="Times New Roman" w:eastAsia="Times New Roman" w:hAnsi="Times New Roman"/>
          <w:sz w:val="17"/>
          <w:szCs w:val="17"/>
        </w:rPr>
        <w:t xml:space="preserve">Housing Regulator and Registrar </w:t>
      </w:r>
    </w:p>
    <w:p w:rsidR="00A371B7" w:rsidRPr="00A371B7" w:rsidRDefault="00A371B7" w:rsidP="00A371B7">
      <w:pPr>
        <w:spacing w:after="0"/>
        <w:jc w:val="right"/>
        <w:rPr>
          <w:rFonts w:ascii="Times New Roman" w:eastAsia="Times New Roman" w:hAnsi="Times New Roman"/>
          <w:sz w:val="17"/>
          <w:szCs w:val="17"/>
        </w:rPr>
      </w:pPr>
      <w:r w:rsidRPr="00A371B7">
        <w:rPr>
          <w:rFonts w:ascii="Times New Roman" w:eastAsia="Times New Roman" w:hAnsi="Times New Roman"/>
          <w:sz w:val="17"/>
          <w:szCs w:val="17"/>
        </w:rPr>
        <w:t>Housing Safety Authority, SAHA</w:t>
      </w:r>
    </w:p>
    <w:p w:rsidR="00A371B7" w:rsidRDefault="00A371B7" w:rsidP="00A371B7">
      <w:pPr>
        <w:spacing w:after="0"/>
        <w:jc w:val="right"/>
        <w:rPr>
          <w:rFonts w:ascii="Times New Roman" w:eastAsia="Times New Roman" w:hAnsi="Times New Roman"/>
          <w:sz w:val="17"/>
          <w:szCs w:val="17"/>
        </w:rPr>
      </w:pPr>
      <w:r w:rsidRPr="00A371B7">
        <w:rPr>
          <w:rFonts w:ascii="Times New Roman" w:eastAsia="Times New Roman" w:hAnsi="Times New Roman"/>
          <w:sz w:val="17"/>
          <w:szCs w:val="17"/>
        </w:rPr>
        <w:t>Delegate of Minister for Human Services</w:t>
      </w:r>
    </w:p>
    <w:p w:rsidR="00A371B7" w:rsidRDefault="00A371B7" w:rsidP="00A371B7">
      <w:pPr>
        <w:pBdr>
          <w:bottom w:val="single" w:sz="4" w:space="1" w:color="auto"/>
        </w:pBdr>
        <w:spacing w:after="0" w:line="52" w:lineRule="exact"/>
        <w:jc w:val="center"/>
        <w:rPr>
          <w:rFonts w:ascii="Times New Roman" w:eastAsia="Times New Roman" w:hAnsi="Times New Roman"/>
          <w:sz w:val="17"/>
          <w:szCs w:val="17"/>
        </w:rPr>
      </w:pPr>
    </w:p>
    <w:p w:rsidR="00A371B7" w:rsidRDefault="00A371B7" w:rsidP="00A371B7">
      <w:pPr>
        <w:pBdr>
          <w:top w:val="single" w:sz="4" w:space="1" w:color="auto"/>
        </w:pBdr>
        <w:spacing w:before="34" w:after="0" w:line="14" w:lineRule="exact"/>
        <w:jc w:val="center"/>
        <w:rPr>
          <w:rFonts w:ascii="Times New Roman" w:eastAsia="Times New Roman" w:hAnsi="Times New Roman"/>
          <w:sz w:val="17"/>
          <w:szCs w:val="17"/>
        </w:rPr>
      </w:pPr>
    </w:p>
    <w:p w:rsidR="00A371B7" w:rsidRPr="00A371B7" w:rsidRDefault="00A371B7" w:rsidP="00972EFB">
      <w:pPr>
        <w:pStyle w:val="GG-body"/>
        <w:spacing w:after="0"/>
      </w:pPr>
    </w:p>
    <w:p w:rsidR="00A371B7" w:rsidRPr="00A371B7" w:rsidRDefault="00FD7A25" w:rsidP="00FD7A25">
      <w:pPr>
        <w:pStyle w:val="Heading2"/>
      </w:pPr>
      <w:bookmarkStart w:id="355" w:name="_Toc86267574"/>
      <w:r>
        <w:t>Justices of t</w:t>
      </w:r>
      <w:r w:rsidR="00A371B7" w:rsidRPr="00A371B7">
        <w:t>he Peace Act 2005</w:t>
      </w:r>
      <w:bookmarkEnd w:id="355"/>
    </w:p>
    <w:p w:rsidR="00A371B7" w:rsidRPr="00A371B7" w:rsidRDefault="00A371B7" w:rsidP="00A371B7">
      <w:pPr>
        <w:jc w:val="center"/>
        <w:rPr>
          <w:rFonts w:ascii="Times New Roman" w:hAnsi="Times New Roman"/>
          <w:i/>
          <w:sz w:val="17"/>
          <w:szCs w:val="17"/>
        </w:rPr>
      </w:pPr>
      <w:r w:rsidRPr="00A371B7">
        <w:rPr>
          <w:rFonts w:ascii="Times New Roman" w:hAnsi="Times New Roman"/>
          <w:i/>
          <w:sz w:val="17"/>
          <w:szCs w:val="17"/>
        </w:rPr>
        <w:t>Section 4</w:t>
      </w:r>
    </w:p>
    <w:p w:rsidR="00A371B7" w:rsidRPr="00A371B7" w:rsidRDefault="00A371B7" w:rsidP="00A371B7">
      <w:pPr>
        <w:jc w:val="center"/>
        <w:rPr>
          <w:rFonts w:ascii="Times New Roman" w:hAnsi="Times New Roman"/>
          <w:i/>
          <w:sz w:val="17"/>
          <w:szCs w:val="17"/>
        </w:rPr>
      </w:pPr>
      <w:r w:rsidRPr="00A371B7">
        <w:rPr>
          <w:rFonts w:ascii="Times New Roman" w:hAnsi="Times New Roman"/>
          <w:i/>
          <w:sz w:val="17"/>
          <w:szCs w:val="17"/>
        </w:rPr>
        <w:t>Notice of Appointment of Justices of the Peace for South Australia</w:t>
      </w:r>
      <w:r w:rsidRPr="00A371B7">
        <w:rPr>
          <w:rFonts w:ascii="Times New Roman" w:hAnsi="Times New Roman"/>
          <w:i/>
          <w:sz w:val="17"/>
          <w:szCs w:val="17"/>
        </w:rPr>
        <w:br/>
        <w:t>by the Commissioner for Consumer Affairs</w:t>
      </w:r>
    </w:p>
    <w:p w:rsidR="00A371B7" w:rsidRPr="00A371B7" w:rsidRDefault="00A371B7" w:rsidP="00A371B7">
      <w:pPr>
        <w:rPr>
          <w:rFonts w:ascii="Times New Roman" w:eastAsia="Times New Roman" w:hAnsi="Times New Roman"/>
          <w:spacing w:val="-4"/>
          <w:sz w:val="17"/>
          <w:szCs w:val="20"/>
        </w:rPr>
      </w:pPr>
      <w:r w:rsidRPr="00A371B7">
        <w:rPr>
          <w:rFonts w:ascii="Times New Roman" w:eastAsia="Times New Roman" w:hAnsi="Times New Roman"/>
          <w:spacing w:val="-4"/>
          <w:sz w:val="17"/>
          <w:szCs w:val="20"/>
        </w:rPr>
        <w:t xml:space="preserve">I, Dini Soulio, Commissioner for Consumer Affairs, delegate of the Attorney-General, pursuant to section 4 of the </w:t>
      </w:r>
      <w:r w:rsidRPr="00A371B7">
        <w:rPr>
          <w:rFonts w:ascii="Times New Roman" w:eastAsia="Times New Roman" w:hAnsi="Times New Roman"/>
          <w:i/>
          <w:spacing w:val="-4"/>
          <w:sz w:val="17"/>
          <w:szCs w:val="20"/>
        </w:rPr>
        <w:t>Justices of the Peace Act 2005</w:t>
      </w:r>
      <w:r w:rsidRPr="00A371B7">
        <w:rPr>
          <w:rFonts w:ascii="Times New Roman" w:eastAsia="Times New Roman" w:hAnsi="Times New Roman"/>
          <w:spacing w:val="-4"/>
          <w:sz w:val="17"/>
          <w:szCs w:val="20"/>
        </w:rPr>
        <w:t xml:space="preserve">, do hereby appoint the people listed as Justices of the Peace for South Australia as set out below. It being a condition of appointment that the Justices of the Peace must take the oaths required of a justice under the </w:t>
      </w:r>
      <w:r w:rsidRPr="00A371B7">
        <w:rPr>
          <w:rFonts w:ascii="Times New Roman" w:eastAsia="Times New Roman" w:hAnsi="Times New Roman"/>
          <w:i/>
          <w:spacing w:val="-4"/>
          <w:sz w:val="17"/>
          <w:szCs w:val="20"/>
        </w:rPr>
        <w:t>Oaths Act 1936</w:t>
      </w:r>
      <w:r w:rsidRPr="00A371B7">
        <w:rPr>
          <w:rFonts w:ascii="Times New Roman" w:eastAsia="Times New Roman" w:hAnsi="Times New Roman"/>
          <w:spacing w:val="-4"/>
          <w:sz w:val="17"/>
          <w:szCs w:val="20"/>
        </w:rPr>
        <w:t xml:space="preserve"> and return the oaths of office form to Justice of the Peace Services within three months after the date of appointment.</w:t>
      </w:r>
    </w:p>
    <w:p w:rsidR="00A371B7" w:rsidRPr="00A371B7" w:rsidRDefault="00A371B7" w:rsidP="00A371B7">
      <w:pPr>
        <w:ind w:left="142"/>
        <w:rPr>
          <w:rFonts w:ascii="Times New Roman" w:eastAsia="Times New Roman" w:hAnsi="Times New Roman"/>
          <w:sz w:val="17"/>
          <w:szCs w:val="20"/>
        </w:rPr>
      </w:pPr>
      <w:r w:rsidRPr="00A371B7">
        <w:rPr>
          <w:rFonts w:ascii="Times New Roman" w:eastAsia="Times New Roman" w:hAnsi="Times New Roman"/>
          <w:sz w:val="17"/>
          <w:szCs w:val="20"/>
        </w:rPr>
        <w:t>For a period of ten years for a term commencing on 1 November 2021 and expiring on 31 October 2031:</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Kylie Heather ZIEDAS</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Janet WRIGHT</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Chelsea Jane WEST</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Kathryn Ann WEBB</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Steven Anthony VAN DEN HOOGEN</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Lisa Anne TUCKER</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Danielle Karen THOMPSON</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Boyd Alan SPARROW</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Anne-Marie SCAIFE</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Silvana Antonia RODELLA</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Andrew Patrick Martin PORTER</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Todd Mathew PONTIFEX</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Kellie Nicole POLLARD</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Bonnie Sinead PEDERSON</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Kelsey Margaret NIBLETT</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Lucy KNOWLES</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Melanie Jayne JONES</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Jason Mark GRECH</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Francesca Olympia GRABBE</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Narges GHULAM RASOOL</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Rebekah Danielle DAY</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Samantha Anne CORNELIUSEN</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Ioannis CHORAITIS</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Sarah Louise BOWSHALL</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Kevin Nhorn BOU</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Gerard Leigh BOSCH</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Anelia BLACKIE</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Sebastian Elliott BITTER</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Mitchell BIERMANN</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Brigitte Shelley BAKER</w:t>
      </w:r>
    </w:p>
    <w:p w:rsidR="00A371B7" w:rsidRPr="00A371B7" w:rsidRDefault="00A371B7" w:rsidP="00A371B7">
      <w:pPr>
        <w:spacing w:after="20"/>
        <w:ind w:left="284"/>
        <w:rPr>
          <w:rFonts w:ascii="Times New Roman" w:eastAsia="Times New Roman" w:hAnsi="Times New Roman"/>
          <w:sz w:val="17"/>
          <w:szCs w:val="20"/>
        </w:rPr>
      </w:pPr>
      <w:r w:rsidRPr="00A371B7">
        <w:rPr>
          <w:rFonts w:ascii="Times New Roman" w:eastAsia="Times New Roman" w:hAnsi="Times New Roman"/>
          <w:sz w:val="17"/>
          <w:szCs w:val="20"/>
        </w:rPr>
        <w:t>Hadeel Khalid Waleed AL-DABBAS</w:t>
      </w:r>
    </w:p>
    <w:p w:rsidR="00A371B7" w:rsidRPr="00A371B7" w:rsidRDefault="00A371B7" w:rsidP="00A371B7">
      <w:pPr>
        <w:ind w:left="284"/>
        <w:rPr>
          <w:rFonts w:ascii="Times New Roman" w:eastAsia="Times New Roman" w:hAnsi="Times New Roman"/>
          <w:sz w:val="17"/>
          <w:szCs w:val="20"/>
        </w:rPr>
      </w:pPr>
      <w:r w:rsidRPr="00A371B7">
        <w:rPr>
          <w:rFonts w:ascii="Times New Roman" w:eastAsia="Times New Roman" w:hAnsi="Times New Roman"/>
          <w:sz w:val="17"/>
          <w:szCs w:val="20"/>
        </w:rPr>
        <w:t>Andrew Colin ABBOTT</w:t>
      </w:r>
    </w:p>
    <w:p w:rsidR="00A371B7" w:rsidRPr="00A371B7" w:rsidRDefault="00A371B7" w:rsidP="00A371B7">
      <w:pPr>
        <w:spacing w:after="0"/>
        <w:rPr>
          <w:rFonts w:ascii="Times New Roman" w:eastAsia="Times New Roman" w:hAnsi="Times New Roman"/>
          <w:sz w:val="17"/>
          <w:szCs w:val="17"/>
        </w:rPr>
      </w:pPr>
      <w:r w:rsidRPr="00A371B7">
        <w:rPr>
          <w:rFonts w:ascii="Times New Roman" w:eastAsia="Times New Roman" w:hAnsi="Times New Roman"/>
          <w:sz w:val="17"/>
          <w:szCs w:val="17"/>
        </w:rPr>
        <w:t>Dated: 20 October 2021</w:t>
      </w:r>
    </w:p>
    <w:p w:rsidR="00A371B7" w:rsidRPr="00A371B7" w:rsidRDefault="00A371B7" w:rsidP="00A371B7">
      <w:pPr>
        <w:spacing w:after="0"/>
        <w:jc w:val="right"/>
        <w:rPr>
          <w:rFonts w:ascii="Times New Roman" w:eastAsia="Times New Roman" w:hAnsi="Times New Roman"/>
          <w:smallCaps/>
          <w:sz w:val="17"/>
          <w:szCs w:val="20"/>
        </w:rPr>
      </w:pPr>
      <w:r w:rsidRPr="00A371B7">
        <w:rPr>
          <w:rFonts w:ascii="Times New Roman" w:eastAsia="Times New Roman" w:hAnsi="Times New Roman"/>
          <w:smallCaps/>
          <w:sz w:val="17"/>
          <w:szCs w:val="20"/>
        </w:rPr>
        <w:t>Dini Soulio</w:t>
      </w:r>
    </w:p>
    <w:p w:rsidR="00A371B7" w:rsidRPr="00A371B7" w:rsidRDefault="00A371B7" w:rsidP="00A371B7">
      <w:pPr>
        <w:spacing w:after="0"/>
        <w:jc w:val="right"/>
        <w:rPr>
          <w:rFonts w:ascii="Times New Roman" w:eastAsia="Times New Roman" w:hAnsi="Times New Roman"/>
          <w:sz w:val="17"/>
          <w:szCs w:val="17"/>
        </w:rPr>
      </w:pPr>
      <w:r w:rsidRPr="00A371B7">
        <w:rPr>
          <w:rFonts w:ascii="Times New Roman" w:eastAsia="Times New Roman" w:hAnsi="Times New Roman"/>
          <w:sz w:val="17"/>
          <w:szCs w:val="17"/>
        </w:rPr>
        <w:t>Commissioner for Consumer Affairs</w:t>
      </w:r>
    </w:p>
    <w:p w:rsidR="00A371B7" w:rsidRDefault="00A371B7" w:rsidP="00A371B7">
      <w:pPr>
        <w:spacing w:after="0"/>
        <w:jc w:val="right"/>
        <w:rPr>
          <w:rFonts w:ascii="Times New Roman" w:eastAsia="Times New Roman" w:hAnsi="Times New Roman"/>
          <w:sz w:val="17"/>
          <w:szCs w:val="17"/>
        </w:rPr>
      </w:pPr>
      <w:r w:rsidRPr="00A371B7">
        <w:rPr>
          <w:rFonts w:ascii="Times New Roman" w:eastAsia="Times New Roman" w:hAnsi="Times New Roman"/>
          <w:sz w:val="17"/>
          <w:szCs w:val="17"/>
        </w:rPr>
        <w:t>Delegate of the Attorney-General</w:t>
      </w:r>
    </w:p>
    <w:p w:rsidR="004A1FD0" w:rsidRDefault="004A1FD0" w:rsidP="004A1FD0">
      <w:pPr>
        <w:pBdr>
          <w:bottom w:val="single" w:sz="4" w:space="1" w:color="auto"/>
        </w:pBdr>
        <w:spacing w:after="0" w:line="52" w:lineRule="exact"/>
        <w:jc w:val="center"/>
        <w:rPr>
          <w:rFonts w:ascii="Times New Roman" w:eastAsia="Times New Roman" w:hAnsi="Times New Roman"/>
          <w:sz w:val="17"/>
          <w:szCs w:val="17"/>
        </w:rPr>
      </w:pPr>
    </w:p>
    <w:p w:rsidR="004A1FD0" w:rsidRDefault="004A1FD0" w:rsidP="004A1FD0">
      <w:pPr>
        <w:pBdr>
          <w:top w:val="single" w:sz="4" w:space="1" w:color="auto"/>
        </w:pBdr>
        <w:spacing w:before="34" w:after="0" w:line="14" w:lineRule="exact"/>
        <w:jc w:val="center"/>
        <w:rPr>
          <w:rFonts w:ascii="Times New Roman" w:eastAsia="Times New Roman" w:hAnsi="Times New Roman"/>
          <w:sz w:val="17"/>
          <w:szCs w:val="17"/>
        </w:rPr>
      </w:pPr>
    </w:p>
    <w:p w:rsidR="001173A3" w:rsidRDefault="001173A3">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4A1FD0" w:rsidRPr="004A1FD0" w:rsidRDefault="004A1FD0" w:rsidP="00157653">
      <w:pPr>
        <w:pStyle w:val="Heading2"/>
      </w:pPr>
      <w:bookmarkStart w:id="356" w:name="_Toc86267575"/>
      <w:r w:rsidRPr="004A1FD0">
        <w:t>Land Acquisition Act 1969</w:t>
      </w:r>
      <w:bookmarkEnd w:id="356"/>
    </w:p>
    <w:p w:rsidR="004A1FD0" w:rsidRPr="004A1FD0" w:rsidRDefault="004A1FD0" w:rsidP="004A1FD0">
      <w:pPr>
        <w:jc w:val="center"/>
        <w:rPr>
          <w:rFonts w:ascii="Times New Roman" w:hAnsi="Times New Roman"/>
          <w:smallCaps/>
          <w:sz w:val="17"/>
          <w:szCs w:val="17"/>
        </w:rPr>
      </w:pPr>
      <w:r w:rsidRPr="004A1FD0">
        <w:rPr>
          <w:rFonts w:ascii="Times New Roman" w:hAnsi="Times New Roman"/>
          <w:smallCaps/>
          <w:sz w:val="17"/>
          <w:szCs w:val="17"/>
        </w:rPr>
        <w:t>Section 16</w:t>
      </w:r>
    </w:p>
    <w:p w:rsidR="004A1FD0" w:rsidRPr="004A1FD0" w:rsidRDefault="004A1FD0" w:rsidP="004A1FD0">
      <w:pPr>
        <w:jc w:val="center"/>
        <w:rPr>
          <w:rFonts w:ascii="Times New Roman" w:hAnsi="Times New Roman"/>
          <w:i/>
          <w:sz w:val="17"/>
          <w:szCs w:val="17"/>
        </w:rPr>
      </w:pPr>
      <w:r w:rsidRPr="004A1FD0">
        <w:rPr>
          <w:rFonts w:ascii="Times New Roman" w:hAnsi="Times New Roman"/>
          <w:i/>
          <w:sz w:val="17"/>
          <w:szCs w:val="17"/>
        </w:rPr>
        <w:t>Form 5—Notice of Acquisition</w:t>
      </w:r>
    </w:p>
    <w:p w:rsidR="004A1FD0" w:rsidRPr="004A1FD0" w:rsidRDefault="004A1FD0" w:rsidP="004A1FD0">
      <w:pPr>
        <w:ind w:left="284" w:hanging="284"/>
        <w:rPr>
          <w:rFonts w:ascii="Times New Roman" w:eastAsia="Times New Roman" w:hAnsi="Times New Roman"/>
          <w:b/>
          <w:sz w:val="17"/>
          <w:szCs w:val="20"/>
        </w:rPr>
      </w:pPr>
      <w:r w:rsidRPr="004A1FD0">
        <w:rPr>
          <w:rFonts w:ascii="Times New Roman" w:eastAsia="Times New Roman" w:hAnsi="Times New Roman"/>
          <w:b/>
          <w:sz w:val="17"/>
          <w:szCs w:val="20"/>
        </w:rPr>
        <w:t>1.</w:t>
      </w:r>
      <w:r w:rsidRPr="004A1FD0">
        <w:rPr>
          <w:rFonts w:ascii="Times New Roman" w:eastAsia="Times New Roman" w:hAnsi="Times New Roman"/>
          <w:b/>
          <w:sz w:val="17"/>
          <w:szCs w:val="20"/>
        </w:rPr>
        <w:tab/>
        <w:t>Notice of acquisition</w:t>
      </w:r>
    </w:p>
    <w:p w:rsidR="004A1FD0" w:rsidRPr="004A1FD0" w:rsidRDefault="004A1FD0" w:rsidP="004A1FD0">
      <w:pPr>
        <w:ind w:left="284"/>
        <w:rPr>
          <w:rFonts w:ascii="Times New Roman" w:eastAsia="Times New Roman" w:hAnsi="Times New Roman"/>
          <w:sz w:val="17"/>
          <w:szCs w:val="20"/>
        </w:rPr>
      </w:pPr>
      <w:r w:rsidRPr="004A1FD0">
        <w:rPr>
          <w:rFonts w:ascii="Times New Roman" w:eastAsia="Times New Roman" w:hAnsi="Times New Roman"/>
          <w:sz w:val="17"/>
          <w:szCs w:val="20"/>
        </w:rPr>
        <w:t>The Commissioner of Highways (the Authority), of 50 Flinders Street, Adelaide SA 5000, acquires the following interests in the following land:</w:t>
      </w:r>
    </w:p>
    <w:p w:rsidR="004A1FD0" w:rsidRPr="004A1FD0" w:rsidRDefault="004A1FD0" w:rsidP="004A1FD0">
      <w:pPr>
        <w:ind w:left="426"/>
        <w:rPr>
          <w:rFonts w:ascii="Times New Roman" w:eastAsia="Times New Roman" w:hAnsi="Times New Roman"/>
          <w:sz w:val="17"/>
          <w:szCs w:val="20"/>
        </w:rPr>
      </w:pPr>
      <w:r w:rsidRPr="004A1FD0">
        <w:rPr>
          <w:rFonts w:ascii="Times New Roman" w:eastAsia="Times New Roman" w:hAnsi="Times New Roman"/>
          <w:sz w:val="17"/>
          <w:szCs w:val="20"/>
        </w:rPr>
        <w:t>Comprising an unencumbered estate in fee simple in that piece of land being portion of Allotment 7 in Filed Plan No 107787 comprised in Certificate of Title Volume 5189 Folio 729, and being the whole of the land identified as Allotment 19 in plan D126556 lodged in the Lands Titles Office</w:t>
      </w:r>
    </w:p>
    <w:p w:rsidR="004A1FD0" w:rsidRPr="004A1FD0" w:rsidRDefault="004A1FD0" w:rsidP="004A1FD0">
      <w:pPr>
        <w:ind w:left="284"/>
        <w:rPr>
          <w:rFonts w:ascii="Times New Roman" w:eastAsia="Times New Roman" w:hAnsi="Times New Roman"/>
          <w:sz w:val="17"/>
          <w:szCs w:val="20"/>
        </w:rPr>
      </w:pPr>
      <w:r w:rsidRPr="004A1FD0">
        <w:rPr>
          <w:rFonts w:ascii="Times New Roman" w:eastAsia="Times New Roman" w:hAnsi="Times New Roman"/>
          <w:sz w:val="17"/>
          <w:szCs w:val="20"/>
        </w:rPr>
        <w:t xml:space="preserve">This notice is given under section 16 of the </w:t>
      </w:r>
      <w:r w:rsidRPr="004A1FD0">
        <w:rPr>
          <w:rFonts w:ascii="Times New Roman" w:eastAsia="Times New Roman" w:hAnsi="Times New Roman"/>
          <w:i/>
          <w:sz w:val="17"/>
          <w:szCs w:val="20"/>
        </w:rPr>
        <w:t>Land Acquisition Act 1969</w:t>
      </w:r>
      <w:r w:rsidRPr="004A1FD0">
        <w:rPr>
          <w:rFonts w:ascii="Times New Roman" w:eastAsia="Times New Roman" w:hAnsi="Times New Roman"/>
          <w:sz w:val="17"/>
          <w:szCs w:val="20"/>
        </w:rPr>
        <w:t>.</w:t>
      </w:r>
    </w:p>
    <w:p w:rsidR="004A1FD0" w:rsidRPr="004A1FD0" w:rsidRDefault="004A1FD0" w:rsidP="004A1FD0">
      <w:pPr>
        <w:ind w:left="284" w:hanging="284"/>
        <w:rPr>
          <w:rFonts w:ascii="Times New Roman" w:eastAsia="Times New Roman" w:hAnsi="Times New Roman"/>
          <w:b/>
          <w:sz w:val="17"/>
          <w:szCs w:val="20"/>
        </w:rPr>
      </w:pPr>
      <w:r w:rsidRPr="004A1FD0">
        <w:rPr>
          <w:rFonts w:ascii="Times New Roman" w:eastAsia="Times New Roman" w:hAnsi="Times New Roman"/>
          <w:b/>
          <w:sz w:val="17"/>
          <w:szCs w:val="20"/>
        </w:rPr>
        <w:t>2.</w:t>
      </w:r>
      <w:r w:rsidRPr="004A1FD0">
        <w:rPr>
          <w:rFonts w:ascii="Times New Roman" w:eastAsia="Times New Roman" w:hAnsi="Times New Roman"/>
          <w:b/>
          <w:sz w:val="17"/>
          <w:szCs w:val="20"/>
        </w:rPr>
        <w:tab/>
        <w:t>Compensation</w:t>
      </w:r>
    </w:p>
    <w:p w:rsidR="004A1FD0" w:rsidRPr="004A1FD0" w:rsidRDefault="004A1FD0" w:rsidP="004A1FD0">
      <w:pPr>
        <w:ind w:left="284"/>
        <w:rPr>
          <w:rFonts w:ascii="Times New Roman" w:eastAsia="Times New Roman" w:hAnsi="Times New Roman"/>
          <w:sz w:val="17"/>
          <w:szCs w:val="20"/>
        </w:rPr>
      </w:pPr>
      <w:r w:rsidRPr="004A1FD0">
        <w:rPr>
          <w:rFonts w:ascii="Times New Roman" w:eastAsia="Times New Roman" w:hAnsi="Times New Roman"/>
          <w:sz w:val="17"/>
          <w:szCs w:val="20"/>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4A1FD0" w:rsidRPr="004A1FD0" w:rsidRDefault="004A1FD0" w:rsidP="004A1FD0">
      <w:pPr>
        <w:ind w:left="284" w:hanging="284"/>
        <w:rPr>
          <w:rFonts w:ascii="Times New Roman" w:eastAsia="Times New Roman" w:hAnsi="Times New Roman"/>
          <w:b/>
          <w:sz w:val="17"/>
          <w:szCs w:val="20"/>
        </w:rPr>
      </w:pPr>
      <w:r w:rsidRPr="004A1FD0">
        <w:rPr>
          <w:rFonts w:ascii="Times New Roman" w:eastAsia="Times New Roman" w:hAnsi="Times New Roman"/>
          <w:b/>
          <w:sz w:val="17"/>
          <w:szCs w:val="20"/>
        </w:rPr>
        <w:t>2A.</w:t>
      </w:r>
      <w:r w:rsidRPr="004A1FD0">
        <w:rPr>
          <w:rFonts w:ascii="Times New Roman" w:eastAsia="Times New Roman" w:hAnsi="Times New Roman"/>
          <w:b/>
          <w:sz w:val="17"/>
          <w:szCs w:val="20"/>
        </w:rPr>
        <w:tab/>
        <w:t>Payment of professional costs relating to acquisition (section 26B)</w:t>
      </w:r>
    </w:p>
    <w:p w:rsidR="004A1FD0" w:rsidRPr="004A1FD0" w:rsidRDefault="004A1FD0" w:rsidP="004A1FD0">
      <w:pPr>
        <w:ind w:left="284"/>
        <w:rPr>
          <w:rFonts w:ascii="Times New Roman" w:eastAsia="Times New Roman" w:hAnsi="Times New Roman"/>
          <w:sz w:val="17"/>
          <w:szCs w:val="20"/>
        </w:rPr>
      </w:pPr>
      <w:r w:rsidRPr="004A1FD0">
        <w:rPr>
          <w:rFonts w:ascii="Times New Roman" w:eastAsia="Times New Roman" w:hAnsi="Times New Roman"/>
          <w:sz w:val="17"/>
          <w:szCs w:val="20"/>
        </w:rPr>
        <w:t>If you are the owner in fee simple of the land to which this notice relates, you may be entitled to a payment of $10,000 from the Authority for use towards the payment of professional costs in relation to the acquisition of the land.</w:t>
      </w:r>
    </w:p>
    <w:p w:rsidR="004A1FD0" w:rsidRPr="004A1FD0" w:rsidRDefault="004A1FD0" w:rsidP="004A1FD0">
      <w:pPr>
        <w:ind w:left="284"/>
        <w:rPr>
          <w:rFonts w:ascii="Times New Roman" w:eastAsia="Times New Roman" w:hAnsi="Times New Roman"/>
          <w:sz w:val="17"/>
          <w:szCs w:val="20"/>
        </w:rPr>
      </w:pPr>
      <w:r w:rsidRPr="004A1FD0">
        <w:rPr>
          <w:rFonts w:ascii="Times New Roman" w:eastAsia="Times New Roman" w:hAnsi="Times New Roman"/>
          <w:sz w:val="17"/>
          <w:szCs w:val="20"/>
        </w:rPr>
        <w:t xml:space="preserve">Professional costs include legal costs, valuation costs and any other costs prescribed by the </w:t>
      </w:r>
      <w:r w:rsidRPr="004A1FD0">
        <w:rPr>
          <w:rFonts w:ascii="Times New Roman" w:eastAsia="Times New Roman" w:hAnsi="Times New Roman"/>
          <w:i/>
          <w:sz w:val="17"/>
          <w:szCs w:val="20"/>
        </w:rPr>
        <w:t>Land Acquisition Regulations 2019</w:t>
      </w:r>
      <w:r w:rsidRPr="004A1FD0">
        <w:rPr>
          <w:rFonts w:ascii="Times New Roman" w:eastAsia="Times New Roman" w:hAnsi="Times New Roman"/>
          <w:sz w:val="17"/>
          <w:szCs w:val="20"/>
        </w:rPr>
        <w:t>.</w:t>
      </w:r>
    </w:p>
    <w:p w:rsidR="004A1FD0" w:rsidRPr="004A1FD0" w:rsidRDefault="004A1FD0" w:rsidP="004A1FD0">
      <w:pPr>
        <w:ind w:left="284" w:hanging="284"/>
        <w:rPr>
          <w:rFonts w:ascii="Times New Roman" w:eastAsia="Times New Roman" w:hAnsi="Times New Roman"/>
          <w:b/>
          <w:sz w:val="17"/>
          <w:szCs w:val="20"/>
        </w:rPr>
      </w:pPr>
      <w:r w:rsidRPr="004A1FD0">
        <w:rPr>
          <w:rFonts w:ascii="Times New Roman" w:eastAsia="Times New Roman" w:hAnsi="Times New Roman"/>
          <w:b/>
          <w:sz w:val="17"/>
          <w:szCs w:val="20"/>
        </w:rPr>
        <w:t>3.</w:t>
      </w:r>
      <w:r w:rsidRPr="004A1FD0">
        <w:rPr>
          <w:rFonts w:ascii="Times New Roman" w:eastAsia="Times New Roman" w:hAnsi="Times New Roman"/>
          <w:b/>
          <w:sz w:val="17"/>
          <w:szCs w:val="20"/>
        </w:rPr>
        <w:tab/>
        <w:t>Inquiries</w:t>
      </w:r>
    </w:p>
    <w:p w:rsidR="004A1FD0" w:rsidRPr="004A1FD0" w:rsidRDefault="004A1FD0" w:rsidP="004A1FD0">
      <w:pPr>
        <w:ind w:left="284"/>
        <w:rPr>
          <w:rFonts w:ascii="Times New Roman" w:eastAsia="Times New Roman" w:hAnsi="Times New Roman"/>
          <w:sz w:val="17"/>
          <w:szCs w:val="20"/>
        </w:rPr>
      </w:pPr>
      <w:r w:rsidRPr="004A1FD0">
        <w:rPr>
          <w:rFonts w:ascii="Times New Roman" w:eastAsia="Times New Roman" w:hAnsi="Times New Roman"/>
          <w:sz w:val="17"/>
          <w:szCs w:val="20"/>
        </w:rPr>
        <w:t>Inquiries should be directed to:</w:t>
      </w:r>
    </w:p>
    <w:p w:rsidR="004A1FD0" w:rsidRPr="004A1FD0" w:rsidRDefault="004A1FD0" w:rsidP="004A1FD0">
      <w:pPr>
        <w:spacing w:after="0"/>
        <w:ind w:left="425"/>
        <w:rPr>
          <w:rFonts w:ascii="Times New Roman" w:eastAsia="Times New Roman" w:hAnsi="Times New Roman"/>
          <w:sz w:val="17"/>
          <w:szCs w:val="20"/>
        </w:rPr>
      </w:pPr>
      <w:r w:rsidRPr="004A1FD0">
        <w:rPr>
          <w:rFonts w:ascii="Times New Roman" w:eastAsia="Times New Roman" w:hAnsi="Times New Roman"/>
          <w:sz w:val="17"/>
          <w:szCs w:val="20"/>
        </w:rPr>
        <w:t>Chris Southam</w:t>
      </w:r>
    </w:p>
    <w:p w:rsidR="004A1FD0" w:rsidRPr="004A1FD0" w:rsidRDefault="004A1FD0" w:rsidP="004A1FD0">
      <w:pPr>
        <w:spacing w:after="0"/>
        <w:ind w:left="425"/>
        <w:rPr>
          <w:rFonts w:ascii="Times New Roman" w:eastAsia="Times New Roman" w:hAnsi="Times New Roman"/>
          <w:sz w:val="17"/>
          <w:szCs w:val="20"/>
        </w:rPr>
      </w:pPr>
      <w:r w:rsidRPr="004A1FD0">
        <w:rPr>
          <w:rFonts w:ascii="Times New Roman" w:eastAsia="Times New Roman" w:hAnsi="Times New Roman"/>
          <w:sz w:val="17"/>
          <w:szCs w:val="20"/>
        </w:rPr>
        <w:t>GPO Box 1533</w:t>
      </w:r>
    </w:p>
    <w:p w:rsidR="004A1FD0" w:rsidRPr="004A1FD0" w:rsidRDefault="004A1FD0" w:rsidP="004A1FD0">
      <w:pPr>
        <w:spacing w:after="0"/>
        <w:ind w:left="425"/>
        <w:rPr>
          <w:rFonts w:ascii="Times New Roman" w:eastAsia="Times New Roman" w:hAnsi="Times New Roman"/>
          <w:sz w:val="17"/>
          <w:szCs w:val="20"/>
        </w:rPr>
      </w:pPr>
      <w:r w:rsidRPr="004A1FD0">
        <w:rPr>
          <w:rFonts w:ascii="Times New Roman" w:eastAsia="Times New Roman" w:hAnsi="Times New Roman"/>
          <w:sz w:val="17"/>
          <w:szCs w:val="20"/>
        </w:rPr>
        <w:t>Adelaide SA 5001</w:t>
      </w:r>
    </w:p>
    <w:p w:rsidR="004A1FD0" w:rsidRPr="004A1FD0" w:rsidRDefault="004A1FD0" w:rsidP="004A1FD0">
      <w:pPr>
        <w:ind w:left="425"/>
        <w:rPr>
          <w:rFonts w:ascii="Times New Roman" w:eastAsia="Times New Roman" w:hAnsi="Times New Roman"/>
          <w:sz w:val="17"/>
          <w:szCs w:val="20"/>
        </w:rPr>
      </w:pPr>
      <w:r w:rsidRPr="004A1FD0">
        <w:rPr>
          <w:rFonts w:ascii="Times New Roman" w:eastAsia="Times New Roman" w:hAnsi="Times New Roman"/>
          <w:sz w:val="17"/>
          <w:szCs w:val="20"/>
        </w:rPr>
        <w:t>Telephone: (08) 8343 2574</w:t>
      </w:r>
    </w:p>
    <w:p w:rsidR="004A1FD0" w:rsidRPr="004A1FD0" w:rsidRDefault="004A1FD0" w:rsidP="004A1FD0">
      <w:pPr>
        <w:spacing w:after="0"/>
        <w:rPr>
          <w:rFonts w:ascii="Times New Roman" w:eastAsia="Times New Roman" w:hAnsi="Times New Roman"/>
          <w:sz w:val="17"/>
          <w:szCs w:val="17"/>
        </w:rPr>
      </w:pPr>
      <w:r w:rsidRPr="004A1FD0">
        <w:rPr>
          <w:rFonts w:ascii="Times New Roman" w:eastAsia="Times New Roman" w:hAnsi="Times New Roman"/>
          <w:sz w:val="17"/>
          <w:szCs w:val="17"/>
        </w:rPr>
        <w:t>Dated: 25 October 2021</w:t>
      </w:r>
    </w:p>
    <w:p w:rsidR="004A1FD0" w:rsidRPr="004A1FD0" w:rsidRDefault="004A1FD0" w:rsidP="004A1FD0">
      <w:pPr>
        <w:spacing w:before="80"/>
        <w:rPr>
          <w:rFonts w:ascii="Times New Roman" w:eastAsia="Times New Roman" w:hAnsi="Times New Roman"/>
          <w:sz w:val="17"/>
          <w:szCs w:val="20"/>
        </w:rPr>
      </w:pPr>
      <w:r w:rsidRPr="004A1FD0">
        <w:rPr>
          <w:rFonts w:ascii="Times New Roman" w:eastAsia="Times New Roman" w:hAnsi="Times New Roman"/>
          <w:sz w:val="17"/>
          <w:szCs w:val="20"/>
        </w:rPr>
        <w:t>The Common Seal of the Commissioner of Highways was hereto affixed by authority of the Commissioner in the presence of:</w:t>
      </w:r>
    </w:p>
    <w:p w:rsidR="004A1FD0" w:rsidRPr="004A1FD0" w:rsidRDefault="004A1FD0" w:rsidP="004A1FD0">
      <w:pPr>
        <w:spacing w:after="0"/>
        <w:jc w:val="right"/>
        <w:rPr>
          <w:rFonts w:ascii="Times New Roman" w:eastAsia="Times New Roman" w:hAnsi="Times New Roman"/>
          <w:smallCaps/>
          <w:sz w:val="17"/>
          <w:szCs w:val="20"/>
        </w:rPr>
      </w:pPr>
      <w:r w:rsidRPr="004A1FD0">
        <w:rPr>
          <w:rFonts w:ascii="Times New Roman" w:eastAsia="Times New Roman" w:hAnsi="Times New Roman"/>
          <w:smallCaps/>
          <w:sz w:val="17"/>
          <w:szCs w:val="20"/>
        </w:rPr>
        <w:t>Rocco Caruso</w:t>
      </w:r>
    </w:p>
    <w:p w:rsidR="004A1FD0" w:rsidRPr="004A1FD0" w:rsidRDefault="004A1FD0" w:rsidP="004A1FD0">
      <w:pPr>
        <w:spacing w:after="0"/>
        <w:jc w:val="right"/>
        <w:rPr>
          <w:rFonts w:ascii="Times New Roman" w:eastAsia="Times New Roman" w:hAnsi="Times New Roman"/>
          <w:sz w:val="17"/>
          <w:szCs w:val="17"/>
        </w:rPr>
      </w:pPr>
      <w:r w:rsidRPr="004A1FD0">
        <w:rPr>
          <w:rFonts w:ascii="Times New Roman" w:eastAsia="Times New Roman" w:hAnsi="Times New Roman"/>
          <w:sz w:val="17"/>
          <w:szCs w:val="17"/>
        </w:rPr>
        <w:t>Manager, Property Acquisition</w:t>
      </w:r>
    </w:p>
    <w:p w:rsidR="004A1FD0" w:rsidRPr="004A1FD0" w:rsidRDefault="004A1FD0" w:rsidP="004A1FD0">
      <w:pPr>
        <w:spacing w:after="0"/>
        <w:jc w:val="right"/>
        <w:rPr>
          <w:rFonts w:ascii="Times New Roman" w:eastAsia="Times New Roman" w:hAnsi="Times New Roman"/>
          <w:sz w:val="17"/>
          <w:szCs w:val="17"/>
        </w:rPr>
      </w:pPr>
      <w:r w:rsidRPr="004A1FD0">
        <w:rPr>
          <w:rFonts w:ascii="Times New Roman" w:eastAsia="Times New Roman" w:hAnsi="Times New Roman"/>
          <w:sz w:val="17"/>
          <w:szCs w:val="17"/>
        </w:rPr>
        <w:t>Authorised Officer</w:t>
      </w:r>
    </w:p>
    <w:p w:rsidR="004A1FD0" w:rsidRPr="004A1FD0" w:rsidRDefault="004A1FD0" w:rsidP="004A1FD0">
      <w:pPr>
        <w:spacing w:after="0"/>
        <w:jc w:val="right"/>
        <w:rPr>
          <w:rFonts w:ascii="Times New Roman" w:eastAsia="Times New Roman" w:hAnsi="Times New Roman"/>
          <w:sz w:val="17"/>
          <w:szCs w:val="17"/>
        </w:rPr>
      </w:pPr>
      <w:r w:rsidRPr="004A1FD0">
        <w:rPr>
          <w:rFonts w:ascii="Times New Roman" w:eastAsia="Times New Roman" w:hAnsi="Times New Roman"/>
          <w:sz w:val="17"/>
          <w:szCs w:val="17"/>
        </w:rPr>
        <w:t>Department for Infrastructure and Transport</w:t>
      </w:r>
    </w:p>
    <w:p w:rsidR="004A1FD0" w:rsidRDefault="004A1FD0" w:rsidP="004A1FD0">
      <w:pPr>
        <w:spacing w:after="0"/>
        <w:rPr>
          <w:rFonts w:ascii="Times New Roman" w:eastAsia="Times New Roman" w:hAnsi="Times New Roman"/>
          <w:sz w:val="17"/>
          <w:szCs w:val="17"/>
        </w:rPr>
      </w:pPr>
      <w:r w:rsidRPr="004A1FD0">
        <w:rPr>
          <w:rFonts w:ascii="Times New Roman" w:eastAsia="Times New Roman" w:hAnsi="Times New Roman"/>
          <w:sz w:val="17"/>
          <w:szCs w:val="17"/>
        </w:rPr>
        <w:t>DIT 2020/09308/01</w:t>
      </w:r>
    </w:p>
    <w:p w:rsidR="004A1FD0" w:rsidRDefault="004A1FD0" w:rsidP="004A1FD0">
      <w:pPr>
        <w:pBdr>
          <w:bottom w:val="single" w:sz="4" w:space="1" w:color="auto"/>
        </w:pBdr>
        <w:spacing w:after="0" w:line="52" w:lineRule="exact"/>
        <w:jc w:val="center"/>
        <w:rPr>
          <w:rFonts w:ascii="Times New Roman" w:eastAsia="Times New Roman" w:hAnsi="Times New Roman"/>
          <w:sz w:val="17"/>
          <w:szCs w:val="17"/>
        </w:rPr>
      </w:pPr>
    </w:p>
    <w:p w:rsidR="004A1FD0" w:rsidRDefault="004A1FD0" w:rsidP="004A1FD0">
      <w:pPr>
        <w:pBdr>
          <w:top w:val="single" w:sz="4" w:space="1" w:color="auto"/>
        </w:pBdr>
        <w:spacing w:before="34" w:after="0" w:line="14" w:lineRule="exact"/>
        <w:jc w:val="center"/>
        <w:rPr>
          <w:rFonts w:ascii="Times New Roman" w:eastAsia="Times New Roman" w:hAnsi="Times New Roman"/>
          <w:sz w:val="17"/>
          <w:szCs w:val="17"/>
        </w:rPr>
      </w:pPr>
    </w:p>
    <w:p w:rsidR="004A1FD0" w:rsidRPr="004A1FD0" w:rsidRDefault="004A1FD0" w:rsidP="004A1FD0">
      <w:pPr>
        <w:spacing w:after="0"/>
        <w:rPr>
          <w:rFonts w:ascii="Times New Roman" w:eastAsia="Times New Roman" w:hAnsi="Times New Roman"/>
          <w:smallCaps/>
          <w:sz w:val="17"/>
          <w:szCs w:val="20"/>
        </w:rPr>
      </w:pPr>
    </w:p>
    <w:p w:rsidR="004A1FD0" w:rsidRPr="004A1FD0" w:rsidRDefault="004A1FD0" w:rsidP="00157653">
      <w:pPr>
        <w:pStyle w:val="Heading2"/>
      </w:pPr>
      <w:bookmarkStart w:id="357" w:name="_Toc86267576"/>
      <w:r w:rsidRPr="004A1FD0">
        <w:t>Liquor Licensing Act 1997</w:t>
      </w:r>
      <w:bookmarkEnd w:id="357"/>
    </w:p>
    <w:p w:rsidR="004A1FD0" w:rsidRPr="004A1FD0" w:rsidRDefault="004A1FD0" w:rsidP="00D93773">
      <w:pPr>
        <w:keepLines/>
        <w:autoSpaceDE w:val="0"/>
        <w:autoSpaceDN w:val="0"/>
        <w:adjustRightInd w:val="0"/>
        <w:spacing w:before="120" w:after="0" w:line="240" w:lineRule="auto"/>
        <w:jc w:val="left"/>
        <w:rPr>
          <w:rFonts w:ascii="Times New Roman" w:eastAsia="Times New Roman" w:hAnsi="Times New Roman"/>
          <w:sz w:val="28"/>
          <w:szCs w:val="28"/>
          <w:lang w:eastAsia="en-AU"/>
        </w:rPr>
      </w:pPr>
      <w:r w:rsidRPr="004A1FD0">
        <w:rPr>
          <w:rFonts w:ascii="Times New Roman" w:eastAsia="Times New Roman" w:hAnsi="Times New Roman"/>
          <w:sz w:val="28"/>
          <w:szCs w:val="28"/>
          <w:lang w:eastAsia="en-AU"/>
        </w:rPr>
        <w:t>South Australia</w:t>
      </w:r>
    </w:p>
    <w:p w:rsidR="004A1FD0" w:rsidRPr="004A1FD0" w:rsidRDefault="004A1FD0" w:rsidP="004A1FD0">
      <w:pPr>
        <w:keepLines/>
        <w:autoSpaceDE w:val="0"/>
        <w:autoSpaceDN w:val="0"/>
        <w:adjustRightInd w:val="0"/>
        <w:spacing w:before="120" w:after="200" w:line="240" w:lineRule="auto"/>
        <w:jc w:val="left"/>
        <w:rPr>
          <w:rFonts w:ascii="Times New Roman" w:eastAsia="Times New Roman" w:hAnsi="Times New Roman"/>
          <w:b/>
          <w:bCs/>
          <w:sz w:val="36"/>
          <w:szCs w:val="36"/>
          <w:lang w:eastAsia="en-AU"/>
        </w:rPr>
      </w:pPr>
      <w:r w:rsidRPr="004A1FD0">
        <w:rPr>
          <w:rFonts w:ascii="Times New Roman" w:eastAsia="Times New Roman" w:hAnsi="Times New Roman"/>
          <w:b/>
          <w:bCs/>
          <w:sz w:val="36"/>
          <w:szCs w:val="36"/>
          <w:lang w:eastAsia="en-AU"/>
        </w:rPr>
        <w:t>Liquor Licensing (Dry Areas) Notice 2021</w:t>
      </w:r>
    </w:p>
    <w:p w:rsidR="004A1FD0" w:rsidRPr="004A1FD0" w:rsidRDefault="004A1FD0" w:rsidP="004A1FD0">
      <w:pPr>
        <w:keepLines/>
        <w:autoSpaceDE w:val="0"/>
        <w:autoSpaceDN w:val="0"/>
        <w:adjustRightInd w:val="0"/>
        <w:spacing w:before="80" w:after="240" w:line="240" w:lineRule="auto"/>
        <w:jc w:val="left"/>
        <w:rPr>
          <w:rFonts w:ascii="Times New Roman" w:eastAsia="Times New Roman" w:hAnsi="Times New Roman"/>
          <w:sz w:val="24"/>
          <w:szCs w:val="24"/>
          <w:lang w:eastAsia="en-AU"/>
        </w:rPr>
      </w:pPr>
      <w:r w:rsidRPr="004A1FD0">
        <w:rPr>
          <w:rFonts w:ascii="Times New Roman" w:eastAsia="Times New Roman" w:hAnsi="Times New Roman"/>
          <w:sz w:val="24"/>
          <w:szCs w:val="24"/>
          <w:lang w:eastAsia="en-AU"/>
        </w:rPr>
        <w:t xml:space="preserve">under section 131(1a) of the </w:t>
      </w:r>
      <w:r w:rsidRPr="004A1FD0">
        <w:rPr>
          <w:rFonts w:ascii="Times New Roman" w:eastAsia="Times New Roman" w:hAnsi="Times New Roman"/>
          <w:i/>
          <w:iCs/>
          <w:sz w:val="24"/>
          <w:szCs w:val="24"/>
          <w:lang w:eastAsia="en-AU"/>
        </w:rPr>
        <w:t>Liquor Licensing Act 1997</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1—Short title</w:t>
      </w:r>
    </w:p>
    <w:p w:rsidR="004A1FD0" w:rsidRPr="004A1FD0" w:rsidRDefault="004A1FD0" w:rsidP="004A1FD0">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 xml:space="preserve">This notice may be cited as the </w:t>
      </w:r>
      <w:r w:rsidRPr="004A1FD0">
        <w:rPr>
          <w:rFonts w:ascii="Times New Roman" w:eastAsia="Times New Roman" w:hAnsi="Times New Roman"/>
          <w:i/>
          <w:sz w:val="23"/>
          <w:szCs w:val="23"/>
          <w:lang w:eastAsia="en-AU"/>
        </w:rPr>
        <w:t>Liquor Licensing (Dry Areas) Notice 2021</w:t>
      </w:r>
      <w:r w:rsidRPr="004A1FD0">
        <w:rPr>
          <w:rFonts w:ascii="Times New Roman" w:eastAsia="Times New Roman" w:hAnsi="Times New Roman"/>
          <w:sz w:val="23"/>
          <w:szCs w:val="23"/>
          <w:lang w:eastAsia="en-AU"/>
        </w:rPr>
        <w:t>.</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2—Commencement</w:t>
      </w:r>
    </w:p>
    <w:p w:rsidR="004A1FD0" w:rsidRPr="004A1FD0" w:rsidRDefault="004A1FD0" w:rsidP="004A1FD0">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This notice comes into operation on 15 November 2021.</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3—Interpretation</w:t>
      </w:r>
    </w:p>
    <w:p w:rsidR="004A1FD0" w:rsidRPr="004A1FD0" w:rsidRDefault="004A1FD0" w:rsidP="00D93773">
      <w:pPr>
        <w:keepNext/>
        <w:keepLines/>
        <w:tabs>
          <w:tab w:val="left" w:pos="851"/>
        </w:tabs>
        <w:autoSpaceDE w:val="0"/>
        <w:autoSpaceDN w:val="0"/>
        <w:adjustRightInd w:val="0"/>
        <w:spacing w:before="120" w:after="0" w:line="240" w:lineRule="auto"/>
        <w:ind w:left="284" w:hanging="28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(1)</w:t>
      </w:r>
      <w:r w:rsidRPr="004A1FD0">
        <w:rPr>
          <w:rFonts w:ascii="Times New Roman" w:eastAsia="Times New Roman" w:hAnsi="Times New Roman"/>
          <w:sz w:val="23"/>
          <w:szCs w:val="23"/>
          <w:lang w:eastAsia="en-AU"/>
        </w:rPr>
        <w:tab/>
        <w:t>In this notice—</w:t>
      </w:r>
    </w:p>
    <w:p w:rsidR="00D93773" w:rsidRDefault="004A1FD0" w:rsidP="00D93773">
      <w:pPr>
        <w:keepLines/>
        <w:autoSpaceDE w:val="0"/>
        <w:autoSpaceDN w:val="0"/>
        <w:adjustRightInd w:val="0"/>
        <w:spacing w:before="120" w:after="0" w:line="240" w:lineRule="auto"/>
        <w:ind w:left="851"/>
        <w:jc w:val="left"/>
        <w:rPr>
          <w:rFonts w:ascii="Times New Roman" w:eastAsia="Times New Roman" w:hAnsi="Times New Roman"/>
          <w:b/>
          <w:bCs/>
          <w:i/>
          <w:iCs/>
          <w:sz w:val="23"/>
          <w:szCs w:val="23"/>
          <w:lang w:eastAsia="en-AU"/>
        </w:rPr>
      </w:pPr>
      <w:r w:rsidRPr="004A1FD0">
        <w:rPr>
          <w:rFonts w:ascii="Times New Roman" w:eastAsia="Times New Roman" w:hAnsi="Times New Roman"/>
          <w:b/>
          <w:bCs/>
          <w:i/>
          <w:iCs/>
          <w:sz w:val="23"/>
          <w:szCs w:val="23"/>
          <w:lang w:eastAsia="en-AU"/>
        </w:rPr>
        <w:t xml:space="preserve">principal notice </w:t>
      </w:r>
      <w:r w:rsidRPr="004A1FD0">
        <w:rPr>
          <w:rFonts w:ascii="Times New Roman" w:eastAsia="Times New Roman" w:hAnsi="Times New Roman"/>
          <w:bCs/>
          <w:iCs/>
          <w:sz w:val="23"/>
          <w:szCs w:val="23"/>
          <w:lang w:eastAsia="en-AU"/>
        </w:rPr>
        <w:t xml:space="preserve">means the </w:t>
      </w:r>
      <w:r w:rsidRPr="004A1FD0">
        <w:rPr>
          <w:rFonts w:ascii="Times New Roman" w:eastAsia="Times New Roman" w:hAnsi="Times New Roman"/>
          <w:bCs/>
          <w:i/>
          <w:iCs/>
          <w:sz w:val="23"/>
          <w:szCs w:val="23"/>
          <w:lang w:eastAsia="en-AU"/>
        </w:rPr>
        <w:t>Liquor Licensing (Dry Areas) Notice 2015</w:t>
      </w:r>
      <w:r w:rsidRPr="004A1FD0">
        <w:rPr>
          <w:rFonts w:ascii="Times New Roman" w:eastAsia="Times New Roman" w:hAnsi="Times New Roman"/>
          <w:bCs/>
          <w:iCs/>
          <w:sz w:val="23"/>
          <w:szCs w:val="23"/>
          <w:lang w:eastAsia="en-AU"/>
        </w:rPr>
        <w:t xml:space="preserve"> published in the Gazette on 5.1.15, as in force from time to time.</w:t>
      </w:r>
    </w:p>
    <w:p w:rsidR="004A1FD0" w:rsidRPr="00D93773" w:rsidRDefault="004A1FD0" w:rsidP="00D93773">
      <w:pPr>
        <w:keepLines/>
        <w:tabs>
          <w:tab w:val="left" w:pos="851"/>
        </w:tabs>
        <w:autoSpaceDE w:val="0"/>
        <w:autoSpaceDN w:val="0"/>
        <w:adjustRightInd w:val="0"/>
        <w:spacing w:before="120" w:after="0" w:line="240" w:lineRule="auto"/>
        <w:ind w:left="284" w:hanging="284"/>
        <w:jc w:val="left"/>
        <w:rPr>
          <w:rFonts w:ascii="Times New Roman" w:eastAsia="Times New Roman" w:hAnsi="Times New Roman"/>
          <w:b/>
          <w:bCs/>
          <w:i/>
          <w:iCs/>
          <w:sz w:val="23"/>
          <w:szCs w:val="23"/>
          <w:lang w:eastAsia="en-AU"/>
        </w:rPr>
      </w:pPr>
      <w:r w:rsidRPr="004A1FD0">
        <w:rPr>
          <w:rFonts w:ascii="Times New Roman" w:eastAsia="Times New Roman" w:hAnsi="Times New Roman"/>
          <w:sz w:val="23"/>
          <w:szCs w:val="23"/>
          <w:lang w:eastAsia="en-AU"/>
        </w:rPr>
        <w:tab/>
        <w:t>(2)</w:t>
      </w:r>
      <w:r w:rsidRPr="004A1FD0">
        <w:rPr>
          <w:rFonts w:ascii="Times New Roman" w:eastAsia="Times New Roman" w:hAnsi="Times New Roman"/>
          <w:sz w:val="23"/>
          <w:szCs w:val="23"/>
          <w:lang w:eastAsia="en-AU"/>
        </w:rPr>
        <w:tab/>
        <w:t>Clause 3 of the principal notice applies to this notice as if it were the principal notice.</w:t>
      </w:r>
    </w:p>
    <w:p w:rsidR="00D93773" w:rsidRDefault="00D93773">
      <w:pPr>
        <w:spacing w:after="0" w:line="240" w:lineRule="auto"/>
        <w:jc w:val="left"/>
        <w:rPr>
          <w:rFonts w:ascii="Times New Roman" w:eastAsia="Times New Roman" w:hAnsi="Times New Roman"/>
          <w:b/>
          <w:bCs/>
          <w:sz w:val="26"/>
          <w:szCs w:val="26"/>
          <w:lang w:eastAsia="en-AU"/>
        </w:rPr>
      </w:pPr>
      <w:r>
        <w:rPr>
          <w:rFonts w:ascii="Times New Roman" w:eastAsia="Times New Roman" w:hAnsi="Times New Roman"/>
          <w:b/>
          <w:bCs/>
          <w:sz w:val="26"/>
          <w:szCs w:val="26"/>
          <w:lang w:eastAsia="en-AU"/>
        </w:rPr>
        <w:br w:type="page"/>
      </w:r>
    </w:p>
    <w:p w:rsidR="004A1FD0" w:rsidRPr="004A1FD0" w:rsidRDefault="004A1FD0" w:rsidP="00D93773">
      <w:pPr>
        <w:keepNext/>
        <w:keepLines/>
        <w:autoSpaceDE w:val="0"/>
        <w:autoSpaceDN w:val="0"/>
        <w:adjustRightInd w:val="0"/>
        <w:spacing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4—Consumption etc of liquor prohibited in dry areas</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(1)</w:t>
      </w:r>
      <w:r w:rsidRPr="004A1FD0">
        <w:rPr>
          <w:rFonts w:ascii="Times New Roman" w:eastAsia="Times New Roman" w:hAnsi="Times New Roman"/>
          <w:sz w:val="23"/>
          <w:szCs w:val="23"/>
          <w:lang w:eastAsia="en-AU"/>
        </w:rPr>
        <w:tab/>
        <w:t>Pursuant to section 131 of the Act, the consumption and possession of liquor in the area described in the Schedule is prohibited in accordance with the provisions of the Schedule.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(2)</w:t>
      </w:r>
      <w:r w:rsidRPr="004A1FD0">
        <w:rPr>
          <w:rFonts w:ascii="Times New Roman" w:eastAsia="Times New Roman" w:hAnsi="Times New Roman"/>
          <w:sz w:val="23"/>
          <w:szCs w:val="23"/>
          <w:lang w:eastAsia="en-AU"/>
        </w:rPr>
        <w:tab/>
        <w:t>The prohibition has effect during the periods specified in the Schedule.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(3)</w:t>
      </w:r>
      <w:r w:rsidRPr="004A1FD0">
        <w:rPr>
          <w:rFonts w:ascii="Times New Roman" w:eastAsia="Times New Roman" w:hAnsi="Times New Roman"/>
          <w:sz w:val="23"/>
          <w:szCs w:val="23"/>
          <w:lang w:eastAsia="en-AU"/>
        </w:rPr>
        <w:tab/>
        <w:t>The prohibition does not extend to private land in the area described in the Schedule.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(4)</w:t>
      </w:r>
      <w:r w:rsidRPr="004A1FD0">
        <w:rPr>
          <w:rFonts w:ascii="Times New Roman" w:eastAsia="Times New Roman" w:hAnsi="Times New Roman"/>
          <w:sz w:val="23"/>
          <w:szCs w:val="23"/>
          <w:lang w:eastAsia="en-AU"/>
        </w:rPr>
        <w:tab/>
        <w:t>Unless the contrary intention appears, the prohibition of the possession of liquor in the area does not extend to—</w:t>
      </w:r>
    </w:p>
    <w:p w:rsidR="004A1FD0" w:rsidRPr="004A1FD0" w:rsidRDefault="004A1FD0" w:rsidP="004A1FD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(a)</w:t>
      </w:r>
      <w:r w:rsidRPr="004A1FD0">
        <w:rPr>
          <w:rFonts w:ascii="Times New Roman" w:eastAsia="Times New Roman" w:hAnsi="Times New Roman"/>
          <w:sz w:val="23"/>
          <w:szCs w:val="23"/>
          <w:lang w:eastAsia="en-AU"/>
        </w:rPr>
        <w:tab/>
        <w:t>a person who is genuinely passing through the area if—</w:t>
      </w:r>
    </w:p>
    <w:p w:rsidR="004A1FD0" w:rsidRPr="004A1FD0" w:rsidRDefault="004A1FD0" w:rsidP="004A1FD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(i)</w:t>
      </w:r>
      <w:r w:rsidRPr="004A1FD0">
        <w:rPr>
          <w:rFonts w:ascii="Times New Roman" w:eastAsia="Times New Roman" w:hAnsi="Times New Roman"/>
          <w:sz w:val="23"/>
          <w:szCs w:val="23"/>
          <w:lang w:eastAsia="en-AU"/>
        </w:rPr>
        <w:tab/>
        <w:t>the liquor is in the original container in which it was purchased from licensed premises; and</w:t>
      </w:r>
    </w:p>
    <w:p w:rsidR="004A1FD0" w:rsidRPr="004A1FD0" w:rsidRDefault="004A1FD0" w:rsidP="004A1FD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sz w:val="23"/>
          <w:szCs w:val="23"/>
        </w:rPr>
      </w:pPr>
      <w:r w:rsidRPr="004A1FD0">
        <w:rPr>
          <w:rFonts w:ascii="Times New Roman" w:eastAsia="Times New Roman" w:hAnsi="Times New Roman"/>
          <w:sz w:val="23"/>
          <w:szCs w:val="23"/>
          <w:lang w:eastAsia="en-AU"/>
        </w:rPr>
        <w:tab/>
        <w:t>(ii)</w:t>
      </w:r>
      <w:r w:rsidRPr="004A1FD0">
        <w:rPr>
          <w:rFonts w:ascii="Times New Roman" w:eastAsia="Times New Roman" w:hAnsi="Times New Roman"/>
          <w:sz w:val="23"/>
          <w:szCs w:val="23"/>
          <w:lang w:eastAsia="en-AU"/>
        </w:rPr>
        <w:tab/>
        <w:t>the container has not been opened; or</w:t>
      </w:r>
    </w:p>
    <w:p w:rsidR="004A1FD0" w:rsidRPr="004A1FD0" w:rsidRDefault="004A1FD0" w:rsidP="004A1FD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(b)</w:t>
      </w:r>
      <w:r w:rsidRPr="004A1FD0">
        <w:rPr>
          <w:rFonts w:ascii="Times New Roman" w:eastAsia="Times New Roman" w:hAnsi="Times New Roman"/>
          <w:sz w:val="23"/>
          <w:szCs w:val="23"/>
          <w:lang w:eastAsia="en-AU"/>
        </w:rPr>
        <w:tab/>
        <w:t>a person who has possession of the liquor in the course of carrying on a business or in the course of his or her employment by another person in the course of carrying on a business; or</w:t>
      </w:r>
    </w:p>
    <w:p w:rsidR="004A1FD0" w:rsidRPr="004A1FD0" w:rsidRDefault="004A1FD0" w:rsidP="004A1FD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(c)</w:t>
      </w:r>
      <w:r w:rsidRPr="004A1FD0">
        <w:rPr>
          <w:rFonts w:ascii="Times New Roman" w:eastAsia="Times New Roman" w:hAnsi="Times New Roman"/>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32"/>
          <w:szCs w:val="32"/>
          <w:lang w:eastAsia="en-AU"/>
        </w:rPr>
      </w:pPr>
      <w:r w:rsidRPr="004A1FD0">
        <w:rPr>
          <w:rFonts w:ascii="Times New Roman" w:eastAsia="Times New Roman" w:hAnsi="Times New Roman"/>
          <w:b/>
          <w:bCs/>
          <w:sz w:val="32"/>
          <w:szCs w:val="32"/>
          <w:lang w:eastAsia="en-AU"/>
        </w:rPr>
        <w:t>Schedule— Victor Harbour Area 2</w:t>
      </w:r>
    </w:p>
    <w:tbl>
      <w:tblPr>
        <w:tblW w:w="0" w:type="auto"/>
        <w:tblLayout w:type="fixed"/>
        <w:tblCellMar>
          <w:left w:w="0" w:type="dxa"/>
          <w:right w:w="0" w:type="dxa"/>
        </w:tblCellMar>
        <w:tblLook w:val="0000" w:firstRow="0" w:lastRow="0" w:firstColumn="0" w:lastColumn="0" w:noHBand="0" w:noVBand="0"/>
      </w:tblPr>
      <w:tblGrid>
        <w:gridCol w:w="709"/>
        <w:gridCol w:w="8505"/>
      </w:tblGrid>
      <w:tr w:rsidR="004A1FD0" w:rsidRPr="004A1FD0" w:rsidTr="0054784C">
        <w:tc>
          <w:tcPr>
            <w:tcW w:w="9214" w:type="dxa"/>
            <w:gridSpan w:val="2"/>
            <w:tcBorders>
              <w:top w:val="nil"/>
              <w:left w:val="nil"/>
              <w:bottom w:val="nil"/>
              <w:right w:val="nil"/>
            </w:tcBorders>
            <w:vAlign w:val="center"/>
          </w:tcPr>
          <w:p w:rsidR="004A1FD0" w:rsidRPr="004A1FD0" w:rsidRDefault="004A1FD0" w:rsidP="004A1FD0">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b/>
                <w:bCs/>
                <w:sz w:val="23"/>
                <w:szCs w:val="23"/>
                <w:lang w:eastAsia="en-AU"/>
              </w:rPr>
              <w:t>1—Extent of prohibition</w:t>
            </w:r>
          </w:p>
        </w:tc>
      </w:tr>
      <w:tr w:rsidR="004A1FD0" w:rsidRPr="004A1FD0" w:rsidTr="0054784C">
        <w:tc>
          <w:tcPr>
            <w:tcW w:w="709"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505"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 xml:space="preserve">The consumption of liquor is prohibited and the possession of liquor is prohibited. </w:t>
            </w:r>
          </w:p>
        </w:tc>
      </w:tr>
      <w:tr w:rsidR="004A1FD0" w:rsidRPr="004A1FD0" w:rsidTr="0054784C">
        <w:tc>
          <w:tcPr>
            <w:tcW w:w="9214" w:type="dxa"/>
            <w:gridSpan w:val="2"/>
            <w:tcBorders>
              <w:top w:val="nil"/>
              <w:left w:val="nil"/>
              <w:bottom w:val="nil"/>
              <w:right w:val="nil"/>
            </w:tcBorders>
            <w:vAlign w:val="center"/>
          </w:tcPr>
          <w:p w:rsidR="004A1FD0" w:rsidRPr="004A1FD0" w:rsidRDefault="004A1FD0" w:rsidP="004A1FD0">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b/>
                <w:bCs/>
                <w:sz w:val="23"/>
                <w:szCs w:val="23"/>
                <w:lang w:eastAsia="en-AU"/>
              </w:rPr>
              <w:t>2—Period of prohibition</w:t>
            </w:r>
          </w:p>
        </w:tc>
      </w:tr>
      <w:tr w:rsidR="004A1FD0" w:rsidRPr="004A1FD0" w:rsidTr="0054784C">
        <w:tc>
          <w:tcPr>
            <w:tcW w:w="709"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505"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From 8 AM on Monday 15 November 2021 to 10 AM on Monday 22 November 2021.</w:t>
            </w:r>
          </w:p>
        </w:tc>
      </w:tr>
      <w:tr w:rsidR="004A1FD0" w:rsidRPr="004A1FD0" w:rsidTr="0054784C">
        <w:tc>
          <w:tcPr>
            <w:tcW w:w="9214" w:type="dxa"/>
            <w:gridSpan w:val="2"/>
            <w:tcBorders>
              <w:top w:val="nil"/>
              <w:left w:val="nil"/>
              <w:bottom w:val="nil"/>
              <w:right w:val="nil"/>
            </w:tcBorders>
            <w:vAlign w:val="center"/>
          </w:tcPr>
          <w:p w:rsidR="004A1FD0" w:rsidRPr="004A1FD0" w:rsidRDefault="004A1FD0" w:rsidP="004A1FD0">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b/>
                <w:bCs/>
                <w:sz w:val="23"/>
                <w:szCs w:val="23"/>
                <w:lang w:eastAsia="en-AU"/>
              </w:rPr>
              <w:t>3—Description of area</w:t>
            </w:r>
          </w:p>
        </w:tc>
      </w:tr>
      <w:tr w:rsidR="004A1FD0" w:rsidRPr="004A1FD0" w:rsidTr="0054784C">
        <w:tc>
          <w:tcPr>
            <w:tcW w:w="709"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505" w:type="dxa"/>
            <w:tcBorders>
              <w:top w:val="nil"/>
              <w:left w:val="nil"/>
              <w:bottom w:val="nil"/>
              <w:right w:val="nil"/>
            </w:tcBorders>
            <w:vAlign w:val="center"/>
          </w:tcPr>
          <w:p w:rsidR="004A1FD0" w:rsidRPr="004A1FD0" w:rsidRDefault="004A1FD0" w:rsidP="004A1FD0">
            <w:pPr>
              <w:keepLines/>
              <w:tabs>
                <w:tab w:val="center" w:pos="397"/>
                <w:tab w:val="left" w:pos="794"/>
              </w:tab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The whole of Granite Island to low water mark, together with the whole of the causeway linking the mainland and Granite Island apart from the part of the causeway above the low water mark on the mainland as well as any area beneath the causeway. In addition to the causeway, the area also includes the whole of any wharf, jetty, boat ramp, breakwater or other structure extending below low water mark from Granite Island, as well as any area beneath such a structure.</w:t>
            </w:r>
          </w:p>
        </w:tc>
      </w:tr>
    </w:tbl>
    <w:p w:rsidR="004A1FD0" w:rsidRPr="004A1FD0" w:rsidRDefault="004A1FD0" w:rsidP="004A1FD0">
      <w:pPr>
        <w:rPr>
          <w:rFonts w:ascii="Times New Roman" w:eastAsia="Times New Roman" w:hAnsi="Times New Roman"/>
          <w:sz w:val="17"/>
          <w:szCs w:val="20"/>
        </w:rPr>
      </w:pPr>
    </w:p>
    <w:p w:rsidR="004A1FD0" w:rsidRPr="004A1FD0" w:rsidRDefault="004A1FD0" w:rsidP="004A1FD0">
      <w:pPr>
        <w:rPr>
          <w:rFonts w:ascii="Times New Roman" w:eastAsia="Times New Roman" w:hAnsi="Times New Roman"/>
          <w:sz w:val="17"/>
          <w:szCs w:val="20"/>
        </w:rPr>
      </w:pPr>
      <w:bookmarkStart w:id="358" w:name="_GoBack"/>
      <w:r w:rsidRPr="004A1FD0">
        <w:rPr>
          <w:rFonts w:ascii="Times New Roman" w:eastAsia="Times New Roman" w:hAnsi="Times New Roman"/>
          <w:noProof/>
          <w:sz w:val="17"/>
          <w:szCs w:val="20"/>
          <w:lang w:eastAsia="en-AU"/>
        </w:rPr>
        <w:drawing>
          <wp:anchor distT="0" distB="0" distL="114300" distR="114300" simplePos="0" relativeHeight="251660800" behindDoc="0" locked="0" layoutInCell="1" allowOverlap="1" wp14:anchorId="363AC1A5" wp14:editId="07239536">
            <wp:simplePos x="0" y="0"/>
            <wp:positionH relativeFrom="margin">
              <wp:align>center</wp:align>
            </wp:positionH>
            <wp:positionV relativeFrom="paragraph">
              <wp:posOffset>0</wp:posOffset>
            </wp:positionV>
            <wp:extent cx="5937885" cy="7247890"/>
            <wp:effectExtent l="0" t="0" r="5715" b="0"/>
            <wp:wrapTopAndBottom/>
            <wp:docPr id="2" name="Picture 2" descr="G:\GAZETTE\GAZETTE NOTICES\3. STATE GOVERNMENT INSTRUMENTS\!28 October 2021\Source\017_Victor Harbor Ar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3. STATE GOVERNMENT INSTRUMENTS\!28 October 2021\Source\017_Victor Harbor Area 2.pn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5937885" cy="724789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58"/>
    </w:p>
    <w:p w:rsidR="004A1FD0" w:rsidRPr="004A1FD0" w:rsidRDefault="004A1FD0" w:rsidP="004A1FD0">
      <w:pPr>
        <w:spacing w:before="120" w:after="0" w:line="240" w:lineRule="auto"/>
        <w:jc w:val="left"/>
        <w:rPr>
          <w:rFonts w:ascii="Times New Roman" w:eastAsia="Times New Roman" w:hAnsi="Times New Roman"/>
          <w:b/>
          <w:sz w:val="26"/>
          <w:szCs w:val="26"/>
        </w:rPr>
      </w:pPr>
      <w:r w:rsidRPr="004A1FD0">
        <w:rPr>
          <w:rFonts w:ascii="Times New Roman" w:eastAsia="Times New Roman" w:hAnsi="Times New Roman"/>
          <w:b/>
          <w:sz w:val="26"/>
          <w:szCs w:val="26"/>
        </w:rPr>
        <w:t>Made by the Liquor and Gambling Commissioner</w:t>
      </w:r>
    </w:p>
    <w:p w:rsidR="004A1FD0" w:rsidRPr="004A1FD0" w:rsidRDefault="004A1FD0" w:rsidP="004A1FD0">
      <w:pPr>
        <w:spacing w:before="120" w:after="0" w:line="240" w:lineRule="auto"/>
        <w:jc w:val="left"/>
        <w:rPr>
          <w:rFonts w:ascii="Times New Roman" w:eastAsia="Times New Roman" w:hAnsi="Times New Roman"/>
          <w:sz w:val="23"/>
          <w:szCs w:val="23"/>
        </w:rPr>
      </w:pPr>
      <w:r w:rsidRPr="004A1FD0">
        <w:rPr>
          <w:rFonts w:ascii="Times New Roman" w:eastAsia="Times New Roman" w:hAnsi="Times New Roman"/>
          <w:sz w:val="23"/>
          <w:szCs w:val="23"/>
        </w:rPr>
        <w:t>On 25 October 2021</w:t>
      </w:r>
    </w:p>
    <w:p w:rsidR="004A1FD0" w:rsidRPr="004A1FD0" w:rsidRDefault="004A1FD0" w:rsidP="004A1FD0">
      <w:pPr>
        <w:pBdr>
          <w:top w:val="single" w:sz="4" w:space="1" w:color="auto"/>
        </w:pBdr>
        <w:spacing w:before="100" w:after="0" w:line="14" w:lineRule="exact"/>
        <w:jc w:val="center"/>
        <w:rPr>
          <w:rFonts w:ascii="Times New Roman" w:eastAsia="Times New Roman" w:hAnsi="Times New Roman"/>
          <w:sz w:val="17"/>
          <w:szCs w:val="20"/>
        </w:rPr>
      </w:pPr>
    </w:p>
    <w:p w:rsidR="004A1FD0" w:rsidRPr="004A1FD0" w:rsidRDefault="004A1FD0" w:rsidP="004A1FD0">
      <w:pPr>
        <w:spacing w:after="0"/>
        <w:rPr>
          <w:rFonts w:ascii="Times New Roman" w:eastAsia="Times New Roman" w:hAnsi="Times New Roman"/>
          <w:sz w:val="17"/>
          <w:szCs w:val="20"/>
        </w:rPr>
      </w:pPr>
    </w:p>
    <w:p w:rsidR="004A1FD0" w:rsidRPr="004A1FD0" w:rsidRDefault="004A1FD0" w:rsidP="004A1FD0">
      <w:pPr>
        <w:spacing w:after="0" w:line="240" w:lineRule="auto"/>
        <w:jc w:val="left"/>
        <w:rPr>
          <w:rFonts w:ascii="Times New Roman" w:eastAsia="Times New Roman" w:hAnsi="Times New Roman"/>
          <w:sz w:val="17"/>
          <w:szCs w:val="20"/>
        </w:rPr>
      </w:pPr>
      <w:r w:rsidRPr="004A1FD0">
        <w:rPr>
          <w:rFonts w:ascii="Times New Roman" w:eastAsia="Times New Roman" w:hAnsi="Times New Roman"/>
          <w:sz w:val="17"/>
          <w:szCs w:val="20"/>
        </w:rPr>
        <w:br w:type="page"/>
      </w:r>
    </w:p>
    <w:p w:rsidR="004A1FD0" w:rsidRPr="004A1FD0" w:rsidRDefault="004A1FD0" w:rsidP="004A1FD0">
      <w:pPr>
        <w:jc w:val="center"/>
        <w:rPr>
          <w:rFonts w:ascii="Times New Roman" w:hAnsi="Times New Roman"/>
          <w:caps/>
          <w:sz w:val="17"/>
          <w:szCs w:val="17"/>
        </w:rPr>
      </w:pPr>
      <w:r w:rsidRPr="004A1FD0">
        <w:rPr>
          <w:rFonts w:ascii="Times New Roman" w:hAnsi="Times New Roman"/>
          <w:caps/>
          <w:sz w:val="17"/>
          <w:szCs w:val="17"/>
        </w:rPr>
        <w:t>Liquor Licensing Act 1997</w:t>
      </w:r>
    </w:p>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8"/>
          <w:szCs w:val="28"/>
          <w:lang w:eastAsia="en-AU"/>
        </w:rPr>
      </w:pPr>
      <w:r w:rsidRPr="004A1FD0">
        <w:rPr>
          <w:rFonts w:ascii="Times New Roman" w:eastAsia="Times New Roman" w:hAnsi="Times New Roman"/>
          <w:sz w:val="28"/>
          <w:szCs w:val="28"/>
          <w:lang w:eastAsia="en-AU"/>
        </w:rPr>
        <w:t>South Australia</w:t>
      </w:r>
    </w:p>
    <w:p w:rsidR="004A1FD0" w:rsidRPr="004A1FD0" w:rsidRDefault="004A1FD0" w:rsidP="004A1FD0">
      <w:pPr>
        <w:keepLines/>
        <w:autoSpaceDE w:val="0"/>
        <w:autoSpaceDN w:val="0"/>
        <w:adjustRightInd w:val="0"/>
        <w:spacing w:before="120" w:after="200" w:line="240" w:lineRule="auto"/>
        <w:jc w:val="left"/>
        <w:rPr>
          <w:rFonts w:ascii="Times New Roman" w:eastAsia="Times New Roman" w:hAnsi="Times New Roman"/>
          <w:b/>
          <w:bCs/>
          <w:sz w:val="36"/>
          <w:szCs w:val="36"/>
          <w:lang w:eastAsia="en-AU"/>
        </w:rPr>
      </w:pPr>
      <w:r w:rsidRPr="004A1FD0">
        <w:rPr>
          <w:rFonts w:ascii="Times New Roman" w:eastAsia="Times New Roman" w:hAnsi="Times New Roman"/>
          <w:b/>
          <w:bCs/>
          <w:sz w:val="36"/>
          <w:szCs w:val="36"/>
          <w:lang w:eastAsia="en-AU"/>
        </w:rPr>
        <w:t>Liquor Licensing (Dry Areas) Notice 2021</w:t>
      </w:r>
    </w:p>
    <w:p w:rsidR="004A1FD0" w:rsidRPr="004A1FD0" w:rsidRDefault="004A1FD0" w:rsidP="004A1FD0">
      <w:pPr>
        <w:keepLines/>
        <w:autoSpaceDE w:val="0"/>
        <w:autoSpaceDN w:val="0"/>
        <w:adjustRightInd w:val="0"/>
        <w:spacing w:before="80" w:after="240" w:line="240" w:lineRule="auto"/>
        <w:jc w:val="left"/>
        <w:rPr>
          <w:rFonts w:ascii="Times New Roman" w:eastAsia="Times New Roman" w:hAnsi="Times New Roman"/>
          <w:sz w:val="24"/>
          <w:szCs w:val="24"/>
          <w:lang w:eastAsia="en-AU"/>
        </w:rPr>
      </w:pPr>
      <w:r w:rsidRPr="004A1FD0">
        <w:rPr>
          <w:rFonts w:ascii="Times New Roman" w:eastAsia="Times New Roman" w:hAnsi="Times New Roman"/>
          <w:sz w:val="24"/>
          <w:szCs w:val="24"/>
          <w:lang w:eastAsia="en-AU"/>
        </w:rPr>
        <w:t xml:space="preserve">under section 131(1a) of the </w:t>
      </w:r>
      <w:r w:rsidRPr="004A1FD0">
        <w:rPr>
          <w:rFonts w:ascii="Times New Roman" w:eastAsia="Times New Roman" w:hAnsi="Times New Roman"/>
          <w:i/>
          <w:iCs/>
          <w:sz w:val="24"/>
          <w:szCs w:val="24"/>
          <w:lang w:eastAsia="en-AU"/>
        </w:rPr>
        <w:t>Liquor Licensing Act 1997</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1—Short title</w:t>
      </w:r>
    </w:p>
    <w:p w:rsidR="004A1FD0" w:rsidRPr="004A1FD0" w:rsidRDefault="004A1FD0" w:rsidP="004A1FD0">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 xml:space="preserve">This notice may be cited as the </w:t>
      </w:r>
      <w:hyperlink r:id="rId46" w:history="1">
        <w:r w:rsidRPr="004A1FD0">
          <w:rPr>
            <w:rFonts w:ascii="Times New Roman" w:eastAsia="Times New Roman" w:hAnsi="Times New Roman"/>
            <w:i/>
            <w:iCs/>
            <w:sz w:val="23"/>
            <w:szCs w:val="23"/>
            <w:lang w:eastAsia="en-AU"/>
          </w:rPr>
          <w:t xml:space="preserve">Liquor Licensing (Dry Areas) Notice </w:t>
        </w:r>
      </w:hyperlink>
      <w:r w:rsidRPr="004A1FD0">
        <w:rPr>
          <w:rFonts w:ascii="Times New Roman" w:eastAsia="Times New Roman" w:hAnsi="Times New Roman"/>
          <w:i/>
          <w:iCs/>
          <w:sz w:val="23"/>
          <w:szCs w:val="23"/>
          <w:lang w:eastAsia="en-AU"/>
        </w:rPr>
        <w:t>2021</w:t>
      </w:r>
      <w:r w:rsidRPr="004A1FD0">
        <w:rPr>
          <w:rFonts w:ascii="Times New Roman" w:eastAsia="Times New Roman" w:hAnsi="Times New Roman"/>
          <w:sz w:val="23"/>
          <w:szCs w:val="23"/>
          <w:lang w:eastAsia="en-AU"/>
        </w:rPr>
        <w:t>.</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2—Commencement</w:t>
      </w:r>
    </w:p>
    <w:p w:rsidR="004A1FD0" w:rsidRPr="004A1FD0" w:rsidRDefault="004A1FD0" w:rsidP="004A1FD0">
      <w:pPr>
        <w:keepLines/>
        <w:autoSpaceDE w:val="0"/>
        <w:autoSpaceDN w:val="0"/>
        <w:adjustRightInd w:val="0"/>
        <w:spacing w:before="120" w:after="0" w:line="240" w:lineRule="auto"/>
        <w:ind w:left="794"/>
        <w:jc w:val="left"/>
        <w:rPr>
          <w:rFonts w:ascii="Times New Roman" w:eastAsia="Times New Roman" w:hAnsi="Times New Roman"/>
          <w:sz w:val="17"/>
          <w:szCs w:val="20"/>
        </w:rPr>
      </w:pPr>
      <w:r w:rsidRPr="004A1FD0">
        <w:rPr>
          <w:rFonts w:ascii="Times New Roman" w:eastAsia="Times New Roman" w:hAnsi="Times New Roman"/>
          <w:sz w:val="23"/>
          <w:szCs w:val="23"/>
          <w:lang w:eastAsia="en-AU"/>
        </w:rPr>
        <w:t>This notice comes into operation on 15 November 2021.</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3—Interpretation</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(1)</w:t>
      </w:r>
      <w:r w:rsidRPr="004A1FD0">
        <w:rPr>
          <w:rFonts w:ascii="Times New Roman" w:eastAsia="Times New Roman" w:hAnsi="Times New Roman"/>
          <w:sz w:val="23"/>
          <w:szCs w:val="23"/>
          <w:lang w:eastAsia="en-AU"/>
        </w:rPr>
        <w:tab/>
        <w:t>In this notice—</w:t>
      </w:r>
    </w:p>
    <w:p w:rsidR="004A1FD0" w:rsidRPr="004A1FD0" w:rsidRDefault="004A1FD0" w:rsidP="004A1FD0">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4A1FD0">
        <w:rPr>
          <w:rFonts w:ascii="Times New Roman" w:eastAsia="Times New Roman" w:hAnsi="Times New Roman"/>
          <w:b/>
          <w:bCs/>
          <w:i/>
          <w:iCs/>
          <w:sz w:val="23"/>
          <w:szCs w:val="23"/>
          <w:lang w:eastAsia="en-AU"/>
        </w:rPr>
        <w:t>principal notice</w:t>
      </w:r>
      <w:r w:rsidRPr="004A1FD0">
        <w:rPr>
          <w:rFonts w:ascii="Times New Roman" w:eastAsia="Times New Roman" w:hAnsi="Times New Roman"/>
          <w:sz w:val="23"/>
          <w:szCs w:val="23"/>
          <w:lang w:eastAsia="en-AU"/>
        </w:rPr>
        <w:t xml:space="preserve"> means the </w:t>
      </w:r>
      <w:hyperlink r:id="rId47" w:history="1">
        <w:r w:rsidRPr="004A1FD0">
          <w:rPr>
            <w:rFonts w:ascii="Times New Roman" w:eastAsia="Times New Roman" w:hAnsi="Times New Roman"/>
            <w:i/>
            <w:iCs/>
            <w:sz w:val="23"/>
            <w:szCs w:val="23"/>
            <w:lang w:eastAsia="en-AU"/>
          </w:rPr>
          <w:t>Liquor Licensing (Dry Areas) Notice 2015</w:t>
        </w:r>
      </w:hyperlink>
      <w:r w:rsidRPr="004A1FD0">
        <w:rPr>
          <w:rFonts w:ascii="Times New Roman" w:eastAsia="Times New Roman" w:hAnsi="Times New Roman"/>
          <w:sz w:val="23"/>
          <w:szCs w:val="23"/>
          <w:lang w:eastAsia="en-AU"/>
        </w:rPr>
        <w:t xml:space="preserve"> published in the Gazette on 5.1.15, as in force from time to time.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17"/>
          <w:szCs w:val="20"/>
        </w:rPr>
      </w:pPr>
      <w:r w:rsidRPr="004A1FD0">
        <w:rPr>
          <w:rFonts w:ascii="Times New Roman" w:eastAsia="Times New Roman" w:hAnsi="Times New Roman"/>
          <w:sz w:val="23"/>
          <w:szCs w:val="23"/>
          <w:lang w:eastAsia="en-AU"/>
        </w:rPr>
        <w:tab/>
        <w:t>(2)</w:t>
      </w:r>
      <w:r w:rsidRPr="004A1FD0">
        <w:rPr>
          <w:rFonts w:ascii="Times New Roman" w:eastAsia="Times New Roman" w:hAnsi="Times New Roman"/>
          <w:sz w:val="23"/>
          <w:szCs w:val="23"/>
          <w:lang w:eastAsia="en-AU"/>
        </w:rPr>
        <w:tab/>
        <w:t>Clause 3 of the principal notice applies to this notice as if it were the principal notice.</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4—Consumption etc of liquor prohibited in dry areas</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(1)</w:t>
      </w:r>
      <w:r w:rsidRPr="004A1FD0">
        <w:rPr>
          <w:rFonts w:ascii="Times New Roman" w:eastAsia="Times New Roman" w:hAnsi="Times New Roman"/>
          <w:sz w:val="23"/>
          <w:szCs w:val="23"/>
          <w:lang w:eastAsia="en-AU"/>
        </w:rPr>
        <w:tab/>
        <w:t>Pursuant to section 131 of the Act, the consumption and possession of liquor in the area described in the Schedule is prohibited in accordance with the provisions of the Schedule.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(2)</w:t>
      </w:r>
      <w:r w:rsidRPr="004A1FD0">
        <w:rPr>
          <w:rFonts w:ascii="Times New Roman" w:eastAsia="Times New Roman" w:hAnsi="Times New Roman"/>
          <w:sz w:val="23"/>
          <w:szCs w:val="23"/>
          <w:lang w:eastAsia="en-AU"/>
        </w:rPr>
        <w:tab/>
        <w:t>The prohibition has effect during the periods specified in the Schedule.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(3)</w:t>
      </w:r>
      <w:r w:rsidRPr="004A1FD0">
        <w:rPr>
          <w:rFonts w:ascii="Times New Roman" w:eastAsia="Times New Roman" w:hAnsi="Times New Roman"/>
          <w:sz w:val="23"/>
          <w:szCs w:val="23"/>
          <w:lang w:eastAsia="en-AU"/>
        </w:rPr>
        <w:tab/>
        <w:t>The prohibition does not extend to private land in the area described in the Schedule.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(4)</w:t>
      </w:r>
      <w:r w:rsidRPr="004A1FD0">
        <w:rPr>
          <w:rFonts w:ascii="Times New Roman" w:eastAsia="Times New Roman" w:hAnsi="Times New Roman"/>
          <w:sz w:val="23"/>
          <w:szCs w:val="23"/>
          <w:lang w:eastAsia="en-AU"/>
        </w:rPr>
        <w:tab/>
        <w:t>Unless the contrary intention appears, the prohibition of the possession of liquor in the area does not extend to—</w:t>
      </w:r>
    </w:p>
    <w:p w:rsidR="004A1FD0" w:rsidRPr="004A1FD0" w:rsidRDefault="004A1FD0" w:rsidP="004A1FD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(a)</w:t>
      </w:r>
      <w:r w:rsidRPr="004A1FD0">
        <w:rPr>
          <w:rFonts w:ascii="Times New Roman" w:eastAsia="Times New Roman" w:hAnsi="Times New Roman"/>
          <w:sz w:val="23"/>
          <w:szCs w:val="23"/>
          <w:lang w:eastAsia="en-AU"/>
        </w:rPr>
        <w:tab/>
        <w:t>a person who is genuinely passing through the area if—</w:t>
      </w:r>
    </w:p>
    <w:p w:rsidR="004A1FD0" w:rsidRPr="004A1FD0" w:rsidRDefault="004A1FD0" w:rsidP="004A1FD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(i)</w:t>
      </w:r>
      <w:r w:rsidRPr="004A1FD0">
        <w:rPr>
          <w:rFonts w:ascii="Times New Roman" w:eastAsia="Times New Roman" w:hAnsi="Times New Roman"/>
          <w:sz w:val="23"/>
          <w:szCs w:val="23"/>
          <w:lang w:eastAsia="en-AU"/>
        </w:rPr>
        <w:tab/>
        <w:t>the liquor is in the original container in which it was purchased from licensed premises; and</w:t>
      </w:r>
    </w:p>
    <w:p w:rsidR="004A1FD0" w:rsidRPr="004A1FD0" w:rsidRDefault="004A1FD0" w:rsidP="004A1FD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(ii)</w:t>
      </w:r>
      <w:r w:rsidRPr="004A1FD0">
        <w:rPr>
          <w:rFonts w:ascii="Times New Roman" w:eastAsia="Times New Roman" w:hAnsi="Times New Roman"/>
          <w:sz w:val="23"/>
          <w:szCs w:val="23"/>
          <w:lang w:eastAsia="en-AU"/>
        </w:rPr>
        <w:tab/>
        <w:t>the container has not been opened; or</w:t>
      </w:r>
    </w:p>
    <w:p w:rsidR="004A1FD0" w:rsidRPr="004A1FD0" w:rsidRDefault="004A1FD0" w:rsidP="004A1FD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(b)</w:t>
      </w:r>
      <w:r w:rsidRPr="004A1FD0">
        <w:rPr>
          <w:rFonts w:ascii="Times New Roman" w:eastAsia="Times New Roman" w:hAnsi="Times New Roman"/>
          <w:sz w:val="23"/>
          <w:szCs w:val="23"/>
          <w:lang w:eastAsia="en-AU"/>
        </w:rPr>
        <w:tab/>
        <w:t>a person who has possession of the liquor in the course of carrying on a business or in the course of his or her employment by another person in the course of carrying on a business; or</w:t>
      </w:r>
    </w:p>
    <w:p w:rsidR="004A1FD0" w:rsidRPr="004A1FD0" w:rsidRDefault="004A1FD0" w:rsidP="004A1FD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(c)</w:t>
      </w:r>
      <w:r w:rsidRPr="004A1FD0">
        <w:rPr>
          <w:rFonts w:ascii="Times New Roman" w:eastAsia="Times New Roman" w:hAnsi="Times New Roman"/>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4A1FD0" w:rsidRPr="004A1FD0" w:rsidRDefault="004A1FD0" w:rsidP="004A1FD0">
      <w:pPr>
        <w:rPr>
          <w:rFonts w:ascii="Times New Roman" w:eastAsia="Times New Roman" w:hAnsi="Times New Roman"/>
          <w:sz w:val="17"/>
          <w:szCs w:val="20"/>
        </w:rPr>
      </w:pPr>
      <w:r w:rsidRPr="004A1FD0">
        <w:rPr>
          <w:rFonts w:ascii="Times New Roman" w:eastAsia="Times New Roman" w:hAnsi="Times New Roman"/>
          <w:sz w:val="17"/>
          <w:szCs w:val="20"/>
        </w:rPr>
        <w:t xml:space="preserve"> </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32"/>
          <w:szCs w:val="32"/>
          <w:lang w:eastAsia="en-AU"/>
        </w:rPr>
      </w:pPr>
      <w:r w:rsidRPr="004A1FD0">
        <w:rPr>
          <w:rFonts w:ascii="Times New Roman" w:eastAsia="Times New Roman" w:hAnsi="Times New Roman"/>
          <w:b/>
          <w:bCs/>
          <w:sz w:val="32"/>
          <w:szCs w:val="32"/>
          <w:lang w:eastAsia="en-AU"/>
        </w:rPr>
        <w:t>Schedule— Victor Harbour Area 4</w:t>
      </w:r>
    </w:p>
    <w:tbl>
      <w:tblPr>
        <w:tblW w:w="5000" w:type="pct"/>
        <w:tblCellMar>
          <w:left w:w="0" w:type="dxa"/>
          <w:right w:w="0" w:type="dxa"/>
        </w:tblCellMar>
        <w:tblLook w:val="0000" w:firstRow="0" w:lastRow="0" w:firstColumn="0" w:lastColumn="0" w:noHBand="0" w:noVBand="0"/>
      </w:tblPr>
      <w:tblGrid>
        <w:gridCol w:w="721"/>
        <w:gridCol w:w="8639"/>
      </w:tblGrid>
      <w:tr w:rsidR="004A1FD0" w:rsidRPr="004A1FD0" w:rsidTr="0054784C">
        <w:tc>
          <w:tcPr>
            <w:tcW w:w="5000" w:type="pct"/>
            <w:gridSpan w:val="2"/>
            <w:tcBorders>
              <w:top w:val="nil"/>
              <w:left w:val="nil"/>
              <w:bottom w:val="nil"/>
              <w:right w:val="nil"/>
            </w:tcBorders>
            <w:vAlign w:val="center"/>
          </w:tcPr>
          <w:p w:rsidR="004A1FD0" w:rsidRPr="004A1FD0" w:rsidRDefault="004A1FD0" w:rsidP="004A1FD0">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b/>
                <w:bCs/>
                <w:sz w:val="23"/>
                <w:szCs w:val="23"/>
                <w:lang w:eastAsia="en-AU"/>
              </w:rPr>
              <w:t>1—Extent of prohibition</w:t>
            </w:r>
          </w:p>
        </w:tc>
      </w:tr>
      <w:tr w:rsidR="004A1FD0" w:rsidRPr="004A1FD0" w:rsidTr="0054784C">
        <w:tc>
          <w:tcPr>
            <w:tcW w:w="385" w:type="pct"/>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4615" w:type="pct"/>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 xml:space="preserve">The consumption of liquor is prohibited and the possession of liquor is prohibited. </w:t>
            </w:r>
          </w:p>
        </w:tc>
      </w:tr>
      <w:tr w:rsidR="004A1FD0" w:rsidRPr="004A1FD0" w:rsidTr="0054784C">
        <w:tc>
          <w:tcPr>
            <w:tcW w:w="5000" w:type="pct"/>
            <w:gridSpan w:val="2"/>
            <w:tcBorders>
              <w:top w:val="nil"/>
              <w:left w:val="nil"/>
              <w:bottom w:val="nil"/>
              <w:right w:val="nil"/>
            </w:tcBorders>
            <w:vAlign w:val="center"/>
          </w:tcPr>
          <w:p w:rsidR="004A1FD0" w:rsidRPr="004A1FD0" w:rsidRDefault="004A1FD0" w:rsidP="004A1FD0">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b/>
                <w:bCs/>
                <w:sz w:val="23"/>
                <w:szCs w:val="23"/>
                <w:lang w:eastAsia="en-AU"/>
              </w:rPr>
              <w:t>2—Period of prohibition</w:t>
            </w:r>
          </w:p>
        </w:tc>
      </w:tr>
      <w:tr w:rsidR="004A1FD0" w:rsidRPr="004A1FD0" w:rsidTr="0054784C">
        <w:tc>
          <w:tcPr>
            <w:tcW w:w="385" w:type="pct"/>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4615" w:type="pct"/>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From 8 AM on Monday 15 November 2021 to 10 AM on Monday 23 November 2022</w:t>
            </w:r>
          </w:p>
        </w:tc>
      </w:tr>
      <w:tr w:rsidR="004A1FD0" w:rsidRPr="004A1FD0" w:rsidTr="0054784C">
        <w:tc>
          <w:tcPr>
            <w:tcW w:w="5000" w:type="pct"/>
            <w:gridSpan w:val="2"/>
            <w:tcBorders>
              <w:top w:val="nil"/>
              <w:left w:val="nil"/>
              <w:bottom w:val="nil"/>
              <w:right w:val="nil"/>
            </w:tcBorders>
            <w:vAlign w:val="center"/>
          </w:tcPr>
          <w:p w:rsidR="004A1FD0" w:rsidRPr="004A1FD0" w:rsidRDefault="004A1FD0" w:rsidP="004A1FD0">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b/>
                <w:bCs/>
                <w:sz w:val="23"/>
                <w:szCs w:val="23"/>
                <w:lang w:eastAsia="en-AU"/>
              </w:rPr>
              <w:t>3—Description of area</w:t>
            </w:r>
          </w:p>
        </w:tc>
      </w:tr>
      <w:tr w:rsidR="004A1FD0" w:rsidRPr="004A1FD0" w:rsidTr="0054784C">
        <w:tc>
          <w:tcPr>
            <w:tcW w:w="385" w:type="pct"/>
            <w:tcBorders>
              <w:top w:val="nil"/>
              <w:left w:val="nil"/>
              <w:bottom w:val="nil"/>
              <w:right w:val="nil"/>
            </w:tcBorders>
            <w:vAlign w:val="center"/>
          </w:tcPr>
          <w:p w:rsidR="004A1FD0" w:rsidRPr="004A1FD0" w:rsidRDefault="004A1FD0" w:rsidP="004A1FD0">
            <w:pPr>
              <w:keepLines/>
              <w:autoSpaceDE w:val="0"/>
              <w:autoSpaceDN w:val="0"/>
              <w:adjustRightInd w:val="0"/>
              <w:spacing w:after="0" w:line="240" w:lineRule="auto"/>
              <w:jc w:val="left"/>
              <w:rPr>
                <w:rFonts w:ascii="Times New Roman" w:eastAsia="Times New Roman" w:hAnsi="Times New Roman"/>
                <w:sz w:val="20"/>
                <w:szCs w:val="20"/>
                <w:lang w:eastAsia="en-AU"/>
              </w:rPr>
            </w:pPr>
          </w:p>
        </w:tc>
        <w:tc>
          <w:tcPr>
            <w:tcW w:w="4615" w:type="pct"/>
            <w:tcBorders>
              <w:top w:val="nil"/>
              <w:left w:val="nil"/>
              <w:bottom w:val="nil"/>
              <w:right w:val="nil"/>
            </w:tcBorders>
            <w:vAlign w:val="center"/>
          </w:tcPr>
          <w:p w:rsidR="004A1FD0" w:rsidRPr="004A1FD0" w:rsidRDefault="004A1FD0" w:rsidP="004A1FD0">
            <w:pPr>
              <w:keepLines/>
              <w:tabs>
                <w:tab w:val="center" w:pos="397"/>
                <w:tab w:val="left" w:pos="794"/>
              </w:tabs>
              <w:autoSpaceDE w:val="0"/>
              <w:autoSpaceDN w:val="0"/>
              <w:adjustRightInd w:val="0"/>
              <w:spacing w:after="0" w:line="240" w:lineRule="auto"/>
              <w:jc w:val="left"/>
              <w:rPr>
                <w:rFonts w:ascii="Times New Roman" w:eastAsia="Times New Roman" w:hAnsi="Times New Roman"/>
                <w:sz w:val="20"/>
                <w:szCs w:val="20"/>
                <w:lang w:eastAsia="en-AU"/>
              </w:rPr>
            </w:pPr>
            <w:r w:rsidRPr="004A1FD0">
              <w:rPr>
                <w:rFonts w:ascii="Times New Roman" w:eastAsia="Times New Roman" w:hAnsi="Times New Roman"/>
                <w:sz w:val="20"/>
                <w:szCs w:val="20"/>
                <w:lang w:eastAsia="en-AU"/>
              </w:rPr>
              <w:tab/>
              <w:t>The area in and adjacent to Victor Harbor bounded as follows: commencing at the point at which the north-western boundary of Hindmarsh Road intersects the southern bank of the Hindmarsh River, then generally westerly, north-easterly and north-westerly along that bank of the Hindmarsh River to the point at which it is intersected by the prolongation in a straight line of the northern boundary of Dinan Road, then easterly along that prolongation and boundary of Dinan Road and the prolongation in a straight line of that boundary to the western boundary of Laxton Street, then generally south-westerly and south-easterly along that boundary of Laxton Street, the south-western boundary of Adare Avenue and the prolongation in a straight line of the south-western boundary of Adare Avenue to the south-eastern boundary of Hindmarsh Road, then generally south-westerly along that boundary of Hindmarsh Road to the point at which it intersects the northern bank of the Hindmarsh River, then along that bank of the Hindmarsh River to the low water mark of Encounter Bay, then generally south-westerly and southerly along the low water mark to the eastern side of the causeway linking Granite Island to the mainland, then in a straight line by the shortest route to the low water mark on the western side of the causeway, then generally westerly, south-westerly, southerly and south-westerly along the low water mark to the point at which it is intersected by the prolongation in a straight line of the south-western boundary of Harbour View Terrace, then north-westerly along that prolongation and boundary of Harbour View Terrace to the point at which it is intersected by the prolongation in a straight line of the north-western boundary of Kent Drive, then generally north-easterly, northerly and north-westerly along that prolongation and boundary of Kent Drive to the point at which it is intersected by the prolongation in a straight line of the south-eastern boundary of a foot bridge across the Inman River (being the foot bridge closest to the mouth of the river), then north-easterly along the line of that south-eastern boundary of the foot bridge across the river to the south-western boundary of the Victor Harbor Beachfront Holiday Park, then generally south-easterly and north-easterly along the boundary of the park to the south-western boundary of Inman Street, then north-westerly along that boundary of Inman Street and the prolongation in a straight line of that boundary to the north-western boundary of Victoria Street, then north-easterly along that boundary of Victoria Street to the south-western boundary of George Main Road, then north-westerly along that boundary of George Main Road to the northern bank of the Inman River, then westerly along that bank of the river to the point at which it is intersected by the prolongation in a straight line of the western boundary of Lot 57 of FP 20694, then north-westerly along that prolongation to the kerb line on the south-eastern side of Bay Road, then generally north-easterly along that kerb line to the kerb line on the south-western side of George Main Road, then in a straight line by the shortest route across George Main Road to the north-eastern boundary of that road, then north-westerly along that boundary of George Main Road to the point at which the north-eastern boundary of George Main Road meets the eastern boundary of Lot 11 DP 14245 (Victor Harbor High School), then north-easterly, north-westerly, north-easterly, north-westerly and south-westerly along that boundary of Lot 11 to the point at which it meets the south-eastern boundary of Kullaroo Road, then north-easterly along the south-eastern boundary of Kullaroo Road and the prolongation in a straight line of that boundary to the north-eastern corner of Lot 333 FP 165581, then in a straight line by the shortest route to the point at which the north-western boundary of Leworthy Street meets the north-eastern boundary of Oval Road, then generally north-easterly along that north-western boundary of Leworthy Street and the prolongation in a straight line of that boundary to the north-eastern boundary of Crozier Road, then south-easterly along that boundary of Crozier Road to the north-western boundary of Acraman Street, then north-easterly along the north-western boundaries of Acraman Street and Carlyle Street to the point at which the north-western boundary of Carlyle Street intersects the north-eastern boundary of Cornhill Road, then south-easterly along that north-eastern boundary of Cornhill Road to the north-western boundary of Hindmarsh Road, then north-easterly along that boundary of Hindmarsh Road to the north-eastern boundary of Peace Avenue, then north-westerly along that boundary of Peace Avenue to the south-eastern boundary of Broadway Terrace, then north-easterly along that boundary of Broadway Terrace to the south-western boundary of Renown Avenue, then south-easterly along that boundary of Renown Avenue to the north-western boundary of Hindmarsh Road, then generally north-easterly along that boundary of Hindmarsh Road to the point of commencement. The area includes the whole of any wharf, jetty, boat ramp, breakwater or other structure that extends below low water mark from within the area (as well as any area beneath such a structure), but does not include that part of the causeway to Granite Island that lies within the area to which the prohibition in Victor Harbor Area 2 applies.</w:t>
            </w:r>
            <w:r w:rsidR="00DE28BC">
              <w:rPr>
                <w:rFonts w:ascii="Times New Roman" w:eastAsia="Times New Roman" w:hAnsi="Times New Roman"/>
                <w:sz w:val="20"/>
                <w:szCs w:val="20"/>
                <w:lang w:eastAsia="en-AU"/>
              </w:rPr>
              <w:t xml:space="preserve"> T</w:t>
            </w:r>
            <w:r w:rsidRPr="004A1FD0">
              <w:rPr>
                <w:rFonts w:ascii="Times New Roman" w:eastAsia="Times New Roman" w:hAnsi="Times New Roman"/>
                <w:sz w:val="20"/>
                <w:szCs w:val="20"/>
                <w:lang w:eastAsia="en-AU"/>
              </w:rPr>
              <w:t>he whole of Granite Island to low water mark, together with the whole of the causeway linking the mainland and Granite Island apart from the part of the causeway above the low water mark on the mainland as well as any area beneath the causeway. In addition to the causeway, the area also includes the whole of any wharf, jetty, boat ramp, breakwater or other structure extending below low water mark from Granite Island, as well as any area beneath such a structure.</w:t>
            </w:r>
          </w:p>
        </w:tc>
      </w:tr>
    </w:tbl>
    <w:p w:rsidR="004A1FD0" w:rsidRPr="004A1FD0" w:rsidRDefault="004A1FD0" w:rsidP="004A1FD0">
      <w:pPr>
        <w:spacing w:after="0" w:line="240" w:lineRule="auto"/>
        <w:jc w:val="left"/>
        <w:rPr>
          <w:rFonts w:ascii="Times New Roman" w:eastAsia="Times New Roman" w:hAnsi="Times New Roman"/>
          <w:sz w:val="17"/>
          <w:szCs w:val="17"/>
        </w:rPr>
      </w:pPr>
      <w:r w:rsidRPr="004A1FD0">
        <w:rPr>
          <w:rFonts w:ascii="Times New Roman" w:eastAsia="Times New Roman" w:hAnsi="Times New Roman"/>
          <w:noProof/>
          <w:sz w:val="17"/>
          <w:szCs w:val="17"/>
          <w:lang w:eastAsia="en-AU"/>
        </w:rPr>
        <w:drawing>
          <wp:anchor distT="0" distB="0" distL="114300" distR="114300" simplePos="0" relativeHeight="251661824" behindDoc="0" locked="0" layoutInCell="1" allowOverlap="1" wp14:anchorId="7B1FE9EB" wp14:editId="125DCA25">
            <wp:simplePos x="0" y="0"/>
            <wp:positionH relativeFrom="margin">
              <wp:align>center</wp:align>
            </wp:positionH>
            <wp:positionV relativeFrom="paragraph">
              <wp:posOffset>0</wp:posOffset>
            </wp:positionV>
            <wp:extent cx="5941060" cy="8346440"/>
            <wp:effectExtent l="0" t="0" r="2540" b="0"/>
            <wp:wrapTopAndBottom/>
            <wp:docPr id="4" name="Picture 4" descr="G:\GAZETTE\GAZETTE NOTICES\3. STATE GOVERNMENT INSTRUMENTS\!28 October 2021\Source\017_Victor Harbor Area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GAZETTE NOTICES\3. STATE GOVERNMENT INSTRUMENTS\!28 October 2021\Source\017_Victor Harbor Area 4.pn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5941060" cy="8346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1FD0">
        <w:rPr>
          <w:rFonts w:ascii="Times New Roman" w:eastAsia="Times New Roman" w:hAnsi="Times New Roman"/>
          <w:b/>
          <w:sz w:val="26"/>
          <w:szCs w:val="26"/>
        </w:rPr>
        <w:t>Made by the Liquor and Gambling Commissioner</w:t>
      </w:r>
    </w:p>
    <w:p w:rsidR="004A1FD0" w:rsidRPr="004A1FD0" w:rsidRDefault="004A1FD0" w:rsidP="004A1FD0">
      <w:pPr>
        <w:spacing w:before="120" w:after="0" w:line="240" w:lineRule="auto"/>
        <w:jc w:val="left"/>
        <w:rPr>
          <w:rFonts w:ascii="Times New Roman" w:eastAsia="Times New Roman" w:hAnsi="Times New Roman"/>
          <w:sz w:val="23"/>
          <w:szCs w:val="23"/>
        </w:rPr>
      </w:pPr>
      <w:r w:rsidRPr="004A1FD0">
        <w:rPr>
          <w:rFonts w:ascii="Times New Roman" w:eastAsia="Times New Roman" w:hAnsi="Times New Roman"/>
          <w:sz w:val="23"/>
          <w:szCs w:val="23"/>
        </w:rPr>
        <w:t>On 25 October 2021</w:t>
      </w:r>
    </w:p>
    <w:p w:rsidR="004A1FD0" w:rsidRPr="004A1FD0" w:rsidRDefault="004A1FD0" w:rsidP="004A1FD0">
      <w:pPr>
        <w:pBdr>
          <w:top w:val="single" w:sz="4" w:space="1" w:color="auto"/>
        </w:pBdr>
        <w:spacing w:before="100" w:after="0" w:line="14" w:lineRule="exact"/>
        <w:jc w:val="center"/>
        <w:rPr>
          <w:rFonts w:ascii="Times New Roman" w:eastAsia="Times New Roman" w:hAnsi="Times New Roman"/>
          <w:sz w:val="23"/>
          <w:szCs w:val="23"/>
        </w:rPr>
      </w:pPr>
    </w:p>
    <w:p w:rsidR="004A1FD0" w:rsidRPr="004A1FD0" w:rsidRDefault="004A1FD0" w:rsidP="004A1FD0">
      <w:pPr>
        <w:jc w:val="center"/>
        <w:rPr>
          <w:rFonts w:ascii="Times New Roman" w:hAnsi="Times New Roman"/>
          <w:caps/>
          <w:sz w:val="17"/>
          <w:szCs w:val="17"/>
          <w:lang w:eastAsia="en-AU"/>
        </w:rPr>
      </w:pPr>
      <w:r w:rsidRPr="004A1FD0">
        <w:rPr>
          <w:rFonts w:ascii="Times New Roman" w:hAnsi="Times New Roman"/>
          <w:caps/>
          <w:sz w:val="17"/>
          <w:szCs w:val="17"/>
          <w:lang w:eastAsia="en-AU"/>
        </w:rPr>
        <w:t>Liquor Licensing Act 1997</w:t>
      </w:r>
    </w:p>
    <w:p w:rsidR="004A1FD0" w:rsidRPr="004A1FD0" w:rsidRDefault="004A1FD0" w:rsidP="004A1FD0">
      <w:pPr>
        <w:keepLines/>
        <w:autoSpaceDE w:val="0"/>
        <w:autoSpaceDN w:val="0"/>
        <w:adjustRightInd w:val="0"/>
        <w:spacing w:before="240" w:after="0" w:line="240" w:lineRule="auto"/>
        <w:jc w:val="left"/>
        <w:rPr>
          <w:rFonts w:ascii="Times New Roman" w:eastAsia="Times New Roman" w:hAnsi="Times New Roman"/>
          <w:sz w:val="28"/>
          <w:szCs w:val="28"/>
          <w:lang w:eastAsia="en-AU"/>
        </w:rPr>
      </w:pPr>
      <w:r w:rsidRPr="004A1FD0">
        <w:rPr>
          <w:rFonts w:ascii="Times New Roman" w:eastAsia="Times New Roman" w:hAnsi="Times New Roman"/>
          <w:sz w:val="28"/>
          <w:szCs w:val="28"/>
          <w:lang w:eastAsia="en-AU"/>
        </w:rPr>
        <w:t>South Australia</w:t>
      </w:r>
    </w:p>
    <w:p w:rsidR="004A1FD0" w:rsidRPr="004A1FD0" w:rsidRDefault="004A1FD0" w:rsidP="004A1FD0">
      <w:pPr>
        <w:keepLines/>
        <w:autoSpaceDE w:val="0"/>
        <w:autoSpaceDN w:val="0"/>
        <w:adjustRightInd w:val="0"/>
        <w:spacing w:before="120" w:after="200" w:line="240" w:lineRule="auto"/>
        <w:jc w:val="left"/>
        <w:rPr>
          <w:rFonts w:ascii="Times New Roman" w:eastAsia="Times New Roman" w:hAnsi="Times New Roman"/>
          <w:b/>
          <w:bCs/>
          <w:sz w:val="36"/>
          <w:szCs w:val="36"/>
          <w:lang w:eastAsia="en-AU"/>
        </w:rPr>
      </w:pPr>
      <w:r w:rsidRPr="004A1FD0">
        <w:rPr>
          <w:rFonts w:ascii="Times New Roman" w:eastAsia="Times New Roman" w:hAnsi="Times New Roman"/>
          <w:b/>
          <w:bCs/>
          <w:sz w:val="36"/>
          <w:szCs w:val="36"/>
          <w:lang w:eastAsia="en-AU"/>
        </w:rPr>
        <w:t>Liquor Licensing (Dry Areas) Notice 2021</w:t>
      </w:r>
    </w:p>
    <w:p w:rsidR="004A1FD0" w:rsidRPr="004A1FD0" w:rsidRDefault="004A1FD0" w:rsidP="004A1FD0">
      <w:pPr>
        <w:keepLines/>
        <w:autoSpaceDE w:val="0"/>
        <w:autoSpaceDN w:val="0"/>
        <w:adjustRightInd w:val="0"/>
        <w:spacing w:before="80" w:after="240" w:line="240" w:lineRule="auto"/>
        <w:jc w:val="left"/>
        <w:rPr>
          <w:rFonts w:ascii="Times New Roman" w:eastAsia="Times New Roman" w:hAnsi="Times New Roman"/>
          <w:sz w:val="24"/>
          <w:szCs w:val="24"/>
          <w:lang w:eastAsia="en-AU"/>
        </w:rPr>
      </w:pPr>
      <w:r w:rsidRPr="004A1FD0">
        <w:rPr>
          <w:rFonts w:ascii="Times New Roman" w:eastAsia="Times New Roman" w:hAnsi="Times New Roman"/>
          <w:sz w:val="24"/>
          <w:szCs w:val="24"/>
          <w:lang w:eastAsia="en-AU"/>
        </w:rPr>
        <w:t xml:space="preserve">under section 131(1a) of the </w:t>
      </w:r>
      <w:r w:rsidRPr="004A1FD0">
        <w:rPr>
          <w:rFonts w:ascii="Times New Roman" w:eastAsia="Times New Roman" w:hAnsi="Times New Roman"/>
          <w:i/>
          <w:iCs/>
          <w:sz w:val="24"/>
          <w:szCs w:val="24"/>
          <w:lang w:eastAsia="en-AU"/>
        </w:rPr>
        <w:t>Liquor Licensing Act 1997</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1—Short title</w:t>
      </w:r>
    </w:p>
    <w:p w:rsidR="004A1FD0" w:rsidRPr="004A1FD0" w:rsidRDefault="004A1FD0" w:rsidP="004A1FD0">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 xml:space="preserve">This notice may be cited as the </w:t>
      </w:r>
      <w:hyperlink r:id="rId49" w:history="1">
        <w:r w:rsidRPr="004A1FD0">
          <w:rPr>
            <w:rFonts w:ascii="Times New Roman" w:eastAsia="Times New Roman" w:hAnsi="Times New Roman"/>
            <w:i/>
            <w:iCs/>
            <w:sz w:val="23"/>
            <w:szCs w:val="23"/>
            <w:lang w:eastAsia="en-AU"/>
          </w:rPr>
          <w:t xml:space="preserve">Liquor Licensing (Dry Areas) Notice </w:t>
        </w:r>
      </w:hyperlink>
      <w:r w:rsidRPr="004A1FD0">
        <w:rPr>
          <w:rFonts w:ascii="Times New Roman" w:eastAsia="Times New Roman" w:hAnsi="Times New Roman"/>
          <w:i/>
          <w:iCs/>
          <w:sz w:val="23"/>
          <w:szCs w:val="23"/>
          <w:lang w:eastAsia="en-AU"/>
        </w:rPr>
        <w:t>2021</w:t>
      </w:r>
      <w:r w:rsidRPr="004A1FD0">
        <w:rPr>
          <w:rFonts w:ascii="Times New Roman" w:eastAsia="Times New Roman" w:hAnsi="Times New Roman"/>
          <w:sz w:val="23"/>
          <w:szCs w:val="23"/>
          <w:lang w:eastAsia="en-AU"/>
        </w:rPr>
        <w:t>.</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2—Commencement</w:t>
      </w:r>
    </w:p>
    <w:p w:rsidR="004A1FD0" w:rsidRPr="004A1FD0" w:rsidRDefault="004A1FD0" w:rsidP="004A1FD0">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This notice comes into operation on 24 December 2021</w:t>
      </w:r>
    </w:p>
    <w:p w:rsidR="004A1FD0" w:rsidRPr="004A1FD0" w:rsidRDefault="004A1FD0" w:rsidP="004A1FD0">
      <w:pPr>
        <w:rPr>
          <w:rFonts w:ascii="Times New Roman" w:eastAsia="Times New Roman" w:hAnsi="Times New Roman"/>
          <w:sz w:val="17"/>
          <w:szCs w:val="20"/>
        </w:rPr>
      </w:pP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3—Interpretation</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(1)</w:t>
      </w:r>
      <w:r w:rsidRPr="004A1FD0">
        <w:rPr>
          <w:rFonts w:ascii="Times New Roman" w:eastAsia="Times New Roman" w:hAnsi="Times New Roman"/>
          <w:sz w:val="23"/>
          <w:szCs w:val="23"/>
          <w:lang w:eastAsia="en-AU"/>
        </w:rPr>
        <w:tab/>
        <w:t>In this notice—</w:t>
      </w:r>
    </w:p>
    <w:p w:rsidR="004A1FD0" w:rsidRPr="004A1FD0" w:rsidRDefault="004A1FD0" w:rsidP="004A1FD0">
      <w:pPr>
        <w:keepLines/>
        <w:autoSpaceDE w:val="0"/>
        <w:autoSpaceDN w:val="0"/>
        <w:adjustRightInd w:val="0"/>
        <w:spacing w:before="120" w:after="0" w:line="240" w:lineRule="auto"/>
        <w:ind w:left="794"/>
        <w:jc w:val="left"/>
        <w:rPr>
          <w:rFonts w:ascii="Times New Roman" w:eastAsia="Times New Roman" w:hAnsi="Times New Roman"/>
          <w:sz w:val="23"/>
          <w:szCs w:val="23"/>
          <w:lang w:eastAsia="en-AU"/>
        </w:rPr>
      </w:pPr>
      <w:r w:rsidRPr="004A1FD0">
        <w:rPr>
          <w:rFonts w:ascii="Times New Roman" w:eastAsia="Times New Roman" w:hAnsi="Times New Roman"/>
          <w:b/>
          <w:bCs/>
          <w:i/>
          <w:iCs/>
          <w:sz w:val="23"/>
          <w:szCs w:val="23"/>
          <w:lang w:eastAsia="en-AU"/>
        </w:rPr>
        <w:t>principal notice</w:t>
      </w:r>
      <w:r w:rsidRPr="004A1FD0">
        <w:rPr>
          <w:rFonts w:ascii="Times New Roman" w:eastAsia="Times New Roman" w:hAnsi="Times New Roman"/>
          <w:sz w:val="23"/>
          <w:szCs w:val="23"/>
          <w:lang w:eastAsia="en-AU"/>
        </w:rPr>
        <w:t xml:space="preserve"> means the </w:t>
      </w:r>
      <w:hyperlink r:id="rId50" w:history="1">
        <w:r w:rsidRPr="004A1FD0">
          <w:rPr>
            <w:rFonts w:ascii="Times New Roman" w:eastAsia="Times New Roman" w:hAnsi="Times New Roman"/>
            <w:i/>
            <w:iCs/>
            <w:sz w:val="23"/>
            <w:szCs w:val="23"/>
            <w:lang w:eastAsia="en-AU"/>
          </w:rPr>
          <w:t>Liquor Licensing (Dry Areas) Notice 2015</w:t>
        </w:r>
      </w:hyperlink>
      <w:r w:rsidRPr="004A1FD0">
        <w:rPr>
          <w:rFonts w:ascii="Times New Roman" w:eastAsia="Times New Roman" w:hAnsi="Times New Roman"/>
          <w:sz w:val="23"/>
          <w:szCs w:val="23"/>
          <w:lang w:eastAsia="en-AU"/>
        </w:rPr>
        <w:t xml:space="preserve"> published in the Gazette on 5.1.15, as in force from time to time.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(2)</w:t>
      </w:r>
      <w:r w:rsidRPr="004A1FD0">
        <w:rPr>
          <w:rFonts w:ascii="Times New Roman" w:eastAsia="Times New Roman" w:hAnsi="Times New Roman"/>
          <w:sz w:val="23"/>
          <w:szCs w:val="23"/>
          <w:lang w:eastAsia="en-AU"/>
        </w:rPr>
        <w:tab/>
        <w:t>Clause 3 of the principal notice applies to this notice as if it were the principal notice.</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4—Consumption etc of liquor prohibited in dry areas</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(1)</w:t>
      </w:r>
      <w:r w:rsidRPr="004A1FD0">
        <w:rPr>
          <w:rFonts w:ascii="Times New Roman" w:eastAsia="Times New Roman" w:hAnsi="Times New Roman"/>
          <w:sz w:val="23"/>
          <w:szCs w:val="23"/>
          <w:lang w:eastAsia="en-AU"/>
        </w:rPr>
        <w:tab/>
        <w:t>Pursuant to section 131 of the Act, the consumption and possession of liquor in the area described in the Schedule is prohibited in accordance with the provisions of the Schedule.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(2)</w:t>
      </w:r>
      <w:r w:rsidRPr="004A1FD0">
        <w:rPr>
          <w:rFonts w:ascii="Times New Roman" w:eastAsia="Times New Roman" w:hAnsi="Times New Roman"/>
          <w:sz w:val="23"/>
          <w:szCs w:val="23"/>
          <w:lang w:eastAsia="en-AU"/>
        </w:rPr>
        <w:tab/>
        <w:t>The prohibition has effect during the periods specified in the Schedule.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(3)</w:t>
      </w:r>
      <w:r w:rsidRPr="004A1FD0">
        <w:rPr>
          <w:rFonts w:ascii="Times New Roman" w:eastAsia="Times New Roman" w:hAnsi="Times New Roman"/>
          <w:sz w:val="23"/>
          <w:szCs w:val="23"/>
          <w:lang w:eastAsia="en-AU"/>
        </w:rPr>
        <w:tab/>
        <w:t>The prohibition does not extend to private land in the area described in the Schedule.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(4)</w:t>
      </w:r>
      <w:r w:rsidRPr="004A1FD0">
        <w:rPr>
          <w:rFonts w:ascii="Times New Roman" w:eastAsia="Times New Roman" w:hAnsi="Times New Roman"/>
          <w:sz w:val="23"/>
          <w:szCs w:val="23"/>
          <w:lang w:eastAsia="en-AU"/>
        </w:rPr>
        <w:tab/>
        <w:t>Unless the contrary intention appears, the prohibition of the possession of liquor in the area does not extend to—</w:t>
      </w:r>
    </w:p>
    <w:p w:rsidR="004A1FD0" w:rsidRPr="004A1FD0" w:rsidRDefault="004A1FD0" w:rsidP="004A1FD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bookmarkStart w:id="359" w:name="ide3819bcf_6993_4b9e_8e62_334ccadf6192_4"/>
      <w:r w:rsidRPr="004A1FD0">
        <w:rPr>
          <w:rFonts w:ascii="Times New Roman" w:eastAsia="Times New Roman" w:hAnsi="Times New Roman"/>
          <w:sz w:val="23"/>
          <w:szCs w:val="23"/>
          <w:lang w:eastAsia="en-AU"/>
        </w:rPr>
        <w:tab/>
        <w:t>(a)</w:t>
      </w:r>
      <w:r w:rsidRPr="004A1FD0">
        <w:rPr>
          <w:rFonts w:ascii="Times New Roman" w:eastAsia="Times New Roman" w:hAnsi="Times New Roman"/>
          <w:sz w:val="23"/>
          <w:szCs w:val="23"/>
          <w:lang w:eastAsia="en-AU"/>
        </w:rPr>
        <w:tab/>
        <w:t>a person who is genuinely passing through the area if—</w:t>
      </w:r>
      <w:bookmarkEnd w:id="359"/>
    </w:p>
    <w:p w:rsidR="004A1FD0" w:rsidRPr="004A1FD0" w:rsidRDefault="004A1FD0" w:rsidP="004A1FD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(i)</w:t>
      </w:r>
      <w:r w:rsidRPr="004A1FD0">
        <w:rPr>
          <w:rFonts w:ascii="Times New Roman" w:eastAsia="Times New Roman" w:hAnsi="Times New Roman"/>
          <w:sz w:val="23"/>
          <w:szCs w:val="23"/>
          <w:lang w:eastAsia="en-AU"/>
        </w:rPr>
        <w:tab/>
        <w:t>the liquor is in the original container in which it was purchased from licensed premises; and</w:t>
      </w:r>
    </w:p>
    <w:p w:rsidR="004A1FD0" w:rsidRPr="004A1FD0" w:rsidRDefault="004A1FD0" w:rsidP="004A1FD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(ii)</w:t>
      </w:r>
      <w:r w:rsidRPr="004A1FD0">
        <w:rPr>
          <w:rFonts w:ascii="Times New Roman" w:eastAsia="Times New Roman" w:hAnsi="Times New Roman"/>
          <w:sz w:val="23"/>
          <w:szCs w:val="23"/>
          <w:lang w:eastAsia="en-AU"/>
        </w:rPr>
        <w:tab/>
        <w:t>the container has not been opened; or</w:t>
      </w:r>
    </w:p>
    <w:p w:rsidR="004A1FD0" w:rsidRPr="004A1FD0" w:rsidRDefault="004A1FD0" w:rsidP="004A1FD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(b)</w:t>
      </w:r>
      <w:r w:rsidRPr="004A1FD0">
        <w:rPr>
          <w:rFonts w:ascii="Times New Roman" w:eastAsia="Times New Roman" w:hAnsi="Times New Roman"/>
          <w:sz w:val="23"/>
          <w:szCs w:val="23"/>
          <w:lang w:eastAsia="en-AU"/>
        </w:rPr>
        <w:tab/>
        <w:t>a person who has possession of the liquor in the course of carrying on a business or in the course of his or her employment by another person in the course of carrying on a business; or</w:t>
      </w:r>
    </w:p>
    <w:p w:rsidR="004A1FD0" w:rsidRPr="004A1FD0" w:rsidRDefault="004A1FD0" w:rsidP="004A1FD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(c)</w:t>
      </w:r>
      <w:r w:rsidRPr="004A1FD0">
        <w:rPr>
          <w:rFonts w:ascii="Times New Roman" w:eastAsia="Times New Roman" w:hAnsi="Times New Roman"/>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4A1FD0" w:rsidRPr="004A1FD0" w:rsidRDefault="004A1FD0" w:rsidP="004A1FD0">
      <w:pPr>
        <w:rPr>
          <w:rFonts w:ascii="Times New Roman" w:eastAsia="Times New Roman" w:hAnsi="Times New Roman"/>
          <w:sz w:val="17"/>
          <w:szCs w:val="20"/>
          <w:lang w:eastAsia="en-AU"/>
        </w:rPr>
      </w:pPr>
      <w:r w:rsidRPr="004A1FD0">
        <w:rPr>
          <w:rFonts w:ascii="Times New Roman" w:eastAsia="Times New Roman" w:hAnsi="Times New Roman"/>
          <w:sz w:val="17"/>
          <w:szCs w:val="20"/>
          <w:lang w:eastAsia="en-AU"/>
        </w:rPr>
        <w:br w:type="page"/>
      </w:r>
    </w:p>
    <w:p w:rsidR="004A1FD0" w:rsidRPr="004A1FD0" w:rsidRDefault="004A1FD0" w:rsidP="004A1FD0">
      <w:pPr>
        <w:spacing w:before="120" w:after="0" w:line="240" w:lineRule="auto"/>
        <w:jc w:val="left"/>
        <w:rPr>
          <w:rFonts w:ascii="Times New Roman" w:eastAsia="Times New Roman" w:hAnsi="Times New Roman"/>
          <w:b/>
          <w:bCs/>
          <w:sz w:val="32"/>
          <w:szCs w:val="32"/>
          <w:lang w:eastAsia="en-AU"/>
        </w:rPr>
      </w:pPr>
      <w:r w:rsidRPr="004A1FD0">
        <w:rPr>
          <w:rFonts w:ascii="Times New Roman" w:eastAsia="Times New Roman" w:hAnsi="Times New Roman"/>
          <w:b/>
          <w:bCs/>
          <w:sz w:val="32"/>
          <w:szCs w:val="32"/>
          <w:lang w:eastAsia="en-AU"/>
        </w:rPr>
        <w:t>Schedule—Robe Area 1</w:t>
      </w:r>
    </w:p>
    <w:tbl>
      <w:tblPr>
        <w:tblW w:w="0" w:type="auto"/>
        <w:tblLayout w:type="fixed"/>
        <w:tblCellMar>
          <w:left w:w="0" w:type="dxa"/>
          <w:right w:w="0" w:type="dxa"/>
        </w:tblCellMar>
        <w:tblLook w:val="0000" w:firstRow="0" w:lastRow="0" w:firstColumn="0" w:lastColumn="0" w:noHBand="0" w:noVBand="0"/>
      </w:tblPr>
      <w:tblGrid>
        <w:gridCol w:w="709"/>
        <w:gridCol w:w="8222"/>
      </w:tblGrid>
      <w:tr w:rsidR="004A1FD0" w:rsidRPr="004A1FD0" w:rsidTr="0054784C">
        <w:tc>
          <w:tcPr>
            <w:tcW w:w="8931" w:type="dxa"/>
            <w:gridSpan w:val="2"/>
            <w:tcBorders>
              <w:top w:val="nil"/>
              <w:left w:val="nil"/>
              <w:bottom w:val="nil"/>
              <w:right w:val="nil"/>
            </w:tcBorders>
            <w:vAlign w:val="center"/>
          </w:tcPr>
          <w:p w:rsidR="004A1FD0" w:rsidRPr="004A1FD0" w:rsidRDefault="004A1FD0" w:rsidP="004A1FD0">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b/>
                <w:bCs/>
                <w:sz w:val="23"/>
                <w:szCs w:val="23"/>
                <w:lang w:eastAsia="en-AU"/>
              </w:rPr>
              <w:t>1—Extent of prohibition</w:t>
            </w:r>
          </w:p>
        </w:tc>
      </w:tr>
      <w:tr w:rsidR="004A1FD0" w:rsidRPr="004A1FD0" w:rsidTr="0054784C">
        <w:tc>
          <w:tcPr>
            <w:tcW w:w="709"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222"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The consumption of liquor is prohibited and the possession of liquor is prohibited.</w:t>
            </w:r>
          </w:p>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r>
      <w:tr w:rsidR="004A1FD0" w:rsidRPr="004A1FD0" w:rsidTr="0054784C">
        <w:tc>
          <w:tcPr>
            <w:tcW w:w="8931" w:type="dxa"/>
            <w:gridSpan w:val="2"/>
            <w:tcBorders>
              <w:top w:val="nil"/>
              <w:left w:val="nil"/>
              <w:bottom w:val="nil"/>
              <w:right w:val="nil"/>
            </w:tcBorders>
            <w:vAlign w:val="center"/>
          </w:tcPr>
          <w:p w:rsidR="004A1FD0" w:rsidRPr="004A1FD0" w:rsidRDefault="004A1FD0" w:rsidP="004A1FD0">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b/>
                <w:bCs/>
                <w:sz w:val="23"/>
                <w:szCs w:val="23"/>
                <w:lang w:eastAsia="en-AU"/>
              </w:rPr>
              <w:t>2—Periods of prohibition</w:t>
            </w:r>
          </w:p>
        </w:tc>
      </w:tr>
      <w:tr w:rsidR="004A1FD0" w:rsidRPr="004A1FD0" w:rsidTr="0054784C">
        <w:tc>
          <w:tcPr>
            <w:tcW w:w="709"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222"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From 12 PM on Friday 24 December 2021 until 12 PM on Sunday 2 January 2022.</w:t>
            </w:r>
          </w:p>
        </w:tc>
      </w:tr>
      <w:tr w:rsidR="004A1FD0" w:rsidRPr="004A1FD0" w:rsidTr="0054784C">
        <w:tc>
          <w:tcPr>
            <w:tcW w:w="8931" w:type="dxa"/>
            <w:gridSpan w:val="2"/>
            <w:tcBorders>
              <w:top w:val="nil"/>
              <w:left w:val="nil"/>
              <w:bottom w:val="nil"/>
              <w:right w:val="nil"/>
            </w:tcBorders>
            <w:vAlign w:val="center"/>
          </w:tcPr>
          <w:p w:rsidR="004A1FD0" w:rsidRPr="004A1FD0" w:rsidRDefault="004A1FD0" w:rsidP="004A1FD0">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b/>
                <w:bCs/>
                <w:sz w:val="23"/>
                <w:szCs w:val="23"/>
                <w:lang w:eastAsia="en-AU"/>
              </w:rPr>
              <w:t>3—Description of area</w:t>
            </w:r>
          </w:p>
        </w:tc>
      </w:tr>
      <w:tr w:rsidR="004A1FD0" w:rsidRPr="004A1FD0" w:rsidTr="0054784C">
        <w:tc>
          <w:tcPr>
            <w:tcW w:w="709"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222" w:type="dxa"/>
            <w:tcBorders>
              <w:top w:val="nil"/>
              <w:left w:val="nil"/>
              <w:bottom w:val="nil"/>
              <w:right w:val="nil"/>
            </w:tcBorders>
            <w:vAlign w:val="center"/>
          </w:tcPr>
          <w:p w:rsidR="004A1FD0" w:rsidRPr="004A1FD0" w:rsidRDefault="004A1FD0" w:rsidP="004A1FD0">
            <w:pPr>
              <w:keepLines/>
              <w:tabs>
                <w:tab w:val="center" w:pos="397"/>
                <w:tab w:val="left" w:pos="794"/>
              </w:tab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The area in and adjacent to Robe bounded as follows: commencing at the western end of the northern boundary of Dawson Drive, then in a straight line by the shortest route to the low water mark of Guichen Bay on the eastern side of the entrance to Fox's Lake, then in a straight line by the shortest route (across the entrance) to the low water mark on the western side of the entrance, then generally westerly along the low water mark to the eastern side of the entrance to Lake Butler, then in a straight line by the shortest route (across the entrance) to the eastern boundary of the breakwater on the western side of the entrance to the lake, then northerly, north-easterly, westerly and south-westerly around the outer boundary of the breakwater back to the low water mark on the shore on the western side of the breakwater, then generally north-westerly and southerly along the low water mark to the point at which it is intersected by the prolongation in a straight line of the southern boundary of Evans Cave Road (the northern boundary of Section 363 Hundred of Waterhouse), then generally easterly along that prolongation and boundary of Evans Cave Road, and the prolongation in a straight line of that boundary, to the eastern boundary of Robe Street, then northerly along that boundary of Robe Street to the southern boundary of Beacon Hill Road, then generally easterly along that boundary of Beacon Hill Road to the point at which it meets the north-eastern boundary of Lot 5 of DP 78111, then generally south-easterly and easterly along that boundary of Lot 5 and easterly and north-easterly along the northern boundary of Section 289 Hundred of Waterhouse to the eastern boundary of Section 289, then in a straight line by the shortest route to the south-western corner of Lot 11 of DP 64831, then easterly along the southern boundary of Lot 11 and the prolongation in a straight line of that boundary to the point at which the prolongation intersects the eastern boundary of Nora Creina Road, then northerly along that boundary of Nora Creina Road to the point at which it meets the southern boundary of Wildfield Road, then generally easterly along that boundary of Wildfield Road and the prolongation in a straight line of that boundary to the point at which the prolongation intersects the northern boundary of Southern Ports Highway, then generally north-westerly and south-westerly along that boundary of Southern Ports Highway and the northern boundary of Main Road to the eastern boundary of Dawson Drive, then generally north-westerly and westerly along that boundary of Dawson Drive to the point of commencement. The area includes any wharf, jetty, boat ramp, breakwater or other structure projecting below low water mark from within the area described above (as well as any area beneath such a structure).</w:t>
            </w:r>
          </w:p>
        </w:tc>
      </w:tr>
    </w:tbl>
    <w:p w:rsidR="004A1FD0" w:rsidRPr="004A1FD0" w:rsidRDefault="004A1FD0" w:rsidP="004A1FD0">
      <w:pPr>
        <w:rPr>
          <w:rFonts w:ascii="Times New Roman" w:eastAsia="Times New Roman" w:hAnsi="Times New Roman"/>
          <w:sz w:val="17"/>
          <w:szCs w:val="20"/>
        </w:rPr>
      </w:pPr>
    </w:p>
    <w:p w:rsidR="004A1FD0" w:rsidRPr="004A1FD0" w:rsidRDefault="004A1FD0" w:rsidP="004A1FD0">
      <w:pPr>
        <w:rPr>
          <w:rFonts w:ascii="Times New Roman" w:eastAsia="Times New Roman" w:hAnsi="Times New Roman"/>
          <w:sz w:val="17"/>
          <w:szCs w:val="20"/>
        </w:rPr>
      </w:pPr>
      <w:r w:rsidRPr="004A1FD0">
        <w:rPr>
          <w:rFonts w:ascii="Times New Roman" w:eastAsia="Times New Roman" w:hAnsi="Times New Roman"/>
          <w:noProof/>
          <w:sz w:val="17"/>
          <w:szCs w:val="20"/>
          <w:lang w:eastAsia="en-AU"/>
        </w:rPr>
        <w:drawing>
          <wp:anchor distT="0" distB="0" distL="114300" distR="114300" simplePos="0" relativeHeight="251663872" behindDoc="0" locked="0" layoutInCell="1" allowOverlap="1" wp14:anchorId="012D9FB4" wp14:editId="4E547629">
            <wp:simplePos x="0" y="0"/>
            <wp:positionH relativeFrom="margin">
              <wp:align>left</wp:align>
            </wp:positionH>
            <wp:positionV relativeFrom="paragraph">
              <wp:posOffset>30480</wp:posOffset>
            </wp:positionV>
            <wp:extent cx="5474970" cy="8010525"/>
            <wp:effectExtent l="0" t="0" r="0" b="9525"/>
            <wp:wrapTopAndBottom/>
            <wp:docPr id="5" name="Picture 5" descr="G:\GAZETTE\GAZETTE NOTICES\3. STATE GOVERNMENT INSTRUMENTS\!28 October 2021\Source\018_Robe Are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ZETTE\GAZETTE NOTICES\3. STATE GOVERNMENT INSTRUMENTS\!28 October 2021\Source\018_Robe Area 1.png"/>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474970" cy="801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A1FD0" w:rsidRPr="004A1FD0" w:rsidRDefault="004A1FD0" w:rsidP="004A1FD0">
      <w:pPr>
        <w:spacing w:before="120" w:after="0" w:line="240" w:lineRule="auto"/>
        <w:jc w:val="left"/>
        <w:rPr>
          <w:rFonts w:ascii="Times New Roman" w:eastAsia="Times New Roman" w:hAnsi="Times New Roman"/>
          <w:b/>
          <w:sz w:val="26"/>
          <w:szCs w:val="26"/>
        </w:rPr>
      </w:pPr>
      <w:r w:rsidRPr="004A1FD0">
        <w:rPr>
          <w:rFonts w:ascii="Times New Roman" w:eastAsia="Times New Roman" w:hAnsi="Times New Roman"/>
          <w:b/>
          <w:sz w:val="26"/>
          <w:szCs w:val="26"/>
        </w:rPr>
        <w:t>Made on behalf of the Liquor and Gambling Commissioner</w:t>
      </w:r>
    </w:p>
    <w:p w:rsidR="004A1FD0" w:rsidRPr="004A1FD0" w:rsidRDefault="004A1FD0" w:rsidP="004A1FD0">
      <w:pPr>
        <w:spacing w:before="120" w:after="0" w:line="240" w:lineRule="auto"/>
        <w:rPr>
          <w:rFonts w:ascii="Times New Roman" w:eastAsia="Times New Roman" w:hAnsi="Times New Roman"/>
          <w:sz w:val="23"/>
          <w:szCs w:val="23"/>
        </w:rPr>
      </w:pPr>
      <w:r w:rsidRPr="004A1FD0">
        <w:rPr>
          <w:rFonts w:ascii="Times New Roman" w:eastAsia="Times New Roman" w:hAnsi="Times New Roman"/>
          <w:sz w:val="23"/>
          <w:szCs w:val="23"/>
        </w:rPr>
        <w:t>On 25 October 2021</w:t>
      </w:r>
    </w:p>
    <w:p w:rsidR="004A1FD0" w:rsidRPr="004A1FD0" w:rsidRDefault="004A1FD0" w:rsidP="004A1FD0">
      <w:pPr>
        <w:pBdr>
          <w:top w:val="single" w:sz="4" w:space="1" w:color="auto"/>
        </w:pBdr>
        <w:spacing w:before="100" w:after="0" w:line="14" w:lineRule="exact"/>
        <w:jc w:val="center"/>
        <w:rPr>
          <w:rFonts w:ascii="Times New Roman" w:eastAsia="Times New Roman" w:hAnsi="Times New Roman"/>
          <w:sz w:val="23"/>
          <w:szCs w:val="23"/>
        </w:rPr>
      </w:pPr>
    </w:p>
    <w:p w:rsidR="004A1FD0" w:rsidRPr="004A1FD0" w:rsidRDefault="004A1FD0" w:rsidP="004A1FD0">
      <w:pPr>
        <w:jc w:val="center"/>
        <w:rPr>
          <w:rFonts w:ascii="Times New Roman" w:hAnsi="Times New Roman"/>
          <w:caps/>
          <w:sz w:val="17"/>
          <w:szCs w:val="17"/>
        </w:rPr>
      </w:pPr>
      <w:r w:rsidRPr="004A1FD0">
        <w:rPr>
          <w:rFonts w:ascii="Times New Roman" w:hAnsi="Times New Roman"/>
          <w:caps/>
          <w:sz w:val="17"/>
          <w:szCs w:val="17"/>
        </w:rPr>
        <w:t>Liquor Licensing Act 1997</w:t>
      </w:r>
    </w:p>
    <w:p w:rsidR="004A1FD0" w:rsidRPr="004A1FD0" w:rsidRDefault="004A1FD0" w:rsidP="004A1FD0">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4A1FD0">
        <w:rPr>
          <w:rFonts w:ascii="Times New Roman" w:eastAsia="Times New Roman" w:hAnsi="Times New Roman"/>
          <w:color w:val="000000"/>
          <w:sz w:val="28"/>
          <w:szCs w:val="28"/>
          <w:lang w:eastAsia="en-AU"/>
        </w:rPr>
        <w:t>South Australia</w:t>
      </w:r>
    </w:p>
    <w:p w:rsidR="004A1FD0" w:rsidRPr="004A1FD0" w:rsidRDefault="004A1FD0" w:rsidP="004A1FD0">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sidRPr="004A1FD0">
        <w:rPr>
          <w:rFonts w:ascii="Times New Roman" w:eastAsia="Times New Roman" w:hAnsi="Times New Roman"/>
          <w:b/>
          <w:bCs/>
          <w:color w:val="000000"/>
          <w:sz w:val="36"/>
          <w:szCs w:val="36"/>
          <w:lang w:eastAsia="en-AU"/>
        </w:rPr>
        <w:t>Liquor Licensing (Dry Areas) Notice 2020</w:t>
      </w:r>
    </w:p>
    <w:p w:rsidR="004A1FD0" w:rsidRPr="004A1FD0" w:rsidRDefault="004A1FD0" w:rsidP="004A1FD0">
      <w:pPr>
        <w:keepLines/>
        <w:autoSpaceDE w:val="0"/>
        <w:autoSpaceDN w:val="0"/>
        <w:adjustRightInd w:val="0"/>
        <w:spacing w:before="80" w:after="240" w:line="240" w:lineRule="auto"/>
        <w:jc w:val="left"/>
        <w:rPr>
          <w:rFonts w:ascii="Times New Roman" w:eastAsia="Times New Roman" w:hAnsi="Times New Roman"/>
          <w:color w:val="000000"/>
          <w:sz w:val="24"/>
          <w:szCs w:val="24"/>
          <w:lang w:eastAsia="en-AU"/>
        </w:rPr>
      </w:pPr>
      <w:r w:rsidRPr="004A1FD0">
        <w:rPr>
          <w:rFonts w:ascii="Times New Roman" w:eastAsia="Times New Roman" w:hAnsi="Times New Roman"/>
          <w:color w:val="000000"/>
          <w:sz w:val="24"/>
          <w:szCs w:val="24"/>
          <w:lang w:eastAsia="en-AU"/>
        </w:rPr>
        <w:t xml:space="preserve">under section 131(1a) of the </w:t>
      </w:r>
      <w:r w:rsidRPr="004A1FD0">
        <w:rPr>
          <w:rFonts w:ascii="Times New Roman" w:eastAsia="Times New Roman" w:hAnsi="Times New Roman"/>
          <w:i/>
          <w:iCs/>
          <w:color w:val="000000"/>
          <w:sz w:val="24"/>
          <w:szCs w:val="24"/>
          <w:lang w:eastAsia="en-AU"/>
        </w:rPr>
        <w:t>Liquor Licensing Act 1997</w:t>
      </w:r>
    </w:p>
    <w:p w:rsidR="004A1FD0" w:rsidRPr="004A1FD0" w:rsidRDefault="004A1FD0" w:rsidP="004A1FD0">
      <w:pPr>
        <w:keepNext/>
        <w:keepLines/>
        <w:autoSpaceDE w:val="0"/>
        <w:autoSpaceDN w:val="0"/>
        <w:adjustRightInd w:val="0"/>
        <w:spacing w:before="240" w:after="0" w:line="240" w:lineRule="auto"/>
        <w:ind w:left="567" w:hanging="567"/>
        <w:jc w:val="left"/>
        <w:rPr>
          <w:rFonts w:ascii="Times New Roman" w:eastAsia="Times New Roman" w:hAnsi="Times New Roman"/>
          <w:b/>
          <w:bCs/>
          <w:color w:val="000000"/>
          <w:sz w:val="26"/>
          <w:szCs w:val="26"/>
          <w:lang w:eastAsia="en-AU"/>
        </w:rPr>
      </w:pPr>
      <w:r w:rsidRPr="004A1FD0">
        <w:rPr>
          <w:rFonts w:ascii="Times New Roman" w:eastAsia="Times New Roman" w:hAnsi="Times New Roman"/>
          <w:b/>
          <w:bCs/>
          <w:color w:val="000000"/>
          <w:sz w:val="26"/>
          <w:szCs w:val="26"/>
          <w:lang w:eastAsia="en-AU"/>
        </w:rPr>
        <w:t>1—Short title</w:t>
      </w:r>
    </w:p>
    <w:p w:rsidR="004A1FD0" w:rsidRPr="004A1FD0" w:rsidRDefault="004A1FD0" w:rsidP="004A1FD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1FD0">
        <w:rPr>
          <w:rFonts w:ascii="Times New Roman" w:eastAsia="Times New Roman" w:hAnsi="Times New Roman"/>
          <w:color w:val="000000"/>
          <w:sz w:val="23"/>
          <w:szCs w:val="23"/>
          <w:lang w:eastAsia="en-AU"/>
        </w:rPr>
        <w:t xml:space="preserve">This notice may be cited as the </w:t>
      </w:r>
      <w:hyperlink r:id="rId52" w:history="1">
        <w:r w:rsidRPr="004A1FD0">
          <w:rPr>
            <w:rFonts w:ascii="Times New Roman" w:eastAsia="Times New Roman" w:hAnsi="Times New Roman"/>
            <w:i/>
            <w:iCs/>
            <w:color w:val="000000"/>
            <w:sz w:val="23"/>
            <w:szCs w:val="23"/>
            <w:lang w:eastAsia="en-AU"/>
          </w:rPr>
          <w:t>Liquor Licensing (Dry Areas) Notice 20</w:t>
        </w:r>
      </w:hyperlink>
      <w:r w:rsidRPr="004A1FD0">
        <w:rPr>
          <w:rFonts w:ascii="Times New Roman" w:eastAsia="Times New Roman" w:hAnsi="Times New Roman"/>
          <w:i/>
          <w:iCs/>
          <w:color w:val="000000"/>
          <w:sz w:val="23"/>
          <w:szCs w:val="23"/>
          <w:lang w:eastAsia="en-AU"/>
        </w:rPr>
        <w:t>20</w:t>
      </w:r>
      <w:r w:rsidRPr="004A1FD0">
        <w:rPr>
          <w:rFonts w:ascii="Times New Roman" w:eastAsia="Times New Roman" w:hAnsi="Times New Roman"/>
          <w:color w:val="000000"/>
          <w:sz w:val="23"/>
          <w:szCs w:val="23"/>
          <w:lang w:eastAsia="en-AU"/>
        </w:rPr>
        <w:t>.</w:t>
      </w:r>
    </w:p>
    <w:p w:rsidR="004A1FD0" w:rsidRPr="004A1FD0" w:rsidRDefault="004A1FD0" w:rsidP="004A1FD0">
      <w:pPr>
        <w:keepNext/>
        <w:keepLines/>
        <w:autoSpaceDE w:val="0"/>
        <w:autoSpaceDN w:val="0"/>
        <w:adjustRightInd w:val="0"/>
        <w:spacing w:before="240" w:after="0" w:line="240" w:lineRule="auto"/>
        <w:ind w:left="567" w:hanging="567"/>
        <w:jc w:val="left"/>
        <w:rPr>
          <w:rFonts w:ascii="Times New Roman" w:eastAsia="Times New Roman" w:hAnsi="Times New Roman"/>
          <w:b/>
          <w:bCs/>
          <w:color w:val="000000"/>
          <w:sz w:val="26"/>
          <w:szCs w:val="26"/>
          <w:lang w:eastAsia="en-AU"/>
        </w:rPr>
      </w:pPr>
      <w:r w:rsidRPr="004A1FD0">
        <w:rPr>
          <w:rFonts w:ascii="Times New Roman" w:eastAsia="Times New Roman" w:hAnsi="Times New Roman"/>
          <w:b/>
          <w:bCs/>
          <w:color w:val="000000"/>
          <w:sz w:val="26"/>
          <w:szCs w:val="26"/>
          <w:lang w:eastAsia="en-AU"/>
        </w:rPr>
        <w:t>2—Commencement</w:t>
      </w:r>
    </w:p>
    <w:p w:rsidR="004A1FD0" w:rsidRPr="004A1FD0" w:rsidRDefault="004A1FD0" w:rsidP="004A1FD0">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4A1FD0">
        <w:rPr>
          <w:rFonts w:ascii="Times New Roman" w:eastAsia="Times New Roman" w:hAnsi="Times New Roman"/>
          <w:color w:val="000000"/>
          <w:sz w:val="23"/>
          <w:szCs w:val="23"/>
          <w:lang w:eastAsia="en-AU"/>
        </w:rPr>
        <w:t>This notice comes into operation on 24 December 2021</w:t>
      </w: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3—Interpretation</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(1)</w:t>
      </w:r>
      <w:r w:rsidRPr="004A1FD0">
        <w:rPr>
          <w:rFonts w:ascii="Times New Roman" w:eastAsia="Times New Roman" w:hAnsi="Times New Roman"/>
          <w:sz w:val="23"/>
          <w:szCs w:val="23"/>
          <w:lang w:eastAsia="en-AU"/>
        </w:rPr>
        <w:tab/>
        <w:t>In this notice—</w:t>
      </w:r>
    </w:p>
    <w:p w:rsidR="004A1FD0" w:rsidRPr="004A1FD0" w:rsidRDefault="004A1FD0" w:rsidP="004A1FD0">
      <w:pPr>
        <w:keepLines/>
        <w:autoSpaceDE w:val="0"/>
        <w:autoSpaceDN w:val="0"/>
        <w:adjustRightInd w:val="0"/>
        <w:spacing w:before="120" w:after="0" w:line="240" w:lineRule="auto"/>
        <w:ind w:left="794"/>
        <w:jc w:val="left"/>
        <w:rPr>
          <w:rFonts w:ascii="Times New Roman" w:eastAsia="Times New Roman" w:hAnsi="Times New Roman"/>
          <w:b/>
          <w:bCs/>
          <w:i/>
          <w:iCs/>
          <w:sz w:val="23"/>
          <w:szCs w:val="23"/>
          <w:lang w:eastAsia="en-AU"/>
        </w:rPr>
      </w:pPr>
      <w:r w:rsidRPr="004A1FD0">
        <w:rPr>
          <w:rFonts w:ascii="Times New Roman" w:eastAsia="Times New Roman" w:hAnsi="Times New Roman"/>
          <w:b/>
          <w:bCs/>
          <w:i/>
          <w:iCs/>
          <w:sz w:val="23"/>
          <w:szCs w:val="23"/>
          <w:lang w:eastAsia="en-AU"/>
        </w:rPr>
        <w:t xml:space="preserve">principal notice </w:t>
      </w:r>
      <w:r w:rsidRPr="004A1FD0">
        <w:rPr>
          <w:rFonts w:ascii="Times New Roman" w:eastAsia="Times New Roman" w:hAnsi="Times New Roman"/>
          <w:bCs/>
          <w:iCs/>
          <w:sz w:val="23"/>
          <w:szCs w:val="23"/>
          <w:lang w:eastAsia="en-AU"/>
        </w:rPr>
        <w:t xml:space="preserve">means the </w:t>
      </w:r>
      <w:r w:rsidRPr="004A1FD0">
        <w:rPr>
          <w:rFonts w:ascii="Times New Roman" w:eastAsia="Times New Roman" w:hAnsi="Times New Roman"/>
          <w:bCs/>
          <w:i/>
          <w:iCs/>
          <w:sz w:val="23"/>
          <w:szCs w:val="23"/>
          <w:lang w:eastAsia="en-AU"/>
        </w:rPr>
        <w:t>Liquor Licensing (Dry Areas) Notice 2015</w:t>
      </w:r>
      <w:r w:rsidRPr="004A1FD0">
        <w:rPr>
          <w:rFonts w:ascii="Times New Roman" w:eastAsia="Times New Roman" w:hAnsi="Times New Roman"/>
          <w:bCs/>
          <w:iCs/>
          <w:sz w:val="23"/>
          <w:szCs w:val="23"/>
          <w:lang w:eastAsia="en-AU"/>
        </w:rPr>
        <w:t xml:space="preserve"> published in the Gazette on 5.1.15, as in force from time to time.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(2)</w:t>
      </w:r>
      <w:r w:rsidRPr="004A1FD0">
        <w:rPr>
          <w:rFonts w:ascii="Times New Roman" w:eastAsia="Times New Roman" w:hAnsi="Times New Roman"/>
          <w:sz w:val="23"/>
          <w:szCs w:val="23"/>
          <w:lang w:eastAsia="en-AU"/>
        </w:rPr>
        <w:tab/>
        <w:t>Clause 3 of the principal notice applies to this notice as if it were the principal notice.</w:t>
      </w:r>
    </w:p>
    <w:p w:rsidR="004A1FD0" w:rsidRPr="004A1FD0" w:rsidRDefault="004A1FD0" w:rsidP="004A1FD0">
      <w:pPr>
        <w:rPr>
          <w:rFonts w:ascii="Times New Roman" w:eastAsia="Times New Roman" w:hAnsi="Times New Roman"/>
          <w:sz w:val="17"/>
          <w:szCs w:val="20"/>
        </w:rPr>
      </w:pPr>
    </w:p>
    <w:p w:rsidR="004A1FD0" w:rsidRPr="004A1FD0" w:rsidRDefault="004A1FD0" w:rsidP="004A1FD0">
      <w:pPr>
        <w:keepNext/>
        <w:keepLines/>
        <w:autoSpaceDE w:val="0"/>
        <w:autoSpaceDN w:val="0"/>
        <w:adjustRightInd w:val="0"/>
        <w:spacing w:before="160" w:after="0" w:line="240" w:lineRule="auto"/>
        <w:ind w:left="567" w:hanging="567"/>
        <w:jc w:val="left"/>
        <w:rPr>
          <w:rFonts w:ascii="Times New Roman" w:eastAsia="Times New Roman" w:hAnsi="Times New Roman"/>
          <w:b/>
          <w:bCs/>
          <w:sz w:val="26"/>
          <w:szCs w:val="26"/>
          <w:lang w:eastAsia="en-AU"/>
        </w:rPr>
      </w:pPr>
      <w:r w:rsidRPr="004A1FD0">
        <w:rPr>
          <w:rFonts w:ascii="Times New Roman" w:eastAsia="Times New Roman" w:hAnsi="Times New Roman"/>
          <w:b/>
          <w:bCs/>
          <w:sz w:val="26"/>
          <w:szCs w:val="26"/>
          <w:lang w:eastAsia="en-AU"/>
        </w:rPr>
        <w:t>4—Consumption etc of liquor prohibited in dry areas</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(1)</w:t>
      </w:r>
      <w:r w:rsidRPr="004A1FD0">
        <w:rPr>
          <w:rFonts w:ascii="Times New Roman" w:eastAsia="Times New Roman" w:hAnsi="Times New Roman"/>
          <w:sz w:val="23"/>
          <w:szCs w:val="23"/>
          <w:lang w:eastAsia="en-AU"/>
        </w:rPr>
        <w:tab/>
        <w:t>Pursuant to section 131 of the Act, the consumption and possession of liquor in the area described in the Schedule is prohibited in accordance with the provisions of the Schedule.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(2)</w:t>
      </w:r>
      <w:r w:rsidRPr="004A1FD0">
        <w:rPr>
          <w:rFonts w:ascii="Times New Roman" w:eastAsia="Times New Roman" w:hAnsi="Times New Roman"/>
          <w:sz w:val="23"/>
          <w:szCs w:val="23"/>
          <w:lang w:eastAsia="en-AU"/>
        </w:rPr>
        <w:tab/>
        <w:t>The prohibition has effect during the periods specified in the Schedule.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(3)</w:t>
      </w:r>
      <w:r w:rsidRPr="004A1FD0">
        <w:rPr>
          <w:rFonts w:ascii="Times New Roman" w:eastAsia="Times New Roman" w:hAnsi="Times New Roman"/>
          <w:sz w:val="23"/>
          <w:szCs w:val="23"/>
          <w:lang w:eastAsia="en-AU"/>
        </w:rPr>
        <w:tab/>
        <w:t>The prohibition does not extend to private land in the area described in the Schedule.</w:t>
      </w:r>
    </w:p>
    <w:p w:rsidR="004A1FD0" w:rsidRPr="004A1FD0" w:rsidRDefault="004A1FD0" w:rsidP="004A1FD0">
      <w:pPr>
        <w:keepNext/>
        <w:keepLines/>
        <w:tabs>
          <w:tab w:val="center" w:pos="397"/>
          <w:tab w:val="left" w:pos="794"/>
        </w:tabs>
        <w:autoSpaceDE w:val="0"/>
        <w:autoSpaceDN w:val="0"/>
        <w:adjustRightInd w:val="0"/>
        <w:spacing w:before="120" w:after="0" w:line="240" w:lineRule="auto"/>
        <w:ind w:left="794"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(4)</w:t>
      </w:r>
      <w:r w:rsidRPr="004A1FD0">
        <w:rPr>
          <w:rFonts w:ascii="Times New Roman" w:eastAsia="Times New Roman" w:hAnsi="Times New Roman"/>
          <w:sz w:val="23"/>
          <w:szCs w:val="23"/>
          <w:lang w:eastAsia="en-AU"/>
        </w:rPr>
        <w:tab/>
        <w:t>Unless the contrary intention appears, the prohibition of the possession of liquor in the area does not extend to—</w:t>
      </w:r>
    </w:p>
    <w:p w:rsidR="004A1FD0" w:rsidRPr="004A1FD0" w:rsidRDefault="004A1FD0" w:rsidP="004A1FD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17"/>
          <w:szCs w:val="20"/>
        </w:rPr>
      </w:pPr>
      <w:r w:rsidRPr="004A1FD0">
        <w:rPr>
          <w:rFonts w:ascii="Times New Roman" w:eastAsia="Times New Roman" w:hAnsi="Times New Roman"/>
          <w:sz w:val="23"/>
          <w:szCs w:val="23"/>
          <w:lang w:eastAsia="en-AU"/>
        </w:rPr>
        <w:tab/>
        <w:t>(a)</w:t>
      </w:r>
      <w:r w:rsidRPr="004A1FD0">
        <w:rPr>
          <w:rFonts w:ascii="Times New Roman" w:eastAsia="Times New Roman" w:hAnsi="Times New Roman"/>
          <w:sz w:val="23"/>
          <w:szCs w:val="23"/>
          <w:lang w:eastAsia="en-AU"/>
        </w:rPr>
        <w:tab/>
        <w:t>a person who is genuinely passing through the area if—</w:t>
      </w:r>
    </w:p>
    <w:p w:rsidR="004A1FD0" w:rsidRPr="004A1FD0" w:rsidRDefault="004A1FD0" w:rsidP="004A1FD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(i)</w:t>
      </w:r>
      <w:r w:rsidRPr="004A1FD0">
        <w:rPr>
          <w:rFonts w:ascii="Times New Roman" w:eastAsia="Times New Roman" w:hAnsi="Times New Roman"/>
          <w:sz w:val="23"/>
          <w:szCs w:val="23"/>
          <w:lang w:eastAsia="en-AU"/>
        </w:rPr>
        <w:tab/>
        <w:t>the liquor is in the original container in which it was purchased from licensed premises; and</w:t>
      </w:r>
    </w:p>
    <w:p w:rsidR="004A1FD0" w:rsidRPr="004A1FD0" w:rsidRDefault="004A1FD0" w:rsidP="004A1FD0">
      <w:pPr>
        <w:keepLines/>
        <w:tabs>
          <w:tab w:val="center" w:pos="1985"/>
          <w:tab w:val="left" w:pos="2382"/>
        </w:tabs>
        <w:autoSpaceDE w:val="0"/>
        <w:autoSpaceDN w:val="0"/>
        <w:adjustRightInd w:val="0"/>
        <w:spacing w:before="120" w:after="0" w:line="240" w:lineRule="auto"/>
        <w:ind w:left="2382"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(ii)</w:t>
      </w:r>
      <w:r w:rsidRPr="004A1FD0">
        <w:rPr>
          <w:rFonts w:ascii="Times New Roman" w:eastAsia="Times New Roman" w:hAnsi="Times New Roman"/>
          <w:sz w:val="23"/>
          <w:szCs w:val="23"/>
          <w:lang w:eastAsia="en-AU"/>
        </w:rPr>
        <w:tab/>
        <w:t>the container has not been opened; or</w:t>
      </w:r>
    </w:p>
    <w:p w:rsidR="004A1FD0" w:rsidRPr="004A1FD0" w:rsidRDefault="004A1FD0" w:rsidP="004A1FD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(b)</w:t>
      </w:r>
      <w:r w:rsidRPr="004A1FD0">
        <w:rPr>
          <w:rFonts w:ascii="Times New Roman" w:eastAsia="Times New Roman" w:hAnsi="Times New Roman"/>
          <w:sz w:val="23"/>
          <w:szCs w:val="23"/>
          <w:lang w:eastAsia="en-AU"/>
        </w:rPr>
        <w:tab/>
        <w:t>a person who has possession of the liquor in the course of carrying on a business or in the course of his or her employment by another person in the course of carrying on a business; or</w:t>
      </w:r>
    </w:p>
    <w:p w:rsidR="004A1FD0" w:rsidRPr="004A1FD0" w:rsidRDefault="004A1FD0" w:rsidP="004A1FD0">
      <w:pPr>
        <w:keepLines/>
        <w:tabs>
          <w:tab w:val="center" w:pos="1191"/>
          <w:tab w:val="left" w:pos="1588"/>
        </w:tabs>
        <w:autoSpaceDE w:val="0"/>
        <w:autoSpaceDN w:val="0"/>
        <w:adjustRightInd w:val="0"/>
        <w:spacing w:before="120" w:after="0" w:line="240" w:lineRule="auto"/>
        <w:ind w:left="1588" w:hanging="794"/>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ab/>
        <w:t>(c)</w:t>
      </w:r>
      <w:r w:rsidRPr="004A1FD0">
        <w:rPr>
          <w:rFonts w:ascii="Times New Roman" w:eastAsia="Times New Roman" w:hAnsi="Times New Roman"/>
          <w:sz w:val="23"/>
          <w:szCs w:val="23"/>
          <w:lang w:eastAsia="en-AU"/>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4A1FD0" w:rsidRPr="004A1FD0" w:rsidRDefault="004A1FD0" w:rsidP="004A1FD0">
      <w:pPr>
        <w:rPr>
          <w:rFonts w:ascii="Times New Roman" w:eastAsia="Times New Roman" w:hAnsi="Times New Roman"/>
          <w:sz w:val="17"/>
          <w:szCs w:val="20"/>
        </w:rPr>
      </w:pPr>
    </w:p>
    <w:p w:rsidR="004A1FD0" w:rsidRPr="004A1FD0" w:rsidRDefault="004A1FD0" w:rsidP="004A1FD0">
      <w:pPr>
        <w:spacing w:after="0" w:line="240" w:lineRule="auto"/>
        <w:jc w:val="left"/>
        <w:rPr>
          <w:rFonts w:ascii="Times New Roman" w:eastAsia="Times New Roman" w:hAnsi="Times New Roman"/>
          <w:b/>
          <w:bCs/>
          <w:sz w:val="32"/>
          <w:szCs w:val="32"/>
          <w:lang w:eastAsia="en-AU"/>
        </w:rPr>
      </w:pPr>
      <w:r w:rsidRPr="004A1FD0">
        <w:rPr>
          <w:rFonts w:ascii="Times New Roman" w:eastAsia="Times New Roman" w:hAnsi="Times New Roman"/>
          <w:b/>
          <w:bCs/>
          <w:sz w:val="32"/>
          <w:szCs w:val="32"/>
          <w:lang w:eastAsia="en-AU"/>
        </w:rPr>
        <w:br w:type="page"/>
      </w:r>
    </w:p>
    <w:p w:rsidR="004A1FD0" w:rsidRPr="004A1FD0" w:rsidRDefault="004A1FD0" w:rsidP="004A1FD0">
      <w:pPr>
        <w:spacing w:before="120" w:after="0" w:line="240" w:lineRule="auto"/>
        <w:jc w:val="left"/>
        <w:rPr>
          <w:rFonts w:ascii="Times New Roman" w:eastAsia="Times New Roman" w:hAnsi="Times New Roman"/>
          <w:b/>
          <w:bCs/>
          <w:sz w:val="32"/>
          <w:szCs w:val="32"/>
          <w:lang w:eastAsia="en-AU"/>
        </w:rPr>
      </w:pPr>
      <w:r w:rsidRPr="004A1FD0">
        <w:rPr>
          <w:rFonts w:ascii="Times New Roman" w:eastAsia="Times New Roman" w:hAnsi="Times New Roman"/>
          <w:b/>
          <w:bCs/>
          <w:sz w:val="32"/>
          <w:szCs w:val="32"/>
          <w:lang w:eastAsia="en-AU"/>
        </w:rPr>
        <w:t>Schedule— Robe Area 2</w:t>
      </w:r>
    </w:p>
    <w:tbl>
      <w:tblPr>
        <w:tblW w:w="0" w:type="auto"/>
        <w:tblLayout w:type="fixed"/>
        <w:tblCellMar>
          <w:left w:w="0" w:type="dxa"/>
          <w:right w:w="0" w:type="dxa"/>
        </w:tblCellMar>
        <w:tblLook w:val="0000" w:firstRow="0" w:lastRow="0" w:firstColumn="0" w:lastColumn="0" w:noHBand="0" w:noVBand="0"/>
      </w:tblPr>
      <w:tblGrid>
        <w:gridCol w:w="709"/>
        <w:gridCol w:w="8222"/>
      </w:tblGrid>
      <w:tr w:rsidR="004A1FD0" w:rsidRPr="004A1FD0" w:rsidTr="0054784C">
        <w:tc>
          <w:tcPr>
            <w:tcW w:w="8931" w:type="dxa"/>
            <w:gridSpan w:val="2"/>
            <w:tcBorders>
              <w:top w:val="nil"/>
              <w:left w:val="nil"/>
              <w:bottom w:val="nil"/>
              <w:right w:val="nil"/>
            </w:tcBorders>
            <w:vAlign w:val="center"/>
          </w:tcPr>
          <w:p w:rsidR="004A1FD0" w:rsidRPr="004A1FD0" w:rsidRDefault="004A1FD0" w:rsidP="004A1FD0">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b/>
                <w:bCs/>
                <w:sz w:val="23"/>
                <w:szCs w:val="23"/>
                <w:lang w:eastAsia="en-AU"/>
              </w:rPr>
              <w:t>1—Extent of prohibition</w:t>
            </w:r>
          </w:p>
        </w:tc>
      </w:tr>
      <w:tr w:rsidR="004A1FD0" w:rsidRPr="004A1FD0" w:rsidTr="0054784C">
        <w:tc>
          <w:tcPr>
            <w:tcW w:w="709"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222"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The consumption of liquor is prohibited and the possession of liquor is prohibited.</w:t>
            </w:r>
          </w:p>
        </w:tc>
      </w:tr>
      <w:tr w:rsidR="004A1FD0" w:rsidRPr="004A1FD0" w:rsidTr="0054784C">
        <w:tc>
          <w:tcPr>
            <w:tcW w:w="8931" w:type="dxa"/>
            <w:gridSpan w:val="2"/>
            <w:tcBorders>
              <w:top w:val="nil"/>
              <w:left w:val="nil"/>
              <w:bottom w:val="nil"/>
              <w:right w:val="nil"/>
            </w:tcBorders>
            <w:vAlign w:val="center"/>
          </w:tcPr>
          <w:p w:rsidR="004A1FD0" w:rsidRPr="004A1FD0" w:rsidRDefault="004A1FD0" w:rsidP="004A1FD0">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b/>
                <w:bCs/>
                <w:sz w:val="23"/>
                <w:szCs w:val="23"/>
                <w:lang w:eastAsia="en-AU"/>
              </w:rPr>
              <w:t>2—Periods of prohibition</w:t>
            </w:r>
          </w:p>
        </w:tc>
      </w:tr>
      <w:tr w:rsidR="004A1FD0" w:rsidRPr="004A1FD0" w:rsidTr="0054784C">
        <w:tc>
          <w:tcPr>
            <w:tcW w:w="709"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222"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From 12 PM on Friday 24 December 2021 until 12 PM on Sunday 2 January 2022.</w:t>
            </w:r>
          </w:p>
        </w:tc>
      </w:tr>
      <w:tr w:rsidR="004A1FD0" w:rsidRPr="004A1FD0" w:rsidTr="0054784C">
        <w:tc>
          <w:tcPr>
            <w:tcW w:w="8931" w:type="dxa"/>
            <w:gridSpan w:val="2"/>
            <w:tcBorders>
              <w:top w:val="nil"/>
              <w:left w:val="nil"/>
              <w:bottom w:val="nil"/>
              <w:right w:val="nil"/>
            </w:tcBorders>
            <w:vAlign w:val="center"/>
          </w:tcPr>
          <w:p w:rsidR="004A1FD0" w:rsidRPr="004A1FD0" w:rsidRDefault="004A1FD0" w:rsidP="004A1FD0">
            <w:pPr>
              <w:keepNext/>
              <w:keepLine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b/>
                <w:bCs/>
                <w:sz w:val="23"/>
                <w:szCs w:val="23"/>
                <w:lang w:eastAsia="en-AU"/>
              </w:rPr>
              <w:t>3—Description of area</w:t>
            </w:r>
          </w:p>
        </w:tc>
      </w:tr>
      <w:tr w:rsidR="004A1FD0" w:rsidRPr="004A1FD0" w:rsidTr="0054784C">
        <w:tc>
          <w:tcPr>
            <w:tcW w:w="709" w:type="dxa"/>
            <w:tcBorders>
              <w:top w:val="nil"/>
              <w:left w:val="nil"/>
              <w:bottom w:val="nil"/>
              <w:right w:val="nil"/>
            </w:tcBorders>
            <w:vAlign w:val="center"/>
          </w:tcPr>
          <w:p w:rsidR="004A1FD0" w:rsidRPr="004A1FD0" w:rsidRDefault="004A1FD0" w:rsidP="004A1FD0">
            <w:pPr>
              <w:keepLines/>
              <w:autoSpaceDE w:val="0"/>
              <w:autoSpaceDN w:val="0"/>
              <w:adjustRightInd w:val="0"/>
              <w:spacing w:before="120" w:after="0" w:line="240" w:lineRule="auto"/>
              <w:jc w:val="left"/>
              <w:rPr>
                <w:rFonts w:ascii="Times New Roman" w:eastAsia="Times New Roman" w:hAnsi="Times New Roman"/>
                <w:sz w:val="23"/>
                <w:szCs w:val="23"/>
                <w:lang w:eastAsia="en-AU"/>
              </w:rPr>
            </w:pPr>
          </w:p>
        </w:tc>
        <w:tc>
          <w:tcPr>
            <w:tcW w:w="8222" w:type="dxa"/>
            <w:tcBorders>
              <w:top w:val="nil"/>
              <w:left w:val="nil"/>
              <w:bottom w:val="nil"/>
              <w:right w:val="nil"/>
            </w:tcBorders>
            <w:vAlign w:val="center"/>
          </w:tcPr>
          <w:p w:rsidR="004A1FD0" w:rsidRPr="004A1FD0" w:rsidRDefault="004A1FD0" w:rsidP="004A1FD0">
            <w:pPr>
              <w:keepLines/>
              <w:tabs>
                <w:tab w:val="center" w:pos="397"/>
                <w:tab w:val="left" w:pos="794"/>
              </w:tabs>
              <w:autoSpaceDE w:val="0"/>
              <w:autoSpaceDN w:val="0"/>
              <w:adjustRightInd w:val="0"/>
              <w:spacing w:before="120" w:after="0" w:line="240" w:lineRule="auto"/>
              <w:jc w:val="left"/>
              <w:rPr>
                <w:rFonts w:ascii="Times New Roman" w:eastAsia="Times New Roman" w:hAnsi="Times New Roman"/>
                <w:sz w:val="23"/>
                <w:szCs w:val="23"/>
                <w:lang w:eastAsia="en-AU"/>
              </w:rPr>
            </w:pPr>
            <w:r w:rsidRPr="004A1FD0">
              <w:rPr>
                <w:rFonts w:ascii="Times New Roman" w:eastAsia="Times New Roman" w:hAnsi="Times New Roman"/>
                <w:sz w:val="23"/>
                <w:szCs w:val="23"/>
                <w:lang w:eastAsia="en-AU"/>
              </w:rPr>
              <w:t>The area in and adjacent to Robe bounded as follows: commencing at the western end of the northern boundary of Dawson Drive, then in a straight line by the shortest route to the low water mark of Guichen Bay on the eastern side of the entrance to Fox's Lake, then generally north-easterly along the low water mark to the point at which it is intersected by the prolongation in a straight line of the northern boundary of Section 573 Hundred of Waterhouse, then easterly along that prolongation and boundary of Section 573 to the eastern boundary of the Section, then generally southerly and south-westerly along that boundary of Section 573 to the north-eastern boundary of Section 390 Hundred of Waterhouse, then south-easterly along that boundary of Section 390 to the point at which it is intersected by the prolongation in a straight line of the northern boundary of Dennis Avenue, then easterly along that prolongation and boundary of Dennis Avenue, and the prolongation in a straight line of that boundary, to the point at which the prolongation intersects the western boundary of Lot 223 of FP 205569, then generally south-westerly and southerly along that boundary of Lot 223 and the prolongation in a straight line of that boundary to the point at which the prolongation intersects the south-eastern boundary of Southern Ports Highway, then south-westerly along that boundary to the western boundary of Lot 2 of FP 9707, then southerly along that boundary of Lot 2 to the southern boundary of the Lot, then generally north-westerly and south-westerly along the northern boundary of Southern Ports Highway and the northern boundary of Main Road to the eastern boundary of Dawson Drive, then generally north-westerly and westerly along that boundary of Dawson Drive to the point of commencement.</w:t>
            </w:r>
          </w:p>
        </w:tc>
      </w:tr>
    </w:tbl>
    <w:p w:rsidR="004A1FD0" w:rsidRPr="004A1FD0" w:rsidRDefault="004A1FD0" w:rsidP="004A1FD0">
      <w:pPr>
        <w:rPr>
          <w:rFonts w:ascii="Times New Roman" w:eastAsia="Times New Roman" w:hAnsi="Times New Roman"/>
          <w:sz w:val="17"/>
          <w:szCs w:val="20"/>
        </w:rPr>
      </w:pPr>
    </w:p>
    <w:p w:rsidR="004A1FD0" w:rsidRPr="004A1FD0" w:rsidRDefault="004A1FD0" w:rsidP="004A1FD0">
      <w:pPr>
        <w:rPr>
          <w:rFonts w:ascii="Times New Roman" w:eastAsia="Times New Roman" w:hAnsi="Times New Roman"/>
          <w:sz w:val="17"/>
          <w:szCs w:val="20"/>
        </w:rPr>
      </w:pPr>
      <w:r w:rsidRPr="004A1FD0">
        <w:rPr>
          <w:rFonts w:ascii="Times New Roman" w:eastAsia="Times New Roman" w:hAnsi="Times New Roman"/>
          <w:noProof/>
          <w:sz w:val="17"/>
          <w:szCs w:val="20"/>
          <w:lang w:eastAsia="en-AU"/>
        </w:rPr>
        <w:drawing>
          <wp:anchor distT="0" distB="0" distL="114300" distR="114300" simplePos="0" relativeHeight="251664896" behindDoc="0" locked="0" layoutInCell="1" allowOverlap="1" wp14:anchorId="1945DE76" wp14:editId="28741276">
            <wp:simplePos x="0" y="0"/>
            <wp:positionH relativeFrom="column">
              <wp:posOffset>0</wp:posOffset>
            </wp:positionH>
            <wp:positionV relativeFrom="paragraph">
              <wp:posOffset>0</wp:posOffset>
            </wp:positionV>
            <wp:extent cx="5401310" cy="7916545"/>
            <wp:effectExtent l="0" t="0" r="8890" b="8255"/>
            <wp:wrapTopAndBottom/>
            <wp:docPr id="6" name="Picture 6" descr="G:\GAZETTE\GAZETTE NOTICES\3. STATE GOVERNMENT INSTRUMENTS\!28 October 2021\Source\018_Robe Are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GAZETTE NOTICES\3. STATE GOVERNMENT INSTRUMENTS\!28 October 2021\Source\018_Robe Area 2.png"/>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5401310" cy="7916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1FD0" w:rsidRPr="004A1FD0" w:rsidRDefault="004A1FD0" w:rsidP="004A1FD0">
      <w:pPr>
        <w:spacing w:before="120" w:after="0" w:line="240" w:lineRule="auto"/>
        <w:jc w:val="left"/>
        <w:rPr>
          <w:rFonts w:ascii="Times New Roman" w:eastAsia="Times New Roman" w:hAnsi="Times New Roman"/>
          <w:b/>
          <w:sz w:val="26"/>
          <w:szCs w:val="26"/>
        </w:rPr>
      </w:pPr>
      <w:r w:rsidRPr="004A1FD0">
        <w:rPr>
          <w:rFonts w:ascii="Times New Roman" w:eastAsia="Times New Roman" w:hAnsi="Times New Roman"/>
          <w:b/>
          <w:sz w:val="26"/>
          <w:szCs w:val="26"/>
        </w:rPr>
        <w:t>Made on behalf of the Liquor and Gambling Commissioner</w:t>
      </w:r>
    </w:p>
    <w:p w:rsidR="00603A95" w:rsidRDefault="004A1FD0" w:rsidP="00603A95">
      <w:pPr>
        <w:spacing w:before="120" w:after="0" w:line="240" w:lineRule="auto"/>
        <w:rPr>
          <w:rFonts w:ascii="Times New Roman" w:eastAsia="Times New Roman" w:hAnsi="Times New Roman"/>
          <w:sz w:val="23"/>
          <w:szCs w:val="23"/>
        </w:rPr>
      </w:pPr>
      <w:r w:rsidRPr="004A1FD0">
        <w:rPr>
          <w:rFonts w:ascii="Times New Roman" w:eastAsia="Times New Roman" w:hAnsi="Times New Roman"/>
          <w:sz w:val="23"/>
          <w:szCs w:val="23"/>
        </w:rPr>
        <w:t>On 25 October 2021</w:t>
      </w:r>
    </w:p>
    <w:p w:rsidR="00603A95" w:rsidRDefault="00603A95" w:rsidP="00603A95">
      <w:pPr>
        <w:pBdr>
          <w:bottom w:val="single" w:sz="4" w:space="1" w:color="auto"/>
        </w:pBdr>
        <w:spacing w:after="0" w:line="52" w:lineRule="exact"/>
        <w:jc w:val="center"/>
        <w:rPr>
          <w:rFonts w:ascii="Times New Roman" w:eastAsia="Times New Roman" w:hAnsi="Times New Roman"/>
          <w:sz w:val="17"/>
          <w:szCs w:val="20"/>
        </w:rPr>
      </w:pPr>
    </w:p>
    <w:p w:rsidR="00603A95" w:rsidRDefault="00603A95" w:rsidP="00603A95">
      <w:pPr>
        <w:pBdr>
          <w:top w:val="single" w:sz="4" w:space="1" w:color="auto"/>
        </w:pBdr>
        <w:spacing w:before="34" w:after="0" w:line="14" w:lineRule="exact"/>
        <w:jc w:val="center"/>
        <w:rPr>
          <w:rFonts w:ascii="Times New Roman" w:eastAsia="Times New Roman" w:hAnsi="Times New Roman"/>
          <w:sz w:val="17"/>
          <w:szCs w:val="20"/>
        </w:rPr>
      </w:pPr>
    </w:p>
    <w:p w:rsidR="00EA1497" w:rsidRDefault="00EA1497">
      <w:pPr>
        <w:spacing w:after="0" w:line="240" w:lineRule="auto"/>
        <w:jc w:val="left"/>
        <w:rPr>
          <w:rFonts w:ascii="Times New Roman" w:eastAsia="Times New Roman" w:hAnsi="Times New Roman"/>
          <w:sz w:val="17"/>
          <w:szCs w:val="17"/>
        </w:rPr>
      </w:pPr>
      <w:r>
        <w:rPr>
          <w:rFonts w:ascii="Times New Roman" w:eastAsia="Times New Roman" w:hAnsi="Times New Roman"/>
          <w:sz w:val="17"/>
          <w:szCs w:val="17"/>
        </w:rPr>
        <w:br w:type="page"/>
      </w:r>
    </w:p>
    <w:p w:rsidR="0054784C" w:rsidRPr="0054784C" w:rsidRDefault="0054784C" w:rsidP="00157653">
      <w:pPr>
        <w:pStyle w:val="Heading2"/>
      </w:pPr>
      <w:bookmarkStart w:id="360" w:name="_Toc86267577"/>
      <w:r w:rsidRPr="0054784C">
        <w:t>Lotteries Act 2019</w:t>
      </w:r>
      <w:bookmarkEnd w:id="360"/>
    </w:p>
    <w:p w:rsidR="0054784C" w:rsidRPr="0054784C" w:rsidRDefault="0054784C" w:rsidP="0054784C">
      <w:pPr>
        <w:keepLines/>
        <w:autoSpaceDE w:val="0"/>
        <w:autoSpaceDN w:val="0"/>
        <w:adjustRightInd w:val="0"/>
        <w:spacing w:before="240" w:after="0" w:line="240" w:lineRule="auto"/>
        <w:rPr>
          <w:rFonts w:ascii="Times New Roman" w:eastAsia="Times New Roman" w:hAnsi="Times New Roman"/>
          <w:color w:val="000000"/>
          <w:sz w:val="28"/>
          <w:szCs w:val="28"/>
        </w:rPr>
      </w:pPr>
      <w:r w:rsidRPr="0054784C">
        <w:rPr>
          <w:rFonts w:ascii="Times New Roman" w:eastAsia="Times New Roman" w:hAnsi="Times New Roman"/>
          <w:color w:val="000000"/>
          <w:sz w:val="28"/>
          <w:szCs w:val="28"/>
        </w:rPr>
        <w:t>South Australia</w:t>
      </w:r>
    </w:p>
    <w:p w:rsidR="0054784C" w:rsidRPr="0054784C" w:rsidRDefault="0054784C" w:rsidP="0054784C">
      <w:pPr>
        <w:keepLines/>
        <w:autoSpaceDE w:val="0"/>
        <w:autoSpaceDN w:val="0"/>
        <w:adjustRightInd w:val="0"/>
        <w:spacing w:before="120" w:after="200" w:line="240" w:lineRule="auto"/>
        <w:rPr>
          <w:rFonts w:ascii="Times New Roman" w:eastAsia="Times New Roman" w:hAnsi="Times New Roman"/>
          <w:b/>
          <w:bCs/>
          <w:color w:val="000000"/>
          <w:sz w:val="36"/>
          <w:szCs w:val="36"/>
        </w:rPr>
      </w:pPr>
      <w:r w:rsidRPr="0054784C">
        <w:rPr>
          <w:rFonts w:ascii="Times New Roman" w:eastAsia="Times New Roman" w:hAnsi="Times New Roman"/>
          <w:b/>
          <w:bCs/>
          <w:color w:val="000000"/>
          <w:sz w:val="36"/>
          <w:szCs w:val="36"/>
        </w:rPr>
        <w:t>Lotteries (Fees) Notice 2021</w:t>
      </w:r>
    </w:p>
    <w:p w:rsidR="0054784C" w:rsidRPr="0054784C" w:rsidRDefault="0054784C" w:rsidP="0054784C">
      <w:pPr>
        <w:spacing w:before="80" w:after="240" w:line="240" w:lineRule="auto"/>
        <w:rPr>
          <w:rFonts w:ascii="Times New Roman" w:eastAsia="Times New Roman" w:hAnsi="Times New Roman"/>
          <w:sz w:val="24"/>
          <w:szCs w:val="24"/>
          <w:lang w:eastAsia="en-AU"/>
        </w:rPr>
      </w:pPr>
      <w:r w:rsidRPr="0054784C">
        <w:rPr>
          <w:rFonts w:ascii="Times New Roman" w:eastAsia="Times New Roman" w:hAnsi="Times New Roman"/>
          <w:sz w:val="24"/>
          <w:szCs w:val="24"/>
          <w:lang w:eastAsia="en-AU"/>
        </w:rPr>
        <w:t>under the Lotteries Act 2019</w:t>
      </w:r>
    </w:p>
    <w:p w:rsidR="0054784C" w:rsidRPr="0054784C" w:rsidRDefault="0054784C" w:rsidP="0054784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4784C">
        <w:rPr>
          <w:rFonts w:ascii="Times New Roman" w:eastAsia="Times New Roman" w:hAnsi="Times New Roman"/>
          <w:b/>
          <w:bCs/>
          <w:color w:val="000000"/>
          <w:sz w:val="26"/>
          <w:szCs w:val="26"/>
          <w:lang w:eastAsia="en-AU"/>
        </w:rPr>
        <w:t>1—Short title</w:t>
      </w:r>
    </w:p>
    <w:p w:rsidR="0054784C" w:rsidRPr="0054784C" w:rsidRDefault="0054784C" w:rsidP="0054784C">
      <w:pPr>
        <w:keepLines/>
        <w:autoSpaceDE w:val="0"/>
        <w:autoSpaceDN w:val="0"/>
        <w:adjustRightInd w:val="0"/>
        <w:spacing w:before="120" w:after="0" w:line="240" w:lineRule="auto"/>
        <w:ind w:left="794"/>
        <w:rPr>
          <w:rFonts w:ascii="Times New Roman" w:eastAsia="Times New Roman" w:hAnsi="Times New Roman"/>
          <w:color w:val="000000"/>
          <w:sz w:val="23"/>
          <w:szCs w:val="23"/>
        </w:rPr>
      </w:pPr>
      <w:r w:rsidRPr="0054784C">
        <w:rPr>
          <w:rFonts w:ascii="Times New Roman" w:eastAsia="Times New Roman" w:hAnsi="Times New Roman"/>
          <w:color w:val="000000"/>
          <w:sz w:val="23"/>
          <w:szCs w:val="23"/>
        </w:rPr>
        <w:t xml:space="preserve">This notice may be cited as the </w:t>
      </w:r>
      <w:r w:rsidRPr="0054784C">
        <w:rPr>
          <w:rFonts w:ascii="Times New Roman" w:eastAsia="Times New Roman" w:hAnsi="Times New Roman"/>
          <w:i/>
          <w:color w:val="000000"/>
          <w:sz w:val="23"/>
          <w:szCs w:val="23"/>
        </w:rPr>
        <w:t>Lotteries (Fees) Notice 2021</w:t>
      </w:r>
      <w:r w:rsidRPr="0054784C">
        <w:rPr>
          <w:rFonts w:ascii="Times New Roman" w:eastAsia="Times New Roman" w:hAnsi="Times New Roman"/>
          <w:color w:val="000000"/>
          <w:sz w:val="23"/>
          <w:szCs w:val="23"/>
        </w:rPr>
        <w:t>.</w:t>
      </w:r>
    </w:p>
    <w:p w:rsidR="0054784C" w:rsidRPr="0054784C" w:rsidRDefault="0054784C" w:rsidP="0054784C">
      <w:pPr>
        <w:keepNext/>
        <w:keepLines/>
        <w:autoSpaceDE w:val="0"/>
        <w:autoSpaceDN w:val="0"/>
        <w:adjustRightInd w:val="0"/>
        <w:spacing w:before="120" w:after="0" w:line="240" w:lineRule="auto"/>
        <w:ind w:left="794" w:hanging="794"/>
        <w:jc w:val="left"/>
        <w:rPr>
          <w:rFonts w:ascii="Times New Roman" w:eastAsia="Times New Roman" w:hAnsi="Times New Roman"/>
          <w:b/>
          <w:bCs/>
          <w:color w:val="000000"/>
          <w:sz w:val="20"/>
          <w:szCs w:val="20"/>
          <w:lang w:eastAsia="en-AU"/>
        </w:rPr>
      </w:pPr>
      <w:r w:rsidRPr="0054784C">
        <w:rPr>
          <w:rFonts w:ascii="Times New Roman" w:eastAsia="Times New Roman" w:hAnsi="Times New Roman"/>
          <w:b/>
          <w:bCs/>
          <w:color w:val="000000"/>
          <w:sz w:val="20"/>
          <w:szCs w:val="20"/>
          <w:lang w:eastAsia="en-AU"/>
        </w:rPr>
        <w:t>Note—</w:t>
      </w:r>
    </w:p>
    <w:p w:rsidR="0054784C" w:rsidRPr="0054784C" w:rsidRDefault="0054784C" w:rsidP="0054784C">
      <w:pPr>
        <w:keepLines/>
        <w:autoSpaceDE w:val="0"/>
        <w:autoSpaceDN w:val="0"/>
        <w:adjustRightInd w:val="0"/>
        <w:spacing w:before="120" w:after="0" w:line="240" w:lineRule="auto"/>
        <w:ind w:left="794"/>
        <w:jc w:val="left"/>
        <w:rPr>
          <w:rFonts w:ascii="Times New Roman" w:eastAsia="Times New Roman" w:hAnsi="Times New Roman"/>
          <w:color w:val="000000"/>
          <w:sz w:val="20"/>
          <w:szCs w:val="20"/>
          <w:lang w:eastAsia="en-AU"/>
        </w:rPr>
      </w:pPr>
      <w:r w:rsidRPr="0054784C">
        <w:rPr>
          <w:rFonts w:ascii="Times New Roman" w:eastAsia="Times New Roman" w:hAnsi="Times New Roman"/>
          <w:color w:val="000000"/>
          <w:sz w:val="20"/>
          <w:szCs w:val="20"/>
          <w:lang w:eastAsia="en-AU"/>
        </w:rPr>
        <w:t xml:space="preserve">This is a fee notice made in accordance with the </w:t>
      </w:r>
      <w:r w:rsidRPr="0054784C">
        <w:rPr>
          <w:rFonts w:ascii="Times New Roman" w:eastAsia="Times New Roman" w:hAnsi="Times New Roman"/>
          <w:i/>
          <w:color w:val="000000"/>
          <w:sz w:val="20"/>
          <w:szCs w:val="20"/>
          <w:lang w:eastAsia="en-AU"/>
        </w:rPr>
        <w:t>Legislation (Fees) Act 2019</w:t>
      </w:r>
      <w:r w:rsidRPr="0054784C">
        <w:rPr>
          <w:rFonts w:ascii="Times New Roman" w:eastAsia="Times New Roman" w:hAnsi="Times New Roman"/>
          <w:color w:val="000000"/>
          <w:sz w:val="20"/>
          <w:szCs w:val="20"/>
          <w:lang w:eastAsia="en-AU"/>
        </w:rPr>
        <w:t>.</w:t>
      </w:r>
    </w:p>
    <w:p w:rsidR="0054784C" w:rsidRPr="0054784C" w:rsidRDefault="0054784C" w:rsidP="0054784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4784C">
        <w:rPr>
          <w:rFonts w:ascii="Times New Roman" w:eastAsia="Times New Roman" w:hAnsi="Times New Roman"/>
          <w:b/>
          <w:bCs/>
          <w:color w:val="000000"/>
          <w:sz w:val="26"/>
          <w:szCs w:val="26"/>
          <w:lang w:eastAsia="en-AU"/>
        </w:rPr>
        <w:t>2—Commencement</w:t>
      </w:r>
    </w:p>
    <w:p w:rsidR="0054784C" w:rsidRPr="0054784C" w:rsidRDefault="0054784C" w:rsidP="0054784C">
      <w:pPr>
        <w:keepLines/>
        <w:autoSpaceDE w:val="0"/>
        <w:autoSpaceDN w:val="0"/>
        <w:adjustRightInd w:val="0"/>
        <w:spacing w:before="120" w:after="0" w:line="240" w:lineRule="auto"/>
        <w:ind w:left="794"/>
        <w:rPr>
          <w:rFonts w:ascii="Times New Roman" w:eastAsia="Times New Roman" w:hAnsi="Times New Roman"/>
          <w:sz w:val="17"/>
          <w:szCs w:val="20"/>
        </w:rPr>
      </w:pPr>
      <w:r w:rsidRPr="0054784C">
        <w:rPr>
          <w:rFonts w:ascii="Times New Roman" w:eastAsia="Times New Roman" w:hAnsi="Times New Roman"/>
          <w:color w:val="000000"/>
          <w:sz w:val="23"/>
          <w:szCs w:val="23"/>
        </w:rPr>
        <w:t>This notice has effect on 10 December 2021.</w:t>
      </w:r>
    </w:p>
    <w:p w:rsidR="0054784C" w:rsidRPr="0054784C" w:rsidRDefault="0054784C" w:rsidP="0054784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4784C">
        <w:rPr>
          <w:rFonts w:ascii="Times New Roman" w:eastAsia="Times New Roman" w:hAnsi="Times New Roman"/>
          <w:b/>
          <w:bCs/>
          <w:color w:val="000000"/>
          <w:sz w:val="26"/>
          <w:szCs w:val="26"/>
          <w:lang w:eastAsia="en-AU"/>
        </w:rPr>
        <w:t>3—Revocation</w:t>
      </w:r>
    </w:p>
    <w:p w:rsidR="0054784C" w:rsidRPr="0054784C" w:rsidRDefault="0054784C" w:rsidP="0054784C">
      <w:pPr>
        <w:keepLines/>
        <w:autoSpaceDE w:val="0"/>
        <w:autoSpaceDN w:val="0"/>
        <w:adjustRightInd w:val="0"/>
        <w:spacing w:before="120" w:after="0" w:line="240" w:lineRule="auto"/>
        <w:ind w:left="794"/>
        <w:rPr>
          <w:rFonts w:ascii="Times New Roman" w:eastAsia="Times New Roman" w:hAnsi="Times New Roman"/>
          <w:color w:val="000000"/>
          <w:sz w:val="23"/>
          <w:szCs w:val="23"/>
        </w:rPr>
      </w:pPr>
      <w:r w:rsidRPr="0054784C">
        <w:rPr>
          <w:rFonts w:ascii="Times New Roman" w:eastAsia="Times New Roman" w:hAnsi="Times New Roman"/>
          <w:color w:val="000000"/>
          <w:sz w:val="23"/>
          <w:szCs w:val="23"/>
        </w:rPr>
        <w:t xml:space="preserve">All previous fee notices made under the </w:t>
      </w:r>
      <w:r w:rsidRPr="0054784C">
        <w:rPr>
          <w:rFonts w:ascii="Times New Roman" w:eastAsia="Times New Roman" w:hAnsi="Times New Roman"/>
          <w:i/>
          <w:color w:val="000000"/>
          <w:sz w:val="23"/>
          <w:szCs w:val="23"/>
        </w:rPr>
        <w:t>Lottery and Gaming Act 1936</w:t>
      </w:r>
      <w:r w:rsidRPr="0054784C">
        <w:rPr>
          <w:rFonts w:ascii="Times New Roman" w:eastAsia="Times New Roman" w:hAnsi="Times New Roman"/>
          <w:color w:val="000000"/>
          <w:sz w:val="23"/>
          <w:szCs w:val="23"/>
        </w:rPr>
        <w:t xml:space="preserve"> (including, to avoid doubt, the </w:t>
      </w:r>
      <w:r w:rsidRPr="0054784C">
        <w:rPr>
          <w:rFonts w:ascii="Times New Roman" w:eastAsia="Times New Roman" w:hAnsi="Times New Roman"/>
          <w:i/>
          <w:color w:val="000000"/>
          <w:sz w:val="23"/>
          <w:szCs w:val="23"/>
        </w:rPr>
        <w:t>Lottery and Gaming (Fees No 3) Notice 2021</w:t>
      </w:r>
      <w:r w:rsidRPr="0054784C">
        <w:rPr>
          <w:rFonts w:ascii="Times New Roman" w:eastAsia="Times New Roman" w:hAnsi="Times New Roman"/>
          <w:color w:val="000000"/>
          <w:sz w:val="23"/>
          <w:szCs w:val="23"/>
        </w:rPr>
        <w:t>) are revoked.</w:t>
      </w:r>
    </w:p>
    <w:p w:rsidR="0054784C" w:rsidRPr="0054784C" w:rsidRDefault="0054784C" w:rsidP="0054784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4784C">
        <w:rPr>
          <w:rFonts w:ascii="Times New Roman" w:eastAsia="Times New Roman" w:hAnsi="Times New Roman"/>
          <w:b/>
          <w:bCs/>
          <w:color w:val="000000"/>
          <w:sz w:val="26"/>
          <w:szCs w:val="26"/>
          <w:lang w:eastAsia="en-AU"/>
        </w:rPr>
        <w:t>4—Interpretation</w:t>
      </w:r>
    </w:p>
    <w:p w:rsidR="0054784C" w:rsidRPr="0054784C" w:rsidRDefault="0054784C" w:rsidP="0054784C">
      <w:pPr>
        <w:keepLines/>
        <w:autoSpaceDE w:val="0"/>
        <w:autoSpaceDN w:val="0"/>
        <w:adjustRightInd w:val="0"/>
        <w:spacing w:before="120" w:after="0" w:line="240" w:lineRule="auto"/>
        <w:ind w:left="794"/>
        <w:rPr>
          <w:rFonts w:ascii="Times New Roman" w:eastAsia="Times New Roman" w:hAnsi="Times New Roman"/>
          <w:color w:val="000000"/>
          <w:sz w:val="23"/>
          <w:szCs w:val="23"/>
        </w:rPr>
      </w:pPr>
      <w:r w:rsidRPr="0054784C">
        <w:rPr>
          <w:rFonts w:ascii="Times New Roman" w:eastAsia="Times New Roman" w:hAnsi="Times New Roman"/>
          <w:color w:val="000000"/>
          <w:sz w:val="23"/>
          <w:szCs w:val="23"/>
        </w:rPr>
        <w:t>In this notice, unless the contrary intention appears—</w:t>
      </w:r>
    </w:p>
    <w:p w:rsidR="0054784C" w:rsidRPr="0054784C" w:rsidRDefault="0054784C" w:rsidP="0054784C">
      <w:pPr>
        <w:keepLines/>
        <w:autoSpaceDE w:val="0"/>
        <w:autoSpaceDN w:val="0"/>
        <w:adjustRightInd w:val="0"/>
        <w:spacing w:before="120" w:after="0" w:line="240" w:lineRule="auto"/>
        <w:ind w:left="794"/>
        <w:rPr>
          <w:rFonts w:ascii="Times New Roman" w:eastAsia="Times New Roman" w:hAnsi="Times New Roman"/>
          <w:color w:val="000000"/>
          <w:sz w:val="23"/>
          <w:szCs w:val="23"/>
        </w:rPr>
      </w:pPr>
      <w:r w:rsidRPr="0054784C">
        <w:rPr>
          <w:rFonts w:ascii="Times New Roman" w:eastAsia="Times New Roman" w:hAnsi="Times New Roman"/>
          <w:b/>
          <w:i/>
          <w:color w:val="000000"/>
          <w:sz w:val="23"/>
          <w:szCs w:val="23"/>
        </w:rPr>
        <w:t>Act</w:t>
      </w:r>
      <w:r w:rsidRPr="0054784C">
        <w:rPr>
          <w:rFonts w:ascii="Times New Roman" w:eastAsia="Times New Roman" w:hAnsi="Times New Roman"/>
          <w:color w:val="000000"/>
          <w:sz w:val="23"/>
          <w:szCs w:val="23"/>
        </w:rPr>
        <w:t xml:space="preserve"> means the </w:t>
      </w:r>
      <w:r w:rsidRPr="0054784C">
        <w:rPr>
          <w:rFonts w:ascii="Times New Roman" w:eastAsia="Times New Roman" w:hAnsi="Times New Roman"/>
          <w:i/>
          <w:color w:val="000000"/>
          <w:sz w:val="23"/>
          <w:szCs w:val="23"/>
        </w:rPr>
        <w:t>Lotteries Act 2019</w:t>
      </w:r>
      <w:r w:rsidRPr="0054784C">
        <w:rPr>
          <w:rFonts w:ascii="Times New Roman" w:eastAsia="Times New Roman" w:hAnsi="Times New Roman"/>
          <w:color w:val="000000"/>
          <w:sz w:val="23"/>
          <w:szCs w:val="23"/>
        </w:rPr>
        <w:t>.</w:t>
      </w:r>
    </w:p>
    <w:p w:rsidR="0054784C" w:rsidRPr="0054784C" w:rsidRDefault="0054784C" w:rsidP="0054784C">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54784C">
        <w:rPr>
          <w:rFonts w:ascii="Times New Roman" w:eastAsia="Times New Roman" w:hAnsi="Times New Roman"/>
          <w:b/>
          <w:bCs/>
          <w:color w:val="000000"/>
          <w:sz w:val="26"/>
          <w:szCs w:val="26"/>
          <w:lang w:eastAsia="en-AU"/>
        </w:rPr>
        <w:t>5—Fees</w:t>
      </w:r>
    </w:p>
    <w:p w:rsidR="0054784C" w:rsidRPr="0054784C" w:rsidRDefault="0054784C" w:rsidP="0054784C">
      <w:pPr>
        <w:keepLines/>
        <w:autoSpaceDE w:val="0"/>
        <w:autoSpaceDN w:val="0"/>
        <w:adjustRightInd w:val="0"/>
        <w:spacing w:before="120" w:after="0" w:line="240" w:lineRule="auto"/>
        <w:ind w:left="794"/>
        <w:rPr>
          <w:rFonts w:ascii="Times New Roman" w:eastAsia="Times New Roman" w:hAnsi="Times New Roman"/>
          <w:sz w:val="17"/>
          <w:szCs w:val="20"/>
        </w:rPr>
      </w:pPr>
      <w:r w:rsidRPr="0054784C">
        <w:rPr>
          <w:rFonts w:ascii="Times New Roman" w:eastAsia="Times New Roman" w:hAnsi="Times New Roman"/>
          <w:color w:val="000000"/>
          <w:sz w:val="23"/>
          <w:szCs w:val="23"/>
        </w:rPr>
        <w:t>The fees set out in Schedule 1 are prescribed for the purposes of the Act.</w:t>
      </w:r>
    </w:p>
    <w:p w:rsidR="0054784C" w:rsidRPr="0054784C" w:rsidRDefault="0054784C" w:rsidP="0054784C">
      <w:pPr>
        <w:spacing w:before="280" w:after="0" w:line="240" w:lineRule="auto"/>
        <w:rPr>
          <w:rFonts w:ascii="Times New Roman" w:eastAsia="Times New Roman" w:hAnsi="Times New Roman"/>
          <w:b/>
          <w:bCs/>
          <w:color w:val="000000"/>
          <w:sz w:val="32"/>
          <w:szCs w:val="32"/>
          <w:lang w:eastAsia="en-AU"/>
        </w:rPr>
      </w:pPr>
      <w:r w:rsidRPr="0054784C">
        <w:rPr>
          <w:rFonts w:ascii="Times New Roman" w:eastAsia="Times New Roman" w:hAnsi="Times New Roman"/>
          <w:b/>
          <w:bCs/>
          <w:color w:val="000000"/>
          <w:sz w:val="32"/>
          <w:szCs w:val="32"/>
          <w:lang w:eastAsia="en-AU"/>
        </w:rPr>
        <w:t>Schedule 1—Fees</w:t>
      </w:r>
    </w:p>
    <w:tbl>
      <w:tblPr>
        <w:tblStyle w:val="TableGrid"/>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7371"/>
        <w:gridCol w:w="1137"/>
      </w:tblGrid>
      <w:tr w:rsidR="0054784C" w:rsidRPr="0054784C" w:rsidTr="0054784C">
        <w:tc>
          <w:tcPr>
            <w:tcW w:w="562" w:type="dxa"/>
          </w:tcPr>
          <w:p w:rsidR="0054784C" w:rsidRPr="0054784C" w:rsidRDefault="0054784C" w:rsidP="0054784C">
            <w:pPr>
              <w:spacing w:before="120" w:after="0" w:line="240" w:lineRule="auto"/>
              <w:jc w:val="left"/>
              <w:rPr>
                <w:sz w:val="23"/>
                <w:szCs w:val="23"/>
              </w:rPr>
            </w:pPr>
            <w:r w:rsidRPr="0054784C">
              <w:rPr>
                <w:sz w:val="23"/>
                <w:szCs w:val="23"/>
              </w:rPr>
              <w:t>1</w:t>
            </w:r>
          </w:p>
        </w:tc>
        <w:tc>
          <w:tcPr>
            <w:tcW w:w="7371" w:type="dxa"/>
          </w:tcPr>
          <w:p w:rsidR="0054784C" w:rsidRPr="0054784C" w:rsidRDefault="0054784C" w:rsidP="0054784C">
            <w:pPr>
              <w:spacing w:before="120" w:after="0" w:line="240" w:lineRule="auto"/>
              <w:jc w:val="left"/>
              <w:rPr>
                <w:sz w:val="23"/>
                <w:szCs w:val="23"/>
              </w:rPr>
            </w:pPr>
            <w:r w:rsidRPr="0054784C">
              <w:rPr>
                <w:sz w:val="23"/>
                <w:szCs w:val="23"/>
              </w:rPr>
              <w:t>Application for lottery licence</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$9.75</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r w:rsidRPr="0054784C">
              <w:rPr>
                <w:sz w:val="23"/>
                <w:szCs w:val="23"/>
              </w:rPr>
              <w:t>2</w:t>
            </w:r>
          </w:p>
        </w:tc>
        <w:tc>
          <w:tcPr>
            <w:tcW w:w="7371" w:type="dxa"/>
          </w:tcPr>
          <w:p w:rsidR="0054784C" w:rsidRPr="0054784C" w:rsidRDefault="0054784C" w:rsidP="0054784C">
            <w:pPr>
              <w:spacing w:before="120" w:after="0" w:line="240" w:lineRule="auto"/>
              <w:jc w:val="left"/>
              <w:rPr>
                <w:sz w:val="23"/>
                <w:szCs w:val="23"/>
              </w:rPr>
            </w:pPr>
            <w:r w:rsidRPr="0054784C">
              <w:rPr>
                <w:sz w:val="23"/>
                <w:szCs w:val="23"/>
              </w:rPr>
              <w:t>Application for trade promotion lottery licence—standard fee calculated on the basis of the total value of all prizes in the lottery as follows:</w:t>
            </w:r>
          </w:p>
        </w:tc>
        <w:tc>
          <w:tcPr>
            <w:tcW w:w="1137" w:type="dxa"/>
          </w:tcPr>
          <w:p w:rsidR="0054784C" w:rsidRPr="0054784C" w:rsidRDefault="0054784C" w:rsidP="0054784C">
            <w:pPr>
              <w:spacing w:before="120" w:after="0" w:line="240" w:lineRule="auto"/>
              <w:jc w:val="right"/>
              <w:rPr>
                <w:sz w:val="23"/>
                <w:szCs w:val="23"/>
              </w:rPr>
            </w:pP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p>
        </w:tc>
        <w:tc>
          <w:tcPr>
            <w:tcW w:w="7371" w:type="dxa"/>
          </w:tcPr>
          <w:p w:rsidR="0054784C" w:rsidRPr="0054784C" w:rsidRDefault="0054784C" w:rsidP="0054784C">
            <w:pPr>
              <w:spacing w:before="120" w:after="0" w:line="240" w:lineRule="auto"/>
              <w:ind w:left="606" w:hanging="460"/>
              <w:jc w:val="left"/>
              <w:rPr>
                <w:sz w:val="23"/>
                <w:szCs w:val="23"/>
              </w:rPr>
            </w:pPr>
            <w:r w:rsidRPr="0054784C">
              <w:rPr>
                <w:sz w:val="23"/>
                <w:szCs w:val="23"/>
              </w:rPr>
              <w:t>(a)</w:t>
            </w:r>
            <w:r w:rsidRPr="0054784C">
              <w:rPr>
                <w:color w:val="000000"/>
                <w:sz w:val="20"/>
                <w:szCs w:val="20"/>
              </w:rPr>
              <w:tab/>
            </w:r>
            <w:r w:rsidRPr="0054784C">
              <w:rPr>
                <w:sz w:val="23"/>
                <w:szCs w:val="23"/>
              </w:rPr>
              <w:t>for a total value of not more than $10 000</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$223.00</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p>
        </w:tc>
        <w:tc>
          <w:tcPr>
            <w:tcW w:w="7371" w:type="dxa"/>
          </w:tcPr>
          <w:p w:rsidR="0054784C" w:rsidRPr="0054784C" w:rsidRDefault="0054784C" w:rsidP="0054784C">
            <w:pPr>
              <w:spacing w:before="120" w:after="0" w:line="240" w:lineRule="auto"/>
              <w:ind w:left="606" w:hanging="460"/>
              <w:jc w:val="left"/>
              <w:rPr>
                <w:sz w:val="23"/>
                <w:szCs w:val="23"/>
              </w:rPr>
            </w:pPr>
            <w:r w:rsidRPr="0054784C">
              <w:rPr>
                <w:sz w:val="23"/>
                <w:szCs w:val="23"/>
              </w:rPr>
              <w:t>(b)</w:t>
            </w:r>
            <w:r w:rsidRPr="0054784C">
              <w:rPr>
                <w:color w:val="000000"/>
                <w:sz w:val="20"/>
                <w:szCs w:val="20"/>
              </w:rPr>
              <w:tab/>
            </w:r>
            <w:r w:rsidRPr="0054784C">
              <w:rPr>
                <w:sz w:val="23"/>
                <w:szCs w:val="23"/>
              </w:rPr>
              <w:t>for a total value of more than $10 000 but not more than $50 000</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$818.00</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p>
        </w:tc>
        <w:tc>
          <w:tcPr>
            <w:tcW w:w="7371" w:type="dxa"/>
          </w:tcPr>
          <w:p w:rsidR="0054784C" w:rsidRPr="0054784C" w:rsidRDefault="0054784C" w:rsidP="0054784C">
            <w:pPr>
              <w:spacing w:before="120" w:after="0" w:line="240" w:lineRule="auto"/>
              <w:ind w:left="606" w:hanging="460"/>
              <w:jc w:val="left"/>
              <w:rPr>
                <w:sz w:val="23"/>
                <w:szCs w:val="23"/>
              </w:rPr>
            </w:pPr>
            <w:r w:rsidRPr="0054784C">
              <w:rPr>
                <w:sz w:val="23"/>
                <w:szCs w:val="23"/>
              </w:rPr>
              <w:t>(c)</w:t>
            </w:r>
            <w:r w:rsidRPr="0054784C">
              <w:rPr>
                <w:color w:val="000000"/>
                <w:sz w:val="20"/>
                <w:szCs w:val="20"/>
              </w:rPr>
              <w:tab/>
            </w:r>
            <w:r w:rsidRPr="0054784C">
              <w:rPr>
                <w:sz w:val="23"/>
                <w:szCs w:val="23"/>
              </w:rPr>
              <w:t>for a total value of more than $50 000 but not more than $100 000</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$1 430.00</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p>
        </w:tc>
        <w:tc>
          <w:tcPr>
            <w:tcW w:w="7371" w:type="dxa"/>
          </w:tcPr>
          <w:p w:rsidR="0054784C" w:rsidRPr="0054784C" w:rsidRDefault="0054784C" w:rsidP="0054784C">
            <w:pPr>
              <w:spacing w:before="120" w:after="0" w:line="240" w:lineRule="auto"/>
              <w:ind w:left="606" w:hanging="460"/>
              <w:jc w:val="left"/>
              <w:rPr>
                <w:sz w:val="23"/>
                <w:szCs w:val="23"/>
              </w:rPr>
            </w:pPr>
            <w:r w:rsidRPr="0054784C">
              <w:rPr>
                <w:sz w:val="23"/>
                <w:szCs w:val="23"/>
              </w:rPr>
              <w:t>(d)</w:t>
            </w:r>
            <w:r w:rsidRPr="0054784C">
              <w:rPr>
                <w:color w:val="000000"/>
                <w:sz w:val="20"/>
                <w:szCs w:val="20"/>
              </w:rPr>
              <w:tab/>
            </w:r>
            <w:r w:rsidRPr="0054784C">
              <w:rPr>
                <w:sz w:val="23"/>
                <w:szCs w:val="23"/>
              </w:rPr>
              <w:t>for a total value of more than $100 000 but not more than $200 000</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$2 453.00</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p>
        </w:tc>
        <w:tc>
          <w:tcPr>
            <w:tcW w:w="7371" w:type="dxa"/>
          </w:tcPr>
          <w:p w:rsidR="0054784C" w:rsidRPr="0054784C" w:rsidRDefault="0054784C" w:rsidP="0054784C">
            <w:pPr>
              <w:spacing w:before="120" w:after="0" w:line="240" w:lineRule="auto"/>
              <w:ind w:left="606" w:hanging="460"/>
              <w:jc w:val="left"/>
              <w:rPr>
                <w:sz w:val="23"/>
                <w:szCs w:val="23"/>
              </w:rPr>
            </w:pPr>
            <w:r w:rsidRPr="0054784C">
              <w:rPr>
                <w:sz w:val="23"/>
                <w:szCs w:val="23"/>
              </w:rPr>
              <w:t>(e)</w:t>
            </w:r>
            <w:r w:rsidRPr="0054784C">
              <w:rPr>
                <w:color w:val="000000"/>
                <w:sz w:val="20"/>
                <w:szCs w:val="20"/>
              </w:rPr>
              <w:tab/>
            </w:r>
            <w:r w:rsidRPr="0054784C">
              <w:rPr>
                <w:sz w:val="23"/>
                <w:szCs w:val="23"/>
              </w:rPr>
              <w:t>for a total value of more than $200 000</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$4 498.00</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p>
        </w:tc>
        <w:tc>
          <w:tcPr>
            <w:tcW w:w="7371" w:type="dxa"/>
          </w:tcPr>
          <w:p w:rsidR="0054784C" w:rsidRPr="0054784C" w:rsidRDefault="0054784C" w:rsidP="0054784C">
            <w:pPr>
              <w:spacing w:before="120" w:after="0" w:line="240" w:lineRule="auto"/>
              <w:jc w:val="left"/>
              <w:rPr>
                <w:sz w:val="23"/>
                <w:szCs w:val="23"/>
              </w:rPr>
            </w:pPr>
            <w:r w:rsidRPr="0054784C">
              <w:rPr>
                <w:sz w:val="23"/>
                <w:szCs w:val="23"/>
              </w:rPr>
              <w:t>However, if the terms of the lottery provide for allocation of prizes among a number of States or Territories of the Commonwealth, the fee is to be calculated on the basis of the total value of only those prizes that are capable of being awarded to winners in this State.</w:t>
            </w:r>
          </w:p>
        </w:tc>
        <w:tc>
          <w:tcPr>
            <w:tcW w:w="1137" w:type="dxa"/>
          </w:tcPr>
          <w:p w:rsidR="0054784C" w:rsidRPr="0054784C" w:rsidRDefault="0054784C" w:rsidP="0054784C">
            <w:pPr>
              <w:spacing w:before="120" w:after="0" w:line="240" w:lineRule="auto"/>
              <w:jc w:val="right"/>
              <w:rPr>
                <w:sz w:val="23"/>
                <w:szCs w:val="23"/>
              </w:rPr>
            </w:pPr>
          </w:p>
        </w:tc>
      </w:tr>
      <w:tr w:rsidR="0054784C" w:rsidRPr="0054784C" w:rsidTr="004F3342">
        <w:trPr>
          <w:trHeight w:val="1283"/>
        </w:trPr>
        <w:tc>
          <w:tcPr>
            <w:tcW w:w="562" w:type="dxa"/>
          </w:tcPr>
          <w:p w:rsidR="0054784C" w:rsidRPr="0054784C" w:rsidRDefault="0054784C" w:rsidP="0054784C">
            <w:pPr>
              <w:spacing w:before="120" w:after="0" w:line="240" w:lineRule="auto"/>
              <w:jc w:val="left"/>
              <w:rPr>
                <w:sz w:val="23"/>
                <w:szCs w:val="23"/>
              </w:rPr>
            </w:pPr>
            <w:r w:rsidRPr="0054784C">
              <w:rPr>
                <w:sz w:val="23"/>
                <w:szCs w:val="23"/>
              </w:rPr>
              <w:t>3</w:t>
            </w:r>
          </w:p>
        </w:tc>
        <w:tc>
          <w:tcPr>
            <w:tcW w:w="7371" w:type="dxa"/>
          </w:tcPr>
          <w:p w:rsidR="0054784C" w:rsidRPr="0054784C" w:rsidRDefault="0054784C" w:rsidP="0054784C">
            <w:pPr>
              <w:spacing w:before="120" w:after="0" w:line="240" w:lineRule="auto"/>
              <w:jc w:val="left"/>
              <w:rPr>
                <w:sz w:val="23"/>
                <w:szCs w:val="23"/>
              </w:rPr>
            </w:pPr>
            <w:r w:rsidRPr="0054784C">
              <w:rPr>
                <w:sz w:val="23"/>
                <w:szCs w:val="23"/>
              </w:rPr>
              <w:t>If an application for a trade promotion lottery licence requests that the licence be granted 5 business days or less from the day on which the application is received by the Minister—fee calculated on the basis of the total value of all prizes in the lottery as follows:</w:t>
            </w:r>
          </w:p>
        </w:tc>
        <w:tc>
          <w:tcPr>
            <w:tcW w:w="1137" w:type="dxa"/>
          </w:tcPr>
          <w:p w:rsidR="0054784C" w:rsidRPr="0054784C" w:rsidRDefault="0054784C" w:rsidP="0054784C">
            <w:pPr>
              <w:spacing w:before="120" w:after="0" w:line="240" w:lineRule="auto"/>
              <w:jc w:val="right"/>
              <w:rPr>
                <w:sz w:val="23"/>
                <w:szCs w:val="23"/>
              </w:rPr>
            </w:pP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p>
        </w:tc>
        <w:tc>
          <w:tcPr>
            <w:tcW w:w="7371" w:type="dxa"/>
          </w:tcPr>
          <w:p w:rsidR="0054784C" w:rsidRPr="0054784C" w:rsidRDefault="0054784C" w:rsidP="0054784C">
            <w:pPr>
              <w:spacing w:before="120" w:after="0" w:line="240" w:lineRule="auto"/>
              <w:ind w:left="606" w:hanging="460"/>
              <w:jc w:val="left"/>
              <w:rPr>
                <w:sz w:val="23"/>
                <w:szCs w:val="23"/>
              </w:rPr>
            </w:pPr>
            <w:r w:rsidRPr="0054784C">
              <w:rPr>
                <w:sz w:val="23"/>
                <w:szCs w:val="23"/>
              </w:rPr>
              <w:t>(a)</w:t>
            </w:r>
            <w:r w:rsidRPr="0054784C">
              <w:rPr>
                <w:color w:val="000000"/>
                <w:sz w:val="20"/>
                <w:szCs w:val="20"/>
              </w:rPr>
              <w:tab/>
            </w:r>
            <w:r w:rsidRPr="0054784C">
              <w:rPr>
                <w:sz w:val="23"/>
                <w:szCs w:val="23"/>
              </w:rPr>
              <w:t>for a total value of not more than $10 000</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$446.00</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p>
        </w:tc>
        <w:tc>
          <w:tcPr>
            <w:tcW w:w="7371" w:type="dxa"/>
          </w:tcPr>
          <w:p w:rsidR="0054784C" w:rsidRPr="0054784C" w:rsidRDefault="0054784C" w:rsidP="0054784C">
            <w:pPr>
              <w:spacing w:before="120" w:after="0" w:line="240" w:lineRule="auto"/>
              <w:ind w:left="606" w:hanging="460"/>
              <w:jc w:val="left"/>
              <w:rPr>
                <w:sz w:val="23"/>
                <w:szCs w:val="23"/>
              </w:rPr>
            </w:pPr>
            <w:r w:rsidRPr="0054784C">
              <w:rPr>
                <w:sz w:val="23"/>
                <w:szCs w:val="23"/>
              </w:rPr>
              <w:t>(b)</w:t>
            </w:r>
            <w:r w:rsidRPr="0054784C">
              <w:rPr>
                <w:color w:val="000000"/>
                <w:sz w:val="20"/>
                <w:szCs w:val="20"/>
              </w:rPr>
              <w:tab/>
            </w:r>
            <w:r w:rsidRPr="0054784C">
              <w:rPr>
                <w:sz w:val="23"/>
                <w:szCs w:val="23"/>
              </w:rPr>
              <w:t>for a total value of more than $10 000 but not more than $50 000</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$1 638.00</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p>
        </w:tc>
        <w:tc>
          <w:tcPr>
            <w:tcW w:w="7371" w:type="dxa"/>
          </w:tcPr>
          <w:p w:rsidR="0054784C" w:rsidRPr="0054784C" w:rsidRDefault="0054784C" w:rsidP="0054784C">
            <w:pPr>
              <w:spacing w:before="120" w:after="0" w:line="240" w:lineRule="auto"/>
              <w:ind w:left="606" w:hanging="460"/>
              <w:jc w:val="left"/>
              <w:rPr>
                <w:sz w:val="23"/>
                <w:szCs w:val="23"/>
              </w:rPr>
            </w:pPr>
            <w:r w:rsidRPr="0054784C">
              <w:rPr>
                <w:sz w:val="23"/>
                <w:szCs w:val="23"/>
              </w:rPr>
              <w:t>(c)</w:t>
            </w:r>
            <w:r w:rsidRPr="0054784C">
              <w:rPr>
                <w:color w:val="000000"/>
                <w:sz w:val="20"/>
                <w:szCs w:val="20"/>
              </w:rPr>
              <w:tab/>
            </w:r>
            <w:r w:rsidRPr="0054784C">
              <w:rPr>
                <w:sz w:val="23"/>
                <w:szCs w:val="23"/>
              </w:rPr>
              <w:t>for a total value of more than $50 000 but not more than $100 000</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$2 855.00</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p>
        </w:tc>
        <w:tc>
          <w:tcPr>
            <w:tcW w:w="7371" w:type="dxa"/>
          </w:tcPr>
          <w:p w:rsidR="0054784C" w:rsidRPr="0054784C" w:rsidRDefault="0054784C" w:rsidP="0054784C">
            <w:pPr>
              <w:spacing w:before="120" w:after="0" w:line="240" w:lineRule="auto"/>
              <w:ind w:left="606" w:hanging="460"/>
              <w:jc w:val="left"/>
              <w:rPr>
                <w:sz w:val="23"/>
                <w:szCs w:val="23"/>
              </w:rPr>
            </w:pPr>
            <w:r w:rsidRPr="0054784C">
              <w:rPr>
                <w:sz w:val="23"/>
                <w:szCs w:val="23"/>
              </w:rPr>
              <w:t>(d)</w:t>
            </w:r>
            <w:r w:rsidRPr="0054784C">
              <w:rPr>
                <w:color w:val="000000"/>
                <w:sz w:val="20"/>
                <w:szCs w:val="20"/>
              </w:rPr>
              <w:tab/>
            </w:r>
            <w:r w:rsidRPr="0054784C">
              <w:rPr>
                <w:sz w:val="23"/>
                <w:szCs w:val="23"/>
              </w:rPr>
              <w:t>for a total value of more than $100 000 but not more than $200 000</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$4 904.00</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p>
        </w:tc>
        <w:tc>
          <w:tcPr>
            <w:tcW w:w="7371" w:type="dxa"/>
          </w:tcPr>
          <w:p w:rsidR="0054784C" w:rsidRPr="0054784C" w:rsidRDefault="0054784C" w:rsidP="0054784C">
            <w:pPr>
              <w:spacing w:before="120" w:after="0" w:line="240" w:lineRule="auto"/>
              <w:ind w:left="606" w:hanging="460"/>
              <w:jc w:val="left"/>
              <w:rPr>
                <w:sz w:val="23"/>
                <w:szCs w:val="23"/>
              </w:rPr>
            </w:pPr>
            <w:r w:rsidRPr="0054784C">
              <w:rPr>
                <w:sz w:val="23"/>
                <w:szCs w:val="23"/>
              </w:rPr>
              <w:t>(e)</w:t>
            </w:r>
            <w:r w:rsidRPr="0054784C">
              <w:rPr>
                <w:color w:val="000000"/>
                <w:sz w:val="20"/>
                <w:szCs w:val="20"/>
              </w:rPr>
              <w:tab/>
            </w:r>
            <w:r w:rsidRPr="0054784C">
              <w:rPr>
                <w:sz w:val="23"/>
                <w:szCs w:val="23"/>
              </w:rPr>
              <w:t>for a total value of more than $200 000</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$8 997.00</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p>
        </w:tc>
        <w:tc>
          <w:tcPr>
            <w:tcW w:w="7371" w:type="dxa"/>
          </w:tcPr>
          <w:p w:rsidR="0054784C" w:rsidRPr="0054784C" w:rsidRDefault="0054784C" w:rsidP="0054784C">
            <w:pPr>
              <w:spacing w:before="120" w:after="0" w:line="240" w:lineRule="auto"/>
              <w:jc w:val="left"/>
              <w:rPr>
                <w:sz w:val="23"/>
                <w:szCs w:val="23"/>
              </w:rPr>
            </w:pPr>
            <w:r w:rsidRPr="0054784C">
              <w:rPr>
                <w:sz w:val="23"/>
                <w:szCs w:val="23"/>
              </w:rPr>
              <w:t>However, if the terms of the lottery provide for allocation of prizes among a number of States or Territories of the Commonwealth, the fee is to be calculated on the basis of the total value of only those prizes that are capable of being awarded to winners in this State.</w:t>
            </w:r>
          </w:p>
        </w:tc>
        <w:tc>
          <w:tcPr>
            <w:tcW w:w="1137" w:type="dxa"/>
          </w:tcPr>
          <w:p w:rsidR="0054784C" w:rsidRPr="0054784C" w:rsidRDefault="0054784C" w:rsidP="0054784C">
            <w:pPr>
              <w:spacing w:before="120" w:after="0" w:line="240" w:lineRule="auto"/>
              <w:jc w:val="right"/>
              <w:rPr>
                <w:sz w:val="23"/>
                <w:szCs w:val="23"/>
              </w:rPr>
            </w:pP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r w:rsidRPr="0054784C">
              <w:rPr>
                <w:sz w:val="23"/>
                <w:szCs w:val="23"/>
              </w:rPr>
              <w:t>4</w:t>
            </w:r>
          </w:p>
        </w:tc>
        <w:tc>
          <w:tcPr>
            <w:tcW w:w="7371" w:type="dxa"/>
          </w:tcPr>
          <w:p w:rsidR="0054784C" w:rsidRPr="0054784C" w:rsidRDefault="0054784C" w:rsidP="0054784C">
            <w:pPr>
              <w:spacing w:before="120" w:after="0" w:line="240" w:lineRule="auto"/>
              <w:jc w:val="left"/>
              <w:rPr>
                <w:sz w:val="23"/>
                <w:szCs w:val="23"/>
              </w:rPr>
            </w:pPr>
            <w:r w:rsidRPr="0054784C">
              <w:rPr>
                <w:sz w:val="23"/>
                <w:szCs w:val="23"/>
              </w:rPr>
              <w:t>Application by holder of trade promotion lottery licence to Minister for variation of terms of lottery to which licence applies</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$73.50</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r w:rsidRPr="0054784C">
              <w:rPr>
                <w:sz w:val="23"/>
                <w:szCs w:val="23"/>
              </w:rPr>
              <w:t>5</w:t>
            </w:r>
          </w:p>
        </w:tc>
        <w:tc>
          <w:tcPr>
            <w:tcW w:w="7371" w:type="dxa"/>
          </w:tcPr>
          <w:p w:rsidR="0054784C" w:rsidRPr="0054784C" w:rsidRDefault="0054784C" w:rsidP="0054784C">
            <w:pPr>
              <w:spacing w:before="120" w:after="0" w:line="240" w:lineRule="auto"/>
              <w:jc w:val="left"/>
              <w:rPr>
                <w:sz w:val="23"/>
                <w:szCs w:val="23"/>
              </w:rPr>
            </w:pPr>
            <w:r w:rsidRPr="0054784C">
              <w:rPr>
                <w:sz w:val="23"/>
                <w:szCs w:val="23"/>
              </w:rPr>
              <w:t>Application for grant of supplier's licence</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$2 067.00</w:t>
            </w:r>
          </w:p>
        </w:tc>
      </w:tr>
      <w:tr w:rsidR="0054784C" w:rsidRPr="0054784C" w:rsidTr="0054784C">
        <w:tc>
          <w:tcPr>
            <w:tcW w:w="562" w:type="dxa"/>
          </w:tcPr>
          <w:p w:rsidR="0054784C" w:rsidRPr="0054784C" w:rsidRDefault="0054784C" w:rsidP="0054784C">
            <w:pPr>
              <w:spacing w:before="120" w:after="0" w:line="240" w:lineRule="auto"/>
              <w:jc w:val="left"/>
              <w:rPr>
                <w:sz w:val="23"/>
                <w:szCs w:val="23"/>
              </w:rPr>
            </w:pPr>
            <w:r w:rsidRPr="0054784C">
              <w:rPr>
                <w:sz w:val="23"/>
                <w:szCs w:val="23"/>
              </w:rPr>
              <w:t>6</w:t>
            </w:r>
          </w:p>
        </w:tc>
        <w:tc>
          <w:tcPr>
            <w:tcW w:w="7371" w:type="dxa"/>
          </w:tcPr>
          <w:p w:rsidR="0054784C" w:rsidRPr="0054784C" w:rsidRDefault="0054784C" w:rsidP="0054784C">
            <w:pPr>
              <w:spacing w:before="120" w:after="0" w:line="240" w:lineRule="auto"/>
              <w:jc w:val="left"/>
              <w:rPr>
                <w:sz w:val="23"/>
                <w:szCs w:val="23"/>
              </w:rPr>
            </w:pPr>
            <w:r w:rsidRPr="0054784C">
              <w:rPr>
                <w:sz w:val="23"/>
                <w:szCs w:val="23"/>
              </w:rPr>
              <w:t>Application for renewal of supplier's licence</w:t>
            </w:r>
          </w:p>
        </w:tc>
        <w:tc>
          <w:tcPr>
            <w:tcW w:w="1137" w:type="dxa"/>
          </w:tcPr>
          <w:p w:rsidR="0054784C" w:rsidRPr="0054784C" w:rsidRDefault="0054784C" w:rsidP="0054784C">
            <w:pPr>
              <w:spacing w:before="120" w:after="0" w:line="240" w:lineRule="auto"/>
              <w:jc w:val="right"/>
              <w:rPr>
                <w:sz w:val="23"/>
                <w:szCs w:val="23"/>
              </w:rPr>
            </w:pPr>
            <w:r w:rsidRPr="0054784C">
              <w:rPr>
                <w:sz w:val="23"/>
                <w:szCs w:val="23"/>
              </w:rPr>
              <w:t>$205.00</w:t>
            </w:r>
          </w:p>
        </w:tc>
      </w:tr>
    </w:tbl>
    <w:p w:rsidR="0054784C" w:rsidRPr="0054784C" w:rsidRDefault="0054784C" w:rsidP="0054784C">
      <w:pPr>
        <w:keepNext/>
        <w:keepLines/>
        <w:autoSpaceDE w:val="0"/>
        <w:autoSpaceDN w:val="0"/>
        <w:adjustRightInd w:val="0"/>
        <w:spacing w:before="120" w:after="0" w:line="240" w:lineRule="auto"/>
        <w:jc w:val="left"/>
        <w:rPr>
          <w:rFonts w:ascii="Times New Roman" w:eastAsia="Times New Roman" w:hAnsi="Times New Roman"/>
          <w:b/>
          <w:bCs/>
          <w:color w:val="000000"/>
          <w:sz w:val="26"/>
          <w:szCs w:val="26"/>
          <w:lang w:eastAsia="en-AU"/>
        </w:rPr>
      </w:pPr>
      <w:r w:rsidRPr="0054784C">
        <w:rPr>
          <w:rFonts w:ascii="Times New Roman" w:eastAsia="Times New Roman" w:hAnsi="Times New Roman"/>
          <w:b/>
          <w:bCs/>
          <w:color w:val="000000"/>
          <w:sz w:val="26"/>
          <w:szCs w:val="26"/>
          <w:lang w:eastAsia="en-AU"/>
        </w:rPr>
        <w:t>Signed by the Attorney General</w:t>
      </w:r>
    </w:p>
    <w:p w:rsidR="0054784C" w:rsidRDefault="0054784C" w:rsidP="0054784C">
      <w:pPr>
        <w:keepNext/>
        <w:keepLines/>
        <w:autoSpaceDE w:val="0"/>
        <w:autoSpaceDN w:val="0"/>
        <w:adjustRightInd w:val="0"/>
        <w:spacing w:before="120" w:after="0" w:line="240" w:lineRule="auto"/>
        <w:jc w:val="left"/>
        <w:rPr>
          <w:rFonts w:ascii="Times New Roman" w:eastAsia="Times New Roman" w:hAnsi="Times New Roman"/>
          <w:color w:val="000000"/>
          <w:sz w:val="23"/>
          <w:szCs w:val="23"/>
          <w:lang w:eastAsia="en-AU"/>
        </w:rPr>
      </w:pPr>
      <w:r w:rsidRPr="0054784C">
        <w:rPr>
          <w:rFonts w:ascii="Times New Roman" w:eastAsia="Times New Roman" w:hAnsi="Times New Roman"/>
          <w:color w:val="000000"/>
          <w:sz w:val="23"/>
          <w:szCs w:val="23"/>
          <w:lang w:eastAsia="en-AU"/>
        </w:rPr>
        <w:t>On 14 October 2021</w:t>
      </w:r>
    </w:p>
    <w:p w:rsidR="00EA1497" w:rsidRDefault="00EA1497" w:rsidP="00EA1497">
      <w:pPr>
        <w:pBdr>
          <w:bottom w:val="single" w:sz="4" w:space="1" w:color="auto"/>
        </w:pBdr>
        <w:spacing w:after="0" w:line="52" w:lineRule="exact"/>
        <w:jc w:val="center"/>
        <w:rPr>
          <w:rFonts w:ascii="Times New Roman" w:eastAsia="Times New Roman" w:hAnsi="Times New Roman"/>
          <w:color w:val="000000"/>
          <w:sz w:val="23"/>
          <w:szCs w:val="23"/>
          <w:lang w:eastAsia="en-AU"/>
        </w:rPr>
      </w:pPr>
    </w:p>
    <w:p w:rsidR="00EA1497" w:rsidRDefault="00EA1497" w:rsidP="00EA1497">
      <w:pPr>
        <w:pBdr>
          <w:top w:val="single" w:sz="4" w:space="1" w:color="auto"/>
        </w:pBdr>
        <w:spacing w:before="34" w:after="0" w:line="14" w:lineRule="exact"/>
        <w:jc w:val="center"/>
        <w:rPr>
          <w:rFonts w:ascii="Times New Roman" w:eastAsia="Times New Roman" w:hAnsi="Times New Roman"/>
          <w:color w:val="000000"/>
          <w:sz w:val="23"/>
          <w:szCs w:val="23"/>
          <w:lang w:eastAsia="en-AU"/>
        </w:rPr>
      </w:pPr>
    </w:p>
    <w:p w:rsidR="00EA1497" w:rsidRPr="00EA1497" w:rsidRDefault="00EA1497" w:rsidP="00EA149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color w:val="000000"/>
          <w:sz w:val="17"/>
          <w:szCs w:val="17"/>
          <w:lang w:eastAsia="en-AU"/>
        </w:rPr>
      </w:pPr>
    </w:p>
    <w:p w:rsidR="00EA1497" w:rsidRPr="00EA1497" w:rsidRDefault="00EA1497" w:rsidP="00157653">
      <w:pPr>
        <w:pStyle w:val="Heading2"/>
      </w:pPr>
      <w:bookmarkStart w:id="361" w:name="_Toc86267578"/>
      <w:r w:rsidRPr="00EA1497">
        <w:t>Motor Vehicles Act 1959</w:t>
      </w:r>
      <w:bookmarkEnd w:id="361"/>
    </w:p>
    <w:p w:rsidR="00EA1497" w:rsidRPr="00EA1497" w:rsidRDefault="00EA1497" w:rsidP="00EA1497">
      <w:pPr>
        <w:keepLines/>
        <w:autoSpaceDE w:val="0"/>
        <w:autoSpaceDN w:val="0"/>
        <w:adjustRightInd w:val="0"/>
        <w:spacing w:before="240" w:after="0" w:line="240" w:lineRule="auto"/>
        <w:jc w:val="left"/>
        <w:rPr>
          <w:rFonts w:ascii="Times New Roman" w:eastAsia="Times New Roman" w:hAnsi="Times New Roman"/>
          <w:color w:val="000000"/>
          <w:sz w:val="28"/>
          <w:szCs w:val="28"/>
          <w:lang w:eastAsia="en-AU"/>
        </w:rPr>
      </w:pPr>
      <w:r w:rsidRPr="00EA1497">
        <w:rPr>
          <w:rFonts w:ascii="Times New Roman" w:eastAsia="Times New Roman" w:hAnsi="Times New Roman"/>
          <w:color w:val="000000"/>
          <w:sz w:val="28"/>
          <w:szCs w:val="28"/>
          <w:lang w:eastAsia="en-AU"/>
        </w:rPr>
        <w:t>South Australia</w:t>
      </w:r>
    </w:p>
    <w:p w:rsidR="00EA1497" w:rsidRPr="00EA1497" w:rsidRDefault="00EA1497" w:rsidP="00EA1497">
      <w:pPr>
        <w:keepLines/>
        <w:autoSpaceDE w:val="0"/>
        <w:autoSpaceDN w:val="0"/>
        <w:adjustRightInd w:val="0"/>
        <w:spacing w:before="120" w:after="200" w:line="240" w:lineRule="auto"/>
        <w:jc w:val="left"/>
        <w:rPr>
          <w:rFonts w:ascii="Times New Roman" w:eastAsia="Times New Roman" w:hAnsi="Times New Roman"/>
          <w:b/>
          <w:bCs/>
          <w:color w:val="000000"/>
          <w:sz w:val="36"/>
          <w:szCs w:val="36"/>
          <w:lang w:eastAsia="en-AU"/>
        </w:rPr>
      </w:pPr>
      <w:r w:rsidRPr="00EA1497">
        <w:rPr>
          <w:rFonts w:ascii="Times New Roman" w:eastAsia="Times New Roman" w:hAnsi="Times New Roman"/>
          <w:b/>
          <w:bCs/>
          <w:color w:val="000000"/>
          <w:sz w:val="36"/>
          <w:szCs w:val="36"/>
          <w:lang w:eastAsia="en-AU"/>
        </w:rPr>
        <w:t>Motor Vehicles (Conditional Registration—Recognition of Motor Vehicle Clubs) Notice 2018</w:t>
      </w:r>
    </w:p>
    <w:p w:rsidR="00EA1497" w:rsidRPr="00EA1497" w:rsidRDefault="00EA1497" w:rsidP="00EA1497">
      <w:pPr>
        <w:keepLines/>
        <w:autoSpaceDE w:val="0"/>
        <w:autoSpaceDN w:val="0"/>
        <w:adjustRightInd w:val="0"/>
        <w:spacing w:before="120" w:after="200" w:line="240" w:lineRule="auto"/>
        <w:jc w:val="left"/>
        <w:rPr>
          <w:rFonts w:ascii="Times New Roman" w:eastAsia="Times New Roman" w:hAnsi="Times New Roman"/>
          <w:color w:val="000000"/>
          <w:sz w:val="24"/>
          <w:szCs w:val="24"/>
          <w:lang w:eastAsia="en-AU"/>
        </w:rPr>
      </w:pPr>
      <w:r w:rsidRPr="00EA1497">
        <w:rPr>
          <w:rFonts w:ascii="Times New Roman" w:eastAsia="Times New Roman" w:hAnsi="Times New Roman"/>
          <w:color w:val="000000"/>
          <w:sz w:val="24"/>
          <w:szCs w:val="24"/>
          <w:lang w:eastAsia="en-AU"/>
        </w:rPr>
        <w:t xml:space="preserve">under the </w:t>
      </w:r>
      <w:r w:rsidRPr="00EA1497">
        <w:rPr>
          <w:rFonts w:ascii="Times New Roman" w:eastAsia="Times New Roman" w:hAnsi="Times New Roman"/>
          <w:i/>
          <w:iCs/>
          <w:color w:val="000000"/>
          <w:sz w:val="24"/>
          <w:szCs w:val="24"/>
          <w:lang w:eastAsia="en-AU"/>
        </w:rPr>
        <w:t>Motor Vehicles Act 1959</w:t>
      </w:r>
    </w:p>
    <w:p w:rsidR="00EA1497" w:rsidRPr="00EA1497" w:rsidRDefault="00EA1497" w:rsidP="00EA149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A1497">
        <w:rPr>
          <w:rFonts w:ascii="Times New Roman" w:eastAsia="Times New Roman" w:hAnsi="Times New Roman"/>
          <w:b/>
          <w:bCs/>
          <w:color w:val="000000"/>
          <w:sz w:val="26"/>
          <w:szCs w:val="26"/>
          <w:lang w:eastAsia="en-AU"/>
        </w:rPr>
        <w:t>1—Short title</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 xml:space="preserve">This notice may be cited as the </w:t>
      </w:r>
      <w:hyperlink r:id="rId54" w:history="1">
        <w:r w:rsidRPr="00EA1497">
          <w:rPr>
            <w:rFonts w:ascii="Times New Roman" w:eastAsia="Times New Roman" w:hAnsi="Times New Roman"/>
            <w:color w:val="000000"/>
            <w:sz w:val="23"/>
            <w:szCs w:val="23"/>
            <w:lang w:eastAsia="en-AU"/>
          </w:rPr>
          <w:t>Motor Vehicles (Conditional Registration—Recognition of Motor Vehicle Clubs) Notice 20</w:t>
        </w:r>
      </w:hyperlink>
      <w:r w:rsidRPr="00EA1497">
        <w:rPr>
          <w:rFonts w:ascii="Times New Roman" w:eastAsia="Times New Roman" w:hAnsi="Times New Roman"/>
          <w:color w:val="000000"/>
          <w:sz w:val="23"/>
          <w:szCs w:val="23"/>
          <w:lang w:eastAsia="en-AU"/>
        </w:rPr>
        <w:t>18.</w:t>
      </w:r>
    </w:p>
    <w:p w:rsidR="00EA1497" w:rsidRPr="00EA1497" w:rsidRDefault="00EA1497" w:rsidP="00EA149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A1497">
        <w:rPr>
          <w:rFonts w:ascii="Times New Roman" w:eastAsia="Times New Roman" w:hAnsi="Times New Roman"/>
          <w:b/>
          <w:bCs/>
          <w:color w:val="000000"/>
          <w:sz w:val="26"/>
          <w:szCs w:val="26"/>
          <w:lang w:eastAsia="en-AU"/>
        </w:rPr>
        <w:t>2—Commencement</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This notice takes effect when it is published in the Gazette.</w:t>
      </w:r>
    </w:p>
    <w:p w:rsidR="00EA1497" w:rsidRPr="00EA1497" w:rsidRDefault="00EA1497" w:rsidP="00EA149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A1497">
        <w:rPr>
          <w:rFonts w:ascii="Times New Roman" w:eastAsia="Times New Roman" w:hAnsi="Times New Roman"/>
          <w:b/>
          <w:bCs/>
          <w:color w:val="000000"/>
          <w:sz w:val="26"/>
          <w:szCs w:val="26"/>
          <w:lang w:eastAsia="en-AU"/>
        </w:rPr>
        <w:t>3—Interpretation</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In this notice—</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sz w:val="17"/>
          <w:szCs w:val="20"/>
        </w:rPr>
      </w:pPr>
      <w:r w:rsidRPr="00EA1497">
        <w:rPr>
          <w:rFonts w:ascii="Times New Roman" w:eastAsia="Times New Roman" w:hAnsi="Times New Roman"/>
          <w:b/>
          <w:i/>
          <w:color w:val="000000"/>
          <w:sz w:val="23"/>
          <w:szCs w:val="23"/>
          <w:lang w:eastAsia="en-AU"/>
        </w:rPr>
        <w:t>Act</w:t>
      </w:r>
      <w:r w:rsidRPr="00EA1497">
        <w:rPr>
          <w:rFonts w:ascii="Times New Roman" w:eastAsia="Times New Roman" w:hAnsi="Times New Roman"/>
          <w:color w:val="000000"/>
          <w:sz w:val="23"/>
          <w:szCs w:val="23"/>
          <w:lang w:eastAsia="en-AU"/>
        </w:rPr>
        <w:t xml:space="preserve"> means the </w:t>
      </w:r>
      <w:r w:rsidRPr="00EA1497">
        <w:rPr>
          <w:rFonts w:ascii="Times New Roman" w:eastAsia="Times New Roman" w:hAnsi="Times New Roman"/>
          <w:i/>
          <w:color w:val="000000"/>
          <w:sz w:val="23"/>
          <w:szCs w:val="23"/>
          <w:lang w:eastAsia="en-AU"/>
        </w:rPr>
        <w:t>Motor Vehicles Act 1959</w:t>
      </w:r>
      <w:r w:rsidRPr="00EA1497">
        <w:rPr>
          <w:rFonts w:ascii="Times New Roman" w:eastAsia="Times New Roman" w:hAnsi="Times New Roman"/>
          <w:color w:val="000000"/>
          <w:sz w:val="23"/>
          <w:szCs w:val="23"/>
          <w:lang w:eastAsia="en-AU"/>
        </w:rPr>
        <w:t>;</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b/>
          <w:i/>
          <w:color w:val="000000"/>
          <w:sz w:val="23"/>
          <w:szCs w:val="23"/>
          <w:lang w:eastAsia="en-AU"/>
        </w:rPr>
      </w:pPr>
      <w:r w:rsidRPr="00EA1497">
        <w:rPr>
          <w:rFonts w:ascii="Times New Roman" w:eastAsia="Times New Roman" w:hAnsi="Times New Roman"/>
          <w:b/>
          <w:i/>
          <w:color w:val="000000"/>
          <w:sz w:val="23"/>
          <w:szCs w:val="23"/>
          <w:lang w:eastAsia="en-AU"/>
        </w:rPr>
        <w:t>Code of Practice</w:t>
      </w:r>
      <w:r w:rsidRPr="00EA1497">
        <w:rPr>
          <w:rFonts w:ascii="Times New Roman" w:eastAsia="Times New Roman" w:hAnsi="Times New Roman"/>
          <w:color w:val="000000"/>
          <w:sz w:val="23"/>
          <w:szCs w:val="23"/>
          <w:lang w:eastAsia="en-AU"/>
        </w:rPr>
        <w:t xml:space="preserve"> means the ‘Code of Practice for Club Registration - a 90 day conditional registration scheme for historic, left hand drive and street rod vehicles’ published by the Department of Planning, Transport and Infrastructure;</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b/>
          <w:i/>
          <w:color w:val="000000"/>
          <w:sz w:val="23"/>
          <w:szCs w:val="23"/>
          <w:lang w:eastAsia="en-AU"/>
        </w:rPr>
      </w:pPr>
      <w:r w:rsidRPr="00EA1497">
        <w:rPr>
          <w:rFonts w:ascii="Times New Roman" w:eastAsia="Times New Roman" w:hAnsi="Times New Roman"/>
          <w:b/>
          <w:i/>
          <w:color w:val="000000"/>
          <w:sz w:val="23"/>
          <w:szCs w:val="23"/>
          <w:lang w:eastAsia="en-AU"/>
        </w:rPr>
        <w:t>Conditional Registration Scheme</w:t>
      </w:r>
      <w:r w:rsidRPr="00EA1497">
        <w:rPr>
          <w:rFonts w:ascii="Times New Roman" w:eastAsia="Times New Roman" w:hAnsi="Times New Roman"/>
          <w:color w:val="000000"/>
          <w:sz w:val="23"/>
          <w:szCs w:val="23"/>
          <w:lang w:eastAsia="en-AU"/>
        </w:rPr>
        <w:t xml:space="preserve"> or </w:t>
      </w:r>
      <w:r w:rsidRPr="00EA1497">
        <w:rPr>
          <w:rFonts w:ascii="Times New Roman" w:eastAsia="Times New Roman" w:hAnsi="Times New Roman"/>
          <w:b/>
          <w:i/>
          <w:color w:val="000000"/>
          <w:sz w:val="23"/>
          <w:szCs w:val="23"/>
          <w:lang w:eastAsia="en-AU"/>
        </w:rPr>
        <w:t>Scheme</w:t>
      </w:r>
      <w:r w:rsidRPr="00EA1497">
        <w:rPr>
          <w:rFonts w:ascii="Times New Roman" w:eastAsia="Times New Roman" w:hAnsi="Times New Roman"/>
          <w:color w:val="000000"/>
          <w:sz w:val="23"/>
          <w:szCs w:val="23"/>
          <w:lang w:eastAsia="en-AU"/>
        </w:rPr>
        <w:t xml:space="preserve"> means the scheme for conditional registration of historic, prescribed left hand drive and street rod motor vehicles under section 25 of the Act and regulations 15 and 16 of the Motor Vehicles Regulations 2010;</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A1497">
        <w:rPr>
          <w:rFonts w:ascii="Times New Roman" w:eastAsia="Times New Roman" w:hAnsi="Times New Roman"/>
          <w:b/>
          <w:i/>
          <w:color w:val="000000"/>
          <w:sz w:val="23"/>
          <w:szCs w:val="23"/>
          <w:lang w:eastAsia="en-AU"/>
        </w:rPr>
        <w:t>Department</w:t>
      </w:r>
      <w:r w:rsidRPr="00EA1497">
        <w:rPr>
          <w:rFonts w:ascii="Times New Roman" w:eastAsia="Times New Roman" w:hAnsi="Times New Roman"/>
          <w:color w:val="000000"/>
          <w:sz w:val="23"/>
          <w:szCs w:val="23"/>
          <w:lang w:eastAsia="en-AU"/>
        </w:rPr>
        <w:t xml:space="preserve"> means the Department of Planning, Transport and Infrastructure</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A1497">
        <w:rPr>
          <w:rFonts w:ascii="Times New Roman" w:eastAsia="Times New Roman" w:hAnsi="Times New Roman"/>
          <w:b/>
          <w:i/>
          <w:color w:val="000000"/>
          <w:sz w:val="23"/>
          <w:szCs w:val="23"/>
          <w:lang w:eastAsia="en-AU"/>
        </w:rPr>
        <w:t>Federation</w:t>
      </w:r>
      <w:r w:rsidRPr="00EA1497">
        <w:rPr>
          <w:rFonts w:ascii="Times New Roman" w:eastAsia="Times New Roman" w:hAnsi="Times New Roman"/>
          <w:color w:val="000000"/>
          <w:sz w:val="23"/>
          <w:szCs w:val="23"/>
          <w:lang w:eastAsia="en-AU"/>
        </w:rPr>
        <w:t xml:space="preserve"> means the Federation of Historic Motoring Clubs Inc;</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b/>
          <w:i/>
          <w:color w:val="000000"/>
          <w:sz w:val="23"/>
          <w:szCs w:val="23"/>
          <w:lang w:eastAsia="en-AU"/>
        </w:rPr>
      </w:pPr>
      <w:r w:rsidRPr="00EA1497">
        <w:rPr>
          <w:rFonts w:ascii="Times New Roman" w:eastAsia="Times New Roman" w:hAnsi="Times New Roman"/>
          <w:b/>
          <w:i/>
          <w:color w:val="000000"/>
          <w:sz w:val="23"/>
          <w:szCs w:val="23"/>
          <w:lang w:eastAsia="en-AU"/>
        </w:rPr>
        <w:t>MR334 form</w:t>
      </w:r>
      <w:r w:rsidRPr="00EA1497">
        <w:rPr>
          <w:rFonts w:ascii="Times New Roman" w:eastAsia="Times New Roman" w:hAnsi="Times New Roman"/>
          <w:color w:val="000000"/>
          <w:sz w:val="23"/>
          <w:szCs w:val="23"/>
          <w:lang w:eastAsia="en-AU"/>
        </w:rPr>
        <w:t xml:space="preserve"> means an ‘Approval for Registration of Vehicle on the Club Registration Scheme (MR334)’;</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b/>
          <w:i/>
          <w:color w:val="000000"/>
          <w:sz w:val="23"/>
          <w:szCs w:val="23"/>
          <w:lang w:eastAsia="en-AU"/>
        </w:rPr>
      </w:pPr>
      <w:r w:rsidRPr="00EA1497">
        <w:rPr>
          <w:rFonts w:ascii="Times New Roman" w:eastAsia="Times New Roman" w:hAnsi="Times New Roman"/>
          <w:b/>
          <w:i/>
          <w:color w:val="000000"/>
          <w:sz w:val="23"/>
          <w:szCs w:val="23"/>
          <w:lang w:eastAsia="en-AU"/>
        </w:rPr>
        <w:t>Prescribed log book</w:t>
      </w:r>
      <w:r w:rsidRPr="00EA1497">
        <w:rPr>
          <w:rFonts w:ascii="Times New Roman" w:eastAsia="Times New Roman" w:hAnsi="Times New Roman"/>
          <w:color w:val="000000"/>
          <w:sz w:val="23"/>
          <w:szCs w:val="23"/>
          <w:lang w:eastAsia="en-AU"/>
        </w:rPr>
        <w:t xml:space="preserve"> means a log book in a form approved by the Registrar;</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A1497">
        <w:rPr>
          <w:rFonts w:ascii="Times New Roman" w:eastAsia="Times New Roman" w:hAnsi="Times New Roman"/>
          <w:b/>
          <w:i/>
          <w:color w:val="000000"/>
          <w:sz w:val="23"/>
          <w:szCs w:val="23"/>
          <w:lang w:eastAsia="en-AU"/>
        </w:rPr>
        <w:t>Registrar</w:t>
      </w:r>
      <w:r w:rsidRPr="00EA1497">
        <w:rPr>
          <w:rFonts w:ascii="Times New Roman" w:eastAsia="Times New Roman" w:hAnsi="Times New Roman"/>
          <w:color w:val="000000"/>
          <w:sz w:val="23"/>
          <w:szCs w:val="23"/>
          <w:lang w:eastAsia="en-AU"/>
        </w:rPr>
        <w:t xml:space="preserve"> means the Registrar of Motor Vehicles;</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b/>
          <w:i/>
          <w:color w:val="000000"/>
          <w:sz w:val="23"/>
          <w:szCs w:val="23"/>
          <w:lang w:eastAsia="en-AU"/>
        </w:rPr>
      </w:pPr>
      <w:r w:rsidRPr="00EA1497">
        <w:rPr>
          <w:rFonts w:ascii="Times New Roman" w:eastAsia="Times New Roman" w:hAnsi="Times New Roman"/>
          <w:b/>
          <w:i/>
          <w:color w:val="000000"/>
          <w:sz w:val="23"/>
          <w:szCs w:val="23"/>
          <w:lang w:eastAsia="en-AU"/>
        </w:rPr>
        <w:t>Regulations</w:t>
      </w:r>
      <w:r w:rsidRPr="00EA1497">
        <w:rPr>
          <w:rFonts w:ascii="Times New Roman" w:eastAsia="Times New Roman" w:hAnsi="Times New Roman"/>
          <w:color w:val="000000"/>
          <w:sz w:val="23"/>
          <w:szCs w:val="23"/>
          <w:lang w:eastAsia="en-AU"/>
        </w:rPr>
        <w:t xml:space="preserve"> means the Motor Vehicles Regulations 2010</w:t>
      </w:r>
      <w:r w:rsidRPr="00EA1497">
        <w:rPr>
          <w:rFonts w:ascii="Times New Roman" w:eastAsia="Times New Roman" w:hAnsi="Times New Roman"/>
          <w:b/>
          <w:color w:val="000000"/>
          <w:sz w:val="23"/>
          <w:szCs w:val="23"/>
          <w:lang w:eastAsia="en-AU"/>
        </w:rPr>
        <w:t>.</w:t>
      </w:r>
    </w:p>
    <w:p w:rsidR="00EA1497" w:rsidRPr="00EA1497" w:rsidRDefault="00EA1497" w:rsidP="00EA149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A1497">
        <w:rPr>
          <w:rFonts w:ascii="Times New Roman" w:eastAsia="Times New Roman" w:hAnsi="Times New Roman"/>
          <w:b/>
          <w:bCs/>
          <w:color w:val="000000"/>
          <w:sz w:val="26"/>
          <w:szCs w:val="26"/>
          <w:lang w:eastAsia="en-AU"/>
        </w:rPr>
        <w:t>4—Recognition of motor vehicles clubs</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The motor vehicle clubs specified in Schedule 1 are, subject to the conditions set out in clause 5, recognised for the purposes of regulation 16 of the Regulations.</w:t>
      </w:r>
    </w:p>
    <w:p w:rsidR="00EA1497" w:rsidRPr="00EA1497" w:rsidRDefault="00EA1497" w:rsidP="00EA1497">
      <w:pPr>
        <w:keepNext/>
        <w:keepLines/>
        <w:autoSpaceDE w:val="0"/>
        <w:autoSpaceDN w:val="0"/>
        <w:adjustRightInd w:val="0"/>
        <w:spacing w:before="160" w:after="0" w:line="240" w:lineRule="auto"/>
        <w:ind w:left="567" w:hanging="567"/>
        <w:jc w:val="left"/>
        <w:rPr>
          <w:rFonts w:ascii="Times New Roman" w:eastAsia="Times New Roman" w:hAnsi="Times New Roman"/>
          <w:b/>
          <w:bCs/>
          <w:color w:val="000000"/>
          <w:sz w:val="26"/>
          <w:szCs w:val="26"/>
          <w:lang w:eastAsia="en-AU"/>
        </w:rPr>
      </w:pPr>
      <w:r w:rsidRPr="00EA1497">
        <w:rPr>
          <w:rFonts w:ascii="Times New Roman" w:eastAsia="Times New Roman" w:hAnsi="Times New Roman"/>
          <w:b/>
          <w:bCs/>
          <w:color w:val="000000"/>
          <w:sz w:val="26"/>
          <w:szCs w:val="26"/>
          <w:lang w:eastAsia="en-AU"/>
        </w:rPr>
        <w:t>5—Conditions of recognition</w:t>
      </w:r>
    </w:p>
    <w:p w:rsidR="00EA1497" w:rsidRPr="00EA1497" w:rsidRDefault="00EA1497" w:rsidP="00EA1497">
      <w:pPr>
        <w:keepLines/>
        <w:autoSpaceDE w:val="0"/>
        <w:autoSpaceDN w:val="0"/>
        <w:adjustRightInd w:val="0"/>
        <w:spacing w:before="120" w:after="0" w:line="240" w:lineRule="auto"/>
        <w:ind w:left="794"/>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A motor vehicle club specified in Schedule 1 must comply with the following conditions:</w:t>
      </w:r>
    </w:p>
    <w:p w:rsidR="00EA1497" w:rsidRPr="00EA1497" w:rsidRDefault="00EA1497" w:rsidP="00EA1497">
      <w:pPr>
        <w:keepLines/>
        <w:autoSpaceDE w:val="0"/>
        <w:autoSpaceDN w:val="0"/>
        <w:adjustRightInd w:val="0"/>
        <w:spacing w:before="120" w:after="0" w:line="240" w:lineRule="auto"/>
        <w:ind w:left="1361" w:hanging="567"/>
        <w:jc w:val="left"/>
        <w:rPr>
          <w:rFonts w:ascii="Times New Roman" w:eastAsia="Times New Roman" w:hAnsi="Times New Roman"/>
          <w:sz w:val="17"/>
          <w:szCs w:val="20"/>
        </w:rPr>
      </w:pPr>
      <w:r w:rsidRPr="00EA1497">
        <w:rPr>
          <w:rFonts w:ascii="Times New Roman" w:eastAsia="Times New Roman" w:hAnsi="Times New Roman"/>
          <w:color w:val="000000"/>
          <w:sz w:val="23"/>
          <w:szCs w:val="23"/>
          <w:lang w:eastAsia="en-AU"/>
        </w:rPr>
        <w:t>(a)</w:t>
      </w:r>
      <w:r w:rsidRPr="00EA1497">
        <w:rPr>
          <w:rFonts w:ascii="Times New Roman" w:eastAsia="Times New Roman" w:hAnsi="Times New Roman"/>
          <w:color w:val="000000"/>
          <w:sz w:val="23"/>
          <w:szCs w:val="23"/>
          <w:lang w:eastAsia="en-AU"/>
        </w:rPr>
        <w:tab/>
        <w:t>the club must maintain a constitution approved by the Registrar;</w:t>
      </w:r>
    </w:p>
    <w:p w:rsidR="00EA1497" w:rsidRPr="00EA1497" w:rsidRDefault="00EA1497" w:rsidP="00EA1497">
      <w:pPr>
        <w:keepLines/>
        <w:autoSpaceDE w:val="0"/>
        <w:autoSpaceDN w:val="0"/>
        <w:adjustRightInd w:val="0"/>
        <w:spacing w:before="120" w:after="0" w:line="240" w:lineRule="auto"/>
        <w:ind w:left="1361" w:hanging="567"/>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(b)</w:t>
      </w:r>
      <w:r w:rsidRPr="00EA1497">
        <w:rPr>
          <w:rFonts w:ascii="Times New Roman" w:eastAsia="Times New Roman" w:hAnsi="Times New Roman"/>
          <w:color w:val="000000"/>
          <w:sz w:val="23"/>
          <w:szCs w:val="23"/>
          <w:lang w:eastAsia="en-AU"/>
        </w:rPr>
        <w:tab/>
        <w:t>the club must nominate and have members authorised by the Registrar (authorised persons). The club’s authorised person(s) are responsible for approving applicants and motor vehicles for registration under the Scheme. This includes confirming that Scheme applicants are financial members of a club; any other details as required by the Registrar on the MR334 form; and to inspect members’ vehicles when requested to do so by the Registrar;</w:t>
      </w:r>
    </w:p>
    <w:p w:rsidR="00EA1497" w:rsidRPr="00EA1497" w:rsidRDefault="00EA1497" w:rsidP="00EA1497">
      <w:pPr>
        <w:keepLines/>
        <w:autoSpaceDE w:val="0"/>
        <w:autoSpaceDN w:val="0"/>
        <w:adjustRightInd w:val="0"/>
        <w:spacing w:before="120" w:after="0" w:line="240" w:lineRule="auto"/>
        <w:ind w:left="1361" w:hanging="567"/>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(c)</w:t>
      </w:r>
      <w:r w:rsidRPr="00EA1497">
        <w:rPr>
          <w:rFonts w:ascii="Times New Roman" w:eastAsia="Times New Roman" w:hAnsi="Times New Roman"/>
          <w:color w:val="000000"/>
          <w:sz w:val="23"/>
          <w:szCs w:val="23"/>
          <w:lang w:eastAsia="en-AU"/>
        </w:rPr>
        <w:tab/>
        <w:t>the club must issue a prescribed log book to club members for each of their vehicles to record vehicle use;</w:t>
      </w:r>
    </w:p>
    <w:p w:rsidR="00EA1497" w:rsidRPr="00EA1497" w:rsidRDefault="00EA1497" w:rsidP="00EA1497">
      <w:pPr>
        <w:keepLines/>
        <w:autoSpaceDE w:val="0"/>
        <w:autoSpaceDN w:val="0"/>
        <w:adjustRightInd w:val="0"/>
        <w:spacing w:before="120" w:after="0" w:line="240" w:lineRule="auto"/>
        <w:ind w:left="1361" w:hanging="567"/>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(d)</w:t>
      </w:r>
      <w:r w:rsidRPr="00EA1497">
        <w:rPr>
          <w:rFonts w:ascii="Times New Roman" w:eastAsia="Times New Roman" w:hAnsi="Times New Roman"/>
          <w:color w:val="000000"/>
          <w:sz w:val="23"/>
          <w:szCs w:val="23"/>
          <w:lang w:eastAsia="en-AU"/>
        </w:rPr>
        <w:tab/>
        <w:t>the club must cancel a member’s prescribed log book when a member resigns, must ensure that a statutory declaration is provided when a member’s log book is lost or destroyed, must keep details of members’ prescribed log book return sheets and forward copies of the same to the Registrar or Federation annually as required;</w:t>
      </w:r>
    </w:p>
    <w:p w:rsidR="00EA1497" w:rsidRPr="00EA1497" w:rsidRDefault="00EA1497" w:rsidP="00EA1497">
      <w:pPr>
        <w:keepLines/>
        <w:autoSpaceDE w:val="0"/>
        <w:autoSpaceDN w:val="0"/>
        <w:adjustRightInd w:val="0"/>
        <w:spacing w:before="120" w:after="0" w:line="240" w:lineRule="auto"/>
        <w:ind w:left="1361" w:hanging="567"/>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(e)</w:t>
      </w:r>
      <w:r w:rsidRPr="00EA1497">
        <w:rPr>
          <w:rFonts w:ascii="Times New Roman" w:eastAsia="Times New Roman" w:hAnsi="Times New Roman"/>
          <w:color w:val="000000"/>
          <w:sz w:val="23"/>
          <w:szCs w:val="23"/>
          <w:lang w:eastAsia="en-AU"/>
        </w:rPr>
        <w:tab/>
      </w:r>
      <w:r w:rsidRPr="0047049F">
        <w:rPr>
          <w:rFonts w:ascii="Times New Roman" w:eastAsia="Times New Roman" w:hAnsi="Times New Roman"/>
          <w:color w:val="000000"/>
          <w:spacing w:val="-2"/>
          <w:sz w:val="23"/>
          <w:szCs w:val="23"/>
          <w:lang w:eastAsia="en-AU"/>
        </w:rPr>
        <w:t xml:space="preserve">the club must create and maintain records detailing all its financial members, its authorised persons, all vehicles for which an MR334 form has been issued, all </w:t>
      </w:r>
      <w:r w:rsidR="0047049F">
        <w:rPr>
          <w:rFonts w:ascii="Times New Roman" w:eastAsia="Times New Roman" w:hAnsi="Times New Roman"/>
          <w:color w:val="000000"/>
          <w:spacing w:val="-2"/>
          <w:sz w:val="23"/>
          <w:szCs w:val="23"/>
          <w:lang w:eastAsia="en-AU"/>
        </w:rPr>
        <w:br/>
      </w:r>
      <w:r w:rsidRPr="0047049F">
        <w:rPr>
          <w:rFonts w:ascii="Times New Roman" w:eastAsia="Times New Roman" w:hAnsi="Times New Roman"/>
          <w:color w:val="000000"/>
          <w:spacing w:val="-2"/>
          <w:sz w:val="23"/>
          <w:szCs w:val="23"/>
          <w:lang w:eastAsia="en-AU"/>
        </w:rPr>
        <w:t>statutory declarations received and prescribed log books issued and returned to the club;</w:t>
      </w:r>
    </w:p>
    <w:p w:rsidR="00EA1497" w:rsidRPr="00EA1497" w:rsidRDefault="00EA1497" w:rsidP="00EA1497">
      <w:pPr>
        <w:keepLines/>
        <w:autoSpaceDE w:val="0"/>
        <w:autoSpaceDN w:val="0"/>
        <w:adjustRightInd w:val="0"/>
        <w:spacing w:before="120" w:after="0" w:line="240" w:lineRule="auto"/>
        <w:ind w:left="1361" w:hanging="567"/>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(f)</w:t>
      </w:r>
      <w:r w:rsidRPr="00EA1497">
        <w:rPr>
          <w:rFonts w:ascii="Times New Roman" w:eastAsia="Times New Roman" w:hAnsi="Times New Roman"/>
          <w:color w:val="000000"/>
          <w:sz w:val="23"/>
          <w:szCs w:val="23"/>
          <w:lang w:eastAsia="en-AU"/>
        </w:rPr>
        <w:tab/>
        <w:t>the club must keep records for a period of 5 years from the date of the document and these records must include all duplicate MR334 forms, all records of motor vehicle inspections undertaken in accordance with paragraph (b), all statutory declarations provided by members for the purposes of paragraphs (d), all prescribed log books issued by reference to their serial number, the member’s name and the vehicle for which it was issued, and to make all such records available for inspection or provide copies of the records at the request of the Registrar for audit purposes;</w:t>
      </w:r>
    </w:p>
    <w:p w:rsidR="00EA1497" w:rsidRPr="00EA1497" w:rsidRDefault="00EA1497" w:rsidP="00EA1497">
      <w:pPr>
        <w:keepLines/>
        <w:autoSpaceDE w:val="0"/>
        <w:autoSpaceDN w:val="0"/>
        <w:adjustRightInd w:val="0"/>
        <w:spacing w:before="120" w:after="0" w:line="240" w:lineRule="auto"/>
        <w:ind w:left="1361" w:hanging="567"/>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(g)</w:t>
      </w:r>
      <w:r w:rsidRPr="00EA1497">
        <w:rPr>
          <w:rFonts w:ascii="Times New Roman" w:eastAsia="Times New Roman" w:hAnsi="Times New Roman"/>
          <w:color w:val="000000"/>
          <w:sz w:val="23"/>
          <w:szCs w:val="23"/>
          <w:lang w:eastAsia="en-AU"/>
        </w:rPr>
        <w:tab/>
        <w:t>the club must ensure, as far as practicable, that all members comply with the Code of Practice;</w:t>
      </w:r>
    </w:p>
    <w:p w:rsidR="00EA1497" w:rsidRPr="00EA1497" w:rsidRDefault="00EA1497" w:rsidP="00EA1497">
      <w:pPr>
        <w:keepLines/>
        <w:autoSpaceDE w:val="0"/>
        <w:autoSpaceDN w:val="0"/>
        <w:adjustRightInd w:val="0"/>
        <w:spacing w:before="120" w:after="0" w:line="240" w:lineRule="auto"/>
        <w:ind w:left="1361" w:hanging="567"/>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(h)</w:t>
      </w:r>
      <w:r w:rsidRPr="00EA1497">
        <w:rPr>
          <w:rFonts w:ascii="Times New Roman" w:eastAsia="Times New Roman" w:hAnsi="Times New Roman"/>
          <w:color w:val="000000"/>
          <w:sz w:val="23"/>
          <w:szCs w:val="23"/>
          <w:lang w:eastAsia="en-AU"/>
        </w:rPr>
        <w:tab/>
        <w:t xml:space="preserve">the club, as far as practicable, must report to the Registrar or the Federation details of members and motor vehicles not complying with the conditions and criteria set out in the Code of Practice for the Scheme; </w:t>
      </w:r>
    </w:p>
    <w:p w:rsidR="00EA1497" w:rsidRPr="00EA1497" w:rsidRDefault="00EA1497" w:rsidP="00EA1497">
      <w:pPr>
        <w:keepLines/>
        <w:autoSpaceDE w:val="0"/>
        <w:autoSpaceDN w:val="0"/>
        <w:adjustRightInd w:val="0"/>
        <w:spacing w:before="120" w:after="0" w:line="240" w:lineRule="auto"/>
        <w:ind w:left="1361" w:hanging="567"/>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(i)</w:t>
      </w:r>
      <w:r w:rsidRPr="00EA1497">
        <w:rPr>
          <w:rFonts w:ascii="Times New Roman" w:eastAsia="Times New Roman" w:hAnsi="Times New Roman"/>
          <w:color w:val="000000"/>
          <w:sz w:val="23"/>
          <w:szCs w:val="23"/>
          <w:lang w:eastAsia="en-AU"/>
        </w:rPr>
        <w:tab/>
      </w:r>
      <w:r w:rsidRPr="0047049F">
        <w:rPr>
          <w:rFonts w:ascii="Times New Roman" w:eastAsia="Times New Roman" w:hAnsi="Times New Roman"/>
          <w:color w:val="000000"/>
          <w:spacing w:val="-2"/>
          <w:sz w:val="23"/>
          <w:szCs w:val="23"/>
          <w:lang w:eastAsia="en-AU"/>
        </w:rPr>
        <w:t xml:space="preserve">the club must provide to the Registrar, within 2 months after the end of the club’s financial year, an annual report detailing members from that financial year with </w:t>
      </w:r>
      <w:r w:rsidR="0047049F">
        <w:rPr>
          <w:rFonts w:ascii="Times New Roman" w:eastAsia="Times New Roman" w:hAnsi="Times New Roman"/>
          <w:color w:val="000000"/>
          <w:spacing w:val="-2"/>
          <w:sz w:val="23"/>
          <w:szCs w:val="23"/>
          <w:lang w:eastAsia="en-AU"/>
        </w:rPr>
        <w:br/>
      </w:r>
      <w:r w:rsidRPr="0047049F">
        <w:rPr>
          <w:rFonts w:ascii="Times New Roman" w:eastAsia="Times New Roman" w:hAnsi="Times New Roman"/>
          <w:color w:val="000000"/>
          <w:spacing w:val="-2"/>
          <w:sz w:val="23"/>
          <w:szCs w:val="23"/>
          <w:lang w:eastAsia="en-AU"/>
        </w:rPr>
        <w:t>vehicles registered under the Scheme who are no longer financial members of the club;</w:t>
      </w:r>
    </w:p>
    <w:p w:rsidR="00EA1497" w:rsidRPr="00EA1497" w:rsidRDefault="00EA1497" w:rsidP="00EA1497">
      <w:pPr>
        <w:keepLines/>
        <w:autoSpaceDE w:val="0"/>
        <w:autoSpaceDN w:val="0"/>
        <w:adjustRightInd w:val="0"/>
        <w:spacing w:before="120" w:after="0" w:line="240" w:lineRule="auto"/>
        <w:ind w:left="1361" w:hanging="567"/>
        <w:jc w:val="left"/>
        <w:rPr>
          <w:rFonts w:ascii="Times New Roman" w:eastAsia="Times New Roman" w:hAnsi="Times New Roman"/>
          <w:color w:val="000000"/>
          <w:sz w:val="23"/>
          <w:szCs w:val="23"/>
          <w:lang w:eastAsia="en-AU"/>
        </w:rPr>
      </w:pPr>
      <w:r w:rsidRPr="00EA1497">
        <w:rPr>
          <w:rFonts w:ascii="Times New Roman" w:eastAsia="Times New Roman" w:hAnsi="Times New Roman"/>
          <w:color w:val="000000"/>
          <w:sz w:val="23"/>
          <w:szCs w:val="23"/>
          <w:lang w:eastAsia="en-AU"/>
        </w:rPr>
        <w:t>(j)</w:t>
      </w:r>
      <w:r w:rsidRPr="00EA1497">
        <w:rPr>
          <w:rFonts w:ascii="Times New Roman" w:eastAsia="Times New Roman" w:hAnsi="Times New Roman"/>
          <w:color w:val="000000"/>
          <w:sz w:val="23"/>
          <w:szCs w:val="23"/>
          <w:lang w:eastAsia="en-AU"/>
        </w:rPr>
        <w:tab/>
        <w:t>the club must notify the Registrar, in writing, within 14 days of resolution to cease operation as a club and must provide the club records specified in paragraph (f) to the Registrar within 14 days of its dissolution.</w:t>
      </w:r>
    </w:p>
    <w:p w:rsidR="00EA1497" w:rsidRPr="00EA1497" w:rsidRDefault="00EA1497" w:rsidP="00EA1497">
      <w:pPr>
        <w:keepNext/>
        <w:keepLines/>
        <w:autoSpaceDE w:val="0"/>
        <w:autoSpaceDN w:val="0"/>
        <w:adjustRightInd w:val="0"/>
        <w:spacing w:before="120" w:after="0" w:line="240" w:lineRule="auto"/>
        <w:ind w:left="1588" w:hanging="794"/>
        <w:jc w:val="left"/>
        <w:rPr>
          <w:rFonts w:ascii="Times New Roman" w:eastAsia="Times New Roman" w:hAnsi="Times New Roman"/>
          <w:b/>
          <w:bCs/>
          <w:color w:val="000000"/>
          <w:sz w:val="20"/>
          <w:szCs w:val="20"/>
          <w:lang w:eastAsia="en-AU"/>
        </w:rPr>
      </w:pPr>
      <w:r w:rsidRPr="00EA1497">
        <w:rPr>
          <w:rFonts w:ascii="Times New Roman" w:eastAsia="Times New Roman" w:hAnsi="Times New Roman"/>
          <w:b/>
          <w:bCs/>
          <w:color w:val="000000"/>
          <w:sz w:val="20"/>
          <w:szCs w:val="20"/>
          <w:lang w:eastAsia="en-AU"/>
        </w:rPr>
        <w:t>Note—</w:t>
      </w:r>
    </w:p>
    <w:p w:rsidR="00EA1497" w:rsidRPr="00EA1497" w:rsidRDefault="00EA1497" w:rsidP="00EA1497">
      <w:pPr>
        <w:keepLines/>
        <w:autoSpaceDE w:val="0"/>
        <w:autoSpaceDN w:val="0"/>
        <w:adjustRightInd w:val="0"/>
        <w:spacing w:before="120" w:after="0" w:line="240" w:lineRule="auto"/>
        <w:ind w:left="1588"/>
        <w:jc w:val="left"/>
        <w:rPr>
          <w:rFonts w:ascii="Times New Roman" w:eastAsia="Times New Roman" w:hAnsi="Times New Roman"/>
          <w:color w:val="000000"/>
          <w:sz w:val="20"/>
          <w:szCs w:val="20"/>
          <w:lang w:eastAsia="en-AU"/>
        </w:rPr>
      </w:pPr>
      <w:r w:rsidRPr="00EA1497">
        <w:rPr>
          <w:rFonts w:ascii="Times New Roman" w:eastAsia="Times New Roman" w:hAnsi="Times New Roman"/>
          <w:color w:val="000000"/>
          <w:sz w:val="20"/>
          <w:szCs w:val="20"/>
          <w:lang w:eastAsia="en-AU"/>
        </w:rPr>
        <w:t xml:space="preserve">Under regulation 16(3)(c) of the </w:t>
      </w:r>
      <w:r w:rsidRPr="00EA1497">
        <w:rPr>
          <w:rFonts w:ascii="Times New Roman" w:eastAsia="Times New Roman" w:hAnsi="Times New Roman"/>
          <w:i/>
          <w:color w:val="000000"/>
          <w:sz w:val="20"/>
          <w:szCs w:val="20"/>
          <w:lang w:eastAsia="en-AU"/>
        </w:rPr>
        <w:t>Motor Vehicles Regulations 2010</w:t>
      </w:r>
      <w:r w:rsidRPr="00EA1497">
        <w:rPr>
          <w:rFonts w:ascii="Times New Roman" w:eastAsia="Times New Roman" w:hAnsi="Times New Roman"/>
          <w:color w:val="000000"/>
          <w:sz w:val="20"/>
          <w:szCs w:val="20"/>
          <w:lang w:eastAsia="en-AU"/>
        </w:rPr>
        <w:t>, the Registrar may, by notice in the Gazette, withdraw the recognition of a motor vehicle club if satisfied that the club has contravened or failed to comply with a condition applying to its recognition by the Registrar, or if there is other good cause to withdraw the recognition.</w:t>
      </w:r>
    </w:p>
    <w:p w:rsidR="00EA1497" w:rsidRPr="00EA1497" w:rsidRDefault="00EA1497" w:rsidP="00EA1497">
      <w:pPr>
        <w:keepNext/>
        <w:keepLines/>
        <w:autoSpaceDE w:val="0"/>
        <w:autoSpaceDN w:val="0"/>
        <w:adjustRightInd w:val="0"/>
        <w:spacing w:before="280" w:after="0" w:line="240" w:lineRule="auto"/>
        <w:ind w:left="567" w:hanging="567"/>
        <w:jc w:val="left"/>
        <w:rPr>
          <w:rFonts w:ascii="Times New Roman" w:eastAsia="Times New Roman" w:hAnsi="Times New Roman"/>
          <w:b/>
          <w:bCs/>
          <w:color w:val="000000"/>
          <w:sz w:val="32"/>
          <w:szCs w:val="32"/>
          <w:lang w:eastAsia="en-AU"/>
        </w:rPr>
      </w:pPr>
      <w:r w:rsidRPr="00EA1497">
        <w:rPr>
          <w:rFonts w:ascii="Times New Roman" w:eastAsia="Times New Roman" w:hAnsi="Times New Roman"/>
          <w:b/>
          <w:bCs/>
          <w:color w:val="000000"/>
          <w:sz w:val="32"/>
          <w:szCs w:val="32"/>
          <w:lang w:eastAsia="en-AU"/>
        </w:rPr>
        <w:t>Schedule 1—Recognised motor vehicle clubs</w:t>
      </w:r>
    </w:p>
    <w:p w:rsidR="00EA1497" w:rsidRPr="00EA1497" w:rsidRDefault="00EA1497" w:rsidP="00EA1497">
      <w:pPr>
        <w:keepLines/>
        <w:autoSpaceDE w:val="0"/>
        <w:autoSpaceDN w:val="0"/>
        <w:adjustRightInd w:val="0"/>
        <w:spacing w:before="120" w:after="0" w:line="240" w:lineRule="auto"/>
        <w:jc w:val="left"/>
        <w:rPr>
          <w:rFonts w:ascii="Times New Roman" w:eastAsia="Times New Roman" w:hAnsi="Times New Roman"/>
          <w:b/>
          <w:bCs/>
          <w:color w:val="000000"/>
          <w:sz w:val="23"/>
          <w:szCs w:val="23"/>
          <w:lang w:eastAsia="en-AU"/>
        </w:rPr>
      </w:pPr>
      <w:r w:rsidRPr="00EA1497">
        <w:rPr>
          <w:rFonts w:ascii="Times New Roman" w:eastAsia="Times New Roman" w:hAnsi="Times New Roman"/>
          <w:b/>
          <w:bCs/>
          <w:color w:val="000000"/>
          <w:sz w:val="23"/>
          <w:szCs w:val="23"/>
          <w:lang w:eastAsia="en-AU"/>
        </w:rPr>
        <w:t>Historic, left-hand drive and street rod motor vehicle clubs</w:t>
      </w:r>
    </w:p>
    <w:p w:rsidR="00EA1497" w:rsidRPr="00EA1497" w:rsidRDefault="00EA1497" w:rsidP="00EA1497">
      <w:pPr>
        <w:keepNext/>
        <w:keepLines/>
        <w:autoSpaceDE w:val="0"/>
        <w:autoSpaceDN w:val="0"/>
        <w:adjustRightInd w:val="0"/>
        <w:spacing w:before="230" w:after="230" w:line="240" w:lineRule="auto"/>
        <w:jc w:val="left"/>
        <w:rPr>
          <w:rFonts w:ascii="Times New Roman" w:eastAsia="Times New Roman" w:hAnsi="Times New Roman"/>
          <w:sz w:val="23"/>
          <w:szCs w:val="23"/>
          <w:lang w:eastAsia="en-AU"/>
        </w:rPr>
      </w:pPr>
      <w:r w:rsidRPr="00EA1497">
        <w:rPr>
          <w:rFonts w:ascii="Times New Roman" w:eastAsia="Times New Roman" w:hAnsi="Times New Roman"/>
          <w:sz w:val="23"/>
          <w:szCs w:val="23"/>
          <w:lang w:eastAsia="en-AU"/>
        </w:rPr>
        <w:t>Change name of existing recognised motor vehicle club The Yorke Peninsula Vintage Veteran and Classic Motor Cycle Club Incorporated to S.Y.P. Historic Vehicle Club Incorporated.</w:t>
      </w:r>
    </w:p>
    <w:p w:rsidR="00EA1497" w:rsidRPr="00EA1497" w:rsidRDefault="00EA1497" w:rsidP="00EA1497">
      <w:pPr>
        <w:keepNext/>
        <w:keepLines/>
        <w:autoSpaceDE w:val="0"/>
        <w:autoSpaceDN w:val="0"/>
        <w:adjustRightInd w:val="0"/>
        <w:spacing w:before="230" w:after="230" w:line="240" w:lineRule="auto"/>
        <w:jc w:val="left"/>
        <w:rPr>
          <w:rFonts w:ascii="Times New Roman" w:eastAsia="Times New Roman" w:hAnsi="Times New Roman"/>
          <w:b/>
          <w:bCs/>
          <w:color w:val="000000"/>
          <w:sz w:val="26"/>
          <w:szCs w:val="26"/>
          <w:lang w:eastAsia="en-AU"/>
        </w:rPr>
      </w:pPr>
      <w:r w:rsidRPr="00EA1497">
        <w:rPr>
          <w:rFonts w:ascii="Times New Roman" w:eastAsia="Times New Roman" w:hAnsi="Times New Roman"/>
          <w:b/>
          <w:bCs/>
          <w:color w:val="000000"/>
          <w:sz w:val="26"/>
          <w:szCs w:val="26"/>
          <w:lang w:eastAsia="en-AU"/>
        </w:rPr>
        <w:t>Made by the Deputy Registrar of Motor Vehicles</w:t>
      </w:r>
    </w:p>
    <w:p w:rsidR="00EA1497" w:rsidRPr="004535AF" w:rsidRDefault="00EA1497" w:rsidP="004535AF">
      <w:pPr>
        <w:spacing w:after="0" w:line="240" w:lineRule="auto"/>
        <w:jc w:val="left"/>
        <w:rPr>
          <w:rFonts w:ascii="Times New Roman" w:hAnsi="Times New Roman"/>
          <w:sz w:val="23"/>
          <w:szCs w:val="23"/>
          <w:lang w:eastAsia="en-AU"/>
        </w:rPr>
      </w:pPr>
      <w:r w:rsidRPr="00EA1497">
        <w:rPr>
          <w:rFonts w:ascii="Times New Roman" w:hAnsi="Times New Roman"/>
          <w:sz w:val="23"/>
          <w:szCs w:val="23"/>
          <w:lang w:eastAsia="en-AU"/>
        </w:rPr>
        <w:t>On 25 October 2021</w:t>
      </w:r>
    </w:p>
    <w:p w:rsidR="004535AF" w:rsidRDefault="004535AF" w:rsidP="004535AF">
      <w:pPr>
        <w:pBdr>
          <w:bottom w:val="single" w:sz="4" w:space="1" w:color="auto"/>
        </w:pBdr>
        <w:spacing w:after="0" w:line="52" w:lineRule="exact"/>
        <w:jc w:val="center"/>
        <w:rPr>
          <w:rFonts w:ascii="Times New Roman" w:hAnsi="Times New Roman"/>
          <w:sz w:val="17"/>
          <w:szCs w:val="17"/>
          <w:lang w:eastAsia="en-AU"/>
        </w:rPr>
      </w:pPr>
    </w:p>
    <w:p w:rsidR="004535AF" w:rsidRDefault="004535AF" w:rsidP="004535AF">
      <w:pPr>
        <w:pBdr>
          <w:top w:val="single" w:sz="4" w:space="1" w:color="auto"/>
        </w:pBdr>
        <w:spacing w:before="34" w:after="0" w:line="14" w:lineRule="exact"/>
        <w:jc w:val="center"/>
        <w:rPr>
          <w:rFonts w:ascii="Times New Roman" w:hAnsi="Times New Roman"/>
          <w:sz w:val="17"/>
          <w:szCs w:val="17"/>
          <w:lang w:eastAsia="en-AU"/>
        </w:rPr>
      </w:pPr>
    </w:p>
    <w:p w:rsidR="004535AF" w:rsidRDefault="004535AF" w:rsidP="002E1951">
      <w:pPr>
        <w:pStyle w:val="GG-body"/>
        <w:spacing w:after="0"/>
        <w:rPr>
          <w:lang w:eastAsia="en-AU"/>
        </w:rPr>
      </w:pPr>
    </w:p>
    <w:p w:rsidR="004535AF" w:rsidRPr="004535AF" w:rsidRDefault="004535AF" w:rsidP="00157653">
      <w:pPr>
        <w:pStyle w:val="Heading2"/>
      </w:pPr>
      <w:bookmarkStart w:id="362" w:name="_Toc86267579"/>
      <w:r w:rsidRPr="004535AF">
        <w:t>National Parks and Wildlife Act 1972</w:t>
      </w:r>
      <w:bookmarkEnd w:id="362"/>
    </w:p>
    <w:p w:rsidR="004535AF" w:rsidRPr="004535AF" w:rsidRDefault="004535AF" w:rsidP="004535AF">
      <w:pPr>
        <w:jc w:val="center"/>
        <w:rPr>
          <w:rFonts w:ascii="Times New Roman" w:hAnsi="Times New Roman"/>
          <w:i/>
          <w:sz w:val="17"/>
          <w:szCs w:val="17"/>
        </w:rPr>
      </w:pPr>
      <w:r w:rsidRPr="004535AF">
        <w:rPr>
          <w:rFonts w:ascii="Times New Roman" w:hAnsi="Times New Roman"/>
          <w:i/>
          <w:sz w:val="17"/>
          <w:szCs w:val="17"/>
        </w:rPr>
        <w:t>Co-management Agreement—Gawler Ranges Parks</w:t>
      </w:r>
    </w:p>
    <w:p w:rsidR="004535AF" w:rsidRPr="004535AF" w:rsidRDefault="004535AF" w:rsidP="004535AF">
      <w:pPr>
        <w:rPr>
          <w:rFonts w:ascii="Times New Roman" w:eastAsia="Times New Roman" w:hAnsi="Times New Roman"/>
          <w:sz w:val="17"/>
          <w:szCs w:val="20"/>
        </w:rPr>
      </w:pPr>
      <w:r w:rsidRPr="004535AF">
        <w:rPr>
          <w:rFonts w:ascii="Times New Roman" w:eastAsia="Times New Roman" w:hAnsi="Times New Roman"/>
          <w:sz w:val="17"/>
          <w:szCs w:val="20"/>
        </w:rPr>
        <w:t xml:space="preserve">I, David Speirs, Minister for Environment and Water, hereby give notice under section 43F(6) of the </w:t>
      </w:r>
      <w:r w:rsidRPr="004535AF">
        <w:rPr>
          <w:rFonts w:ascii="Times New Roman" w:eastAsia="Times New Roman" w:hAnsi="Times New Roman"/>
          <w:i/>
          <w:sz w:val="17"/>
          <w:szCs w:val="20"/>
        </w:rPr>
        <w:t xml:space="preserve">National Parks and Wildlife Act 1972 </w:t>
      </w:r>
      <w:r w:rsidRPr="004535AF">
        <w:rPr>
          <w:rFonts w:ascii="Times New Roman" w:eastAsia="Times New Roman" w:hAnsi="Times New Roman"/>
          <w:sz w:val="17"/>
          <w:szCs w:val="20"/>
        </w:rPr>
        <w:t>that, on 20 October 2021, a co-management agreement was entered into for the Gawler Ranges National Park and Lake Gairdner National Park with the Gawler Ranges (Aboriginal Corporation) on behalf of the Gawler Ranges people.</w:t>
      </w:r>
    </w:p>
    <w:p w:rsidR="004535AF" w:rsidRPr="004535AF" w:rsidRDefault="004535AF" w:rsidP="004535AF">
      <w:pPr>
        <w:spacing w:after="0"/>
        <w:rPr>
          <w:rFonts w:ascii="Times New Roman" w:eastAsia="Times New Roman" w:hAnsi="Times New Roman"/>
          <w:sz w:val="17"/>
          <w:szCs w:val="17"/>
        </w:rPr>
      </w:pPr>
      <w:r w:rsidRPr="004535AF">
        <w:rPr>
          <w:rFonts w:ascii="Times New Roman" w:eastAsia="Times New Roman" w:hAnsi="Times New Roman"/>
          <w:sz w:val="17"/>
          <w:szCs w:val="17"/>
        </w:rPr>
        <w:t>Dated: 20 October 2021</w:t>
      </w:r>
    </w:p>
    <w:p w:rsidR="004535AF" w:rsidRPr="004535AF" w:rsidRDefault="004535AF" w:rsidP="004535AF">
      <w:pPr>
        <w:spacing w:after="0"/>
        <w:jc w:val="right"/>
        <w:rPr>
          <w:rFonts w:ascii="Times New Roman" w:eastAsia="Times New Roman" w:hAnsi="Times New Roman"/>
          <w:smallCaps/>
          <w:sz w:val="17"/>
          <w:szCs w:val="20"/>
        </w:rPr>
      </w:pPr>
      <w:r w:rsidRPr="004535AF">
        <w:rPr>
          <w:rFonts w:ascii="Times New Roman" w:eastAsia="Times New Roman" w:hAnsi="Times New Roman"/>
          <w:smallCaps/>
          <w:sz w:val="17"/>
          <w:szCs w:val="20"/>
        </w:rPr>
        <w:t>Hon David Speirs MP</w:t>
      </w:r>
    </w:p>
    <w:p w:rsidR="004535AF" w:rsidRPr="004535AF" w:rsidRDefault="004535AF" w:rsidP="004535AF">
      <w:pPr>
        <w:spacing w:after="0"/>
        <w:jc w:val="right"/>
        <w:rPr>
          <w:rFonts w:ascii="Times New Roman" w:eastAsia="Times New Roman" w:hAnsi="Times New Roman"/>
          <w:sz w:val="17"/>
          <w:szCs w:val="17"/>
        </w:rPr>
      </w:pPr>
      <w:r w:rsidRPr="004535AF">
        <w:rPr>
          <w:rFonts w:ascii="Times New Roman" w:eastAsia="Times New Roman" w:hAnsi="Times New Roman"/>
          <w:sz w:val="17"/>
          <w:szCs w:val="17"/>
        </w:rPr>
        <w:t>Minister for Environment and Water</w:t>
      </w:r>
    </w:p>
    <w:p w:rsidR="004535AF" w:rsidRPr="004535AF" w:rsidRDefault="004535AF" w:rsidP="004535AF">
      <w:pPr>
        <w:pBdr>
          <w:top w:val="single" w:sz="4" w:space="1" w:color="auto"/>
        </w:pBdr>
        <w:spacing w:before="100" w:after="0" w:line="14" w:lineRule="exact"/>
        <w:jc w:val="center"/>
        <w:rPr>
          <w:rFonts w:ascii="Times New Roman" w:eastAsia="Times New Roman" w:hAnsi="Times New Roman"/>
          <w:sz w:val="17"/>
          <w:szCs w:val="20"/>
        </w:rPr>
      </w:pPr>
    </w:p>
    <w:p w:rsidR="004535AF" w:rsidRDefault="004535AF" w:rsidP="004535AF">
      <w:pPr>
        <w:spacing w:after="0"/>
        <w:rPr>
          <w:rFonts w:ascii="Times New Roman" w:eastAsia="Times New Roman" w:hAnsi="Times New Roman"/>
          <w:sz w:val="17"/>
          <w:szCs w:val="20"/>
        </w:rPr>
      </w:pPr>
    </w:p>
    <w:p w:rsidR="004535AF" w:rsidRPr="004535AF" w:rsidRDefault="004535AF" w:rsidP="004535AF">
      <w:pPr>
        <w:jc w:val="center"/>
        <w:rPr>
          <w:rFonts w:ascii="Times New Roman" w:hAnsi="Times New Roman"/>
          <w:caps/>
          <w:sz w:val="17"/>
          <w:szCs w:val="17"/>
        </w:rPr>
      </w:pPr>
      <w:r w:rsidRPr="004535AF">
        <w:rPr>
          <w:rFonts w:ascii="Times New Roman" w:hAnsi="Times New Roman"/>
          <w:caps/>
          <w:sz w:val="17"/>
          <w:szCs w:val="17"/>
        </w:rPr>
        <w:t>National Parks and Wildlife Act 1972</w:t>
      </w:r>
    </w:p>
    <w:p w:rsidR="004535AF" w:rsidRPr="004535AF" w:rsidRDefault="004535AF" w:rsidP="004535AF">
      <w:pPr>
        <w:jc w:val="center"/>
        <w:rPr>
          <w:rFonts w:ascii="Times New Roman" w:hAnsi="Times New Roman"/>
          <w:i/>
          <w:sz w:val="17"/>
          <w:szCs w:val="17"/>
        </w:rPr>
      </w:pPr>
      <w:r w:rsidRPr="004535AF">
        <w:rPr>
          <w:rFonts w:ascii="Times New Roman" w:hAnsi="Times New Roman"/>
          <w:i/>
          <w:sz w:val="17"/>
          <w:szCs w:val="17"/>
        </w:rPr>
        <w:t>Co-management Agreement—Lake Gairdner National Park</w:t>
      </w:r>
    </w:p>
    <w:p w:rsidR="004535AF" w:rsidRPr="004535AF" w:rsidRDefault="004535AF" w:rsidP="004535AF">
      <w:pPr>
        <w:rPr>
          <w:rFonts w:ascii="Times New Roman" w:eastAsia="Times New Roman" w:hAnsi="Times New Roman"/>
          <w:sz w:val="17"/>
          <w:szCs w:val="20"/>
        </w:rPr>
      </w:pPr>
      <w:r w:rsidRPr="004535AF">
        <w:rPr>
          <w:rFonts w:ascii="Times New Roman" w:eastAsia="Times New Roman" w:hAnsi="Times New Roman"/>
          <w:sz w:val="17"/>
          <w:szCs w:val="20"/>
        </w:rPr>
        <w:t xml:space="preserve">I, David Speirs, Minister for Environment and Water, hereby give notice under section 43F(6) of the </w:t>
      </w:r>
      <w:r w:rsidRPr="004535AF">
        <w:rPr>
          <w:rFonts w:ascii="Times New Roman" w:eastAsia="Times New Roman" w:hAnsi="Times New Roman"/>
          <w:i/>
          <w:sz w:val="17"/>
          <w:szCs w:val="20"/>
        </w:rPr>
        <w:t>National Parks and Wildlife Act 1972</w:t>
      </w:r>
      <w:r w:rsidRPr="004535AF">
        <w:rPr>
          <w:rFonts w:ascii="Times New Roman" w:eastAsia="Times New Roman" w:hAnsi="Times New Roman"/>
          <w:sz w:val="17"/>
          <w:szCs w:val="20"/>
        </w:rPr>
        <w:t xml:space="preserve"> that, on 30 July 2021, a co-management agreement with the Gawler Ranges (Aboriginal Corporation) on behalf of the Gawler Ranges people was terminated over the Lake Gairdner National Park.</w:t>
      </w:r>
    </w:p>
    <w:p w:rsidR="004535AF" w:rsidRPr="004535AF" w:rsidRDefault="004535AF" w:rsidP="004535AF">
      <w:pPr>
        <w:rPr>
          <w:rFonts w:ascii="Times New Roman" w:eastAsia="Times New Roman" w:hAnsi="Times New Roman"/>
          <w:sz w:val="17"/>
          <w:szCs w:val="20"/>
        </w:rPr>
      </w:pPr>
      <w:r w:rsidRPr="004535AF">
        <w:rPr>
          <w:rFonts w:ascii="Times New Roman" w:eastAsia="Times New Roman" w:hAnsi="Times New Roman"/>
          <w:sz w:val="17"/>
          <w:szCs w:val="20"/>
        </w:rPr>
        <w:t>Dated: 20 October 2021</w:t>
      </w:r>
    </w:p>
    <w:p w:rsidR="004535AF" w:rsidRPr="004535AF" w:rsidRDefault="004535AF" w:rsidP="004535AF">
      <w:pPr>
        <w:spacing w:after="0"/>
        <w:jc w:val="right"/>
        <w:rPr>
          <w:rFonts w:ascii="Times New Roman" w:eastAsia="Times New Roman" w:hAnsi="Times New Roman"/>
          <w:smallCaps/>
          <w:sz w:val="17"/>
          <w:szCs w:val="20"/>
        </w:rPr>
      </w:pPr>
      <w:r w:rsidRPr="004535AF">
        <w:rPr>
          <w:rFonts w:ascii="Times New Roman" w:eastAsia="Times New Roman" w:hAnsi="Times New Roman"/>
          <w:smallCaps/>
          <w:sz w:val="17"/>
          <w:szCs w:val="20"/>
        </w:rPr>
        <w:t>Hon David Speirs MP</w:t>
      </w:r>
    </w:p>
    <w:p w:rsidR="004535AF" w:rsidRDefault="004535AF" w:rsidP="004535AF">
      <w:pPr>
        <w:spacing w:after="0"/>
        <w:jc w:val="right"/>
        <w:rPr>
          <w:rFonts w:ascii="Times New Roman" w:eastAsia="Times New Roman" w:hAnsi="Times New Roman"/>
          <w:sz w:val="17"/>
          <w:szCs w:val="17"/>
        </w:rPr>
      </w:pPr>
      <w:r w:rsidRPr="004535AF">
        <w:rPr>
          <w:rFonts w:ascii="Times New Roman" w:eastAsia="Times New Roman" w:hAnsi="Times New Roman"/>
          <w:sz w:val="17"/>
          <w:szCs w:val="17"/>
        </w:rPr>
        <w:t>Minister for Environment and Water</w:t>
      </w:r>
    </w:p>
    <w:p w:rsidR="004535AF" w:rsidRDefault="004535AF" w:rsidP="004535AF">
      <w:pPr>
        <w:pBdr>
          <w:bottom w:val="single" w:sz="4" w:space="1" w:color="auto"/>
        </w:pBdr>
        <w:spacing w:after="0" w:line="52" w:lineRule="exact"/>
        <w:jc w:val="center"/>
        <w:rPr>
          <w:rFonts w:ascii="Times New Roman" w:eastAsia="Times New Roman" w:hAnsi="Times New Roman"/>
          <w:sz w:val="17"/>
          <w:szCs w:val="17"/>
        </w:rPr>
      </w:pPr>
    </w:p>
    <w:p w:rsidR="004535AF" w:rsidRDefault="004535AF" w:rsidP="004535AF">
      <w:pPr>
        <w:pBdr>
          <w:top w:val="single" w:sz="4" w:space="1" w:color="auto"/>
        </w:pBdr>
        <w:spacing w:before="34" w:after="0" w:line="14" w:lineRule="exact"/>
        <w:jc w:val="center"/>
        <w:rPr>
          <w:rFonts w:ascii="Times New Roman" w:eastAsia="Times New Roman" w:hAnsi="Times New Roman"/>
          <w:sz w:val="17"/>
          <w:szCs w:val="17"/>
        </w:rPr>
      </w:pPr>
    </w:p>
    <w:p w:rsidR="004535AF" w:rsidRPr="00EA1497" w:rsidRDefault="004535AF" w:rsidP="004535A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hAnsi="Times New Roman"/>
          <w:sz w:val="17"/>
          <w:szCs w:val="17"/>
          <w:lang w:eastAsia="en-AU"/>
        </w:rPr>
      </w:pPr>
    </w:p>
    <w:p w:rsidR="004535AF" w:rsidRPr="004535AF" w:rsidRDefault="004535AF" w:rsidP="00157653">
      <w:pPr>
        <w:pStyle w:val="Heading2"/>
      </w:pPr>
      <w:bookmarkStart w:id="363" w:name="_Toc86267580"/>
      <w:r w:rsidRPr="004535AF">
        <w:t>National Parks and Wildlife (Mamungari Conservation Park) Regulations 2019</w:t>
      </w:r>
      <w:bookmarkEnd w:id="363"/>
    </w:p>
    <w:p w:rsidR="004535AF" w:rsidRPr="004535AF" w:rsidRDefault="004535AF" w:rsidP="004535AF">
      <w:pPr>
        <w:jc w:val="center"/>
        <w:rPr>
          <w:rFonts w:ascii="Times New Roman" w:hAnsi="Times New Roman"/>
          <w:i/>
          <w:sz w:val="17"/>
          <w:szCs w:val="17"/>
        </w:rPr>
      </w:pPr>
      <w:r w:rsidRPr="004535AF">
        <w:rPr>
          <w:rFonts w:ascii="Times New Roman" w:hAnsi="Times New Roman"/>
          <w:i/>
          <w:sz w:val="17"/>
          <w:szCs w:val="17"/>
        </w:rPr>
        <w:t>Mamungari Conservation Park —Fire Restrictions</w:t>
      </w:r>
    </w:p>
    <w:p w:rsidR="004535AF" w:rsidRPr="004535AF" w:rsidRDefault="004535AF" w:rsidP="004535AF">
      <w:pPr>
        <w:rPr>
          <w:rFonts w:ascii="Times New Roman" w:eastAsia="Times New Roman" w:hAnsi="Times New Roman"/>
          <w:sz w:val="17"/>
          <w:szCs w:val="20"/>
        </w:rPr>
      </w:pPr>
      <w:r w:rsidRPr="004535AF">
        <w:rPr>
          <w:rFonts w:ascii="Times New Roman" w:eastAsia="Times New Roman" w:hAnsi="Times New Roman"/>
          <w:sz w:val="17"/>
          <w:szCs w:val="20"/>
        </w:rPr>
        <w:t xml:space="preserve">Pursuant to Regulation 14 of the </w:t>
      </w:r>
      <w:r w:rsidRPr="004535AF">
        <w:rPr>
          <w:rFonts w:ascii="Times New Roman" w:eastAsia="Times New Roman" w:hAnsi="Times New Roman"/>
          <w:i/>
          <w:sz w:val="17"/>
          <w:szCs w:val="20"/>
        </w:rPr>
        <w:t>National Parks and Wildlife (Mamungari Conservation Park) Regulations 2019</w:t>
      </w:r>
      <w:r w:rsidRPr="004535AF">
        <w:rPr>
          <w:rFonts w:ascii="Times New Roman" w:eastAsia="Times New Roman" w:hAnsi="Times New Roman"/>
          <w:sz w:val="17"/>
          <w:szCs w:val="20"/>
        </w:rPr>
        <w:t>, the Mamungari Conservation Park Co-management Board imposes fire restrictions for Mamungari Conservation Park as follows:</w:t>
      </w:r>
    </w:p>
    <w:p w:rsidR="004535AF" w:rsidRPr="004535AF" w:rsidRDefault="004535AF" w:rsidP="004535AF">
      <w:pPr>
        <w:ind w:left="142"/>
        <w:rPr>
          <w:rFonts w:ascii="Times New Roman" w:eastAsia="Times New Roman" w:hAnsi="Times New Roman"/>
          <w:sz w:val="17"/>
          <w:szCs w:val="20"/>
        </w:rPr>
      </w:pPr>
      <w:r w:rsidRPr="004535AF">
        <w:rPr>
          <w:rFonts w:ascii="Times New Roman" w:eastAsia="Times New Roman" w:hAnsi="Times New Roman"/>
          <w:sz w:val="17"/>
          <w:szCs w:val="20"/>
        </w:rPr>
        <w:t>All wood fires or solid fuel fires are prohibited from 1 November 2021 to 31 March 2022. Gas fires or liquid fuel fires are permitted other than on days of total fire ban.</w:t>
      </w:r>
    </w:p>
    <w:p w:rsidR="004535AF" w:rsidRPr="004535AF" w:rsidRDefault="004535AF" w:rsidP="004535AF">
      <w:pPr>
        <w:rPr>
          <w:rFonts w:ascii="Times New Roman" w:eastAsia="Times New Roman" w:hAnsi="Times New Roman"/>
          <w:sz w:val="17"/>
          <w:szCs w:val="20"/>
        </w:rPr>
      </w:pPr>
      <w:r w:rsidRPr="004535AF">
        <w:rPr>
          <w:rFonts w:ascii="Times New Roman" w:eastAsia="Times New Roman" w:hAnsi="Times New Roman"/>
          <w:sz w:val="17"/>
          <w:szCs w:val="20"/>
        </w:rPr>
        <w:t>The purpose of these fire restrictions is to ensure the safety of visitors using the reserve, and in the interests of protecting the reserve and neighbouring properties.</w:t>
      </w:r>
    </w:p>
    <w:p w:rsidR="004535AF" w:rsidRPr="004535AF" w:rsidRDefault="004535AF" w:rsidP="004535AF">
      <w:pPr>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55"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DEW Information Line (08) 8204 1910 or CFS Fire Bans Hotline 1800 362 361.</w:t>
      </w:r>
    </w:p>
    <w:p w:rsidR="004535AF" w:rsidRPr="004535AF" w:rsidRDefault="004535AF" w:rsidP="004535AF">
      <w:pPr>
        <w:spacing w:after="0"/>
        <w:rPr>
          <w:rFonts w:ascii="Times New Roman" w:eastAsia="Times New Roman" w:hAnsi="Times New Roman"/>
          <w:sz w:val="17"/>
          <w:szCs w:val="17"/>
        </w:rPr>
      </w:pPr>
      <w:r w:rsidRPr="004535AF">
        <w:rPr>
          <w:rFonts w:ascii="Times New Roman" w:eastAsia="Times New Roman" w:hAnsi="Times New Roman"/>
          <w:sz w:val="17"/>
          <w:szCs w:val="17"/>
        </w:rPr>
        <w:t>Dated: 12 October 2021</w:t>
      </w:r>
    </w:p>
    <w:p w:rsidR="004535AF" w:rsidRPr="004535AF" w:rsidRDefault="004535AF" w:rsidP="004535AF">
      <w:pPr>
        <w:spacing w:after="0"/>
        <w:jc w:val="right"/>
        <w:rPr>
          <w:rFonts w:ascii="Times New Roman" w:eastAsia="Times New Roman" w:hAnsi="Times New Roman"/>
          <w:smallCaps/>
          <w:sz w:val="17"/>
          <w:szCs w:val="20"/>
        </w:rPr>
      </w:pPr>
      <w:r w:rsidRPr="004535AF">
        <w:rPr>
          <w:rFonts w:ascii="Times New Roman" w:eastAsia="Times New Roman" w:hAnsi="Times New Roman"/>
          <w:smallCaps/>
          <w:sz w:val="17"/>
          <w:szCs w:val="20"/>
        </w:rPr>
        <w:t>Mr J. Lebois</w:t>
      </w:r>
    </w:p>
    <w:p w:rsidR="004535AF" w:rsidRDefault="004535AF" w:rsidP="004535AF">
      <w:pPr>
        <w:spacing w:after="0"/>
        <w:jc w:val="right"/>
        <w:rPr>
          <w:rFonts w:ascii="Times New Roman" w:eastAsia="Times New Roman" w:hAnsi="Times New Roman"/>
          <w:sz w:val="17"/>
          <w:szCs w:val="17"/>
        </w:rPr>
      </w:pPr>
      <w:r w:rsidRPr="004535AF">
        <w:rPr>
          <w:rFonts w:ascii="Times New Roman" w:eastAsia="Times New Roman" w:hAnsi="Times New Roman"/>
          <w:sz w:val="17"/>
          <w:szCs w:val="17"/>
        </w:rPr>
        <w:t>Board Chairperson</w:t>
      </w:r>
    </w:p>
    <w:p w:rsidR="004535AF" w:rsidRDefault="004535AF" w:rsidP="004535AF">
      <w:pPr>
        <w:pBdr>
          <w:bottom w:val="single" w:sz="4" w:space="1" w:color="auto"/>
        </w:pBdr>
        <w:spacing w:after="0" w:line="52" w:lineRule="exact"/>
        <w:jc w:val="center"/>
        <w:rPr>
          <w:rFonts w:ascii="Times New Roman" w:eastAsia="Times New Roman" w:hAnsi="Times New Roman"/>
          <w:sz w:val="17"/>
          <w:szCs w:val="17"/>
        </w:rPr>
      </w:pPr>
    </w:p>
    <w:p w:rsidR="004535AF" w:rsidRDefault="004535AF" w:rsidP="004535AF">
      <w:pPr>
        <w:pBdr>
          <w:top w:val="single" w:sz="4" w:space="1" w:color="auto"/>
        </w:pBdr>
        <w:spacing w:before="34" w:after="0" w:line="14" w:lineRule="exact"/>
        <w:jc w:val="center"/>
        <w:rPr>
          <w:rFonts w:ascii="Times New Roman" w:eastAsia="Times New Roman" w:hAnsi="Times New Roman"/>
          <w:sz w:val="17"/>
          <w:szCs w:val="17"/>
        </w:rPr>
      </w:pPr>
    </w:p>
    <w:p w:rsidR="004535AF" w:rsidRPr="004535AF" w:rsidRDefault="004535AF" w:rsidP="004535AF">
      <w:pPr>
        <w:spacing w:after="0"/>
        <w:rPr>
          <w:rFonts w:ascii="Times New Roman" w:eastAsia="Times New Roman" w:hAnsi="Times New Roman"/>
          <w:sz w:val="17"/>
          <w:szCs w:val="20"/>
        </w:rPr>
      </w:pPr>
    </w:p>
    <w:p w:rsidR="004535AF" w:rsidRPr="004535AF" w:rsidRDefault="004535AF" w:rsidP="00157653">
      <w:pPr>
        <w:pStyle w:val="Heading2"/>
      </w:pPr>
      <w:bookmarkStart w:id="364" w:name="_Toc86267581"/>
      <w:r w:rsidRPr="004535AF">
        <w:t>National Parks and Wildlife (National Parks) Regulations 2016</w:t>
      </w:r>
      <w:bookmarkEnd w:id="364"/>
    </w:p>
    <w:p w:rsidR="004535AF" w:rsidRPr="004535AF" w:rsidRDefault="004535AF" w:rsidP="004535AF">
      <w:pPr>
        <w:jc w:val="center"/>
        <w:rPr>
          <w:rFonts w:ascii="Times New Roman" w:hAnsi="Times New Roman"/>
          <w:i/>
          <w:sz w:val="17"/>
          <w:szCs w:val="17"/>
        </w:rPr>
      </w:pPr>
      <w:r w:rsidRPr="004535AF">
        <w:rPr>
          <w:rFonts w:ascii="Times New Roman" w:hAnsi="Times New Roman"/>
          <w:i/>
          <w:sz w:val="17"/>
          <w:szCs w:val="17"/>
        </w:rPr>
        <w:t>National Parks and Wildlife Reserves—Fire Restrictions</w:t>
      </w:r>
    </w:p>
    <w:p w:rsidR="004535AF" w:rsidRPr="004535AF" w:rsidRDefault="004535AF" w:rsidP="004535AF">
      <w:pPr>
        <w:rPr>
          <w:rFonts w:ascii="Times New Roman" w:eastAsia="Times New Roman" w:hAnsi="Times New Roman"/>
          <w:sz w:val="17"/>
          <w:szCs w:val="20"/>
        </w:rPr>
      </w:pPr>
      <w:r w:rsidRPr="004535AF">
        <w:rPr>
          <w:rFonts w:ascii="Times New Roman" w:eastAsia="Times New Roman" w:hAnsi="Times New Roman"/>
          <w:sz w:val="17"/>
          <w:szCs w:val="20"/>
        </w:rPr>
        <w:t xml:space="preserve">Pursuant to Regulation 15 of the </w:t>
      </w:r>
      <w:r w:rsidRPr="004535AF">
        <w:rPr>
          <w:rFonts w:ascii="Times New Roman" w:eastAsia="Times New Roman" w:hAnsi="Times New Roman"/>
          <w:i/>
          <w:sz w:val="17"/>
          <w:szCs w:val="20"/>
        </w:rPr>
        <w:t xml:space="preserve">National Parks and Wildlife (National Parks) Regulations 2016, </w:t>
      </w:r>
      <w:r w:rsidRPr="004535AF">
        <w:rPr>
          <w:rFonts w:ascii="Times New Roman" w:eastAsia="Times New Roman" w:hAnsi="Times New Roman"/>
          <w:sz w:val="17"/>
          <w:szCs w:val="20"/>
        </w:rPr>
        <w:t>I, Michael Joseph Williams, Director of National Parks and Wildlife and authorised delegate of the Witjira National Park Co-management Board and Lake Gairdner National Park Co-management Board, in my capacity as Executive Director, National Parks and Wildlife Service, impose fire restrictions for National Parks and Wildlife Reserves located in the South Australian Country Fire Service Fire Ban Districts as listed in Schedule 1 below.</w:t>
      </w:r>
    </w:p>
    <w:p w:rsidR="004535AF" w:rsidRPr="004535AF" w:rsidRDefault="004535AF" w:rsidP="004535AF">
      <w:pPr>
        <w:rPr>
          <w:rFonts w:ascii="Times New Roman" w:eastAsia="Times New Roman" w:hAnsi="Times New Roman"/>
          <w:sz w:val="17"/>
          <w:szCs w:val="20"/>
        </w:rPr>
      </w:pPr>
      <w:r w:rsidRPr="004535AF">
        <w:rPr>
          <w:rFonts w:ascii="Times New Roman" w:eastAsia="Times New Roman" w:hAnsi="Times New Roman"/>
          <w:sz w:val="17"/>
          <w:szCs w:val="20"/>
        </w:rPr>
        <w:t>The purpose of these fire restrictions is to ensure the safety of visitors using the Reserves, and in the interests of protecting the Reserves and neighbouring properties.</w:t>
      </w:r>
    </w:p>
    <w:p w:rsidR="004535AF" w:rsidRPr="004535AF" w:rsidRDefault="004535AF" w:rsidP="004535AF">
      <w:pPr>
        <w:rPr>
          <w:rFonts w:ascii="Times New Roman" w:eastAsia="Times New Roman" w:hAnsi="Times New Roman"/>
          <w:sz w:val="17"/>
          <w:szCs w:val="20"/>
        </w:rPr>
      </w:pPr>
      <w:r w:rsidRPr="004535AF">
        <w:rPr>
          <w:rFonts w:ascii="Times New Roman" w:eastAsia="Times New Roman" w:hAnsi="Times New Roman"/>
          <w:sz w:val="17"/>
          <w:szCs w:val="20"/>
        </w:rPr>
        <w:t>Dated: 19 October 2021.</w:t>
      </w:r>
    </w:p>
    <w:p w:rsidR="004535AF" w:rsidRPr="004535AF" w:rsidRDefault="004535AF" w:rsidP="004535AF">
      <w:pPr>
        <w:spacing w:after="0"/>
        <w:jc w:val="right"/>
        <w:rPr>
          <w:rFonts w:ascii="Times New Roman" w:eastAsia="Times New Roman" w:hAnsi="Times New Roman"/>
          <w:smallCaps/>
          <w:sz w:val="17"/>
          <w:szCs w:val="20"/>
        </w:rPr>
      </w:pPr>
      <w:r w:rsidRPr="004535AF">
        <w:rPr>
          <w:rFonts w:ascii="Times New Roman" w:eastAsia="Times New Roman" w:hAnsi="Times New Roman"/>
          <w:smallCaps/>
          <w:sz w:val="17"/>
          <w:szCs w:val="20"/>
        </w:rPr>
        <w:t>M.J. Williams</w:t>
      </w:r>
    </w:p>
    <w:p w:rsidR="004535AF" w:rsidRPr="004535AF" w:rsidRDefault="004535AF" w:rsidP="004535AF">
      <w:pPr>
        <w:spacing w:after="0"/>
        <w:jc w:val="right"/>
        <w:rPr>
          <w:rFonts w:ascii="Times New Roman" w:eastAsia="Times New Roman" w:hAnsi="Times New Roman"/>
          <w:sz w:val="17"/>
          <w:szCs w:val="17"/>
        </w:rPr>
      </w:pPr>
      <w:r w:rsidRPr="004535AF">
        <w:rPr>
          <w:rFonts w:ascii="Times New Roman" w:eastAsia="Times New Roman" w:hAnsi="Times New Roman"/>
          <w:sz w:val="17"/>
          <w:szCs w:val="17"/>
        </w:rPr>
        <w:t>Director of National Parks and Wildlife</w:t>
      </w:r>
    </w:p>
    <w:p w:rsidR="004535AF" w:rsidRPr="004535AF" w:rsidRDefault="004535AF" w:rsidP="004535AF">
      <w:pPr>
        <w:spacing w:after="0"/>
        <w:jc w:val="right"/>
        <w:rPr>
          <w:rFonts w:ascii="Times New Roman" w:eastAsia="Times New Roman" w:hAnsi="Times New Roman"/>
          <w:sz w:val="17"/>
          <w:szCs w:val="17"/>
        </w:rPr>
      </w:pPr>
      <w:r w:rsidRPr="004535AF">
        <w:rPr>
          <w:rFonts w:ascii="Times New Roman" w:eastAsia="Times New Roman" w:hAnsi="Times New Roman"/>
          <w:sz w:val="17"/>
          <w:szCs w:val="17"/>
        </w:rPr>
        <w:t>Executive Director, National Parks and Wildlife Service</w:t>
      </w:r>
    </w:p>
    <w:p w:rsidR="004535AF" w:rsidRPr="004535AF" w:rsidRDefault="004535AF" w:rsidP="004535AF">
      <w:pPr>
        <w:pBdr>
          <w:bottom w:val="single" w:sz="4" w:space="1" w:color="auto"/>
        </w:pBdr>
        <w:spacing w:before="100" w:line="14" w:lineRule="exact"/>
        <w:ind w:left="1077" w:right="1077"/>
        <w:jc w:val="center"/>
        <w:rPr>
          <w:rFonts w:ascii="Times New Roman" w:eastAsia="Times New Roman" w:hAnsi="Times New Roman"/>
          <w:sz w:val="17"/>
          <w:szCs w:val="17"/>
        </w:rPr>
      </w:pPr>
    </w:p>
    <w:p w:rsidR="004535AF" w:rsidRPr="004535AF" w:rsidRDefault="00870BE0" w:rsidP="00870BE0">
      <w:pPr>
        <w:pStyle w:val="GG-Title2"/>
        <w:rPr>
          <w:caps/>
        </w:rPr>
      </w:pPr>
      <w:r w:rsidRPr="004535AF">
        <w:t>Schedule 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1.</w:t>
      </w:r>
      <w:r w:rsidRPr="004535AF">
        <w:rPr>
          <w:rFonts w:ascii="Times New Roman" w:eastAsia="Times New Roman" w:hAnsi="Times New Roman"/>
          <w:sz w:val="17"/>
          <w:szCs w:val="20"/>
        </w:rPr>
        <w:tab/>
        <w:t>ADELAIDE METROPOLITAN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Reserves: All wood fires, solid fuel fires, gas fires and liquid fuel fires are prohibited throughout the year.</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Exception: Cobbler Creek Recreation Park: All wood fires, or solid fuel fires are prohibited throughout the year.  Gas fires or liquid fuel fires are permitted in designated areas only,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56"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Adelaide and Mount Lofty Ranges regional office (08) 8336 0901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2.</w:t>
      </w:r>
      <w:r w:rsidRPr="004535AF">
        <w:rPr>
          <w:rFonts w:ascii="Times New Roman" w:eastAsia="Times New Roman" w:hAnsi="Times New Roman"/>
          <w:sz w:val="17"/>
          <w:szCs w:val="20"/>
        </w:rPr>
        <w:tab/>
        <w:t>MOUNT LOFTY RANGES</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Belair National Park: All wood fires, or solid fuel fires are prohibited throughout the year.  Gas fires or liquid fuel fires are permitted in designated areas only, other than on days of total fire ban. </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 xml:space="preserve">Exception: Designated fixed gas barbeques may be used on days of total fire ban other than when the Director has formally closed the Reserve in accordance with Regulation 7(3)(b) of the </w:t>
      </w:r>
      <w:r w:rsidRPr="004535AF">
        <w:rPr>
          <w:rFonts w:ascii="Times New Roman" w:eastAsia="Times New Roman" w:hAnsi="Times New Roman"/>
          <w:i/>
          <w:sz w:val="17"/>
          <w:szCs w:val="20"/>
        </w:rPr>
        <w:t>National Parks and Wildlife (National Parks) Regulations 2016</w:t>
      </w:r>
      <w:r w:rsidRPr="004535AF">
        <w:rPr>
          <w:rFonts w:ascii="Times New Roman" w:eastAsia="Times New Roman" w:hAnsi="Times New Roman"/>
          <w:sz w:val="17"/>
          <w:szCs w:val="20"/>
        </w:rPr>
        <w:t>.</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Anstey Hill Recreation Park, Ballaparudda Creek recreation Park, Black Hill Conservation Park, Brownhill Creek Recreation Park, Cleland Conservation Park, Kaiserstuhl Conservation Park, Morialta Conservation Park, Mount George Conservation Park, Newland Head Conservation Park, O’Halloran Hill Recreation Park, Sandy Creek Conservation Park, Shepherds Hill Recreation Park, Sturt Gorge Recreation Park, The Pages Conservation Park: All wood fires or solid fuel fires are prohibited throughout the year. Gas fires or liquid fuel fires are permitted in designated areas only,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Aldinga Scrub Conservation Park, Blackwood Forest Recreation Park, Charleston Conservation Park, Cox Scrub Conservation Park, Cox Scrub Conservation Reserve, Eric Bonython Conservation Park, Eurilla Conservation Park, Ferries—McDonald Conservation Park, Finniss Conservation Park, Giles Conservation Park, Greenhill Recreation Park, Gum Tree Gully Conservation Park, Hale Conservation Park, Hesperilla Conservation Park, Horsnell Gully Conservation Park, Kenneth Stirling Conservation Park, Kyeema Conservation Park, Mark Oliphant Conservation Park, Moana Sands Conservation Park, Montacute Conservation Park, Mount Billy Conservation Park, Mount Magnificent Conservation Park, Mylor Conservation Park, Myponga Conservation Park, Nixon—Skinner Conservation Park, Onkaparinga River Recreation Park, Scott Conservation Park, Scott Creek Conservation Park, Spring Mount Conservation Park, Stipiturus Conservation Park,, Talisker Conservation Park, The Knoll Conservation Park, Tolderol Game Reserve, Totness Recreation Park, Warren Conservation Park, Waitpinga Conservation Park, Wiljani Conservation Park and Yulte Conservation Park: All wood fires, solid fuel fires, liquid fuel and gas fires are prohibited throughout the year.</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Deep Creek Conservation Park: All wood fires or solid fuel fires are prohibited from 1 November 2021 to 13 April 2022.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Onkaparinga River National Park: All wood fires or solid fuel fires are prohibited from 1 November 2021 to 13 April 2022.  Gas fires or liquid fuel fires are permitted in designated areas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Para Wirra Conservation Park: All wood fires or solid fuel fires are prohibited from 1 November 2021 to 13 April 2022. Gas fires or liquid fuel fires are permitted in designated areas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Coorong National Park: All wood fires or solid fuel fires are prohibited from 15 Nov 2021 to 13 April 2022. Gas fires or liquid fuel fires are permitted other than on days of total fire ban.</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Exceptions: Wood fires or solid fuel fires are permitted between high water mark and low water mark on the Ocean Beach foreshore other than on days of total fire ban. Wood fires or solid fuel fires are permitted only in designated locations within campgrounds except from 15 November 2021 to 13 April 2022 inclusive and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All other Reserves: All wood fires or solid fuel fires are prohibited from 1 December 2021 to 13 April 2022.  Gas fires or liquid fuel fires are permitted in designated areas other than on days of total fire ban. </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57"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Adelaide and Mount Lofty Ranges regional office (08) 8336 0901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3.</w:t>
      </w:r>
      <w:r w:rsidRPr="004535AF">
        <w:rPr>
          <w:rFonts w:ascii="Times New Roman" w:eastAsia="Times New Roman" w:hAnsi="Times New Roman"/>
          <w:sz w:val="17"/>
          <w:szCs w:val="20"/>
        </w:rPr>
        <w:tab/>
        <w:t>KANGAROO ISLAND</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Lashmar Conservation Park: All wood fires or solid fuel fires are prohibited throughout the year. Gas fires or liquid fuel fires are permitted other than on days of total fire ban. </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Exception: Antechamber Bay Campground—All wood fires or solid fuel fires are prohibited from 1 December 2021 to 13 April 2022, fires are permitted outside of these dates in designated areas only.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Cape Gantheaume Conservation Park: All wood fires or solid fuel fires are prohibited throughout the year. Gas fires or liquid fuel fires are permitted other than on days of total fire ban. </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Exception: Sewer Beach carpark—All wood fires or solid fuel fires are prohibited from 1 December 2021 to 13 April 2022, fires are permitted outside of these dates in designated areas only.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Kelly Hill Conservation Park: All wood fires or solid fuel fires are prohibited throughout the year. Gas fires or liquid fuel fires are permitted other than on days of total fire ban. </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Exception: Tea Tree Campsite, Grassdale—All wood fires or solid fuel fires are prohibited from 1 December 2021 to 13 April 2022, fires are permitted outside of these dates in designated areas only.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or solid fuel fires are prohibited throughout the year.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58"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Kangaroo Island regional office (08) 8553 4409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4.</w:t>
      </w:r>
      <w:r w:rsidRPr="004535AF">
        <w:rPr>
          <w:rFonts w:ascii="Times New Roman" w:eastAsia="Times New Roman" w:hAnsi="Times New Roman"/>
          <w:sz w:val="17"/>
          <w:szCs w:val="20"/>
        </w:rPr>
        <w:tab/>
        <w:t>MID NORTH</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Clements Gap Conservation Park, Mokota Conservation Park and Mimbara Conservation Park: All wood fires, solid fuel fires, Gas fires or liquid fuel fires are prohibited throughout the year.</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Pandappa Conservation Park and Spring Gully Conservation Park. All wood fires or solid fuel fires are prohibited throughout the year.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or solid fuel fires are prohibited from 15 November 2021 to 13 April 2022.  Gas fires or liquid fuel fires are permitted other than on days of total fire ban.</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 xml:space="preserve">Exception: Adelaide International Bird Sanctuary National Park—Winaityiatyi Pangkara, Ocean beach foreshores. Wood fires or solid fuel fires are permitted between high water mark and low water mark, other than on days of total fire ban. </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59"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Yorke and Mid North regional office (08) 8841 3400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5.</w:t>
      </w:r>
      <w:r w:rsidRPr="004535AF">
        <w:rPr>
          <w:rFonts w:ascii="Times New Roman" w:eastAsia="Times New Roman" w:hAnsi="Times New Roman"/>
          <w:sz w:val="17"/>
          <w:szCs w:val="20"/>
        </w:rPr>
        <w:tab/>
        <w:t>YORKE PENINSULA</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Dhilba Guuranda-Innes National Park: All wood fires or solid fuel fires are prohibited from 15 November 2021 to 13 April 2022, fires are permitted outside of these dates in designated areas only.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or solid fuel fires are prohibited throughout the year.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60"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Yorke and Mid North regional office (08) 8841 3400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6.</w:t>
      </w:r>
      <w:r w:rsidRPr="004535AF">
        <w:rPr>
          <w:rFonts w:ascii="Times New Roman" w:eastAsia="Times New Roman" w:hAnsi="Times New Roman"/>
          <w:sz w:val="17"/>
          <w:szCs w:val="20"/>
        </w:rPr>
        <w:tab/>
        <w:t>MURRAYLANDS</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Bandon Conservation Park, Billiatt Conservation Park, Brookfield Conservation Park, Carcuma Conservation Park, Ettrick Conservation Park, Karte Conservation Park, Lowan Conservation Park, Marne Valley Conservation Park, Mowantjie Willauwar Conservation Park, Ngarkat Conservation Park, Peebinga Conservation Park, Poonthie Ruwe Conservation Park, Ridley Conservation Park, Swan Reach Conservation Park: All wood fires or solid fuel fires are prohibited from 15 November 2021 to 13 April 2022.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Ngaut Ngaut Conservation Park: Please refer to separate notice published by the Ngaut Ngaut Conservation Park Co-management Board.</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or solid fuel fires are prohibited throughout the year.</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61"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Riverland and Murraylands regional office (08) 8595 2111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7.</w:t>
      </w:r>
      <w:r w:rsidRPr="004535AF">
        <w:rPr>
          <w:rFonts w:ascii="Times New Roman" w:eastAsia="Times New Roman" w:hAnsi="Times New Roman"/>
          <w:sz w:val="17"/>
          <w:szCs w:val="20"/>
        </w:rPr>
        <w:tab/>
        <w:t>RIVERLAND</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Cooltong Conservation Park, Hogwash Bend Conservation Park: All wood fires or solid fuel fires are prohibited throughout the year.</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Kapunda Island Conservation Park, Media Island Conservation Park, Rilli Island Conservation Park, White Dam Conservation Park: All wood fires or solid fuel fires are prohibited throughout the year.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Murray River National Park: All wood fires or solid fuel fires are prohibited from 15 November 2021 to 13 April 2022. Gas fires or liquid fuel fires are permitted other than on days of total fire ban.</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Exception: Paringa Paddock—All wood fires or solid fuel fires are prohibited throughout the year.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or solid fuel fires are prohibited from 15 November 2021 to 13 April 2022.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62"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either the Riverland and Murraylands regional office (08) 8595 2111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8.</w:t>
      </w:r>
      <w:r w:rsidRPr="004535AF">
        <w:rPr>
          <w:rFonts w:ascii="Times New Roman" w:eastAsia="Times New Roman" w:hAnsi="Times New Roman"/>
          <w:sz w:val="17"/>
          <w:szCs w:val="20"/>
        </w:rPr>
        <w:tab/>
        <w:t>UPPER SOUTH EAST</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Aberdour Conservation Park, Bunbury Conservation Reserve, Hardings Springs Conservation Reserve, Mount Boothby Conservation Park, Mount Monster Conservation Park, and Poocher Swamp Game Reserve: All wood fires or solid fuel fires are prohibited throughout the year.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Coorong National Park: All wood fires or solid fuel fires are prohibited from 15 Nov 2021 to 13 April 2022. Gas fires or liquid fuel fires are permitted other than on days of total fire ban.</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Exceptions: Wood fires or solid fuel fires are permitted between high water mark and low water mark on the Ocean Beach foreshore other than on days of total fire ban. Wood fires or solid fuel fires are permitted only in designated locations within campgrounds except from 15 November 2021 to 13 April 2022 inclusive and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Gum Lagoon Conservation Park: All wood fires or solid fuel fires are prohibited from 15 November 2021 to 13 April 2022.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or solid fuel fires are prohibited from 15 November 2021 to 13 April 2022.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63"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Limestone Coast regional office (08) 8735 1177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9.</w:t>
      </w:r>
      <w:r w:rsidRPr="004535AF">
        <w:rPr>
          <w:rFonts w:ascii="Times New Roman" w:eastAsia="Times New Roman" w:hAnsi="Times New Roman"/>
          <w:sz w:val="17"/>
          <w:szCs w:val="20"/>
        </w:rPr>
        <w:tab/>
        <w:t>LOWER SOUTH EAST</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Bernouilli Conservation Reserve, Bool Lagoon Game Reserve, Butcher Gap Conservation Park, Desert Camp Conservation Reserve, Ewens Ponds Conservation Park, Hacks Lagoon Conservation Park, Lake Frome Conservation Park, Lower Glenelg River Conservation Park, and Paranki Lagoon Conservation Park: All wood fires or solid fuel fires are prohibited throughout the year.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Coorong National Park: All wood fires or solid fuel fires are prohibited from 15 November 2021 to 13 April 2022. Gas fires or liquid fuel fires are permitted other than on days of total fire ban.</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Exceptions: Wood fires or solid fuel fires are permitted between high water mark and low water mark on the Ocean Beach foreshore other than on days of total fire ban. Wood fires or solid fuel fires are permitted only in designated locations within campgrounds except from 15 November 2021 to 13 April 2022 inclusive and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Piccaninnie Ponds Conservation Park: All wood fires or solid fuel fires are prohibited throughout the year. Gas fires or liquid fuel fires are permitted other than on days of total fire ban.</w:t>
      </w:r>
    </w:p>
    <w:p w:rsidR="007D7641" w:rsidRDefault="007D7641">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 xml:space="preserve">Exception: All reserves with ocean beach foreshores—Wood fires or solid fuel fires are permitted between high water mark and low water mark, provided </w:t>
      </w:r>
    </w:p>
    <w:p w:rsidR="004535AF" w:rsidRPr="004535AF" w:rsidRDefault="004535AF" w:rsidP="004535AF">
      <w:pPr>
        <w:spacing w:after="40"/>
        <w:ind w:left="709" w:hanging="284"/>
        <w:rPr>
          <w:rFonts w:ascii="Times New Roman" w:eastAsia="Times New Roman" w:hAnsi="Times New Roman"/>
          <w:sz w:val="17"/>
          <w:szCs w:val="20"/>
        </w:rPr>
      </w:pPr>
      <w:r w:rsidRPr="004535AF">
        <w:rPr>
          <w:rFonts w:ascii="Times New Roman" w:eastAsia="Times New Roman" w:hAnsi="Times New Roman"/>
          <w:sz w:val="17"/>
          <w:szCs w:val="20"/>
        </w:rPr>
        <w:t>(a)</w:t>
      </w:r>
      <w:r w:rsidRPr="004535AF">
        <w:rPr>
          <w:rFonts w:ascii="Times New Roman" w:eastAsia="Times New Roman" w:hAnsi="Times New Roman"/>
          <w:sz w:val="17"/>
          <w:szCs w:val="20"/>
        </w:rPr>
        <w:tab/>
        <w:t>It is not a total fire ban day;</w:t>
      </w:r>
    </w:p>
    <w:p w:rsidR="004535AF" w:rsidRPr="004535AF" w:rsidRDefault="004535AF" w:rsidP="004535AF">
      <w:pPr>
        <w:spacing w:after="40"/>
        <w:ind w:left="709" w:hanging="284"/>
        <w:rPr>
          <w:rFonts w:ascii="Times New Roman" w:eastAsia="Times New Roman" w:hAnsi="Times New Roman"/>
          <w:sz w:val="17"/>
          <w:szCs w:val="20"/>
        </w:rPr>
      </w:pPr>
      <w:r w:rsidRPr="004535AF">
        <w:rPr>
          <w:rFonts w:ascii="Times New Roman" w:eastAsia="Times New Roman" w:hAnsi="Times New Roman"/>
          <w:sz w:val="17"/>
          <w:szCs w:val="20"/>
        </w:rPr>
        <w:t>(b)</w:t>
      </w:r>
      <w:r w:rsidRPr="004535AF">
        <w:rPr>
          <w:rFonts w:ascii="Times New Roman" w:eastAsia="Times New Roman" w:hAnsi="Times New Roman"/>
          <w:sz w:val="17"/>
          <w:szCs w:val="20"/>
        </w:rPr>
        <w:tab/>
        <w:t>Wood has been supplied from outside the park;</w:t>
      </w:r>
    </w:p>
    <w:p w:rsidR="004535AF" w:rsidRPr="004535AF" w:rsidRDefault="004535AF" w:rsidP="004535AF">
      <w:pPr>
        <w:spacing w:after="40"/>
        <w:ind w:left="709" w:hanging="284"/>
        <w:rPr>
          <w:rFonts w:ascii="Times New Roman" w:eastAsia="Times New Roman" w:hAnsi="Times New Roman"/>
          <w:sz w:val="17"/>
          <w:szCs w:val="20"/>
        </w:rPr>
      </w:pPr>
      <w:r w:rsidRPr="004535AF">
        <w:rPr>
          <w:rFonts w:ascii="Times New Roman" w:eastAsia="Times New Roman" w:hAnsi="Times New Roman"/>
          <w:sz w:val="17"/>
          <w:szCs w:val="20"/>
        </w:rPr>
        <w:t>(c)</w:t>
      </w:r>
      <w:r w:rsidRPr="004535AF">
        <w:rPr>
          <w:rFonts w:ascii="Times New Roman" w:eastAsia="Times New Roman" w:hAnsi="Times New Roman"/>
          <w:sz w:val="17"/>
          <w:szCs w:val="20"/>
        </w:rPr>
        <w:tab/>
        <w:t>A person is in attendance; and</w:t>
      </w:r>
    </w:p>
    <w:p w:rsidR="004535AF" w:rsidRPr="004535AF" w:rsidRDefault="004535AF" w:rsidP="004535AF">
      <w:pPr>
        <w:ind w:left="709" w:hanging="283"/>
        <w:rPr>
          <w:rFonts w:ascii="Times New Roman" w:eastAsia="Times New Roman" w:hAnsi="Times New Roman"/>
          <w:sz w:val="17"/>
          <w:szCs w:val="20"/>
        </w:rPr>
      </w:pPr>
      <w:r w:rsidRPr="004535AF">
        <w:rPr>
          <w:rFonts w:ascii="Times New Roman" w:eastAsia="Times New Roman" w:hAnsi="Times New Roman"/>
          <w:sz w:val="17"/>
          <w:szCs w:val="20"/>
        </w:rPr>
        <w:t>(d)</w:t>
      </w:r>
      <w:r w:rsidRPr="004535AF">
        <w:rPr>
          <w:rFonts w:ascii="Times New Roman" w:eastAsia="Times New Roman" w:hAnsi="Times New Roman"/>
          <w:sz w:val="17"/>
          <w:szCs w:val="20"/>
        </w:rPr>
        <w:tab/>
        <w:t>The fire is extinguished before departure</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or solid fuel fires are prohibited from 22 November 2021 to 13 April 2022.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64"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Limestone Coast regional office (08) 8735 1177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10.</w:t>
      </w:r>
      <w:r w:rsidRPr="004535AF">
        <w:rPr>
          <w:rFonts w:ascii="Times New Roman" w:eastAsia="Times New Roman" w:hAnsi="Times New Roman"/>
          <w:sz w:val="17"/>
          <w:szCs w:val="20"/>
        </w:rPr>
        <w:tab/>
        <w:t>FLINDERS</w:t>
      </w:r>
    </w:p>
    <w:p w:rsidR="004535AF" w:rsidRPr="004535AF" w:rsidRDefault="004535AF" w:rsidP="004535AF">
      <w:pPr>
        <w:ind w:left="284"/>
        <w:rPr>
          <w:rFonts w:ascii="Times New Roman" w:eastAsia="Times New Roman" w:hAnsi="Times New Roman"/>
          <w:spacing w:val="-2"/>
          <w:sz w:val="17"/>
          <w:szCs w:val="20"/>
        </w:rPr>
      </w:pPr>
      <w:r w:rsidRPr="004535AF">
        <w:rPr>
          <w:rFonts w:ascii="Times New Roman" w:eastAsia="Times New Roman" w:hAnsi="Times New Roman"/>
          <w:spacing w:val="-2"/>
          <w:sz w:val="17"/>
          <w:szCs w:val="20"/>
        </w:rPr>
        <w:t>Ikara-Flinders Ranges National Park: All wood fires or solid fuel fires are prohibited from 1 November 2021 to 13 April 2022, fires are permitted outside of these dates in designated areas only.  Gas fires or liquid fuel fires are permitted other than on days of total fire ban.</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Exception: Within Wilpena Pound (does not apply to Wilpena Pound Resort): All wood fires, solid fuel fires, liquid fuel or gas fires are prohibited throughout the year other than that at Wilcolo Camp where gas fires are permitted other than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Mount Remarkable National Park: All wood fires or solid fuel fires are prohibited throughout the year. Gas fires or liquid fuel fires are permitted other than on days of total fire ban.</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Exception: Mambray Creek Campground and Baroota Campground: All wood fires or solid fuel fires are prohibited from 1 November 2021 to 13 April 2022, fires are permitted outside of these dates in designated areas only.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or solid fuel fires are prohibited throughout the year.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65"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Flinders and Outback regional office (08) 8648 5300, Yorke and Mid North regional office (08) 8841 3400, or Wilpena Visitor Centre (08) 8648 0048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11.</w:t>
      </w:r>
      <w:r w:rsidRPr="004535AF">
        <w:rPr>
          <w:rFonts w:ascii="Times New Roman" w:eastAsia="Times New Roman" w:hAnsi="Times New Roman"/>
          <w:sz w:val="17"/>
          <w:szCs w:val="20"/>
        </w:rPr>
        <w:tab/>
        <w:t>NORTH EAST PASTORAL</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Bimbowrie Conservation Park, Chowilla Regional Reserve, Danggali Conservation Park, Ediacara Conservation Park, Innamincka Regional Reserve, Lake Frome Regional Reserve, Lake Torrens National Park, Pualco Range Conservation Park, Munga-Thirri – Simpson Desert Conservation Park, Munga-Thirri – Simpson Desert Regional Reserve, Vulkathunha-Gammon Ranges National Park: All wood fires or solid fuel fires are prohibited from 1 November 2020 to 31 March 2021.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Malkumba-Coongie Lakes National Park, Kati Thanda-Lake Eyre National Park, Wabma Kadarbu Mound Springs Conservation Park: All wood fires or solid fuel fires are prohibited throughout the year.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Witjira National Park: All wood fires are prohibited throughout the year. Solid fuel fires are prohibited from 1 November 2021 to 31 March 2022, solid fuel fires are permitted outside of these dates in portable fire pits, braziers with trays, or similar receptacles, other than on days of total fire ban. Gas fires or liquid fuel fires are permitted other than on days of total fire ban.</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Exception: Mt Dare Campground—Gas fires or liquid fuel fires are permitted other than on days of total fire ban.  Wood fires and solid fuel fires are prohibited from 1 November 2021 to 31 March 2022.  Wood fires or solid fuel fires are otherwise permitted providing the following conditions are met:</w:t>
      </w:r>
    </w:p>
    <w:p w:rsidR="004535AF" w:rsidRPr="004535AF" w:rsidRDefault="004535AF" w:rsidP="004535AF">
      <w:pPr>
        <w:spacing w:after="40"/>
        <w:ind w:left="709" w:hanging="284"/>
        <w:rPr>
          <w:rFonts w:ascii="Times New Roman" w:eastAsia="Times New Roman" w:hAnsi="Times New Roman"/>
          <w:sz w:val="17"/>
          <w:szCs w:val="20"/>
        </w:rPr>
      </w:pPr>
      <w:r w:rsidRPr="004535AF">
        <w:rPr>
          <w:rFonts w:ascii="Times New Roman" w:eastAsia="Times New Roman" w:hAnsi="Times New Roman"/>
          <w:sz w:val="17"/>
          <w:szCs w:val="20"/>
        </w:rPr>
        <w:t>(a)</w:t>
      </w:r>
      <w:r w:rsidRPr="004535AF">
        <w:rPr>
          <w:rFonts w:ascii="Times New Roman" w:eastAsia="Times New Roman" w:hAnsi="Times New Roman"/>
          <w:sz w:val="17"/>
          <w:szCs w:val="20"/>
        </w:rPr>
        <w:tab/>
        <w:t>It is not a total fire ban day;</w:t>
      </w:r>
    </w:p>
    <w:p w:rsidR="004535AF" w:rsidRPr="004535AF" w:rsidRDefault="004535AF" w:rsidP="004535AF">
      <w:pPr>
        <w:spacing w:after="40"/>
        <w:ind w:left="709" w:hanging="284"/>
        <w:rPr>
          <w:rFonts w:ascii="Times New Roman" w:eastAsia="Times New Roman" w:hAnsi="Times New Roman"/>
          <w:sz w:val="17"/>
          <w:szCs w:val="20"/>
        </w:rPr>
      </w:pPr>
      <w:r w:rsidRPr="004535AF">
        <w:rPr>
          <w:rFonts w:ascii="Times New Roman" w:eastAsia="Times New Roman" w:hAnsi="Times New Roman"/>
          <w:sz w:val="17"/>
          <w:szCs w:val="20"/>
        </w:rPr>
        <w:t>(b)</w:t>
      </w:r>
      <w:r w:rsidRPr="004535AF">
        <w:rPr>
          <w:rFonts w:ascii="Times New Roman" w:eastAsia="Times New Roman" w:hAnsi="Times New Roman"/>
          <w:sz w:val="17"/>
          <w:szCs w:val="20"/>
        </w:rPr>
        <w:tab/>
        <w:t>Wood has been supplied form outside the park;</w:t>
      </w:r>
    </w:p>
    <w:p w:rsidR="004535AF" w:rsidRPr="004535AF" w:rsidRDefault="004535AF" w:rsidP="004535AF">
      <w:pPr>
        <w:spacing w:after="40"/>
        <w:ind w:left="709" w:hanging="284"/>
        <w:rPr>
          <w:rFonts w:ascii="Times New Roman" w:eastAsia="Times New Roman" w:hAnsi="Times New Roman"/>
          <w:sz w:val="17"/>
          <w:szCs w:val="20"/>
        </w:rPr>
      </w:pPr>
      <w:r w:rsidRPr="004535AF">
        <w:rPr>
          <w:rFonts w:ascii="Times New Roman" w:eastAsia="Times New Roman" w:hAnsi="Times New Roman"/>
          <w:sz w:val="17"/>
          <w:szCs w:val="20"/>
        </w:rPr>
        <w:t>(c)</w:t>
      </w:r>
      <w:r w:rsidRPr="004535AF">
        <w:rPr>
          <w:rFonts w:ascii="Times New Roman" w:eastAsia="Times New Roman" w:hAnsi="Times New Roman"/>
          <w:sz w:val="17"/>
          <w:szCs w:val="20"/>
        </w:rPr>
        <w:tab/>
        <w:t>A person is in attendance; and</w:t>
      </w:r>
    </w:p>
    <w:p w:rsidR="004535AF" w:rsidRPr="004535AF" w:rsidRDefault="004535AF" w:rsidP="004535AF">
      <w:pPr>
        <w:ind w:left="709" w:hanging="283"/>
        <w:rPr>
          <w:rFonts w:ascii="Times New Roman" w:eastAsia="Times New Roman" w:hAnsi="Times New Roman"/>
          <w:sz w:val="17"/>
          <w:szCs w:val="20"/>
        </w:rPr>
      </w:pPr>
      <w:r w:rsidRPr="004535AF">
        <w:rPr>
          <w:rFonts w:ascii="Times New Roman" w:eastAsia="Times New Roman" w:hAnsi="Times New Roman"/>
          <w:sz w:val="17"/>
          <w:szCs w:val="20"/>
        </w:rPr>
        <w:t>(d)</w:t>
      </w:r>
      <w:r w:rsidRPr="004535AF">
        <w:rPr>
          <w:rFonts w:ascii="Times New Roman" w:eastAsia="Times New Roman" w:hAnsi="Times New Roman"/>
          <w:sz w:val="17"/>
          <w:szCs w:val="20"/>
        </w:rPr>
        <w:tab/>
        <w:t>The fire is extinguished before departure</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solid fuel fires, gas fires and liquid fuel fires are prohibited throughout the year.</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66"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Riverland and Murraylands regional office (08) 8595 2111, Yorke and Mid North regional office (08) 8841 3400, Flinders and Outback regional office (08) 8648 5300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12.</w:t>
      </w:r>
      <w:r w:rsidRPr="004535AF">
        <w:rPr>
          <w:rFonts w:ascii="Times New Roman" w:eastAsia="Times New Roman" w:hAnsi="Times New Roman"/>
          <w:sz w:val="17"/>
          <w:szCs w:val="20"/>
        </w:rPr>
        <w:tab/>
        <w:t>EASTERN EYRE PENINSULA</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Caralue Bluff Conservation Park, Carappee Hill Conservation Park, Darke Range Conservation Park, Franklin Harbor Conservation Park, Heggaton Conservation Park, Ironstone Hill Conservation Park, Lake Gilles Conservation Park, Middle Camp Hills Conservation Park, Munyaroo Conservation Park, Pinkawillinie Conservation Park, Pinkawillinie Reservoir Conservation Reserve, Poolgarra Conservation Reserve, Rudall Conservation Park, Sheoak Hill Conservation Park, The Plug Range Conservation Park Verran Tanks Conservation Park, Wharminda Conservation Park, Yeldulknie Conservation Park: All wood fires or solid fuel fires are prohibited from 1 November 2021 to 13 April 2022.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solid fuel fires, gas fires and liquid fuel fires are prohibited throughout the year.</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67"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Eyre and Far West regional office (08) 8688 3111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13.</w:t>
      </w:r>
      <w:r w:rsidRPr="004535AF">
        <w:rPr>
          <w:rFonts w:ascii="Times New Roman" w:eastAsia="Times New Roman" w:hAnsi="Times New Roman"/>
          <w:sz w:val="17"/>
          <w:szCs w:val="20"/>
        </w:rPr>
        <w:tab/>
        <w:t>NORTH WEST PASTORAL</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Lake Gairdner National Park, Lake Torrens National Park, Mamungari Conservation Park and Tallaringa Conservation Park: All wood fires or solid fuel fires are prohibited from 1 November 2021 to 31 March 2022.  Gas fires and liquid fuel fires are permitted other than on days of total fire ban. </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solid fuel fires, gas fires and liquid fuel fires are prohibited throughout the year.</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68"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either the Eyre and Far West regional office (08) 8688 3111, Flinders and Outback regional office (08) 8648 5300 or CFS Information Hotline 1800 362 361.</w:t>
      </w:r>
    </w:p>
    <w:p w:rsidR="007D7641" w:rsidRDefault="007D7641">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14.</w:t>
      </w:r>
      <w:r w:rsidRPr="004535AF">
        <w:rPr>
          <w:rFonts w:ascii="Times New Roman" w:eastAsia="Times New Roman" w:hAnsi="Times New Roman"/>
          <w:sz w:val="17"/>
          <w:szCs w:val="20"/>
        </w:rPr>
        <w:tab/>
        <w:t>LOWER EYRE PENINSULA</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Coffin Bay National Park, Kellidie Bay Conservation Park, Lincoln National Park, Mount Dutton Bay Conservation Park, Murrunatta Conservation Park, Sleaford Mere Conservation Park, Sir Joseph Banks Group Conservation Park, Shannon Conservation Park: All wood fires or solid fuel fires are prohibited from 1 November 2021 to 13 April 2022. Gas fires are permitted other than on days of total fire ban.   </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Exception: Coffin Bay National Park, Lincoln Nation Park—Wood fires or solid fuel fires are permitted between high water mark and low water mark, providing the following conditions are applied:</w:t>
      </w:r>
    </w:p>
    <w:p w:rsidR="004535AF" w:rsidRPr="004535AF" w:rsidRDefault="004535AF" w:rsidP="004535AF">
      <w:pPr>
        <w:spacing w:after="40"/>
        <w:ind w:left="709" w:hanging="284"/>
        <w:rPr>
          <w:rFonts w:ascii="Times New Roman" w:eastAsia="Times New Roman" w:hAnsi="Times New Roman"/>
          <w:sz w:val="17"/>
          <w:szCs w:val="20"/>
        </w:rPr>
      </w:pPr>
      <w:r w:rsidRPr="004535AF">
        <w:rPr>
          <w:rFonts w:ascii="Times New Roman" w:eastAsia="Times New Roman" w:hAnsi="Times New Roman"/>
          <w:sz w:val="17"/>
          <w:szCs w:val="20"/>
        </w:rPr>
        <w:t>(a)</w:t>
      </w:r>
      <w:r w:rsidRPr="004535AF">
        <w:rPr>
          <w:rFonts w:ascii="Times New Roman" w:eastAsia="Times New Roman" w:hAnsi="Times New Roman"/>
          <w:sz w:val="17"/>
          <w:szCs w:val="20"/>
        </w:rPr>
        <w:tab/>
        <w:t>it is not a total fire ban day;</w:t>
      </w:r>
    </w:p>
    <w:p w:rsidR="004535AF" w:rsidRPr="004535AF" w:rsidRDefault="004535AF" w:rsidP="004535AF">
      <w:pPr>
        <w:spacing w:after="40"/>
        <w:ind w:left="709" w:hanging="284"/>
        <w:rPr>
          <w:rFonts w:ascii="Times New Roman" w:eastAsia="Times New Roman" w:hAnsi="Times New Roman"/>
          <w:sz w:val="17"/>
          <w:szCs w:val="20"/>
        </w:rPr>
      </w:pPr>
      <w:r w:rsidRPr="004535AF">
        <w:rPr>
          <w:rFonts w:ascii="Times New Roman" w:eastAsia="Times New Roman" w:hAnsi="Times New Roman"/>
          <w:sz w:val="17"/>
          <w:szCs w:val="20"/>
        </w:rPr>
        <w:t>(b)</w:t>
      </w:r>
      <w:r w:rsidRPr="004535AF">
        <w:rPr>
          <w:rFonts w:ascii="Times New Roman" w:eastAsia="Times New Roman" w:hAnsi="Times New Roman"/>
          <w:sz w:val="17"/>
          <w:szCs w:val="20"/>
        </w:rPr>
        <w:tab/>
        <w:t>wood has been supplied from outside the park;</w:t>
      </w:r>
    </w:p>
    <w:p w:rsidR="004535AF" w:rsidRPr="004535AF" w:rsidRDefault="004535AF" w:rsidP="004535AF">
      <w:pPr>
        <w:spacing w:after="40"/>
        <w:ind w:left="709" w:hanging="284"/>
        <w:rPr>
          <w:rFonts w:ascii="Times New Roman" w:eastAsia="Times New Roman" w:hAnsi="Times New Roman"/>
          <w:sz w:val="17"/>
          <w:szCs w:val="20"/>
        </w:rPr>
      </w:pPr>
      <w:r w:rsidRPr="004535AF">
        <w:rPr>
          <w:rFonts w:ascii="Times New Roman" w:eastAsia="Times New Roman" w:hAnsi="Times New Roman"/>
          <w:sz w:val="17"/>
          <w:szCs w:val="20"/>
        </w:rPr>
        <w:t>(c)</w:t>
      </w:r>
      <w:r w:rsidRPr="004535AF">
        <w:rPr>
          <w:rFonts w:ascii="Times New Roman" w:eastAsia="Times New Roman" w:hAnsi="Times New Roman"/>
          <w:sz w:val="17"/>
          <w:szCs w:val="20"/>
        </w:rPr>
        <w:tab/>
        <w:t xml:space="preserve">a person is in attendance; and </w:t>
      </w:r>
    </w:p>
    <w:p w:rsidR="004535AF" w:rsidRPr="004535AF" w:rsidRDefault="004535AF" w:rsidP="004535AF">
      <w:pPr>
        <w:ind w:left="709" w:hanging="283"/>
        <w:rPr>
          <w:rFonts w:ascii="Times New Roman" w:eastAsia="Times New Roman" w:hAnsi="Times New Roman"/>
          <w:sz w:val="17"/>
          <w:szCs w:val="20"/>
        </w:rPr>
      </w:pPr>
      <w:r w:rsidRPr="004535AF">
        <w:rPr>
          <w:rFonts w:ascii="Times New Roman" w:eastAsia="Times New Roman" w:hAnsi="Times New Roman"/>
          <w:sz w:val="17"/>
          <w:szCs w:val="20"/>
        </w:rPr>
        <w:t>(d)</w:t>
      </w:r>
      <w:r w:rsidRPr="004535AF">
        <w:rPr>
          <w:rFonts w:ascii="Times New Roman" w:eastAsia="Times New Roman" w:hAnsi="Times New Roman"/>
          <w:sz w:val="17"/>
          <w:szCs w:val="20"/>
        </w:rPr>
        <w:tab/>
        <w:t xml:space="preserve">the fire is extinguished before departure. </w:t>
      </w:r>
    </w:p>
    <w:p w:rsidR="004535AF" w:rsidRPr="004535AF" w:rsidRDefault="004535AF" w:rsidP="004535AF">
      <w:pPr>
        <w:ind w:left="426"/>
        <w:rPr>
          <w:rFonts w:ascii="Times New Roman" w:eastAsia="Times New Roman" w:hAnsi="Times New Roman"/>
          <w:sz w:val="17"/>
          <w:szCs w:val="20"/>
        </w:rPr>
      </w:pPr>
      <w:r w:rsidRPr="004535AF">
        <w:rPr>
          <w:rFonts w:ascii="Times New Roman" w:eastAsia="Times New Roman" w:hAnsi="Times New Roman"/>
          <w:sz w:val="17"/>
          <w:szCs w:val="20"/>
        </w:rPr>
        <w:t>Gas and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solid fuel fires, gas fires and liquid fuel fires are prohibited throughout the year.</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69"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Eyre and Far West regional office (08) 8688 3111 or CFS Information Hotline 1800 362 361.</w:t>
      </w:r>
    </w:p>
    <w:p w:rsidR="004535AF" w:rsidRPr="004535AF" w:rsidRDefault="004535AF" w:rsidP="004535AF">
      <w:pPr>
        <w:ind w:left="284" w:hanging="284"/>
        <w:rPr>
          <w:rFonts w:ascii="Times New Roman" w:eastAsia="Times New Roman" w:hAnsi="Times New Roman"/>
          <w:sz w:val="17"/>
          <w:szCs w:val="20"/>
        </w:rPr>
      </w:pPr>
      <w:r w:rsidRPr="004535AF">
        <w:rPr>
          <w:rFonts w:ascii="Times New Roman" w:eastAsia="Times New Roman" w:hAnsi="Times New Roman"/>
          <w:sz w:val="17"/>
          <w:szCs w:val="20"/>
        </w:rPr>
        <w:t>15.</w:t>
      </w:r>
      <w:r w:rsidRPr="004535AF">
        <w:rPr>
          <w:rFonts w:ascii="Times New Roman" w:eastAsia="Times New Roman" w:hAnsi="Times New Roman"/>
          <w:sz w:val="17"/>
          <w:szCs w:val="20"/>
        </w:rPr>
        <w:tab/>
        <w:t>WEST COAST</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Acraman Creek Conservation Park, Barwell Conservation Park, Bascombe Well Conservation Park, Boondina Conservation Park, Calpatanna Waterhole Conservation Park, Cape Blanche Conservation Park, Caratoola Recreation Park, Chadinga Conservation Park, Cocata Conservation Park, Corrobinnie Hill Conservation Park, Fowlers Bay Conservation Park, Gawler Ranges Conservation Park, Gawler Ranges National Park, Kulliparu Conservation Park, Laura Bay Conservation Park, Lake Gilles Conservation Park, Lake Newland Conservation Park, Nullarbor Regional Reserve, Nullarbor National Park, Peachna Conservation Park, Pinkawillinie Conservation Park, Point Bell Conservation Park, Point Labatt Conservation Park, Pureba Conservation Park, Sceale Bay Conservation Park, Searcy Bay Conservation Park, Venus Bay Conservation Park, Wahgunyah Conservation Park, Wittelbee Conservation Park, Yellabinna Regional Reserve and Yumbarra Conservation Park: All wood fires or solid fuel fires are prohibited from 1 November 2021 to 13 April 2022.  Gas fires or liquid fuel fires are permitted other than on days of total fire ban.</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All other Reserves: All wood fires, solid fuel fires, gas fires and liquid fuel fires are prohibited throughout the year.</w:t>
      </w:r>
    </w:p>
    <w:p w:rsidR="004535AF" w:rsidRPr="004535AF" w:rsidRDefault="004535AF" w:rsidP="004535AF">
      <w:pPr>
        <w:ind w:left="284"/>
        <w:rPr>
          <w:rFonts w:ascii="Times New Roman" w:eastAsia="Times New Roman" w:hAnsi="Times New Roman"/>
          <w:sz w:val="17"/>
          <w:szCs w:val="20"/>
        </w:rPr>
      </w:pPr>
      <w:r w:rsidRPr="004535AF">
        <w:rPr>
          <w:rFonts w:ascii="Times New Roman" w:eastAsia="Times New Roman" w:hAnsi="Times New Roman"/>
          <w:sz w:val="17"/>
          <w:szCs w:val="20"/>
        </w:rPr>
        <w:t xml:space="preserve">For further information, please refer to the DEW website </w:t>
      </w:r>
      <w:hyperlink r:id="rId70" w:history="1">
        <w:r w:rsidRPr="004535AF">
          <w:rPr>
            <w:rFonts w:ascii="Times New Roman" w:eastAsia="Times New Roman" w:hAnsi="Times New Roman"/>
            <w:color w:val="0000FF"/>
            <w:sz w:val="17"/>
            <w:szCs w:val="20"/>
            <w:u w:val="single"/>
          </w:rPr>
          <w:t>www.environment.sa.gov.au</w:t>
        </w:r>
      </w:hyperlink>
      <w:r w:rsidRPr="004535AF">
        <w:rPr>
          <w:rFonts w:ascii="Times New Roman" w:eastAsia="Times New Roman" w:hAnsi="Times New Roman"/>
          <w:sz w:val="17"/>
          <w:szCs w:val="20"/>
        </w:rPr>
        <w:t xml:space="preserve"> or contact the Eyre and Far West regional office (08) 8688 3111 or CFS Information Hotline 1800 362 361.</w:t>
      </w:r>
    </w:p>
    <w:p w:rsidR="004535AF" w:rsidRPr="004535AF" w:rsidRDefault="004535AF" w:rsidP="004535AF">
      <w:pPr>
        <w:pBdr>
          <w:top w:val="single" w:sz="4" w:space="1" w:color="auto"/>
        </w:pBdr>
        <w:spacing w:before="100" w:after="0" w:line="14" w:lineRule="exact"/>
        <w:jc w:val="center"/>
        <w:rPr>
          <w:rFonts w:ascii="Times New Roman" w:eastAsia="Times New Roman" w:hAnsi="Times New Roman"/>
          <w:sz w:val="17"/>
          <w:szCs w:val="20"/>
        </w:rPr>
      </w:pPr>
    </w:p>
    <w:p w:rsidR="004535AF" w:rsidRPr="004535AF" w:rsidRDefault="004535AF" w:rsidP="004535AF">
      <w:pPr>
        <w:spacing w:after="0"/>
        <w:rPr>
          <w:rFonts w:ascii="Times New Roman" w:eastAsia="Times New Roman" w:hAnsi="Times New Roman"/>
          <w:sz w:val="17"/>
          <w:szCs w:val="20"/>
        </w:rPr>
      </w:pPr>
    </w:p>
    <w:p w:rsidR="009C5D19" w:rsidRPr="009C5D19" w:rsidRDefault="009C5D19" w:rsidP="009C5D19">
      <w:pPr>
        <w:jc w:val="center"/>
        <w:rPr>
          <w:rFonts w:ascii="Times New Roman" w:hAnsi="Times New Roman"/>
          <w:caps/>
          <w:sz w:val="17"/>
          <w:szCs w:val="17"/>
        </w:rPr>
      </w:pPr>
      <w:r w:rsidRPr="009C5D19">
        <w:rPr>
          <w:rFonts w:ascii="Times New Roman" w:hAnsi="Times New Roman"/>
          <w:caps/>
          <w:sz w:val="17"/>
          <w:szCs w:val="17"/>
        </w:rPr>
        <w:t>National Parks and Wildlife (National Parks) Regulations 2016</w:t>
      </w:r>
    </w:p>
    <w:p w:rsidR="009C5D19" w:rsidRPr="009C5D19" w:rsidRDefault="009C5D19" w:rsidP="009C5D19">
      <w:pPr>
        <w:jc w:val="center"/>
        <w:rPr>
          <w:rFonts w:ascii="Times New Roman" w:hAnsi="Times New Roman"/>
          <w:i/>
          <w:sz w:val="17"/>
          <w:szCs w:val="17"/>
        </w:rPr>
      </w:pPr>
      <w:r w:rsidRPr="009C5D19">
        <w:rPr>
          <w:rFonts w:ascii="Times New Roman" w:hAnsi="Times New Roman"/>
          <w:i/>
          <w:sz w:val="17"/>
          <w:szCs w:val="17"/>
        </w:rPr>
        <w:t>Yumbarra Conservation Park—Fire Restrictions</w:t>
      </w:r>
    </w:p>
    <w:p w:rsidR="009C5D19" w:rsidRPr="009C5D19" w:rsidRDefault="009C5D19" w:rsidP="00B35EA9">
      <w:pPr>
        <w:spacing w:after="60"/>
        <w:rPr>
          <w:rFonts w:ascii="Times New Roman" w:eastAsia="Times New Roman" w:hAnsi="Times New Roman"/>
          <w:sz w:val="17"/>
          <w:szCs w:val="20"/>
        </w:rPr>
      </w:pPr>
      <w:r w:rsidRPr="009C5D19">
        <w:rPr>
          <w:rFonts w:ascii="Times New Roman" w:eastAsia="Times New Roman" w:hAnsi="Times New Roman"/>
          <w:sz w:val="17"/>
          <w:szCs w:val="20"/>
        </w:rPr>
        <w:t xml:space="preserve">Pursuant to Regulation 15 of the </w:t>
      </w:r>
      <w:r w:rsidRPr="009C5D19">
        <w:rPr>
          <w:rFonts w:ascii="Times New Roman" w:eastAsia="Times New Roman" w:hAnsi="Times New Roman"/>
          <w:i/>
          <w:sz w:val="17"/>
          <w:szCs w:val="20"/>
        </w:rPr>
        <w:t>National Parks and Wildlife (National Parks) Regulations 2016</w:t>
      </w:r>
      <w:r w:rsidRPr="009C5D19">
        <w:rPr>
          <w:rFonts w:ascii="Times New Roman" w:eastAsia="Times New Roman" w:hAnsi="Times New Roman"/>
          <w:sz w:val="17"/>
          <w:szCs w:val="20"/>
        </w:rPr>
        <w:t>, the Yumbarra Conservation Park Co-management Board imposes fire restrictions for Yumbarra Conservation Park as follows:</w:t>
      </w:r>
    </w:p>
    <w:p w:rsidR="009C5D19" w:rsidRPr="009C5D19" w:rsidRDefault="009C5D19" w:rsidP="00B35EA9">
      <w:pPr>
        <w:spacing w:after="60"/>
        <w:ind w:left="142"/>
        <w:rPr>
          <w:rFonts w:ascii="Times New Roman" w:eastAsia="Times New Roman" w:hAnsi="Times New Roman"/>
          <w:sz w:val="17"/>
          <w:szCs w:val="20"/>
        </w:rPr>
      </w:pPr>
      <w:r w:rsidRPr="009C5D19">
        <w:rPr>
          <w:rFonts w:ascii="Times New Roman" w:eastAsia="Times New Roman" w:hAnsi="Times New Roman"/>
          <w:sz w:val="17"/>
          <w:szCs w:val="20"/>
        </w:rPr>
        <w:t>All wood fires or solid fuel fires are prohibited from 1 November 2021 to 31 March 2022. Gas fires or liquid fuel fires are permitted other than on days of total fire ban.</w:t>
      </w:r>
    </w:p>
    <w:p w:rsidR="009C5D19" w:rsidRPr="009C5D19" w:rsidRDefault="009C5D19" w:rsidP="00B35EA9">
      <w:pPr>
        <w:spacing w:after="60"/>
        <w:rPr>
          <w:rFonts w:ascii="Times New Roman" w:eastAsia="Times New Roman" w:hAnsi="Times New Roman"/>
          <w:sz w:val="17"/>
          <w:szCs w:val="20"/>
        </w:rPr>
      </w:pPr>
      <w:r w:rsidRPr="009C5D19">
        <w:rPr>
          <w:rFonts w:ascii="Times New Roman" w:eastAsia="Times New Roman" w:hAnsi="Times New Roman"/>
          <w:sz w:val="17"/>
          <w:szCs w:val="20"/>
        </w:rPr>
        <w:t>The purpose of these fire restrictions is to ensure the safety of visitors using the reserve, and in the interests of protecting the reserve and neighbouring properties.</w:t>
      </w:r>
    </w:p>
    <w:p w:rsidR="009C5D19" w:rsidRPr="009C5D19" w:rsidRDefault="009C5D19" w:rsidP="00B35EA9">
      <w:pPr>
        <w:spacing w:after="60"/>
        <w:rPr>
          <w:rFonts w:ascii="Times New Roman" w:eastAsia="Times New Roman" w:hAnsi="Times New Roman"/>
          <w:sz w:val="17"/>
          <w:szCs w:val="20"/>
        </w:rPr>
      </w:pPr>
      <w:r w:rsidRPr="009C5D19">
        <w:rPr>
          <w:rFonts w:ascii="Times New Roman" w:eastAsia="Times New Roman" w:hAnsi="Times New Roman"/>
          <w:sz w:val="17"/>
          <w:szCs w:val="20"/>
        </w:rPr>
        <w:t xml:space="preserve">For further information, please refer to the DEW website </w:t>
      </w:r>
      <w:hyperlink r:id="rId71" w:history="1">
        <w:r w:rsidRPr="009C5D19">
          <w:rPr>
            <w:rFonts w:ascii="Times New Roman" w:eastAsia="Times New Roman" w:hAnsi="Times New Roman"/>
            <w:color w:val="0000FF"/>
            <w:sz w:val="17"/>
            <w:szCs w:val="20"/>
            <w:u w:val="single"/>
          </w:rPr>
          <w:t>www.environment.sa.gov.au</w:t>
        </w:r>
      </w:hyperlink>
      <w:r w:rsidRPr="009C5D19">
        <w:rPr>
          <w:rFonts w:ascii="Times New Roman" w:eastAsia="Times New Roman" w:hAnsi="Times New Roman"/>
          <w:sz w:val="17"/>
          <w:szCs w:val="20"/>
        </w:rPr>
        <w:t xml:space="preserve"> or contact the DEW Information Line (08) 8204 1910 or CFS Fire Bans Hotline 1800 362 361.</w:t>
      </w:r>
    </w:p>
    <w:p w:rsidR="009C5D19" w:rsidRPr="009C5D19" w:rsidRDefault="009C5D19" w:rsidP="009C5D19">
      <w:pPr>
        <w:spacing w:after="0"/>
        <w:rPr>
          <w:rFonts w:ascii="Times New Roman" w:eastAsia="Times New Roman" w:hAnsi="Times New Roman"/>
          <w:sz w:val="17"/>
          <w:szCs w:val="17"/>
        </w:rPr>
      </w:pPr>
      <w:r w:rsidRPr="009C5D19">
        <w:rPr>
          <w:rFonts w:ascii="Times New Roman" w:eastAsia="Times New Roman" w:hAnsi="Times New Roman"/>
          <w:sz w:val="17"/>
          <w:szCs w:val="17"/>
        </w:rPr>
        <w:t>Dated: 27 September 2021</w:t>
      </w:r>
    </w:p>
    <w:p w:rsidR="009C5D19" w:rsidRPr="009C5D19" w:rsidRDefault="009C5D19" w:rsidP="009C5D19">
      <w:pPr>
        <w:spacing w:after="0"/>
        <w:jc w:val="right"/>
        <w:rPr>
          <w:rFonts w:ascii="Times New Roman" w:eastAsia="Times New Roman" w:hAnsi="Times New Roman"/>
          <w:smallCaps/>
          <w:sz w:val="17"/>
          <w:szCs w:val="20"/>
        </w:rPr>
      </w:pPr>
      <w:r w:rsidRPr="009C5D19">
        <w:rPr>
          <w:rFonts w:ascii="Times New Roman" w:eastAsia="Times New Roman" w:hAnsi="Times New Roman"/>
          <w:smallCaps/>
          <w:sz w:val="17"/>
          <w:szCs w:val="20"/>
        </w:rPr>
        <w:t>W. Miller</w:t>
      </w:r>
    </w:p>
    <w:p w:rsidR="009C5D19" w:rsidRDefault="009C5D19" w:rsidP="009C5D19">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Board Chairperson</w:t>
      </w:r>
    </w:p>
    <w:p w:rsidR="009C5D19" w:rsidRDefault="009C5D19" w:rsidP="009C5D19">
      <w:pPr>
        <w:pBdr>
          <w:bottom w:val="single" w:sz="4" w:space="1" w:color="auto"/>
        </w:pBdr>
        <w:spacing w:after="0" w:line="52" w:lineRule="exact"/>
        <w:jc w:val="center"/>
        <w:rPr>
          <w:rFonts w:ascii="Times New Roman" w:eastAsia="Times New Roman" w:hAnsi="Times New Roman"/>
          <w:sz w:val="17"/>
          <w:szCs w:val="17"/>
        </w:rPr>
      </w:pPr>
    </w:p>
    <w:p w:rsidR="009C5D19" w:rsidRDefault="009C5D19" w:rsidP="009C5D19">
      <w:pPr>
        <w:pBdr>
          <w:top w:val="single" w:sz="4" w:space="1" w:color="auto"/>
        </w:pBdr>
        <w:spacing w:before="34" w:after="0" w:line="14" w:lineRule="exact"/>
        <w:jc w:val="center"/>
        <w:rPr>
          <w:rFonts w:ascii="Times New Roman" w:eastAsia="Times New Roman" w:hAnsi="Times New Roman"/>
          <w:sz w:val="17"/>
          <w:szCs w:val="17"/>
        </w:rPr>
      </w:pPr>
    </w:p>
    <w:p w:rsidR="009C5D19" w:rsidRPr="009C5D19" w:rsidRDefault="009C5D19" w:rsidP="009C5D19">
      <w:pPr>
        <w:spacing w:after="0"/>
        <w:rPr>
          <w:rFonts w:ascii="Times New Roman" w:eastAsia="Times New Roman" w:hAnsi="Times New Roman"/>
          <w:sz w:val="17"/>
          <w:szCs w:val="20"/>
        </w:rPr>
      </w:pPr>
    </w:p>
    <w:p w:rsidR="009C5D19" w:rsidRPr="009C5D19" w:rsidRDefault="009C5D19" w:rsidP="00157653">
      <w:pPr>
        <w:pStyle w:val="Heading2"/>
      </w:pPr>
      <w:bookmarkStart w:id="365" w:name="_Toc86267582"/>
      <w:r w:rsidRPr="009C5D19">
        <w:t>Petroleum and Geothermal Energy Act 2000</w:t>
      </w:r>
      <w:bookmarkEnd w:id="365"/>
    </w:p>
    <w:p w:rsidR="009C5D19" w:rsidRPr="009C5D19" w:rsidRDefault="009C5D19" w:rsidP="009C5D19">
      <w:pPr>
        <w:jc w:val="center"/>
        <w:rPr>
          <w:rFonts w:ascii="Times New Roman" w:hAnsi="Times New Roman"/>
          <w:i/>
          <w:sz w:val="17"/>
          <w:szCs w:val="17"/>
        </w:rPr>
      </w:pPr>
      <w:r w:rsidRPr="009C5D19">
        <w:rPr>
          <w:rFonts w:ascii="Times New Roman" w:hAnsi="Times New Roman"/>
          <w:i/>
          <w:sz w:val="17"/>
          <w:szCs w:val="17"/>
        </w:rPr>
        <w:t>Application for Grant of Associated Activities Licence—AAL 297</w:t>
      </w:r>
    </w:p>
    <w:p w:rsidR="009C5D19" w:rsidRPr="009C5D19" w:rsidRDefault="009C5D19" w:rsidP="004F4E04">
      <w:pPr>
        <w:spacing w:after="60"/>
        <w:rPr>
          <w:rFonts w:ascii="Times New Roman" w:eastAsia="Times New Roman" w:hAnsi="Times New Roman"/>
          <w:sz w:val="17"/>
          <w:szCs w:val="20"/>
        </w:rPr>
      </w:pPr>
      <w:r w:rsidRPr="009C5D19">
        <w:rPr>
          <w:rFonts w:ascii="Times New Roman" w:eastAsia="Times New Roman" w:hAnsi="Times New Roman"/>
          <w:sz w:val="17"/>
          <w:szCs w:val="20"/>
        </w:rPr>
        <w:t xml:space="preserve">Pursuant to section 65(6) of the </w:t>
      </w:r>
      <w:r w:rsidRPr="009C5D19">
        <w:rPr>
          <w:rFonts w:ascii="Times New Roman" w:eastAsia="Times New Roman" w:hAnsi="Times New Roman"/>
          <w:i/>
          <w:sz w:val="17"/>
          <w:szCs w:val="20"/>
        </w:rPr>
        <w:t>Petroleum and Geothermal Energy Act 2000</w:t>
      </w:r>
      <w:r w:rsidRPr="009C5D19">
        <w:rPr>
          <w:rFonts w:ascii="Times New Roman" w:eastAsia="Times New Roman" w:hAnsi="Times New Roman"/>
          <w:sz w:val="17"/>
          <w:szCs w:val="20"/>
        </w:rPr>
        <w:t xml:space="preserve"> and delegation dated 29 June 2018, notice is hereby given that an application for the grant of an associated activities licence over the area described below has been received from: </w:t>
      </w:r>
    </w:p>
    <w:p w:rsidR="009C5D19" w:rsidRPr="009C5D19" w:rsidRDefault="009C5D19" w:rsidP="004F4E04">
      <w:pPr>
        <w:spacing w:after="60"/>
        <w:ind w:left="142"/>
        <w:rPr>
          <w:rFonts w:ascii="Times New Roman" w:eastAsia="Times New Roman" w:hAnsi="Times New Roman"/>
          <w:b/>
          <w:sz w:val="17"/>
          <w:szCs w:val="20"/>
        </w:rPr>
      </w:pPr>
      <w:r w:rsidRPr="009C5D19">
        <w:rPr>
          <w:rFonts w:ascii="Times New Roman" w:eastAsia="Times New Roman" w:hAnsi="Times New Roman"/>
          <w:b/>
          <w:sz w:val="17"/>
          <w:szCs w:val="20"/>
        </w:rPr>
        <w:t>East Australian Pipeline Pty Limited</w:t>
      </w:r>
    </w:p>
    <w:p w:rsidR="009C5D19" w:rsidRPr="009C5D19" w:rsidRDefault="009C5D19" w:rsidP="004F4E04">
      <w:pPr>
        <w:spacing w:after="60"/>
        <w:rPr>
          <w:rFonts w:ascii="Times New Roman" w:eastAsia="Times New Roman" w:hAnsi="Times New Roman"/>
          <w:sz w:val="17"/>
          <w:szCs w:val="20"/>
        </w:rPr>
      </w:pPr>
      <w:r w:rsidRPr="009C5D19">
        <w:rPr>
          <w:rFonts w:ascii="Times New Roman" w:eastAsia="Times New Roman" w:hAnsi="Times New Roman"/>
          <w:sz w:val="17"/>
          <w:szCs w:val="20"/>
        </w:rPr>
        <w:t>The application will be determined on or after 26 November 2021.</w:t>
      </w:r>
    </w:p>
    <w:p w:rsidR="009C5D19" w:rsidRPr="009C5D19" w:rsidRDefault="009C5D19" w:rsidP="009C5D19">
      <w:pPr>
        <w:jc w:val="center"/>
        <w:rPr>
          <w:rFonts w:ascii="Times New Roman" w:hAnsi="Times New Roman"/>
          <w:i/>
          <w:sz w:val="17"/>
          <w:szCs w:val="17"/>
        </w:rPr>
      </w:pPr>
      <w:r w:rsidRPr="009C5D19">
        <w:rPr>
          <w:rFonts w:ascii="Times New Roman" w:hAnsi="Times New Roman"/>
          <w:i/>
          <w:sz w:val="17"/>
          <w:szCs w:val="17"/>
        </w:rPr>
        <w:t>Description of Application Area</w:t>
      </w:r>
    </w:p>
    <w:p w:rsidR="009C5D19" w:rsidRPr="009C5D19" w:rsidRDefault="009C5D19" w:rsidP="004F4E04">
      <w:pPr>
        <w:spacing w:after="60"/>
        <w:rPr>
          <w:rFonts w:ascii="Times New Roman" w:eastAsia="Times New Roman" w:hAnsi="Times New Roman"/>
          <w:sz w:val="17"/>
          <w:szCs w:val="20"/>
        </w:rPr>
      </w:pPr>
      <w:r w:rsidRPr="009C5D19">
        <w:rPr>
          <w:rFonts w:ascii="Times New Roman" w:eastAsia="Times New Roman" w:hAnsi="Times New Roman"/>
          <w:sz w:val="17"/>
          <w:szCs w:val="20"/>
        </w:rPr>
        <w:t>All that part of the State of South Australia, bounded as follows:</w:t>
      </w:r>
    </w:p>
    <w:p w:rsidR="009C5D19" w:rsidRPr="009C5D19" w:rsidRDefault="009C5D19" w:rsidP="004F4E04">
      <w:pPr>
        <w:spacing w:after="60"/>
        <w:ind w:left="142"/>
        <w:rPr>
          <w:rFonts w:ascii="Times New Roman" w:eastAsia="Times New Roman" w:hAnsi="Times New Roman"/>
          <w:sz w:val="17"/>
          <w:szCs w:val="20"/>
        </w:rPr>
      </w:pPr>
      <w:r w:rsidRPr="009C5D19">
        <w:rPr>
          <w:rFonts w:ascii="Times New Roman" w:eastAsia="Times New Roman" w:hAnsi="Times New Roman"/>
          <w:sz w:val="17"/>
          <w:szCs w:val="20"/>
        </w:rPr>
        <w:t>All coordinates MGA2020, Zone 54</w:t>
      </w:r>
    </w:p>
    <w:p w:rsidR="009C5D19" w:rsidRPr="009C5D19" w:rsidRDefault="009C5D19" w:rsidP="004F4E04">
      <w:pPr>
        <w:spacing w:after="60"/>
        <w:ind w:left="142"/>
        <w:rPr>
          <w:rFonts w:ascii="Times New Roman" w:eastAsia="Times New Roman" w:hAnsi="Times New Roman"/>
          <w:sz w:val="17"/>
          <w:szCs w:val="20"/>
        </w:rPr>
      </w:pPr>
      <w:r w:rsidRPr="009C5D19">
        <w:rPr>
          <w:rFonts w:ascii="Times New Roman" w:eastAsia="Times New Roman" w:hAnsi="Times New Roman"/>
          <w:sz w:val="17"/>
          <w:szCs w:val="20"/>
        </w:rPr>
        <w:t>AREA 1</w:t>
      </w:r>
    </w:p>
    <w:p w:rsidR="009C5D19" w:rsidRPr="009C5D19" w:rsidRDefault="009C5D19" w:rsidP="004F4E04">
      <w:pPr>
        <w:tabs>
          <w:tab w:val="left" w:pos="1418"/>
        </w:tabs>
        <w:spacing w:after="20"/>
        <w:ind w:left="284"/>
        <w:rPr>
          <w:rFonts w:ascii="Times New Roman" w:eastAsia="Times New Roman" w:hAnsi="Times New Roman"/>
          <w:sz w:val="17"/>
          <w:szCs w:val="20"/>
        </w:rPr>
      </w:pPr>
      <w:r w:rsidRPr="009C5D19">
        <w:rPr>
          <w:rFonts w:ascii="Times New Roman" w:eastAsia="Times New Roman" w:hAnsi="Times New Roman"/>
          <w:sz w:val="17"/>
          <w:szCs w:val="20"/>
        </w:rPr>
        <w:t>485751.362mE</w:t>
      </w:r>
      <w:r w:rsidRPr="009C5D19">
        <w:rPr>
          <w:rFonts w:ascii="Times New Roman" w:eastAsia="Times New Roman" w:hAnsi="Times New Roman"/>
          <w:sz w:val="17"/>
          <w:szCs w:val="20"/>
        </w:rPr>
        <w:tab/>
        <w:t>6836453.895mN</w:t>
      </w:r>
    </w:p>
    <w:p w:rsidR="009C5D19" w:rsidRPr="009C5D19" w:rsidRDefault="009C5D19" w:rsidP="004F4E04">
      <w:pPr>
        <w:tabs>
          <w:tab w:val="left" w:pos="1418"/>
        </w:tabs>
        <w:spacing w:after="20"/>
        <w:ind w:left="284"/>
        <w:rPr>
          <w:rFonts w:ascii="Times New Roman" w:eastAsia="Times New Roman" w:hAnsi="Times New Roman"/>
          <w:sz w:val="17"/>
          <w:szCs w:val="20"/>
        </w:rPr>
      </w:pPr>
      <w:r w:rsidRPr="009C5D19">
        <w:rPr>
          <w:rFonts w:ascii="Times New Roman" w:eastAsia="Times New Roman" w:hAnsi="Times New Roman"/>
          <w:sz w:val="17"/>
          <w:szCs w:val="20"/>
        </w:rPr>
        <w:t>485150.308mE</w:t>
      </w:r>
      <w:r w:rsidRPr="009C5D19">
        <w:rPr>
          <w:rFonts w:ascii="Times New Roman" w:eastAsia="Times New Roman" w:hAnsi="Times New Roman"/>
          <w:sz w:val="17"/>
          <w:szCs w:val="20"/>
        </w:rPr>
        <w:tab/>
        <w:t>6836413.896mN</w:t>
      </w:r>
    </w:p>
    <w:p w:rsidR="009C5D19" w:rsidRPr="009C5D19" w:rsidRDefault="009C5D19" w:rsidP="004F4E04">
      <w:pPr>
        <w:tabs>
          <w:tab w:val="left" w:pos="1418"/>
        </w:tabs>
        <w:spacing w:after="20"/>
        <w:ind w:left="284"/>
        <w:rPr>
          <w:rFonts w:ascii="Times New Roman" w:eastAsia="Times New Roman" w:hAnsi="Times New Roman"/>
          <w:sz w:val="17"/>
          <w:szCs w:val="20"/>
        </w:rPr>
      </w:pPr>
      <w:r w:rsidRPr="009C5D19">
        <w:rPr>
          <w:rFonts w:ascii="Times New Roman" w:eastAsia="Times New Roman" w:hAnsi="Times New Roman"/>
          <w:sz w:val="17"/>
          <w:szCs w:val="20"/>
        </w:rPr>
        <w:t>485132.152mE</w:t>
      </w:r>
      <w:r w:rsidRPr="009C5D19">
        <w:rPr>
          <w:rFonts w:ascii="Times New Roman" w:eastAsia="Times New Roman" w:hAnsi="Times New Roman"/>
          <w:sz w:val="17"/>
          <w:szCs w:val="20"/>
        </w:rPr>
        <w:tab/>
        <w:t>6836730.918mN</w:t>
      </w:r>
    </w:p>
    <w:p w:rsidR="009C5D19" w:rsidRPr="009C5D19" w:rsidRDefault="009C5D19" w:rsidP="004F4E04">
      <w:pPr>
        <w:tabs>
          <w:tab w:val="left" w:pos="1418"/>
        </w:tabs>
        <w:spacing w:after="20"/>
        <w:ind w:left="284"/>
        <w:rPr>
          <w:rFonts w:ascii="Times New Roman" w:eastAsia="Times New Roman" w:hAnsi="Times New Roman"/>
          <w:sz w:val="17"/>
          <w:szCs w:val="20"/>
        </w:rPr>
      </w:pPr>
      <w:r w:rsidRPr="009C5D19">
        <w:rPr>
          <w:rFonts w:ascii="Times New Roman" w:eastAsia="Times New Roman" w:hAnsi="Times New Roman"/>
          <w:sz w:val="17"/>
          <w:szCs w:val="20"/>
        </w:rPr>
        <w:t>485733.865mE</w:t>
      </w:r>
      <w:r w:rsidRPr="009C5D19">
        <w:rPr>
          <w:rFonts w:ascii="Times New Roman" w:eastAsia="Times New Roman" w:hAnsi="Times New Roman"/>
          <w:sz w:val="17"/>
          <w:szCs w:val="20"/>
        </w:rPr>
        <w:tab/>
        <w:t>6836765.041mN</w:t>
      </w:r>
    </w:p>
    <w:p w:rsidR="009C5D19" w:rsidRPr="009C5D19" w:rsidRDefault="009C5D19" w:rsidP="004F4E04">
      <w:pPr>
        <w:tabs>
          <w:tab w:val="left" w:pos="1418"/>
        </w:tabs>
        <w:spacing w:after="60"/>
        <w:ind w:left="284"/>
        <w:rPr>
          <w:rFonts w:ascii="Times New Roman" w:eastAsia="Times New Roman" w:hAnsi="Times New Roman"/>
          <w:sz w:val="17"/>
          <w:szCs w:val="20"/>
        </w:rPr>
      </w:pPr>
      <w:r w:rsidRPr="009C5D19">
        <w:rPr>
          <w:rFonts w:ascii="Times New Roman" w:eastAsia="Times New Roman" w:hAnsi="Times New Roman"/>
          <w:sz w:val="17"/>
          <w:szCs w:val="20"/>
        </w:rPr>
        <w:t>485751.362mE</w:t>
      </w:r>
      <w:r w:rsidRPr="009C5D19">
        <w:rPr>
          <w:rFonts w:ascii="Times New Roman" w:eastAsia="Times New Roman" w:hAnsi="Times New Roman"/>
          <w:sz w:val="17"/>
          <w:szCs w:val="20"/>
        </w:rPr>
        <w:tab/>
        <w:t>6836453.895mN</w:t>
      </w:r>
    </w:p>
    <w:p w:rsidR="009C5D19" w:rsidRPr="009C5D19" w:rsidRDefault="009C5D19" w:rsidP="004F4E04">
      <w:pPr>
        <w:spacing w:after="60"/>
        <w:ind w:left="142"/>
        <w:rPr>
          <w:rFonts w:ascii="Times New Roman" w:eastAsia="Times New Roman" w:hAnsi="Times New Roman"/>
          <w:sz w:val="17"/>
          <w:szCs w:val="20"/>
        </w:rPr>
      </w:pPr>
      <w:r w:rsidRPr="009C5D19">
        <w:rPr>
          <w:rFonts w:ascii="Times New Roman" w:eastAsia="Times New Roman" w:hAnsi="Times New Roman"/>
          <w:sz w:val="17"/>
          <w:szCs w:val="20"/>
        </w:rPr>
        <w:t>AREA 2</w:t>
      </w:r>
    </w:p>
    <w:p w:rsidR="009C5D19" w:rsidRPr="009C5D19" w:rsidRDefault="009C5D19" w:rsidP="004F4E04">
      <w:pPr>
        <w:tabs>
          <w:tab w:val="left" w:pos="1418"/>
        </w:tabs>
        <w:spacing w:after="20"/>
        <w:ind w:left="284"/>
        <w:rPr>
          <w:rFonts w:ascii="Times New Roman" w:eastAsia="Times New Roman" w:hAnsi="Times New Roman"/>
          <w:sz w:val="17"/>
          <w:szCs w:val="20"/>
        </w:rPr>
      </w:pPr>
      <w:r w:rsidRPr="009C5D19">
        <w:rPr>
          <w:rFonts w:ascii="Times New Roman" w:eastAsia="Times New Roman" w:hAnsi="Times New Roman"/>
          <w:sz w:val="17"/>
          <w:szCs w:val="20"/>
        </w:rPr>
        <w:t>486268.563mE</w:t>
      </w:r>
      <w:r w:rsidRPr="009C5D19">
        <w:rPr>
          <w:rFonts w:ascii="Times New Roman" w:eastAsia="Times New Roman" w:hAnsi="Times New Roman"/>
          <w:sz w:val="17"/>
          <w:szCs w:val="20"/>
        </w:rPr>
        <w:tab/>
        <w:t>6834447.079mN</w:t>
      </w:r>
    </w:p>
    <w:p w:rsidR="009C5D19" w:rsidRPr="009C5D19" w:rsidRDefault="009C5D19" w:rsidP="004F4E04">
      <w:pPr>
        <w:tabs>
          <w:tab w:val="left" w:pos="1418"/>
        </w:tabs>
        <w:spacing w:after="20"/>
        <w:ind w:left="284"/>
        <w:rPr>
          <w:rFonts w:ascii="Times New Roman" w:eastAsia="Times New Roman" w:hAnsi="Times New Roman"/>
          <w:sz w:val="17"/>
          <w:szCs w:val="20"/>
        </w:rPr>
      </w:pPr>
      <w:r w:rsidRPr="009C5D19">
        <w:rPr>
          <w:rFonts w:ascii="Times New Roman" w:eastAsia="Times New Roman" w:hAnsi="Times New Roman"/>
          <w:sz w:val="17"/>
          <w:szCs w:val="20"/>
        </w:rPr>
        <w:t>486212.170mE</w:t>
      </w:r>
      <w:r w:rsidRPr="009C5D19">
        <w:rPr>
          <w:rFonts w:ascii="Times New Roman" w:eastAsia="Times New Roman" w:hAnsi="Times New Roman"/>
          <w:sz w:val="17"/>
          <w:szCs w:val="20"/>
        </w:rPr>
        <w:tab/>
        <w:t>6834240.421mN</w:t>
      </w:r>
    </w:p>
    <w:p w:rsidR="009C5D19" w:rsidRPr="009C5D19" w:rsidRDefault="009C5D19" w:rsidP="004F4E04">
      <w:pPr>
        <w:tabs>
          <w:tab w:val="left" w:pos="1418"/>
        </w:tabs>
        <w:spacing w:after="20"/>
        <w:ind w:left="284"/>
        <w:rPr>
          <w:rFonts w:ascii="Times New Roman" w:eastAsia="Times New Roman" w:hAnsi="Times New Roman"/>
          <w:sz w:val="17"/>
          <w:szCs w:val="20"/>
        </w:rPr>
      </w:pPr>
      <w:r w:rsidRPr="009C5D19">
        <w:rPr>
          <w:rFonts w:ascii="Times New Roman" w:eastAsia="Times New Roman" w:hAnsi="Times New Roman"/>
          <w:sz w:val="17"/>
          <w:szCs w:val="20"/>
        </w:rPr>
        <w:t>486008.638mE</w:t>
      </w:r>
      <w:r w:rsidRPr="009C5D19">
        <w:rPr>
          <w:rFonts w:ascii="Times New Roman" w:eastAsia="Times New Roman" w:hAnsi="Times New Roman"/>
          <w:sz w:val="17"/>
          <w:szCs w:val="20"/>
        </w:rPr>
        <w:tab/>
        <w:t>6834294.435mN</w:t>
      </w:r>
    </w:p>
    <w:p w:rsidR="009C5D19" w:rsidRPr="009C5D19" w:rsidRDefault="009C5D19" w:rsidP="004F4E04">
      <w:pPr>
        <w:tabs>
          <w:tab w:val="left" w:pos="1418"/>
        </w:tabs>
        <w:spacing w:after="20"/>
        <w:ind w:left="284"/>
        <w:rPr>
          <w:rFonts w:ascii="Times New Roman" w:eastAsia="Times New Roman" w:hAnsi="Times New Roman"/>
          <w:sz w:val="17"/>
          <w:szCs w:val="20"/>
        </w:rPr>
      </w:pPr>
      <w:r w:rsidRPr="009C5D19">
        <w:rPr>
          <w:rFonts w:ascii="Times New Roman" w:eastAsia="Times New Roman" w:hAnsi="Times New Roman"/>
          <w:sz w:val="17"/>
          <w:szCs w:val="20"/>
        </w:rPr>
        <w:t>486066.868mE</w:t>
      </w:r>
      <w:r w:rsidRPr="009C5D19">
        <w:rPr>
          <w:rFonts w:ascii="Times New Roman" w:eastAsia="Times New Roman" w:hAnsi="Times New Roman"/>
          <w:sz w:val="17"/>
          <w:szCs w:val="20"/>
        </w:rPr>
        <w:tab/>
        <w:t>6834500.189mN</w:t>
      </w:r>
    </w:p>
    <w:p w:rsidR="009C5D19" w:rsidRPr="009C5D19" w:rsidRDefault="009C5D19" w:rsidP="004F4E04">
      <w:pPr>
        <w:tabs>
          <w:tab w:val="left" w:pos="1418"/>
        </w:tabs>
        <w:spacing w:after="60"/>
        <w:ind w:left="284"/>
        <w:rPr>
          <w:rFonts w:ascii="Times New Roman" w:eastAsia="Times New Roman" w:hAnsi="Times New Roman"/>
          <w:sz w:val="17"/>
          <w:szCs w:val="20"/>
        </w:rPr>
      </w:pPr>
      <w:r w:rsidRPr="009C5D19">
        <w:rPr>
          <w:rFonts w:ascii="Times New Roman" w:eastAsia="Times New Roman" w:hAnsi="Times New Roman"/>
          <w:sz w:val="17"/>
          <w:szCs w:val="20"/>
        </w:rPr>
        <w:t>486268.563mE</w:t>
      </w:r>
      <w:r w:rsidRPr="009C5D19">
        <w:rPr>
          <w:rFonts w:ascii="Times New Roman" w:eastAsia="Times New Roman" w:hAnsi="Times New Roman"/>
          <w:sz w:val="17"/>
          <w:szCs w:val="20"/>
        </w:rPr>
        <w:tab/>
        <w:t>6834447.079mN</w:t>
      </w:r>
    </w:p>
    <w:p w:rsidR="007D7641" w:rsidRDefault="007D7641">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9C5D19" w:rsidRPr="009C5D19" w:rsidRDefault="009C5D19" w:rsidP="009C5D19">
      <w:pPr>
        <w:ind w:left="142"/>
        <w:rPr>
          <w:rFonts w:ascii="Times New Roman" w:eastAsia="Times New Roman" w:hAnsi="Times New Roman"/>
          <w:sz w:val="17"/>
          <w:szCs w:val="20"/>
        </w:rPr>
      </w:pPr>
      <w:r w:rsidRPr="009C5D19">
        <w:rPr>
          <w:rFonts w:ascii="Times New Roman" w:eastAsia="Times New Roman" w:hAnsi="Times New Roman"/>
          <w:sz w:val="17"/>
          <w:szCs w:val="20"/>
        </w:rPr>
        <w:t>AREA 3</w:t>
      </w:r>
    </w:p>
    <w:p w:rsidR="009C5D19" w:rsidRPr="009C5D19" w:rsidRDefault="009C5D19" w:rsidP="009C5D19">
      <w:pPr>
        <w:tabs>
          <w:tab w:val="left" w:pos="1418"/>
        </w:tabs>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486009.351mE</w:t>
      </w:r>
      <w:r w:rsidRPr="009C5D19">
        <w:rPr>
          <w:rFonts w:ascii="Times New Roman" w:eastAsia="Times New Roman" w:hAnsi="Times New Roman"/>
          <w:sz w:val="17"/>
          <w:szCs w:val="20"/>
        </w:rPr>
        <w:tab/>
        <w:t>6793751.575mN</w:t>
      </w:r>
    </w:p>
    <w:p w:rsidR="009C5D19" w:rsidRPr="009C5D19" w:rsidRDefault="009C5D19" w:rsidP="009C5D19">
      <w:pPr>
        <w:tabs>
          <w:tab w:val="left" w:pos="1418"/>
        </w:tabs>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486002.266mE</w:t>
      </w:r>
      <w:r w:rsidRPr="009C5D19">
        <w:rPr>
          <w:rFonts w:ascii="Times New Roman" w:eastAsia="Times New Roman" w:hAnsi="Times New Roman"/>
          <w:sz w:val="17"/>
          <w:szCs w:val="20"/>
        </w:rPr>
        <w:tab/>
        <w:t>6793561.287mN</w:t>
      </w:r>
    </w:p>
    <w:p w:rsidR="009C5D19" w:rsidRPr="009C5D19" w:rsidRDefault="009C5D19" w:rsidP="009C5D19">
      <w:pPr>
        <w:tabs>
          <w:tab w:val="left" w:pos="1418"/>
        </w:tabs>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484925.761mE</w:t>
      </w:r>
      <w:r w:rsidRPr="009C5D19">
        <w:rPr>
          <w:rFonts w:ascii="Times New Roman" w:eastAsia="Times New Roman" w:hAnsi="Times New Roman"/>
          <w:sz w:val="17"/>
          <w:szCs w:val="20"/>
        </w:rPr>
        <w:tab/>
        <w:t>6793575.525mN</w:t>
      </w:r>
    </w:p>
    <w:p w:rsidR="009C5D19" w:rsidRPr="009C5D19" w:rsidRDefault="009C5D19" w:rsidP="009C5D19">
      <w:pPr>
        <w:tabs>
          <w:tab w:val="left" w:pos="1418"/>
        </w:tabs>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485190.872mE</w:t>
      </w:r>
      <w:r w:rsidRPr="009C5D19">
        <w:rPr>
          <w:rFonts w:ascii="Times New Roman" w:eastAsia="Times New Roman" w:hAnsi="Times New Roman"/>
          <w:sz w:val="17"/>
          <w:szCs w:val="20"/>
        </w:rPr>
        <w:tab/>
        <w:t>6794393.221mN</w:t>
      </w:r>
    </w:p>
    <w:p w:rsidR="009C5D19" w:rsidRPr="009C5D19" w:rsidRDefault="009C5D19" w:rsidP="009C5D19">
      <w:pPr>
        <w:tabs>
          <w:tab w:val="left" w:pos="1418"/>
        </w:tabs>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485580.040mE</w:t>
      </w:r>
      <w:r w:rsidRPr="009C5D19">
        <w:rPr>
          <w:rFonts w:ascii="Times New Roman" w:eastAsia="Times New Roman" w:hAnsi="Times New Roman"/>
          <w:sz w:val="17"/>
          <w:szCs w:val="20"/>
        </w:rPr>
        <w:tab/>
        <w:t>6794390.533mN</w:t>
      </w:r>
    </w:p>
    <w:p w:rsidR="009C5D19" w:rsidRPr="009C5D19" w:rsidRDefault="009C5D19" w:rsidP="009C5D19">
      <w:pPr>
        <w:tabs>
          <w:tab w:val="left" w:pos="1418"/>
        </w:tabs>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485905.228mE</w:t>
      </w:r>
      <w:r w:rsidRPr="009C5D19">
        <w:rPr>
          <w:rFonts w:ascii="Times New Roman" w:eastAsia="Times New Roman" w:hAnsi="Times New Roman"/>
          <w:sz w:val="17"/>
          <w:szCs w:val="20"/>
        </w:rPr>
        <w:tab/>
        <w:t>6794285.911mN</w:t>
      </w:r>
    </w:p>
    <w:p w:rsidR="009C5D19" w:rsidRPr="009C5D19" w:rsidRDefault="009C5D19" w:rsidP="009C5D19">
      <w:pPr>
        <w:tabs>
          <w:tab w:val="left" w:pos="1418"/>
        </w:tabs>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485907.967mE</w:t>
      </w:r>
      <w:r w:rsidRPr="009C5D19">
        <w:rPr>
          <w:rFonts w:ascii="Times New Roman" w:eastAsia="Times New Roman" w:hAnsi="Times New Roman"/>
          <w:sz w:val="17"/>
          <w:szCs w:val="20"/>
        </w:rPr>
        <w:tab/>
        <w:t>6793755.611mN</w:t>
      </w:r>
    </w:p>
    <w:p w:rsidR="009C5D19" w:rsidRPr="009C5D19" w:rsidRDefault="009C5D19" w:rsidP="009C5D19">
      <w:pPr>
        <w:tabs>
          <w:tab w:val="left" w:pos="1418"/>
        </w:tabs>
        <w:ind w:left="284"/>
        <w:rPr>
          <w:rFonts w:ascii="Times New Roman" w:eastAsia="Times New Roman" w:hAnsi="Times New Roman"/>
          <w:sz w:val="17"/>
          <w:szCs w:val="20"/>
        </w:rPr>
      </w:pPr>
      <w:r w:rsidRPr="009C5D19">
        <w:rPr>
          <w:rFonts w:ascii="Times New Roman" w:eastAsia="Times New Roman" w:hAnsi="Times New Roman"/>
          <w:sz w:val="17"/>
          <w:szCs w:val="20"/>
        </w:rPr>
        <w:t>486009.351mE</w:t>
      </w:r>
      <w:r w:rsidRPr="009C5D19">
        <w:rPr>
          <w:rFonts w:ascii="Times New Roman" w:eastAsia="Times New Roman" w:hAnsi="Times New Roman"/>
          <w:sz w:val="17"/>
          <w:szCs w:val="20"/>
        </w:rPr>
        <w:tab/>
        <w:t>6793751.575mN</w:t>
      </w:r>
    </w:p>
    <w:p w:rsidR="009C5D19" w:rsidRPr="009C5D19" w:rsidRDefault="009C5D19" w:rsidP="009C5D19">
      <w:pPr>
        <w:ind w:left="142"/>
        <w:rPr>
          <w:rFonts w:ascii="Times New Roman" w:eastAsia="Times New Roman" w:hAnsi="Times New Roman"/>
          <w:sz w:val="17"/>
          <w:szCs w:val="20"/>
        </w:rPr>
      </w:pPr>
      <w:r w:rsidRPr="009C5D19">
        <w:rPr>
          <w:rFonts w:ascii="Times New Roman" w:eastAsia="Times New Roman" w:hAnsi="Times New Roman"/>
          <w:sz w:val="17"/>
          <w:szCs w:val="20"/>
        </w:rPr>
        <w:t xml:space="preserve">AREA: </w:t>
      </w:r>
      <w:r w:rsidRPr="009C5D19">
        <w:rPr>
          <w:rFonts w:ascii="Times New Roman" w:eastAsia="Times New Roman" w:hAnsi="Times New Roman"/>
          <w:b/>
          <w:sz w:val="17"/>
          <w:szCs w:val="20"/>
        </w:rPr>
        <w:t>0.936</w:t>
      </w:r>
      <w:r w:rsidRPr="009C5D19">
        <w:rPr>
          <w:rFonts w:ascii="Times New Roman" w:eastAsia="Times New Roman" w:hAnsi="Times New Roman"/>
          <w:sz w:val="17"/>
          <w:szCs w:val="20"/>
        </w:rPr>
        <w:t xml:space="preserve"> square kilometres approximately</w:t>
      </w:r>
    </w:p>
    <w:p w:rsidR="009C5D19" w:rsidRPr="009C5D19" w:rsidRDefault="009C5D19" w:rsidP="009C5D19">
      <w:pPr>
        <w:spacing w:after="0"/>
        <w:rPr>
          <w:rFonts w:ascii="Times New Roman" w:eastAsia="Times New Roman" w:hAnsi="Times New Roman"/>
          <w:sz w:val="17"/>
          <w:szCs w:val="17"/>
        </w:rPr>
      </w:pPr>
      <w:r w:rsidRPr="009C5D19">
        <w:rPr>
          <w:rFonts w:ascii="Times New Roman" w:eastAsia="Times New Roman" w:hAnsi="Times New Roman"/>
          <w:sz w:val="17"/>
          <w:szCs w:val="17"/>
        </w:rPr>
        <w:t>Dated: 26 October 2021</w:t>
      </w:r>
    </w:p>
    <w:p w:rsidR="009C5D19" w:rsidRPr="009C5D19" w:rsidRDefault="009C5D19" w:rsidP="009C5D19">
      <w:pPr>
        <w:spacing w:after="0"/>
        <w:jc w:val="right"/>
        <w:rPr>
          <w:rFonts w:ascii="Times New Roman" w:eastAsia="Times New Roman" w:hAnsi="Times New Roman"/>
          <w:smallCaps/>
          <w:sz w:val="17"/>
          <w:szCs w:val="20"/>
        </w:rPr>
      </w:pPr>
      <w:r w:rsidRPr="009C5D19">
        <w:rPr>
          <w:rFonts w:ascii="Times New Roman" w:eastAsia="Times New Roman" w:hAnsi="Times New Roman"/>
          <w:smallCaps/>
          <w:sz w:val="17"/>
          <w:szCs w:val="20"/>
        </w:rPr>
        <w:t>Barry A. Goldstein</w:t>
      </w:r>
    </w:p>
    <w:p w:rsidR="009C5D19" w:rsidRPr="009C5D19" w:rsidRDefault="009C5D19" w:rsidP="00E66CB4">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Executive Director</w:t>
      </w:r>
      <w:r w:rsidR="00E66CB4">
        <w:rPr>
          <w:rFonts w:ascii="Times New Roman" w:eastAsia="Times New Roman" w:hAnsi="Times New Roman"/>
          <w:sz w:val="17"/>
          <w:szCs w:val="17"/>
        </w:rPr>
        <w:t xml:space="preserve">, </w:t>
      </w:r>
      <w:r w:rsidRPr="009C5D19">
        <w:rPr>
          <w:rFonts w:ascii="Times New Roman" w:eastAsia="Times New Roman" w:hAnsi="Times New Roman"/>
          <w:sz w:val="17"/>
          <w:szCs w:val="17"/>
        </w:rPr>
        <w:t>Energy Resources Division</w:t>
      </w:r>
    </w:p>
    <w:p w:rsidR="009C5D19" w:rsidRPr="009C5D19" w:rsidRDefault="009C5D19" w:rsidP="009C5D19">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Department for Energy and Mining</w:t>
      </w:r>
    </w:p>
    <w:p w:rsidR="009C5D19" w:rsidRPr="009C5D19" w:rsidRDefault="009C5D19" w:rsidP="009C5D19">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Delegate of the Minister for Energy and Mining</w:t>
      </w:r>
    </w:p>
    <w:p w:rsidR="009C5D19" w:rsidRPr="009C5D19" w:rsidRDefault="009C5D19" w:rsidP="009C5D19">
      <w:pPr>
        <w:pBdr>
          <w:top w:val="single" w:sz="4" w:space="1" w:color="auto"/>
        </w:pBdr>
        <w:spacing w:before="100" w:after="0" w:line="14" w:lineRule="exact"/>
        <w:jc w:val="center"/>
        <w:rPr>
          <w:rFonts w:ascii="Times New Roman" w:eastAsia="Times New Roman" w:hAnsi="Times New Roman"/>
          <w:sz w:val="17"/>
          <w:szCs w:val="20"/>
        </w:rPr>
      </w:pPr>
    </w:p>
    <w:p w:rsidR="009C5D19" w:rsidRPr="009C5D19" w:rsidRDefault="009C5D19" w:rsidP="009C5D19">
      <w:pPr>
        <w:spacing w:after="0"/>
        <w:rPr>
          <w:rFonts w:ascii="Times New Roman" w:eastAsia="Times New Roman" w:hAnsi="Times New Roman"/>
          <w:sz w:val="17"/>
          <w:szCs w:val="20"/>
        </w:rPr>
      </w:pPr>
    </w:p>
    <w:p w:rsidR="009C5D19" w:rsidRPr="009C5D19" w:rsidRDefault="009C5D19" w:rsidP="009C5D19">
      <w:pPr>
        <w:jc w:val="center"/>
        <w:rPr>
          <w:rFonts w:ascii="Times New Roman" w:hAnsi="Times New Roman"/>
          <w:caps/>
          <w:sz w:val="17"/>
          <w:szCs w:val="17"/>
        </w:rPr>
      </w:pPr>
      <w:r w:rsidRPr="009C5D19">
        <w:rPr>
          <w:rFonts w:ascii="Times New Roman" w:hAnsi="Times New Roman"/>
          <w:caps/>
          <w:sz w:val="17"/>
          <w:szCs w:val="17"/>
        </w:rPr>
        <w:t>Petroleum and Geothermal Energy Act 2000</w:t>
      </w:r>
    </w:p>
    <w:p w:rsidR="009C5D19" w:rsidRPr="009C5D19" w:rsidRDefault="009C5D19" w:rsidP="009C5D19">
      <w:pPr>
        <w:jc w:val="center"/>
        <w:rPr>
          <w:rFonts w:ascii="Times New Roman" w:hAnsi="Times New Roman"/>
          <w:i/>
          <w:sz w:val="17"/>
          <w:szCs w:val="17"/>
        </w:rPr>
      </w:pPr>
      <w:r w:rsidRPr="009C5D19">
        <w:rPr>
          <w:rFonts w:ascii="Times New Roman" w:hAnsi="Times New Roman"/>
          <w:i/>
          <w:sz w:val="17"/>
          <w:szCs w:val="17"/>
        </w:rPr>
        <w:t>Application for Grant of Gas Storage Licences—GSLs 1, 2, 3 and 4</w:t>
      </w:r>
    </w:p>
    <w:p w:rsidR="009C5D19" w:rsidRPr="009C5D19" w:rsidRDefault="009C5D19" w:rsidP="009C5D19">
      <w:pPr>
        <w:rPr>
          <w:rFonts w:ascii="Times New Roman" w:eastAsia="Times New Roman" w:hAnsi="Times New Roman"/>
          <w:sz w:val="17"/>
          <w:szCs w:val="20"/>
        </w:rPr>
      </w:pPr>
      <w:r w:rsidRPr="009C5D19">
        <w:rPr>
          <w:rFonts w:ascii="Times New Roman" w:eastAsia="Times New Roman" w:hAnsi="Times New Roman"/>
          <w:sz w:val="17"/>
          <w:szCs w:val="20"/>
        </w:rPr>
        <w:t xml:space="preserve">Pursuant to section 65(6) of the </w:t>
      </w:r>
      <w:r w:rsidRPr="009C5D19">
        <w:rPr>
          <w:rFonts w:ascii="Times New Roman" w:eastAsia="Times New Roman" w:hAnsi="Times New Roman"/>
          <w:i/>
          <w:sz w:val="17"/>
          <w:szCs w:val="20"/>
        </w:rPr>
        <w:t>Petroleum and Geothermal Energy Act 2000</w:t>
      </w:r>
      <w:r w:rsidRPr="009C5D19">
        <w:rPr>
          <w:rFonts w:ascii="Times New Roman" w:eastAsia="Times New Roman" w:hAnsi="Times New Roman"/>
          <w:sz w:val="17"/>
          <w:szCs w:val="20"/>
        </w:rPr>
        <w:t xml:space="preserve"> (the Act) and delegation dated 29 June 2018, notice is hereby given that an application for the grant of gas storage licences over the areas described below has been received from: </w:t>
      </w:r>
    </w:p>
    <w:p w:rsidR="009C5D19" w:rsidRPr="009C5D19" w:rsidRDefault="009C5D19" w:rsidP="009C5D19">
      <w:pPr>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Santos Limited</w:t>
      </w:r>
    </w:p>
    <w:p w:rsidR="009C5D19" w:rsidRPr="009C5D19" w:rsidRDefault="009C5D19" w:rsidP="009C5D19">
      <w:pPr>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Vamgas Pty Ltd</w:t>
      </w:r>
    </w:p>
    <w:p w:rsidR="009C5D19" w:rsidRPr="009C5D19" w:rsidRDefault="009C5D19" w:rsidP="009C5D19">
      <w:pPr>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Alliance Petroleum Australia Pty Ltd</w:t>
      </w:r>
    </w:p>
    <w:p w:rsidR="009C5D19" w:rsidRPr="009C5D19" w:rsidRDefault="009C5D19" w:rsidP="009C5D19">
      <w:pPr>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Reef Oil Pty Ltd</w:t>
      </w:r>
    </w:p>
    <w:p w:rsidR="009C5D19" w:rsidRPr="009C5D19" w:rsidRDefault="009C5D19" w:rsidP="009C5D19">
      <w:pPr>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Santos Petroleum Pty Ltd</w:t>
      </w:r>
    </w:p>
    <w:p w:rsidR="009C5D19" w:rsidRPr="009C5D19" w:rsidRDefault="009C5D19" w:rsidP="009C5D19">
      <w:pPr>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Bridge Oil Developments Pty Ltd</w:t>
      </w:r>
    </w:p>
    <w:p w:rsidR="009C5D19" w:rsidRPr="009C5D19" w:rsidRDefault="009C5D19" w:rsidP="009C5D19">
      <w:pPr>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Santos (BOL) Pty Ltd</w:t>
      </w:r>
    </w:p>
    <w:p w:rsidR="009C5D19" w:rsidRPr="009C5D19" w:rsidRDefault="009C5D19" w:rsidP="009C5D19">
      <w:pPr>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Beach Energy (Operations) Limited</w:t>
      </w:r>
    </w:p>
    <w:p w:rsidR="009C5D19" w:rsidRPr="009C5D19" w:rsidRDefault="009C5D19" w:rsidP="009C5D19">
      <w:pPr>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Delhi Petroleum Pty Ltd</w:t>
      </w:r>
    </w:p>
    <w:p w:rsidR="009C5D19" w:rsidRPr="009C5D19" w:rsidRDefault="009C5D19" w:rsidP="009C5D19">
      <w:pPr>
        <w:spacing w:after="40"/>
        <w:ind w:left="284"/>
        <w:rPr>
          <w:rFonts w:ascii="Times New Roman" w:eastAsia="Times New Roman" w:hAnsi="Times New Roman"/>
          <w:sz w:val="17"/>
          <w:szCs w:val="20"/>
        </w:rPr>
      </w:pPr>
      <w:r w:rsidRPr="009C5D19">
        <w:rPr>
          <w:rFonts w:ascii="Times New Roman" w:eastAsia="Times New Roman" w:hAnsi="Times New Roman"/>
          <w:sz w:val="17"/>
          <w:szCs w:val="20"/>
        </w:rPr>
        <w:t>Basin Oil Pty Ltd</w:t>
      </w:r>
    </w:p>
    <w:p w:rsidR="009C5D19" w:rsidRPr="009C5D19" w:rsidRDefault="009C5D19" w:rsidP="009C5D19">
      <w:pPr>
        <w:ind w:left="284"/>
        <w:rPr>
          <w:rFonts w:ascii="Times New Roman" w:eastAsia="Times New Roman" w:hAnsi="Times New Roman"/>
          <w:sz w:val="17"/>
          <w:szCs w:val="20"/>
        </w:rPr>
      </w:pPr>
      <w:r w:rsidRPr="009C5D19">
        <w:rPr>
          <w:rFonts w:ascii="Times New Roman" w:eastAsia="Times New Roman" w:hAnsi="Times New Roman"/>
          <w:sz w:val="17"/>
          <w:szCs w:val="20"/>
        </w:rPr>
        <w:t>Santos (NARNL Cooper) Pty Ltd</w:t>
      </w:r>
    </w:p>
    <w:p w:rsidR="009C5D19" w:rsidRPr="009C5D19" w:rsidRDefault="009C5D19" w:rsidP="009C5D19">
      <w:pPr>
        <w:rPr>
          <w:rFonts w:ascii="Times New Roman" w:eastAsia="Times New Roman" w:hAnsi="Times New Roman"/>
          <w:sz w:val="17"/>
          <w:szCs w:val="20"/>
        </w:rPr>
      </w:pPr>
      <w:r w:rsidRPr="009C5D19">
        <w:rPr>
          <w:rFonts w:ascii="Times New Roman" w:eastAsia="Times New Roman" w:hAnsi="Times New Roman"/>
          <w:sz w:val="17"/>
          <w:szCs w:val="20"/>
        </w:rPr>
        <w:t>The application will be determined on or after 4 November 2021.</w:t>
      </w:r>
    </w:p>
    <w:p w:rsidR="009C5D19" w:rsidRPr="009C5D19" w:rsidRDefault="009C5D19" w:rsidP="009C5D19">
      <w:pPr>
        <w:jc w:val="center"/>
        <w:rPr>
          <w:rFonts w:ascii="Times New Roman" w:hAnsi="Times New Roman"/>
          <w:i/>
          <w:sz w:val="17"/>
          <w:szCs w:val="17"/>
        </w:rPr>
      </w:pPr>
      <w:r w:rsidRPr="009C5D19">
        <w:rPr>
          <w:rFonts w:ascii="Times New Roman" w:hAnsi="Times New Roman"/>
          <w:i/>
          <w:sz w:val="17"/>
          <w:szCs w:val="17"/>
        </w:rPr>
        <w:t>Description of Application Areas</w:t>
      </w:r>
    </w:p>
    <w:p w:rsidR="009C5D19" w:rsidRPr="009C5D19" w:rsidRDefault="009C5D19" w:rsidP="009C5D19">
      <w:pPr>
        <w:rPr>
          <w:rFonts w:ascii="Times New Roman" w:eastAsia="Times New Roman" w:hAnsi="Times New Roman"/>
          <w:b/>
          <w:sz w:val="17"/>
          <w:szCs w:val="20"/>
        </w:rPr>
      </w:pPr>
      <w:r w:rsidRPr="009C5D19">
        <w:rPr>
          <w:rFonts w:ascii="Times New Roman" w:eastAsia="Times New Roman" w:hAnsi="Times New Roman"/>
          <w:b/>
          <w:sz w:val="17"/>
          <w:szCs w:val="20"/>
        </w:rPr>
        <w:t>GSL 1</w:t>
      </w:r>
    </w:p>
    <w:p w:rsidR="009C5D19" w:rsidRPr="009C5D19" w:rsidRDefault="009C5D19" w:rsidP="009C5D19">
      <w:pPr>
        <w:rPr>
          <w:rFonts w:ascii="Times New Roman" w:eastAsia="Times New Roman" w:hAnsi="Times New Roman"/>
          <w:sz w:val="17"/>
          <w:szCs w:val="20"/>
        </w:rPr>
      </w:pPr>
      <w:r w:rsidRPr="009C5D19">
        <w:rPr>
          <w:rFonts w:ascii="Times New Roman" w:eastAsia="Times New Roman" w:hAnsi="Times New Roman"/>
          <w:sz w:val="17"/>
          <w:szCs w:val="20"/>
        </w:rPr>
        <w:t>All that part of the State of South Australia, bounded as follows:—</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Commencing at a point being the intersection of latitude 28°02'00"S Clarke1858</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and longitude 140°40'00"E Clarke1858, thence east to longitude 140°43'00"E Clarke1858,</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28°05'00"S Clarke1858, west to longitude 140°42'00"E Clarke1858,</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28°08'00"S Clarke1858, west to longitude 140°41'00"E Clarke1858,</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28°09'00"S Clarke1858, west to longitude 140°40'00"E Clarke1858,</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28°10'00"S Clarke1858, west to longitude 140°34'00"E Clarke1858,</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28°05'00"S Clarke1858, east to longitude 140°37'00"E Clarke1858,</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28°04'00"S Clarke1858, east to longitude 140°38'00"E Clarke1858,</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28°03'00"S Clarke1858, east to longitude 140°40'00"E Clarke1858,</w:t>
      </w:r>
    </w:p>
    <w:p w:rsidR="009C5D19" w:rsidRPr="009C5D19" w:rsidRDefault="009C5D19" w:rsidP="009C5D19">
      <w:pPr>
        <w:ind w:left="142"/>
        <w:rPr>
          <w:rFonts w:ascii="Times New Roman" w:eastAsia="Times New Roman" w:hAnsi="Times New Roman"/>
          <w:sz w:val="17"/>
          <w:szCs w:val="20"/>
        </w:rPr>
      </w:pPr>
      <w:r w:rsidRPr="009C5D19">
        <w:rPr>
          <w:rFonts w:ascii="Times New Roman" w:eastAsia="Times New Roman" w:hAnsi="Times New Roman"/>
          <w:sz w:val="17"/>
          <w:szCs w:val="20"/>
        </w:rPr>
        <w:t>and north to point of commencement.</w:t>
      </w:r>
    </w:p>
    <w:p w:rsidR="009C5D19" w:rsidRPr="009C5D19" w:rsidRDefault="009C5D19" w:rsidP="009C5D19">
      <w:pPr>
        <w:rPr>
          <w:rFonts w:ascii="Times New Roman" w:eastAsia="Times New Roman" w:hAnsi="Times New Roman"/>
          <w:sz w:val="17"/>
          <w:szCs w:val="20"/>
        </w:rPr>
      </w:pPr>
      <w:r w:rsidRPr="009C5D19">
        <w:rPr>
          <w:rFonts w:ascii="Times New Roman" w:eastAsia="Times New Roman" w:hAnsi="Times New Roman"/>
          <w:sz w:val="17"/>
          <w:szCs w:val="20"/>
        </w:rPr>
        <w:t xml:space="preserve">AREA: </w:t>
      </w:r>
      <w:r w:rsidRPr="009C5D19">
        <w:rPr>
          <w:rFonts w:ascii="Times New Roman" w:eastAsia="Times New Roman" w:hAnsi="Times New Roman"/>
          <w:b/>
          <w:sz w:val="17"/>
          <w:szCs w:val="20"/>
        </w:rPr>
        <w:t>154</w:t>
      </w:r>
      <w:r w:rsidRPr="009C5D19">
        <w:rPr>
          <w:rFonts w:ascii="Times New Roman" w:eastAsia="Times New Roman" w:hAnsi="Times New Roman"/>
          <w:sz w:val="17"/>
          <w:szCs w:val="20"/>
        </w:rPr>
        <w:t xml:space="preserve"> square kilometres approximately.</w:t>
      </w:r>
    </w:p>
    <w:p w:rsidR="009C5D19" w:rsidRPr="009C5D19" w:rsidRDefault="009C5D19" w:rsidP="009C5D19">
      <w:pPr>
        <w:rPr>
          <w:rFonts w:ascii="Times New Roman" w:eastAsia="Times New Roman" w:hAnsi="Times New Roman"/>
          <w:b/>
          <w:sz w:val="17"/>
          <w:szCs w:val="20"/>
        </w:rPr>
      </w:pPr>
      <w:r w:rsidRPr="009C5D19">
        <w:rPr>
          <w:rFonts w:ascii="Times New Roman" w:eastAsia="Times New Roman" w:hAnsi="Times New Roman"/>
          <w:b/>
          <w:sz w:val="17"/>
          <w:szCs w:val="20"/>
        </w:rPr>
        <w:t>GSL 2</w:t>
      </w:r>
    </w:p>
    <w:p w:rsidR="009C5D19" w:rsidRPr="009C5D19" w:rsidRDefault="009C5D19" w:rsidP="009C5D19">
      <w:pPr>
        <w:rPr>
          <w:rFonts w:ascii="Times New Roman" w:eastAsia="Times New Roman" w:hAnsi="Times New Roman"/>
          <w:sz w:val="17"/>
          <w:szCs w:val="20"/>
        </w:rPr>
      </w:pPr>
      <w:r w:rsidRPr="009C5D19">
        <w:rPr>
          <w:rFonts w:ascii="Times New Roman" w:eastAsia="Times New Roman" w:hAnsi="Times New Roman"/>
          <w:sz w:val="17"/>
          <w:szCs w:val="20"/>
        </w:rPr>
        <w:t>All that part of the State of South Australia, bounded as follows:—</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Commencing at a point being the intersection of latitude 28°08'00"S AGD66</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and longitude 140°31'00"E AGD66, thence east to longitude 140°34'00"E Clarke1858,</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28°10'00"S Clarke1858, east to longitude 140°40'00"E Clarke1858,</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28°19'00"S AGD66, west to longitude 140°35'00"E AGD66,</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28°16'40"S AGD66, west to longitude 140°32'30"E AGD66,</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28°16'00"S AGD66, east to longitude 140°33'00"E AGD66,</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28°15'40"S AGD66, east to longitude 140°33'20"E AGD66,</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28°15'20"S AGD66, east to longitude 140°33'30"E AGD66,</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28°15'00"S AGD66, east to longitude 140°34'10"E AGD66,</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28°14'40"S AGD66, east to longitude 140°35'00"E AGD66,</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28°14'00"S AGD66, west to longitude 140°31'00"E AGD66,</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28°12'30"S AGD66, west to longitude 140°29'00"E AGD66,</w:t>
      </w:r>
    </w:p>
    <w:p w:rsidR="009C5D19" w:rsidRPr="009C5D19" w:rsidRDefault="009C5D19" w:rsidP="004F4E04">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28°10'00"S AGD66, east to longitude 140°31'00"E AGD66,</w:t>
      </w:r>
    </w:p>
    <w:p w:rsidR="009C5D19" w:rsidRPr="009C5D19" w:rsidRDefault="009C5D19" w:rsidP="009C5D19">
      <w:pPr>
        <w:ind w:left="142"/>
        <w:rPr>
          <w:rFonts w:ascii="Times New Roman" w:eastAsia="Times New Roman" w:hAnsi="Times New Roman"/>
          <w:sz w:val="17"/>
          <w:szCs w:val="20"/>
        </w:rPr>
      </w:pPr>
      <w:r w:rsidRPr="009C5D19">
        <w:rPr>
          <w:rFonts w:ascii="Times New Roman" w:eastAsia="Times New Roman" w:hAnsi="Times New Roman"/>
          <w:sz w:val="17"/>
          <w:szCs w:val="20"/>
        </w:rPr>
        <w:t>and north to point of commencement.</w:t>
      </w:r>
    </w:p>
    <w:p w:rsidR="009C5D19" w:rsidRPr="009C5D19" w:rsidRDefault="009C5D19" w:rsidP="009C5D19">
      <w:pPr>
        <w:rPr>
          <w:rFonts w:ascii="Times New Roman" w:eastAsia="Times New Roman" w:hAnsi="Times New Roman"/>
          <w:sz w:val="17"/>
          <w:szCs w:val="20"/>
        </w:rPr>
      </w:pPr>
      <w:r w:rsidRPr="009C5D19">
        <w:rPr>
          <w:rFonts w:ascii="Times New Roman" w:eastAsia="Times New Roman" w:hAnsi="Times New Roman"/>
          <w:sz w:val="17"/>
          <w:szCs w:val="20"/>
        </w:rPr>
        <w:t xml:space="preserve">AREA: </w:t>
      </w:r>
      <w:r w:rsidRPr="009C5D19">
        <w:rPr>
          <w:rFonts w:ascii="Times New Roman" w:eastAsia="Times New Roman" w:hAnsi="Times New Roman"/>
          <w:b/>
          <w:sz w:val="17"/>
          <w:szCs w:val="20"/>
        </w:rPr>
        <w:t>224</w:t>
      </w:r>
      <w:r w:rsidRPr="009C5D19">
        <w:rPr>
          <w:rFonts w:ascii="Times New Roman" w:eastAsia="Times New Roman" w:hAnsi="Times New Roman"/>
          <w:sz w:val="17"/>
          <w:szCs w:val="20"/>
        </w:rPr>
        <w:t xml:space="preserve"> square kilometres approximately.</w:t>
      </w:r>
    </w:p>
    <w:p w:rsidR="00B35EA9" w:rsidRDefault="00B35EA9">
      <w:pPr>
        <w:spacing w:after="0" w:line="240" w:lineRule="auto"/>
        <w:jc w:val="left"/>
        <w:rPr>
          <w:rFonts w:ascii="Times New Roman" w:eastAsia="Times New Roman" w:hAnsi="Times New Roman"/>
          <w:b/>
          <w:sz w:val="17"/>
          <w:szCs w:val="20"/>
        </w:rPr>
      </w:pPr>
      <w:r>
        <w:rPr>
          <w:rFonts w:ascii="Times New Roman" w:eastAsia="Times New Roman" w:hAnsi="Times New Roman"/>
          <w:b/>
          <w:sz w:val="17"/>
          <w:szCs w:val="20"/>
        </w:rPr>
        <w:br w:type="page"/>
      </w:r>
    </w:p>
    <w:p w:rsidR="009C5D19" w:rsidRPr="009C5D19" w:rsidRDefault="009C5D19" w:rsidP="00D62A89">
      <w:pPr>
        <w:spacing w:after="60"/>
        <w:rPr>
          <w:rFonts w:ascii="Times New Roman" w:eastAsia="Times New Roman" w:hAnsi="Times New Roman"/>
          <w:b/>
          <w:sz w:val="17"/>
          <w:szCs w:val="20"/>
        </w:rPr>
      </w:pPr>
      <w:r w:rsidRPr="009C5D19">
        <w:rPr>
          <w:rFonts w:ascii="Times New Roman" w:eastAsia="Times New Roman" w:hAnsi="Times New Roman"/>
          <w:b/>
          <w:sz w:val="17"/>
          <w:szCs w:val="20"/>
        </w:rPr>
        <w:t>GSL 3</w:t>
      </w:r>
    </w:p>
    <w:p w:rsidR="009C5D19" w:rsidRPr="009C5D19" w:rsidRDefault="009C5D19" w:rsidP="00D62A89">
      <w:pPr>
        <w:spacing w:after="60"/>
        <w:rPr>
          <w:rFonts w:ascii="Times New Roman" w:eastAsia="Times New Roman" w:hAnsi="Times New Roman"/>
          <w:sz w:val="17"/>
          <w:szCs w:val="20"/>
        </w:rPr>
      </w:pPr>
      <w:r w:rsidRPr="009C5D19">
        <w:rPr>
          <w:rFonts w:ascii="Times New Roman" w:eastAsia="Times New Roman" w:hAnsi="Times New Roman"/>
          <w:sz w:val="17"/>
          <w:szCs w:val="20"/>
        </w:rPr>
        <w:t>All that part of the State of South Australia, bounded as follows:—</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Commencing at a point being the intersection of latitude 28°11'30"S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and longitude 140°42'30"E AGD66, thence east to longitude 140°51'00"E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28°13'00"S AGD66, east to longitude 140°51'30"E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28°12'50"S AGD66, east to longitude 140°52'20"E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28°13'10"S AGD66, east to longitude 140°52'30"E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28°13'50"S AGD66, west to longitude 140°52'20"E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28°14'20"S AGD66, west to longitude 140°52'00"E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28°14'30"S AGD66, west to longitude 140°51'20"E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28°14'20"S AGD66, west to longitude 140°51'10"E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28°14'10"S AGD66, west to longitude 140°51'00"E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28°16'30"S AGD66, west to longitude 140°44'50"E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28°18'10"S AGD66, west to longitude 140°43'50"E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28°16'30"S AGD66, west to longitude 140°40'00"E Clarke1858,</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28°13'00"S AGD66, east to longitude 140°42'30"E AGD66,</w:t>
      </w:r>
    </w:p>
    <w:p w:rsidR="009C5D19" w:rsidRPr="009C5D19" w:rsidRDefault="009C5D19" w:rsidP="00D62A89">
      <w:pPr>
        <w:spacing w:after="60"/>
        <w:ind w:left="142"/>
        <w:rPr>
          <w:rFonts w:ascii="Times New Roman" w:eastAsia="Times New Roman" w:hAnsi="Times New Roman"/>
          <w:sz w:val="17"/>
          <w:szCs w:val="20"/>
        </w:rPr>
      </w:pPr>
      <w:r w:rsidRPr="009C5D19">
        <w:rPr>
          <w:rFonts w:ascii="Times New Roman" w:eastAsia="Times New Roman" w:hAnsi="Times New Roman"/>
          <w:sz w:val="17"/>
          <w:szCs w:val="20"/>
        </w:rPr>
        <w:t>and north to point of commencement.</w:t>
      </w:r>
    </w:p>
    <w:p w:rsidR="009C5D19" w:rsidRPr="009C5D19" w:rsidRDefault="009C5D19" w:rsidP="00D62A89">
      <w:pPr>
        <w:spacing w:after="60"/>
        <w:rPr>
          <w:rFonts w:ascii="Times New Roman" w:eastAsia="Times New Roman" w:hAnsi="Times New Roman"/>
          <w:sz w:val="17"/>
          <w:szCs w:val="20"/>
        </w:rPr>
      </w:pPr>
      <w:r w:rsidRPr="009C5D19">
        <w:rPr>
          <w:rFonts w:ascii="Times New Roman" w:eastAsia="Times New Roman" w:hAnsi="Times New Roman"/>
          <w:sz w:val="17"/>
          <w:szCs w:val="20"/>
        </w:rPr>
        <w:t xml:space="preserve">AREA: </w:t>
      </w:r>
      <w:r w:rsidRPr="009C5D19">
        <w:rPr>
          <w:rFonts w:ascii="Times New Roman" w:eastAsia="Times New Roman" w:hAnsi="Times New Roman"/>
          <w:b/>
          <w:sz w:val="17"/>
          <w:szCs w:val="20"/>
        </w:rPr>
        <w:t>168</w:t>
      </w:r>
      <w:r w:rsidRPr="009C5D19">
        <w:rPr>
          <w:rFonts w:ascii="Times New Roman" w:eastAsia="Times New Roman" w:hAnsi="Times New Roman"/>
          <w:sz w:val="17"/>
          <w:szCs w:val="20"/>
        </w:rPr>
        <w:t xml:space="preserve"> square kilometres approximately.</w:t>
      </w:r>
    </w:p>
    <w:p w:rsidR="009C5D19" w:rsidRPr="009C5D19" w:rsidRDefault="009C5D19" w:rsidP="00D62A89">
      <w:pPr>
        <w:spacing w:after="60"/>
        <w:rPr>
          <w:rFonts w:ascii="Times New Roman" w:eastAsia="Times New Roman" w:hAnsi="Times New Roman"/>
          <w:b/>
          <w:sz w:val="17"/>
          <w:szCs w:val="20"/>
        </w:rPr>
      </w:pPr>
      <w:r w:rsidRPr="009C5D19">
        <w:rPr>
          <w:rFonts w:ascii="Times New Roman" w:eastAsia="Times New Roman" w:hAnsi="Times New Roman"/>
          <w:b/>
          <w:sz w:val="17"/>
          <w:szCs w:val="20"/>
        </w:rPr>
        <w:t>GSL 4</w:t>
      </w:r>
    </w:p>
    <w:p w:rsidR="009C5D19" w:rsidRPr="009C5D19" w:rsidRDefault="009C5D19" w:rsidP="00D62A89">
      <w:pPr>
        <w:spacing w:after="60"/>
        <w:rPr>
          <w:rFonts w:ascii="Times New Roman" w:eastAsia="Times New Roman" w:hAnsi="Times New Roman"/>
          <w:sz w:val="17"/>
          <w:szCs w:val="20"/>
        </w:rPr>
      </w:pPr>
      <w:r w:rsidRPr="009C5D19">
        <w:rPr>
          <w:rFonts w:ascii="Times New Roman" w:eastAsia="Times New Roman" w:hAnsi="Times New Roman"/>
          <w:sz w:val="17"/>
          <w:szCs w:val="20"/>
        </w:rPr>
        <w:t>All that part of the State of South Australia, bounded as follows:—</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Commencing at a point being the intersection of latitude 28°11'20"S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and longitude 140°41'40"E AGD66, thence east to longitude 140°42'30"E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south to latitude 28°13'00"S AGD66, west to longitude 140°40'00"E Clarke1858,</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28°12'20"S AGD66, east to longitude 140°40'10"E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28°12'10"S AGD66, east to longitude 140°40'20"E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28°12'00"S AGD66, east to longitude 140°40'30"E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28°11'50"S AGD66, east to longitude 140°40'40"E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28°11'40"S AGD66, east to longitude 140°41'10"E AGD66,</w:t>
      </w:r>
    </w:p>
    <w:p w:rsidR="009C5D19" w:rsidRPr="009C5D19" w:rsidRDefault="009C5D19" w:rsidP="00D62A89">
      <w:pPr>
        <w:spacing w:after="20"/>
        <w:ind w:left="142"/>
        <w:rPr>
          <w:rFonts w:ascii="Times New Roman" w:eastAsia="Times New Roman" w:hAnsi="Times New Roman"/>
          <w:sz w:val="17"/>
          <w:szCs w:val="20"/>
        </w:rPr>
      </w:pPr>
      <w:r w:rsidRPr="009C5D19">
        <w:rPr>
          <w:rFonts w:ascii="Times New Roman" w:eastAsia="Times New Roman" w:hAnsi="Times New Roman"/>
          <w:sz w:val="17"/>
          <w:szCs w:val="20"/>
        </w:rPr>
        <w:t>north to latitude 28°11'30"S AGD66, east to longitude 140°41'40"E AGD66,</w:t>
      </w:r>
    </w:p>
    <w:p w:rsidR="009C5D19" w:rsidRPr="009C5D19" w:rsidRDefault="009C5D19" w:rsidP="00D62A89">
      <w:pPr>
        <w:spacing w:after="60"/>
        <w:ind w:left="142"/>
        <w:rPr>
          <w:rFonts w:ascii="Times New Roman" w:eastAsia="Times New Roman" w:hAnsi="Times New Roman"/>
          <w:sz w:val="17"/>
          <w:szCs w:val="20"/>
        </w:rPr>
      </w:pPr>
      <w:r w:rsidRPr="009C5D19">
        <w:rPr>
          <w:rFonts w:ascii="Times New Roman" w:eastAsia="Times New Roman" w:hAnsi="Times New Roman"/>
          <w:sz w:val="17"/>
          <w:szCs w:val="20"/>
        </w:rPr>
        <w:t>and north to point of commencement.</w:t>
      </w:r>
    </w:p>
    <w:p w:rsidR="009C5D19" w:rsidRPr="009C5D19" w:rsidRDefault="009C5D19" w:rsidP="00D62A89">
      <w:pPr>
        <w:spacing w:after="60"/>
        <w:rPr>
          <w:rFonts w:ascii="Times New Roman" w:eastAsia="Times New Roman" w:hAnsi="Times New Roman"/>
          <w:sz w:val="17"/>
          <w:szCs w:val="20"/>
        </w:rPr>
      </w:pPr>
      <w:r w:rsidRPr="009C5D19">
        <w:rPr>
          <w:rFonts w:ascii="Times New Roman" w:eastAsia="Times New Roman" w:hAnsi="Times New Roman"/>
          <w:sz w:val="17"/>
          <w:szCs w:val="20"/>
        </w:rPr>
        <w:t xml:space="preserve">AREA: </w:t>
      </w:r>
      <w:r w:rsidRPr="009C5D19">
        <w:rPr>
          <w:rFonts w:ascii="Times New Roman" w:eastAsia="Times New Roman" w:hAnsi="Times New Roman"/>
          <w:b/>
          <w:sz w:val="17"/>
          <w:szCs w:val="20"/>
        </w:rPr>
        <w:t>10.6</w:t>
      </w:r>
      <w:r w:rsidRPr="009C5D19">
        <w:rPr>
          <w:rFonts w:ascii="Times New Roman" w:eastAsia="Times New Roman" w:hAnsi="Times New Roman"/>
          <w:sz w:val="17"/>
          <w:szCs w:val="20"/>
        </w:rPr>
        <w:t xml:space="preserve"> square kilometres approximately.</w:t>
      </w:r>
    </w:p>
    <w:p w:rsidR="009C5D19" w:rsidRPr="009C5D19" w:rsidRDefault="009C5D19" w:rsidP="009C5D19">
      <w:pPr>
        <w:spacing w:after="0"/>
        <w:rPr>
          <w:rFonts w:ascii="Times New Roman" w:eastAsia="Times New Roman" w:hAnsi="Times New Roman"/>
          <w:sz w:val="17"/>
          <w:szCs w:val="17"/>
        </w:rPr>
      </w:pPr>
      <w:r w:rsidRPr="009C5D19">
        <w:rPr>
          <w:rFonts w:ascii="Times New Roman" w:eastAsia="Times New Roman" w:hAnsi="Times New Roman"/>
          <w:sz w:val="17"/>
          <w:szCs w:val="17"/>
        </w:rPr>
        <w:t>Dated: 21 October 2021</w:t>
      </w:r>
    </w:p>
    <w:p w:rsidR="009C5D19" w:rsidRPr="009C5D19" w:rsidRDefault="009C5D19" w:rsidP="009C5D19">
      <w:pPr>
        <w:spacing w:after="0"/>
        <w:jc w:val="right"/>
        <w:rPr>
          <w:rFonts w:ascii="Times New Roman" w:eastAsia="Times New Roman" w:hAnsi="Times New Roman"/>
          <w:smallCaps/>
          <w:sz w:val="17"/>
          <w:szCs w:val="20"/>
        </w:rPr>
      </w:pPr>
      <w:r w:rsidRPr="009C5D19">
        <w:rPr>
          <w:rFonts w:ascii="Times New Roman" w:eastAsia="Times New Roman" w:hAnsi="Times New Roman"/>
          <w:smallCaps/>
          <w:sz w:val="17"/>
          <w:szCs w:val="20"/>
        </w:rPr>
        <w:t>Barry A. Goldstein</w:t>
      </w:r>
    </w:p>
    <w:p w:rsidR="009C5D19" w:rsidRPr="009C5D19" w:rsidRDefault="009C5D19" w:rsidP="00E66CB4">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Executive Director</w:t>
      </w:r>
      <w:r w:rsidR="00E66CB4">
        <w:rPr>
          <w:rFonts w:ascii="Times New Roman" w:eastAsia="Times New Roman" w:hAnsi="Times New Roman"/>
          <w:sz w:val="17"/>
          <w:szCs w:val="17"/>
        </w:rPr>
        <w:t xml:space="preserve">, </w:t>
      </w:r>
      <w:r w:rsidRPr="009C5D19">
        <w:rPr>
          <w:rFonts w:ascii="Times New Roman" w:eastAsia="Times New Roman" w:hAnsi="Times New Roman"/>
          <w:sz w:val="17"/>
          <w:szCs w:val="17"/>
        </w:rPr>
        <w:t>Energy Resources Division</w:t>
      </w:r>
    </w:p>
    <w:p w:rsidR="009C5D19" w:rsidRPr="009C5D19" w:rsidRDefault="009C5D19" w:rsidP="009C5D19">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Department for Energy and Mining</w:t>
      </w:r>
    </w:p>
    <w:p w:rsidR="009C5D19" w:rsidRPr="009C5D19" w:rsidRDefault="009C5D19" w:rsidP="009C5D19">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Delegate of the Minister for Energy and Mining</w:t>
      </w:r>
    </w:p>
    <w:p w:rsidR="009C5D19" w:rsidRPr="009C5D19" w:rsidRDefault="009C5D19" w:rsidP="009C5D19">
      <w:pPr>
        <w:pBdr>
          <w:top w:val="single" w:sz="4" w:space="1" w:color="auto"/>
        </w:pBdr>
        <w:spacing w:before="100" w:after="0" w:line="14" w:lineRule="exact"/>
        <w:jc w:val="center"/>
        <w:rPr>
          <w:rFonts w:ascii="Times New Roman" w:eastAsia="Times New Roman" w:hAnsi="Times New Roman"/>
          <w:sz w:val="17"/>
          <w:szCs w:val="17"/>
        </w:rPr>
      </w:pPr>
    </w:p>
    <w:p w:rsidR="009C5D19" w:rsidRPr="009C5D19" w:rsidRDefault="009C5D19" w:rsidP="009C5D19">
      <w:pPr>
        <w:spacing w:after="0"/>
        <w:rPr>
          <w:rFonts w:ascii="Times New Roman" w:eastAsia="Times New Roman" w:hAnsi="Times New Roman"/>
          <w:sz w:val="17"/>
          <w:szCs w:val="17"/>
        </w:rPr>
      </w:pPr>
    </w:p>
    <w:p w:rsidR="009C5D19" w:rsidRPr="009C5D19" w:rsidRDefault="009C5D19" w:rsidP="009C5D19">
      <w:pPr>
        <w:jc w:val="center"/>
        <w:rPr>
          <w:rFonts w:ascii="Times New Roman" w:hAnsi="Times New Roman"/>
          <w:caps/>
          <w:sz w:val="17"/>
          <w:szCs w:val="17"/>
        </w:rPr>
      </w:pPr>
      <w:r w:rsidRPr="009C5D19">
        <w:rPr>
          <w:rFonts w:ascii="Times New Roman" w:hAnsi="Times New Roman"/>
          <w:caps/>
          <w:sz w:val="17"/>
          <w:szCs w:val="17"/>
        </w:rPr>
        <w:t>Petroleum and Geothermal Energy Act 2000</w:t>
      </w:r>
    </w:p>
    <w:p w:rsidR="009C5D19" w:rsidRPr="009C5D19" w:rsidRDefault="009C5D19" w:rsidP="009C5D19">
      <w:pPr>
        <w:jc w:val="center"/>
        <w:rPr>
          <w:rFonts w:ascii="Times New Roman" w:hAnsi="Times New Roman"/>
          <w:i/>
          <w:sz w:val="17"/>
          <w:szCs w:val="17"/>
        </w:rPr>
      </w:pPr>
      <w:r w:rsidRPr="009C5D19">
        <w:rPr>
          <w:rFonts w:ascii="Times New Roman" w:hAnsi="Times New Roman"/>
          <w:i/>
          <w:sz w:val="17"/>
          <w:szCs w:val="17"/>
        </w:rPr>
        <w:t>Grant of Associated Activities Licence—AAL 294</w:t>
      </w:r>
    </w:p>
    <w:p w:rsidR="009C5D19" w:rsidRPr="009C5D19" w:rsidRDefault="009C5D19" w:rsidP="009C5D19">
      <w:pPr>
        <w:jc w:val="center"/>
        <w:rPr>
          <w:rFonts w:ascii="Times New Roman" w:hAnsi="Times New Roman"/>
          <w:i/>
          <w:sz w:val="17"/>
          <w:szCs w:val="17"/>
        </w:rPr>
      </w:pPr>
      <w:r w:rsidRPr="009C5D19">
        <w:rPr>
          <w:rFonts w:ascii="Times New Roman" w:hAnsi="Times New Roman"/>
          <w:i/>
          <w:sz w:val="17"/>
          <w:szCs w:val="17"/>
        </w:rPr>
        <w:t>(Adjunct to Petroleum Production Licence PPL 255)</w:t>
      </w:r>
    </w:p>
    <w:p w:rsidR="009C5D19" w:rsidRPr="009C5D19" w:rsidRDefault="009C5D19" w:rsidP="009C5D19">
      <w:pPr>
        <w:rPr>
          <w:rFonts w:ascii="Times New Roman" w:eastAsia="Times New Roman" w:hAnsi="Times New Roman"/>
          <w:sz w:val="17"/>
          <w:szCs w:val="20"/>
        </w:rPr>
      </w:pPr>
      <w:r w:rsidRPr="009C5D19">
        <w:rPr>
          <w:rFonts w:ascii="Times New Roman" w:eastAsia="Times New Roman" w:hAnsi="Times New Roman"/>
          <w:sz w:val="17"/>
          <w:szCs w:val="20"/>
        </w:rPr>
        <w:t xml:space="preserve">Notice is hereby given that the undermentioned Associated Activities Licence has been granted with effect from 19 October 2021, under the provisions of the </w:t>
      </w:r>
      <w:r w:rsidRPr="009C5D19">
        <w:rPr>
          <w:rFonts w:ascii="Times New Roman" w:eastAsia="Times New Roman" w:hAnsi="Times New Roman"/>
          <w:i/>
          <w:sz w:val="17"/>
          <w:szCs w:val="20"/>
        </w:rPr>
        <w:t>Petroleum and Geothermal Energy Act 2000</w:t>
      </w:r>
      <w:r w:rsidRPr="009C5D19">
        <w:rPr>
          <w:rFonts w:ascii="Times New Roman" w:eastAsia="Times New Roman" w:hAnsi="Times New Roman"/>
          <w:sz w:val="17"/>
          <w:szCs w:val="20"/>
        </w:rPr>
        <w:t>, pursuant to delegated powers dated 29 June 2018.</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3119"/>
        <w:gridCol w:w="1701"/>
        <w:gridCol w:w="1392"/>
        <w:gridCol w:w="1872"/>
      </w:tblGrid>
      <w:tr w:rsidR="009C5D19" w:rsidRPr="009C5D19" w:rsidTr="00222F2A">
        <w:trPr>
          <w:jc w:val="center"/>
        </w:trPr>
        <w:tc>
          <w:tcPr>
            <w:tcW w:w="1276" w:type="dxa"/>
            <w:tcBorders>
              <w:top w:val="single" w:sz="4" w:space="0" w:color="auto"/>
              <w:bottom w:val="single" w:sz="4" w:space="0" w:color="auto"/>
            </w:tcBorders>
            <w:vAlign w:val="center"/>
          </w:tcPr>
          <w:p w:rsidR="009C5D19" w:rsidRPr="009C5D19" w:rsidRDefault="009C5D19" w:rsidP="009C5D19">
            <w:pPr>
              <w:spacing w:before="40" w:after="40"/>
              <w:jc w:val="center"/>
              <w:rPr>
                <w:b/>
                <w:sz w:val="17"/>
                <w:szCs w:val="20"/>
              </w:rPr>
            </w:pPr>
            <w:r w:rsidRPr="009C5D19">
              <w:rPr>
                <w:b/>
                <w:sz w:val="17"/>
                <w:szCs w:val="20"/>
              </w:rPr>
              <w:t>No of Licence</w:t>
            </w:r>
          </w:p>
        </w:tc>
        <w:tc>
          <w:tcPr>
            <w:tcW w:w="3119" w:type="dxa"/>
            <w:tcBorders>
              <w:top w:val="single" w:sz="4" w:space="0" w:color="auto"/>
              <w:bottom w:val="single" w:sz="4" w:space="0" w:color="auto"/>
            </w:tcBorders>
            <w:vAlign w:val="center"/>
          </w:tcPr>
          <w:p w:rsidR="009C5D19" w:rsidRPr="009C5D19" w:rsidRDefault="009C5D19" w:rsidP="009C5D19">
            <w:pPr>
              <w:spacing w:before="40" w:after="40"/>
              <w:jc w:val="center"/>
              <w:rPr>
                <w:b/>
                <w:sz w:val="17"/>
                <w:szCs w:val="20"/>
              </w:rPr>
            </w:pPr>
            <w:r w:rsidRPr="009C5D19">
              <w:rPr>
                <w:b/>
                <w:sz w:val="17"/>
                <w:szCs w:val="20"/>
              </w:rPr>
              <w:t>Licensees</w:t>
            </w:r>
          </w:p>
        </w:tc>
        <w:tc>
          <w:tcPr>
            <w:tcW w:w="1701" w:type="dxa"/>
            <w:tcBorders>
              <w:top w:val="single" w:sz="4" w:space="0" w:color="auto"/>
              <w:bottom w:val="single" w:sz="4" w:space="0" w:color="auto"/>
            </w:tcBorders>
            <w:vAlign w:val="center"/>
          </w:tcPr>
          <w:p w:rsidR="009C5D19" w:rsidRPr="009C5D19" w:rsidRDefault="009C5D19" w:rsidP="009C5D19">
            <w:pPr>
              <w:spacing w:before="40" w:after="40"/>
              <w:jc w:val="center"/>
              <w:rPr>
                <w:b/>
                <w:sz w:val="17"/>
                <w:szCs w:val="20"/>
              </w:rPr>
            </w:pPr>
            <w:r w:rsidRPr="009C5D19">
              <w:rPr>
                <w:b/>
                <w:sz w:val="17"/>
                <w:szCs w:val="20"/>
              </w:rPr>
              <w:t>Locality</w:t>
            </w:r>
          </w:p>
        </w:tc>
        <w:tc>
          <w:tcPr>
            <w:tcW w:w="1392" w:type="dxa"/>
            <w:tcBorders>
              <w:top w:val="single" w:sz="4" w:space="0" w:color="auto"/>
              <w:bottom w:val="single" w:sz="4" w:space="0" w:color="auto"/>
            </w:tcBorders>
            <w:vAlign w:val="center"/>
          </w:tcPr>
          <w:p w:rsidR="009C5D19" w:rsidRPr="009C5D19" w:rsidRDefault="009C5D19" w:rsidP="009C5D19">
            <w:pPr>
              <w:spacing w:before="40" w:after="40"/>
              <w:jc w:val="center"/>
              <w:rPr>
                <w:b/>
                <w:sz w:val="17"/>
                <w:szCs w:val="20"/>
              </w:rPr>
            </w:pPr>
            <w:r w:rsidRPr="009C5D19">
              <w:rPr>
                <w:b/>
                <w:sz w:val="17"/>
                <w:szCs w:val="20"/>
              </w:rPr>
              <w:t>Area in km</w:t>
            </w:r>
            <w:r w:rsidRPr="009C5D19">
              <w:rPr>
                <w:b/>
                <w:sz w:val="17"/>
                <w:szCs w:val="20"/>
                <w:vertAlign w:val="superscript"/>
              </w:rPr>
              <w:t>2</w:t>
            </w:r>
          </w:p>
        </w:tc>
        <w:tc>
          <w:tcPr>
            <w:tcW w:w="1872" w:type="dxa"/>
            <w:tcBorders>
              <w:top w:val="single" w:sz="4" w:space="0" w:color="auto"/>
              <w:bottom w:val="single" w:sz="4" w:space="0" w:color="auto"/>
            </w:tcBorders>
            <w:vAlign w:val="center"/>
          </w:tcPr>
          <w:p w:rsidR="009C5D19" w:rsidRPr="009C5D19" w:rsidRDefault="009C5D19" w:rsidP="009C5D19">
            <w:pPr>
              <w:spacing w:before="40" w:after="40"/>
              <w:jc w:val="center"/>
              <w:rPr>
                <w:b/>
                <w:sz w:val="17"/>
                <w:szCs w:val="20"/>
              </w:rPr>
            </w:pPr>
            <w:r w:rsidRPr="009C5D19">
              <w:rPr>
                <w:b/>
                <w:sz w:val="17"/>
                <w:szCs w:val="20"/>
              </w:rPr>
              <w:t>Reference</w:t>
            </w:r>
          </w:p>
        </w:tc>
      </w:tr>
      <w:tr w:rsidR="009C5D19" w:rsidRPr="009C5D19" w:rsidTr="00222F2A">
        <w:trPr>
          <w:jc w:val="center"/>
        </w:trPr>
        <w:tc>
          <w:tcPr>
            <w:tcW w:w="1276" w:type="dxa"/>
            <w:tcBorders>
              <w:top w:val="single" w:sz="4" w:space="0" w:color="auto"/>
              <w:bottom w:val="single" w:sz="4" w:space="0" w:color="auto"/>
            </w:tcBorders>
            <w:vAlign w:val="center"/>
          </w:tcPr>
          <w:p w:rsidR="009C5D19" w:rsidRPr="009C5D19" w:rsidRDefault="009C5D19" w:rsidP="00FB4EA0">
            <w:pPr>
              <w:spacing w:before="40" w:after="40"/>
              <w:jc w:val="center"/>
              <w:rPr>
                <w:sz w:val="17"/>
                <w:szCs w:val="20"/>
              </w:rPr>
            </w:pPr>
            <w:r w:rsidRPr="009C5D19">
              <w:rPr>
                <w:sz w:val="17"/>
                <w:szCs w:val="20"/>
              </w:rPr>
              <w:t>AAL 294</w:t>
            </w:r>
          </w:p>
        </w:tc>
        <w:tc>
          <w:tcPr>
            <w:tcW w:w="3119" w:type="dxa"/>
            <w:tcBorders>
              <w:top w:val="single" w:sz="4" w:space="0" w:color="auto"/>
              <w:bottom w:val="single" w:sz="4" w:space="0" w:color="auto"/>
            </w:tcBorders>
            <w:vAlign w:val="center"/>
          </w:tcPr>
          <w:p w:rsidR="009C5D19" w:rsidRPr="009C5D19" w:rsidRDefault="009C5D19" w:rsidP="00FB4EA0">
            <w:pPr>
              <w:spacing w:before="40" w:after="40"/>
              <w:jc w:val="center"/>
              <w:rPr>
                <w:sz w:val="17"/>
                <w:szCs w:val="20"/>
              </w:rPr>
            </w:pPr>
            <w:r w:rsidRPr="009C5D19">
              <w:rPr>
                <w:sz w:val="17"/>
                <w:szCs w:val="20"/>
              </w:rPr>
              <w:t>Great Artesian Oil and Gas Pty Ltd</w:t>
            </w:r>
            <w:r w:rsidRPr="009C5D19">
              <w:rPr>
                <w:sz w:val="17"/>
                <w:szCs w:val="20"/>
              </w:rPr>
              <w:br/>
              <w:t>Beach Energy Limited</w:t>
            </w:r>
          </w:p>
        </w:tc>
        <w:tc>
          <w:tcPr>
            <w:tcW w:w="1701" w:type="dxa"/>
            <w:tcBorders>
              <w:top w:val="single" w:sz="4" w:space="0" w:color="auto"/>
              <w:bottom w:val="single" w:sz="4" w:space="0" w:color="auto"/>
            </w:tcBorders>
            <w:vAlign w:val="center"/>
          </w:tcPr>
          <w:p w:rsidR="009C5D19" w:rsidRPr="009C5D19" w:rsidRDefault="009C5D19" w:rsidP="00FB4EA0">
            <w:pPr>
              <w:spacing w:before="40" w:after="40"/>
              <w:jc w:val="center"/>
              <w:rPr>
                <w:sz w:val="17"/>
                <w:szCs w:val="20"/>
              </w:rPr>
            </w:pPr>
            <w:r w:rsidRPr="009C5D19">
              <w:rPr>
                <w:sz w:val="17"/>
                <w:szCs w:val="20"/>
              </w:rPr>
              <w:t>Cooper Basin</w:t>
            </w:r>
          </w:p>
        </w:tc>
        <w:tc>
          <w:tcPr>
            <w:tcW w:w="1392" w:type="dxa"/>
            <w:tcBorders>
              <w:top w:val="single" w:sz="4" w:space="0" w:color="auto"/>
              <w:bottom w:val="single" w:sz="4" w:space="0" w:color="auto"/>
            </w:tcBorders>
            <w:vAlign w:val="center"/>
          </w:tcPr>
          <w:p w:rsidR="009C5D19" w:rsidRPr="009C5D19" w:rsidRDefault="009C5D19" w:rsidP="00FB4EA0">
            <w:pPr>
              <w:spacing w:before="40" w:after="40"/>
              <w:jc w:val="center"/>
              <w:rPr>
                <w:sz w:val="17"/>
                <w:szCs w:val="20"/>
              </w:rPr>
            </w:pPr>
            <w:r w:rsidRPr="009C5D19">
              <w:rPr>
                <w:sz w:val="17"/>
                <w:szCs w:val="20"/>
              </w:rPr>
              <w:t>2.18</w:t>
            </w:r>
          </w:p>
        </w:tc>
        <w:tc>
          <w:tcPr>
            <w:tcW w:w="1872" w:type="dxa"/>
            <w:tcBorders>
              <w:top w:val="single" w:sz="4" w:space="0" w:color="auto"/>
              <w:bottom w:val="single" w:sz="4" w:space="0" w:color="auto"/>
            </w:tcBorders>
            <w:vAlign w:val="center"/>
          </w:tcPr>
          <w:p w:rsidR="009C5D19" w:rsidRPr="009C5D19" w:rsidRDefault="009C5D19" w:rsidP="00FB4EA0">
            <w:pPr>
              <w:spacing w:before="40" w:after="40"/>
              <w:jc w:val="center"/>
              <w:rPr>
                <w:sz w:val="17"/>
                <w:szCs w:val="20"/>
              </w:rPr>
            </w:pPr>
            <w:r w:rsidRPr="009C5D19">
              <w:rPr>
                <w:sz w:val="17"/>
                <w:szCs w:val="20"/>
              </w:rPr>
              <w:t>MER-2021/0372</w:t>
            </w:r>
          </w:p>
        </w:tc>
      </w:tr>
    </w:tbl>
    <w:p w:rsidR="009C5D19" w:rsidRPr="009C5D19" w:rsidRDefault="009C5D19" w:rsidP="009C5D19">
      <w:pPr>
        <w:spacing w:before="80"/>
        <w:jc w:val="center"/>
        <w:rPr>
          <w:rFonts w:ascii="Times New Roman" w:hAnsi="Times New Roman"/>
          <w:i/>
          <w:sz w:val="17"/>
          <w:szCs w:val="17"/>
        </w:rPr>
      </w:pPr>
      <w:r w:rsidRPr="009C5D19">
        <w:rPr>
          <w:rFonts w:ascii="Times New Roman" w:hAnsi="Times New Roman"/>
          <w:i/>
          <w:sz w:val="17"/>
          <w:szCs w:val="17"/>
        </w:rPr>
        <w:t>Description of Area</w:t>
      </w:r>
    </w:p>
    <w:p w:rsidR="009C5D19" w:rsidRPr="009C5D19" w:rsidRDefault="009C5D19" w:rsidP="00D62A89">
      <w:pPr>
        <w:spacing w:after="60"/>
        <w:rPr>
          <w:rFonts w:ascii="Times New Roman" w:eastAsia="Times New Roman" w:hAnsi="Times New Roman"/>
          <w:sz w:val="17"/>
          <w:szCs w:val="20"/>
        </w:rPr>
      </w:pPr>
      <w:r w:rsidRPr="009C5D19">
        <w:rPr>
          <w:rFonts w:ascii="Times New Roman" w:eastAsia="Times New Roman" w:hAnsi="Times New Roman"/>
          <w:sz w:val="17"/>
          <w:szCs w:val="20"/>
        </w:rPr>
        <w:t>All that part of the State of South Australia, bounded as follows:</w:t>
      </w:r>
    </w:p>
    <w:p w:rsidR="009C5D19" w:rsidRPr="009C5D19" w:rsidRDefault="009C5D19" w:rsidP="00D62A89">
      <w:pPr>
        <w:spacing w:after="60"/>
        <w:ind w:left="142"/>
        <w:rPr>
          <w:rFonts w:ascii="Times New Roman" w:eastAsia="Times New Roman" w:hAnsi="Times New Roman"/>
          <w:sz w:val="17"/>
          <w:szCs w:val="20"/>
        </w:rPr>
      </w:pPr>
      <w:r w:rsidRPr="009C5D19">
        <w:rPr>
          <w:rFonts w:ascii="Times New Roman" w:eastAsia="Times New Roman" w:hAnsi="Times New Roman"/>
          <w:sz w:val="17"/>
          <w:szCs w:val="20"/>
        </w:rPr>
        <w:t>All coordinates MGA2020, Zone 54</w:t>
      </w:r>
    </w:p>
    <w:p w:rsidR="009C5D19" w:rsidRPr="009C5D19" w:rsidRDefault="009C5D19" w:rsidP="00D62A89">
      <w:pPr>
        <w:spacing w:after="2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336200.0768mE</w:t>
      </w:r>
      <w:r w:rsidRPr="009C5D19">
        <w:rPr>
          <w:rFonts w:ascii="Times New Roman" w:eastAsia="Times New Roman" w:hAnsi="Times New Roman"/>
          <w:sz w:val="17"/>
          <w:szCs w:val="20"/>
        </w:rPr>
        <w:tab/>
        <w:t>6925249.9671mN</w:t>
      </w:r>
    </w:p>
    <w:p w:rsidR="009C5D19" w:rsidRPr="009C5D19" w:rsidRDefault="009C5D19" w:rsidP="00D62A89">
      <w:pPr>
        <w:spacing w:after="2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336805.7158mE</w:t>
      </w:r>
      <w:r w:rsidRPr="009C5D19">
        <w:rPr>
          <w:rFonts w:ascii="Times New Roman" w:eastAsia="Times New Roman" w:hAnsi="Times New Roman"/>
          <w:sz w:val="17"/>
          <w:szCs w:val="20"/>
        </w:rPr>
        <w:tab/>
        <w:t>6925250.0094mN</w:t>
      </w:r>
    </w:p>
    <w:p w:rsidR="009C5D19" w:rsidRPr="009C5D19" w:rsidRDefault="009C5D19" w:rsidP="00D62A89">
      <w:pPr>
        <w:spacing w:after="2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336805.4229mE</w:t>
      </w:r>
      <w:r w:rsidRPr="009C5D19">
        <w:rPr>
          <w:rFonts w:ascii="Times New Roman" w:eastAsia="Times New Roman" w:hAnsi="Times New Roman"/>
          <w:sz w:val="17"/>
          <w:szCs w:val="20"/>
        </w:rPr>
        <w:tab/>
        <w:t>6924014.2060mN</w:t>
      </w:r>
    </w:p>
    <w:p w:rsidR="009C5D19" w:rsidRPr="009C5D19" w:rsidRDefault="009C5D19" w:rsidP="00D62A89">
      <w:pPr>
        <w:spacing w:after="2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337318.3099mE</w:t>
      </w:r>
      <w:r w:rsidRPr="009C5D19">
        <w:rPr>
          <w:rFonts w:ascii="Times New Roman" w:eastAsia="Times New Roman" w:hAnsi="Times New Roman"/>
          <w:sz w:val="17"/>
          <w:szCs w:val="20"/>
        </w:rPr>
        <w:tab/>
        <w:t>6924014.1481mN</w:t>
      </w:r>
    </w:p>
    <w:p w:rsidR="009C5D19" w:rsidRPr="009C5D19" w:rsidRDefault="009C5D19" w:rsidP="00D62A89">
      <w:pPr>
        <w:spacing w:after="2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337326.5876mE</w:t>
      </w:r>
      <w:r w:rsidRPr="009C5D19">
        <w:rPr>
          <w:rFonts w:ascii="Times New Roman" w:eastAsia="Times New Roman" w:hAnsi="Times New Roman"/>
          <w:sz w:val="17"/>
          <w:szCs w:val="20"/>
        </w:rPr>
        <w:tab/>
        <w:t>6923398.5538mN</w:t>
      </w:r>
    </w:p>
    <w:p w:rsidR="009C5D19" w:rsidRPr="009C5D19" w:rsidRDefault="009C5D19" w:rsidP="00D62A89">
      <w:pPr>
        <w:spacing w:after="2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337052.9223mE</w:t>
      </w:r>
      <w:r w:rsidRPr="009C5D19">
        <w:rPr>
          <w:rFonts w:ascii="Times New Roman" w:eastAsia="Times New Roman" w:hAnsi="Times New Roman"/>
          <w:sz w:val="17"/>
          <w:szCs w:val="20"/>
        </w:rPr>
        <w:tab/>
        <w:t>6923394.8885mN</w:t>
      </w:r>
    </w:p>
    <w:p w:rsidR="009C5D19" w:rsidRPr="009C5D19" w:rsidRDefault="009C5D19" w:rsidP="00D62A89">
      <w:pPr>
        <w:spacing w:after="2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337059.1087mE</w:t>
      </w:r>
      <w:r w:rsidRPr="009C5D19">
        <w:rPr>
          <w:rFonts w:ascii="Times New Roman" w:eastAsia="Times New Roman" w:hAnsi="Times New Roman"/>
          <w:sz w:val="17"/>
          <w:szCs w:val="20"/>
        </w:rPr>
        <w:tab/>
        <w:t>6922933.2845mN</w:t>
      </w:r>
    </w:p>
    <w:p w:rsidR="009C5D19" w:rsidRPr="009C5D19" w:rsidRDefault="009C5D19" w:rsidP="00D62A89">
      <w:pPr>
        <w:spacing w:after="2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336922.3097mE</w:t>
      </w:r>
      <w:r w:rsidRPr="009C5D19">
        <w:rPr>
          <w:rFonts w:ascii="Times New Roman" w:eastAsia="Times New Roman" w:hAnsi="Times New Roman"/>
          <w:sz w:val="17"/>
          <w:szCs w:val="20"/>
        </w:rPr>
        <w:tab/>
        <w:t>6922931.3857mN</w:t>
      </w:r>
    </w:p>
    <w:p w:rsidR="009C5D19" w:rsidRPr="009C5D19" w:rsidRDefault="009C5D19" w:rsidP="00D62A89">
      <w:pPr>
        <w:spacing w:after="2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336929.9235mE</w:t>
      </w:r>
      <w:r w:rsidRPr="009C5D19">
        <w:rPr>
          <w:rFonts w:ascii="Times New Roman" w:eastAsia="Times New Roman" w:hAnsi="Times New Roman"/>
          <w:sz w:val="17"/>
          <w:szCs w:val="20"/>
        </w:rPr>
        <w:tab/>
        <w:t>6922364.4028mN</w:t>
      </w:r>
    </w:p>
    <w:p w:rsidR="009C5D19" w:rsidRPr="009C5D19" w:rsidRDefault="009C5D19" w:rsidP="00D62A89">
      <w:pPr>
        <w:spacing w:after="2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336506.5743mE</w:t>
      </w:r>
      <w:r w:rsidRPr="009C5D19">
        <w:rPr>
          <w:rFonts w:ascii="Times New Roman" w:eastAsia="Times New Roman" w:hAnsi="Times New Roman"/>
          <w:sz w:val="17"/>
          <w:szCs w:val="20"/>
        </w:rPr>
        <w:tab/>
        <w:t>6922365.4061mN</w:t>
      </w:r>
    </w:p>
    <w:p w:rsidR="009C5D19" w:rsidRPr="009C5D19" w:rsidRDefault="009C5D19" w:rsidP="00D62A89">
      <w:pPr>
        <w:spacing w:after="2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336502.4734mE</w:t>
      </w:r>
      <w:r w:rsidRPr="009C5D19">
        <w:rPr>
          <w:rFonts w:ascii="Times New Roman" w:eastAsia="Times New Roman" w:hAnsi="Times New Roman"/>
          <w:sz w:val="17"/>
          <w:szCs w:val="20"/>
        </w:rPr>
        <w:tab/>
        <w:t>6922616.5848mN</w:t>
      </w:r>
    </w:p>
    <w:p w:rsidR="009C5D19" w:rsidRPr="009C5D19" w:rsidRDefault="009C5D19" w:rsidP="00D62A89">
      <w:pPr>
        <w:spacing w:after="2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336200.1398mE</w:t>
      </w:r>
      <w:r w:rsidRPr="009C5D19">
        <w:rPr>
          <w:rFonts w:ascii="Times New Roman" w:eastAsia="Times New Roman" w:hAnsi="Times New Roman"/>
          <w:sz w:val="17"/>
          <w:szCs w:val="20"/>
        </w:rPr>
        <w:tab/>
        <w:t>6922612.4681mN</w:t>
      </w:r>
    </w:p>
    <w:p w:rsidR="009C5D19" w:rsidRPr="009C5D19" w:rsidRDefault="009C5D19" w:rsidP="00D62A89">
      <w:pPr>
        <w:spacing w:after="60"/>
        <w:ind w:left="1702" w:hanging="1418"/>
        <w:rPr>
          <w:rFonts w:ascii="Times New Roman" w:eastAsia="Times New Roman" w:hAnsi="Times New Roman"/>
          <w:sz w:val="17"/>
          <w:szCs w:val="20"/>
        </w:rPr>
      </w:pPr>
      <w:r w:rsidRPr="009C5D19">
        <w:rPr>
          <w:rFonts w:ascii="Times New Roman" w:eastAsia="Times New Roman" w:hAnsi="Times New Roman"/>
          <w:sz w:val="17"/>
          <w:szCs w:val="20"/>
        </w:rPr>
        <w:t>336200.0768mE</w:t>
      </w:r>
      <w:r w:rsidRPr="009C5D19">
        <w:rPr>
          <w:rFonts w:ascii="Times New Roman" w:eastAsia="Times New Roman" w:hAnsi="Times New Roman"/>
          <w:sz w:val="17"/>
          <w:szCs w:val="20"/>
        </w:rPr>
        <w:tab/>
        <w:t>6925249.9671mN</w:t>
      </w:r>
    </w:p>
    <w:p w:rsidR="009C5D19" w:rsidRPr="009C5D19" w:rsidRDefault="009C5D19" w:rsidP="00D62A89">
      <w:pPr>
        <w:spacing w:after="60"/>
        <w:rPr>
          <w:rFonts w:ascii="Times New Roman" w:eastAsia="Times New Roman" w:hAnsi="Times New Roman"/>
          <w:sz w:val="17"/>
          <w:szCs w:val="20"/>
        </w:rPr>
      </w:pPr>
      <w:r w:rsidRPr="009C5D19">
        <w:rPr>
          <w:rFonts w:ascii="Times New Roman" w:eastAsia="Times New Roman" w:hAnsi="Times New Roman"/>
          <w:sz w:val="17"/>
          <w:szCs w:val="20"/>
        </w:rPr>
        <w:t xml:space="preserve">AREA: </w:t>
      </w:r>
      <w:r w:rsidRPr="009C5D19">
        <w:rPr>
          <w:rFonts w:ascii="Times New Roman" w:eastAsia="Times New Roman" w:hAnsi="Times New Roman"/>
          <w:b/>
          <w:sz w:val="17"/>
          <w:szCs w:val="20"/>
        </w:rPr>
        <w:t xml:space="preserve">2.18 </w:t>
      </w:r>
      <w:r w:rsidRPr="009C5D19">
        <w:rPr>
          <w:rFonts w:ascii="Times New Roman" w:eastAsia="Times New Roman" w:hAnsi="Times New Roman"/>
          <w:sz w:val="17"/>
          <w:szCs w:val="20"/>
        </w:rPr>
        <w:t>square kilometres approximately</w:t>
      </w:r>
    </w:p>
    <w:p w:rsidR="009C5D19" w:rsidRPr="009C5D19" w:rsidRDefault="009C5D19" w:rsidP="009C5D19">
      <w:pPr>
        <w:spacing w:after="0"/>
        <w:rPr>
          <w:rFonts w:ascii="Times New Roman" w:eastAsia="Times New Roman" w:hAnsi="Times New Roman"/>
          <w:sz w:val="17"/>
          <w:szCs w:val="17"/>
        </w:rPr>
      </w:pPr>
      <w:r w:rsidRPr="009C5D19">
        <w:rPr>
          <w:rFonts w:ascii="Times New Roman" w:eastAsia="Times New Roman" w:hAnsi="Times New Roman"/>
          <w:sz w:val="17"/>
          <w:szCs w:val="17"/>
        </w:rPr>
        <w:t>Dated: 19 October 2021</w:t>
      </w:r>
    </w:p>
    <w:p w:rsidR="009C5D19" w:rsidRPr="009C5D19" w:rsidRDefault="009C5D19" w:rsidP="009C5D19">
      <w:pPr>
        <w:spacing w:after="0"/>
        <w:jc w:val="right"/>
        <w:rPr>
          <w:rFonts w:ascii="Times New Roman" w:eastAsia="Times New Roman" w:hAnsi="Times New Roman"/>
          <w:smallCaps/>
          <w:sz w:val="17"/>
          <w:szCs w:val="20"/>
        </w:rPr>
      </w:pPr>
      <w:r w:rsidRPr="009C5D19">
        <w:rPr>
          <w:rFonts w:ascii="Times New Roman" w:eastAsia="Times New Roman" w:hAnsi="Times New Roman"/>
          <w:smallCaps/>
          <w:sz w:val="17"/>
          <w:szCs w:val="20"/>
        </w:rPr>
        <w:t>Barry A. Goldstein</w:t>
      </w:r>
    </w:p>
    <w:p w:rsidR="009C5D19" w:rsidRPr="009C5D19" w:rsidRDefault="009C5D19" w:rsidP="00FB4EA0">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Executive Director</w:t>
      </w:r>
      <w:r w:rsidR="00FB4EA0">
        <w:rPr>
          <w:rFonts w:ascii="Times New Roman" w:eastAsia="Times New Roman" w:hAnsi="Times New Roman"/>
          <w:sz w:val="17"/>
          <w:szCs w:val="17"/>
        </w:rPr>
        <w:t>,</w:t>
      </w:r>
      <w:r w:rsidRPr="009C5D19">
        <w:rPr>
          <w:rFonts w:ascii="Times New Roman" w:eastAsia="Times New Roman" w:hAnsi="Times New Roman"/>
          <w:sz w:val="17"/>
          <w:szCs w:val="17"/>
        </w:rPr>
        <w:t xml:space="preserve"> Energy Resources Division</w:t>
      </w:r>
    </w:p>
    <w:p w:rsidR="009C5D19" w:rsidRPr="009C5D19" w:rsidRDefault="009C5D19" w:rsidP="009C5D19">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Department for Energy and Mining</w:t>
      </w:r>
    </w:p>
    <w:p w:rsidR="009C5D19" w:rsidRPr="009C5D19" w:rsidRDefault="009C5D19" w:rsidP="009C5D19">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Delegate of the Minister for Energy and Mining</w:t>
      </w:r>
    </w:p>
    <w:p w:rsidR="009C5D19" w:rsidRPr="009C5D19" w:rsidRDefault="009C5D19" w:rsidP="009C5D19">
      <w:pPr>
        <w:pBdr>
          <w:top w:val="single" w:sz="4" w:space="1" w:color="auto"/>
        </w:pBdr>
        <w:spacing w:before="100" w:after="0" w:line="14" w:lineRule="exact"/>
        <w:jc w:val="center"/>
        <w:rPr>
          <w:rFonts w:ascii="Times New Roman" w:eastAsia="Times New Roman" w:hAnsi="Times New Roman"/>
          <w:sz w:val="17"/>
          <w:szCs w:val="17"/>
        </w:rPr>
      </w:pPr>
    </w:p>
    <w:p w:rsidR="005C40AF" w:rsidRDefault="005C40AF">
      <w:pPr>
        <w:spacing w:after="0" w:line="240" w:lineRule="auto"/>
        <w:jc w:val="left"/>
        <w:rPr>
          <w:rFonts w:ascii="Times New Roman" w:hAnsi="Times New Roman"/>
          <w:caps/>
          <w:sz w:val="17"/>
          <w:szCs w:val="17"/>
        </w:rPr>
      </w:pPr>
      <w:r>
        <w:rPr>
          <w:rFonts w:ascii="Times New Roman" w:hAnsi="Times New Roman"/>
          <w:caps/>
          <w:sz w:val="17"/>
          <w:szCs w:val="17"/>
        </w:rPr>
        <w:br w:type="page"/>
      </w:r>
    </w:p>
    <w:p w:rsidR="009C5D19" w:rsidRPr="009C5D19" w:rsidRDefault="009C5D19" w:rsidP="009C5D19">
      <w:pPr>
        <w:jc w:val="center"/>
        <w:rPr>
          <w:rFonts w:ascii="Times New Roman" w:hAnsi="Times New Roman"/>
          <w:caps/>
          <w:sz w:val="17"/>
          <w:szCs w:val="17"/>
        </w:rPr>
      </w:pPr>
      <w:r w:rsidRPr="009C5D19">
        <w:rPr>
          <w:rFonts w:ascii="Times New Roman" w:hAnsi="Times New Roman"/>
          <w:caps/>
          <w:sz w:val="17"/>
          <w:szCs w:val="17"/>
        </w:rPr>
        <w:t>Petroleum and Geothermal Energy Act 2000</w:t>
      </w:r>
    </w:p>
    <w:p w:rsidR="009C5D19" w:rsidRPr="009C5D19" w:rsidRDefault="009C5D19" w:rsidP="009C5D19">
      <w:pPr>
        <w:jc w:val="center"/>
        <w:rPr>
          <w:rFonts w:ascii="Times New Roman" w:hAnsi="Times New Roman"/>
          <w:i/>
          <w:sz w:val="17"/>
          <w:szCs w:val="17"/>
        </w:rPr>
      </w:pPr>
      <w:r w:rsidRPr="009C5D19">
        <w:rPr>
          <w:rFonts w:ascii="Times New Roman" w:hAnsi="Times New Roman"/>
          <w:i/>
          <w:sz w:val="17"/>
          <w:szCs w:val="17"/>
        </w:rPr>
        <w:t>Variation of Pipeline Licence—PL 1</w:t>
      </w:r>
    </w:p>
    <w:p w:rsidR="009C5D19" w:rsidRPr="009C5D19" w:rsidRDefault="009C5D19" w:rsidP="009C5D19">
      <w:pPr>
        <w:rPr>
          <w:rFonts w:ascii="Times New Roman" w:eastAsia="Times New Roman" w:hAnsi="Times New Roman"/>
          <w:sz w:val="17"/>
          <w:szCs w:val="20"/>
        </w:rPr>
      </w:pPr>
      <w:r w:rsidRPr="009C5D19">
        <w:rPr>
          <w:rFonts w:ascii="Times New Roman" w:eastAsia="Times New Roman" w:hAnsi="Times New Roman"/>
          <w:sz w:val="17"/>
          <w:szCs w:val="20"/>
        </w:rPr>
        <w:t xml:space="preserve">Notice is hereby given that under the provisions of the </w:t>
      </w:r>
      <w:r w:rsidRPr="009C5D19">
        <w:rPr>
          <w:rFonts w:ascii="Times New Roman" w:eastAsia="Times New Roman" w:hAnsi="Times New Roman"/>
          <w:i/>
          <w:sz w:val="17"/>
          <w:szCs w:val="20"/>
        </w:rPr>
        <w:t>Petroleum and Geothermal Energy Act 2000</w:t>
      </w:r>
      <w:r w:rsidRPr="009C5D19">
        <w:rPr>
          <w:rFonts w:ascii="Times New Roman" w:eastAsia="Times New Roman" w:hAnsi="Times New Roman"/>
          <w:sz w:val="17"/>
          <w:szCs w:val="20"/>
        </w:rPr>
        <w:t>, pursuant to delegated powers dated 29 June 2018, the conditions of the abovementioned Pipeline Licence held by Epic Energy South Australia Pty Limited have been varied.</w:t>
      </w:r>
    </w:p>
    <w:p w:rsidR="009C5D19" w:rsidRPr="009C5D19" w:rsidRDefault="009C5D19" w:rsidP="009C5D19">
      <w:pPr>
        <w:rPr>
          <w:rFonts w:ascii="Times New Roman" w:eastAsia="Times New Roman" w:hAnsi="Times New Roman"/>
          <w:sz w:val="17"/>
          <w:szCs w:val="20"/>
        </w:rPr>
      </w:pPr>
      <w:r w:rsidRPr="009C5D19">
        <w:rPr>
          <w:rFonts w:ascii="Times New Roman" w:eastAsia="Times New Roman" w:hAnsi="Times New Roman"/>
          <w:sz w:val="17"/>
          <w:szCs w:val="20"/>
        </w:rPr>
        <w:t>Details of the variation of Pipeline Licence PL 1 are available for viewing on the Licence Register at the Department for Energy and Mining’s Petroleum website via the following link:</w:t>
      </w:r>
    </w:p>
    <w:p w:rsidR="009C5D19" w:rsidRPr="009C5D19" w:rsidRDefault="001A4FE8" w:rsidP="00085F43">
      <w:pPr>
        <w:ind w:left="142"/>
        <w:rPr>
          <w:rFonts w:ascii="Times New Roman" w:eastAsia="Times New Roman" w:hAnsi="Times New Roman"/>
          <w:sz w:val="17"/>
          <w:szCs w:val="20"/>
        </w:rPr>
      </w:pPr>
      <w:hyperlink r:id="rId72" w:history="1">
        <w:r w:rsidR="009C5D19" w:rsidRPr="009C5D19">
          <w:rPr>
            <w:rFonts w:ascii="Times New Roman" w:eastAsia="Times New Roman" w:hAnsi="Times New Roman"/>
            <w:color w:val="0000FF"/>
            <w:sz w:val="17"/>
            <w:szCs w:val="20"/>
            <w:u w:val="single"/>
          </w:rPr>
          <w:t>https://www.petroleum.sa.gov.au/licensing-and-land-access/onshore-licensing/registers</w:t>
        </w:r>
      </w:hyperlink>
      <w:r w:rsidR="009C5D19" w:rsidRPr="009C5D19">
        <w:rPr>
          <w:rFonts w:ascii="Times New Roman" w:eastAsia="Times New Roman" w:hAnsi="Times New Roman"/>
          <w:sz w:val="17"/>
          <w:szCs w:val="20"/>
        </w:rPr>
        <w:t>.</w:t>
      </w:r>
    </w:p>
    <w:p w:rsidR="009C5D19" w:rsidRPr="009C5D19" w:rsidRDefault="009C5D19" w:rsidP="009C5D19">
      <w:pPr>
        <w:spacing w:after="0"/>
        <w:rPr>
          <w:rFonts w:ascii="Times New Roman" w:eastAsia="Times New Roman" w:hAnsi="Times New Roman"/>
          <w:sz w:val="17"/>
          <w:szCs w:val="17"/>
        </w:rPr>
      </w:pPr>
      <w:r w:rsidRPr="009C5D19">
        <w:rPr>
          <w:rFonts w:ascii="Times New Roman" w:eastAsia="Times New Roman" w:hAnsi="Times New Roman"/>
          <w:sz w:val="17"/>
          <w:szCs w:val="17"/>
        </w:rPr>
        <w:t>Dated: 26 October 2021</w:t>
      </w:r>
    </w:p>
    <w:p w:rsidR="009C5D19" w:rsidRPr="009C5D19" w:rsidRDefault="009C5D19" w:rsidP="009C5D19">
      <w:pPr>
        <w:spacing w:after="0"/>
        <w:jc w:val="right"/>
        <w:rPr>
          <w:rFonts w:ascii="Times New Roman" w:eastAsia="Times New Roman" w:hAnsi="Times New Roman"/>
          <w:smallCaps/>
          <w:sz w:val="17"/>
          <w:szCs w:val="20"/>
        </w:rPr>
      </w:pPr>
      <w:r w:rsidRPr="009C5D19">
        <w:rPr>
          <w:rFonts w:ascii="Times New Roman" w:eastAsia="Times New Roman" w:hAnsi="Times New Roman"/>
          <w:smallCaps/>
          <w:sz w:val="17"/>
          <w:szCs w:val="20"/>
        </w:rPr>
        <w:t>Barry A. Goldstein</w:t>
      </w:r>
    </w:p>
    <w:p w:rsidR="009C5D19" w:rsidRPr="009C5D19" w:rsidRDefault="009C5D19" w:rsidP="009C5D19">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Executive Director</w:t>
      </w:r>
    </w:p>
    <w:p w:rsidR="009C5D19" w:rsidRPr="009C5D19" w:rsidRDefault="009C5D19" w:rsidP="009C5D19">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Energy Resources Division</w:t>
      </w:r>
    </w:p>
    <w:p w:rsidR="009C5D19" w:rsidRPr="009C5D19" w:rsidRDefault="009C5D19" w:rsidP="009C5D19">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Department for Energy and Mining</w:t>
      </w:r>
    </w:p>
    <w:p w:rsidR="009C5D19" w:rsidRDefault="009C5D19" w:rsidP="009C5D19">
      <w:pPr>
        <w:spacing w:after="0"/>
        <w:jc w:val="right"/>
        <w:rPr>
          <w:rFonts w:ascii="Times New Roman" w:eastAsia="Times New Roman" w:hAnsi="Times New Roman"/>
          <w:sz w:val="17"/>
          <w:szCs w:val="17"/>
        </w:rPr>
      </w:pPr>
      <w:r w:rsidRPr="009C5D19">
        <w:rPr>
          <w:rFonts w:ascii="Times New Roman" w:eastAsia="Times New Roman" w:hAnsi="Times New Roman"/>
          <w:sz w:val="17"/>
          <w:szCs w:val="17"/>
        </w:rPr>
        <w:t>Delegate of the Minister for Energy and Mining</w:t>
      </w:r>
    </w:p>
    <w:p w:rsidR="009C5D19" w:rsidRDefault="009C5D19" w:rsidP="009C5D19">
      <w:pPr>
        <w:pBdr>
          <w:bottom w:val="single" w:sz="4" w:space="1" w:color="auto"/>
        </w:pBdr>
        <w:spacing w:after="0" w:line="52" w:lineRule="exact"/>
        <w:jc w:val="center"/>
        <w:rPr>
          <w:rFonts w:ascii="Times New Roman" w:eastAsia="Times New Roman" w:hAnsi="Times New Roman"/>
          <w:sz w:val="17"/>
          <w:szCs w:val="17"/>
        </w:rPr>
      </w:pPr>
    </w:p>
    <w:p w:rsidR="009C5D19" w:rsidRDefault="009C5D19" w:rsidP="009C5D19">
      <w:pPr>
        <w:pBdr>
          <w:top w:val="single" w:sz="4" w:space="1" w:color="auto"/>
        </w:pBdr>
        <w:spacing w:before="34" w:after="0" w:line="14" w:lineRule="exact"/>
        <w:jc w:val="center"/>
        <w:rPr>
          <w:rFonts w:ascii="Times New Roman" w:eastAsia="Times New Roman" w:hAnsi="Times New Roman"/>
          <w:sz w:val="17"/>
          <w:szCs w:val="17"/>
        </w:rPr>
      </w:pPr>
    </w:p>
    <w:p w:rsidR="009C5D19" w:rsidRPr="009C5D19" w:rsidRDefault="009C5D19" w:rsidP="009C5D19">
      <w:pPr>
        <w:spacing w:after="0"/>
        <w:rPr>
          <w:rFonts w:ascii="Times New Roman" w:eastAsia="Times New Roman" w:hAnsi="Times New Roman"/>
          <w:sz w:val="17"/>
          <w:szCs w:val="20"/>
        </w:rPr>
      </w:pPr>
    </w:p>
    <w:p w:rsidR="00085F43" w:rsidRPr="00085F43" w:rsidRDefault="00085F43" w:rsidP="00157653">
      <w:pPr>
        <w:pStyle w:val="Heading2"/>
      </w:pPr>
      <w:bookmarkStart w:id="366" w:name="_Toc86267583"/>
      <w:r w:rsidRPr="00085F43">
        <w:t>Planning, Development and Infrastructure Act 2016</w:t>
      </w:r>
      <w:bookmarkEnd w:id="366"/>
    </w:p>
    <w:p w:rsidR="00085F43" w:rsidRPr="00085F43" w:rsidRDefault="00085F43" w:rsidP="00085F43">
      <w:pPr>
        <w:jc w:val="center"/>
        <w:rPr>
          <w:rFonts w:ascii="Times New Roman" w:hAnsi="Times New Roman"/>
          <w:i/>
          <w:sz w:val="17"/>
          <w:szCs w:val="17"/>
        </w:rPr>
      </w:pPr>
      <w:r w:rsidRPr="00085F43">
        <w:rPr>
          <w:rFonts w:ascii="Times New Roman" w:hAnsi="Times New Roman"/>
          <w:i/>
          <w:sz w:val="17"/>
          <w:szCs w:val="17"/>
        </w:rPr>
        <w:t>Appointment of Ex Officio Member</w:t>
      </w:r>
    </w:p>
    <w:p w:rsidR="00085F43" w:rsidRPr="00085F43" w:rsidRDefault="00085F43" w:rsidP="00085F43">
      <w:pPr>
        <w:rPr>
          <w:rFonts w:ascii="Times New Roman" w:eastAsia="Times New Roman" w:hAnsi="Times New Roman"/>
          <w:sz w:val="17"/>
          <w:szCs w:val="20"/>
        </w:rPr>
      </w:pPr>
      <w:r w:rsidRPr="00085F43">
        <w:rPr>
          <w:rFonts w:ascii="Times New Roman" w:eastAsia="Times New Roman" w:hAnsi="Times New Roman"/>
          <w:sz w:val="17"/>
          <w:szCs w:val="20"/>
        </w:rPr>
        <w:t xml:space="preserve">Pursuant to Section 18(1)(b) of the </w:t>
      </w:r>
      <w:r w:rsidRPr="00085F43">
        <w:rPr>
          <w:rFonts w:ascii="Times New Roman" w:eastAsia="Times New Roman" w:hAnsi="Times New Roman"/>
          <w:i/>
          <w:sz w:val="17"/>
          <w:szCs w:val="20"/>
        </w:rPr>
        <w:t>Planning, Development and Infrastructure Act 2016</w:t>
      </w:r>
      <w:r w:rsidRPr="00085F43">
        <w:rPr>
          <w:rFonts w:ascii="Times New Roman" w:eastAsia="Times New Roman" w:hAnsi="Times New Roman"/>
          <w:sz w:val="17"/>
          <w:szCs w:val="20"/>
        </w:rPr>
        <w:t xml:space="preserve"> (‘the Act’), I, Vickie Chapman, Minister for Planning and Local Government, being the Minister to whom the administration of the Act is committed, hereby:</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1.</w:t>
      </w:r>
      <w:r w:rsidRPr="00085F43">
        <w:rPr>
          <w:rFonts w:ascii="Times New Roman" w:eastAsia="Times New Roman" w:hAnsi="Times New Roman"/>
          <w:sz w:val="17"/>
          <w:szCs w:val="20"/>
        </w:rPr>
        <w:tab/>
        <w:t>Designate Ms Sally Janet Smith as Executive Director, Planning and Land Use Services (or any other person acting in, or delegated the functions and powers of that position from time to time) as the ex officio member of the State Planning Commission for a term effective on and from 1 November 2021 and expiring on 31 October 2024.</w:t>
      </w:r>
    </w:p>
    <w:p w:rsidR="00085F43" w:rsidRPr="00085F43" w:rsidRDefault="00085F43" w:rsidP="00085F43">
      <w:pPr>
        <w:spacing w:after="0"/>
        <w:rPr>
          <w:rFonts w:ascii="Times New Roman" w:eastAsia="Times New Roman" w:hAnsi="Times New Roman"/>
          <w:sz w:val="17"/>
          <w:szCs w:val="17"/>
        </w:rPr>
      </w:pPr>
      <w:r w:rsidRPr="00085F43">
        <w:rPr>
          <w:rFonts w:ascii="Times New Roman" w:eastAsia="Times New Roman" w:hAnsi="Times New Roman"/>
          <w:sz w:val="17"/>
          <w:szCs w:val="17"/>
        </w:rPr>
        <w:t>Dated: 26 October 2021</w:t>
      </w:r>
    </w:p>
    <w:p w:rsidR="00085F43" w:rsidRPr="00085F43" w:rsidRDefault="00085F43" w:rsidP="00085F43">
      <w:pPr>
        <w:spacing w:after="0"/>
        <w:jc w:val="right"/>
        <w:rPr>
          <w:rFonts w:ascii="Times New Roman" w:eastAsia="Times New Roman" w:hAnsi="Times New Roman"/>
          <w:smallCaps/>
          <w:sz w:val="17"/>
          <w:szCs w:val="20"/>
        </w:rPr>
      </w:pPr>
      <w:r w:rsidRPr="00085F43">
        <w:rPr>
          <w:rFonts w:ascii="Times New Roman" w:eastAsia="Times New Roman" w:hAnsi="Times New Roman"/>
          <w:smallCaps/>
          <w:sz w:val="17"/>
          <w:szCs w:val="20"/>
        </w:rPr>
        <w:t>Hon Vickie Chapman MP</w:t>
      </w:r>
    </w:p>
    <w:p w:rsidR="00085F43" w:rsidRDefault="00085F43" w:rsidP="00085F43">
      <w:pPr>
        <w:spacing w:after="0"/>
        <w:jc w:val="right"/>
        <w:rPr>
          <w:rFonts w:ascii="Times New Roman" w:eastAsia="Times New Roman" w:hAnsi="Times New Roman"/>
          <w:sz w:val="17"/>
          <w:szCs w:val="17"/>
        </w:rPr>
      </w:pPr>
      <w:r w:rsidRPr="00085F43">
        <w:rPr>
          <w:rFonts w:ascii="Times New Roman" w:eastAsia="Times New Roman" w:hAnsi="Times New Roman"/>
          <w:sz w:val="17"/>
          <w:szCs w:val="17"/>
        </w:rPr>
        <w:t>Minister for Planning and Local Government</w:t>
      </w:r>
    </w:p>
    <w:p w:rsidR="00085F43" w:rsidRDefault="00085F43" w:rsidP="00085F43">
      <w:pPr>
        <w:pBdr>
          <w:bottom w:val="single" w:sz="4" w:space="1" w:color="auto"/>
        </w:pBdr>
        <w:spacing w:after="0" w:line="52" w:lineRule="exact"/>
        <w:jc w:val="center"/>
        <w:rPr>
          <w:rFonts w:ascii="Times New Roman" w:eastAsia="Times New Roman" w:hAnsi="Times New Roman"/>
          <w:sz w:val="17"/>
          <w:szCs w:val="17"/>
        </w:rPr>
      </w:pPr>
    </w:p>
    <w:p w:rsidR="00085F43" w:rsidRDefault="00085F43" w:rsidP="00085F43">
      <w:pPr>
        <w:pBdr>
          <w:top w:val="single" w:sz="4" w:space="1" w:color="auto"/>
        </w:pBdr>
        <w:spacing w:before="34" w:after="0" w:line="14" w:lineRule="exact"/>
        <w:jc w:val="center"/>
        <w:rPr>
          <w:rFonts w:ascii="Times New Roman" w:eastAsia="Times New Roman" w:hAnsi="Times New Roman"/>
          <w:sz w:val="17"/>
          <w:szCs w:val="17"/>
        </w:rPr>
      </w:pPr>
    </w:p>
    <w:p w:rsidR="00085F43" w:rsidRPr="00085F43" w:rsidRDefault="00085F43" w:rsidP="00085F43">
      <w:pPr>
        <w:spacing w:after="0"/>
        <w:rPr>
          <w:rFonts w:ascii="Times New Roman" w:eastAsia="Times New Roman" w:hAnsi="Times New Roman"/>
          <w:sz w:val="17"/>
          <w:szCs w:val="17"/>
        </w:rPr>
      </w:pPr>
    </w:p>
    <w:p w:rsidR="00085F43" w:rsidRPr="00085F43" w:rsidRDefault="00085F43" w:rsidP="00157653">
      <w:pPr>
        <w:pStyle w:val="Heading2"/>
      </w:pPr>
      <w:bookmarkStart w:id="367" w:name="_Toc86267584"/>
      <w:r w:rsidRPr="00085F43">
        <w:t>Planning, Development and Infrastructure (Transitional Provisions) Regulations 2017</w:t>
      </w:r>
      <w:bookmarkEnd w:id="367"/>
    </w:p>
    <w:p w:rsidR="00085F43" w:rsidRPr="00085F43" w:rsidRDefault="00085F43" w:rsidP="001F22AA">
      <w:pPr>
        <w:spacing w:after="60"/>
        <w:jc w:val="center"/>
        <w:rPr>
          <w:rFonts w:ascii="Times New Roman" w:hAnsi="Times New Roman"/>
          <w:smallCaps/>
          <w:sz w:val="17"/>
          <w:szCs w:val="17"/>
        </w:rPr>
      </w:pPr>
      <w:r w:rsidRPr="00085F43">
        <w:rPr>
          <w:rFonts w:ascii="Times New Roman" w:hAnsi="Times New Roman"/>
          <w:smallCaps/>
          <w:sz w:val="17"/>
          <w:szCs w:val="17"/>
        </w:rPr>
        <w:t>Regulation 8(2)</w:t>
      </w:r>
    </w:p>
    <w:p w:rsidR="00085F43" w:rsidRPr="00085F43" w:rsidRDefault="00085F43" w:rsidP="001F22AA">
      <w:pPr>
        <w:spacing w:after="60"/>
        <w:jc w:val="center"/>
        <w:rPr>
          <w:rFonts w:ascii="Times New Roman" w:hAnsi="Times New Roman"/>
          <w:i/>
          <w:sz w:val="17"/>
          <w:szCs w:val="17"/>
        </w:rPr>
      </w:pPr>
      <w:r w:rsidRPr="00085F43">
        <w:rPr>
          <w:rFonts w:ascii="Times New Roman" w:hAnsi="Times New Roman"/>
          <w:i/>
          <w:sz w:val="17"/>
          <w:szCs w:val="17"/>
        </w:rPr>
        <w:t>District Council of Mount Barker—</w:t>
      </w:r>
    </w:p>
    <w:p w:rsidR="00085F43" w:rsidRPr="00085F43" w:rsidRDefault="00085F43" w:rsidP="001F22AA">
      <w:pPr>
        <w:spacing w:after="60"/>
        <w:jc w:val="center"/>
        <w:rPr>
          <w:rFonts w:ascii="Times New Roman" w:hAnsi="Times New Roman"/>
          <w:i/>
          <w:sz w:val="17"/>
          <w:szCs w:val="17"/>
        </w:rPr>
      </w:pPr>
      <w:r w:rsidRPr="00085F43">
        <w:rPr>
          <w:rFonts w:ascii="Times New Roman" w:hAnsi="Times New Roman"/>
          <w:i/>
          <w:sz w:val="17"/>
          <w:szCs w:val="17"/>
        </w:rPr>
        <w:t>Local Heritage in Transition Development Plan Amendment</w:t>
      </w:r>
    </w:p>
    <w:p w:rsidR="00085F43" w:rsidRPr="00085F43" w:rsidRDefault="00085F43" w:rsidP="001F22AA">
      <w:pPr>
        <w:spacing w:after="60"/>
        <w:rPr>
          <w:rFonts w:ascii="Times New Roman" w:eastAsia="Times New Roman" w:hAnsi="Times New Roman"/>
          <w:i/>
          <w:sz w:val="17"/>
          <w:szCs w:val="20"/>
        </w:rPr>
      </w:pPr>
      <w:r w:rsidRPr="00085F43">
        <w:rPr>
          <w:rFonts w:ascii="Times New Roman" w:eastAsia="Times New Roman" w:hAnsi="Times New Roman"/>
          <w:i/>
          <w:sz w:val="17"/>
          <w:szCs w:val="20"/>
        </w:rPr>
        <w:t>Preamble</w:t>
      </w:r>
    </w:p>
    <w:p w:rsidR="00085F43" w:rsidRPr="00085F43" w:rsidRDefault="00085F43" w:rsidP="001F22AA">
      <w:pPr>
        <w:spacing w:after="60"/>
        <w:ind w:left="284" w:hanging="284"/>
        <w:rPr>
          <w:rFonts w:ascii="Times New Roman" w:eastAsia="Times New Roman" w:hAnsi="Times New Roman"/>
          <w:sz w:val="17"/>
          <w:szCs w:val="20"/>
        </w:rPr>
      </w:pPr>
      <w:r w:rsidRPr="00085F43">
        <w:rPr>
          <w:rFonts w:ascii="Times New Roman" w:eastAsia="Times New Roman" w:hAnsi="Times New Roman"/>
          <w:sz w:val="17"/>
          <w:szCs w:val="20"/>
        </w:rPr>
        <w:t>1.</w:t>
      </w:r>
      <w:r w:rsidRPr="00085F43">
        <w:rPr>
          <w:rFonts w:ascii="Times New Roman" w:eastAsia="Times New Roman" w:hAnsi="Times New Roman"/>
          <w:sz w:val="17"/>
          <w:szCs w:val="20"/>
        </w:rPr>
        <w:tab/>
      </w:r>
      <w:r w:rsidRPr="00085F43">
        <w:rPr>
          <w:rFonts w:ascii="Times New Roman" w:eastAsia="Times New Roman" w:hAnsi="Times New Roman"/>
          <w:spacing w:val="-2"/>
          <w:sz w:val="17"/>
          <w:szCs w:val="20"/>
        </w:rPr>
        <w:t xml:space="preserve">The Local Heritage in Transition Development Plan Amendment (the Amendment) by the District Council of Mount Barker has been finalised in accordance with the provisions of the </w:t>
      </w:r>
      <w:r w:rsidRPr="00085F43">
        <w:rPr>
          <w:rFonts w:ascii="Times New Roman" w:eastAsia="Times New Roman" w:hAnsi="Times New Roman"/>
          <w:i/>
          <w:spacing w:val="-2"/>
          <w:sz w:val="17"/>
          <w:szCs w:val="20"/>
        </w:rPr>
        <w:t>Planning, Development and Infrastructure (Transitional Provisions) Regulations 2017</w:t>
      </w:r>
      <w:r w:rsidRPr="00085F43">
        <w:rPr>
          <w:rFonts w:ascii="Times New Roman" w:eastAsia="Times New Roman" w:hAnsi="Times New Roman"/>
          <w:spacing w:val="-2"/>
          <w:sz w:val="17"/>
          <w:szCs w:val="20"/>
        </w:rPr>
        <w:t>.</w:t>
      </w:r>
    </w:p>
    <w:p w:rsidR="00085F43" w:rsidRPr="00085F43" w:rsidRDefault="00085F43" w:rsidP="001F22AA">
      <w:pPr>
        <w:spacing w:after="60"/>
        <w:ind w:left="284" w:hanging="284"/>
        <w:rPr>
          <w:rFonts w:ascii="Times New Roman" w:eastAsia="Times New Roman" w:hAnsi="Times New Roman"/>
          <w:sz w:val="17"/>
          <w:szCs w:val="20"/>
        </w:rPr>
      </w:pPr>
      <w:r w:rsidRPr="00085F43">
        <w:rPr>
          <w:rFonts w:ascii="Times New Roman" w:eastAsia="Times New Roman" w:hAnsi="Times New Roman"/>
          <w:sz w:val="17"/>
          <w:szCs w:val="20"/>
        </w:rPr>
        <w:t>2.</w:t>
      </w:r>
      <w:r w:rsidRPr="00085F43">
        <w:rPr>
          <w:rFonts w:ascii="Times New Roman" w:eastAsia="Times New Roman" w:hAnsi="Times New Roman"/>
          <w:sz w:val="17"/>
          <w:szCs w:val="20"/>
        </w:rPr>
        <w:tab/>
        <w:t>The Minister for Planning and Local Government has decided to adopt the Amendment.</w:t>
      </w:r>
    </w:p>
    <w:p w:rsidR="00085F43" w:rsidRPr="00085F43" w:rsidRDefault="00085F43" w:rsidP="001F22AA">
      <w:pPr>
        <w:spacing w:after="60"/>
        <w:ind w:left="426" w:hanging="426"/>
        <w:rPr>
          <w:rFonts w:ascii="Times New Roman" w:eastAsia="Times New Roman" w:hAnsi="Times New Roman"/>
          <w:sz w:val="17"/>
          <w:szCs w:val="20"/>
        </w:rPr>
      </w:pPr>
      <w:r w:rsidRPr="00085F43">
        <w:rPr>
          <w:rFonts w:ascii="Times New Roman" w:eastAsia="Times New Roman" w:hAnsi="Times New Roman"/>
          <w:sz w:val="17"/>
          <w:szCs w:val="20"/>
        </w:rPr>
        <w:t xml:space="preserve">Pursuant to Regulation 8 of the </w:t>
      </w:r>
      <w:r w:rsidRPr="00085F43">
        <w:rPr>
          <w:rFonts w:ascii="Times New Roman" w:eastAsia="Times New Roman" w:hAnsi="Times New Roman"/>
          <w:i/>
          <w:sz w:val="17"/>
          <w:szCs w:val="20"/>
        </w:rPr>
        <w:t>Planning, Development and Infrastructure (Transitional Provisions) Regulations 2017</w:t>
      </w:r>
      <w:r w:rsidRPr="00085F43">
        <w:rPr>
          <w:rFonts w:ascii="Times New Roman" w:eastAsia="Times New Roman" w:hAnsi="Times New Roman"/>
          <w:sz w:val="17"/>
          <w:szCs w:val="20"/>
        </w:rPr>
        <w:t>, I–</w:t>
      </w:r>
    </w:p>
    <w:p w:rsidR="00085F43" w:rsidRPr="00085F43" w:rsidRDefault="00085F43" w:rsidP="001F22AA">
      <w:pPr>
        <w:spacing w:after="60"/>
        <w:ind w:left="567" w:hanging="283"/>
        <w:rPr>
          <w:rFonts w:ascii="Times New Roman" w:eastAsia="Times New Roman" w:hAnsi="Times New Roman"/>
          <w:sz w:val="17"/>
          <w:szCs w:val="20"/>
        </w:rPr>
      </w:pPr>
      <w:r w:rsidRPr="00085F43">
        <w:rPr>
          <w:rFonts w:ascii="Times New Roman" w:eastAsia="Times New Roman" w:hAnsi="Times New Roman"/>
          <w:sz w:val="17"/>
          <w:szCs w:val="20"/>
        </w:rPr>
        <w:t>a.</w:t>
      </w:r>
      <w:r w:rsidRPr="00085F43">
        <w:rPr>
          <w:rFonts w:ascii="Times New Roman" w:eastAsia="Times New Roman" w:hAnsi="Times New Roman"/>
          <w:sz w:val="17"/>
          <w:szCs w:val="20"/>
        </w:rPr>
        <w:tab/>
        <w:t>adopt the Amendment; and</w:t>
      </w:r>
    </w:p>
    <w:p w:rsidR="00085F43" w:rsidRPr="00085F43" w:rsidRDefault="00085F43" w:rsidP="001F22AA">
      <w:pPr>
        <w:spacing w:after="60"/>
        <w:ind w:left="567" w:hanging="283"/>
        <w:rPr>
          <w:rFonts w:ascii="Times New Roman" w:eastAsia="Times New Roman" w:hAnsi="Times New Roman"/>
          <w:sz w:val="17"/>
          <w:szCs w:val="20"/>
        </w:rPr>
      </w:pPr>
      <w:r w:rsidRPr="00085F43">
        <w:rPr>
          <w:rFonts w:ascii="Times New Roman" w:eastAsia="Times New Roman" w:hAnsi="Times New Roman"/>
          <w:sz w:val="17"/>
          <w:szCs w:val="20"/>
        </w:rPr>
        <w:t>b.</w:t>
      </w:r>
      <w:r w:rsidRPr="00085F43">
        <w:rPr>
          <w:rFonts w:ascii="Times New Roman" w:eastAsia="Times New Roman" w:hAnsi="Times New Roman"/>
          <w:sz w:val="17"/>
          <w:szCs w:val="20"/>
        </w:rPr>
        <w:tab/>
        <w:t>fix the day on which the Amendment is published on the PlanSA—SA Planning Portal, as an amendment to the Planning and Design Code, as the day on which the Amendment will come into operation.</w:t>
      </w:r>
    </w:p>
    <w:p w:rsidR="00085F43" w:rsidRPr="00085F43" w:rsidRDefault="00085F43" w:rsidP="00085F43">
      <w:pPr>
        <w:spacing w:after="0"/>
        <w:rPr>
          <w:rFonts w:ascii="Times New Roman" w:eastAsia="Times New Roman" w:hAnsi="Times New Roman"/>
          <w:sz w:val="17"/>
          <w:szCs w:val="17"/>
        </w:rPr>
      </w:pPr>
      <w:r w:rsidRPr="00085F43">
        <w:rPr>
          <w:rFonts w:ascii="Times New Roman" w:eastAsia="Times New Roman" w:hAnsi="Times New Roman"/>
          <w:sz w:val="17"/>
          <w:szCs w:val="17"/>
        </w:rPr>
        <w:t>Dated: 21 October 2021</w:t>
      </w:r>
    </w:p>
    <w:p w:rsidR="00085F43" w:rsidRPr="00085F43" w:rsidRDefault="00085F43" w:rsidP="00085F43">
      <w:pPr>
        <w:spacing w:after="0"/>
        <w:jc w:val="right"/>
        <w:rPr>
          <w:rFonts w:ascii="Times New Roman" w:eastAsia="Times New Roman" w:hAnsi="Times New Roman"/>
          <w:smallCaps/>
          <w:sz w:val="17"/>
          <w:szCs w:val="20"/>
        </w:rPr>
      </w:pPr>
      <w:r w:rsidRPr="00085F43">
        <w:rPr>
          <w:rFonts w:ascii="Times New Roman" w:eastAsia="Times New Roman" w:hAnsi="Times New Roman"/>
          <w:smallCaps/>
          <w:sz w:val="17"/>
          <w:szCs w:val="20"/>
        </w:rPr>
        <w:t>Vickie Chapman MP</w:t>
      </w:r>
    </w:p>
    <w:p w:rsidR="00085F43" w:rsidRDefault="00085F43" w:rsidP="00085F43">
      <w:pPr>
        <w:spacing w:after="0"/>
        <w:jc w:val="right"/>
        <w:rPr>
          <w:rFonts w:ascii="Times New Roman" w:eastAsia="Times New Roman" w:hAnsi="Times New Roman"/>
          <w:sz w:val="17"/>
          <w:szCs w:val="17"/>
        </w:rPr>
      </w:pPr>
      <w:r w:rsidRPr="00085F43">
        <w:rPr>
          <w:rFonts w:ascii="Times New Roman" w:eastAsia="Times New Roman" w:hAnsi="Times New Roman"/>
          <w:sz w:val="17"/>
          <w:szCs w:val="17"/>
        </w:rPr>
        <w:t>Minister for Planning and Local Government</w:t>
      </w:r>
    </w:p>
    <w:p w:rsidR="00085F43" w:rsidRDefault="00085F43" w:rsidP="00085F43">
      <w:pPr>
        <w:pBdr>
          <w:bottom w:val="single" w:sz="4" w:space="1" w:color="auto"/>
        </w:pBdr>
        <w:spacing w:after="0" w:line="52" w:lineRule="exact"/>
        <w:jc w:val="center"/>
        <w:rPr>
          <w:rFonts w:ascii="Times New Roman" w:eastAsia="Times New Roman" w:hAnsi="Times New Roman"/>
          <w:sz w:val="17"/>
          <w:szCs w:val="17"/>
        </w:rPr>
      </w:pPr>
    </w:p>
    <w:p w:rsidR="00085F43" w:rsidRDefault="00085F43" w:rsidP="00085F43">
      <w:pPr>
        <w:pBdr>
          <w:top w:val="single" w:sz="4" w:space="1" w:color="auto"/>
        </w:pBdr>
        <w:spacing w:before="34" w:after="0" w:line="14" w:lineRule="exact"/>
        <w:jc w:val="center"/>
        <w:rPr>
          <w:rFonts w:ascii="Times New Roman" w:eastAsia="Times New Roman" w:hAnsi="Times New Roman"/>
          <w:sz w:val="17"/>
          <w:szCs w:val="17"/>
        </w:rPr>
      </w:pPr>
    </w:p>
    <w:p w:rsidR="00085F43" w:rsidRPr="00FA28D1" w:rsidRDefault="00085F43" w:rsidP="00FA28D1">
      <w:pPr>
        <w:pStyle w:val="GG-body"/>
        <w:spacing w:after="0"/>
      </w:pPr>
    </w:p>
    <w:p w:rsidR="00085F43" w:rsidRPr="00FA28D1" w:rsidRDefault="00046D41" w:rsidP="00FA28D1">
      <w:pPr>
        <w:pStyle w:val="Heading2"/>
      </w:pPr>
      <w:bookmarkStart w:id="368" w:name="_Toc86267585"/>
      <w:r w:rsidRPr="00FA28D1">
        <w:t xml:space="preserve">The </w:t>
      </w:r>
      <w:r w:rsidR="00085F43" w:rsidRPr="00FA28D1">
        <w:t>Remuneration Tribunal</w:t>
      </w:r>
      <w:bookmarkEnd w:id="368"/>
    </w:p>
    <w:p w:rsidR="00FA28D1" w:rsidRPr="00085F43" w:rsidRDefault="00FA28D1" w:rsidP="001F22AA">
      <w:pPr>
        <w:spacing w:after="60"/>
        <w:jc w:val="center"/>
        <w:rPr>
          <w:rFonts w:ascii="Times New Roman" w:hAnsi="Times New Roman"/>
          <w:smallCaps/>
          <w:sz w:val="17"/>
          <w:szCs w:val="17"/>
        </w:rPr>
      </w:pPr>
      <w:r>
        <w:rPr>
          <w:rFonts w:ascii="Times New Roman" w:hAnsi="Times New Roman"/>
          <w:smallCaps/>
          <w:sz w:val="17"/>
          <w:szCs w:val="17"/>
        </w:rPr>
        <w:t xml:space="preserve">Determination </w:t>
      </w:r>
      <w:r w:rsidRPr="00085F43">
        <w:rPr>
          <w:rFonts w:ascii="Times New Roman" w:hAnsi="Times New Roman"/>
          <w:smallCaps/>
          <w:sz w:val="17"/>
          <w:szCs w:val="17"/>
        </w:rPr>
        <w:t>No. 11 of 2021</w:t>
      </w:r>
    </w:p>
    <w:p w:rsidR="00FA28D1" w:rsidRPr="00085F43" w:rsidRDefault="00FA28D1" w:rsidP="001F22AA">
      <w:pPr>
        <w:spacing w:after="60"/>
        <w:jc w:val="center"/>
        <w:rPr>
          <w:rFonts w:ascii="Times New Roman" w:hAnsi="Times New Roman"/>
          <w:i/>
          <w:sz w:val="17"/>
          <w:szCs w:val="17"/>
        </w:rPr>
      </w:pPr>
      <w:r w:rsidRPr="00085F43">
        <w:rPr>
          <w:rFonts w:ascii="Times New Roman" w:hAnsi="Times New Roman"/>
          <w:i/>
          <w:sz w:val="17"/>
          <w:szCs w:val="17"/>
        </w:rPr>
        <w:t>Inaugural Determination of Allowances for Members of the Parole Board of South Australia</w:t>
      </w:r>
    </w:p>
    <w:p w:rsidR="00FA28D1" w:rsidRPr="00085F43" w:rsidRDefault="00FA28D1" w:rsidP="001F22AA">
      <w:pPr>
        <w:spacing w:after="60"/>
        <w:rPr>
          <w:rFonts w:ascii="Times New Roman" w:eastAsia="Times New Roman" w:hAnsi="Times New Roman"/>
          <w:b/>
          <w:sz w:val="17"/>
          <w:szCs w:val="20"/>
        </w:rPr>
      </w:pPr>
      <w:r w:rsidRPr="00085F43">
        <w:rPr>
          <w:rFonts w:ascii="Times New Roman" w:eastAsia="Times New Roman" w:hAnsi="Times New Roman"/>
          <w:b/>
          <w:sz w:val="17"/>
          <w:szCs w:val="20"/>
        </w:rPr>
        <w:t>SCOPE OF DETERMINATION</w:t>
      </w:r>
    </w:p>
    <w:p w:rsidR="00FA28D1" w:rsidRPr="00085F43" w:rsidRDefault="00FA28D1" w:rsidP="001F22AA">
      <w:pPr>
        <w:spacing w:after="60"/>
        <w:ind w:left="426" w:hanging="284"/>
        <w:rPr>
          <w:rFonts w:ascii="Times New Roman" w:eastAsia="Times New Roman" w:hAnsi="Times New Roman"/>
          <w:sz w:val="17"/>
          <w:szCs w:val="20"/>
        </w:rPr>
      </w:pPr>
      <w:r w:rsidRPr="00085F43">
        <w:rPr>
          <w:rFonts w:ascii="Times New Roman" w:eastAsia="Times New Roman" w:hAnsi="Times New Roman"/>
          <w:sz w:val="17"/>
          <w:szCs w:val="20"/>
        </w:rPr>
        <w:t>1.</w:t>
      </w:r>
      <w:r w:rsidRPr="00085F43">
        <w:rPr>
          <w:rFonts w:ascii="Times New Roman" w:eastAsia="Times New Roman" w:hAnsi="Times New Roman"/>
          <w:sz w:val="17"/>
          <w:szCs w:val="20"/>
        </w:rPr>
        <w:tab/>
        <w:t xml:space="preserve">This Determination applies to the members of the Parole Board of South Australia appointed under the </w:t>
      </w:r>
      <w:r w:rsidRPr="00085F43">
        <w:rPr>
          <w:rFonts w:ascii="Times New Roman" w:eastAsia="Times New Roman" w:hAnsi="Times New Roman"/>
          <w:i/>
          <w:sz w:val="17"/>
          <w:szCs w:val="20"/>
        </w:rPr>
        <w:t>Corrections Act 1982</w:t>
      </w:r>
      <w:r w:rsidRPr="00085F43">
        <w:rPr>
          <w:rFonts w:ascii="Times New Roman" w:eastAsia="Times New Roman" w:hAnsi="Times New Roman"/>
          <w:sz w:val="17"/>
          <w:szCs w:val="20"/>
        </w:rPr>
        <w:t>.</w:t>
      </w:r>
    </w:p>
    <w:p w:rsidR="00FA28D1" w:rsidRPr="00085F43" w:rsidRDefault="00FA28D1" w:rsidP="001F22AA">
      <w:pPr>
        <w:spacing w:after="60"/>
        <w:rPr>
          <w:rFonts w:ascii="Times New Roman" w:eastAsia="Times New Roman" w:hAnsi="Times New Roman"/>
          <w:b/>
          <w:sz w:val="17"/>
          <w:szCs w:val="20"/>
        </w:rPr>
      </w:pPr>
      <w:r w:rsidRPr="00085F43">
        <w:rPr>
          <w:rFonts w:ascii="Times New Roman" w:eastAsia="Times New Roman" w:hAnsi="Times New Roman"/>
          <w:b/>
          <w:sz w:val="17"/>
          <w:szCs w:val="20"/>
        </w:rPr>
        <w:t>ALLOWANCES</w:t>
      </w:r>
    </w:p>
    <w:p w:rsidR="00FA28D1" w:rsidRDefault="00FA28D1" w:rsidP="001F22AA">
      <w:pPr>
        <w:spacing w:after="60"/>
        <w:ind w:left="426" w:hanging="284"/>
        <w:rPr>
          <w:rFonts w:ascii="Times New Roman" w:eastAsia="Times New Roman" w:hAnsi="Times New Roman"/>
          <w:sz w:val="17"/>
          <w:szCs w:val="20"/>
        </w:rPr>
      </w:pPr>
      <w:r w:rsidRPr="00085F43">
        <w:rPr>
          <w:rFonts w:ascii="Times New Roman" w:eastAsia="Times New Roman" w:hAnsi="Times New Roman"/>
          <w:sz w:val="17"/>
          <w:szCs w:val="20"/>
        </w:rPr>
        <w:t>2.</w:t>
      </w:r>
      <w:r w:rsidRPr="00085F43">
        <w:rPr>
          <w:rFonts w:ascii="Times New Roman" w:eastAsia="Times New Roman" w:hAnsi="Times New Roman"/>
          <w:sz w:val="17"/>
          <w:szCs w:val="20"/>
        </w:rPr>
        <w:tab/>
        <w:t>The Tribunal hereby determines the following rates of allowance shall be payable to members of the Parole Board as compensation for the performance of their Parole Board duties:</w:t>
      </w:r>
    </w:p>
    <w:tbl>
      <w:tblPr>
        <w:tblStyle w:val="TableGrid"/>
        <w:tblW w:w="4770" w:type="pct"/>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1134"/>
        <w:gridCol w:w="3545"/>
        <w:gridCol w:w="848"/>
      </w:tblGrid>
      <w:tr w:rsidR="00FA28D1" w:rsidRPr="00085F43" w:rsidTr="007871B8">
        <w:tc>
          <w:tcPr>
            <w:tcW w:w="2540" w:type="pct"/>
            <w:gridSpan w:val="2"/>
            <w:tcBorders>
              <w:top w:val="single" w:sz="4" w:space="0" w:color="auto"/>
              <w:bottom w:val="single" w:sz="4" w:space="0" w:color="auto"/>
            </w:tcBorders>
            <w:vAlign w:val="center"/>
          </w:tcPr>
          <w:p w:rsidR="00FA28D1" w:rsidRPr="00085F43" w:rsidRDefault="00FA28D1" w:rsidP="007871B8">
            <w:pPr>
              <w:spacing w:before="40" w:after="40"/>
              <w:ind w:left="34"/>
              <w:jc w:val="center"/>
              <w:rPr>
                <w:b/>
                <w:sz w:val="17"/>
                <w:szCs w:val="20"/>
              </w:rPr>
            </w:pPr>
            <w:r w:rsidRPr="00085F43">
              <w:rPr>
                <w:b/>
                <w:sz w:val="17"/>
                <w:szCs w:val="20"/>
              </w:rPr>
              <w:t>Office Holder (per annum rate)</w:t>
            </w:r>
          </w:p>
        </w:tc>
        <w:tc>
          <w:tcPr>
            <w:tcW w:w="2460" w:type="pct"/>
            <w:gridSpan w:val="2"/>
            <w:tcBorders>
              <w:top w:val="single" w:sz="4" w:space="0" w:color="auto"/>
              <w:bottom w:val="single" w:sz="4" w:space="0" w:color="auto"/>
            </w:tcBorders>
            <w:vAlign w:val="center"/>
          </w:tcPr>
          <w:p w:rsidR="00FA28D1" w:rsidRPr="00085F43" w:rsidRDefault="00FA28D1" w:rsidP="007871B8">
            <w:pPr>
              <w:spacing w:before="40" w:after="40"/>
              <w:jc w:val="center"/>
              <w:rPr>
                <w:b/>
                <w:sz w:val="17"/>
                <w:szCs w:val="20"/>
              </w:rPr>
            </w:pPr>
            <w:r w:rsidRPr="00085F43">
              <w:rPr>
                <w:b/>
                <w:sz w:val="17"/>
                <w:szCs w:val="20"/>
              </w:rPr>
              <w:t>Allowance (per annum rate)</w:t>
            </w:r>
          </w:p>
        </w:tc>
      </w:tr>
      <w:tr w:rsidR="00FA28D1" w:rsidRPr="00085F43" w:rsidTr="007871B8">
        <w:tc>
          <w:tcPr>
            <w:tcW w:w="2540" w:type="pct"/>
            <w:gridSpan w:val="2"/>
            <w:tcBorders>
              <w:top w:val="single" w:sz="4" w:space="0" w:color="auto"/>
            </w:tcBorders>
          </w:tcPr>
          <w:p w:rsidR="00FA28D1" w:rsidRPr="00085F43" w:rsidRDefault="00FA28D1" w:rsidP="007871B8">
            <w:pPr>
              <w:spacing w:before="40" w:after="20"/>
              <w:jc w:val="left"/>
              <w:rPr>
                <w:sz w:val="17"/>
                <w:szCs w:val="20"/>
              </w:rPr>
            </w:pPr>
            <w:r w:rsidRPr="00085F43">
              <w:rPr>
                <w:sz w:val="17"/>
                <w:szCs w:val="20"/>
              </w:rPr>
              <w:t>Presiding Member of the Parole Board</w:t>
            </w:r>
          </w:p>
        </w:tc>
        <w:tc>
          <w:tcPr>
            <w:tcW w:w="2460" w:type="pct"/>
            <w:gridSpan w:val="2"/>
            <w:tcBorders>
              <w:top w:val="single" w:sz="4" w:space="0" w:color="auto"/>
            </w:tcBorders>
          </w:tcPr>
          <w:p w:rsidR="00FA28D1" w:rsidRPr="00085F43" w:rsidRDefault="00FA28D1" w:rsidP="007871B8">
            <w:pPr>
              <w:spacing w:before="40" w:after="20"/>
              <w:jc w:val="center"/>
              <w:rPr>
                <w:sz w:val="17"/>
                <w:szCs w:val="20"/>
              </w:rPr>
            </w:pPr>
            <w:r w:rsidRPr="00085F43">
              <w:rPr>
                <w:sz w:val="17"/>
                <w:szCs w:val="20"/>
              </w:rPr>
              <w:t>An amount equivalent to 45% of the salary payable to a puisne judge of the Supreme Court of South Australia</w:t>
            </w:r>
            <w:r w:rsidRPr="00085F43">
              <w:rPr>
                <w:sz w:val="17"/>
                <w:szCs w:val="20"/>
                <w:vertAlign w:val="superscript"/>
              </w:rPr>
              <w:t>1</w:t>
            </w:r>
          </w:p>
        </w:tc>
      </w:tr>
      <w:tr w:rsidR="00FA28D1" w:rsidRPr="00085F43" w:rsidTr="007871B8">
        <w:tc>
          <w:tcPr>
            <w:tcW w:w="2540" w:type="pct"/>
            <w:gridSpan w:val="2"/>
          </w:tcPr>
          <w:p w:rsidR="00FA28D1" w:rsidRPr="00085F43" w:rsidRDefault="00FA28D1" w:rsidP="007871B8">
            <w:pPr>
              <w:spacing w:after="20"/>
              <w:jc w:val="left"/>
              <w:rPr>
                <w:sz w:val="17"/>
                <w:szCs w:val="20"/>
              </w:rPr>
            </w:pPr>
            <w:r w:rsidRPr="00085F43">
              <w:rPr>
                <w:sz w:val="17"/>
                <w:szCs w:val="20"/>
              </w:rPr>
              <w:t>Deputy Presiding Member of the Parole Board</w:t>
            </w:r>
          </w:p>
        </w:tc>
        <w:tc>
          <w:tcPr>
            <w:tcW w:w="2460" w:type="pct"/>
            <w:gridSpan w:val="2"/>
          </w:tcPr>
          <w:p w:rsidR="00FA28D1" w:rsidRPr="00085F43" w:rsidRDefault="00FA28D1" w:rsidP="007871B8">
            <w:pPr>
              <w:spacing w:after="20"/>
              <w:jc w:val="center"/>
              <w:rPr>
                <w:sz w:val="17"/>
                <w:szCs w:val="20"/>
              </w:rPr>
            </w:pPr>
            <w:r w:rsidRPr="00085F43">
              <w:rPr>
                <w:sz w:val="17"/>
                <w:szCs w:val="20"/>
              </w:rPr>
              <w:t>An amount equivalent to 60% of the allowance payable to the Presiding Member of the Parole Board of South Australia</w:t>
            </w:r>
          </w:p>
        </w:tc>
      </w:tr>
      <w:tr w:rsidR="00FA28D1" w:rsidRPr="00085F43" w:rsidTr="007871B8">
        <w:tc>
          <w:tcPr>
            <w:tcW w:w="2540" w:type="pct"/>
            <w:gridSpan w:val="2"/>
            <w:tcBorders>
              <w:bottom w:val="single" w:sz="4" w:space="0" w:color="auto"/>
            </w:tcBorders>
          </w:tcPr>
          <w:p w:rsidR="00FA28D1" w:rsidRPr="00085F43" w:rsidRDefault="00FA28D1" w:rsidP="007871B8">
            <w:pPr>
              <w:spacing w:after="20"/>
              <w:jc w:val="left"/>
              <w:rPr>
                <w:sz w:val="17"/>
                <w:szCs w:val="20"/>
              </w:rPr>
            </w:pPr>
            <w:r w:rsidRPr="00085F43">
              <w:rPr>
                <w:sz w:val="17"/>
                <w:szCs w:val="20"/>
              </w:rPr>
              <w:t xml:space="preserve">Member of the Parole Board – Ordinary Member </w:t>
            </w:r>
            <w:r w:rsidRPr="00085F43">
              <w:rPr>
                <w:sz w:val="17"/>
                <w:szCs w:val="20"/>
              </w:rPr>
              <w:br/>
              <w:t>(excluding public sector employees)</w:t>
            </w:r>
          </w:p>
        </w:tc>
        <w:tc>
          <w:tcPr>
            <w:tcW w:w="2460" w:type="pct"/>
            <w:gridSpan w:val="2"/>
            <w:tcBorders>
              <w:bottom w:val="single" w:sz="4" w:space="0" w:color="auto"/>
            </w:tcBorders>
          </w:tcPr>
          <w:p w:rsidR="00FA28D1" w:rsidRPr="00085F43" w:rsidRDefault="00FA28D1" w:rsidP="007871B8">
            <w:pPr>
              <w:spacing w:after="20"/>
              <w:jc w:val="center"/>
              <w:rPr>
                <w:sz w:val="17"/>
                <w:szCs w:val="20"/>
              </w:rPr>
            </w:pPr>
            <w:r w:rsidRPr="00085F43">
              <w:rPr>
                <w:sz w:val="17"/>
                <w:szCs w:val="20"/>
              </w:rPr>
              <w:t>An amount equivalent to 30% of the allowance payable to the Presiding Member of the Parole Board of South Australia</w:t>
            </w:r>
          </w:p>
        </w:tc>
      </w:tr>
      <w:tr w:rsidR="00FA28D1" w:rsidRPr="00085F43" w:rsidTr="007871B8">
        <w:tc>
          <w:tcPr>
            <w:tcW w:w="2540" w:type="pct"/>
            <w:gridSpan w:val="2"/>
            <w:tcBorders>
              <w:top w:val="single" w:sz="4" w:space="0" w:color="auto"/>
              <w:bottom w:val="single" w:sz="4" w:space="0" w:color="auto"/>
            </w:tcBorders>
          </w:tcPr>
          <w:p w:rsidR="00FA28D1" w:rsidRPr="00085F43" w:rsidRDefault="00FA28D1" w:rsidP="007871B8">
            <w:pPr>
              <w:spacing w:after="0" w:line="80" w:lineRule="exact"/>
              <w:jc w:val="left"/>
              <w:rPr>
                <w:sz w:val="17"/>
                <w:szCs w:val="20"/>
              </w:rPr>
            </w:pPr>
          </w:p>
        </w:tc>
        <w:tc>
          <w:tcPr>
            <w:tcW w:w="2460" w:type="pct"/>
            <w:gridSpan w:val="2"/>
            <w:tcBorders>
              <w:top w:val="single" w:sz="4" w:space="0" w:color="auto"/>
              <w:bottom w:val="single" w:sz="4" w:space="0" w:color="auto"/>
            </w:tcBorders>
          </w:tcPr>
          <w:p w:rsidR="00FA28D1" w:rsidRPr="00085F43" w:rsidRDefault="00FA28D1" w:rsidP="007871B8">
            <w:pPr>
              <w:spacing w:after="0" w:line="80" w:lineRule="exact"/>
              <w:jc w:val="center"/>
              <w:rPr>
                <w:sz w:val="17"/>
                <w:szCs w:val="20"/>
              </w:rPr>
            </w:pPr>
          </w:p>
        </w:tc>
      </w:tr>
      <w:tr w:rsidR="00FA28D1" w:rsidRPr="00085F43" w:rsidTr="007871B8">
        <w:tc>
          <w:tcPr>
            <w:tcW w:w="2540" w:type="pct"/>
            <w:gridSpan w:val="2"/>
            <w:tcBorders>
              <w:top w:val="single" w:sz="4" w:space="0" w:color="auto"/>
              <w:bottom w:val="single" w:sz="4" w:space="0" w:color="auto"/>
            </w:tcBorders>
            <w:vAlign w:val="center"/>
          </w:tcPr>
          <w:p w:rsidR="00FA28D1" w:rsidRPr="00085F43" w:rsidRDefault="00FA28D1" w:rsidP="007871B8">
            <w:pPr>
              <w:spacing w:before="40" w:after="40"/>
              <w:jc w:val="center"/>
              <w:rPr>
                <w:b/>
                <w:sz w:val="17"/>
                <w:szCs w:val="20"/>
              </w:rPr>
            </w:pPr>
            <w:r w:rsidRPr="00085F43">
              <w:rPr>
                <w:b/>
                <w:sz w:val="17"/>
                <w:szCs w:val="20"/>
              </w:rPr>
              <w:t>Office Holder (sessional rate)</w:t>
            </w:r>
          </w:p>
        </w:tc>
        <w:tc>
          <w:tcPr>
            <w:tcW w:w="2460" w:type="pct"/>
            <w:gridSpan w:val="2"/>
            <w:tcBorders>
              <w:top w:val="single" w:sz="4" w:space="0" w:color="auto"/>
              <w:bottom w:val="single" w:sz="4" w:space="0" w:color="auto"/>
            </w:tcBorders>
            <w:vAlign w:val="center"/>
          </w:tcPr>
          <w:p w:rsidR="00FA28D1" w:rsidRPr="00085F43" w:rsidRDefault="00FA28D1" w:rsidP="007871B8">
            <w:pPr>
              <w:spacing w:before="40" w:after="40"/>
              <w:jc w:val="center"/>
              <w:rPr>
                <w:b/>
                <w:sz w:val="17"/>
                <w:szCs w:val="20"/>
              </w:rPr>
            </w:pPr>
            <w:r w:rsidRPr="00085F43">
              <w:rPr>
                <w:b/>
                <w:sz w:val="17"/>
                <w:szCs w:val="20"/>
              </w:rPr>
              <w:t>Allowance (sessional rate)</w:t>
            </w:r>
          </w:p>
        </w:tc>
      </w:tr>
      <w:tr w:rsidR="00FA28D1" w:rsidRPr="00085F43" w:rsidTr="007871B8">
        <w:tc>
          <w:tcPr>
            <w:tcW w:w="2540" w:type="pct"/>
            <w:gridSpan w:val="2"/>
            <w:tcBorders>
              <w:top w:val="single" w:sz="4" w:space="0" w:color="auto"/>
            </w:tcBorders>
          </w:tcPr>
          <w:p w:rsidR="00FA28D1" w:rsidRPr="00085F43" w:rsidRDefault="00FA28D1" w:rsidP="007871B8">
            <w:pPr>
              <w:spacing w:before="40" w:after="20"/>
              <w:jc w:val="left"/>
              <w:rPr>
                <w:sz w:val="17"/>
                <w:szCs w:val="20"/>
              </w:rPr>
            </w:pPr>
            <w:r w:rsidRPr="00085F43">
              <w:rPr>
                <w:sz w:val="17"/>
                <w:szCs w:val="20"/>
              </w:rPr>
              <w:t>Deputy Member of the Parole Board—Ordinary Member</w:t>
            </w:r>
          </w:p>
        </w:tc>
        <w:tc>
          <w:tcPr>
            <w:tcW w:w="2460" w:type="pct"/>
            <w:gridSpan w:val="2"/>
            <w:tcBorders>
              <w:top w:val="single" w:sz="4" w:space="0" w:color="auto"/>
            </w:tcBorders>
          </w:tcPr>
          <w:p w:rsidR="00FA28D1" w:rsidRPr="00085F43" w:rsidRDefault="00FA28D1" w:rsidP="007871B8">
            <w:pPr>
              <w:spacing w:before="40" w:after="20"/>
              <w:jc w:val="center"/>
              <w:rPr>
                <w:sz w:val="17"/>
                <w:szCs w:val="20"/>
              </w:rPr>
            </w:pPr>
            <w:r w:rsidRPr="00085F43">
              <w:rPr>
                <w:sz w:val="17"/>
                <w:szCs w:val="20"/>
              </w:rPr>
              <w:t>$1,500 per session</w:t>
            </w:r>
          </w:p>
        </w:tc>
      </w:tr>
      <w:tr w:rsidR="00FA28D1" w:rsidRPr="00085F43" w:rsidTr="007871B8">
        <w:tc>
          <w:tcPr>
            <w:tcW w:w="2540" w:type="pct"/>
            <w:gridSpan w:val="2"/>
          </w:tcPr>
          <w:p w:rsidR="00FA28D1" w:rsidRPr="00085F43" w:rsidRDefault="00FA28D1" w:rsidP="007871B8">
            <w:pPr>
              <w:spacing w:after="20"/>
              <w:jc w:val="left"/>
              <w:rPr>
                <w:sz w:val="17"/>
                <w:szCs w:val="20"/>
              </w:rPr>
            </w:pPr>
            <w:r w:rsidRPr="00085F43">
              <w:rPr>
                <w:sz w:val="17"/>
                <w:szCs w:val="20"/>
              </w:rPr>
              <w:t>Member or Deputy Member of the Parole Board—Qualified Medical Officer undertaking Parole Board duties outside of public sector work (see: clause 6 below)</w:t>
            </w:r>
          </w:p>
        </w:tc>
        <w:tc>
          <w:tcPr>
            <w:tcW w:w="2460" w:type="pct"/>
            <w:gridSpan w:val="2"/>
          </w:tcPr>
          <w:p w:rsidR="00FA28D1" w:rsidRPr="00085F43" w:rsidRDefault="00FA28D1" w:rsidP="007871B8">
            <w:pPr>
              <w:spacing w:after="20"/>
              <w:jc w:val="center"/>
              <w:rPr>
                <w:sz w:val="17"/>
                <w:szCs w:val="20"/>
              </w:rPr>
            </w:pPr>
            <w:r w:rsidRPr="00085F43">
              <w:rPr>
                <w:sz w:val="17"/>
                <w:szCs w:val="20"/>
              </w:rPr>
              <w:t>$1,500 per session</w:t>
            </w:r>
          </w:p>
        </w:tc>
      </w:tr>
      <w:tr w:rsidR="00FA28D1" w:rsidRPr="00085F43" w:rsidTr="007871B8">
        <w:tc>
          <w:tcPr>
            <w:tcW w:w="2540" w:type="pct"/>
            <w:gridSpan w:val="2"/>
            <w:tcBorders>
              <w:bottom w:val="single" w:sz="4" w:space="0" w:color="auto"/>
            </w:tcBorders>
          </w:tcPr>
          <w:p w:rsidR="00FA28D1" w:rsidRPr="00085F43" w:rsidRDefault="00FA28D1" w:rsidP="007871B8">
            <w:pPr>
              <w:spacing w:after="40"/>
              <w:jc w:val="left"/>
              <w:rPr>
                <w:sz w:val="17"/>
                <w:szCs w:val="20"/>
              </w:rPr>
            </w:pPr>
            <w:r w:rsidRPr="00085F43">
              <w:rPr>
                <w:sz w:val="17"/>
                <w:szCs w:val="20"/>
              </w:rPr>
              <w:t xml:space="preserve">Member of the Parole Board—Public Sector Employee </w:t>
            </w:r>
            <w:r w:rsidRPr="00085F43">
              <w:rPr>
                <w:sz w:val="17"/>
                <w:szCs w:val="20"/>
              </w:rPr>
              <w:br/>
              <w:t>(see: clause 7 below)</w:t>
            </w:r>
          </w:p>
        </w:tc>
        <w:tc>
          <w:tcPr>
            <w:tcW w:w="2460" w:type="pct"/>
            <w:gridSpan w:val="2"/>
            <w:tcBorders>
              <w:bottom w:val="single" w:sz="4" w:space="0" w:color="auto"/>
            </w:tcBorders>
          </w:tcPr>
          <w:p w:rsidR="00FA28D1" w:rsidRPr="00085F43" w:rsidRDefault="00FA28D1" w:rsidP="007871B8">
            <w:pPr>
              <w:spacing w:after="40"/>
              <w:jc w:val="center"/>
              <w:rPr>
                <w:sz w:val="17"/>
                <w:szCs w:val="20"/>
              </w:rPr>
            </w:pPr>
            <w:r w:rsidRPr="00085F43">
              <w:rPr>
                <w:sz w:val="17"/>
                <w:szCs w:val="20"/>
              </w:rPr>
              <w:t>$500 per session</w:t>
            </w:r>
          </w:p>
        </w:tc>
      </w:tr>
      <w:tr w:rsidR="00FA28D1" w:rsidRPr="00085F43" w:rsidTr="007871B8">
        <w:trPr>
          <w:gridAfter w:val="1"/>
          <w:wAfter w:w="475" w:type="pct"/>
        </w:trPr>
        <w:tc>
          <w:tcPr>
            <w:tcW w:w="1905" w:type="pct"/>
            <w:tcBorders>
              <w:top w:val="single" w:sz="4" w:space="0" w:color="auto"/>
            </w:tcBorders>
          </w:tcPr>
          <w:p w:rsidR="00FA28D1" w:rsidRPr="00085F43" w:rsidRDefault="00FA28D1" w:rsidP="007871B8">
            <w:pPr>
              <w:spacing w:after="0" w:line="80" w:lineRule="exact"/>
              <w:ind w:left="709"/>
              <w:rPr>
                <w:i/>
                <w:sz w:val="17"/>
                <w:szCs w:val="20"/>
              </w:rPr>
            </w:pPr>
          </w:p>
        </w:tc>
        <w:tc>
          <w:tcPr>
            <w:tcW w:w="2620" w:type="pct"/>
            <w:gridSpan w:val="2"/>
            <w:tcBorders>
              <w:top w:val="single" w:sz="4" w:space="0" w:color="auto"/>
            </w:tcBorders>
          </w:tcPr>
          <w:p w:rsidR="00FA28D1" w:rsidRPr="00085F43" w:rsidRDefault="00FA28D1" w:rsidP="007871B8">
            <w:pPr>
              <w:spacing w:after="0" w:line="80" w:lineRule="exact"/>
              <w:ind w:left="709"/>
              <w:rPr>
                <w:i/>
                <w:sz w:val="17"/>
                <w:szCs w:val="20"/>
              </w:rPr>
            </w:pPr>
          </w:p>
        </w:tc>
      </w:tr>
    </w:tbl>
    <w:p w:rsidR="00FA28D1" w:rsidRPr="00085F43" w:rsidRDefault="00FA28D1" w:rsidP="00FA28D1">
      <w:pPr>
        <w:ind w:left="709" w:hanging="284"/>
        <w:rPr>
          <w:rFonts w:ascii="Times New Roman" w:eastAsia="Times New Roman" w:hAnsi="Times New Roman"/>
          <w:sz w:val="16"/>
          <w:szCs w:val="16"/>
        </w:rPr>
      </w:pPr>
      <w:r w:rsidRPr="00085F43">
        <w:rPr>
          <w:rFonts w:ascii="Times New Roman" w:eastAsia="Times New Roman" w:hAnsi="Times New Roman"/>
          <w:i/>
          <w:sz w:val="16"/>
          <w:szCs w:val="16"/>
          <w:vertAlign w:val="superscript"/>
        </w:rPr>
        <w:t>1</w:t>
      </w:r>
      <w:r w:rsidRPr="00085F43">
        <w:rPr>
          <w:rFonts w:ascii="Times New Roman" w:eastAsia="Times New Roman" w:hAnsi="Times New Roman"/>
          <w:i/>
          <w:sz w:val="16"/>
          <w:szCs w:val="16"/>
        </w:rPr>
        <w:t xml:space="preserve"> As currently provided for by Determination 12 of 2019, or its successor, made by the Remuneration Tribunal of South Australia.</w:t>
      </w:r>
    </w:p>
    <w:p w:rsidR="00FA28D1" w:rsidRPr="00085F43" w:rsidRDefault="00FA28D1" w:rsidP="00FA28D1">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3.</w:t>
      </w:r>
      <w:r w:rsidRPr="00085F43">
        <w:rPr>
          <w:rFonts w:ascii="Times New Roman" w:eastAsia="Times New Roman" w:hAnsi="Times New Roman"/>
          <w:sz w:val="17"/>
          <w:szCs w:val="20"/>
        </w:rPr>
        <w:tab/>
        <w:t>The allowances at clause 2 of this Determination shall be payable fortnightly and at a fortnightly rate of the annual amount, with the exception of the sessional rates which shall be payable on a per session basis.</w:t>
      </w:r>
    </w:p>
    <w:p w:rsidR="00FA28D1" w:rsidRPr="00085F43" w:rsidRDefault="00FA28D1" w:rsidP="00FA28D1">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4.</w:t>
      </w:r>
      <w:r w:rsidRPr="00085F43">
        <w:rPr>
          <w:rFonts w:ascii="Times New Roman" w:eastAsia="Times New Roman" w:hAnsi="Times New Roman"/>
          <w:sz w:val="17"/>
          <w:szCs w:val="20"/>
        </w:rPr>
        <w:tab/>
        <w:t>Should an office holder hold multiple offices listed at clause 2 of this Determination, the office holder shall receive only one rate of allowance, corresponding to the highest office held.</w:t>
      </w:r>
    </w:p>
    <w:p w:rsidR="00FA28D1" w:rsidRPr="00085F43" w:rsidRDefault="00FA28D1" w:rsidP="00FA28D1">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5.</w:t>
      </w:r>
      <w:r w:rsidRPr="00085F43">
        <w:rPr>
          <w:rFonts w:ascii="Times New Roman" w:eastAsia="Times New Roman" w:hAnsi="Times New Roman"/>
          <w:sz w:val="17"/>
          <w:szCs w:val="20"/>
        </w:rPr>
        <w:tab/>
        <w:t>Sessional rates payable under this Determination shall be capped on a per financial year basis at a maximum amount of $45,000 per Member for the corresponding financial year, save and except for a Member who is a qualified medical officer, for which the maximum amount shall be equivalent to the annual amount payable to an ordinary Member.</w:t>
      </w:r>
    </w:p>
    <w:p w:rsidR="00FA28D1" w:rsidRPr="00085F43" w:rsidRDefault="00FA28D1" w:rsidP="00FA28D1">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6.</w:t>
      </w:r>
      <w:r w:rsidRPr="00085F43">
        <w:rPr>
          <w:rFonts w:ascii="Times New Roman" w:eastAsia="Times New Roman" w:hAnsi="Times New Roman"/>
          <w:sz w:val="17"/>
          <w:szCs w:val="20"/>
        </w:rPr>
        <w:tab/>
        <w:t>A Member or Deputy Parole Board Member who is a public sector medical officer and who undertakes Parole Board work outside of their public sector work will receive an allowance of $1,500 per session for Parole Board work undertaken outside of their public sector work.</w:t>
      </w:r>
    </w:p>
    <w:p w:rsidR="00FA28D1" w:rsidRPr="00085F43" w:rsidRDefault="00FA28D1" w:rsidP="00FA28D1">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7.</w:t>
      </w:r>
      <w:r w:rsidRPr="00085F43">
        <w:rPr>
          <w:rFonts w:ascii="Times New Roman" w:eastAsia="Times New Roman" w:hAnsi="Times New Roman"/>
          <w:sz w:val="17"/>
          <w:szCs w:val="20"/>
        </w:rPr>
        <w:tab/>
        <w:t>A Parole Board Member who is a public sector employee who participates in Parole Board hearings and activities in public sector time but who undertakes preparation work for parole Board hearings in their own time will receive an allowance of $500 per session for which they are required to undertake that preparation.</w:t>
      </w:r>
    </w:p>
    <w:p w:rsidR="00FA28D1" w:rsidRPr="00085F43" w:rsidRDefault="00FA28D1" w:rsidP="00FA28D1">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8.</w:t>
      </w:r>
      <w:r w:rsidRPr="00085F43">
        <w:rPr>
          <w:rFonts w:ascii="Times New Roman" w:eastAsia="Times New Roman" w:hAnsi="Times New Roman"/>
          <w:sz w:val="17"/>
          <w:szCs w:val="20"/>
        </w:rPr>
        <w:tab/>
        <w:t>Adequate administrative systems and practices in relation to compliance with this Determination are a matter for the Department for Correctional Services.</w:t>
      </w:r>
    </w:p>
    <w:p w:rsidR="00FA28D1" w:rsidRPr="00085F43" w:rsidRDefault="00FA28D1" w:rsidP="00FA28D1">
      <w:pPr>
        <w:rPr>
          <w:rFonts w:ascii="Times New Roman" w:eastAsia="Times New Roman" w:hAnsi="Times New Roman"/>
          <w:b/>
          <w:sz w:val="17"/>
          <w:szCs w:val="20"/>
        </w:rPr>
      </w:pPr>
      <w:r w:rsidRPr="00085F43">
        <w:rPr>
          <w:rFonts w:ascii="Times New Roman" w:eastAsia="Times New Roman" w:hAnsi="Times New Roman"/>
          <w:b/>
          <w:sz w:val="17"/>
          <w:szCs w:val="20"/>
        </w:rPr>
        <w:t>DATE OF OPERATION</w:t>
      </w:r>
    </w:p>
    <w:p w:rsidR="00FA28D1" w:rsidRPr="00085F43" w:rsidRDefault="00FA28D1" w:rsidP="00FA28D1">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9.</w:t>
      </w:r>
      <w:r w:rsidRPr="00085F43">
        <w:rPr>
          <w:rFonts w:ascii="Times New Roman" w:eastAsia="Times New Roman" w:hAnsi="Times New Roman"/>
          <w:sz w:val="17"/>
          <w:szCs w:val="20"/>
        </w:rPr>
        <w:tab/>
        <w:t>This Determination shall come into operation on and from 21 October 2021.</w:t>
      </w:r>
    </w:p>
    <w:p w:rsidR="00FA28D1" w:rsidRDefault="00FA28D1" w:rsidP="00FA28D1">
      <w:pPr>
        <w:pStyle w:val="GG-SDated"/>
        <w:rPr>
          <w:smallCaps/>
          <w:szCs w:val="20"/>
        </w:rPr>
      </w:pPr>
      <w:r w:rsidRPr="00085F43">
        <w:t>Dated: 21 October 2021</w:t>
      </w:r>
      <w:r w:rsidRPr="00FA28D1">
        <w:rPr>
          <w:smallCaps/>
          <w:szCs w:val="20"/>
        </w:rPr>
        <w:t xml:space="preserve"> </w:t>
      </w:r>
    </w:p>
    <w:p w:rsidR="00FA28D1" w:rsidRPr="00085F43" w:rsidRDefault="00FA28D1" w:rsidP="00FA28D1">
      <w:pPr>
        <w:spacing w:after="0"/>
        <w:jc w:val="right"/>
        <w:rPr>
          <w:rFonts w:ascii="Times New Roman" w:eastAsia="Times New Roman" w:hAnsi="Times New Roman"/>
          <w:smallCaps/>
          <w:sz w:val="17"/>
          <w:szCs w:val="20"/>
        </w:rPr>
      </w:pPr>
      <w:r w:rsidRPr="00085F43">
        <w:rPr>
          <w:rFonts w:ascii="Times New Roman" w:eastAsia="Times New Roman" w:hAnsi="Times New Roman"/>
          <w:smallCaps/>
          <w:sz w:val="17"/>
          <w:szCs w:val="20"/>
        </w:rPr>
        <w:t>Matthew O’Callaghan</w:t>
      </w:r>
    </w:p>
    <w:p w:rsidR="00FA28D1" w:rsidRPr="00085F43" w:rsidRDefault="00FA28D1" w:rsidP="00FA28D1">
      <w:pPr>
        <w:spacing w:after="0"/>
        <w:jc w:val="right"/>
        <w:rPr>
          <w:rFonts w:ascii="Times New Roman" w:eastAsia="Times New Roman" w:hAnsi="Times New Roman"/>
          <w:sz w:val="17"/>
          <w:szCs w:val="17"/>
        </w:rPr>
      </w:pPr>
      <w:r w:rsidRPr="00085F43">
        <w:rPr>
          <w:rFonts w:ascii="Times New Roman" w:eastAsia="Times New Roman" w:hAnsi="Times New Roman"/>
          <w:sz w:val="17"/>
          <w:szCs w:val="17"/>
        </w:rPr>
        <w:t>President</w:t>
      </w:r>
    </w:p>
    <w:p w:rsidR="00FA28D1" w:rsidRPr="00085F43" w:rsidRDefault="00FA28D1" w:rsidP="00FA28D1">
      <w:pPr>
        <w:spacing w:after="0"/>
        <w:jc w:val="right"/>
        <w:rPr>
          <w:rFonts w:ascii="Times New Roman" w:eastAsia="Times New Roman" w:hAnsi="Times New Roman"/>
          <w:smallCaps/>
          <w:sz w:val="17"/>
          <w:szCs w:val="20"/>
        </w:rPr>
      </w:pPr>
      <w:r w:rsidRPr="00085F43">
        <w:rPr>
          <w:rFonts w:ascii="Times New Roman" w:eastAsia="Times New Roman" w:hAnsi="Times New Roman"/>
          <w:smallCaps/>
          <w:sz w:val="17"/>
          <w:szCs w:val="20"/>
        </w:rPr>
        <w:t>Deborah Black</w:t>
      </w:r>
    </w:p>
    <w:p w:rsidR="00FA28D1" w:rsidRPr="00085F43" w:rsidRDefault="00FA28D1" w:rsidP="00FA28D1">
      <w:pPr>
        <w:spacing w:after="0"/>
        <w:jc w:val="right"/>
        <w:rPr>
          <w:rFonts w:ascii="Times New Roman" w:eastAsia="Times New Roman" w:hAnsi="Times New Roman"/>
          <w:sz w:val="17"/>
          <w:szCs w:val="17"/>
        </w:rPr>
      </w:pPr>
      <w:r w:rsidRPr="00085F43">
        <w:rPr>
          <w:rFonts w:ascii="Times New Roman" w:eastAsia="Times New Roman" w:hAnsi="Times New Roman"/>
          <w:sz w:val="17"/>
          <w:szCs w:val="17"/>
        </w:rPr>
        <w:t>Member</w:t>
      </w:r>
    </w:p>
    <w:p w:rsidR="00FA28D1" w:rsidRPr="00085F43" w:rsidRDefault="00FA28D1" w:rsidP="00FA28D1">
      <w:pPr>
        <w:spacing w:after="0"/>
        <w:jc w:val="right"/>
        <w:rPr>
          <w:rFonts w:ascii="Times New Roman" w:eastAsia="Times New Roman" w:hAnsi="Times New Roman"/>
          <w:smallCaps/>
          <w:sz w:val="17"/>
          <w:szCs w:val="20"/>
        </w:rPr>
      </w:pPr>
      <w:r w:rsidRPr="00085F43">
        <w:rPr>
          <w:rFonts w:ascii="Times New Roman" w:eastAsia="Times New Roman" w:hAnsi="Times New Roman"/>
          <w:smallCaps/>
          <w:sz w:val="17"/>
          <w:szCs w:val="20"/>
        </w:rPr>
        <w:t>Peter De Cure</w:t>
      </w:r>
    </w:p>
    <w:p w:rsidR="00FA28D1" w:rsidRPr="00085F43" w:rsidRDefault="00FA28D1" w:rsidP="00FA28D1">
      <w:pPr>
        <w:spacing w:after="0"/>
        <w:jc w:val="right"/>
        <w:rPr>
          <w:rFonts w:ascii="Times New Roman" w:eastAsia="Times New Roman" w:hAnsi="Times New Roman"/>
          <w:sz w:val="17"/>
          <w:szCs w:val="17"/>
        </w:rPr>
      </w:pPr>
      <w:r w:rsidRPr="00085F43">
        <w:rPr>
          <w:rFonts w:ascii="Times New Roman" w:eastAsia="Times New Roman" w:hAnsi="Times New Roman"/>
          <w:sz w:val="17"/>
          <w:szCs w:val="17"/>
        </w:rPr>
        <w:t>Member</w:t>
      </w:r>
    </w:p>
    <w:p w:rsidR="00FA28D1" w:rsidRPr="00085F43" w:rsidRDefault="00FA28D1" w:rsidP="00FA28D1">
      <w:pPr>
        <w:pBdr>
          <w:top w:val="single" w:sz="4" w:space="1" w:color="auto"/>
        </w:pBdr>
        <w:spacing w:before="100" w:after="0" w:line="14" w:lineRule="exact"/>
        <w:jc w:val="center"/>
        <w:rPr>
          <w:rFonts w:ascii="Times New Roman" w:eastAsia="Times New Roman" w:hAnsi="Times New Roman"/>
          <w:sz w:val="17"/>
          <w:szCs w:val="17"/>
        </w:rPr>
      </w:pPr>
    </w:p>
    <w:p w:rsidR="00FA28D1" w:rsidRPr="00085F43" w:rsidRDefault="00FA28D1" w:rsidP="00FA28D1">
      <w:pPr>
        <w:spacing w:after="0"/>
        <w:rPr>
          <w:rFonts w:ascii="Times New Roman" w:eastAsia="Times New Roman" w:hAnsi="Times New Roman"/>
          <w:sz w:val="17"/>
          <w:szCs w:val="20"/>
        </w:rPr>
      </w:pPr>
    </w:p>
    <w:p w:rsidR="00FA28D1" w:rsidRDefault="00FA28D1" w:rsidP="00FA28D1">
      <w:pPr>
        <w:pStyle w:val="GG-Title1"/>
      </w:pPr>
      <w:r>
        <w:t>The Remuneration Tribunal</w:t>
      </w:r>
    </w:p>
    <w:p w:rsidR="00085F43" w:rsidRPr="00085F43" w:rsidRDefault="007D7641" w:rsidP="00FA28D1">
      <w:pPr>
        <w:pStyle w:val="GG-Title2"/>
      </w:pPr>
      <w:r>
        <w:t xml:space="preserve">Report </w:t>
      </w:r>
      <w:r w:rsidR="00085F43" w:rsidRPr="00085F43">
        <w:t>No. 11 of 2021</w:t>
      </w:r>
    </w:p>
    <w:p w:rsidR="00085F43" w:rsidRPr="00085F43" w:rsidRDefault="00085F43" w:rsidP="00085F43">
      <w:pPr>
        <w:jc w:val="center"/>
        <w:rPr>
          <w:rFonts w:ascii="Times New Roman" w:hAnsi="Times New Roman"/>
          <w:i/>
          <w:sz w:val="17"/>
          <w:szCs w:val="17"/>
        </w:rPr>
      </w:pPr>
      <w:r w:rsidRPr="00085F43">
        <w:rPr>
          <w:rFonts w:ascii="Times New Roman" w:hAnsi="Times New Roman"/>
          <w:i/>
          <w:sz w:val="17"/>
          <w:szCs w:val="17"/>
        </w:rPr>
        <w:t>2021 Inaugural Review of Allowances and Expenses for Members of the Parole Board of South Australia</w:t>
      </w:r>
    </w:p>
    <w:p w:rsidR="00085F43" w:rsidRPr="00085F43" w:rsidRDefault="00085F43" w:rsidP="00085F43">
      <w:pPr>
        <w:rPr>
          <w:rFonts w:ascii="Times New Roman" w:eastAsia="Times New Roman" w:hAnsi="Times New Roman"/>
          <w:b/>
          <w:sz w:val="17"/>
          <w:szCs w:val="20"/>
        </w:rPr>
      </w:pPr>
      <w:r w:rsidRPr="00085F43">
        <w:rPr>
          <w:rFonts w:ascii="Times New Roman" w:eastAsia="Times New Roman" w:hAnsi="Times New Roman"/>
          <w:b/>
          <w:sz w:val="17"/>
          <w:szCs w:val="20"/>
        </w:rPr>
        <w:t>INTRODUCTION AND BACKGROUND</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1.</w:t>
      </w:r>
      <w:r w:rsidRPr="00085F43">
        <w:rPr>
          <w:rFonts w:ascii="Times New Roman" w:eastAsia="Times New Roman" w:hAnsi="Times New Roman"/>
          <w:sz w:val="17"/>
          <w:szCs w:val="20"/>
        </w:rPr>
        <w:tab/>
        <w:t xml:space="preserve">Section 14 of the </w:t>
      </w:r>
      <w:r w:rsidRPr="00085F43">
        <w:rPr>
          <w:rFonts w:ascii="Times New Roman" w:eastAsia="Times New Roman" w:hAnsi="Times New Roman"/>
          <w:i/>
          <w:sz w:val="17"/>
          <w:szCs w:val="20"/>
        </w:rPr>
        <w:t xml:space="preserve">Remuneration Act 1990 </w:t>
      </w:r>
      <w:r w:rsidRPr="00085F43">
        <w:rPr>
          <w:rFonts w:ascii="Times New Roman" w:eastAsia="Times New Roman" w:hAnsi="Times New Roman"/>
          <w:sz w:val="17"/>
          <w:szCs w:val="20"/>
        </w:rPr>
        <w:t>(“the Act”) provides that the Remuneration Tribunal (“the Tribunal”) has jurisdiction to determine the remuneration, or a specified part of the remuneration, payable in respect of certain offices, if such jurisdiction is conferred upon the Tribunal by any other Act or by the Governor by proclamation.</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2.</w:t>
      </w:r>
      <w:r w:rsidRPr="00085F43">
        <w:rPr>
          <w:rFonts w:ascii="Times New Roman" w:eastAsia="Times New Roman" w:hAnsi="Times New Roman"/>
          <w:sz w:val="17"/>
          <w:szCs w:val="20"/>
        </w:rPr>
        <w:tab/>
        <w:t>On 8 April 2021, the Corre</w:t>
      </w:r>
      <w:r w:rsidRPr="00085F43">
        <w:rPr>
          <w:rFonts w:ascii="Times New Roman" w:eastAsia="Times New Roman" w:hAnsi="Times New Roman"/>
          <w:i/>
          <w:sz w:val="17"/>
          <w:szCs w:val="20"/>
        </w:rPr>
        <w:t xml:space="preserve">ctional Services (Accountability and Other Measures) Amendment Act </w:t>
      </w:r>
      <w:r w:rsidRPr="00085F43">
        <w:rPr>
          <w:rFonts w:ascii="Times New Roman" w:eastAsia="Times New Roman" w:hAnsi="Times New Roman"/>
          <w:sz w:val="17"/>
          <w:szCs w:val="20"/>
        </w:rPr>
        <w:t>2021 (“the Amending Act”) was assented to. The Amending Act confers jurisdiction upon the Tribunal to determine allowances and expenses to be paid to members of the Parole Board of South Australia (“Parole Board”). On 3 June 2021, the section of the Amending Act in relation to Parole Board remuneration was brought into operation by Governor Proclamation.</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3.</w:t>
      </w:r>
      <w:r w:rsidRPr="00085F43">
        <w:rPr>
          <w:rFonts w:ascii="Times New Roman" w:eastAsia="Times New Roman" w:hAnsi="Times New Roman"/>
          <w:sz w:val="17"/>
          <w:szCs w:val="20"/>
        </w:rPr>
        <w:tab/>
        <w:t>Section 3 of the Act defines allowances and expenses as remuneration. The Tribunal notes it has no jurisdiction in relation to salary or other pecuniary benefits in relation to Members of the Parole Board and that its jurisdiction is confined to allowances and expenses only for the relevant office holders.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4.</w:t>
      </w:r>
      <w:r w:rsidRPr="00085F43">
        <w:rPr>
          <w:rFonts w:ascii="Times New Roman" w:eastAsia="Times New Roman" w:hAnsi="Times New Roman"/>
          <w:sz w:val="17"/>
          <w:szCs w:val="20"/>
        </w:rPr>
        <w:tab/>
        <w:t xml:space="preserve">Prior to the commencement of the Amending Act, the Legislation provided that the allowances and expenses to be paid to members of the Parole Board were determined by the Governor of South Australia. </w:t>
      </w:r>
    </w:p>
    <w:p w:rsidR="00085F43" w:rsidRPr="00085F43" w:rsidRDefault="00085F43" w:rsidP="00085F43">
      <w:pPr>
        <w:rPr>
          <w:rFonts w:ascii="Times New Roman" w:eastAsia="Times New Roman" w:hAnsi="Times New Roman"/>
          <w:b/>
          <w:sz w:val="17"/>
          <w:szCs w:val="20"/>
        </w:rPr>
      </w:pPr>
      <w:r w:rsidRPr="00085F43">
        <w:rPr>
          <w:rFonts w:ascii="Times New Roman" w:eastAsia="Times New Roman" w:hAnsi="Times New Roman"/>
          <w:b/>
          <w:sz w:val="17"/>
          <w:szCs w:val="20"/>
        </w:rPr>
        <w:t>PROCEDURAL HISTORY</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5.</w:t>
      </w:r>
      <w:r w:rsidRPr="00085F43">
        <w:rPr>
          <w:rFonts w:ascii="Times New Roman" w:eastAsia="Times New Roman" w:hAnsi="Times New Roman"/>
          <w:sz w:val="17"/>
          <w:szCs w:val="20"/>
        </w:rPr>
        <w:tab/>
        <w:t>Section 10(2) of the Act provides that prior to the making of a Determination, the Tribunal must allow an affected person, or persons of an affected class, a reasonable opportunity to make submissions orally or in writing to the Tribunal.</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6.</w:t>
      </w:r>
      <w:r w:rsidRPr="00085F43">
        <w:rPr>
          <w:rFonts w:ascii="Times New Roman" w:eastAsia="Times New Roman" w:hAnsi="Times New Roman"/>
          <w:sz w:val="17"/>
          <w:szCs w:val="20"/>
        </w:rPr>
        <w:tab/>
        <w:t>Section 10(4) of the Act provides that the Minister responsible for the Act may intervene, personally or by counsel or other representative, in proceedings before the Tribunal for the purpose of introducing evidence, or making submissions, on any question relevant to the public interest.</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7.</w:t>
      </w:r>
      <w:r w:rsidRPr="00085F43">
        <w:rPr>
          <w:rFonts w:ascii="Times New Roman" w:eastAsia="Times New Roman" w:hAnsi="Times New Roman"/>
          <w:sz w:val="17"/>
          <w:szCs w:val="20"/>
        </w:rPr>
        <w:tab/>
        <w:t>On 28 June 2021, the Tribunal wrote to the members of the Parole Board, notifying of the Tribunal’s intention to conduct a review of allowances and expenses to be paid to members of the Parole Board. The Tribunal invited written submissions with a closing date of 16 July 2021.</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8.</w:t>
      </w:r>
      <w:r w:rsidRPr="00085F43">
        <w:rPr>
          <w:rFonts w:ascii="Times New Roman" w:eastAsia="Times New Roman" w:hAnsi="Times New Roman"/>
          <w:sz w:val="17"/>
          <w:szCs w:val="20"/>
        </w:rPr>
        <w:tab/>
        <w:t>On 28 June 2021, the Tribunal wrote to the Honourable Premier of South Australia (“the Premier”), as the Minister responsible for the Act, inviting submissions in the public interest, with a closing date of 16 July 2021.</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9.</w:t>
      </w:r>
      <w:r w:rsidRPr="00085F43">
        <w:rPr>
          <w:rFonts w:ascii="Times New Roman" w:eastAsia="Times New Roman" w:hAnsi="Times New Roman"/>
          <w:sz w:val="17"/>
          <w:szCs w:val="20"/>
        </w:rPr>
        <w:tab/>
        <w:t>On 28 June 2021, the Tribunal wrote to the Minister for Police, Emergency Services and Correctional Services, as the Minister responsible for the Amending Act, inviting submissions in the public interest, with a closing date of 16 July 2021.</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10.</w:t>
      </w:r>
      <w:r w:rsidRPr="00085F43">
        <w:rPr>
          <w:rFonts w:ascii="Times New Roman" w:eastAsia="Times New Roman" w:hAnsi="Times New Roman"/>
          <w:sz w:val="17"/>
          <w:szCs w:val="20"/>
        </w:rPr>
        <w:tab/>
        <w:t>In addition, on 28 June 2021, a public notification of the review was published on the Tribunal’s website.</w:t>
      </w:r>
    </w:p>
    <w:p w:rsidR="00085F43" w:rsidRPr="00085F43" w:rsidRDefault="00085F43" w:rsidP="00085F43">
      <w:pPr>
        <w:rPr>
          <w:rFonts w:ascii="Times New Roman" w:eastAsia="Times New Roman" w:hAnsi="Times New Roman"/>
          <w:b/>
          <w:sz w:val="17"/>
          <w:szCs w:val="20"/>
        </w:rPr>
      </w:pPr>
      <w:r w:rsidRPr="00085F43">
        <w:rPr>
          <w:rFonts w:ascii="Times New Roman" w:eastAsia="Times New Roman" w:hAnsi="Times New Roman"/>
          <w:b/>
          <w:sz w:val="17"/>
          <w:szCs w:val="20"/>
        </w:rPr>
        <w:t>LEGISLATIVE PROVISIONS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11.</w:t>
      </w:r>
      <w:r w:rsidRPr="00085F43">
        <w:rPr>
          <w:rFonts w:ascii="Times New Roman" w:eastAsia="Times New Roman" w:hAnsi="Times New Roman"/>
          <w:sz w:val="17"/>
          <w:szCs w:val="20"/>
        </w:rPr>
        <w:tab/>
        <w:t xml:space="preserve">The operation of the Amending Act provides for amendments to section 57 of the </w:t>
      </w:r>
      <w:r w:rsidRPr="00085F43">
        <w:rPr>
          <w:rFonts w:ascii="Times New Roman" w:eastAsia="Times New Roman" w:hAnsi="Times New Roman"/>
          <w:i/>
          <w:sz w:val="17"/>
          <w:szCs w:val="20"/>
        </w:rPr>
        <w:t>Correctional Services Act 1982</w:t>
      </w:r>
      <w:r w:rsidRPr="00085F43">
        <w:rPr>
          <w:rFonts w:ascii="Times New Roman" w:eastAsia="Times New Roman" w:hAnsi="Times New Roman"/>
          <w:sz w:val="17"/>
          <w:szCs w:val="20"/>
        </w:rPr>
        <w:t xml:space="preserve"> (“Correctional Services Act”). That section, as amended, is set out as follows:</w:t>
      </w:r>
    </w:p>
    <w:p w:rsidR="00085F43" w:rsidRPr="00085F43" w:rsidRDefault="00085F43" w:rsidP="00085F43">
      <w:pPr>
        <w:ind w:left="567"/>
        <w:rPr>
          <w:rFonts w:ascii="Times New Roman" w:eastAsia="Times New Roman" w:hAnsi="Times New Roman"/>
          <w:b/>
          <w:i/>
          <w:sz w:val="17"/>
          <w:szCs w:val="20"/>
        </w:rPr>
      </w:pPr>
      <w:r w:rsidRPr="00085F43">
        <w:rPr>
          <w:rFonts w:ascii="Times New Roman" w:eastAsia="Times New Roman" w:hAnsi="Times New Roman"/>
          <w:b/>
          <w:i/>
          <w:sz w:val="17"/>
          <w:szCs w:val="20"/>
        </w:rPr>
        <w:t>“57—Allowances and expenses</w:t>
      </w:r>
    </w:p>
    <w:p w:rsidR="00085F43" w:rsidRPr="00085F43" w:rsidRDefault="00085F43" w:rsidP="00085F43">
      <w:pPr>
        <w:ind w:left="851" w:hanging="284"/>
        <w:rPr>
          <w:rFonts w:ascii="Times New Roman" w:eastAsia="Times New Roman" w:hAnsi="Times New Roman"/>
          <w:i/>
          <w:sz w:val="17"/>
          <w:szCs w:val="20"/>
        </w:rPr>
      </w:pPr>
      <w:r w:rsidRPr="00085F43">
        <w:rPr>
          <w:rFonts w:ascii="Times New Roman" w:eastAsia="Times New Roman" w:hAnsi="Times New Roman"/>
          <w:i/>
          <w:sz w:val="17"/>
          <w:szCs w:val="20"/>
        </w:rPr>
        <w:t>(1)</w:t>
      </w:r>
      <w:r w:rsidRPr="00085F43">
        <w:rPr>
          <w:rFonts w:ascii="Times New Roman" w:eastAsia="Times New Roman" w:hAnsi="Times New Roman"/>
          <w:i/>
          <w:sz w:val="17"/>
          <w:szCs w:val="20"/>
        </w:rPr>
        <w:tab/>
        <w:t>A member of the Board will be paid the allowances and expenses determined by the Remuneration Tribunal.</w:t>
      </w:r>
    </w:p>
    <w:p w:rsidR="00085F43" w:rsidRPr="00085F43" w:rsidRDefault="00085F43" w:rsidP="00085F43">
      <w:pPr>
        <w:ind w:left="851" w:hanging="284"/>
        <w:rPr>
          <w:rFonts w:ascii="Times New Roman" w:eastAsia="Times New Roman" w:hAnsi="Times New Roman"/>
          <w:i/>
          <w:sz w:val="17"/>
          <w:szCs w:val="20"/>
        </w:rPr>
      </w:pPr>
      <w:r w:rsidRPr="00085F43">
        <w:rPr>
          <w:rFonts w:ascii="Times New Roman" w:eastAsia="Times New Roman" w:hAnsi="Times New Roman"/>
          <w:i/>
          <w:sz w:val="17"/>
          <w:szCs w:val="20"/>
        </w:rPr>
        <w:t>(2)</w:t>
      </w:r>
      <w:r w:rsidRPr="00085F43">
        <w:rPr>
          <w:rFonts w:ascii="Times New Roman" w:eastAsia="Times New Roman" w:hAnsi="Times New Roman"/>
          <w:i/>
          <w:sz w:val="17"/>
          <w:szCs w:val="20"/>
        </w:rPr>
        <w:tab/>
        <w:t>Jurisdiction is, by force of this section, conferred on the Remuneration Tribunal to make a determination or perform any other functions required by this section.</w:t>
      </w:r>
    </w:p>
    <w:p w:rsidR="00085F43" w:rsidRPr="00085F43" w:rsidRDefault="00085F43" w:rsidP="00085F43">
      <w:pPr>
        <w:ind w:left="851" w:hanging="284"/>
        <w:rPr>
          <w:rFonts w:ascii="Times New Roman" w:eastAsia="Times New Roman" w:hAnsi="Times New Roman"/>
          <w:i/>
          <w:sz w:val="17"/>
          <w:szCs w:val="20"/>
        </w:rPr>
      </w:pPr>
      <w:r w:rsidRPr="00085F43">
        <w:rPr>
          <w:rFonts w:ascii="Times New Roman" w:eastAsia="Times New Roman" w:hAnsi="Times New Roman"/>
          <w:i/>
          <w:sz w:val="17"/>
          <w:szCs w:val="20"/>
        </w:rPr>
        <w:t>(3)</w:t>
      </w:r>
      <w:r w:rsidRPr="00085F43">
        <w:rPr>
          <w:rFonts w:ascii="Times New Roman" w:eastAsia="Times New Roman" w:hAnsi="Times New Roman"/>
          <w:i/>
          <w:sz w:val="17"/>
          <w:szCs w:val="20"/>
        </w:rPr>
        <w:tab/>
        <w:t>The Remuneration Tribunal may make different provision according to the member of the Board or the circumstances to which the determination is to apply and may vary an amount payable according to any other factor that the Remuneration Tribunal considers relevant.</w:t>
      </w:r>
    </w:p>
    <w:p w:rsidR="00085F43" w:rsidRPr="00085F43" w:rsidRDefault="00085F43" w:rsidP="00085F43">
      <w:pPr>
        <w:ind w:left="851" w:hanging="284"/>
        <w:rPr>
          <w:rFonts w:ascii="Times New Roman" w:eastAsia="Times New Roman" w:hAnsi="Times New Roman"/>
          <w:i/>
          <w:sz w:val="17"/>
          <w:szCs w:val="20"/>
        </w:rPr>
      </w:pPr>
      <w:r w:rsidRPr="00085F43">
        <w:rPr>
          <w:rFonts w:ascii="Times New Roman" w:eastAsia="Times New Roman" w:hAnsi="Times New Roman"/>
          <w:i/>
          <w:sz w:val="17"/>
          <w:szCs w:val="20"/>
        </w:rPr>
        <w:t>(4)</w:t>
      </w:r>
      <w:r w:rsidRPr="00085F43">
        <w:rPr>
          <w:rFonts w:ascii="Times New Roman" w:eastAsia="Times New Roman" w:hAnsi="Times New Roman"/>
          <w:i/>
          <w:sz w:val="17"/>
          <w:szCs w:val="20"/>
        </w:rPr>
        <w:tab/>
        <w:t>The Remuneration Tribunal must, at least once in each prescribed period, review the allowances and expenses referred to in subsection (1) and may, if it considers it appropriate to do so, determine to increase any such amount payable by a specified amount.</w:t>
      </w:r>
    </w:p>
    <w:p w:rsidR="00085F43" w:rsidRPr="00085F43" w:rsidRDefault="00085F43" w:rsidP="00085F43">
      <w:pPr>
        <w:ind w:left="851" w:hanging="284"/>
        <w:rPr>
          <w:rFonts w:ascii="Times New Roman" w:eastAsia="Times New Roman" w:hAnsi="Times New Roman"/>
          <w:i/>
          <w:sz w:val="17"/>
          <w:szCs w:val="20"/>
        </w:rPr>
      </w:pPr>
      <w:r w:rsidRPr="00085F43">
        <w:rPr>
          <w:rFonts w:ascii="Times New Roman" w:eastAsia="Times New Roman" w:hAnsi="Times New Roman"/>
          <w:i/>
          <w:sz w:val="17"/>
          <w:szCs w:val="20"/>
        </w:rPr>
        <w:t>(5)</w:t>
      </w:r>
      <w:r w:rsidRPr="00085F43">
        <w:rPr>
          <w:rFonts w:ascii="Times New Roman" w:eastAsia="Times New Roman" w:hAnsi="Times New Roman"/>
          <w:i/>
          <w:sz w:val="17"/>
          <w:szCs w:val="20"/>
        </w:rPr>
        <w:tab/>
        <w:t>The regulations may make further provision in relation to a determination of the Remuneration Tribunal for the purposes of this Act.”</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12.</w:t>
      </w:r>
      <w:r w:rsidRPr="00085F43">
        <w:rPr>
          <w:rFonts w:ascii="Times New Roman" w:eastAsia="Times New Roman" w:hAnsi="Times New Roman"/>
          <w:sz w:val="17"/>
          <w:szCs w:val="20"/>
        </w:rPr>
        <w:tab/>
        <w:t>Relevantly, the definition of prescribed period for the purposes of the above section 57(4) is dealt with by the Correctional Services Regulations 2016, as follows:</w:t>
      </w:r>
    </w:p>
    <w:p w:rsidR="00085F43" w:rsidRPr="00085F43" w:rsidRDefault="00085F43" w:rsidP="00085F43">
      <w:pPr>
        <w:ind w:left="567"/>
        <w:rPr>
          <w:rFonts w:ascii="Times New Roman" w:eastAsia="Times New Roman" w:hAnsi="Times New Roman"/>
          <w:sz w:val="17"/>
          <w:szCs w:val="20"/>
        </w:rPr>
      </w:pPr>
      <w:r w:rsidRPr="00085F43">
        <w:rPr>
          <w:rFonts w:ascii="Times New Roman" w:eastAsia="Times New Roman" w:hAnsi="Times New Roman"/>
          <w:b/>
          <w:i/>
          <w:sz w:val="17"/>
          <w:szCs w:val="20"/>
        </w:rPr>
        <w:t>“39A—Prescribed period (section 57(4))</w:t>
      </w:r>
    </w:p>
    <w:p w:rsidR="00085F43" w:rsidRPr="00085F43" w:rsidRDefault="00085F43" w:rsidP="00085F43">
      <w:pPr>
        <w:ind w:left="1134"/>
        <w:rPr>
          <w:rFonts w:ascii="Times New Roman" w:eastAsia="Times New Roman" w:hAnsi="Times New Roman"/>
          <w:i/>
          <w:sz w:val="17"/>
          <w:szCs w:val="20"/>
        </w:rPr>
      </w:pPr>
      <w:r w:rsidRPr="00085F43">
        <w:rPr>
          <w:rFonts w:ascii="Times New Roman" w:eastAsia="Times New Roman" w:hAnsi="Times New Roman"/>
          <w:i/>
          <w:sz w:val="17"/>
          <w:szCs w:val="20"/>
        </w:rPr>
        <w:t>For the purposes of section 57(4) of the Act, the prescribed period is 2 years”</w:t>
      </w:r>
    </w:p>
    <w:p w:rsidR="00085F43" w:rsidRPr="00085F43" w:rsidRDefault="00085F43" w:rsidP="00085F43">
      <w:pPr>
        <w:rPr>
          <w:rFonts w:ascii="Times New Roman" w:eastAsia="Times New Roman" w:hAnsi="Times New Roman"/>
          <w:b/>
          <w:sz w:val="17"/>
          <w:szCs w:val="20"/>
        </w:rPr>
      </w:pPr>
      <w:r w:rsidRPr="00085F43">
        <w:rPr>
          <w:rFonts w:ascii="Times New Roman" w:eastAsia="Times New Roman" w:hAnsi="Times New Roman"/>
          <w:b/>
          <w:sz w:val="17"/>
          <w:szCs w:val="20"/>
        </w:rPr>
        <w:t>SUBMISSIONS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13.</w:t>
      </w:r>
      <w:r w:rsidRPr="00085F43">
        <w:rPr>
          <w:rFonts w:ascii="Times New Roman" w:eastAsia="Times New Roman" w:hAnsi="Times New Roman"/>
          <w:sz w:val="17"/>
          <w:szCs w:val="20"/>
        </w:rPr>
        <w:tab/>
        <w:t>Submissions were made by Presiding Members and by the other Members of the Parole Board. The Presiding Members appeared before the Tribunal on 30 July 2021 and made short oral submissions to the Tribunal in support of their written submission. Those submissions are summarised in short form below.</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14.</w:t>
      </w:r>
      <w:r w:rsidRPr="00085F43">
        <w:rPr>
          <w:rFonts w:ascii="Times New Roman" w:eastAsia="Times New Roman" w:hAnsi="Times New Roman"/>
          <w:sz w:val="17"/>
          <w:szCs w:val="20"/>
        </w:rPr>
        <w:tab/>
        <w:t>Submission made by the Presiding Member and the Deputy Presiding Member of the Parole Board:</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14.1.</w:t>
      </w:r>
      <w:r w:rsidRPr="00085F43">
        <w:rPr>
          <w:rFonts w:ascii="Times New Roman" w:eastAsia="Times New Roman" w:hAnsi="Times New Roman"/>
          <w:sz w:val="17"/>
          <w:szCs w:val="20"/>
        </w:rPr>
        <w:tab/>
        <w:t xml:space="preserve">The Parole Board Members should be appropriately remunerated given the significance and complexity of their function. Current remuneration levels do not reflect appropriate remuneration. </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14.2.</w:t>
      </w:r>
      <w:r w:rsidRPr="00085F43">
        <w:rPr>
          <w:rFonts w:ascii="Times New Roman" w:eastAsia="Times New Roman" w:hAnsi="Times New Roman"/>
          <w:sz w:val="17"/>
          <w:szCs w:val="20"/>
        </w:rPr>
        <w:tab/>
        <w:t xml:space="preserve">This is reflected in difficulties in attracting and retaining Parole Board members. </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14.3.</w:t>
      </w:r>
      <w:r w:rsidRPr="00085F43">
        <w:rPr>
          <w:rFonts w:ascii="Times New Roman" w:eastAsia="Times New Roman" w:hAnsi="Times New Roman"/>
          <w:sz w:val="17"/>
          <w:szCs w:val="20"/>
        </w:rPr>
        <w:tab/>
        <w:t>The members of the Parole Board are currently remunerated as follows:</w:t>
      </w:r>
    </w:p>
    <w:p w:rsidR="00085F43" w:rsidRPr="00085F43" w:rsidRDefault="00085F43" w:rsidP="00085F43">
      <w:pPr>
        <w:tabs>
          <w:tab w:val="left" w:pos="3544"/>
        </w:tabs>
        <w:ind w:left="1560" w:hanging="567"/>
        <w:rPr>
          <w:rFonts w:ascii="Times New Roman" w:eastAsia="Times New Roman" w:hAnsi="Times New Roman"/>
          <w:sz w:val="17"/>
          <w:szCs w:val="20"/>
        </w:rPr>
      </w:pPr>
      <w:r w:rsidRPr="00085F43">
        <w:rPr>
          <w:rFonts w:ascii="Times New Roman" w:eastAsia="Times New Roman" w:hAnsi="Times New Roman"/>
          <w:sz w:val="17"/>
          <w:szCs w:val="20"/>
        </w:rPr>
        <w:t>14.3.1.</w:t>
      </w:r>
      <w:r w:rsidRPr="00085F43">
        <w:rPr>
          <w:rFonts w:ascii="Times New Roman" w:eastAsia="Times New Roman" w:hAnsi="Times New Roman"/>
          <w:sz w:val="17"/>
          <w:szCs w:val="20"/>
        </w:rPr>
        <w:tab/>
        <w:t>Presiding Member</w:t>
      </w:r>
      <w:r w:rsidRPr="00085F43">
        <w:rPr>
          <w:rFonts w:ascii="Times New Roman" w:eastAsia="Times New Roman" w:hAnsi="Times New Roman"/>
          <w:sz w:val="17"/>
          <w:szCs w:val="20"/>
        </w:rPr>
        <w:tab/>
        <w:t>$80,000 per annum</w:t>
      </w:r>
    </w:p>
    <w:p w:rsidR="00085F43" w:rsidRPr="00085F43" w:rsidRDefault="00085F43" w:rsidP="00085F43">
      <w:pPr>
        <w:tabs>
          <w:tab w:val="left" w:pos="3544"/>
        </w:tabs>
        <w:ind w:left="1560" w:hanging="567"/>
        <w:rPr>
          <w:rFonts w:ascii="Times New Roman" w:eastAsia="Times New Roman" w:hAnsi="Times New Roman"/>
          <w:sz w:val="17"/>
          <w:szCs w:val="20"/>
        </w:rPr>
      </w:pPr>
      <w:r w:rsidRPr="00085F43">
        <w:rPr>
          <w:rFonts w:ascii="Times New Roman" w:eastAsia="Times New Roman" w:hAnsi="Times New Roman"/>
          <w:sz w:val="17"/>
          <w:szCs w:val="20"/>
        </w:rPr>
        <w:t>14.3.2.</w:t>
      </w:r>
      <w:r w:rsidRPr="00085F43">
        <w:rPr>
          <w:rFonts w:ascii="Times New Roman" w:eastAsia="Times New Roman" w:hAnsi="Times New Roman"/>
          <w:sz w:val="17"/>
          <w:szCs w:val="20"/>
        </w:rPr>
        <w:tab/>
        <w:t>Deputy Presiding Member</w:t>
      </w:r>
      <w:r w:rsidRPr="00085F43">
        <w:rPr>
          <w:rFonts w:ascii="Times New Roman" w:eastAsia="Times New Roman" w:hAnsi="Times New Roman"/>
          <w:sz w:val="17"/>
          <w:szCs w:val="20"/>
        </w:rPr>
        <w:tab/>
        <w:t>$50,657 per annum</w:t>
      </w:r>
    </w:p>
    <w:p w:rsidR="00085F43" w:rsidRPr="00085F43" w:rsidRDefault="00085F43" w:rsidP="00085F43">
      <w:pPr>
        <w:tabs>
          <w:tab w:val="left" w:pos="3544"/>
        </w:tabs>
        <w:ind w:left="1560" w:hanging="567"/>
        <w:rPr>
          <w:rFonts w:ascii="Times New Roman" w:eastAsia="Times New Roman" w:hAnsi="Times New Roman"/>
          <w:sz w:val="17"/>
          <w:szCs w:val="20"/>
        </w:rPr>
      </w:pPr>
      <w:r w:rsidRPr="00085F43">
        <w:rPr>
          <w:rFonts w:ascii="Times New Roman" w:eastAsia="Times New Roman" w:hAnsi="Times New Roman"/>
          <w:sz w:val="17"/>
          <w:szCs w:val="20"/>
        </w:rPr>
        <w:t>14.3.3.</w:t>
      </w:r>
      <w:r w:rsidRPr="00085F43">
        <w:rPr>
          <w:rFonts w:ascii="Times New Roman" w:eastAsia="Times New Roman" w:hAnsi="Times New Roman"/>
          <w:sz w:val="17"/>
          <w:szCs w:val="20"/>
        </w:rPr>
        <w:tab/>
        <w:t>Board Member</w:t>
      </w:r>
      <w:r w:rsidRPr="00085F43">
        <w:rPr>
          <w:rFonts w:ascii="Times New Roman" w:eastAsia="Times New Roman" w:hAnsi="Times New Roman"/>
          <w:sz w:val="17"/>
          <w:szCs w:val="20"/>
        </w:rPr>
        <w:tab/>
        <w:t>$37,665 per annum</w:t>
      </w:r>
    </w:p>
    <w:p w:rsidR="00085F43" w:rsidRPr="00085F43" w:rsidRDefault="00085F43" w:rsidP="00085F43">
      <w:pPr>
        <w:tabs>
          <w:tab w:val="left" w:pos="3544"/>
        </w:tabs>
        <w:ind w:left="1560" w:hanging="567"/>
        <w:rPr>
          <w:rFonts w:ascii="Times New Roman" w:eastAsia="Times New Roman" w:hAnsi="Times New Roman"/>
          <w:sz w:val="17"/>
          <w:szCs w:val="20"/>
        </w:rPr>
      </w:pPr>
      <w:r w:rsidRPr="00085F43">
        <w:rPr>
          <w:rFonts w:ascii="Times New Roman" w:eastAsia="Times New Roman" w:hAnsi="Times New Roman"/>
          <w:sz w:val="17"/>
          <w:szCs w:val="20"/>
        </w:rPr>
        <w:t>14.3.4.</w:t>
      </w:r>
      <w:r w:rsidRPr="00085F43">
        <w:rPr>
          <w:rFonts w:ascii="Times New Roman" w:eastAsia="Times New Roman" w:hAnsi="Times New Roman"/>
          <w:sz w:val="17"/>
          <w:szCs w:val="20"/>
        </w:rPr>
        <w:tab/>
        <w:t>Deputy Board Members</w:t>
      </w:r>
      <w:r w:rsidRPr="00085F43">
        <w:rPr>
          <w:rFonts w:ascii="Times New Roman" w:eastAsia="Times New Roman" w:hAnsi="Times New Roman"/>
          <w:sz w:val="17"/>
          <w:szCs w:val="20"/>
        </w:rPr>
        <w:tab/>
        <w:t>$952 per session</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14.4.</w:t>
      </w:r>
      <w:r w:rsidRPr="00085F43">
        <w:rPr>
          <w:rFonts w:ascii="Times New Roman" w:eastAsia="Times New Roman" w:hAnsi="Times New Roman"/>
          <w:sz w:val="17"/>
          <w:szCs w:val="20"/>
        </w:rPr>
        <w:tab/>
        <w:t xml:space="preserve">Remuneration should reflect the quasi-judicial role of the Parole Board Members and the hours of work involved. </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14.5.</w:t>
      </w:r>
      <w:r w:rsidRPr="00085F43">
        <w:rPr>
          <w:rFonts w:ascii="Times New Roman" w:eastAsia="Times New Roman" w:hAnsi="Times New Roman"/>
          <w:sz w:val="17"/>
          <w:szCs w:val="20"/>
        </w:rPr>
        <w:tab/>
        <w:t>The Victorian Parole Board Presiding Member and Deputy Presiding Member would be a reasonable comparison point. The remuneration should be 40% of what is currently provided to the Victorian Parole Board, to be:</w:t>
      </w:r>
    </w:p>
    <w:p w:rsidR="00085F43" w:rsidRPr="00085F43" w:rsidRDefault="00085F43" w:rsidP="00085F43">
      <w:pPr>
        <w:tabs>
          <w:tab w:val="left" w:pos="3544"/>
        </w:tabs>
        <w:ind w:left="1560" w:hanging="567"/>
        <w:rPr>
          <w:rFonts w:ascii="Times New Roman" w:eastAsia="Times New Roman" w:hAnsi="Times New Roman"/>
          <w:sz w:val="17"/>
          <w:szCs w:val="20"/>
        </w:rPr>
      </w:pPr>
      <w:r w:rsidRPr="00085F43">
        <w:rPr>
          <w:rFonts w:ascii="Times New Roman" w:eastAsia="Times New Roman" w:hAnsi="Times New Roman"/>
          <w:sz w:val="17"/>
          <w:szCs w:val="20"/>
        </w:rPr>
        <w:t>14.5.1.</w:t>
      </w:r>
      <w:r w:rsidRPr="00085F43">
        <w:rPr>
          <w:rFonts w:ascii="Times New Roman" w:eastAsia="Times New Roman" w:hAnsi="Times New Roman"/>
          <w:sz w:val="17"/>
          <w:szCs w:val="20"/>
        </w:rPr>
        <w:tab/>
        <w:t>Presiding Member</w:t>
      </w:r>
      <w:r w:rsidRPr="00085F43">
        <w:rPr>
          <w:rFonts w:ascii="Times New Roman" w:eastAsia="Times New Roman" w:hAnsi="Times New Roman"/>
          <w:sz w:val="17"/>
          <w:szCs w:val="20"/>
        </w:rPr>
        <w:tab/>
        <w:t>$162,000 per annum</w:t>
      </w:r>
    </w:p>
    <w:p w:rsidR="00085F43" w:rsidRPr="00085F43" w:rsidRDefault="00085F43" w:rsidP="00085F43">
      <w:pPr>
        <w:tabs>
          <w:tab w:val="left" w:pos="3544"/>
        </w:tabs>
        <w:ind w:left="1560" w:hanging="567"/>
        <w:rPr>
          <w:rFonts w:ascii="Times New Roman" w:eastAsia="Times New Roman" w:hAnsi="Times New Roman"/>
          <w:sz w:val="17"/>
          <w:szCs w:val="20"/>
        </w:rPr>
      </w:pPr>
      <w:r w:rsidRPr="00085F43">
        <w:rPr>
          <w:rFonts w:ascii="Times New Roman" w:eastAsia="Times New Roman" w:hAnsi="Times New Roman"/>
          <w:sz w:val="17"/>
          <w:szCs w:val="20"/>
        </w:rPr>
        <w:t>14.5.2.</w:t>
      </w:r>
      <w:r w:rsidRPr="00085F43">
        <w:rPr>
          <w:rFonts w:ascii="Times New Roman" w:eastAsia="Times New Roman" w:hAnsi="Times New Roman"/>
          <w:sz w:val="17"/>
          <w:szCs w:val="20"/>
        </w:rPr>
        <w:tab/>
        <w:t>Deputy Presiding Member</w:t>
      </w:r>
      <w:r w:rsidRPr="00085F43">
        <w:rPr>
          <w:rFonts w:ascii="Times New Roman" w:eastAsia="Times New Roman" w:hAnsi="Times New Roman"/>
          <w:sz w:val="17"/>
          <w:szCs w:val="20"/>
        </w:rPr>
        <w:tab/>
        <w:t>$96,000 per annum</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14.6.</w:t>
      </w:r>
      <w:r w:rsidRPr="00085F43">
        <w:rPr>
          <w:rFonts w:ascii="Times New Roman" w:eastAsia="Times New Roman" w:hAnsi="Times New Roman"/>
          <w:sz w:val="17"/>
          <w:szCs w:val="20"/>
        </w:rPr>
        <w:tab/>
        <w:t>Ordinary Board Members should be paid $50,000. The remuneration provided to Deputy Board Members (sessional rate) is sufficient at the present time.</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14.7.</w:t>
      </w:r>
      <w:r w:rsidRPr="00085F43">
        <w:rPr>
          <w:rFonts w:ascii="Times New Roman" w:eastAsia="Times New Roman" w:hAnsi="Times New Roman"/>
          <w:sz w:val="17"/>
          <w:szCs w:val="20"/>
        </w:rPr>
        <w:tab/>
        <w:t>The Parole Board Members recognise that there is a substantial element of community service associated with this function.</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14.8.</w:t>
      </w:r>
      <w:r w:rsidRPr="00085F43">
        <w:rPr>
          <w:rFonts w:ascii="Times New Roman" w:eastAsia="Times New Roman" w:hAnsi="Times New Roman"/>
          <w:sz w:val="17"/>
          <w:szCs w:val="20"/>
        </w:rPr>
        <w:tab/>
        <w:t>A Member of the Parole Board who is also employed in the Public Sector should be remunerated for reading time. Those members are currently not remunerated for their time. Our submission is that a public sector employee should receive 50% of the sessional payment currently allocated to Deputy Board Members as remuneration for reading time only (i.e. $476 per session).</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14.9.</w:t>
      </w:r>
      <w:r w:rsidRPr="00085F43">
        <w:rPr>
          <w:rFonts w:ascii="Times New Roman" w:eastAsia="Times New Roman" w:hAnsi="Times New Roman"/>
          <w:sz w:val="17"/>
          <w:szCs w:val="20"/>
        </w:rPr>
        <w:tab/>
        <w:t>That the Tribunal should review Parole Board remuneration every two years.</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14.10.</w:t>
      </w:r>
      <w:r w:rsidRPr="00085F43">
        <w:rPr>
          <w:rFonts w:ascii="Times New Roman" w:eastAsia="Times New Roman" w:hAnsi="Times New Roman"/>
          <w:sz w:val="17"/>
          <w:szCs w:val="20"/>
        </w:rPr>
        <w:tab/>
        <w:t>That, in determining remuneration, the Tribunal should recognise that Parole Board Members sacrifice a significant portion of their professional time to service on the Parole Board, which often has an opportunity cost due to foregone earnings elsewhere, such as private legal practice work.</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14.11.</w:t>
      </w:r>
      <w:r w:rsidRPr="00085F43">
        <w:rPr>
          <w:rFonts w:ascii="Times New Roman" w:eastAsia="Times New Roman" w:hAnsi="Times New Roman"/>
          <w:sz w:val="17"/>
          <w:szCs w:val="20"/>
        </w:rPr>
        <w:tab/>
        <w:t>That because there is no support is provided to the Parole Board in terms of Media Advisors those duties are undertaken by the Presiding Member and are time consuming and demanding.</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14.12.</w:t>
      </w:r>
      <w:r w:rsidRPr="00085F43">
        <w:rPr>
          <w:rFonts w:ascii="Times New Roman" w:eastAsia="Times New Roman" w:hAnsi="Times New Roman"/>
          <w:sz w:val="17"/>
          <w:szCs w:val="20"/>
        </w:rPr>
        <w:tab/>
        <w:t>Decisions of the Parole Board are subject to review. In the last 12 months there have been two Coronial Inquests and 7 Judicial Reviews. These involve substantial time commitments.</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14.13.</w:t>
      </w:r>
      <w:r w:rsidRPr="00085F43">
        <w:rPr>
          <w:rFonts w:ascii="Times New Roman" w:eastAsia="Times New Roman" w:hAnsi="Times New Roman"/>
          <w:sz w:val="17"/>
          <w:szCs w:val="20"/>
        </w:rPr>
        <w:tab/>
        <w:t>The Presiding Member and Deputy Presiding Member are required to conduct annual visits to correctional institutions and conduct external meetings with different agencies and specialists.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15.</w:t>
      </w:r>
      <w:r w:rsidRPr="00085F43">
        <w:rPr>
          <w:rFonts w:ascii="Times New Roman" w:eastAsia="Times New Roman" w:hAnsi="Times New Roman"/>
          <w:sz w:val="17"/>
          <w:szCs w:val="20"/>
        </w:rPr>
        <w:tab/>
        <w:t>Submission made by other Parole Board Members:</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15.1.</w:t>
      </w:r>
      <w:r w:rsidRPr="00085F43">
        <w:rPr>
          <w:rFonts w:ascii="Times New Roman" w:eastAsia="Times New Roman" w:hAnsi="Times New Roman"/>
          <w:sz w:val="17"/>
          <w:szCs w:val="20"/>
        </w:rPr>
        <w:tab/>
        <w:t>All Parole Board Members indicated that the time commitment involved in Parole Board work was not commensurate with the level of remuneration currently provided. The Parole Board Members supported the Presiding Members’ submission.</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15.2.</w:t>
      </w:r>
      <w:r w:rsidRPr="00085F43">
        <w:rPr>
          <w:rFonts w:ascii="Times New Roman" w:eastAsia="Times New Roman" w:hAnsi="Times New Roman"/>
          <w:sz w:val="17"/>
          <w:szCs w:val="20"/>
        </w:rPr>
        <w:tab/>
        <w:t>Parole Board Members are highly skilled and experts relating to the legislative criteria for appointment.</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15.3.</w:t>
      </w:r>
      <w:r w:rsidRPr="00085F43">
        <w:rPr>
          <w:rFonts w:ascii="Times New Roman" w:eastAsia="Times New Roman" w:hAnsi="Times New Roman"/>
          <w:sz w:val="17"/>
          <w:szCs w:val="20"/>
        </w:rPr>
        <w:tab/>
        <w:t>Support is provided to Parole Board Members by the Parole Board Secretariat. That support includes preparation of meeting minutes, advices to prisoners, and correspondence with prisoners and their legal representatives. Drafting of decisions, reasons for refusal and court reports are completed by the Board, most commonly by the Chair of the meeting, or the Presiding Member of the Board.</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15.4.</w:t>
      </w:r>
      <w:r w:rsidRPr="00085F43">
        <w:rPr>
          <w:rFonts w:ascii="Times New Roman" w:eastAsia="Times New Roman" w:hAnsi="Times New Roman"/>
          <w:sz w:val="17"/>
          <w:szCs w:val="20"/>
        </w:rPr>
        <w:tab/>
        <w:t>Two current Members of the Board are Public Sector employees. Work done in their own time should be recognised, and, in the case of medical officers, forgone private practice income should be recognised.</w:t>
      </w:r>
    </w:p>
    <w:p w:rsidR="00085F43" w:rsidRPr="00085F43" w:rsidRDefault="00085F43" w:rsidP="00085F43">
      <w:pPr>
        <w:ind w:left="993" w:hanging="567"/>
        <w:rPr>
          <w:rFonts w:ascii="Times New Roman" w:eastAsia="Times New Roman" w:hAnsi="Times New Roman"/>
          <w:sz w:val="17"/>
          <w:szCs w:val="20"/>
        </w:rPr>
      </w:pPr>
      <w:r w:rsidRPr="00085F43">
        <w:rPr>
          <w:rFonts w:ascii="Times New Roman" w:eastAsia="Times New Roman" w:hAnsi="Times New Roman"/>
          <w:sz w:val="17"/>
          <w:szCs w:val="20"/>
        </w:rPr>
        <w:t>15.5.</w:t>
      </w:r>
      <w:r w:rsidRPr="00085F43">
        <w:rPr>
          <w:rFonts w:ascii="Times New Roman" w:eastAsia="Times New Roman" w:hAnsi="Times New Roman"/>
          <w:sz w:val="17"/>
          <w:szCs w:val="20"/>
        </w:rPr>
        <w:tab/>
        <w:t>A schedule of typical Parole Board activity was also provided.</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16.</w:t>
      </w:r>
      <w:r w:rsidRPr="00085F43">
        <w:rPr>
          <w:rFonts w:ascii="Times New Roman" w:eastAsia="Times New Roman" w:hAnsi="Times New Roman"/>
          <w:sz w:val="17"/>
          <w:szCs w:val="20"/>
        </w:rPr>
        <w:tab/>
        <w:t>Members of the Tribunal were also provided with examples of the Reports prepared by the Parole Board and observed the conduct of Parole Board hearings.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17.</w:t>
      </w:r>
      <w:r w:rsidRPr="00085F43">
        <w:rPr>
          <w:rFonts w:ascii="Times New Roman" w:eastAsia="Times New Roman" w:hAnsi="Times New Roman"/>
          <w:sz w:val="17"/>
          <w:szCs w:val="20"/>
        </w:rPr>
        <w:tab/>
        <w:t>No other submissions were received by the Tribunal in respect of the review to which this Report relates.</w:t>
      </w:r>
    </w:p>
    <w:p w:rsidR="00085F43" w:rsidRPr="00085F43" w:rsidRDefault="00085F43" w:rsidP="00085F43">
      <w:pPr>
        <w:rPr>
          <w:rFonts w:ascii="Times New Roman" w:eastAsia="Times New Roman" w:hAnsi="Times New Roman"/>
          <w:b/>
          <w:sz w:val="17"/>
          <w:szCs w:val="20"/>
        </w:rPr>
      </w:pPr>
      <w:r w:rsidRPr="00085F43">
        <w:rPr>
          <w:rFonts w:ascii="Times New Roman" w:eastAsia="Times New Roman" w:hAnsi="Times New Roman"/>
          <w:b/>
          <w:sz w:val="17"/>
          <w:szCs w:val="20"/>
        </w:rPr>
        <w:t>SECTION 101 OF FAIR WORK ACT 1994</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18.</w:t>
      </w:r>
      <w:r w:rsidRPr="00085F43">
        <w:rPr>
          <w:rFonts w:ascii="Times New Roman" w:eastAsia="Times New Roman" w:hAnsi="Times New Roman"/>
          <w:sz w:val="17"/>
          <w:szCs w:val="20"/>
        </w:rPr>
        <w:tab/>
        <w:t xml:space="preserve">In considering this matter, the Tribunal is aware of its obligations under section 101 of the </w:t>
      </w:r>
      <w:r w:rsidRPr="00085F43">
        <w:rPr>
          <w:rFonts w:ascii="Times New Roman" w:eastAsia="Times New Roman" w:hAnsi="Times New Roman"/>
          <w:i/>
          <w:sz w:val="17"/>
          <w:szCs w:val="20"/>
        </w:rPr>
        <w:t xml:space="preserve">Fair Work Act 1994 </w:t>
      </w:r>
      <w:r w:rsidRPr="00085F43">
        <w:rPr>
          <w:rFonts w:ascii="Times New Roman" w:eastAsia="Times New Roman" w:hAnsi="Times New Roman"/>
          <w:sz w:val="17"/>
          <w:szCs w:val="20"/>
        </w:rPr>
        <w:t>(“the Fair Work Act”), as follows:</w:t>
      </w:r>
    </w:p>
    <w:p w:rsidR="00085F43" w:rsidRPr="00085F43" w:rsidRDefault="00085F43" w:rsidP="00085F43">
      <w:pPr>
        <w:ind w:left="567"/>
        <w:rPr>
          <w:rFonts w:ascii="Times New Roman" w:eastAsia="Times New Roman" w:hAnsi="Times New Roman"/>
          <w:b/>
          <w:i/>
          <w:sz w:val="17"/>
          <w:szCs w:val="20"/>
        </w:rPr>
      </w:pPr>
      <w:r w:rsidRPr="00085F43">
        <w:rPr>
          <w:rFonts w:ascii="Times New Roman" w:eastAsia="Times New Roman" w:hAnsi="Times New Roman"/>
          <w:b/>
          <w:i/>
          <w:sz w:val="17"/>
          <w:szCs w:val="20"/>
        </w:rPr>
        <w:t>“101—State industrial authorities to apply principles</w:t>
      </w:r>
    </w:p>
    <w:p w:rsidR="00085F43" w:rsidRPr="00085F43" w:rsidRDefault="00085F43" w:rsidP="00085F43">
      <w:pPr>
        <w:ind w:left="851" w:hanging="284"/>
        <w:rPr>
          <w:rFonts w:ascii="Times New Roman" w:eastAsia="Times New Roman" w:hAnsi="Times New Roman"/>
          <w:i/>
          <w:sz w:val="17"/>
          <w:szCs w:val="20"/>
        </w:rPr>
      </w:pPr>
      <w:r w:rsidRPr="00085F43">
        <w:rPr>
          <w:rFonts w:ascii="Times New Roman" w:eastAsia="Times New Roman" w:hAnsi="Times New Roman"/>
          <w:i/>
          <w:sz w:val="17"/>
          <w:szCs w:val="20"/>
        </w:rPr>
        <w:t>(1)</w:t>
      </w:r>
      <w:r w:rsidRPr="00085F43">
        <w:rPr>
          <w:rFonts w:ascii="Times New Roman" w:eastAsia="Times New Roman" w:hAnsi="Times New Roman"/>
          <w:i/>
          <w:sz w:val="17"/>
          <w:szCs w:val="20"/>
        </w:rPr>
        <w:tab/>
        <w:t>In arriving at a determination affecting remuneration or working conditions, a State industrial authority must have due regard to and may apply and give effect to principles, guidelines, conditions, practices or procedures adopted by SAET under this Part.</w:t>
      </w:r>
    </w:p>
    <w:p w:rsidR="00C5364E" w:rsidRDefault="00C5364E">
      <w:pPr>
        <w:spacing w:after="0" w:line="240" w:lineRule="auto"/>
        <w:jc w:val="left"/>
        <w:rPr>
          <w:rFonts w:ascii="Times New Roman" w:eastAsia="Times New Roman" w:hAnsi="Times New Roman"/>
          <w:i/>
          <w:sz w:val="17"/>
          <w:szCs w:val="20"/>
        </w:rPr>
      </w:pPr>
      <w:r>
        <w:rPr>
          <w:rFonts w:ascii="Times New Roman" w:eastAsia="Times New Roman" w:hAnsi="Times New Roman"/>
          <w:i/>
          <w:sz w:val="17"/>
          <w:szCs w:val="20"/>
        </w:rPr>
        <w:br w:type="page"/>
      </w:r>
    </w:p>
    <w:p w:rsidR="00085F43" w:rsidRPr="00085F43" w:rsidRDefault="00085F43" w:rsidP="00085F43">
      <w:pPr>
        <w:ind w:left="851" w:hanging="284"/>
        <w:rPr>
          <w:rFonts w:ascii="Times New Roman" w:eastAsia="Times New Roman" w:hAnsi="Times New Roman"/>
          <w:sz w:val="17"/>
          <w:szCs w:val="20"/>
        </w:rPr>
      </w:pPr>
      <w:r w:rsidRPr="00085F43">
        <w:rPr>
          <w:rFonts w:ascii="Times New Roman" w:eastAsia="Times New Roman" w:hAnsi="Times New Roman"/>
          <w:i/>
          <w:sz w:val="17"/>
          <w:szCs w:val="20"/>
        </w:rPr>
        <w:t>(2)</w:t>
      </w:r>
      <w:r w:rsidRPr="00085F43">
        <w:rPr>
          <w:rFonts w:ascii="Times New Roman" w:eastAsia="Times New Roman" w:hAnsi="Times New Roman"/>
          <w:i/>
          <w:sz w:val="17"/>
          <w:szCs w:val="20"/>
        </w:rPr>
        <w:tab/>
        <w:t>However, principles adopted under this Part are not applicable to enterprise agreements.</w:t>
      </w:r>
    </w:p>
    <w:p w:rsidR="00085F43" w:rsidRPr="00085F43" w:rsidRDefault="00085F43" w:rsidP="00085F43">
      <w:pPr>
        <w:ind w:left="851" w:hanging="284"/>
        <w:rPr>
          <w:rFonts w:ascii="Times New Roman" w:eastAsia="Times New Roman" w:hAnsi="Times New Roman"/>
          <w:sz w:val="17"/>
          <w:szCs w:val="20"/>
        </w:rPr>
      </w:pPr>
      <w:r w:rsidRPr="00085F43">
        <w:rPr>
          <w:rFonts w:ascii="Times New Roman" w:eastAsia="Times New Roman" w:hAnsi="Times New Roman"/>
          <w:i/>
          <w:sz w:val="17"/>
          <w:szCs w:val="20"/>
        </w:rPr>
        <w:t>(3)</w:t>
      </w:r>
      <w:r w:rsidRPr="00085F43">
        <w:rPr>
          <w:rFonts w:ascii="Times New Roman" w:eastAsia="Times New Roman" w:hAnsi="Times New Roman"/>
          <w:i/>
          <w:sz w:val="17"/>
          <w:szCs w:val="20"/>
        </w:rPr>
        <w:tab/>
        <w:t>In this section—</w:t>
      </w:r>
    </w:p>
    <w:p w:rsidR="00085F43" w:rsidRPr="00085F43" w:rsidRDefault="00085F43" w:rsidP="00085F43">
      <w:pPr>
        <w:ind w:left="567"/>
        <w:rPr>
          <w:rFonts w:ascii="Times New Roman" w:eastAsia="Times New Roman" w:hAnsi="Times New Roman"/>
          <w:b/>
          <w:i/>
          <w:sz w:val="17"/>
          <w:szCs w:val="20"/>
        </w:rPr>
      </w:pPr>
      <w:r w:rsidRPr="00085F43">
        <w:rPr>
          <w:rFonts w:ascii="Times New Roman" w:eastAsia="Times New Roman" w:hAnsi="Times New Roman"/>
          <w:b/>
          <w:i/>
          <w:sz w:val="17"/>
          <w:szCs w:val="20"/>
        </w:rPr>
        <w:t>State industrial authority means—</w:t>
      </w:r>
    </w:p>
    <w:p w:rsidR="00085F43" w:rsidRPr="00085F43" w:rsidRDefault="00085F43" w:rsidP="00085F43">
      <w:pPr>
        <w:ind w:left="1134" w:hanging="284"/>
        <w:rPr>
          <w:rFonts w:ascii="Times New Roman" w:eastAsia="Times New Roman" w:hAnsi="Times New Roman"/>
          <w:i/>
          <w:sz w:val="17"/>
          <w:szCs w:val="20"/>
        </w:rPr>
      </w:pPr>
      <w:r w:rsidRPr="00085F43">
        <w:rPr>
          <w:rFonts w:ascii="Times New Roman" w:eastAsia="Times New Roman" w:hAnsi="Times New Roman"/>
          <w:i/>
          <w:sz w:val="17"/>
          <w:szCs w:val="20"/>
        </w:rPr>
        <w:t>(a)</w:t>
      </w:r>
      <w:r w:rsidRPr="00085F43">
        <w:rPr>
          <w:rFonts w:ascii="Times New Roman" w:eastAsia="Times New Roman" w:hAnsi="Times New Roman"/>
          <w:i/>
          <w:sz w:val="17"/>
          <w:szCs w:val="20"/>
        </w:rPr>
        <w:tab/>
        <w:t>SAET; or</w:t>
      </w:r>
    </w:p>
    <w:p w:rsidR="00085F43" w:rsidRPr="00085F43" w:rsidRDefault="00085F43" w:rsidP="00085F43">
      <w:pPr>
        <w:ind w:left="1134" w:hanging="284"/>
        <w:rPr>
          <w:rFonts w:ascii="Times New Roman" w:eastAsia="Times New Roman" w:hAnsi="Times New Roman"/>
          <w:i/>
          <w:sz w:val="17"/>
          <w:szCs w:val="20"/>
        </w:rPr>
      </w:pPr>
      <w:r w:rsidRPr="00085F43">
        <w:rPr>
          <w:rFonts w:ascii="Times New Roman" w:eastAsia="Times New Roman" w:hAnsi="Times New Roman"/>
          <w:i/>
          <w:sz w:val="17"/>
          <w:szCs w:val="20"/>
        </w:rPr>
        <w:t>(b)</w:t>
      </w:r>
      <w:r w:rsidRPr="00085F43">
        <w:rPr>
          <w:rFonts w:ascii="Times New Roman" w:eastAsia="Times New Roman" w:hAnsi="Times New Roman"/>
          <w:i/>
          <w:sz w:val="17"/>
          <w:szCs w:val="20"/>
        </w:rPr>
        <w:tab/>
        <w:t>the Remuneration Tribunal; or</w:t>
      </w:r>
    </w:p>
    <w:p w:rsidR="00085F43" w:rsidRPr="00085F43" w:rsidRDefault="00085F43" w:rsidP="00085F43">
      <w:pPr>
        <w:ind w:left="1134" w:hanging="284"/>
        <w:rPr>
          <w:rFonts w:ascii="Times New Roman" w:eastAsia="Times New Roman" w:hAnsi="Times New Roman"/>
          <w:i/>
          <w:sz w:val="17"/>
          <w:szCs w:val="20"/>
        </w:rPr>
      </w:pPr>
      <w:r w:rsidRPr="00085F43">
        <w:rPr>
          <w:rFonts w:ascii="Times New Roman" w:eastAsia="Times New Roman" w:hAnsi="Times New Roman"/>
          <w:i/>
          <w:sz w:val="17"/>
          <w:szCs w:val="20"/>
        </w:rPr>
        <w:t>(c)</w:t>
      </w:r>
      <w:r w:rsidRPr="00085F43">
        <w:rPr>
          <w:rFonts w:ascii="Times New Roman" w:eastAsia="Times New Roman" w:hAnsi="Times New Roman"/>
          <w:i/>
          <w:sz w:val="17"/>
          <w:szCs w:val="20"/>
        </w:rPr>
        <w:tab/>
        <w:t>the Commissioner for Public Sector Employment; or</w:t>
      </w:r>
    </w:p>
    <w:p w:rsidR="00085F43" w:rsidRPr="00085F43" w:rsidRDefault="00085F43" w:rsidP="00085F43">
      <w:pPr>
        <w:ind w:left="1134" w:hanging="284"/>
        <w:rPr>
          <w:rFonts w:ascii="Times New Roman" w:eastAsia="Times New Roman" w:hAnsi="Times New Roman"/>
          <w:i/>
          <w:sz w:val="17"/>
          <w:szCs w:val="20"/>
        </w:rPr>
      </w:pPr>
      <w:r w:rsidRPr="00085F43">
        <w:rPr>
          <w:rFonts w:ascii="Times New Roman" w:eastAsia="Times New Roman" w:hAnsi="Times New Roman"/>
          <w:i/>
          <w:sz w:val="17"/>
          <w:szCs w:val="20"/>
        </w:rPr>
        <w:t>(d)</w:t>
      </w:r>
      <w:r w:rsidRPr="00085F43">
        <w:rPr>
          <w:rFonts w:ascii="Times New Roman" w:eastAsia="Times New Roman" w:hAnsi="Times New Roman"/>
          <w:i/>
          <w:sz w:val="17"/>
          <w:szCs w:val="20"/>
        </w:rPr>
        <w:tab/>
        <w:t>another person or body declared by regulation to be a State industrial authority.”</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19.</w:t>
      </w:r>
      <w:r w:rsidRPr="00085F43">
        <w:rPr>
          <w:rFonts w:ascii="Times New Roman" w:eastAsia="Times New Roman" w:hAnsi="Times New Roman"/>
          <w:sz w:val="17"/>
          <w:szCs w:val="20"/>
        </w:rPr>
        <w:tab/>
        <w:t>The Tribunal has had due regard to section 101 of the Fair Work Act accordingly and has noted the approaches to work value assessment adopted by the South Australian Employment Tribunal.</w:t>
      </w:r>
    </w:p>
    <w:p w:rsidR="00085F43" w:rsidRPr="00085F43" w:rsidRDefault="00085F43" w:rsidP="00085F43">
      <w:pPr>
        <w:rPr>
          <w:rFonts w:ascii="Times New Roman" w:eastAsia="Times New Roman" w:hAnsi="Times New Roman"/>
          <w:b/>
          <w:sz w:val="17"/>
          <w:szCs w:val="20"/>
        </w:rPr>
      </w:pPr>
      <w:r w:rsidRPr="00085F43">
        <w:rPr>
          <w:rFonts w:ascii="Times New Roman" w:eastAsia="Times New Roman" w:hAnsi="Times New Roman"/>
          <w:b/>
          <w:sz w:val="17"/>
          <w:szCs w:val="20"/>
        </w:rPr>
        <w:t>PAROLE BOARD SCHEMES OPERATING IN OTHER JURISDICTIONS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20.</w:t>
      </w:r>
      <w:r w:rsidRPr="00085F43">
        <w:rPr>
          <w:rFonts w:ascii="Times New Roman" w:eastAsia="Times New Roman" w:hAnsi="Times New Roman"/>
          <w:sz w:val="17"/>
          <w:szCs w:val="20"/>
        </w:rPr>
        <w:tab/>
        <w:t>The Tribunal has examined schemes operating in other jurisdictions throughout the States and Territories, using the information available, and has made the following observations.</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1560"/>
        <w:gridCol w:w="1133"/>
        <w:gridCol w:w="1984"/>
        <w:gridCol w:w="1134"/>
        <w:gridCol w:w="1989"/>
      </w:tblGrid>
      <w:tr w:rsidR="00085F43" w:rsidRPr="00085F43" w:rsidTr="00222F2A">
        <w:trPr>
          <w:tblHeader/>
        </w:trPr>
        <w:tc>
          <w:tcPr>
            <w:tcW w:w="1134" w:type="dxa"/>
            <w:tcBorders>
              <w:top w:val="single" w:sz="4" w:space="0" w:color="auto"/>
              <w:bottom w:val="single" w:sz="4" w:space="0" w:color="auto"/>
            </w:tcBorders>
            <w:vAlign w:val="center"/>
          </w:tcPr>
          <w:p w:rsidR="00085F43" w:rsidRPr="00085F43" w:rsidRDefault="00085F43" w:rsidP="007D764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pacing w:val="-4"/>
                <w:sz w:val="17"/>
                <w:szCs w:val="20"/>
              </w:rPr>
            </w:pPr>
            <w:r w:rsidRPr="00085F43">
              <w:rPr>
                <w:b/>
                <w:spacing w:val="-4"/>
                <w:sz w:val="17"/>
                <w:szCs w:val="20"/>
              </w:rPr>
              <w:t>Jurisdiction</w:t>
            </w:r>
          </w:p>
        </w:tc>
        <w:tc>
          <w:tcPr>
            <w:tcW w:w="1560" w:type="dxa"/>
            <w:tcBorders>
              <w:top w:val="single" w:sz="4" w:space="0" w:color="auto"/>
              <w:bottom w:val="single" w:sz="4" w:space="0" w:color="auto"/>
            </w:tcBorders>
            <w:vAlign w:val="center"/>
          </w:tcPr>
          <w:p w:rsidR="00085F43" w:rsidRPr="00085F43" w:rsidRDefault="00085F43" w:rsidP="007D764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 w:val="17"/>
                <w:szCs w:val="20"/>
              </w:rPr>
            </w:pPr>
            <w:r w:rsidRPr="00085F43">
              <w:rPr>
                <w:b/>
                <w:sz w:val="17"/>
                <w:szCs w:val="20"/>
              </w:rPr>
              <w:t>Chairperson</w:t>
            </w:r>
          </w:p>
        </w:tc>
        <w:tc>
          <w:tcPr>
            <w:tcW w:w="1133" w:type="dxa"/>
            <w:tcBorders>
              <w:top w:val="single" w:sz="4" w:space="0" w:color="auto"/>
              <w:bottom w:val="single" w:sz="4" w:space="0" w:color="auto"/>
            </w:tcBorders>
            <w:vAlign w:val="center"/>
          </w:tcPr>
          <w:p w:rsidR="00085F43" w:rsidRPr="00085F43" w:rsidRDefault="00085F43" w:rsidP="007D764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 w:val="17"/>
                <w:szCs w:val="20"/>
              </w:rPr>
            </w:pPr>
            <w:r w:rsidRPr="00085F43">
              <w:rPr>
                <w:b/>
                <w:sz w:val="17"/>
                <w:szCs w:val="20"/>
              </w:rPr>
              <w:t>Deputy Chair</w:t>
            </w:r>
          </w:p>
        </w:tc>
        <w:tc>
          <w:tcPr>
            <w:tcW w:w="1984" w:type="dxa"/>
            <w:tcBorders>
              <w:top w:val="single" w:sz="4" w:space="0" w:color="auto"/>
              <w:bottom w:val="single" w:sz="4" w:space="0" w:color="auto"/>
            </w:tcBorders>
            <w:vAlign w:val="center"/>
          </w:tcPr>
          <w:p w:rsidR="00085F43" w:rsidRPr="00085F43" w:rsidRDefault="00085F43" w:rsidP="007D764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 w:val="17"/>
                <w:szCs w:val="20"/>
              </w:rPr>
            </w:pPr>
            <w:r w:rsidRPr="00085F43">
              <w:rPr>
                <w:b/>
                <w:sz w:val="17"/>
                <w:szCs w:val="20"/>
              </w:rPr>
              <w:t>Members</w:t>
            </w:r>
          </w:p>
        </w:tc>
        <w:tc>
          <w:tcPr>
            <w:tcW w:w="1134" w:type="dxa"/>
            <w:tcBorders>
              <w:top w:val="single" w:sz="4" w:space="0" w:color="auto"/>
              <w:bottom w:val="single" w:sz="4" w:space="0" w:color="auto"/>
            </w:tcBorders>
            <w:vAlign w:val="center"/>
          </w:tcPr>
          <w:p w:rsidR="00085F43" w:rsidRPr="00085F43" w:rsidRDefault="00085F43" w:rsidP="007D764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 w:val="17"/>
                <w:szCs w:val="20"/>
              </w:rPr>
            </w:pPr>
            <w:r w:rsidRPr="00085F43">
              <w:rPr>
                <w:b/>
                <w:sz w:val="17"/>
                <w:szCs w:val="20"/>
              </w:rPr>
              <w:t>Relevant Authority</w:t>
            </w:r>
          </w:p>
        </w:tc>
        <w:tc>
          <w:tcPr>
            <w:tcW w:w="1989" w:type="dxa"/>
            <w:tcBorders>
              <w:top w:val="single" w:sz="4" w:space="0" w:color="auto"/>
              <w:bottom w:val="single" w:sz="4" w:space="0" w:color="auto"/>
            </w:tcBorders>
            <w:vAlign w:val="center"/>
          </w:tcPr>
          <w:p w:rsidR="00085F43" w:rsidRPr="00085F43" w:rsidRDefault="00085F43" w:rsidP="007D764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sz w:val="17"/>
                <w:szCs w:val="20"/>
              </w:rPr>
            </w:pPr>
            <w:r w:rsidRPr="00085F43">
              <w:rPr>
                <w:b/>
                <w:sz w:val="17"/>
                <w:szCs w:val="20"/>
              </w:rPr>
              <w:t>Notes</w:t>
            </w:r>
          </w:p>
        </w:tc>
      </w:tr>
      <w:tr w:rsidR="00085F43" w:rsidRPr="00085F43" w:rsidTr="00222F2A">
        <w:tc>
          <w:tcPr>
            <w:tcW w:w="1134" w:type="dxa"/>
            <w:tcBorders>
              <w:top w:val="single" w:sz="4" w:space="0" w:color="auto"/>
            </w:tcBorders>
          </w:tcPr>
          <w:p w:rsidR="00085F43" w:rsidRPr="00085F43" w:rsidRDefault="00085F43" w:rsidP="00085F43">
            <w:pPr>
              <w:spacing w:before="40" w:after="20"/>
              <w:jc w:val="center"/>
              <w:rPr>
                <w:sz w:val="17"/>
                <w:szCs w:val="20"/>
              </w:rPr>
            </w:pPr>
            <w:r w:rsidRPr="00085F43">
              <w:rPr>
                <w:sz w:val="17"/>
                <w:szCs w:val="20"/>
              </w:rPr>
              <w:t>NSW</w:t>
            </w:r>
          </w:p>
        </w:tc>
        <w:tc>
          <w:tcPr>
            <w:tcW w:w="1560" w:type="dxa"/>
            <w:tcBorders>
              <w:top w:val="single" w:sz="4" w:space="0" w:color="auto"/>
            </w:tcBorders>
          </w:tcPr>
          <w:p w:rsidR="00085F43" w:rsidRPr="00085F43" w:rsidRDefault="00085F43" w:rsidP="00085F43">
            <w:pPr>
              <w:spacing w:before="40" w:after="20"/>
              <w:jc w:val="left"/>
              <w:rPr>
                <w:sz w:val="17"/>
                <w:szCs w:val="20"/>
              </w:rPr>
            </w:pPr>
            <w:r w:rsidRPr="00085F43">
              <w:rPr>
                <w:sz w:val="17"/>
                <w:szCs w:val="20"/>
              </w:rPr>
              <w:t>Sessional rate is $1,850 (per day)</w:t>
            </w:r>
          </w:p>
          <w:p w:rsidR="00085F43" w:rsidRPr="00085F43" w:rsidRDefault="00085F43" w:rsidP="00085F43">
            <w:pPr>
              <w:spacing w:before="40" w:after="20"/>
              <w:jc w:val="left"/>
              <w:rPr>
                <w:sz w:val="17"/>
                <w:szCs w:val="20"/>
              </w:rPr>
            </w:pPr>
            <w:r w:rsidRPr="00085F43">
              <w:rPr>
                <w:sz w:val="17"/>
                <w:szCs w:val="20"/>
              </w:rPr>
              <w:t xml:space="preserve">Is the daily equivalent to NSW Supreme Court Judge ($487,020 p.a.) </w:t>
            </w:r>
          </w:p>
        </w:tc>
        <w:tc>
          <w:tcPr>
            <w:tcW w:w="1133" w:type="dxa"/>
            <w:tcBorders>
              <w:top w:val="single" w:sz="4" w:space="0" w:color="auto"/>
            </w:tcBorders>
          </w:tcPr>
          <w:p w:rsidR="00085F43" w:rsidRPr="00085F43" w:rsidRDefault="00085F43" w:rsidP="00085F43">
            <w:pPr>
              <w:spacing w:before="40" w:after="20"/>
              <w:jc w:val="left"/>
              <w:rPr>
                <w:sz w:val="17"/>
                <w:szCs w:val="20"/>
              </w:rPr>
            </w:pPr>
            <w:r w:rsidRPr="00085F43">
              <w:rPr>
                <w:sz w:val="17"/>
                <w:szCs w:val="20"/>
              </w:rPr>
              <w:t>n/a</w:t>
            </w:r>
          </w:p>
        </w:tc>
        <w:tc>
          <w:tcPr>
            <w:tcW w:w="1984" w:type="dxa"/>
            <w:tcBorders>
              <w:top w:val="single" w:sz="4" w:space="0" w:color="auto"/>
            </w:tcBorders>
          </w:tcPr>
          <w:p w:rsidR="00085F43" w:rsidRPr="00085F43" w:rsidRDefault="00085F43" w:rsidP="00085F43">
            <w:pPr>
              <w:spacing w:before="40" w:after="20"/>
              <w:jc w:val="left"/>
              <w:rPr>
                <w:sz w:val="17"/>
                <w:szCs w:val="20"/>
              </w:rPr>
            </w:pPr>
            <w:r w:rsidRPr="00085F43">
              <w:rPr>
                <w:sz w:val="17"/>
                <w:szCs w:val="20"/>
              </w:rPr>
              <w:t>$761 (sessional rate)</w:t>
            </w:r>
          </w:p>
        </w:tc>
        <w:tc>
          <w:tcPr>
            <w:tcW w:w="1134" w:type="dxa"/>
            <w:tcBorders>
              <w:top w:val="single" w:sz="4" w:space="0" w:color="auto"/>
            </w:tcBorders>
          </w:tcPr>
          <w:p w:rsidR="00085F43" w:rsidRPr="00085F43" w:rsidRDefault="00085F43" w:rsidP="00085F43">
            <w:pPr>
              <w:spacing w:before="40" w:after="20"/>
              <w:jc w:val="left"/>
              <w:rPr>
                <w:sz w:val="17"/>
                <w:szCs w:val="20"/>
              </w:rPr>
            </w:pPr>
            <w:r w:rsidRPr="00085F43">
              <w:rPr>
                <w:sz w:val="17"/>
                <w:szCs w:val="20"/>
              </w:rPr>
              <w:t>Minister Responsible for the Act</w:t>
            </w:r>
          </w:p>
        </w:tc>
        <w:tc>
          <w:tcPr>
            <w:tcW w:w="1989" w:type="dxa"/>
            <w:tcBorders>
              <w:top w:val="single" w:sz="4" w:space="0" w:color="auto"/>
            </w:tcBorders>
          </w:tcPr>
          <w:p w:rsidR="00085F43" w:rsidRPr="00085F43" w:rsidRDefault="00085F43" w:rsidP="00085F43">
            <w:pPr>
              <w:spacing w:before="40" w:after="20"/>
              <w:jc w:val="left"/>
              <w:rPr>
                <w:sz w:val="17"/>
                <w:szCs w:val="20"/>
              </w:rPr>
            </w:pPr>
            <w:r w:rsidRPr="00085F43">
              <w:rPr>
                <w:sz w:val="17"/>
                <w:szCs w:val="20"/>
              </w:rPr>
              <w:t>Chairperson is a "judicial member" who is a Judge. NSW hold 4 private meetings and 4 public review hearings each week. Are paid 2 days pay for each division attended to account for pre-reading material.</w:t>
            </w:r>
          </w:p>
        </w:tc>
      </w:tr>
      <w:tr w:rsidR="00085F43" w:rsidRPr="00085F43" w:rsidTr="00222F2A">
        <w:tc>
          <w:tcPr>
            <w:tcW w:w="1134" w:type="dxa"/>
          </w:tcPr>
          <w:p w:rsidR="00085F43" w:rsidRPr="00085F43" w:rsidRDefault="00085F43" w:rsidP="00085F43">
            <w:pPr>
              <w:spacing w:before="20" w:after="20"/>
              <w:jc w:val="center"/>
              <w:rPr>
                <w:sz w:val="17"/>
                <w:szCs w:val="20"/>
              </w:rPr>
            </w:pPr>
            <w:r w:rsidRPr="00085F43">
              <w:rPr>
                <w:sz w:val="17"/>
                <w:szCs w:val="20"/>
              </w:rPr>
              <w:t>VIC</w:t>
            </w:r>
          </w:p>
        </w:tc>
        <w:tc>
          <w:tcPr>
            <w:tcW w:w="1560" w:type="dxa"/>
          </w:tcPr>
          <w:p w:rsidR="00085F43" w:rsidRPr="00085F43" w:rsidRDefault="00085F43" w:rsidP="00085F43">
            <w:pPr>
              <w:spacing w:before="20" w:after="20"/>
              <w:jc w:val="left"/>
              <w:rPr>
                <w:sz w:val="17"/>
                <w:szCs w:val="20"/>
              </w:rPr>
            </w:pPr>
            <w:r w:rsidRPr="00085F43">
              <w:rPr>
                <w:sz w:val="17"/>
                <w:szCs w:val="20"/>
              </w:rPr>
              <w:t>Full-time Members paid equivalent to a Supreme Court Judge ($468,020 p.a.)</w:t>
            </w:r>
          </w:p>
          <w:p w:rsidR="00085F43" w:rsidRPr="00085F43" w:rsidRDefault="00085F43" w:rsidP="00085F43">
            <w:pPr>
              <w:spacing w:before="20" w:after="20"/>
              <w:jc w:val="left"/>
              <w:rPr>
                <w:sz w:val="17"/>
                <w:szCs w:val="20"/>
              </w:rPr>
            </w:pPr>
            <w:r w:rsidRPr="00085F43">
              <w:rPr>
                <w:sz w:val="17"/>
                <w:szCs w:val="20"/>
              </w:rPr>
              <w:t>$658 (per day for sessional)</w:t>
            </w:r>
          </w:p>
        </w:tc>
        <w:tc>
          <w:tcPr>
            <w:tcW w:w="1133" w:type="dxa"/>
          </w:tcPr>
          <w:p w:rsidR="00085F43" w:rsidRPr="00085F43" w:rsidRDefault="00085F43" w:rsidP="00085F43">
            <w:pPr>
              <w:spacing w:before="20" w:after="20"/>
              <w:jc w:val="left"/>
              <w:rPr>
                <w:sz w:val="17"/>
                <w:szCs w:val="20"/>
              </w:rPr>
            </w:pPr>
            <w:r w:rsidRPr="00085F43">
              <w:rPr>
                <w:sz w:val="17"/>
                <w:szCs w:val="20"/>
              </w:rPr>
              <w:t>Full-time Members paid as a Supreme Court Judge ($468,020)</w:t>
            </w:r>
          </w:p>
        </w:tc>
        <w:tc>
          <w:tcPr>
            <w:tcW w:w="1984" w:type="dxa"/>
          </w:tcPr>
          <w:p w:rsidR="00085F43" w:rsidRPr="00085F43" w:rsidRDefault="00085F43" w:rsidP="00085F43">
            <w:pPr>
              <w:spacing w:before="20" w:after="20"/>
              <w:jc w:val="left"/>
              <w:rPr>
                <w:sz w:val="17"/>
                <w:szCs w:val="20"/>
              </w:rPr>
            </w:pPr>
            <w:r w:rsidRPr="00085F43">
              <w:rPr>
                <w:sz w:val="17"/>
                <w:szCs w:val="20"/>
              </w:rPr>
              <w:t>Full-time members remuneration set individually and not published.</w:t>
            </w:r>
          </w:p>
          <w:p w:rsidR="00085F43" w:rsidRPr="00085F43" w:rsidRDefault="00085F43" w:rsidP="00085F43">
            <w:pPr>
              <w:spacing w:before="20" w:after="20"/>
              <w:jc w:val="left"/>
              <w:rPr>
                <w:sz w:val="17"/>
                <w:szCs w:val="20"/>
              </w:rPr>
            </w:pPr>
            <w:r w:rsidRPr="00085F43">
              <w:rPr>
                <w:sz w:val="17"/>
                <w:szCs w:val="20"/>
              </w:rPr>
              <w:t>$569 (per day for sessional)</w:t>
            </w:r>
          </w:p>
        </w:tc>
        <w:tc>
          <w:tcPr>
            <w:tcW w:w="1134" w:type="dxa"/>
          </w:tcPr>
          <w:p w:rsidR="00085F43" w:rsidRPr="00085F43" w:rsidRDefault="00085F43" w:rsidP="00085F43">
            <w:pPr>
              <w:spacing w:before="20" w:after="20"/>
              <w:jc w:val="left"/>
              <w:rPr>
                <w:sz w:val="17"/>
                <w:szCs w:val="20"/>
              </w:rPr>
            </w:pPr>
            <w:r w:rsidRPr="00085F43">
              <w:rPr>
                <w:sz w:val="17"/>
                <w:szCs w:val="20"/>
              </w:rPr>
              <w:t>Governor in Executive Council</w:t>
            </w:r>
          </w:p>
        </w:tc>
        <w:tc>
          <w:tcPr>
            <w:tcW w:w="1989" w:type="dxa"/>
          </w:tcPr>
          <w:p w:rsidR="00085F43" w:rsidRPr="00085F43" w:rsidRDefault="00085F43" w:rsidP="00085F43">
            <w:pPr>
              <w:spacing w:before="20" w:after="20"/>
              <w:jc w:val="left"/>
              <w:rPr>
                <w:sz w:val="17"/>
                <w:szCs w:val="20"/>
              </w:rPr>
            </w:pPr>
            <w:r w:rsidRPr="00085F43">
              <w:rPr>
                <w:sz w:val="17"/>
                <w:szCs w:val="20"/>
              </w:rPr>
              <w:t>Full-time Chair and Deputies have individual salaries set by negotiation. Others are paid per session (per day or half day).</w:t>
            </w:r>
          </w:p>
        </w:tc>
      </w:tr>
      <w:tr w:rsidR="00085F43" w:rsidRPr="00085F43" w:rsidTr="00222F2A">
        <w:tc>
          <w:tcPr>
            <w:tcW w:w="1134" w:type="dxa"/>
          </w:tcPr>
          <w:p w:rsidR="00085F43" w:rsidRPr="00085F43" w:rsidRDefault="00085F43" w:rsidP="00085F43">
            <w:pPr>
              <w:spacing w:before="20" w:after="20"/>
              <w:jc w:val="center"/>
              <w:rPr>
                <w:sz w:val="17"/>
                <w:szCs w:val="20"/>
              </w:rPr>
            </w:pPr>
            <w:r w:rsidRPr="00085F43">
              <w:rPr>
                <w:sz w:val="17"/>
                <w:szCs w:val="20"/>
              </w:rPr>
              <w:t>TAS</w:t>
            </w:r>
          </w:p>
        </w:tc>
        <w:tc>
          <w:tcPr>
            <w:tcW w:w="1560" w:type="dxa"/>
          </w:tcPr>
          <w:p w:rsidR="00085F43" w:rsidRPr="00085F43" w:rsidRDefault="00085F43" w:rsidP="00085F43">
            <w:pPr>
              <w:spacing w:before="20" w:after="20"/>
              <w:jc w:val="left"/>
              <w:rPr>
                <w:sz w:val="17"/>
                <w:szCs w:val="20"/>
              </w:rPr>
            </w:pPr>
            <w:r w:rsidRPr="00085F43">
              <w:rPr>
                <w:sz w:val="17"/>
                <w:szCs w:val="20"/>
              </w:rPr>
              <w:t>$40,136 p.a.</w:t>
            </w:r>
          </w:p>
        </w:tc>
        <w:tc>
          <w:tcPr>
            <w:tcW w:w="1133" w:type="dxa"/>
          </w:tcPr>
          <w:p w:rsidR="00085F43" w:rsidRPr="00085F43" w:rsidRDefault="00085F43" w:rsidP="00085F43">
            <w:pPr>
              <w:spacing w:before="20" w:after="20"/>
              <w:jc w:val="left"/>
              <w:rPr>
                <w:sz w:val="17"/>
                <w:szCs w:val="20"/>
              </w:rPr>
            </w:pPr>
            <w:r w:rsidRPr="00085F43">
              <w:rPr>
                <w:sz w:val="17"/>
                <w:szCs w:val="20"/>
              </w:rPr>
              <w:t>$20,067 p.a.</w:t>
            </w:r>
          </w:p>
        </w:tc>
        <w:tc>
          <w:tcPr>
            <w:tcW w:w="1984" w:type="dxa"/>
          </w:tcPr>
          <w:p w:rsidR="00085F43" w:rsidRPr="00085F43" w:rsidRDefault="00085F43" w:rsidP="00085F43">
            <w:pPr>
              <w:spacing w:before="20" w:after="20"/>
              <w:jc w:val="left"/>
              <w:rPr>
                <w:sz w:val="17"/>
                <w:szCs w:val="20"/>
              </w:rPr>
            </w:pPr>
            <w:r w:rsidRPr="00085F43">
              <w:rPr>
                <w:sz w:val="17"/>
                <w:szCs w:val="20"/>
              </w:rPr>
              <w:t>$23,528 p.a.</w:t>
            </w:r>
          </w:p>
        </w:tc>
        <w:tc>
          <w:tcPr>
            <w:tcW w:w="1134" w:type="dxa"/>
          </w:tcPr>
          <w:p w:rsidR="00085F43" w:rsidRPr="00085F43" w:rsidRDefault="00085F43" w:rsidP="00085F43">
            <w:pPr>
              <w:spacing w:before="20" w:after="20"/>
              <w:jc w:val="left"/>
              <w:rPr>
                <w:sz w:val="17"/>
                <w:szCs w:val="20"/>
              </w:rPr>
            </w:pPr>
            <w:r w:rsidRPr="00085F43">
              <w:rPr>
                <w:sz w:val="17"/>
                <w:szCs w:val="20"/>
              </w:rPr>
              <w:t>Governor in Executive Council</w:t>
            </w:r>
          </w:p>
        </w:tc>
        <w:tc>
          <w:tcPr>
            <w:tcW w:w="1989" w:type="dxa"/>
          </w:tcPr>
          <w:p w:rsidR="00085F43" w:rsidRPr="00085F43" w:rsidRDefault="00085F43" w:rsidP="00085F43">
            <w:pPr>
              <w:spacing w:before="20" w:after="20"/>
              <w:jc w:val="left"/>
              <w:rPr>
                <w:sz w:val="17"/>
                <w:szCs w:val="20"/>
              </w:rPr>
            </w:pPr>
            <w:r w:rsidRPr="00085F43">
              <w:rPr>
                <w:sz w:val="17"/>
                <w:szCs w:val="20"/>
              </w:rPr>
              <w:t>Deputy sits 1/3 meetings. Chair sits 2/3 meetings. Tasmanian rates currently under review. Approx</w:t>
            </w:r>
            <w:r w:rsidR="00DC22F8">
              <w:rPr>
                <w:sz w:val="17"/>
                <w:szCs w:val="20"/>
              </w:rPr>
              <w:t>.</w:t>
            </w:r>
            <w:r w:rsidRPr="00085F43">
              <w:rPr>
                <w:sz w:val="17"/>
                <w:szCs w:val="20"/>
              </w:rPr>
              <w:t xml:space="preserve"> 24 Meetings per year.</w:t>
            </w:r>
          </w:p>
        </w:tc>
      </w:tr>
      <w:tr w:rsidR="00085F43" w:rsidRPr="00085F43" w:rsidTr="00222F2A">
        <w:tc>
          <w:tcPr>
            <w:tcW w:w="1134" w:type="dxa"/>
          </w:tcPr>
          <w:p w:rsidR="00085F43" w:rsidRPr="00085F43" w:rsidRDefault="00085F43" w:rsidP="00085F43">
            <w:pPr>
              <w:spacing w:before="20" w:after="20"/>
              <w:jc w:val="center"/>
              <w:rPr>
                <w:sz w:val="17"/>
                <w:szCs w:val="20"/>
              </w:rPr>
            </w:pPr>
            <w:r w:rsidRPr="00085F43">
              <w:rPr>
                <w:sz w:val="17"/>
                <w:szCs w:val="20"/>
              </w:rPr>
              <w:t>WA</w:t>
            </w:r>
          </w:p>
        </w:tc>
        <w:tc>
          <w:tcPr>
            <w:tcW w:w="1560" w:type="dxa"/>
          </w:tcPr>
          <w:p w:rsidR="00085F43" w:rsidRPr="00085F43" w:rsidRDefault="00085F43" w:rsidP="00085F43">
            <w:pPr>
              <w:spacing w:before="20" w:after="20"/>
              <w:jc w:val="left"/>
              <w:rPr>
                <w:sz w:val="17"/>
                <w:szCs w:val="20"/>
              </w:rPr>
            </w:pPr>
            <w:r w:rsidRPr="00085F43">
              <w:rPr>
                <w:sz w:val="17"/>
                <w:szCs w:val="20"/>
              </w:rPr>
              <w:t>$233,411 p.a</w:t>
            </w:r>
          </w:p>
        </w:tc>
        <w:tc>
          <w:tcPr>
            <w:tcW w:w="1133" w:type="dxa"/>
          </w:tcPr>
          <w:p w:rsidR="00085F43" w:rsidRPr="00085F43" w:rsidRDefault="00085F43" w:rsidP="00085F43">
            <w:pPr>
              <w:spacing w:before="20" w:after="20"/>
              <w:jc w:val="left"/>
              <w:rPr>
                <w:spacing w:val="-4"/>
                <w:sz w:val="17"/>
                <w:szCs w:val="20"/>
              </w:rPr>
            </w:pPr>
            <w:r w:rsidRPr="00085F43">
              <w:rPr>
                <w:spacing w:val="-4"/>
                <w:sz w:val="17"/>
                <w:szCs w:val="20"/>
              </w:rPr>
              <w:t>$116,714 p.a.</w:t>
            </w:r>
          </w:p>
        </w:tc>
        <w:tc>
          <w:tcPr>
            <w:tcW w:w="1984" w:type="dxa"/>
          </w:tcPr>
          <w:p w:rsidR="00085F43" w:rsidRPr="00085F43" w:rsidRDefault="00085F43" w:rsidP="00085F43">
            <w:pPr>
              <w:spacing w:before="20" w:after="20"/>
              <w:jc w:val="left"/>
              <w:rPr>
                <w:sz w:val="17"/>
                <w:szCs w:val="20"/>
              </w:rPr>
            </w:pPr>
            <w:r w:rsidRPr="00085F43">
              <w:rPr>
                <w:sz w:val="17"/>
                <w:szCs w:val="20"/>
              </w:rPr>
              <w:t>Various (per day) $4,672 - $38,997 per annum</w:t>
            </w:r>
          </w:p>
        </w:tc>
        <w:tc>
          <w:tcPr>
            <w:tcW w:w="1134" w:type="dxa"/>
          </w:tcPr>
          <w:p w:rsidR="00085F43" w:rsidRPr="00085F43" w:rsidRDefault="00085F43" w:rsidP="00085F43">
            <w:pPr>
              <w:spacing w:before="20" w:after="20"/>
              <w:jc w:val="left"/>
              <w:rPr>
                <w:sz w:val="17"/>
                <w:szCs w:val="20"/>
              </w:rPr>
            </w:pPr>
            <w:r w:rsidRPr="00085F43">
              <w:rPr>
                <w:sz w:val="17"/>
                <w:szCs w:val="20"/>
              </w:rPr>
              <w:t>Governor in Executive Council</w:t>
            </w:r>
          </w:p>
        </w:tc>
        <w:tc>
          <w:tcPr>
            <w:tcW w:w="1989" w:type="dxa"/>
          </w:tcPr>
          <w:p w:rsidR="00085F43" w:rsidRPr="00085F43" w:rsidRDefault="00085F43" w:rsidP="00085F43">
            <w:pPr>
              <w:spacing w:before="20" w:after="20"/>
              <w:jc w:val="left"/>
              <w:rPr>
                <w:sz w:val="17"/>
                <w:szCs w:val="20"/>
              </w:rPr>
            </w:pPr>
            <w:r w:rsidRPr="00085F43">
              <w:rPr>
                <w:sz w:val="17"/>
                <w:szCs w:val="20"/>
              </w:rPr>
              <w:t>Sessional (per day) rates for members.</w:t>
            </w:r>
          </w:p>
        </w:tc>
      </w:tr>
      <w:tr w:rsidR="00085F43" w:rsidRPr="00085F43" w:rsidTr="00222F2A">
        <w:tc>
          <w:tcPr>
            <w:tcW w:w="1134" w:type="dxa"/>
          </w:tcPr>
          <w:p w:rsidR="00085F43" w:rsidRPr="00085F43" w:rsidRDefault="00085F43" w:rsidP="00085F43">
            <w:pPr>
              <w:spacing w:before="20" w:after="20"/>
              <w:jc w:val="center"/>
              <w:rPr>
                <w:sz w:val="17"/>
                <w:szCs w:val="20"/>
              </w:rPr>
            </w:pPr>
            <w:r w:rsidRPr="00085F43">
              <w:rPr>
                <w:sz w:val="17"/>
                <w:szCs w:val="20"/>
              </w:rPr>
              <w:t>NT</w:t>
            </w:r>
          </w:p>
        </w:tc>
        <w:tc>
          <w:tcPr>
            <w:tcW w:w="1560" w:type="dxa"/>
          </w:tcPr>
          <w:p w:rsidR="00085F43" w:rsidRPr="00085F43" w:rsidRDefault="00085F43" w:rsidP="00085F43">
            <w:pPr>
              <w:spacing w:before="20" w:after="20"/>
              <w:jc w:val="left"/>
              <w:rPr>
                <w:sz w:val="17"/>
                <w:szCs w:val="20"/>
              </w:rPr>
            </w:pPr>
            <w:r w:rsidRPr="00085F43">
              <w:rPr>
                <w:sz w:val="17"/>
                <w:szCs w:val="20"/>
              </w:rPr>
              <w:t>Chief Justice of Supreme Court sits as chair</w:t>
            </w:r>
          </w:p>
        </w:tc>
        <w:tc>
          <w:tcPr>
            <w:tcW w:w="1133" w:type="dxa"/>
          </w:tcPr>
          <w:p w:rsidR="00085F43" w:rsidRPr="00085F43" w:rsidRDefault="00085F43" w:rsidP="00085F43">
            <w:pPr>
              <w:spacing w:before="20" w:after="20"/>
              <w:jc w:val="left"/>
              <w:rPr>
                <w:sz w:val="17"/>
                <w:szCs w:val="20"/>
              </w:rPr>
            </w:pPr>
            <w:r w:rsidRPr="00085F43">
              <w:rPr>
                <w:sz w:val="17"/>
                <w:szCs w:val="20"/>
              </w:rPr>
              <w:t>n/a</w:t>
            </w:r>
          </w:p>
        </w:tc>
        <w:tc>
          <w:tcPr>
            <w:tcW w:w="1984" w:type="dxa"/>
          </w:tcPr>
          <w:p w:rsidR="00085F43" w:rsidRPr="00085F43" w:rsidRDefault="00085F43" w:rsidP="00085F43">
            <w:pPr>
              <w:spacing w:before="20" w:after="20"/>
              <w:jc w:val="left"/>
              <w:rPr>
                <w:sz w:val="17"/>
                <w:szCs w:val="20"/>
              </w:rPr>
            </w:pPr>
            <w:r w:rsidRPr="00085F43">
              <w:rPr>
                <w:sz w:val="17"/>
                <w:szCs w:val="20"/>
              </w:rPr>
              <w:t>$540 (per day)</w:t>
            </w:r>
          </w:p>
        </w:tc>
        <w:tc>
          <w:tcPr>
            <w:tcW w:w="1134" w:type="dxa"/>
          </w:tcPr>
          <w:p w:rsidR="00085F43" w:rsidRPr="00085F43" w:rsidRDefault="00085F43" w:rsidP="00085F43">
            <w:pPr>
              <w:spacing w:before="20" w:after="20"/>
              <w:jc w:val="left"/>
              <w:rPr>
                <w:sz w:val="17"/>
                <w:szCs w:val="20"/>
              </w:rPr>
            </w:pPr>
            <w:r w:rsidRPr="00085F43">
              <w:rPr>
                <w:sz w:val="17"/>
                <w:szCs w:val="20"/>
              </w:rPr>
              <w:t>Administrator (Governor equivalent) in Executive Council</w:t>
            </w:r>
          </w:p>
        </w:tc>
        <w:tc>
          <w:tcPr>
            <w:tcW w:w="1989" w:type="dxa"/>
          </w:tcPr>
          <w:p w:rsidR="00085F43" w:rsidRPr="00085F43" w:rsidRDefault="00085F43" w:rsidP="00085F43">
            <w:pPr>
              <w:spacing w:before="20" w:after="20"/>
              <w:jc w:val="left"/>
              <w:rPr>
                <w:sz w:val="17"/>
                <w:szCs w:val="20"/>
              </w:rPr>
            </w:pPr>
            <w:r w:rsidRPr="00085F43">
              <w:rPr>
                <w:sz w:val="17"/>
                <w:szCs w:val="20"/>
              </w:rPr>
              <w:t>Sessional rates for members. Chairperson is the Chief Justice of the Supreme Court. Chief Justice not paid an additional sum.</w:t>
            </w:r>
          </w:p>
        </w:tc>
      </w:tr>
      <w:tr w:rsidR="00085F43" w:rsidRPr="00085F43" w:rsidTr="00222F2A">
        <w:tc>
          <w:tcPr>
            <w:tcW w:w="1134" w:type="dxa"/>
          </w:tcPr>
          <w:p w:rsidR="00085F43" w:rsidRPr="00085F43" w:rsidRDefault="00085F43" w:rsidP="00085F43">
            <w:pPr>
              <w:spacing w:before="20" w:after="20"/>
              <w:jc w:val="center"/>
              <w:rPr>
                <w:sz w:val="17"/>
                <w:szCs w:val="20"/>
              </w:rPr>
            </w:pPr>
            <w:r w:rsidRPr="00085F43">
              <w:rPr>
                <w:sz w:val="17"/>
                <w:szCs w:val="20"/>
              </w:rPr>
              <w:t>QLD</w:t>
            </w:r>
          </w:p>
        </w:tc>
        <w:tc>
          <w:tcPr>
            <w:tcW w:w="1560" w:type="dxa"/>
          </w:tcPr>
          <w:p w:rsidR="00085F43" w:rsidRPr="00085F43" w:rsidRDefault="00085F43" w:rsidP="00085F43">
            <w:pPr>
              <w:spacing w:before="20" w:after="20"/>
              <w:jc w:val="left"/>
              <w:rPr>
                <w:sz w:val="17"/>
                <w:szCs w:val="20"/>
              </w:rPr>
            </w:pPr>
            <w:r w:rsidRPr="00085F43">
              <w:rPr>
                <w:sz w:val="17"/>
                <w:szCs w:val="20"/>
              </w:rPr>
              <w:t>Paid as a QLD Supreme Court Judge ($468,020)</w:t>
            </w:r>
          </w:p>
        </w:tc>
        <w:tc>
          <w:tcPr>
            <w:tcW w:w="1133" w:type="dxa"/>
          </w:tcPr>
          <w:p w:rsidR="00085F43" w:rsidRPr="00085F43" w:rsidRDefault="00085F43" w:rsidP="00085F43">
            <w:pPr>
              <w:spacing w:before="20" w:after="20"/>
              <w:jc w:val="left"/>
              <w:rPr>
                <w:sz w:val="17"/>
                <w:szCs w:val="20"/>
              </w:rPr>
            </w:pPr>
            <w:r w:rsidRPr="00085F43">
              <w:rPr>
                <w:sz w:val="17"/>
                <w:szCs w:val="20"/>
              </w:rPr>
              <w:t>Paid as a QLD District Court Judge ($421,218)</w:t>
            </w:r>
          </w:p>
        </w:tc>
        <w:tc>
          <w:tcPr>
            <w:tcW w:w="1984" w:type="dxa"/>
          </w:tcPr>
          <w:p w:rsidR="00085F43" w:rsidRPr="00085F43" w:rsidRDefault="00085F43" w:rsidP="00085F43">
            <w:pPr>
              <w:spacing w:before="20" w:after="20"/>
              <w:jc w:val="left"/>
              <w:rPr>
                <w:sz w:val="17"/>
                <w:szCs w:val="20"/>
              </w:rPr>
            </w:pPr>
            <w:r w:rsidRPr="00085F43">
              <w:rPr>
                <w:sz w:val="17"/>
                <w:szCs w:val="20"/>
              </w:rPr>
              <w:t>• Professional Board Members remunerated at SO.3 ($141,773 p.a.) and</w:t>
            </w:r>
          </w:p>
          <w:p w:rsidR="00085F43" w:rsidRPr="00085F43" w:rsidRDefault="00085F43" w:rsidP="00085F43">
            <w:pPr>
              <w:spacing w:before="20" w:after="20"/>
              <w:jc w:val="left"/>
              <w:rPr>
                <w:sz w:val="17"/>
                <w:szCs w:val="20"/>
              </w:rPr>
            </w:pPr>
            <w:r w:rsidRPr="00085F43">
              <w:rPr>
                <w:sz w:val="17"/>
                <w:szCs w:val="20"/>
              </w:rPr>
              <w:t>• Public Service Representative remunerated at AO8 ($128,254 p.a.)</w:t>
            </w:r>
          </w:p>
          <w:p w:rsidR="00085F43" w:rsidRPr="00085F43" w:rsidRDefault="00085F43" w:rsidP="00085F43">
            <w:pPr>
              <w:spacing w:before="20" w:after="20"/>
              <w:jc w:val="left"/>
              <w:rPr>
                <w:sz w:val="17"/>
                <w:szCs w:val="20"/>
              </w:rPr>
            </w:pPr>
            <w:r w:rsidRPr="00085F43">
              <w:rPr>
                <w:sz w:val="17"/>
                <w:szCs w:val="20"/>
              </w:rPr>
              <w:t>• Queensland Police Representatives remunerated at Inspector Level ($163,546 p.a.)</w:t>
            </w:r>
          </w:p>
          <w:p w:rsidR="00085F43" w:rsidRPr="00085F43" w:rsidRDefault="00085F43" w:rsidP="00085F43">
            <w:pPr>
              <w:spacing w:before="20" w:after="20"/>
              <w:jc w:val="left"/>
              <w:rPr>
                <w:sz w:val="17"/>
                <w:szCs w:val="20"/>
              </w:rPr>
            </w:pPr>
            <w:r w:rsidRPr="00085F43">
              <w:rPr>
                <w:sz w:val="17"/>
                <w:szCs w:val="20"/>
              </w:rPr>
              <w:t xml:space="preserve">• Community Board Members Adjudication &amp; Determination level 3 - $250 up to and including 4 hours. These members are paid for pre-meeting preparation (reading) and meeting time. </w:t>
            </w:r>
          </w:p>
        </w:tc>
        <w:tc>
          <w:tcPr>
            <w:tcW w:w="1134" w:type="dxa"/>
          </w:tcPr>
          <w:p w:rsidR="00085F43" w:rsidRPr="00085F43" w:rsidRDefault="00085F43" w:rsidP="00085F43">
            <w:pPr>
              <w:spacing w:before="20" w:after="20"/>
              <w:jc w:val="left"/>
              <w:rPr>
                <w:sz w:val="17"/>
                <w:szCs w:val="20"/>
              </w:rPr>
            </w:pPr>
            <w:r w:rsidRPr="00085F43">
              <w:rPr>
                <w:sz w:val="17"/>
                <w:szCs w:val="20"/>
              </w:rPr>
              <w:t>Governor in Executive Council</w:t>
            </w:r>
          </w:p>
        </w:tc>
        <w:tc>
          <w:tcPr>
            <w:tcW w:w="1989" w:type="dxa"/>
          </w:tcPr>
          <w:p w:rsidR="00085F43" w:rsidRPr="00085F43" w:rsidRDefault="00085F43" w:rsidP="00085F43">
            <w:pPr>
              <w:spacing w:before="20" w:after="20"/>
              <w:jc w:val="left"/>
              <w:rPr>
                <w:sz w:val="17"/>
                <w:szCs w:val="20"/>
              </w:rPr>
            </w:pPr>
            <w:r w:rsidRPr="00085F43">
              <w:rPr>
                <w:sz w:val="17"/>
                <w:szCs w:val="20"/>
              </w:rPr>
              <w:t>Approximate 500 meetings per year.</w:t>
            </w:r>
          </w:p>
        </w:tc>
      </w:tr>
      <w:tr w:rsidR="00085F43" w:rsidRPr="00085F43" w:rsidTr="00222F2A">
        <w:tc>
          <w:tcPr>
            <w:tcW w:w="1134" w:type="dxa"/>
            <w:tcBorders>
              <w:bottom w:val="single" w:sz="4" w:space="0" w:color="auto"/>
            </w:tcBorders>
          </w:tcPr>
          <w:p w:rsidR="00085F43" w:rsidRPr="00085F43" w:rsidRDefault="00085F43" w:rsidP="00085F43">
            <w:pPr>
              <w:spacing w:before="20" w:after="40"/>
              <w:jc w:val="center"/>
              <w:rPr>
                <w:sz w:val="17"/>
                <w:szCs w:val="20"/>
              </w:rPr>
            </w:pPr>
            <w:r w:rsidRPr="00085F43">
              <w:rPr>
                <w:sz w:val="17"/>
                <w:szCs w:val="20"/>
              </w:rPr>
              <w:t>ACT</w:t>
            </w:r>
          </w:p>
        </w:tc>
        <w:tc>
          <w:tcPr>
            <w:tcW w:w="1560" w:type="dxa"/>
            <w:tcBorders>
              <w:bottom w:val="single" w:sz="4" w:space="0" w:color="auto"/>
            </w:tcBorders>
          </w:tcPr>
          <w:p w:rsidR="00085F43" w:rsidRPr="00085F43" w:rsidRDefault="00085F43" w:rsidP="00085F43">
            <w:pPr>
              <w:spacing w:before="20" w:after="40"/>
              <w:jc w:val="left"/>
              <w:rPr>
                <w:sz w:val="17"/>
                <w:szCs w:val="20"/>
              </w:rPr>
            </w:pPr>
            <w:r w:rsidRPr="00085F43">
              <w:rPr>
                <w:sz w:val="17"/>
                <w:szCs w:val="20"/>
              </w:rPr>
              <w:t>$81,155 p.a.</w:t>
            </w:r>
          </w:p>
        </w:tc>
        <w:tc>
          <w:tcPr>
            <w:tcW w:w="1133" w:type="dxa"/>
            <w:tcBorders>
              <w:bottom w:val="single" w:sz="4" w:space="0" w:color="auto"/>
            </w:tcBorders>
          </w:tcPr>
          <w:p w:rsidR="00085F43" w:rsidRPr="00085F43" w:rsidRDefault="00085F43" w:rsidP="00085F43">
            <w:pPr>
              <w:spacing w:before="20" w:after="40"/>
              <w:jc w:val="left"/>
              <w:rPr>
                <w:sz w:val="17"/>
                <w:szCs w:val="20"/>
              </w:rPr>
            </w:pPr>
            <w:r w:rsidRPr="00085F43">
              <w:rPr>
                <w:sz w:val="17"/>
                <w:szCs w:val="20"/>
              </w:rPr>
              <w:t>$64,890 p.a.</w:t>
            </w:r>
          </w:p>
        </w:tc>
        <w:tc>
          <w:tcPr>
            <w:tcW w:w="1984" w:type="dxa"/>
            <w:tcBorders>
              <w:bottom w:val="single" w:sz="4" w:space="0" w:color="auto"/>
            </w:tcBorders>
          </w:tcPr>
          <w:p w:rsidR="00085F43" w:rsidRPr="00085F43" w:rsidRDefault="00085F43" w:rsidP="00085F43">
            <w:pPr>
              <w:spacing w:before="20" w:after="40"/>
              <w:jc w:val="left"/>
              <w:rPr>
                <w:sz w:val="17"/>
                <w:szCs w:val="20"/>
              </w:rPr>
            </w:pPr>
            <w:r w:rsidRPr="00085F43">
              <w:rPr>
                <w:sz w:val="17"/>
                <w:szCs w:val="20"/>
              </w:rPr>
              <w:t>$422 (2 hours) $633 (up to 3 hours)$1,055 (full diem, 3+ hours)</w:t>
            </w:r>
          </w:p>
        </w:tc>
        <w:tc>
          <w:tcPr>
            <w:tcW w:w="1134" w:type="dxa"/>
            <w:tcBorders>
              <w:bottom w:val="single" w:sz="4" w:space="0" w:color="auto"/>
            </w:tcBorders>
          </w:tcPr>
          <w:p w:rsidR="00085F43" w:rsidRPr="00085F43" w:rsidRDefault="00085F43" w:rsidP="00085F43">
            <w:pPr>
              <w:spacing w:before="20" w:after="40"/>
              <w:jc w:val="left"/>
              <w:rPr>
                <w:sz w:val="17"/>
                <w:szCs w:val="20"/>
              </w:rPr>
            </w:pPr>
            <w:r w:rsidRPr="00085F43">
              <w:rPr>
                <w:sz w:val="17"/>
                <w:szCs w:val="20"/>
              </w:rPr>
              <w:t>ACT Remuneration Tribunal</w:t>
            </w:r>
          </w:p>
        </w:tc>
        <w:tc>
          <w:tcPr>
            <w:tcW w:w="1989" w:type="dxa"/>
            <w:tcBorders>
              <w:bottom w:val="single" w:sz="4" w:space="0" w:color="auto"/>
            </w:tcBorders>
          </w:tcPr>
          <w:p w:rsidR="00085F43" w:rsidRPr="00085F43" w:rsidRDefault="00085F43" w:rsidP="00085F43">
            <w:pPr>
              <w:spacing w:before="20" w:after="40"/>
              <w:jc w:val="left"/>
              <w:rPr>
                <w:sz w:val="17"/>
                <w:szCs w:val="20"/>
              </w:rPr>
            </w:pPr>
            <w:r w:rsidRPr="00085F43">
              <w:rPr>
                <w:sz w:val="17"/>
                <w:szCs w:val="20"/>
              </w:rPr>
              <w:t>ACT Policing Member is not paid as it is part of their duties</w:t>
            </w:r>
          </w:p>
        </w:tc>
      </w:tr>
      <w:tr w:rsidR="00085F43" w:rsidRPr="00085F43" w:rsidTr="00222F2A">
        <w:tc>
          <w:tcPr>
            <w:tcW w:w="1134" w:type="dxa"/>
            <w:tcBorders>
              <w:top w:val="single" w:sz="4" w:space="0" w:color="auto"/>
            </w:tcBorders>
          </w:tcPr>
          <w:p w:rsidR="00085F43" w:rsidRPr="00085F43" w:rsidRDefault="00085F43" w:rsidP="00085F43">
            <w:pPr>
              <w:spacing w:after="0" w:line="80" w:lineRule="exact"/>
              <w:jc w:val="center"/>
              <w:rPr>
                <w:sz w:val="17"/>
                <w:szCs w:val="20"/>
              </w:rPr>
            </w:pPr>
          </w:p>
        </w:tc>
        <w:tc>
          <w:tcPr>
            <w:tcW w:w="1560" w:type="dxa"/>
            <w:tcBorders>
              <w:top w:val="single" w:sz="4" w:space="0" w:color="auto"/>
            </w:tcBorders>
          </w:tcPr>
          <w:p w:rsidR="00085F43" w:rsidRPr="00085F43" w:rsidRDefault="00085F43" w:rsidP="00085F43">
            <w:pPr>
              <w:spacing w:after="0" w:line="80" w:lineRule="exact"/>
              <w:rPr>
                <w:sz w:val="17"/>
                <w:szCs w:val="20"/>
              </w:rPr>
            </w:pPr>
          </w:p>
        </w:tc>
        <w:tc>
          <w:tcPr>
            <w:tcW w:w="1133" w:type="dxa"/>
            <w:tcBorders>
              <w:top w:val="single" w:sz="4" w:space="0" w:color="auto"/>
            </w:tcBorders>
          </w:tcPr>
          <w:p w:rsidR="00085F43" w:rsidRPr="00085F43" w:rsidRDefault="00085F43" w:rsidP="00085F43">
            <w:pPr>
              <w:spacing w:after="0" w:line="80" w:lineRule="exact"/>
              <w:rPr>
                <w:sz w:val="17"/>
                <w:szCs w:val="20"/>
              </w:rPr>
            </w:pPr>
          </w:p>
        </w:tc>
        <w:tc>
          <w:tcPr>
            <w:tcW w:w="1984" w:type="dxa"/>
            <w:tcBorders>
              <w:top w:val="single" w:sz="4" w:space="0" w:color="auto"/>
            </w:tcBorders>
          </w:tcPr>
          <w:p w:rsidR="00085F43" w:rsidRPr="00085F43" w:rsidRDefault="00085F43" w:rsidP="00085F43">
            <w:pPr>
              <w:spacing w:after="0" w:line="80" w:lineRule="exact"/>
              <w:rPr>
                <w:sz w:val="17"/>
                <w:szCs w:val="20"/>
              </w:rPr>
            </w:pPr>
          </w:p>
        </w:tc>
        <w:tc>
          <w:tcPr>
            <w:tcW w:w="1134" w:type="dxa"/>
            <w:tcBorders>
              <w:top w:val="single" w:sz="4" w:space="0" w:color="auto"/>
            </w:tcBorders>
          </w:tcPr>
          <w:p w:rsidR="00085F43" w:rsidRPr="00085F43" w:rsidRDefault="00085F43" w:rsidP="00085F43">
            <w:pPr>
              <w:spacing w:after="0" w:line="80" w:lineRule="exact"/>
              <w:rPr>
                <w:sz w:val="17"/>
                <w:szCs w:val="20"/>
              </w:rPr>
            </w:pPr>
          </w:p>
        </w:tc>
        <w:tc>
          <w:tcPr>
            <w:tcW w:w="1989" w:type="dxa"/>
            <w:tcBorders>
              <w:top w:val="single" w:sz="4" w:space="0" w:color="auto"/>
            </w:tcBorders>
          </w:tcPr>
          <w:p w:rsidR="00085F43" w:rsidRPr="00085F43" w:rsidRDefault="00085F43" w:rsidP="00085F43">
            <w:pPr>
              <w:spacing w:after="0" w:line="80" w:lineRule="exact"/>
              <w:rPr>
                <w:sz w:val="17"/>
                <w:szCs w:val="20"/>
              </w:rPr>
            </w:pPr>
          </w:p>
        </w:tc>
      </w:tr>
    </w:tbl>
    <w:p w:rsidR="001F22AA" w:rsidRDefault="001F22AA">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21.</w:t>
      </w:r>
      <w:r w:rsidRPr="00085F43">
        <w:rPr>
          <w:rFonts w:ascii="Times New Roman" w:eastAsia="Times New Roman" w:hAnsi="Times New Roman"/>
          <w:sz w:val="17"/>
          <w:szCs w:val="20"/>
        </w:rPr>
        <w:tab/>
        <w:t>The above information in relation to interstate remuneration has been used as a guide only and is based on general information provided by staff of other jurisdictions. The Tribunal acknowledges that there may be errors or omissions in the information and has not reached its conclusions on the basis of this information.</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22.</w:t>
      </w:r>
      <w:r w:rsidRPr="00085F43">
        <w:rPr>
          <w:rFonts w:ascii="Times New Roman" w:eastAsia="Times New Roman" w:hAnsi="Times New Roman"/>
          <w:sz w:val="17"/>
          <w:szCs w:val="20"/>
        </w:rPr>
        <w:tab/>
        <w:t>However, the Tribunal has noted that in some jurisdictions such as NSW, NT, QLD and VIC, the Parole Board Presiding Officer is paid the equivalent of a Supreme Court Judge. There are no other recurring themes in the other jurisdictions in terms of an appropriate level of remuneration, with considerable variations between jurisdictions.</w:t>
      </w:r>
    </w:p>
    <w:p w:rsidR="00085F43" w:rsidRPr="00085F43" w:rsidRDefault="00085F43" w:rsidP="00085F43">
      <w:pPr>
        <w:rPr>
          <w:rFonts w:ascii="Times New Roman" w:eastAsia="Times New Roman" w:hAnsi="Times New Roman"/>
          <w:b/>
          <w:sz w:val="17"/>
          <w:szCs w:val="20"/>
        </w:rPr>
      </w:pPr>
      <w:r w:rsidRPr="00085F43">
        <w:rPr>
          <w:rFonts w:ascii="Times New Roman" w:eastAsia="Times New Roman" w:hAnsi="Times New Roman"/>
          <w:b/>
          <w:sz w:val="17"/>
          <w:szCs w:val="20"/>
        </w:rPr>
        <w:t>CONSIDERATION AND CONCLUSION</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23.</w:t>
      </w:r>
      <w:r w:rsidRPr="00085F43">
        <w:rPr>
          <w:rFonts w:ascii="Times New Roman" w:eastAsia="Times New Roman" w:hAnsi="Times New Roman"/>
          <w:sz w:val="17"/>
          <w:szCs w:val="20"/>
        </w:rPr>
        <w:tab/>
        <w:t>This review marks the first occasion the Remuneration Tribunal has made a Determination of remuneration for members of the Parole Board.</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24.</w:t>
      </w:r>
      <w:r w:rsidRPr="00085F43">
        <w:rPr>
          <w:rFonts w:ascii="Times New Roman" w:eastAsia="Times New Roman" w:hAnsi="Times New Roman"/>
          <w:sz w:val="17"/>
          <w:szCs w:val="20"/>
        </w:rPr>
        <w:tab/>
        <w:t>This review reflects the requirements of the Amending Act. In the Tribunal’s view, the Amending Act confirms the significance of the Parole Board functions as a critical component of the overall approach to imprisonment.</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25.</w:t>
      </w:r>
      <w:r w:rsidRPr="00085F43">
        <w:rPr>
          <w:rFonts w:ascii="Times New Roman" w:eastAsia="Times New Roman" w:hAnsi="Times New Roman"/>
          <w:sz w:val="17"/>
          <w:szCs w:val="20"/>
        </w:rPr>
        <w:tab/>
        <w:t>Further, the Tribunal recognises that the role of Parole Board members reflects the requirements of the Correctional Services Act for assessment of the risks in determining whether to grant, deny, breach or cancel parole, and to set appropriate conditions for parole release. The Parole Board reviews the progress and performance of parolees.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26.</w:t>
      </w:r>
      <w:r w:rsidRPr="00085F43">
        <w:rPr>
          <w:rFonts w:ascii="Times New Roman" w:eastAsia="Times New Roman" w:hAnsi="Times New Roman"/>
          <w:sz w:val="17"/>
          <w:szCs w:val="20"/>
        </w:rPr>
        <w:tab/>
        <w:t>The Tribunal acknowledges that Parole Board members must possess the necessary skill and expertise to be able to exercise those powers effectively and fairly.</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27.</w:t>
      </w:r>
      <w:r w:rsidRPr="00085F43">
        <w:rPr>
          <w:rFonts w:ascii="Times New Roman" w:eastAsia="Times New Roman" w:hAnsi="Times New Roman"/>
          <w:sz w:val="17"/>
          <w:szCs w:val="20"/>
        </w:rPr>
        <w:tab/>
        <w:t>The Tribunal recognises that Parole Board Members are required by the Correctional Services Act to possess specific skills and attributes and that, accordingly these Members must have current skills. This means that Parole Board Members generally need to forego other income opportunities in order to undertake Parole Board work.</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28.</w:t>
      </w:r>
      <w:r w:rsidRPr="00085F43">
        <w:rPr>
          <w:rFonts w:ascii="Times New Roman" w:eastAsia="Times New Roman" w:hAnsi="Times New Roman"/>
          <w:sz w:val="17"/>
          <w:szCs w:val="20"/>
        </w:rPr>
        <w:tab/>
        <w:t>The Tribunal has noted that the Parole Board work involves a substantial amount of reading, research and preparation. It requires that Members have the ability to clearly articulate appropriate questions for persons seeking parole and the capacity to assess complex and often contradictory information. That skill needs to extend to the capacity to address sensitive issues on occasion. Parole Board Members must be able to direct the person seeking parole to address core and difficult personal issues in situations where there is contradictory and sometimes disturbing information.</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29.</w:t>
      </w:r>
      <w:r w:rsidRPr="00085F43">
        <w:rPr>
          <w:rFonts w:ascii="Times New Roman" w:eastAsia="Times New Roman" w:hAnsi="Times New Roman"/>
          <w:sz w:val="17"/>
          <w:szCs w:val="20"/>
        </w:rPr>
        <w:tab/>
        <w:t>The Presiding Member is required to demonstrate the capacity to combine the Board Members’ views. The Presiding Member is also required to combine a substantial knowledge of the criminal legal system with knowledge of the correctional services system and political astuteness. These skills need to be applied in general Parole Board decision making functions as well as in dealings with the media to ensure fairness to the community and the offender.</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30.</w:t>
      </w:r>
      <w:r w:rsidRPr="00085F43">
        <w:rPr>
          <w:rFonts w:ascii="Times New Roman" w:eastAsia="Times New Roman" w:hAnsi="Times New Roman"/>
          <w:sz w:val="17"/>
          <w:szCs w:val="20"/>
        </w:rPr>
        <w:tab/>
        <w:t>The Tribunal appreciates that the Parole Board Members have recognised that there is an element of community service commitment associated with this function. However, the Tribunal is cognisant that, if there is too heavy a reliance on this community service commitment as a substitute for a reasonable level of remuneration, this must eventually impact on the continuity of appointments and the capacity to attract persons with appropriate skills.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31.</w:t>
      </w:r>
      <w:r w:rsidRPr="00085F43">
        <w:rPr>
          <w:rFonts w:ascii="Times New Roman" w:eastAsia="Times New Roman" w:hAnsi="Times New Roman"/>
          <w:sz w:val="17"/>
          <w:szCs w:val="20"/>
        </w:rPr>
        <w:tab/>
        <w:t>The Tribunal notes that there is a travel element associated with the Parole Board functions and has taken this into account in its deliberations.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32.</w:t>
      </w:r>
      <w:r w:rsidRPr="00085F43">
        <w:rPr>
          <w:rFonts w:ascii="Times New Roman" w:eastAsia="Times New Roman" w:hAnsi="Times New Roman"/>
          <w:sz w:val="17"/>
          <w:szCs w:val="20"/>
        </w:rPr>
        <w:tab/>
        <w:t>The Tribunal has considered the diverse remuneration levels that apply in the other States. The tribunal has particularly noted the recognition, in other States, of the quasi-judicial function of Parole Boards.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33.</w:t>
      </w:r>
      <w:r w:rsidRPr="00085F43">
        <w:rPr>
          <w:rFonts w:ascii="Times New Roman" w:eastAsia="Times New Roman" w:hAnsi="Times New Roman"/>
          <w:sz w:val="17"/>
          <w:szCs w:val="20"/>
        </w:rPr>
        <w:tab/>
        <w:t>The Tribunal considers that the full and proper performance of the Parole Board duties should attract a reasonable amount of remuneration. While the Tribunal has considered the submissions of the Parole Board it is not constrained by those submissions and has concluded that the Presiding Members particularly, have undervalued the extent of community service commitment associated with these roles.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34.</w:t>
      </w:r>
      <w:r w:rsidRPr="00085F43">
        <w:rPr>
          <w:rFonts w:ascii="Times New Roman" w:eastAsia="Times New Roman" w:hAnsi="Times New Roman"/>
          <w:sz w:val="17"/>
          <w:szCs w:val="20"/>
        </w:rPr>
        <w:tab/>
        <w:t>The Tribunal is not satisfied that there should be any direct link between the allowance payable to the Presiding Member of the Parole Board and the Victorian counterpart. Such an approach would require a full assessment of the counterpart Victorian officer’s duties and involve more substantive consideration of the remuneration setting process.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35.</w:t>
      </w:r>
      <w:r w:rsidRPr="00085F43">
        <w:rPr>
          <w:rFonts w:ascii="Times New Roman" w:eastAsia="Times New Roman" w:hAnsi="Times New Roman"/>
          <w:sz w:val="17"/>
          <w:szCs w:val="20"/>
        </w:rPr>
        <w:tab/>
        <w:t>The Tribunal has determined that the Presiding Member should receive an annual allowance based on the remuneration payable to a Puisne Judge of the Supreme Court in South Australia. The Presiding Member’s functions and responsibilities most closely align with the role of that Judge. The Tribunal has noted that while there are obvious differences in the roles, the Presiding member is required to undertake a range of functions, including, but not limited to media interaction, that the Puisne Judge is not required to undertake on such a frequent basis. In the Tribunal’s view, these differences only marginally detract from the links between the roles.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36.</w:t>
      </w:r>
      <w:r w:rsidRPr="00085F43">
        <w:rPr>
          <w:rFonts w:ascii="Times New Roman" w:eastAsia="Times New Roman" w:hAnsi="Times New Roman"/>
          <w:sz w:val="17"/>
          <w:szCs w:val="20"/>
        </w:rPr>
        <w:tab/>
        <w:t>The Tribunal considers that an annual allowance represents the most appropriate form of remuneration arrangement. While the Tribunal believes the time associated with the performance of those duties exceeds a normal half time commitment, it has recognised the community service component of the position and has decided to base this annual allowance on 45% of the Judge’s rate of salary.</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37.</w:t>
      </w:r>
      <w:r w:rsidRPr="00085F43">
        <w:rPr>
          <w:rFonts w:ascii="Times New Roman" w:eastAsia="Times New Roman" w:hAnsi="Times New Roman"/>
          <w:sz w:val="17"/>
          <w:szCs w:val="20"/>
        </w:rPr>
        <w:tab/>
        <w:t>Having reached this conclusion, the Tribunal has considered the functions of the Deputy Presiding Member. While clearly not as onerous as those of the Presiding member, these functions still involve oversight of hearings and consideration of the same types of complex issues. The Tribunal has noted that the Deputy Presiding Member and the Presiding Member arrange to share the case workload associated with hearings. The Tribunal has determined that the Deputy Presiding member should also receive an annual allowance and has set this at 60% of the Presiding Member’s rate.</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38.</w:t>
      </w:r>
      <w:r w:rsidRPr="00085F43">
        <w:rPr>
          <w:rFonts w:ascii="Times New Roman" w:eastAsia="Times New Roman" w:hAnsi="Times New Roman"/>
          <w:sz w:val="17"/>
          <w:szCs w:val="20"/>
        </w:rPr>
        <w:tab/>
        <w:t>The Tribunal has noted that Parole Board Members share the workload associated with Parole Board hearings on a generally equitable basis. Accordingly, the Tribunal has determined that an annual allowance is also appropriate for Parole Board Members, to the extent that work allocation protocols are adopted such that the work is distributed fairly and equitably. The Tribunal has noted the substantial workload associated with the Parole Board Member function and the extent to which it, like the Presiding Officer and Deputy, impact on the earning capacity of persons who would otherwise be able to charge for their services. The Tribunal has assessed the Parole Board Member’s annual Allowance at 30% of the Presiding Member’s rate.</w:t>
      </w:r>
    </w:p>
    <w:p w:rsidR="002F0D60" w:rsidRDefault="002F0D60">
      <w:pPr>
        <w:spacing w:after="0" w:line="240" w:lineRule="auto"/>
        <w:jc w:val="left"/>
        <w:rPr>
          <w:rFonts w:ascii="Times New Roman" w:eastAsia="Times New Roman" w:hAnsi="Times New Roman"/>
          <w:sz w:val="17"/>
          <w:szCs w:val="20"/>
        </w:rPr>
      </w:pPr>
      <w:r>
        <w:rPr>
          <w:rFonts w:ascii="Times New Roman" w:eastAsia="Times New Roman" w:hAnsi="Times New Roman"/>
          <w:sz w:val="17"/>
          <w:szCs w:val="20"/>
        </w:rPr>
        <w:br w:type="page"/>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39.</w:t>
      </w:r>
      <w:r w:rsidRPr="00085F43">
        <w:rPr>
          <w:rFonts w:ascii="Times New Roman" w:eastAsia="Times New Roman" w:hAnsi="Times New Roman"/>
          <w:sz w:val="17"/>
          <w:szCs w:val="20"/>
        </w:rPr>
        <w:tab/>
        <w:t>The Parole Board considers that a sessional payment system is appropriate for Deputy Board members who undertake hearing duties as requested. The Tribunal has assessed this rate to be $1,500 per hearing. In this context, a hearing would represent a session. This rate takes into account the time associated with preparing for the hearing. The Tribunal has noted that, prior to this review, a maximum amount payable for Deputy Board Members was applicable and the Tribunal has acknowledged this concept should be maintained. The Tribunal has determined the maximum annual amount payable to a Deputy Member through sessional payments will be $45,000 in any financial year.</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40.</w:t>
      </w:r>
      <w:r w:rsidRPr="00085F43">
        <w:rPr>
          <w:rFonts w:ascii="Times New Roman" w:eastAsia="Times New Roman" w:hAnsi="Times New Roman"/>
          <w:sz w:val="17"/>
          <w:szCs w:val="20"/>
        </w:rPr>
        <w:tab/>
        <w:t xml:space="preserve">The Tribunal has recognised that persons who are also public sector employees may be appointed as Members of the Parole Board and has considered two different circumstances. Firstly, where such a person works in the public sector on a part time basis and undertakes all of the Parole Board work in their own time, the Tribunal considers that the normal Board member allowance should apply. The Tribunal notes that any normal public sector authorisation requirements apply. </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41.</w:t>
      </w:r>
      <w:r w:rsidRPr="00085F43">
        <w:rPr>
          <w:rFonts w:ascii="Times New Roman" w:eastAsia="Times New Roman" w:hAnsi="Times New Roman"/>
          <w:sz w:val="17"/>
          <w:szCs w:val="20"/>
        </w:rPr>
        <w:tab/>
        <w:t>A second situation may apply where the Board Member undertakes their Parole Board hearing duties in public sector time but undertakes the substantial hearing preparation work in their own time. In this instance, the Tribunal considers a sessional payment to be appropriate and has assessed that rate on the basis of the hearing preparation time as $500 per hearing.</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42.</w:t>
      </w:r>
      <w:r w:rsidRPr="00085F43">
        <w:rPr>
          <w:rFonts w:ascii="Times New Roman" w:eastAsia="Times New Roman" w:hAnsi="Times New Roman"/>
          <w:sz w:val="17"/>
          <w:szCs w:val="20"/>
        </w:rPr>
        <w:tab/>
        <w:t>The Tribunal has also considered the arrangements that should apply in the event that a public sector medical officer with private practice rights is appointed as a Member of the Parole Board. In this instance, the Tribunal expects that the Parole Board work will be either undertaken as part of the medical officer’s public duties, or that it would be undertaken in the medical officer’s own time and hence it would reduce the maximum private practice earning capacity for that Medical Officer. If the Parole Board duties are undertaken as part of the Member’s public duties there will be no additional payment apart from hearing preparation time which may apply consistent with the decision to recognise hearing preparation work done in the Member’s own time. If the Parole Board work is undertaken outside of public sector duties the Tribunal has concluded that a Board Member in this situation should be paid on a sessional basis at the rate of $1500 per session up to a maximum which would equate with the annual allowance payable to a Parole Board member. The sessional basis payment would also apply in the event that a Member did not have private practice rights and undertook parole board duties in their own time.</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43.</w:t>
      </w:r>
      <w:r w:rsidRPr="00085F43">
        <w:rPr>
          <w:rFonts w:ascii="Times New Roman" w:eastAsia="Times New Roman" w:hAnsi="Times New Roman"/>
          <w:sz w:val="17"/>
          <w:szCs w:val="20"/>
        </w:rPr>
        <w:tab/>
        <w:t>In the event that a public sector medical officer with private practice rights is appointed as a Deputy Member of the Parole Board and undertakes Parole Board work in their own time, the Tribunal has determined that the sessional payment should recognise the loss of income associated with private practice work that could otherwise have been undertaken and has accordingly set a rate of $1,500 per session. The same limit on the maximum amount payable through sessional payments per financial year will apply in this instance.</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44.</w:t>
      </w:r>
      <w:r w:rsidRPr="00085F43">
        <w:rPr>
          <w:rFonts w:ascii="Times New Roman" w:eastAsia="Times New Roman" w:hAnsi="Times New Roman"/>
          <w:sz w:val="17"/>
          <w:szCs w:val="20"/>
        </w:rPr>
        <w:tab/>
        <w:t>The Tribunal will issue the accompanying Determination, which sets out the allowances to be paid to members of the Parole Board.</w:t>
      </w:r>
    </w:p>
    <w:p w:rsidR="00085F43" w:rsidRPr="00085F43" w:rsidRDefault="00085F43" w:rsidP="00085F43">
      <w:pPr>
        <w:rPr>
          <w:rFonts w:ascii="Times New Roman" w:eastAsia="Times New Roman" w:hAnsi="Times New Roman"/>
          <w:b/>
          <w:sz w:val="17"/>
          <w:szCs w:val="20"/>
        </w:rPr>
      </w:pPr>
      <w:r w:rsidRPr="00085F43">
        <w:rPr>
          <w:rFonts w:ascii="Times New Roman" w:eastAsia="Times New Roman" w:hAnsi="Times New Roman"/>
          <w:b/>
          <w:sz w:val="17"/>
          <w:szCs w:val="20"/>
        </w:rPr>
        <w:t>FREQUENCY OF FUTURE REVIEWS</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45.</w:t>
      </w:r>
      <w:r w:rsidRPr="00085F43">
        <w:rPr>
          <w:rFonts w:ascii="Times New Roman" w:eastAsia="Times New Roman" w:hAnsi="Times New Roman"/>
          <w:sz w:val="17"/>
          <w:szCs w:val="20"/>
        </w:rPr>
        <w:tab/>
        <w:t>The Tribunal intends to conduct a post implementation review of the above entitlements in 2022. Thereafter, the Tribunal intends to adopt an approach of reviewing the Parole Board entitlements once every two years</w:t>
      </w:r>
      <w:r w:rsidRPr="00085F43">
        <w:rPr>
          <w:rFonts w:ascii="Times New Roman" w:eastAsia="Times New Roman" w:hAnsi="Times New Roman"/>
          <w:sz w:val="17"/>
          <w:szCs w:val="20"/>
          <w:vertAlign w:val="superscript"/>
        </w:rPr>
        <w:t>1</w:t>
      </w:r>
      <w:r w:rsidRPr="00085F43">
        <w:rPr>
          <w:rFonts w:ascii="Times New Roman" w:eastAsia="Times New Roman" w:hAnsi="Times New Roman"/>
          <w:sz w:val="17"/>
          <w:szCs w:val="20"/>
        </w:rPr>
        <w:t>.</w:t>
      </w:r>
    </w:p>
    <w:p w:rsidR="00085F43" w:rsidRPr="00085F43" w:rsidRDefault="00085F43" w:rsidP="00085F43">
      <w:pPr>
        <w:rPr>
          <w:rFonts w:ascii="Times New Roman" w:eastAsia="Times New Roman" w:hAnsi="Times New Roman"/>
          <w:b/>
          <w:sz w:val="17"/>
          <w:szCs w:val="20"/>
        </w:rPr>
      </w:pPr>
      <w:r w:rsidRPr="00085F43">
        <w:rPr>
          <w:rFonts w:ascii="Times New Roman" w:eastAsia="Times New Roman" w:hAnsi="Times New Roman"/>
          <w:b/>
          <w:sz w:val="17"/>
          <w:szCs w:val="20"/>
        </w:rPr>
        <w:t>OPERATIVE DATE</w:t>
      </w:r>
    </w:p>
    <w:p w:rsidR="00085F43" w:rsidRPr="00085F43" w:rsidRDefault="00085F43" w:rsidP="00085F43">
      <w:pPr>
        <w:ind w:left="426" w:hanging="284"/>
        <w:rPr>
          <w:rFonts w:ascii="Times New Roman" w:eastAsia="Times New Roman" w:hAnsi="Times New Roman"/>
          <w:sz w:val="17"/>
          <w:szCs w:val="20"/>
        </w:rPr>
      </w:pPr>
      <w:r w:rsidRPr="00085F43">
        <w:rPr>
          <w:rFonts w:ascii="Times New Roman" w:eastAsia="Times New Roman" w:hAnsi="Times New Roman"/>
          <w:sz w:val="17"/>
          <w:szCs w:val="20"/>
        </w:rPr>
        <w:t>46.</w:t>
      </w:r>
      <w:r w:rsidRPr="00085F43">
        <w:rPr>
          <w:rFonts w:ascii="Times New Roman" w:eastAsia="Times New Roman" w:hAnsi="Times New Roman"/>
          <w:sz w:val="17"/>
          <w:szCs w:val="20"/>
        </w:rPr>
        <w:tab/>
        <w:t>The accompanying Determination shall have operative effect on and from 21 October 2021.</w:t>
      </w:r>
    </w:p>
    <w:p w:rsidR="00085F43" w:rsidRPr="00085F43" w:rsidRDefault="00085F43" w:rsidP="00085F43">
      <w:pPr>
        <w:ind w:left="567" w:hanging="425"/>
        <w:rPr>
          <w:rFonts w:ascii="Times New Roman" w:eastAsia="Times New Roman" w:hAnsi="Times New Roman"/>
          <w:sz w:val="16"/>
          <w:szCs w:val="20"/>
        </w:rPr>
      </w:pPr>
      <w:r w:rsidRPr="00085F43">
        <w:rPr>
          <w:rFonts w:ascii="Times New Roman" w:eastAsia="Times New Roman" w:hAnsi="Times New Roman"/>
          <w:sz w:val="16"/>
          <w:szCs w:val="20"/>
        </w:rPr>
        <w:t>Note:</w:t>
      </w:r>
    </w:p>
    <w:p w:rsidR="00085F43" w:rsidRPr="00085F43" w:rsidRDefault="00085F43" w:rsidP="00085F43">
      <w:pPr>
        <w:ind w:left="426" w:hanging="142"/>
        <w:jc w:val="left"/>
        <w:rPr>
          <w:rFonts w:ascii="Times New Roman" w:eastAsia="Times New Roman" w:hAnsi="Times New Roman"/>
          <w:i/>
          <w:spacing w:val="-4"/>
          <w:sz w:val="16"/>
          <w:szCs w:val="16"/>
        </w:rPr>
      </w:pPr>
      <w:r w:rsidRPr="00085F43">
        <w:rPr>
          <w:rFonts w:ascii="Times New Roman" w:eastAsia="Times New Roman" w:hAnsi="Times New Roman"/>
          <w:i/>
          <w:spacing w:val="-4"/>
          <w:sz w:val="16"/>
          <w:szCs w:val="16"/>
          <w:vertAlign w:val="superscript"/>
        </w:rPr>
        <w:t>1</w:t>
      </w:r>
      <w:r w:rsidRPr="00085F43">
        <w:rPr>
          <w:rFonts w:ascii="Times New Roman" w:eastAsia="Times New Roman" w:hAnsi="Times New Roman"/>
          <w:i/>
          <w:spacing w:val="-4"/>
          <w:sz w:val="16"/>
          <w:szCs w:val="16"/>
        </w:rPr>
        <w:t xml:space="preserve"> Noting section 57(4) of the Correctional Services Act 1982, as amended, and regulation 39A of the Correctional Services Regulations 2016.</w:t>
      </w:r>
    </w:p>
    <w:p w:rsidR="00085F43" w:rsidRPr="00085F43" w:rsidRDefault="00085F43" w:rsidP="00FA28D1">
      <w:pPr>
        <w:pStyle w:val="GG-SDated"/>
        <w:rPr>
          <w:caps/>
        </w:rPr>
      </w:pPr>
      <w:r w:rsidRPr="00085F43">
        <w:t>Dated: 21 October 2021</w:t>
      </w:r>
    </w:p>
    <w:p w:rsidR="00085F43" w:rsidRPr="00085F43" w:rsidRDefault="00085F43" w:rsidP="00085F43">
      <w:pPr>
        <w:spacing w:after="0"/>
        <w:jc w:val="right"/>
        <w:rPr>
          <w:rFonts w:ascii="Times New Roman" w:eastAsia="Times New Roman" w:hAnsi="Times New Roman"/>
          <w:smallCaps/>
          <w:sz w:val="17"/>
          <w:szCs w:val="20"/>
        </w:rPr>
      </w:pPr>
      <w:r w:rsidRPr="00085F43">
        <w:rPr>
          <w:rFonts w:ascii="Times New Roman" w:eastAsia="Times New Roman" w:hAnsi="Times New Roman"/>
          <w:smallCaps/>
          <w:sz w:val="17"/>
          <w:szCs w:val="20"/>
        </w:rPr>
        <w:t>Matthew O’Callaghan</w:t>
      </w:r>
    </w:p>
    <w:p w:rsidR="00085F43" w:rsidRPr="00085F43" w:rsidRDefault="00085F43" w:rsidP="00085F43">
      <w:pPr>
        <w:spacing w:after="0"/>
        <w:jc w:val="right"/>
        <w:rPr>
          <w:rFonts w:ascii="Times New Roman" w:eastAsia="Times New Roman" w:hAnsi="Times New Roman"/>
          <w:sz w:val="17"/>
          <w:szCs w:val="17"/>
        </w:rPr>
      </w:pPr>
      <w:r w:rsidRPr="00085F43">
        <w:rPr>
          <w:rFonts w:ascii="Times New Roman" w:eastAsia="Times New Roman" w:hAnsi="Times New Roman"/>
          <w:sz w:val="17"/>
          <w:szCs w:val="17"/>
        </w:rPr>
        <w:t>President</w:t>
      </w:r>
    </w:p>
    <w:p w:rsidR="00085F43" w:rsidRPr="00085F43" w:rsidRDefault="00085F43" w:rsidP="00085F43">
      <w:pPr>
        <w:spacing w:after="0"/>
        <w:jc w:val="right"/>
        <w:rPr>
          <w:rFonts w:ascii="Times New Roman" w:eastAsia="Times New Roman" w:hAnsi="Times New Roman"/>
          <w:smallCaps/>
          <w:sz w:val="17"/>
          <w:szCs w:val="20"/>
        </w:rPr>
      </w:pPr>
      <w:r w:rsidRPr="00085F43">
        <w:rPr>
          <w:rFonts w:ascii="Times New Roman" w:eastAsia="Times New Roman" w:hAnsi="Times New Roman"/>
          <w:smallCaps/>
          <w:sz w:val="17"/>
          <w:szCs w:val="20"/>
        </w:rPr>
        <w:t>Deborah Black</w:t>
      </w:r>
    </w:p>
    <w:p w:rsidR="00085F43" w:rsidRPr="00085F43" w:rsidRDefault="00085F43" w:rsidP="00085F43">
      <w:pPr>
        <w:spacing w:after="0"/>
        <w:jc w:val="right"/>
        <w:rPr>
          <w:rFonts w:ascii="Times New Roman" w:eastAsia="Times New Roman" w:hAnsi="Times New Roman"/>
          <w:smallCaps/>
          <w:sz w:val="17"/>
          <w:szCs w:val="20"/>
        </w:rPr>
      </w:pPr>
      <w:r w:rsidRPr="00085F43">
        <w:rPr>
          <w:rFonts w:ascii="Times New Roman" w:eastAsia="Times New Roman" w:hAnsi="Times New Roman"/>
          <w:smallCaps/>
          <w:sz w:val="17"/>
          <w:szCs w:val="20"/>
        </w:rPr>
        <w:t>Member</w:t>
      </w:r>
    </w:p>
    <w:p w:rsidR="00085F43" w:rsidRPr="00085F43" w:rsidRDefault="00085F43" w:rsidP="00085F43">
      <w:pPr>
        <w:spacing w:after="0"/>
        <w:jc w:val="right"/>
        <w:rPr>
          <w:rFonts w:ascii="Times New Roman" w:eastAsia="Times New Roman" w:hAnsi="Times New Roman"/>
          <w:smallCaps/>
          <w:sz w:val="17"/>
          <w:szCs w:val="20"/>
        </w:rPr>
      </w:pPr>
      <w:r w:rsidRPr="00085F43">
        <w:rPr>
          <w:rFonts w:ascii="Times New Roman" w:eastAsia="Times New Roman" w:hAnsi="Times New Roman"/>
          <w:smallCaps/>
          <w:sz w:val="17"/>
          <w:szCs w:val="20"/>
        </w:rPr>
        <w:t>Peter De Cure</w:t>
      </w:r>
    </w:p>
    <w:p w:rsidR="00085F43" w:rsidRDefault="00085F43" w:rsidP="00085F43">
      <w:pPr>
        <w:spacing w:after="0"/>
        <w:jc w:val="right"/>
        <w:rPr>
          <w:rFonts w:ascii="Times New Roman" w:eastAsia="Times New Roman" w:hAnsi="Times New Roman"/>
          <w:sz w:val="17"/>
          <w:szCs w:val="17"/>
        </w:rPr>
      </w:pPr>
      <w:r w:rsidRPr="00085F43">
        <w:rPr>
          <w:rFonts w:ascii="Times New Roman" w:eastAsia="Times New Roman" w:hAnsi="Times New Roman"/>
          <w:sz w:val="17"/>
          <w:szCs w:val="17"/>
        </w:rPr>
        <w:t>Member</w:t>
      </w:r>
    </w:p>
    <w:p w:rsidR="00085F43" w:rsidRDefault="00085F43" w:rsidP="00085F43">
      <w:pPr>
        <w:pBdr>
          <w:bottom w:val="single" w:sz="4" w:space="1" w:color="auto"/>
        </w:pBdr>
        <w:spacing w:after="0" w:line="52" w:lineRule="exact"/>
        <w:jc w:val="center"/>
        <w:rPr>
          <w:rFonts w:ascii="Times New Roman" w:eastAsia="Times New Roman" w:hAnsi="Times New Roman"/>
          <w:sz w:val="17"/>
          <w:szCs w:val="17"/>
        </w:rPr>
      </w:pPr>
    </w:p>
    <w:p w:rsidR="00085F43" w:rsidRDefault="00085F43" w:rsidP="00085F43">
      <w:pPr>
        <w:pBdr>
          <w:top w:val="single" w:sz="4" w:space="1" w:color="auto"/>
        </w:pBdr>
        <w:spacing w:before="34" w:after="0" w:line="14" w:lineRule="exact"/>
        <w:jc w:val="center"/>
        <w:rPr>
          <w:rFonts w:ascii="Times New Roman" w:eastAsia="Times New Roman" w:hAnsi="Times New Roman"/>
          <w:sz w:val="17"/>
          <w:szCs w:val="17"/>
        </w:rPr>
      </w:pPr>
    </w:p>
    <w:p w:rsidR="00085F43" w:rsidRPr="00085F43" w:rsidRDefault="00085F43" w:rsidP="00085F43">
      <w:pPr>
        <w:spacing w:after="0"/>
        <w:rPr>
          <w:rFonts w:ascii="Times New Roman" w:eastAsia="Times New Roman" w:hAnsi="Times New Roman"/>
          <w:sz w:val="17"/>
          <w:szCs w:val="17"/>
        </w:rPr>
      </w:pPr>
    </w:p>
    <w:p w:rsidR="00085F43" w:rsidRPr="00085F43" w:rsidRDefault="00085F43" w:rsidP="008A35E5">
      <w:pPr>
        <w:pStyle w:val="GG-Title1"/>
      </w:pPr>
      <w:r w:rsidRPr="00085F43">
        <w:t>The District Court of South Australia</w:t>
      </w:r>
    </w:p>
    <w:p w:rsidR="00085F43" w:rsidRPr="008A35E5" w:rsidRDefault="00085F43" w:rsidP="008A35E5">
      <w:pPr>
        <w:pStyle w:val="Heading2"/>
        <w:rPr>
          <w:caps w:val="0"/>
          <w:smallCaps/>
        </w:rPr>
      </w:pPr>
      <w:bookmarkStart w:id="369" w:name="_Toc86267586"/>
      <w:r w:rsidRPr="008A35E5">
        <w:rPr>
          <w:caps w:val="0"/>
          <w:smallCaps/>
        </w:rPr>
        <w:t>Port Augusta Circuit Court</w:t>
      </w:r>
      <w:bookmarkEnd w:id="369"/>
    </w:p>
    <w:p w:rsidR="00085F43" w:rsidRPr="00085F43" w:rsidRDefault="00085F43" w:rsidP="00085F43">
      <w:pPr>
        <w:jc w:val="center"/>
        <w:rPr>
          <w:rFonts w:ascii="Times New Roman" w:hAnsi="Times New Roman"/>
          <w:i/>
          <w:sz w:val="17"/>
          <w:szCs w:val="17"/>
        </w:rPr>
      </w:pPr>
      <w:r w:rsidRPr="00085F43">
        <w:rPr>
          <w:rFonts w:ascii="Times New Roman" w:hAnsi="Times New Roman"/>
          <w:i/>
          <w:sz w:val="17"/>
          <w:szCs w:val="17"/>
        </w:rPr>
        <w:t>Sheriff’s Office, Adelaide, 1 November 2021</w:t>
      </w:r>
    </w:p>
    <w:p w:rsidR="00085F43" w:rsidRPr="00085F43" w:rsidRDefault="00085F43" w:rsidP="00085F43">
      <w:pPr>
        <w:rPr>
          <w:rFonts w:ascii="Times New Roman" w:eastAsia="Times New Roman" w:hAnsi="Times New Roman"/>
          <w:sz w:val="17"/>
          <w:szCs w:val="20"/>
        </w:rPr>
      </w:pPr>
      <w:r w:rsidRPr="00085F43">
        <w:rPr>
          <w:rFonts w:ascii="Times New Roman" w:eastAsia="Times New Roman" w:hAnsi="Times New Roman"/>
          <w:sz w:val="17"/>
          <w:szCs w:val="20"/>
        </w:rPr>
        <w:t>In pursuance of a precept from the District Court to me directed, I do hereby give notice that the said Court will sit as a Court of Oyer and Terminer and General Gaol Delivery at the Courthouse at Port Augusta on the day and time undermentioned and all parties bound to prosecute and give evidence and all jurors summoned and all others having business at the said Court are required to attend the sittings thereof and the order of such business will be unless a Judge otherwise orders as follows:</w:t>
      </w:r>
    </w:p>
    <w:p w:rsidR="00085F43" w:rsidRPr="00085F43" w:rsidRDefault="00085F43" w:rsidP="00085F43">
      <w:pPr>
        <w:ind w:left="142"/>
        <w:rPr>
          <w:rFonts w:ascii="Times New Roman" w:eastAsia="Times New Roman" w:hAnsi="Times New Roman"/>
          <w:sz w:val="17"/>
          <w:szCs w:val="20"/>
        </w:rPr>
      </w:pPr>
      <w:r w:rsidRPr="00085F43">
        <w:rPr>
          <w:rFonts w:ascii="Times New Roman" w:eastAsia="Times New Roman" w:hAnsi="Times New Roman"/>
          <w:sz w:val="17"/>
          <w:szCs w:val="20"/>
        </w:rPr>
        <w:t xml:space="preserve">Monday 1 November 2021 at 10 a.m. on the first day of the sittings the only business taken will be the arraignment of prisoners in gaol and the passing of sentences on prisoners in gaol committed for sentence; the surrender of prisoners on bail committed for sentence; the surrender of persons in response to </w:t>
      </w:r>
      <w:r w:rsidRPr="00085F43">
        <w:rPr>
          <w:rFonts w:ascii="Times New Roman" w:eastAsia="Times New Roman" w:hAnsi="Times New Roman"/>
          <w:i/>
          <w:sz w:val="17"/>
          <w:szCs w:val="20"/>
        </w:rPr>
        <w:t>ex officio informations</w:t>
      </w:r>
      <w:r w:rsidRPr="00085F43">
        <w:rPr>
          <w:rFonts w:ascii="Times New Roman" w:eastAsia="Times New Roman" w:hAnsi="Times New Roman"/>
          <w:sz w:val="17"/>
          <w:szCs w:val="20"/>
        </w:rPr>
        <w:t xml:space="preserve"> or of persons on bail and committed for trial who have signified their intentions to plead guilty and the passing of sentences for all matters listed for disposition by the District Court.</w:t>
      </w:r>
    </w:p>
    <w:p w:rsidR="00085F43" w:rsidRPr="00085F43" w:rsidRDefault="00085F43" w:rsidP="00085F43">
      <w:pPr>
        <w:ind w:left="142"/>
        <w:rPr>
          <w:rFonts w:ascii="Times New Roman" w:eastAsia="Times New Roman" w:hAnsi="Times New Roman"/>
          <w:sz w:val="17"/>
          <w:szCs w:val="20"/>
        </w:rPr>
      </w:pPr>
      <w:r w:rsidRPr="00085F43">
        <w:rPr>
          <w:rFonts w:ascii="Times New Roman" w:eastAsia="Times New Roman" w:hAnsi="Times New Roman"/>
          <w:sz w:val="17"/>
          <w:szCs w:val="20"/>
        </w:rPr>
        <w:t>Juries will be summoned for 1 November 2021 and persons will be tried on this and subsequent days of the sittings.</w:t>
      </w:r>
    </w:p>
    <w:p w:rsidR="00085F43" w:rsidRPr="00085F43" w:rsidRDefault="00085F43" w:rsidP="00085F43">
      <w:pPr>
        <w:jc w:val="center"/>
        <w:rPr>
          <w:rFonts w:ascii="Times New Roman" w:eastAsia="Times New Roman" w:hAnsi="Times New Roman"/>
          <w:i/>
          <w:sz w:val="17"/>
          <w:szCs w:val="20"/>
        </w:rPr>
      </w:pPr>
      <w:r w:rsidRPr="00085F43">
        <w:rPr>
          <w:rFonts w:ascii="Times New Roman" w:eastAsia="Times New Roman" w:hAnsi="Times New Roman"/>
          <w:i/>
          <w:sz w:val="17"/>
          <w:szCs w:val="20"/>
        </w:rPr>
        <w:t xml:space="preserve">Prisoners in H.M. Gaol and on bail for sentence and for trial at the sittings </w:t>
      </w:r>
      <w:r w:rsidRPr="00085F43">
        <w:rPr>
          <w:rFonts w:ascii="Times New Roman" w:eastAsia="Times New Roman" w:hAnsi="Times New Roman"/>
          <w:i/>
          <w:sz w:val="17"/>
          <w:szCs w:val="20"/>
        </w:rPr>
        <w:br/>
        <w:t>of the Port Augusta Courthouse, commencing 1 November 2021.</w:t>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213"/>
        <w:gridCol w:w="5955"/>
        <w:gridCol w:w="845"/>
      </w:tblGrid>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Bilney, Graham Patrick Adrian</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Rape</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Bone, John Lloyd</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Hinder; Resist Police Officer and in doing so cause harm; Resist Police</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Borowski, Bradley John</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assault (3); Aggravated threatening life</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 xml:space="preserve">Byrne, Francis James </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Unlawfully choking, suffocating or strangling another; Aggravated assault </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Calverley, Luke Wayne</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assault causing harm; Choke, suffocate or strangle a person (2); Aggravated assault (2); Aggravated causing harm with intent (5)</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bl>
    <w:p w:rsidR="002F0D60" w:rsidRDefault="002F0D60">
      <w:r>
        <w:br w:type="page"/>
      </w: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38"/>
        <w:gridCol w:w="213"/>
        <w:gridCol w:w="5955"/>
        <w:gridCol w:w="845"/>
      </w:tblGrid>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Coleman, Leith Michael William</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pacing w:val="-2"/>
                <w:sz w:val="17"/>
                <w:szCs w:val="20"/>
              </w:rPr>
            </w:pPr>
            <w:r w:rsidRPr="00085F43">
              <w:rPr>
                <w:spacing w:val="-2"/>
                <w:sz w:val="17"/>
                <w:szCs w:val="20"/>
              </w:rPr>
              <w:t>Aggravated serious criminal trespass in a place of residence; Aggravated assault causing harm; Unlawfully choking, suffocating or strangling another; Aggravated assault</w:t>
            </w:r>
          </w:p>
        </w:tc>
        <w:tc>
          <w:tcPr>
            <w:tcW w:w="452" w:type="pct"/>
          </w:tcPr>
          <w:p w:rsidR="00085F43" w:rsidRPr="00085F43" w:rsidRDefault="00085F43" w:rsidP="00085F43">
            <w:pPr>
              <w:spacing w:after="0"/>
              <w:ind w:left="159" w:hanging="159"/>
              <w:jc w:val="right"/>
              <w:rPr>
                <w:sz w:val="17"/>
                <w:szCs w:val="20"/>
              </w:rPr>
            </w:pPr>
            <w:r w:rsidRPr="00085F43">
              <w:rPr>
                <w:sz w:val="17"/>
                <w:szCs w:val="20"/>
              </w:rPr>
              <w:t>In gaol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Coombe, Simon Geoffrey</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Unlawfully chocking, suffocating or strangling another; Aggravated assault (2); Aggravated assault causing harm</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Coulthard, Troy Wapala</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robbery; Aggravated intentionally cause harm</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In gaol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Damon, Travis Blake</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Trafficking in a large commercial quantity of a controlled drug </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Degenaro, David Reginald</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Deception; Attempted deception</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Dingaman, Brian Robert Junior</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Provision to make by-laws regulating alcohol use on lands; Misuse motor vehicle – sustained wheel spin; Drive under disqualification or suspension</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Dingaman, Brian Robert Junior</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Drive under disqualification or suspension</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On bail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Dingaman, Brian Robert Junior</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Drive under disqualification or suspension; Drive unregistered motor vehicle on road; Drive uninsured motor vehicle on road</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On bail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Dingaman, Brian Robert Junior</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Application for enforcement of a breached bond</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 On bail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Doak, Jared Leigh</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serious criminal trespass in a place of residence; Aggravated assault; Aggravated threatening to cause harm</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In gaol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Dudley, Jamahl Lynton Lyle</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Resisting a police officer and thereby causing harm </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Ed, Jonathon Gordon Clayton</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serious criminal trespass in a place of residence; Aggravated threaten to kill or endanger life; Aggravated causing harm with intent; Assault</w:t>
            </w:r>
          </w:p>
        </w:tc>
        <w:tc>
          <w:tcPr>
            <w:tcW w:w="452" w:type="pct"/>
          </w:tcPr>
          <w:p w:rsidR="00085F43" w:rsidRPr="00085F43" w:rsidRDefault="00085F43" w:rsidP="00085F43">
            <w:pPr>
              <w:spacing w:after="0"/>
              <w:ind w:left="159" w:hanging="159"/>
              <w:jc w:val="right"/>
              <w:rPr>
                <w:sz w:val="17"/>
                <w:szCs w:val="20"/>
              </w:rPr>
            </w:pPr>
            <w:r w:rsidRPr="00085F43">
              <w:rPr>
                <w:sz w:val="17"/>
                <w:szCs w:val="20"/>
              </w:rPr>
              <w:t>In gaol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 xml:space="preserve">Gatti, Jack Aaron </w:t>
            </w:r>
            <w:r w:rsidRPr="00085F43">
              <w:rPr>
                <w:sz w:val="17"/>
                <w:szCs w:val="20"/>
              </w:rPr>
              <w:br/>
              <w:t>Sarunic, Thalia</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Trafficking in a controlled drug</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On bail </w:t>
            </w:r>
            <w:r w:rsidRPr="00085F43">
              <w:rPr>
                <w:sz w:val="17"/>
                <w:szCs w:val="20"/>
              </w:rPr>
              <w:b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Gleeson, Blake Andrew</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Trafficking in a large commercial quantity of a controlled drug</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On bail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Gould, Walter John</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Indecent assault (9); Gross indecency (3); Unlawful sexual intercourse (2)  </w:t>
            </w:r>
          </w:p>
        </w:tc>
        <w:tc>
          <w:tcPr>
            <w:tcW w:w="452" w:type="pct"/>
          </w:tcPr>
          <w:p w:rsidR="00085F43" w:rsidRPr="00085F43" w:rsidRDefault="00085F43" w:rsidP="00085F43">
            <w:pPr>
              <w:spacing w:after="0"/>
              <w:ind w:left="159" w:hanging="159"/>
              <w:jc w:val="right"/>
              <w:rPr>
                <w:sz w:val="17"/>
                <w:szCs w:val="20"/>
              </w:rPr>
            </w:pPr>
            <w:r w:rsidRPr="00085F43">
              <w:rPr>
                <w:sz w:val="17"/>
                <w:szCs w:val="20"/>
              </w:rPr>
              <w:t>In gaol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Grosser, Brenton James</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Trafficking in a large commercial quantity of a controlled drug</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 xml:space="preserve">Haberman, Zackery Alexander </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Arson; Damaging property</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Haggerty, Rebecca Jane</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Trafficking in a controlled drug</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Hatches, Franklin Treacle</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assault; Aggravated causing harm with intent to cause harm</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Hodgson Kym</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Indecent assault; Unlawful sexual intercourse with a person 12 to 17 years</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James, Ricky Gogo</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Rape (2)</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In gaol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Johannes, Jospeh Andrew</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Maintaining an unlawful sexual relationship with a child</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Kellett, Lionel James</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Maintaining an unlawful sexual relationship with a child   </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  On bail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Kilpatrick, Tallen Douglas Kilpatrick, Dillon Brian Sims, Mark Wayne</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causing harm with intent to cause harm (3); Theft; Assault</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On bail </w:t>
            </w:r>
            <w:r w:rsidRPr="00085F43">
              <w:rPr>
                <w:sz w:val="17"/>
                <w:szCs w:val="20"/>
              </w:rPr>
              <w:br/>
              <w:t xml:space="preserve">On bail </w:t>
            </w:r>
            <w:r w:rsidRPr="00085F43">
              <w:rPr>
                <w:sz w:val="17"/>
                <w:szCs w:val="20"/>
              </w:rPr>
              <w:br/>
              <w:t xml:space="preserve">On bail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Kirkland, Damian Paul</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Maintaining an unlawful sexual relationship with a child </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 xml:space="preserve">Kroon, Gary Francis </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Trafficking in a large commercial quantity of a controlled drug</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Lambadgee, Christine Allison</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causing serious harm with intent to cause serious harm</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In gaol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Maher, Arley Lee</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Trafficking in a controlled drug</w:t>
            </w:r>
          </w:p>
        </w:tc>
        <w:tc>
          <w:tcPr>
            <w:tcW w:w="452" w:type="pct"/>
          </w:tcPr>
          <w:p w:rsidR="00085F43" w:rsidRPr="00085F43" w:rsidRDefault="00085F43" w:rsidP="00085F43">
            <w:pPr>
              <w:spacing w:after="0"/>
              <w:ind w:left="159" w:hanging="159"/>
              <w:jc w:val="right"/>
              <w:rPr>
                <w:sz w:val="17"/>
                <w:szCs w:val="20"/>
              </w:rPr>
            </w:pPr>
            <w:r w:rsidRPr="00085F43">
              <w:rPr>
                <w:sz w:val="17"/>
                <w:szCs w:val="20"/>
              </w:rPr>
              <w:t>In gaol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Matasia, James</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causing harm with intent to cause harm</w:t>
            </w:r>
          </w:p>
        </w:tc>
        <w:tc>
          <w:tcPr>
            <w:tcW w:w="452" w:type="pct"/>
          </w:tcPr>
          <w:p w:rsidR="00085F43" w:rsidRPr="00085F43" w:rsidRDefault="00085F43" w:rsidP="00085F43">
            <w:pPr>
              <w:spacing w:after="0"/>
              <w:ind w:left="159" w:hanging="159"/>
              <w:jc w:val="right"/>
              <w:rPr>
                <w:sz w:val="17"/>
                <w:szCs w:val="20"/>
              </w:rPr>
            </w:pPr>
            <w:r w:rsidRPr="00085F43">
              <w:rPr>
                <w:sz w:val="17"/>
                <w:szCs w:val="20"/>
              </w:rPr>
              <w:t>In gaol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 xml:space="preserve">McGrath, James Clarence  </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Rape</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McLean, Jamahl</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causing harm with intent to cause harm</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Mcnamee, Brian Anthony John</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Rape </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On bail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Molling, David James</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Unlawfully choking, suffocating or strangling another </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 xml:space="preserve">Mundy, Trevor Keenan </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Aggravated robbery   </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On bail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 xml:space="preserve">Murphy, Dwayne Gwydion </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Communicate to make child amenable to sexual activity</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 xml:space="preserve">Obryan, Renae Caldwell, </w:t>
            </w:r>
            <w:r w:rsidRPr="00085F43">
              <w:rPr>
                <w:sz w:val="17"/>
                <w:szCs w:val="20"/>
              </w:rPr>
              <w:br/>
              <w:t>Simon Andrew</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Trafficking in a controlled drug </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On bail </w:t>
            </w:r>
            <w:r w:rsidRPr="00085F43">
              <w:rPr>
                <w:sz w:val="17"/>
                <w:szCs w:val="20"/>
              </w:rPr>
              <w:b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Palmer, Ronald James</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Possess prescribed firearm without licence; Acquire, own or possess a sound moderator; contravene a provision of the code of practice – category F</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On bail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 xml:space="preserve">Pedler, Dylan </w:t>
            </w:r>
            <w:r w:rsidRPr="00085F43">
              <w:rPr>
                <w:sz w:val="17"/>
                <w:szCs w:val="20"/>
              </w:rPr>
              <w:br/>
              <w:t>Pedler Nathan James</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Aggravated serious criminal trespass in a place of residence; Aggravated assault  </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On bail </w:t>
            </w:r>
            <w:r w:rsidRPr="00085F43">
              <w:rPr>
                <w:sz w:val="17"/>
                <w:szCs w:val="20"/>
              </w:rPr>
              <w:br/>
              <w:t>In gaol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 xml:space="preserve">P, J J </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Maintaining an unlawful sexual relationship with a child </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Reid, Tyson James Stuart</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Aggravated causing harm with intent to cause harm </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On bail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 xml:space="preserve">Roberts, Benjamin </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Arson</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R, M A</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Maintaining an unlawful sexual relationship with a child </w:t>
            </w:r>
          </w:p>
        </w:tc>
        <w:tc>
          <w:tcPr>
            <w:tcW w:w="452" w:type="pct"/>
          </w:tcPr>
          <w:p w:rsidR="00085F43" w:rsidRPr="00085F43" w:rsidRDefault="00085F43" w:rsidP="00085F43">
            <w:pPr>
              <w:spacing w:after="0"/>
              <w:ind w:left="159" w:hanging="159"/>
              <w:jc w:val="right"/>
              <w:rPr>
                <w:sz w:val="17"/>
                <w:szCs w:val="20"/>
              </w:rPr>
            </w:pPr>
            <w:r w:rsidRPr="00085F43">
              <w:rPr>
                <w:sz w:val="17"/>
                <w:szCs w:val="20"/>
              </w:rPr>
              <w:t>In gaol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Salmoni, Robert Heath</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Unlawfully choking, suffocating or strangling another</w:t>
            </w:r>
          </w:p>
        </w:tc>
        <w:tc>
          <w:tcPr>
            <w:tcW w:w="452" w:type="pct"/>
          </w:tcPr>
          <w:p w:rsidR="00085F43" w:rsidRPr="00085F43" w:rsidRDefault="00085F43" w:rsidP="00085F43">
            <w:pPr>
              <w:spacing w:after="0"/>
              <w:ind w:left="159" w:hanging="159"/>
              <w:jc w:val="right"/>
              <w:rPr>
                <w:sz w:val="17"/>
                <w:szCs w:val="20"/>
              </w:rPr>
            </w:pPr>
            <w:r w:rsidRPr="00085F43">
              <w:rPr>
                <w:sz w:val="17"/>
                <w:szCs w:val="20"/>
              </w:rPr>
              <w:t>In gaol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Spencer, Joshua Paul</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Assault (2); Intentionally causing harm to a prescribed emergency worker</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Tabone, Phillip Graham</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Maintaining an unlawful sexual relationship with a child</w:t>
            </w:r>
          </w:p>
        </w:tc>
        <w:tc>
          <w:tcPr>
            <w:tcW w:w="452" w:type="pct"/>
          </w:tcPr>
          <w:p w:rsidR="00085F43" w:rsidRPr="00085F43" w:rsidRDefault="00085F43" w:rsidP="00085F43">
            <w:pPr>
              <w:spacing w:after="0"/>
              <w:ind w:left="159" w:hanging="159"/>
              <w:jc w:val="right"/>
              <w:rPr>
                <w:sz w:val="17"/>
                <w:szCs w:val="20"/>
              </w:rPr>
            </w:pPr>
            <w:r w:rsidRPr="00085F43">
              <w:rPr>
                <w:sz w:val="17"/>
                <w:szCs w:val="20"/>
              </w:rPr>
              <w:t xml:space="preserve">On bail </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Trainor, Wayde William</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assault (3); Unlawfully choking, suffocating or strangling another; Damage property</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 xml:space="preserve">Tymerski, Tobias Luke </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indecent assault (2)</w:t>
            </w:r>
          </w:p>
        </w:tc>
        <w:tc>
          <w:tcPr>
            <w:tcW w:w="452" w:type="pct"/>
          </w:tcPr>
          <w:p w:rsidR="00085F43" w:rsidRPr="00085F43" w:rsidRDefault="00085F43" w:rsidP="00085F43">
            <w:pPr>
              <w:spacing w:after="0"/>
              <w:ind w:left="159" w:hanging="159"/>
              <w:jc w:val="right"/>
              <w:rPr>
                <w:sz w:val="17"/>
                <w:szCs w:val="20"/>
              </w:rPr>
            </w:pPr>
            <w:r w:rsidRPr="00085F43">
              <w:rPr>
                <w:sz w:val="17"/>
                <w:szCs w:val="20"/>
              </w:rPr>
              <w:t>In gaol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Tymerski, Tobias Luke</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Application for enforcement of a breached bond</w:t>
            </w:r>
          </w:p>
        </w:tc>
        <w:tc>
          <w:tcPr>
            <w:tcW w:w="452" w:type="pct"/>
          </w:tcPr>
          <w:p w:rsidR="00085F43" w:rsidRPr="00085F43" w:rsidRDefault="00085F43" w:rsidP="00085F43">
            <w:pPr>
              <w:spacing w:after="0"/>
              <w:ind w:left="159" w:hanging="159"/>
              <w:jc w:val="right"/>
              <w:rPr>
                <w:sz w:val="17"/>
                <w:szCs w:val="20"/>
              </w:rPr>
            </w:pPr>
            <w:r w:rsidRPr="00085F43">
              <w:rPr>
                <w:sz w:val="17"/>
                <w:szCs w:val="20"/>
              </w:rPr>
              <w:t>In goal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Warren, Anthony Preston</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Serious criminal trespass in a place of residence; Theft</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Watherstone, Bradley Stanley</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Maintaining an unlawful sexual relationship with a child</w:t>
            </w:r>
          </w:p>
        </w:tc>
        <w:tc>
          <w:tcPr>
            <w:tcW w:w="452" w:type="pct"/>
          </w:tcPr>
          <w:p w:rsidR="00085F43" w:rsidRPr="00085F43" w:rsidRDefault="00085F43" w:rsidP="00085F43">
            <w:pPr>
              <w:spacing w:after="0"/>
              <w:ind w:left="159" w:hanging="159"/>
              <w:jc w:val="right"/>
              <w:rPr>
                <w:sz w:val="17"/>
                <w:szCs w:val="20"/>
              </w:rPr>
            </w:pPr>
            <w:r w:rsidRPr="00085F43">
              <w:rPr>
                <w:sz w:val="17"/>
                <w:szCs w:val="20"/>
              </w:rPr>
              <w:t>In gaol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Watts, Nicholas Ra</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 xml:space="preserve">Unlawfully choking, suffocating or strangling another (2); Aggravated assault (2); Damaging property (2) </w:t>
            </w:r>
          </w:p>
        </w:tc>
        <w:tc>
          <w:tcPr>
            <w:tcW w:w="452" w:type="pct"/>
          </w:tcPr>
          <w:p w:rsidR="00085F43" w:rsidRPr="00085F43" w:rsidRDefault="00085F43" w:rsidP="00085F43">
            <w:pPr>
              <w:spacing w:after="0"/>
              <w:ind w:left="159" w:hanging="159"/>
              <w:jc w:val="right"/>
              <w:rPr>
                <w:sz w:val="17"/>
                <w:szCs w:val="20"/>
              </w:rPr>
            </w:pPr>
            <w:r w:rsidRPr="00085F43">
              <w:rPr>
                <w:sz w:val="17"/>
                <w:szCs w:val="20"/>
              </w:rPr>
              <w:t>In gaol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Werth, Nathan</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assault (2); Unlawfully, choking, suffocating or strangling another</w:t>
            </w:r>
          </w:p>
        </w:tc>
        <w:tc>
          <w:tcPr>
            <w:tcW w:w="452" w:type="pct"/>
          </w:tcPr>
          <w:p w:rsidR="00085F43" w:rsidRPr="00085F43" w:rsidRDefault="00085F43" w:rsidP="00085F43">
            <w:pPr>
              <w:spacing w:after="0"/>
              <w:ind w:left="159" w:hanging="159"/>
              <w:jc w:val="right"/>
              <w:rPr>
                <w:sz w:val="17"/>
                <w:szCs w:val="20"/>
              </w:rPr>
            </w:pPr>
            <w:r w:rsidRPr="00085F43">
              <w:rPr>
                <w:sz w:val="17"/>
                <w:szCs w:val="20"/>
              </w:rPr>
              <w:t>In gaol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Wilton, Tianah Emma Kimberley</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Recklessly causing serious harm</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ind w:left="159" w:hanging="159"/>
              <w:jc w:val="left"/>
              <w:rPr>
                <w:sz w:val="17"/>
                <w:szCs w:val="20"/>
              </w:rPr>
            </w:pPr>
            <w:r w:rsidRPr="00085F43">
              <w:rPr>
                <w:sz w:val="17"/>
                <w:szCs w:val="20"/>
              </w:rPr>
              <w:t>Wilton, Xavier Leslie Simon</w:t>
            </w:r>
          </w:p>
        </w:tc>
        <w:tc>
          <w:tcPr>
            <w:tcW w:w="114" w:type="pct"/>
          </w:tcPr>
          <w:p w:rsidR="00085F43" w:rsidRPr="00085F43" w:rsidRDefault="00085F43" w:rsidP="00085F43">
            <w:pPr>
              <w:spacing w:after="0"/>
              <w:ind w:left="159" w:hanging="159"/>
              <w:jc w:val="left"/>
              <w:rPr>
                <w:sz w:val="17"/>
                <w:szCs w:val="20"/>
              </w:rPr>
            </w:pPr>
          </w:p>
        </w:tc>
        <w:tc>
          <w:tcPr>
            <w:tcW w:w="3184" w:type="pct"/>
          </w:tcPr>
          <w:p w:rsidR="00085F43" w:rsidRPr="00085F43" w:rsidRDefault="00085F43" w:rsidP="00085F43">
            <w:pPr>
              <w:spacing w:after="0"/>
              <w:ind w:left="159" w:hanging="159"/>
              <w:jc w:val="left"/>
              <w:rPr>
                <w:sz w:val="17"/>
                <w:szCs w:val="20"/>
              </w:rPr>
            </w:pPr>
            <w:r w:rsidRPr="00085F43">
              <w:rPr>
                <w:sz w:val="17"/>
                <w:szCs w:val="20"/>
              </w:rPr>
              <w:t>Aggravated assault (2); Unlawfully choking, suffocating or strangling another; Aggravated assault causing harm</w:t>
            </w:r>
          </w:p>
        </w:tc>
        <w:tc>
          <w:tcPr>
            <w:tcW w:w="452" w:type="pct"/>
          </w:tcPr>
          <w:p w:rsidR="00085F43" w:rsidRPr="00085F43" w:rsidRDefault="00085F43" w:rsidP="00085F43">
            <w:pPr>
              <w:spacing w:after="0"/>
              <w:ind w:left="159" w:hanging="159"/>
              <w:jc w:val="right"/>
              <w:rPr>
                <w:sz w:val="17"/>
                <w:szCs w:val="20"/>
              </w:rPr>
            </w:pPr>
            <w:r w:rsidRPr="00085F43">
              <w:rPr>
                <w:sz w:val="17"/>
                <w:szCs w:val="20"/>
              </w:rPr>
              <w:t>On bail</w:t>
            </w:r>
          </w:p>
        </w:tc>
      </w:tr>
      <w:tr w:rsidR="00085F43" w:rsidRPr="00085F43" w:rsidTr="00222F2A">
        <w:tc>
          <w:tcPr>
            <w:tcW w:w="1250" w:type="pct"/>
          </w:tcPr>
          <w:p w:rsidR="00085F43" w:rsidRPr="00085F43" w:rsidRDefault="00085F43" w:rsidP="00085F43">
            <w:pPr>
              <w:spacing w:after="0" w:line="80" w:lineRule="exact"/>
              <w:ind w:left="159" w:hanging="159"/>
              <w:jc w:val="left"/>
              <w:rPr>
                <w:sz w:val="17"/>
                <w:szCs w:val="20"/>
              </w:rPr>
            </w:pPr>
          </w:p>
        </w:tc>
        <w:tc>
          <w:tcPr>
            <w:tcW w:w="114" w:type="pct"/>
          </w:tcPr>
          <w:p w:rsidR="00085F43" w:rsidRPr="00085F43" w:rsidRDefault="00085F43" w:rsidP="00085F43">
            <w:pPr>
              <w:spacing w:after="0" w:line="80" w:lineRule="exact"/>
              <w:ind w:left="159" w:hanging="159"/>
              <w:jc w:val="left"/>
              <w:rPr>
                <w:sz w:val="17"/>
                <w:szCs w:val="20"/>
              </w:rPr>
            </w:pPr>
          </w:p>
        </w:tc>
        <w:tc>
          <w:tcPr>
            <w:tcW w:w="3184" w:type="pct"/>
          </w:tcPr>
          <w:p w:rsidR="00085F43" w:rsidRPr="00085F43" w:rsidRDefault="00085F43" w:rsidP="00085F43">
            <w:pPr>
              <w:spacing w:after="0" w:line="80" w:lineRule="exact"/>
              <w:ind w:left="159" w:hanging="159"/>
              <w:jc w:val="left"/>
              <w:rPr>
                <w:sz w:val="17"/>
                <w:szCs w:val="20"/>
              </w:rPr>
            </w:pPr>
          </w:p>
        </w:tc>
        <w:tc>
          <w:tcPr>
            <w:tcW w:w="452" w:type="pct"/>
          </w:tcPr>
          <w:p w:rsidR="00085F43" w:rsidRPr="00085F43" w:rsidRDefault="00085F43" w:rsidP="00085F43">
            <w:pPr>
              <w:spacing w:after="0" w:line="80" w:lineRule="exact"/>
              <w:ind w:left="159" w:hanging="159"/>
              <w:jc w:val="right"/>
              <w:rPr>
                <w:sz w:val="17"/>
                <w:szCs w:val="20"/>
              </w:rPr>
            </w:pPr>
          </w:p>
        </w:tc>
      </w:tr>
    </w:tbl>
    <w:p w:rsidR="00085F43" w:rsidRPr="00085F43" w:rsidRDefault="00085F43" w:rsidP="00085F43">
      <w:pPr>
        <w:rPr>
          <w:rFonts w:ascii="Times New Roman" w:eastAsia="Times New Roman" w:hAnsi="Times New Roman"/>
          <w:sz w:val="17"/>
          <w:szCs w:val="20"/>
        </w:rPr>
      </w:pPr>
      <w:r w:rsidRPr="00085F43">
        <w:rPr>
          <w:rFonts w:ascii="Times New Roman" w:eastAsia="Times New Roman" w:hAnsi="Times New Roman"/>
          <w:sz w:val="17"/>
          <w:szCs w:val="20"/>
        </w:rPr>
        <w:t>Prisoners on bail must surrender at 10 a.m. of the day appointed for their respective trials. If they do not appear when called upon their recognizances and those of their bail will be estreated and a bench warrant will be issued forthwith.</w:t>
      </w:r>
    </w:p>
    <w:p w:rsidR="00085F43" w:rsidRPr="00085F43" w:rsidRDefault="00085F43" w:rsidP="0092604B">
      <w:pPr>
        <w:spacing w:after="0"/>
        <w:jc w:val="center"/>
        <w:rPr>
          <w:rFonts w:ascii="Times New Roman" w:eastAsia="Times New Roman" w:hAnsi="Times New Roman"/>
          <w:sz w:val="17"/>
          <w:szCs w:val="20"/>
        </w:rPr>
      </w:pPr>
      <w:r w:rsidRPr="00085F43">
        <w:rPr>
          <w:rFonts w:ascii="Times New Roman" w:eastAsia="Times New Roman" w:hAnsi="Times New Roman"/>
          <w:sz w:val="17"/>
          <w:szCs w:val="20"/>
        </w:rPr>
        <w:t>By order of the Court,</w:t>
      </w:r>
    </w:p>
    <w:p w:rsidR="00085F43" w:rsidRPr="00085F43" w:rsidRDefault="00085F43" w:rsidP="00085F43">
      <w:pPr>
        <w:spacing w:after="0"/>
        <w:jc w:val="right"/>
        <w:rPr>
          <w:rFonts w:ascii="Times New Roman" w:eastAsia="Times New Roman" w:hAnsi="Times New Roman"/>
          <w:smallCaps/>
          <w:sz w:val="17"/>
          <w:szCs w:val="20"/>
        </w:rPr>
      </w:pPr>
      <w:r w:rsidRPr="00085F43">
        <w:rPr>
          <w:rFonts w:ascii="Times New Roman" w:eastAsia="Times New Roman" w:hAnsi="Times New Roman"/>
          <w:smallCaps/>
          <w:sz w:val="17"/>
          <w:szCs w:val="20"/>
        </w:rPr>
        <w:t>A. Gransden</w:t>
      </w:r>
    </w:p>
    <w:p w:rsidR="00085F43" w:rsidRPr="00085F43" w:rsidRDefault="00085F43" w:rsidP="00085F43">
      <w:pPr>
        <w:spacing w:after="0"/>
        <w:jc w:val="right"/>
        <w:rPr>
          <w:rFonts w:ascii="Times New Roman" w:eastAsia="Times New Roman" w:hAnsi="Times New Roman"/>
          <w:sz w:val="17"/>
          <w:szCs w:val="17"/>
        </w:rPr>
      </w:pPr>
      <w:r w:rsidRPr="00085F43">
        <w:rPr>
          <w:rFonts w:ascii="Times New Roman" w:eastAsia="Times New Roman" w:hAnsi="Times New Roman"/>
          <w:sz w:val="17"/>
          <w:szCs w:val="17"/>
        </w:rPr>
        <w:t>Sheriff</w:t>
      </w:r>
    </w:p>
    <w:p w:rsidR="00085F43" w:rsidRPr="00085F43" w:rsidRDefault="00085F43" w:rsidP="00085F43">
      <w:pPr>
        <w:pBdr>
          <w:bottom w:val="single" w:sz="4" w:space="1" w:color="auto"/>
        </w:pBdr>
        <w:spacing w:after="0" w:line="52" w:lineRule="exact"/>
        <w:jc w:val="center"/>
        <w:rPr>
          <w:rFonts w:ascii="Times New Roman" w:eastAsia="Times New Roman" w:hAnsi="Times New Roman"/>
          <w:sz w:val="17"/>
          <w:szCs w:val="20"/>
        </w:rPr>
      </w:pPr>
    </w:p>
    <w:p w:rsidR="00085F43" w:rsidRPr="00085F43" w:rsidRDefault="00085F43" w:rsidP="00085F43">
      <w:pPr>
        <w:pBdr>
          <w:top w:val="single" w:sz="4" w:space="1" w:color="auto"/>
        </w:pBdr>
        <w:spacing w:before="34" w:after="0" w:line="14" w:lineRule="exact"/>
        <w:jc w:val="center"/>
        <w:rPr>
          <w:rFonts w:ascii="Times New Roman" w:eastAsia="Times New Roman" w:hAnsi="Times New Roman"/>
          <w:sz w:val="17"/>
          <w:szCs w:val="20"/>
        </w:rPr>
      </w:pPr>
    </w:p>
    <w:p w:rsidR="00085F43" w:rsidRPr="00085F43" w:rsidRDefault="00085F43" w:rsidP="00085F43">
      <w:pPr>
        <w:spacing w:after="0"/>
        <w:jc w:val="left"/>
        <w:rPr>
          <w:rFonts w:ascii="Times New Roman" w:eastAsia="Times New Roman" w:hAnsi="Times New Roman"/>
          <w:sz w:val="17"/>
          <w:szCs w:val="17"/>
        </w:rPr>
      </w:pPr>
    </w:p>
    <w:p w:rsidR="0092604B" w:rsidRDefault="0092604B">
      <w:pPr>
        <w:spacing w:after="0" w:line="240" w:lineRule="auto"/>
        <w:jc w:val="left"/>
        <w:rPr>
          <w:rFonts w:ascii="Times New Roman" w:hAnsi="Times New Roman"/>
          <w:caps/>
          <w:sz w:val="17"/>
          <w:szCs w:val="17"/>
          <w:lang w:val="en-US"/>
        </w:rPr>
      </w:pPr>
      <w:r>
        <w:br w:type="page"/>
      </w:r>
    </w:p>
    <w:p w:rsidR="00085F43" w:rsidRPr="00085F43" w:rsidRDefault="00085F43" w:rsidP="00E15074">
      <w:pPr>
        <w:pStyle w:val="Heading2"/>
      </w:pPr>
      <w:bookmarkStart w:id="370" w:name="_Toc86267587"/>
      <w:r w:rsidRPr="00085F43">
        <w:t>Wilderness Protection Regulations 2006</w:t>
      </w:r>
      <w:bookmarkEnd w:id="370"/>
    </w:p>
    <w:p w:rsidR="00085F43" w:rsidRPr="00085F43" w:rsidRDefault="00085F43" w:rsidP="00085F43">
      <w:pPr>
        <w:jc w:val="center"/>
        <w:rPr>
          <w:rFonts w:ascii="Times New Roman" w:hAnsi="Times New Roman"/>
          <w:i/>
          <w:sz w:val="17"/>
          <w:szCs w:val="17"/>
        </w:rPr>
      </w:pPr>
      <w:r w:rsidRPr="00085F43">
        <w:rPr>
          <w:rFonts w:ascii="Times New Roman" w:hAnsi="Times New Roman"/>
          <w:i/>
          <w:sz w:val="17"/>
          <w:szCs w:val="17"/>
        </w:rPr>
        <w:t>Wilderness Protection Areas - Fire Restrictions</w:t>
      </w:r>
    </w:p>
    <w:p w:rsidR="00085F43" w:rsidRPr="00085F43" w:rsidRDefault="00085F43" w:rsidP="00085F43">
      <w:pPr>
        <w:rPr>
          <w:rFonts w:ascii="Times New Roman" w:eastAsia="Times New Roman" w:hAnsi="Times New Roman"/>
          <w:sz w:val="17"/>
          <w:szCs w:val="20"/>
        </w:rPr>
      </w:pPr>
      <w:r w:rsidRPr="00085F43">
        <w:rPr>
          <w:rFonts w:ascii="Times New Roman" w:eastAsia="Times New Roman" w:hAnsi="Times New Roman"/>
          <w:sz w:val="17"/>
          <w:szCs w:val="20"/>
        </w:rPr>
        <w:t xml:space="preserve">Pursuant to Regulation 12 of the </w:t>
      </w:r>
      <w:r w:rsidRPr="00085F43">
        <w:rPr>
          <w:rFonts w:ascii="Times New Roman" w:eastAsia="Times New Roman" w:hAnsi="Times New Roman"/>
          <w:i/>
          <w:sz w:val="17"/>
          <w:szCs w:val="20"/>
        </w:rPr>
        <w:t>Wilderness Protection Regulations 2006</w:t>
      </w:r>
      <w:r w:rsidRPr="00085F43">
        <w:rPr>
          <w:rFonts w:ascii="Times New Roman" w:eastAsia="Times New Roman" w:hAnsi="Times New Roman"/>
          <w:sz w:val="17"/>
          <w:szCs w:val="20"/>
        </w:rPr>
        <w:t xml:space="preserve">, I, Michael Joseph Williams, Director of National Parks and Wildlife impose fire restrictions for Wilderness Protection Areas located in the South Australian Country Fire Service Fire Ban Districts as listed in Schedule 1 below. </w:t>
      </w:r>
    </w:p>
    <w:p w:rsidR="00085F43" w:rsidRPr="00085F43" w:rsidRDefault="00085F43" w:rsidP="00085F43">
      <w:pPr>
        <w:rPr>
          <w:rFonts w:ascii="Times New Roman" w:eastAsia="Times New Roman" w:hAnsi="Times New Roman"/>
          <w:sz w:val="17"/>
          <w:szCs w:val="20"/>
        </w:rPr>
      </w:pPr>
      <w:r w:rsidRPr="00085F43">
        <w:rPr>
          <w:rFonts w:ascii="Times New Roman" w:eastAsia="Times New Roman" w:hAnsi="Times New Roman"/>
          <w:sz w:val="17"/>
          <w:szCs w:val="20"/>
        </w:rPr>
        <w:t>The purpose of these fire restrictions is to ensure the safety of visitors, and in the interests of protecting the Wilderness Protection Areas and neighbouring properties.</w:t>
      </w:r>
    </w:p>
    <w:p w:rsidR="00085F43" w:rsidRPr="00085F43" w:rsidRDefault="00085F43" w:rsidP="00085F43">
      <w:pPr>
        <w:spacing w:after="0"/>
        <w:rPr>
          <w:rFonts w:ascii="Times New Roman" w:eastAsia="Times New Roman" w:hAnsi="Times New Roman"/>
          <w:sz w:val="17"/>
          <w:szCs w:val="17"/>
        </w:rPr>
      </w:pPr>
      <w:r w:rsidRPr="00085F43">
        <w:rPr>
          <w:rFonts w:ascii="Times New Roman" w:eastAsia="Times New Roman" w:hAnsi="Times New Roman"/>
          <w:sz w:val="17"/>
          <w:szCs w:val="17"/>
        </w:rPr>
        <w:t>Dated: 19 October 2021</w:t>
      </w:r>
    </w:p>
    <w:p w:rsidR="00085F43" w:rsidRPr="00085F43" w:rsidRDefault="00085F43" w:rsidP="00085F43">
      <w:pPr>
        <w:spacing w:after="0"/>
        <w:jc w:val="right"/>
        <w:rPr>
          <w:rFonts w:ascii="Times New Roman" w:eastAsia="Times New Roman" w:hAnsi="Times New Roman"/>
          <w:smallCaps/>
          <w:sz w:val="17"/>
          <w:szCs w:val="20"/>
        </w:rPr>
      </w:pPr>
      <w:r w:rsidRPr="00085F43">
        <w:rPr>
          <w:rFonts w:ascii="Times New Roman" w:eastAsia="Times New Roman" w:hAnsi="Times New Roman"/>
          <w:smallCaps/>
          <w:sz w:val="17"/>
          <w:szCs w:val="20"/>
        </w:rPr>
        <w:t>M.J. Williams</w:t>
      </w:r>
    </w:p>
    <w:p w:rsidR="00085F43" w:rsidRPr="00085F43" w:rsidRDefault="00085F43" w:rsidP="00085F43">
      <w:pPr>
        <w:spacing w:after="0"/>
        <w:jc w:val="right"/>
        <w:rPr>
          <w:rFonts w:ascii="Times New Roman" w:eastAsia="Times New Roman" w:hAnsi="Times New Roman"/>
          <w:sz w:val="17"/>
          <w:szCs w:val="17"/>
        </w:rPr>
      </w:pPr>
      <w:r w:rsidRPr="00085F43">
        <w:rPr>
          <w:rFonts w:ascii="Times New Roman" w:eastAsia="Times New Roman" w:hAnsi="Times New Roman"/>
          <w:sz w:val="17"/>
          <w:szCs w:val="17"/>
        </w:rPr>
        <w:t>Director of National Parks and Wildlife</w:t>
      </w:r>
    </w:p>
    <w:p w:rsidR="00085F43" w:rsidRPr="00085F43" w:rsidRDefault="00085F43" w:rsidP="00085F43">
      <w:pPr>
        <w:pBdr>
          <w:bottom w:val="single" w:sz="4" w:space="1" w:color="auto"/>
        </w:pBdr>
        <w:spacing w:before="100" w:line="14" w:lineRule="exact"/>
        <w:ind w:left="1077" w:right="1077"/>
        <w:jc w:val="center"/>
        <w:rPr>
          <w:rFonts w:ascii="Times New Roman" w:eastAsia="Times New Roman" w:hAnsi="Times New Roman"/>
          <w:sz w:val="17"/>
          <w:szCs w:val="17"/>
        </w:rPr>
      </w:pPr>
    </w:p>
    <w:p w:rsidR="00085F43" w:rsidRPr="00085F43" w:rsidRDefault="00085F43" w:rsidP="00085F43">
      <w:pPr>
        <w:jc w:val="center"/>
        <w:rPr>
          <w:rFonts w:ascii="Times New Roman" w:hAnsi="Times New Roman"/>
          <w:smallCaps/>
          <w:sz w:val="17"/>
          <w:szCs w:val="17"/>
        </w:rPr>
      </w:pPr>
      <w:r w:rsidRPr="00085F43">
        <w:rPr>
          <w:rFonts w:ascii="Times New Roman" w:hAnsi="Times New Roman"/>
          <w:smallCaps/>
          <w:sz w:val="17"/>
          <w:szCs w:val="17"/>
        </w:rPr>
        <w:t>Schedule 1</w:t>
      </w:r>
    </w:p>
    <w:p w:rsidR="00085F43" w:rsidRPr="00085F43" w:rsidRDefault="00085F43" w:rsidP="00085F43">
      <w:pPr>
        <w:ind w:left="284" w:hanging="284"/>
        <w:rPr>
          <w:rFonts w:ascii="Times New Roman" w:eastAsia="Times New Roman" w:hAnsi="Times New Roman"/>
          <w:sz w:val="17"/>
          <w:szCs w:val="20"/>
        </w:rPr>
      </w:pPr>
      <w:r w:rsidRPr="00085F43">
        <w:rPr>
          <w:rFonts w:ascii="Times New Roman" w:eastAsia="Times New Roman" w:hAnsi="Times New Roman"/>
          <w:sz w:val="17"/>
          <w:szCs w:val="20"/>
        </w:rPr>
        <w:t>1.</w:t>
      </w:r>
      <w:r w:rsidRPr="00085F43">
        <w:rPr>
          <w:rFonts w:ascii="Times New Roman" w:eastAsia="Times New Roman" w:hAnsi="Times New Roman"/>
          <w:sz w:val="17"/>
          <w:szCs w:val="20"/>
        </w:rPr>
        <w:tab/>
        <w:t>KANGAROO ISLAND</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All Wilderness Protection Areas: All wood fires or solid fuel fires are prohibited throughout the year. Gas fires or liquid fuel fires are permitted other than on days of total fire ban.</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 xml:space="preserve">For further information, please refer to the DEW website </w:t>
      </w:r>
      <w:hyperlink r:id="rId73" w:history="1">
        <w:r w:rsidRPr="00085F43">
          <w:rPr>
            <w:rFonts w:ascii="Times New Roman" w:eastAsia="Times New Roman" w:hAnsi="Times New Roman"/>
            <w:color w:val="0000FF"/>
            <w:sz w:val="17"/>
            <w:szCs w:val="20"/>
            <w:u w:val="single"/>
          </w:rPr>
          <w:t>www.environment.sa.gov.au</w:t>
        </w:r>
      </w:hyperlink>
      <w:r w:rsidRPr="00085F43">
        <w:rPr>
          <w:rFonts w:ascii="Times New Roman" w:eastAsia="Times New Roman" w:hAnsi="Times New Roman"/>
          <w:sz w:val="17"/>
          <w:szCs w:val="20"/>
        </w:rPr>
        <w:t xml:space="preserve"> or contact the Kangaroo Island regional office (08) 8553 4409 or CFS Information Hotline 1800 362 361.</w:t>
      </w:r>
    </w:p>
    <w:p w:rsidR="00085F43" w:rsidRPr="00085F43" w:rsidRDefault="00085F43" w:rsidP="00085F43">
      <w:pPr>
        <w:ind w:left="284" w:hanging="284"/>
        <w:rPr>
          <w:rFonts w:ascii="Times New Roman" w:eastAsia="Times New Roman" w:hAnsi="Times New Roman"/>
          <w:sz w:val="17"/>
          <w:szCs w:val="20"/>
        </w:rPr>
      </w:pPr>
      <w:r w:rsidRPr="00085F43">
        <w:rPr>
          <w:rFonts w:ascii="Times New Roman" w:eastAsia="Times New Roman" w:hAnsi="Times New Roman"/>
          <w:sz w:val="17"/>
          <w:szCs w:val="20"/>
        </w:rPr>
        <w:t>2.</w:t>
      </w:r>
      <w:r w:rsidRPr="00085F43">
        <w:rPr>
          <w:rFonts w:ascii="Times New Roman" w:eastAsia="Times New Roman" w:hAnsi="Times New Roman"/>
          <w:sz w:val="17"/>
          <w:szCs w:val="20"/>
        </w:rPr>
        <w:tab/>
        <w:t>EASTERN EYRE PENINSULA</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All Wilderness Protection Areas: All wood fires or solid fuel fires are prohibited throughout the year. Gas fires or liquid fuel fires are permitted other than on days of total fire ban.</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 xml:space="preserve">For further information, please refer to the DEW website </w:t>
      </w:r>
      <w:hyperlink r:id="rId74" w:history="1">
        <w:r w:rsidRPr="00085F43">
          <w:rPr>
            <w:rFonts w:ascii="Times New Roman" w:eastAsia="Times New Roman" w:hAnsi="Times New Roman"/>
            <w:color w:val="0000FF"/>
            <w:sz w:val="17"/>
            <w:szCs w:val="20"/>
            <w:u w:val="single"/>
          </w:rPr>
          <w:t>www.environment.sa.gov.au</w:t>
        </w:r>
      </w:hyperlink>
      <w:r w:rsidRPr="00085F43">
        <w:rPr>
          <w:rFonts w:ascii="Times New Roman" w:eastAsia="Times New Roman" w:hAnsi="Times New Roman"/>
          <w:sz w:val="17"/>
          <w:szCs w:val="20"/>
        </w:rPr>
        <w:t xml:space="preserve"> or contact the Eyre and Far West regional office (08) 8688 3111 or CFS Information Hotline 1800 362 361.</w:t>
      </w:r>
    </w:p>
    <w:p w:rsidR="00085F43" w:rsidRPr="00085F43" w:rsidRDefault="00085F43" w:rsidP="00085F43">
      <w:pPr>
        <w:ind w:left="284" w:hanging="284"/>
        <w:rPr>
          <w:rFonts w:ascii="Times New Roman" w:eastAsia="Times New Roman" w:hAnsi="Times New Roman"/>
          <w:sz w:val="17"/>
          <w:szCs w:val="20"/>
        </w:rPr>
      </w:pPr>
      <w:r w:rsidRPr="00085F43">
        <w:rPr>
          <w:rFonts w:ascii="Times New Roman" w:eastAsia="Times New Roman" w:hAnsi="Times New Roman"/>
          <w:sz w:val="17"/>
          <w:szCs w:val="20"/>
        </w:rPr>
        <w:t>3.</w:t>
      </w:r>
      <w:r w:rsidRPr="00085F43">
        <w:rPr>
          <w:rFonts w:ascii="Times New Roman" w:eastAsia="Times New Roman" w:hAnsi="Times New Roman"/>
          <w:sz w:val="17"/>
          <w:szCs w:val="20"/>
        </w:rPr>
        <w:tab/>
        <w:t>LOWER EYRE PENINSULA</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All Wilderness Protection Areas: All wood fires or solid fuel fires are prohibited to low water mark throughout the year. Gas fires or liquid fuel fires are permitted other than on days of total fire ban.</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 xml:space="preserve">For further information, please refer to the DEW website </w:t>
      </w:r>
      <w:hyperlink r:id="rId75" w:history="1">
        <w:r w:rsidRPr="00085F43">
          <w:rPr>
            <w:rFonts w:ascii="Times New Roman" w:eastAsia="Times New Roman" w:hAnsi="Times New Roman"/>
            <w:color w:val="0000FF"/>
            <w:sz w:val="17"/>
            <w:szCs w:val="20"/>
            <w:u w:val="single"/>
          </w:rPr>
          <w:t>www.environment.sa.gov.au</w:t>
        </w:r>
      </w:hyperlink>
      <w:r w:rsidRPr="00085F43">
        <w:rPr>
          <w:rFonts w:ascii="Times New Roman" w:eastAsia="Times New Roman" w:hAnsi="Times New Roman"/>
          <w:sz w:val="17"/>
          <w:szCs w:val="20"/>
        </w:rPr>
        <w:t xml:space="preserve"> or contact the Eyre and Far West regional office (08) 8688 3111 or CFS Information Hotline 1800 362 361.</w:t>
      </w:r>
    </w:p>
    <w:p w:rsidR="00085F43" w:rsidRPr="00085F43" w:rsidRDefault="00085F43" w:rsidP="00085F43">
      <w:pPr>
        <w:ind w:left="284" w:hanging="284"/>
        <w:rPr>
          <w:rFonts w:ascii="Times New Roman" w:eastAsia="Times New Roman" w:hAnsi="Times New Roman"/>
          <w:sz w:val="17"/>
          <w:szCs w:val="20"/>
        </w:rPr>
      </w:pPr>
      <w:r w:rsidRPr="00085F43">
        <w:rPr>
          <w:rFonts w:ascii="Times New Roman" w:eastAsia="Times New Roman" w:hAnsi="Times New Roman"/>
          <w:sz w:val="17"/>
          <w:szCs w:val="20"/>
        </w:rPr>
        <w:t>4.</w:t>
      </w:r>
      <w:r w:rsidRPr="00085F43">
        <w:rPr>
          <w:rFonts w:ascii="Times New Roman" w:eastAsia="Times New Roman" w:hAnsi="Times New Roman"/>
          <w:sz w:val="17"/>
          <w:szCs w:val="20"/>
        </w:rPr>
        <w:tab/>
        <w:t>MURRAYLANDS</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All Wilderness Protection Areas: All wood fires, solid fuel fires and gas fires or liquid fuel fires are prohibited throughout the year</w:t>
      </w:r>
      <w:r w:rsidRPr="00085F43">
        <w:rPr>
          <w:rFonts w:ascii="Times New Roman" w:eastAsia="Times New Roman" w:hAnsi="Times New Roman"/>
          <w:sz w:val="17"/>
          <w:szCs w:val="20"/>
          <w:highlight w:val="yellow"/>
        </w:rPr>
        <w:t>.</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 xml:space="preserve">For further information, please refer to the DEW website </w:t>
      </w:r>
      <w:hyperlink r:id="rId76" w:history="1">
        <w:r w:rsidRPr="00085F43">
          <w:rPr>
            <w:rFonts w:ascii="Times New Roman" w:eastAsia="Times New Roman" w:hAnsi="Times New Roman"/>
            <w:color w:val="0000FF"/>
            <w:sz w:val="17"/>
            <w:szCs w:val="20"/>
            <w:u w:val="single"/>
          </w:rPr>
          <w:t>www.environment.sa.gov.au</w:t>
        </w:r>
      </w:hyperlink>
      <w:r w:rsidRPr="00085F43">
        <w:rPr>
          <w:rFonts w:ascii="Times New Roman" w:eastAsia="Times New Roman" w:hAnsi="Times New Roman"/>
          <w:sz w:val="17"/>
          <w:szCs w:val="20"/>
        </w:rPr>
        <w:t xml:space="preserve"> or contact the Riverland and Murraylands regional office (08) 8595 2111 or CFS Information Hotline 1800 362 361.</w:t>
      </w:r>
    </w:p>
    <w:p w:rsidR="00085F43" w:rsidRPr="00085F43" w:rsidRDefault="00085F43" w:rsidP="00085F43">
      <w:pPr>
        <w:ind w:left="284" w:hanging="284"/>
        <w:rPr>
          <w:rFonts w:ascii="Times New Roman" w:eastAsia="Times New Roman" w:hAnsi="Times New Roman"/>
          <w:sz w:val="17"/>
          <w:szCs w:val="20"/>
        </w:rPr>
      </w:pPr>
      <w:r w:rsidRPr="00085F43">
        <w:rPr>
          <w:rFonts w:ascii="Times New Roman" w:eastAsia="Times New Roman" w:hAnsi="Times New Roman"/>
          <w:sz w:val="17"/>
          <w:szCs w:val="20"/>
        </w:rPr>
        <w:t>5.</w:t>
      </w:r>
      <w:r w:rsidRPr="00085F43">
        <w:rPr>
          <w:rFonts w:ascii="Times New Roman" w:eastAsia="Times New Roman" w:hAnsi="Times New Roman"/>
          <w:sz w:val="17"/>
          <w:szCs w:val="20"/>
        </w:rPr>
        <w:tab/>
        <w:t>NORTH EAST PASTORAL</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All Wilderness Protection Areas: All wood fires or solid fuel fires are prohibited throughout the year. Gas fires or liquid fuel fires are permitted other than on days of total fire ban.</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Danggali Wilderness Area: All wood fires or solid fuel fires and gas fires or liquid fuel fires are prohibited throughout the year.</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 xml:space="preserve">For further information, please refer to the DEW website </w:t>
      </w:r>
      <w:hyperlink r:id="rId77" w:history="1">
        <w:r w:rsidRPr="00085F43">
          <w:rPr>
            <w:rFonts w:ascii="Times New Roman" w:eastAsia="Times New Roman" w:hAnsi="Times New Roman"/>
            <w:color w:val="0000FF"/>
            <w:sz w:val="17"/>
            <w:szCs w:val="20"/>
            <w:u w:val="single"/>
          </w:rPr>
          <w:t>www.environment.sa.gov.au</w:t>
        </w:r>
      </w:hyperlink>
      <w:r w:rsidRPr="00085F43">
        <w:rPr>
          <w:rFonts w:ascii="Times New Roman" w:eastAsia="Times New Roman" w:hAnsi="Times New Roman"/>
          <w:sz w:val="17"/>
          <w:szCs w:val="20"/>
        </w:rPr>
        <w:t xml:space="preserve"> or contact the Riverland and Murraylands regional office (08) 8595 2111, Yorke and Mid North regional office (08) 8841 3400,  Flinders and Outback regional office (08) 8648 5300 or CFS Information Hotline 1800 362 361.</w:t>
      </w:r>
    </w:p>
    <w:p w:rsidR="00085F43" w:rsidRPr="00085F43" w:rsidRDefault="00085F43" w:rsidP="00085F43">
      <w:pPr>
        <w:ind w:left="284" w:hanging="284"/>
        <w:rPr>
          <w:rFonts w:ascii="Times New Roman" w:eastAsia="Times New Roman" w:hAnsi="Times New Roman"/>
          <w:sz w:val="17"/>
          <w:szCs w:val="20"/>
        </w:rPr>
      </w:pPr>
      <w:r w:rsidRPr="00085F43">
        <w:rPr>
          <w:rFonts w:ascii="Times New Roman" w:eastAsia="Times New Roman" w:hAnsi="Times New Roman"/>
          <w:sz w:val="17"/>
          <w:szCs w:val="20"/>
        </w:rPr>
        <w:t>6.</w:t>
      </w:r>
      <w:r w:rsidRPr="00085F43">
        <w:rPr>
          <w:rFonts w:ascii="Times New Roman" w:eastAsia="Times New Roman" w:hAnsi="Times New Roman"/>
          <w:sz w:val="17"/>
          <w:szCs w:val="20"/>
        </w:rPr>
        <w:tab/>
        <w:t>NORTH WEST PASTORAL</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Yellabinna Wilderness Protected Area: All wood fires or solid fuel fires are prohibited from 1 November 2021 to 31 March 2022.  Gas fires or liquid fuel fires are permitted other than on days of total fire ban.</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 xml:space="preserve">For further information, please refer to the DEW website </w:t>
      </w:r>
      <w:hyperlink r:id="rId78" w:history="1">
        <w:r w:rsidRPr="00085F43">
          <w:rPr>
            <w:rFonts w:ascii="Times New Roman" w:eastAsia="Times New Roman" w:hAnsi="Times New Roman"/>
            <w:color w:val="0000FF"/>
            <w:sz w:val="17"/>
            <w:szCs w:val="20"/>
            <w:u w:val="single"/>
          </w:rPr>
          <w:t>www.environment.sa.gov.au</w:t>
        </w:r>
      </w:hyperlink>
      <w:r w:rsidRPr="00085F43">
        <w:rPr>
          <w:rFonts w:ascii="Times New Roman" w:eastAsia="Times New Roman" w:hAnsi="Times New Roman"/>
          <w:sz w:val="17"/>
          <w:szCs w:val="20"/>
        </w:rPr>
        <w:t xml:space="preserve"> or contact the Eyre and Far West regional office (08) 8688 3111, Flinders and Outback regional office (08) 8648 5300 or CFS Information Hotline 1800 362 361.</w:t>
      </w:r>
    </w:p>
    <w:p w:rsidR="00085F43" w:rsidRPr="00085F43" w:rsidRDefault="00085F43" w:rsidP="00085F43">
      <w:pPr>
        <w:ind w:left="284" w:hanging="284"/>
        <w:rPr>
          <w:rFonts w:ascii="Times New Roman" w:eastAsia="Times New Roman" w:hAnsi="Times New Roman"/>
          <w:sz w:val="17"/>
          <w:szCs w:val="20"/>
        </w:rPr>
      </w:pPr>
      <w:r w:rsidRPr="00085F43">
        <w:rPr>
          <w:rFonts w:ascii="Times New Roman" w:eastAsia="Times New Roman" w:hAnsi="Times New Roman"/>
          <w:sz w:val="17"/>
          <w:szCs w:val="20"/>
        </w:rPr>
        <w:t>7.</w:t>
      </w:r>
      <w:r w:rsidRPr="00085F43">
        <w:rPr>
          <w:rFonts w:ascii="Times New Roman" w:eastAsia="Times New Roman" w:hAnsi="Times New Roman"/>
          <w:sz w:val="17"/>
          <w:szCs w:val="20"/>
        </w:rPr>
        <w:tab/>
        <w:t>WEST COAST</w:t>
      </w:r>
    </w:p>
    <w:p w:rsidR="00085F43" w:rsidRP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Nullarbor Wilderness Protection Area: All wood fires or solid fuel fires are prohibited from 1 November 2021 to 13 April 2022.  Gas fires or liquid fuel fires are permitted other than on days of total fire ban.</w:t>
      </w:r>
    </w:p>
    <w:p w:rsidR="00085F43" w:rsidRDefault="00085F43" w:rsidP="00085F43">
      <w:pPr>
        <w:ind w:left="284"/>
        <w:rPr>
          <w:rFonts w:ascii="Times New Roman" w:eastAsia="Times New Roman" w:hAnsi="Times New Roman"/>
          <w:sz w:val="17"/>
          <w:szCs w:val="20"/>
        </w:rPr>
      </w:pPr>
      <w:r w:rsidRPr="00085F43">
        <w:rPr>
          <w:rFonts w:ascii="Times New Roman" w:eastAsia="Times New Roman" w:hAnsi="Times New Roman"/>
          <w:sz w:val="17"/>
          <w:szCs w:val="20"/>
        </w:rPr>
        <w:t xml:space="preserve">For further information, please refer to the DEW website </w:t>
      </w:r>
      <w:hyperlink r:id="rId79" w:history="1">
        <w:r w:rsidRPr="00085F43">
          <w:rPr>
            <w:rFonts w:ascii="Times New Roman" w:eastAsia="Times New Roman" w:hAnsi="Times New Roman"/>
            <w:color w:val="0000FF"/>
            <w:sz w:val="17"/>
            <w:szCs w:val="20"/>
            <w:u w:val="single"/>
          </w:rPr>
          <w:t>www.environment.sa.gov.au</w:t>
        </w:r>
      </w:hyperlink>
      <w:r w:rsidRPr="00085F43">
        <w:rPr>
          <w:rFonts w:ascii="Times New Roman" w:eastAsia="Times New Roman" w:hAnsi="Times New Roman"/>
          <w:sz w:val="17"/>
          <w:szCs w:val="20"/>
        </w:rPr>
        <w:t xml:space="preserve"> or contact the Eyre and Far West regional office (08) 8688 3111 or CFS Information Hotline 1800 362 361.</w:t>
      </w:r>
    </w:p>
    <w:p w:rsidR="00085F43" w:rsidRDefault="00085F43" w:rsidP="00085F43">
      <w:pPr>
        <w:pBdr>
          <w:bottom w:val="single" w:sz="4" w:space="1" w:color="auto"/>
        </w:pBdr>
        <w:spacing w:after="0" w:line="52" w:lineRule="exact"/>
        <w:jc w:val="center"/>
        <w:rPr>
          <w:rFonts w:ascii="Times New Roman" w:eastAsia="Times New Roman" w:hAnsi="Times New Roman"/>
          <w:sz w:val="17"/>
          <w:szCs w:val="20"/>
        </w:rPr>
      </w:pPr>
    </w:p>
    <w:p w:rsidR="00085F43" w:rsidRDefault="00085F43" w:rsidP="00085F43">
      <w:pPr>
        <w:pBdr>
          <w:top w:val="single" w:sz="4" w:space="1" w:color="auto"/>
        </w:pBdr>
        <w:spacing w:before="34" w:after="0" w:line="14" w:lineRule="exact"/>
        <w:jc w:val="center"/>
        <w:rPr>
          <w:rFonts w:ascii="Times New Roman" w:eastAsia="Times New Roman" w:hAnsi="Times New Roman"/>
          <w:sz w:val="17"/>
          <w:szCs w:val="20"/>
        </w:rPr>
      </w:pPr>
    </w:p>
    <w:p w:rsidR="009679CB" w:rsidRPr="003471CD" w:rsidRDefault="009679CB" w:rsidP="00F775F6">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s>
      </w:pPr>
    </w:p>
    <w:p w:rsidR="00164C3B" w:rsidRPr="003471CD" w:rsidRDefault="00164C3B"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164C3B" w:rsidRPr="003471CD" w:rsidRDefault="00164C3B" w:rsidP="009C23A5">
      <w:pPr>
        <w:pStyle w:val="Heading1"/>
      </w:pPr>
      <w:bookmarkStart w:id="371" w:name="_Toc86267588"/>
      <w:r w:rsidRPr="003471CD">
        <w:t>Local Government Instruments</w:t>
      </w:r>
      <w:bookmarkEnd w:id="371"/>
    </w:p>
    <w:p w:rsidR="006614D4" w:rsidRPr="006614D4" w:rsidRDefault="006614D4" w:rsidP="00E15074">
      <w:pPr>
        <w:pStyle w:val="Heading2"/>
      </w:pPr>
      <w:bookmarkStart w:id="372" w:name="_Toc86267589"/>
      <w:r w:rsidRPr="006614D4">
        <w:t>City of Adelaide</w:t>
      </w:r>
      <w:bookmarkEnd w:id="372"/>
    </w:p>
    <w:p w:rsidR="006614D4" w:rsidRPr="006614D4" w:rsidRDefault="006614D4" w:rsidP="006614D4">
      <w:pPr>
        <w:jc w:val="center"/>
        <w:rPr>
          <w:rFonts w:ascii="Times New Roman" w:hAnsi="Times New Roman"/>
          <w:smallCaps/>
          <w:sz w:val="17"/>
          <w:szCs w:val="17"/>
        </w:rPr>
      </w:pPr>
      <w:r w:rsidRPr="006614D4">
        <w:rPr>
          <w:rFonts w:ascii="Times New Roman" w:hAnsi="Times New Roman"/>
          <w:smallCaps/>
          <w:sz w:val="17"/>
          <w:szCs w:val="17"/>
        </w:rPr>
        <w:t>Adelaide Park Lands Act 2005 and Local Government Act 1999</w:t>
      </w:r>
    </w:p>
    <w:p w:rsidR="006614D4" w:rsidRPr="006614D4" w:rsidRDefault="006614D4" w:rsidP="006614D4">
      <w:pPr>
        <w:jc w:val="center"/>
        <w:rPr>
          <w:rFonts w:ascii="Times New Roman" w:hAnsi="Times New Roman"/>
          <w:i/>
          <w:sz w:val="17"/>
          <w:szCs w:val="17"/>
        </w:rPr>
      </w:pPr>
      <w:r w:rsidRPr="006614D4">
        <w:rPr>
          <w:rFonts w:ascii="Times New Roman" w:hAnsi="Times New Roman"/>
          <w:i/>
          <w:sz w:val="17"/>
          <w:szCs w:val="17"/>
        </w:rPr>
        <w:t>Notice of Amendment of Charter for the Adelaide Park Lands Authority</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 xml:space="preserve">The City of Adelaide at its meeting on 13 July 2021 resolved to amend the Charter of the Adelaide Park Lands Authority, established as a subsidiary of the City of Adelaide pursuant to section 42 of the </w:t>
      </w:r>
      <w:r w:rsidRPr="006614D4">
        <w:rPr>
          <w:rFonts w:ascii="Times New Roman" w:eastAsia="Times New Roman" w:hAnsi="Times New Roman"/>
          <w:i/>
          <w:sz w:val="17"/>
          <w:szCs w:val="20"/>
        </w:rPr>
        <w:t>Local Government Act 1999</w:t>
      </w:r>
      <w:r w:rsidRPr="006614D4">
        <w:rPr>
          <w:rFonts w:ascii="Times New Roman" w:eastAsia="Times New Roman" w:hAnsi="Times New Roman"/>
          <w:sz w:val="17"/>
          <w:szCs w:val="20"/>
        </w:rPr>
        <w:t>.</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 xml:space="preserve">The City of Adelaide at its meeting on 14 September 2021 resolved to amend the Charter of the Adelaide Park Lands Authority, established as a subsidiary of the City of Adelaide pursuant to section 42 of the </w:t>
      </w:r>
      <w:r w:rsidRPr="006614D4">
        <w:rPr>
          <w:rFonts w:ascii="Times New Roman" w:eastAsia="Times New Roman" w:hAnsi="Times New Roman"/>
          <w:i/>
          <w:sz w:val="17"/>
          <w:szCs w:val="20"/>
        </w:rPr>
        <w:t>Local Government Act 1999</w:t>
      </w:r>
      <w:r w:rsidRPr="006614D4">
        <w:rPr>
          <w:rFonts w:ascii="Times New Roman" w:eastAsia="Times New Roman" w:hAnsi="Times New Roman"/>
          <w:sz w:val="17"/>
          <w:szCs w:val="20"/>
        </w:rPr>
        <w:t>.</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 xml:space="preserve">Pursuant to section 13 (a) of the </w:t>
      </w:r>
      <w:r w:rsidRPr="006614D4">
        <w:rPr>
          <w:rFonts w:ascii="Times New Roman" w:eastAsia="Times New Roman" w:hAnsi="Times New Roman"/>
          <w:i/>
          <w:sz w:val="17"/>
          <w:szCs w:val="20"/>
        </w:rPr>
        <w:t>Adelaide Park Lands Act 2005</w:t>
      </w:r>
      <w:r w:rsidRPr="006614D4">
        <w:rPr>
          <w:rFonts w:ascii="Times New Roman" w:eastAsia="Times New Roman" w:hAnsi="Times New Roman"/>
          <w:sz w:val="17"/>
          <w:szCs w:val="20"/>
        </w:rPr>
        <w:t xml:space="preserve">, the City of Adelaide has consulted on the amendment with the Minister responsible for the administration of the </w:t>
      </w:r>
      <w:r w:rsidRPr="006614D4">
        <w:rPr>
          <w:rFonts w:ascii="Times New Roman" w:eastAsia="Times New Roman" w:hAnsi="Times New Roman"/>
          <w:i/>
          <w:sz w:val="17"/>
          <w:szCs w:val="20"/>
        </w:rPr>
        <w:t xml:space="preserve">Adelaide Park Lands Act 2005 </w:t>
      </w:r>
      <w:r w:rsidRPr="006614D4">
        <w:rPr>
          <w:rFonts w:ascii="Times New Roman" w:eastAsia="Times New Roman" w:hAnsi="Times New Roman"/>
          <w:sz w:val="17"/>
          <w:szCs w:val="20"/>
        </w:rPr>
        <w:t xml:space="preserve">and obtained the approval of the Minister responsible for the administration of the </w:t>
      </w:r>
      <w:r w:rsidRPr="006614D4">
        <w:rPr>
          <w:rFonts w:ascii="Times New Roman" w:eastAsia="Times New Roman" w:hAnsi="Times New Roman"/>
          <w:i/>
          <w:sz w:val="17"/>
          <w:szCs w:val="20"/>
        </w:rPr>
        <w:t xml:space="preserve">Local Government Act 1999 </w:t>
      </w:r>
      <w:r w:rsidRPr="006614D4">
        <w:rPr>
          <w:rFonts w:ascii="Times New Roman" w:eastAsia="Times New Roman" w:hAnsi="Times New Roman"/>
          <w:sz w:val="17"/>
          <w:szCs w:val="20"/>
        </w:rPr>
        <w:t>on 20 October 2021.</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 xml:space="preserve">Pursuant to Clause 3 (5) of Part 1 of Schedule 2 of the </w:t>
      </w:r>
      <w:r w:rsidRPr="006614D4">
        <w:rPr>
          <w:rFonts w:ascii="Times New Roman" w:eastAsia="Times New Roman" w:hAnsi="Times New Roman"/>
          <w:i/>
          <w:sz w:val="17"/>
          <w:szCs w:val="20"/>
        </w:rPr>
        <w:t>Local Government Act 1999</w:t>
      </w:r>
      <w:r w:rsidRPr="006614D4">
        <w:rPr>
          <w:rFonts w:ascii="Times New Roman" w:eastAsia="Times New Roman" w:hAnsi="Times New Roman"/>
          <w:sz w:val="17"/>
          <w:szCs w:val="20"/>
        </w:rPr>
        <w:t xml:space="preserve">, the amended Charter of the Adelaide Park Lands Authority, is available for public inspection at </w:t>
      </w:r>
      <w:hyperlink r:id="rId80" w:history="1">
        <w:r w:rsidRPr="006614D4">
          <w:rPr>
            <w:rFonts w:ascii="Times New Roman" w:eastAsia="Times New Roman" w:hAnsi="Times New Roman"/>
            <w:color w:val="0000FF"/>
            <w:sz w:val="17"/>
            <w:szCs w:val="20"/>
            <w:u w:val="single"/>
          </w:rPr>
          <w:t>cityofadelaide.com.au/apla</w:t>
        </w:r>
      </w:hyperlink>
      <w:r w:rsidRPr="006614D4">
        <w:rPr>
          <w:rFonts w:ascii="Times New Roman" w:eastAsia="Times New Roman" w:hAnsi="Times New Roman"/>
          <w:sz w:val="17"/>
          <w:szCs w:val="20"/>
        </w:rPr>
        <w:t>.</w:t>
      </w:r>
    </w:p>
    <w:p w:rsidR="006614D4" w:rsidRPr="006614D4" w:rsidRDefault="006614D4" w:rsidP="006614D4">
      <w:pPr>
        <w:spacing w:after="0"/>
        <w:rPr>
          <w:rFonts w:ascii="Times New Roman" w:eastAsia="Times New Roman" w:hAnsi="Times New Roman"/>
          <w:sz w:val="17"/>
          <w:szCs w:val="17"/>
        </w:rPr>
      </w:pPr>
      <w:r w:rsidRPr="006614D4">
        <w:rPr>
          <w:rFonts w:ascii="Times New Roman" w:eastAsia="Times New Roman" w:hAnsi="Times New Roman"/>
          <w:sz w:val="17"/>
          <w:szCs w:val="17"/>
        </w:rPr>
        <w:t>Dated: 26 October 2021</w:t>
      </w:r>
    </w:p>
    <w:p w:rsidR="006614D4" w:rsidRPr="006614D4" w:rsidRDefault="006614D4" w:rsidP="006614D4">
      <w:pPr>
        <w:spacing w:after="0"/>
        <w:jc w:val="right"/>
        <w:rPr>
          <w:rFonts w:ascii="Times New Roman" w:eastAsia="Times New Roman" w:hAnsi="Times New Roman"/>
          <w:smallCaps/>
          <w:sz w:val="17"/>
          <w:szCs w:val="20"/>
        </w:rPr>
      </w:pPr>
      <w:r w:rsidRPr="006614D4">
        <w:rPr>
          <w:rFonts w:ascii="Times New Roman" w:eastAsia="Times New Roman" w:hAnsi="Times New Roman"/>
          <w:smallCaps/>
          <w:sz w:val="17"/>
          <w:szCs w:val="20"/>
        </w:rPr>
        <w:t>Clare Mockler</w:t>
      </w:r>
    </w:p>
    <w:p w:rsidR="006614D4" w:rsidRDefault="006614D4" w:rsidP="006614D4">
      <w:pPr>
        <w:spacing w:after="0"/>
        <w:jc w:val="right"/>
        <w:rPr>
          <w:rFonts w:ascii="Times New Roman" w:eastAsia="Times New Roman" w:hAnsi="Times New Roman"/>
          <w:sz w:val="17"/>
          <w:szCs w:val="17"/>
        </w:rPr>
      </w:pPr>
      <w:r w:rsidRPr="006614D4">
        <w:rPr>
          <w:rFonts w:ascii="Times New Roman" w:eastAsia="Times New Roman" w:hAnsi="Times New Roman"/>
          <w:sz w:val="17"/>
          <w:szCs w:val="17"/>
        </w:rPr>
        <w:t>Chief Executive Officer, City of Adelaide</w:t>
      </w:r>
    </w:p>
    <w:p w:rsidR="006614D4" w:rsidRDefault="006614D4" w:rsidP="006614D4">
      <w:pPr>
        <w:pBdr>
          <w:bottom w:val="single" w:sz="4" w:space="1" w:color="auto"/>
        </w:pBdr>
        <w:spacing w:after="0" w:line="52" w:lineRule="exact"/>
        <w:jc w:val="center"/>
        <w:rPr>
          <w:rFonts w:ascii="Times New Roman" w:eastAsia="Times New Roman" w:hAnsi="Times New Roman"/>
          <w:sz w:val="17"/>
          <w:szCs w:val="17"/>
        </w:rPr>
      </w:pPr>
    </w:p>
    <w:p w:rsidR="006614D4" w:rsidRDefault="006614D4" w:rsidP="006614D4">
      <w:pPr>
        <w:pBdr>
          <w:top w:val="single" w:sz="4" w:space="1" w:color="auto"/>
        </w:pBdr>
        <w:spacing w:before="34" w:after="0" w:line="14" w:lineRule="exact"/>
        <w:jc w:val="center"/>
        <w:rPr>
          <w:rFonts w:ascii="Times New Roman" w:eastAsia="Times New Roman" w:hAnsi="Times New Roman"/>
          <w:sz w:val="17"/>
          <w:szCs w:val="17"/>
        </w:rPr>
      </w:pPr>
    </w:p>
    <w:p w:rsidR="006614D4" w:rsidRPr="006614D4" w:rsidRDefault="006614D4" w:rsidP="006614D4">
      <w:pPr>
        <w:spacing w:after="0"/>
        <w:rPr>
          <w:rFonts w:ascii="Times New Roman" w:eastAsia="Times New Roman" w:hAnsi="Times New Roman"/>
          <w:sz w:val="17"/>
          <w:szCs w:val="20"/>
        </w:rPr>
      </w:pPr>
    </w:p>
    <w:p w:rsidR="006614D4" w:rsidRPr="006614D4" w:rsidRDefault="006614D4" w:rsidP="00E15074">
      <w:pPr>
        <w:pStyle w:val="Heading2"/>
      </w:pPr>
      <w:bookmarkStart w:id="373" w:name="_Toc86267590"/>
      <w:r w:rsidRPr="006614D4">
        <w:t>City of Port Adelaide Enfield</w:t>
      </w:r>
      <w:bookmarkEnd w:id="373"/>
    </w:p>
    <w:p w:rsidR="006614D4" w:rsidRPr="006614D4" w:rsidRDefault="006614D4" w:rsidP="006614D4">
      <w:pPr>
        <w:jc w:val="center"/>
        <w:rPr>
          <w:rFonts w:ascii="Times New Roman" w:hAnsi="Times New Roman"/>
          <w:smallCaps/>
          <w:sz w:val="17"/>
          <w:szCs w:val="17"/>
        </w:rPr>
      </w:pPr>
      <w:r w:rsidRPr="006614D4">
        <w:rPr>
          <w:rFonts w:ascii="Times New Roman" w:hAnsi="Times New Roman"/>
          <w:smallCaps/>
          <w:sz w:val="17"/>
          <w:szCs w:val="17"/>
        </w:rPr>
        <w:t>Supplementary Election of Councillor for Outer Harbor Ward</w:t>
      </w:r>
    </w:p>
    <w:p w:rsidR="006614D4" w:rsidRPr="006614D4" w:rsidRDefault="006614D4" w:rsidP="006614D4">
      <w:pPr>
        <w:jc w:val="center"/>
        <w:rPr>
          <w:rFonts w:ascii="Times New Roman" w:hAnsi="Times New Roman"/>
          <w:i/>
          <w:sz w:val="17"/>
          <w:szCs w:val="17"/>
        </w:rPr>
      </w:pPr>
      <w:r w:rsidRPr="006614D4">
        <w:rPr>
          <w:rFonts w:ascii="Times New Roman" w:hAnsi="Times New Roman"/>
          <w:i/>
          <w:sz w:val="17"/>
          <w:szCs w:val="17"/>
        </w:rPr>
        <w:t>Election Results</w:t>
      </w:r>
    </w:p>
    <w:p w:rsidR="006614D4" w:rsidRPr="006614D4" w:rsidRDefault="006614D4" w:rsidP="006614D4">
      <w:pPr>
        <w:rPr>
          <w:rFonts w:ascii="Times New Roman" w:eastAsia="Times New Roman" w:hAnsi="Times New Roman"/>
          <w:b/>
          <w:sz w:val="17"/>
          <w:szCs w:val="20"/>
        </w:rPr>
      </w:pPr>
      <w:r w:rsidRPr="006614D4">
        <w:rPr>
          <w:rFonts w:ascii="Times New Roman" w:eastAsia="Times New Roman" w:hAnsi="Times New Roman"/>
          <w:b/>
          <w:sz w:val="17"/>
          <w:szCs w:val="20"/>
        </w:rPr>
        <w:t>Conducted on Tuesday 19 October 2021</w:t>
      </w:r>
    </w:p>
    <w:p w:rsidR="006614D4" w:rsidRPr="006614D4" w:rsidRDefault="006614D4" w:rsidP="006614D4">
      <w:pPr>
        <w:tabs>
          <w:tab w:val="left" w:pos="2410"/>
          <w:tab w:val="left" w:pos="4678"/>
        </w:tabs>
        <w:rPr>
          <w:rFonts w:ascii="Times New Roman" w:eastAsia="Times New Roman" w:hAnsi="Times New Roman"/>
          <w:b/>
          <w:sz w:val="17"/>
          <w:szCs w:val="20"/>
        </w:rPr>
      </w:pPr>
      <w:r w:rsidRPr="006614D4">
        <w:rPr>
          <w:rFonts w:ascii="Times New Roman" w:eastAsia="Times New Roman" w:hAnsi="Times New Roman"/>
          <w:b/>
          <w:sz w:val="17"/>
          <w:szCs w:val="20"/>
        </w:rPr>
        <w:t>Formal Ballot Papers—2551</w:t>
      </w:r>
      <w:r w:rsidRPr="006614D4">
        <w:rPr>
          <w:rFonts w:ascii="Times New Roman" w:eastAsia="Times New Roman" w:hAnsi="Times New Roman"/>
          <w:b/>
          <w:sz w:val="17"/>
          <w:szCs w:val="20"/>
        </w:rPr>
        <w:tab/>
        <w:t>Informal Ballot Papers—6</w:t>
      </w:r>
      <w:r w:rsidRPr="006614D4">
        <w:rPr>
          <w:rFonts w:ascii="Times New Roman" w:eastAsia="Times New Roman" w:hAnsi="Times New Roman"/>
          <w:b/>
          <w:sz w:val="17"/>
          <w:szCs w:val="20"/>
        </w:rPr>
        <w:tab/>
        <w:t>Quota—1276</w:t>
      </w:r>
    </w:p>
    <w:tbl>
      <w:tblPr>
        <w:tblStyle w:val="TableGrid1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1842"/>
        <w:gridCol w:w="1647"/>
        <w:gridCol w:w="2321"/>
        <w:gridCol w:w="1423"/>
      </w:tblGrid>
      <w:tr w:rsidR="006614D4" w:rsidRPr="006614D4" w:rsidTr="003847E7">
        <w:trPr>
          <w:tblHeader/>
        </w:trPr>
        <w:tc>
          <w:tcPr>
            <w:tcW w:w="1136" w:type="pct"/>
            <w:tcBorders>
              <w:top w:val="single" w:sz="4" w:space="0" w:color="auto"/>
              <w:bottom w:val="single" w:sz="4" w:space="0" w:color="auto"/>
            </w:tcBorders>
            <w:vAlign w:val="center"/>
          </w:tcPr>
          <w:p w:rsidR="006614D4" w:rsidRPr="006614D4" w:rsidRDefault="006614D4" w:rsidP="006614D4">
            <w:pPr>
              <w:spacing w:before="40" w:after="40"/>
              <w:jc w:val="center"/>
              <w:rPr>
                <w:b/>
                <w:sz w:val="17"/>
                <w:szCs w:val="17"/>
              </w:rPr>
            </w:pPr>
            <w:r w:rsidRPr="006614D4">
              <w:rPr>
                <w:b/>
                <w:sz w:val="17"/>
                <w:szCs w:val="17"/>
              </w:rPr>
              <w:t>Candidates</w:t>
            </w:r>
          </w:p>
        </w:tc>
        <w:tc>
          <w:tcPr>
            <w:tcW w:w="984" w:type="pct"/>
            <w:tcBorders>
              <w:top w:val="single" w:sz="4" w:space="0" w:color="auto"/>
              <w:bottom w:val="single" w:sz="4" w:space="0" w:color="auto"/>
            </w:tcBorders>
            <w:vAlign w:val="center"/>
          </w:tcPr>
          <w:p w:rsidR="006614D4" w:rsidRPr="006614D4" w:rsidRDefault="006614D4" w:rsidP="006614D4">
            <w:pPr>
              <w:spacing w:before="40" w:after="40"/>
              <w:jc w:val="center"/>
              <w:rPr>
                <w:b/>
                <w:sz w:val="17"/>
                <w:szCs w:val="17"/>
              </w:rPr>
            </w:pPr>
            <w:r w:rsidRPr="006614D4">
              <w:rPr>
                <w:b/>
                <w:sz w:val="17"/>
                <w:szCs w:val="17"/>
              </w:rPr>
              <w:t>First Preference Votes</w:t>
            </w:r>
          </w:p>
        </w:tc>
        <w:tc>
          <w:tcPr>
            <w:tcW w:w="880" w:type="pct"/>
            <w:tcBorders>
              <w:top w:val="single" w:sz="4" w:space="0" w:color="auto"/>
              <w:bottom w:val="single" w:sz="4" w:space="0" w:color="auto"/>
            </w:tcBorders>
            <w:vAlign w:val="center"/>
          </w:tcPr>
          <w:p w:rsidR="006614D4" w:rsidRPr="006614D4" w:rsidRDefault="006614D4" w:rsidP="006614D4">
            <w:pPr>
              <w:spacing w:before="40" w:after="40"/>
              <w:jc w:val="center"/>
              <w:rPr>
                <w:b/>
                <w:sz w:val="17"/>
                <w:szCs w:val="17"/>
              </w:rPr>
            </w:pPr>
            <w:r w:rsidRPr="006614D4">
              <w:rPr>
                <w:b/>
                <w:sz w:val="17"/>
                <w:szCs w:val="17"/>
              </w:rPr>
              <w:t>Elected/Excluded</w:t>
            </w:r>
          </w:p>
        </w:tc>
        <w:tc>
          <w:tcPr>
            <w:tcW w:w="1240" w:type="pct"/>
            <w:tcBorders>
              <w:top w:val="single" w:sz="4" w:space="0" w:color="auto"/>
              <w:bottom w:val="single" w:sz="4" w:space="0" w:color="auto"/>
            </w:tcBorders>
            <w:vAlign w:val="center"/>
          </w:tcPr>
          <w:p w:rsidR="006614D4" w:rsidRPr="006614D4" w:rsidRDefault="006614D4" w:rsidP="006614D4">
            <w:pPr>
              <w:spacing w:before="40" w:after="40"/>
              <w:jc w:val="center"/>
              <w:rPr>
                <w:b/>
                <w:sz w:val="17"/>
                <w:szCs w:val="17"/>
              </w:rPr>
            </w:pPr>
            <w:r w:rsidRPr="006614D4">
              <w:rPr>
                <w:b/>
                <w:sz w:val="17"/>
                <w:szCs w:val="17"/>
              </w:rPr>
              <w:t>Votes at Election/Exclusion</w:t>
            </w:r>
          </w:p>
        </w:tc>
        <w:tc>
          <w:tcPr>
            <w:tcW w:w="760" w:type="pct"/>
            <w:tcBorders>
              <w:top w:val="single" w:sz="4" w:space="0" w:color="auto"/>
              <w:bottom w:val="single" w:sz="4" w:space="0" w:color="auto"/>
            </w:tcBorders>
            <w:vAlign w:val="center"/>
          </w:tcPr>
          <w:p w:rsidR="006614D4" w:rsidRPr="006614D4" w:rsidRDefault="006614D4" w:rsidP="006614D4">
            <w:pPr>
              <w:spacing w:before="40" w:after="40"/>
              <w:jc w:val="center"/>
              <w:rPr>
                <w:b/>
                <w:sz w:val="17"/>
                <w:szCs w:val="17"/>
              </w:rPr>
            </w:pPr>
            <w:r w:rsidRPr="006614D4">
              <w:rPr>
                <w:b/>
                <w:sz w:val="17"/>
                <w:szCs w:val="17"/>
              </w:rPr>
              <w:t>Count</w:t>
            </w:r>
          </w:p>
        </w:tc>
      </w:tr>
      <w:tr w:rsidR="006614D4" w:rsidRPr="006614D4" w:rsidTr="003847E7">
        <w:tc>
          <w:tcPr>
            <w:tcW w:w="1136" w:type="pct"/>
            <w:tcBorders>
              <w:top w:val="single" w:sz="4" w:space="0" w:color="auto"/>
            </w:tcBorders>
            <w:vAlign w:val="center"/>
          </w:tcPr>
          <w:p w:rsidR="006614D4" w:rsidRPr="006614D4" w:rsidRDefault="006614D4" w:rsidP="006614D4">
            <w:pPr>
              <w:spacing w:after="0" w:line="80" w:lineRule="exact"/>
              <w:jc w:val="center"/>
              <w:rPr>
                <w:b/>
                <w:sz w:val="17"/>
                <w:szCs w:val="17"/>
              </w:rPr>
            </w:pPr>
          </w:p>
        </w:tc>
        <w:tc>
          <w:tcPr>
            <w:tcW w:w="984" w:type="pct"/>
            <w:tcBorders>
              <w:top w:val="single" w:sz="4" w:space="0" w:color="auto"/>
            </w:tcBorders>
            <w:vAlign w:val="center"/>
          </w:tcPr>
          <w:p w:rsidR="006614D4" w:rsidRPr="006614D4" w:rsidRDefault="006614D4" w:rsidP="006614D4">
            <w:pPr>
              <w:spacing w:after="0" w:line="80" w:lineRule="exact"/>
              <w:jc w:val="center"/>
              <w:rPr>
                <w:b/>
                <w:sz w:val="17"/>
                <w:szCs w:val="17"/>
              </w:rPr>
            </w:pPr>
          </w:p>
        </w:tc>
        <w:tc>
          <w:tcPr>
            <w:tcW w:w="880" w:type="pct"/>
            <w:tcBorders>
              <w:top w:val="single" w:sz="4" w:space="0" w:color="auto"/>
            </w:tcBorders>
            <w:vAlign w:val="center"/>
          </w:tcPr>
          <w:p w:rsidR="006614D4" w:rsidRPr="006614D4" w:rsidRDefault="006614D4" w:rsidP="006614D4">
            <w:pPr>
              <w:spacing w:after="0" w:line="80" w:lineRule="exact"/>
              <w:jc w:val="center"/>
              <w:rPr>
                <w:b/>
                <w:sz w:val="17"/>
                <w:szCs w:val="17"/>
              </w:rPr>
            </w:pPr>
          </w:p>
        </w:tc>
        <w:tc>
          <w:tcPr>
            <w:tcW w:w="1240" w:type="pct"/>
            <w:tcBorders>
              <w:top w:val="single" w:sz="4" w:space="0" w:color="auto"/>
            </w:tcBorders>
            <w:vAlign w:val="center"/>
          </w:tcPr>
          <w:p w:rsidR="006614D4" w:rsidRPr="006614D4" w:rsidRDefault="006614D4" w:rsidP="006614D4">
            <w:pPr>
              <w:spacing w:after="0" w:line="80" w:lineRule="exact"/>
              <w:jc w:val="center"/>
              <w:rPr>
                <w:b/>
                <w:sz w:val="17"/>
                <w:szCs w:val="17"/>
              </w:rPr>
            </w:pPr>
          </w:p>
        </w:tc>
        <w:tc>
          <w:tcPr>
            <w:tcW w:w="760" w:type="pct"/>
            <w:tcBorders>
              <w:top w:val="single" w:sz="4" w:space="0" w:color="auto"/>
            </w:tcBorders>
            <w:vAlign w:val="center"/>
          </w:tcPr>
          <w:p w:rsidR="006614D4" w:rsidRPr="006614D4" w:rsidRDefault="006614D4" w:rsidP="006614D4">
            <w:pPr>
              <w:spacing w:after="0" w:line="80" w:lineRule="exact"/>
              <w:jc w:val="center"/>
              <w:rPr>
                <w:b/>
                <w:sz w:val="17"/>
                <w:szCs w:val="17"/>
              </w:rPr>
            </w:pPr>
          </w:p>
        </w:tc>
      </w:tr>
      <w:tr w:rsidR="006614D4" w:rsidRPr="006614D4" w:rsidTr="003847E7">
        <w:tc>
          <w:tcPr>
            <w:tcW w:w="1136" w:type="pct"/>
          </w:tcPr>
          <w:p w:rsidR="006614D4" w:rsidRPr="006614D4" w:rsidRDefault="006614D4" w:rsidP="006614D4">
            <w:pPr>
              <w:spacing w:after="0"/>
              <w:rPr>
                <w:sz w:val="17"/>
                <w:szCs w:val="20"/>
              </w:rPr>
            </w:pPr>
            <w:r w:rsidRPr="006614D4">
              <w:rPr>
                <w:sz w:val="17"/>
                <w:szCs w:val="20"/>
              </w:rPr>
              <w:t>WOTTON, Adrian</w:t>
            </w:r>
          </w:p>
        </w:tc>
        <w:tc>
          <w:tcPr>
            <w:tcW w:w="984" w:type="pct"/>
          </w:tcPr>
          <w:p w:rsidR="006614D4" w:rsidRPr="006614D4" w:rsidRDefault="006614D4" w:rsidP="006614D4">
            <w:pPr>
              <w:spacing w:after="0"/>
              <w:jc w:val="center"/>
              <w:rPr>
                <w:sz w:val="17"/>
                <w:szCs w:val="20"/>
              </w:rPr>
            </w:pPr>
            <w:r w:rsidRPr="006614D4">
              <w:rPr>
                <w:sz w:val="17"/>
                <w:szCs w:val="20"/>
              </w:rPr>
              <w:t>884</w:t>
            </w:r>
          </w:p>
        </w:tc>
        <w:tc>
          <w:tcPr>
            <w:tcW w:w="880" w:type="pct"/>
          </w:tcPr>
          <w:p w:rsidR="006614D4" w:rsidRPr="006614D4" w:rsidRDefault="006614D4" w:rsidP="006614D4">
            <w:pPr>
              <w:spacing w:after="0"/>
              <w:jc w:val="center"/>
              <w:rPr>
                <w:sz w:val="17"/>
                <w:szCs w:val="20"/>
              </w:rPr>
            </w:pPr>
            <w:r w:rsidRPr="006614D4">
              <w:rPr>
                <w:sz w:val="17"/>
                <w:szCs w:val="20"/>
              </w:rPr>
              <w:t>Elected</w:t>
            </w:r>
          </w:p>
        </w:tc>
        <w:tc>
          <w:tcPr>
            <w:tcW w:w="1240" w:type="pct"/>
          </w:tcPr>
          <w:p w:rsidR="006614D4" w:rsidRPr="006614D4" w:rsidRDefault="006614D4" w:rsidP="006614D4">
            <w:pPr>
              <w:spacing w:after="0"/>
              <w:jc w:val="center"/>
              <w:rPr>
                <w:sz w:val="17"/>
                <w:szCs w:val="20"/>
              </w:rPr>
            </w:pPr>
            <w:r w:rsidRPr="006614D4">
              <w:rPr>
                <w:sz w:val="17"/>
                <w:szCs w:val="20"/>
              </w:rPr>
              <w:t>1226</w:t>
            </w:r>
          </w:p>
        </w:tc>
        <w:tc>
          <w:tcPr>
            <w:tcW w:w="760" w:type="pct"/>
          </w:tcPr>
          <w:p w:rsidR="006614D4" w:rsidRPr="006614D4" w:rsidRDefault="006614D4" w:rsidP="006614D4">
            <w:pPr>
              <w:spacing w:after="0"/>
              <w:jc w:val="center"/>
              <w:rPr>
                <w:sz w:val="17"/>
                <w:szCs w:val="20"/>
              </w:rPr>
            </w:pPr>
            <w:r w:rsidRPr="006614D4">
              <w:rPr>
                <w:sz w:val="17"/>
                <w:szCs w:val="20"/>
              </w:rPr>
              <w:t>5</w:t>
            </w:r>
          </w:p>
        </w:tc>
      </w:tr>
      <w:tr w:rsidR="006614D4" w:rsidRPr="006614D4" w:rsidTr="003847E7">
        <w:tc>
          <w:tcPr>
            <w:tcW w:w="1136" w:type="pct"/>
          </w:tcPr>
          <w:p w:rsidR="006614D4" w:rsidRPr="006614D4" w:rsidRDefault="006614D4" w:rsidP="006614D4">
            <w:pPr>
              <w:spacing w:after="0"/>
              <w:rPr>
                <w:sz w:val="17"/>
                <w:szCs w:val="20"/>
              </w:rPr>
            </w:pPr>
            <w:r w:rsidRPr="006614D4">
              <w:rPr>
                <w:sz w:val="17"/>
                <w:szCs w:val="20"/>
              </w:rPr>
              <w:t>LE RAYE, John</w:t>
            </w:r>
          </w:p>
        </w:tc>
        <w:tc>
          <w:tcPr>
            <w:tcW w:w="984" w:type="pct"/>
          </w:tcPr>
          <w:p w:rsidR="006614D4" w:rsidRPr="006614D4" w:rsidRDefault="006614D4" w:rsidP="006614D4">
            <w:pPr>
              <w:spacing w:after="0"/>
              <w:jc w:val="center"/>
              <w:rPr>
                <w:sz w:val="17"/>
                <w:szCs w:val="20"/>
              </w:rPr>
            </w:pPr>
            <w:r w:rsidRPr="006614D4">
              <w:rPr>
                <w:sz w:val="17"/>
                <w:szCs w:val="20"/>
              </w:rPr>
              <w:t>188</w:t>
            </w:r>
          </w:p>
        </w:tc>
        <w:tc>
          <w:tcPr>
            <w:tcW w:w="880" w:type="pct"/>
          </w:tcPr>
          <w:p w:rsidR="006614D4" w:rsidRPr="006614D4" w:rsidRDefault="006614D4" w:rsidP="006614D4">
            <w:pPr>
              <w:spacing w:after="0"/>
              <w:jc w:val="center"/>
              <w:rPr>
                <w:sz w:val="17"/>
                <w:szCs w:val="20"/>
              </w:rPr>
            </w:pPr>
            <w:r w:rsidRPr="006614D4">
              <w:rPr>
                <w:sz w:val="17"/>
                <w:szCs w:val="20"/>
              </w:rPr>
              <w:t>Excluded</w:t>
            </w:r>
          </w:p>
        </w:tc>
        <w:tc>
          <w:tcPr>
            <w:tcW w:w="1240" w:type="pct"/>
          </w:tcPr>
          <w:p w:rsidR="006614D4" w:rsidRPr="006614D4" w:rsidRDefault="006614D4" w:rsidP="006614D4">
            <w:pPr>
              <w:spacing w:after="0"/>
              <w:jc w:val="center"/>
              <w:rPr>
                <w:sz w:val="17"/>
                <w:szCs w:val="20"/>
              </w:rPr>
            </w:pPr>
            <w:r w:rsidRPr="006614D4">
              <w:rPr>
                <w:sz w:val="17"/>
                <w:szCs w:val="20"/>
              </w:rPr>
              <w:t>222</w:t>
            </w:r>
          </w:p>
        </w:tc>
        <w:tc>
          <w:tcPr>
            <w:tcW w:w="760" w:type="pct"/>
          </w:tcPr>
          <w:p w:rsidR="006614D4" w:rsidRPr="006614D4" w:rsidRDefault="006614D4" w:rsidP="006614D4">
            <w:pPr>
              <w:spacing w:after="0"/>
              <w:jc w:val="center"/>
              <w:rPr>
                <w:sz w:val="17"/>
                <w:szCs w:val="20"/>
              </w:rPr>
            </w:pPr>
            <w:r w:rsidRPr="006614D4">
              <w:rPr>
                <w:sz w:val="17"/>
                <w:szCs w:val="20"/>
              </w:rPr>
              <w:t>4</w:t>
            </w:r>
          </w:p>
        </w:tc>
      </w:tr>
      <w:tr w:rsidR="006614D4" w:rsidRPr="006614D4" w:rsidTr="003847E7">
        <w:tc>
          <w:tcPr>
            <w:tcW w:w="1136" w:type="pct"/>
          </w:tcPr>
          <w:p w:rsidR="006614D4" w:rsidRPr="006614D4" w:rsidRDefault="006614D4" w:rsidP="006614D4">
            <w:pPr>
              <w:spacing w:after="0"/>
              <w:rPr>
                <w:sz w:val="17"/>
                <w:szCs w:val="20"/>
              </w:rPr>
            </w:pPr>
            <w:r w:rsidRPr="006614D4">
              <w:rPr>
                <w:sz w:val="17"/>
                <w:szCs w:val="20"/>
              </w:rPr>
              <w:t>MOFFATT, Steven Daryl</w:t>
            </w:r>
          </w:p>
        </w:tc>
        <w:tc>
          <w:tcPr>
            <w:tcW w:w="984" w:type="pct"/>
          </w:tcPr>
          <w:p w:rsidR="006614D4" w:rsidRPr="006614D4" w:rsidRDefault="006614D4" w:rsidP="006614D4">
            <w:pPr>
              <w:spacing w:after="0"/>
              <w:jc w:val="center"/>
              <w:rPr>
                <w:sz w:val="17"/>
                <w:szCs w:val="20"/>
              </w:rPr>
            </w:pPr>
            <w:r w:rsidRPr="006614D4">
              <w:rPr>
                <w:sz w:val="17"/>
                <w:szCs w:val="20"/>
              </w:rPr>
              <w:t>723</w:t>
            </w:r>
          </w:p>
        </w:tc>
        <w:tc>
          <w:tcPr>
            <w:tcW w:w="880" w:type="pct"/>
          </w:tcPr>
          <w:p w:rsidR="006614D4" w:rsidRPr="006614D4" w:rsidRDefault="006614D4" w:rsidP="006614D4">
            <w:pPr>
              <w:spacing w:after="0"/>
              <w:jc w:val="center"/>
              <w:rPr>
                <w:sz w:val="17"/>
                <w:szCs w:val="20"/>
              </w:rPr>
            </w:pPr>
          </w:p>
        </w:tc>
        <w:tc>
          <w:tcPr>
            <w:tcW w:w="1240" w:type="pct"/>
          </w:tcPr>
          <w:p w:rsidR="006614D4" w:rsidRPr="006614D4" w:rsidRDefault="006614D4" w:rsidP="006614D4">
            <w:pPr>
              <w:spacing w:after="0"/>
              <w:jc w:val="center"/>
              <w:rPr>
                <w:sz w:val="17"/>
                <w:szCs w:val="20"/>
              </w:rPr>
            </w:pPr>
            <w:r w:rsidRPr="006614D4">
              <w:rPr>
                <w:sz w:val="17"/>
                <w:szCs w:val="20"/>
              </w:rPr>
              <w:t>883</w:t>
            </w:r>
          </w:p>
        </w:tc>
        <w:tc>
          <w:tcPr>
            <w:tcW w:w="760" w:type="pct"/>
          </w:tcPr>
          <w:p w:rsidR="006614D4" w:rsidRPr="006614D4" w:rsidRDefault="006614D4" w:rsidP="006614D4">
            <w:pPr>
              <w:spacing w:after="0"/>
              <w:jc w:val="center"/>
              <w:rPr>
                <w:sz w:val="17"/>
                <w:szCs w:val="20"/>
              </w:rPr>
            </w:pPr>
          </w:p>
        </w:tc>
      </w:tr>
      <w:tr w:rsidR="006614D4" w:rsidRPr="006614D4" w:rsidTr="003847E7">
        <w:tc>
          <w:tcPr>
            <w:tcW w:w="1136" w:type="pct"/>
          </w:tcPr>
          <w:p w:rsidR="006614D4" w:rsidRPr="006614D4" w:rsidRDefault="006614D4" w:rsidP="006614D4">
            <w:pPr>
              <w:spacing w:after="0"/>
              <w:rPr>
                <w:sz w:val="17"/>
                <w:szCs w:val="20"/>
              </w:rPr>
            </w:pPr>
            <w:r w:rsidRPr="006614D4">
              <w:rPr>
                <w:sz w:val="17"/>
                <w:szCs w:val="20"/>
              </w:rPr>
              <w:t>MERCIERRE, Robyn</w:t>
            </w:r>
          </w:p>
        </w:tc>
        <w:tc>
          <w:tcPr>
            <w:tcW w:w="984" w:type="pct"/>
          </w:tcPr>
          <w:p w:rsidR="006614D4" w:rsidRPr="006614D4" w:rsidRDefault="006614D4" w:rsidP="006614D4">
            <w:pPr>
              <w:spacing w:after="0"/>
              <w:jc w:val="center"/>
              <w:rPr>
                <w:sz w:val="17"/>
                <w:szCs w:val="20"/>
              </w:rPr>
            </w:pPr>
            <w:r w:rsidRPr="006614D4">
              <w:rPr>
                <w:sz w:val="17"/>
                <w:szCs w:val="20"/>
              </w:rPr>
              <w:t>504</w:t>
            </w:r>
          </w:p>
        </w:tc>
        <w:tc>
          <w:tcPr>
            <w:tcW w:w="880" w:type="pct"/>
          </w:tcPr>
          <w:p w:rsidR="006614D4" w:rsidRPr="006614D4" w:rsidRDefault="006614D4" w:rsidP="006614D4">
            <w:pPr>
              <w:spacing w:after="0"/>
              <w:jc w:val="center"/>
              <w:rPr>
                <w:sz w:val="17"/>
                <w:szCs w:val="20"/>
              </w:rPr>
            </w:pPr>
            <w:r w:rsidRPr="006614D4">
              <w:rPr>
                <w:sz w:val="17"/>
                <w:szCs w:val="20"/>
              </w:rPr>
              <w:t>Excluded</w:t>
            </w:r>
          </w:p>
        </w:tc>
        <w:tc>
          <w:tcPr>
            <w:tcW w:w="1240" w:type="pct"/>
          </w:tcPr>
          <w:p w:rsidR="006614D4" w:rsidRPr="006614D4" w:rsidRDefault="006614D4" w:rsidP="006614D4">
            <w:pPr>
              <w:spacing w:after="0"/>
              <w:jc w:val="center"/>
              <w:rPr>
                <w:sz w:val="17"/>
                <w:szCs w:val="20"/>
              </w:rPr>
            </w:pPr>
            <w:r w:rsidRPr="006614D4">
              <w:rPr>
                <w:sz w:val="17"/>
                <w:szCs w:val="20"/>
              </w:rPr>
              <w:t>591</w:t>
            </w:r>
          </w:p>
        </w:tc>
        <w:tc>
          <w:tcPr>
            <w:tcW w:w="760" w:type="pct"/>
          </w:tcPr>
          <w:p w:rsidR="006614D4" w:rsidRPr="006614D4" w:rsidRDefault="006614D4" w:rsidP="006614D4">
            <w:pPr>
              <w:spacing w:after="0"/>
              <w:jc w:val="center"/>
              <w:rPr>
                <w:sz w:val="17"/>
                <w:szCs w:val="20"/>
              </w:rPr>
            </w:pPr>
            <w:r w:rsidRPr="006614D4">
              <w:rPr>
                <w:sz w:val="17"/>
                <w:szCs w:val="20"/>
              </w:rPr>
              <w:t>5</w:t>
            </w:r>
          </w:p>
        </w:tc>
      </w:tr>
      <w:tr w:rsidR="006614D4" w:rsidRPr="006614D4" w:rsidTr="003847E7">
        <w:tc>
          <w:tcPr>
            <w:tcW w:w="1136" w:type="pct"/>
          </w:tcPr>
          <w:p w:rsidR="006614D4" w:rsidRPr="006614D4" w:rsidRDefault="006614D4" w:rsidP="006614D4">
            <w:pPr>
              <w:spacing w:after="0"/>
              <w:rPr>
                <w:sz w:val="17"/>
                <w:szCs w:val="20"/>
              </w:rPr>
            </w:pPr>
            <w:r w:rsidRPr="006614D4">
              <w:rPr>
                <w:sz w:val="17"/>
                <w:szCs w:val="20"/>
              </w:rPr>
              <w:t>ANDERSON, Scott</w:t>
            </w:r>
          </w:p>
        </w:tc>
        <w:tc>
          <w:tcPr>
            <w:tcW w:w="984" w:type="pct"/>
          </w:tcPr>
          <w:p w:rsidR="006614D4" w:rsidRPr="006614D4" w:rsidRDefault="006614D4" w:rsidP="006614D4">
            <w:pPr>
              <w:spacing w:after="0"/>
              <w:jc w:val="center"/>
              <w:rPr>
                <w:sz w:val="17"/>
                <w:szCs w:val="20"/>
              </w:rPr>
            </w:pPr>
            <w:r w:rsidRPr="006614D4">
              <w:rPr>
                <w:sz w:val="17"/>
                <w:szCs w:val="20"/>
              </w:rPr>
              <w:t>136</w:t>
            </w:r>
          </w:p>
        </w:tc>
        <w:tc>
          <w:tcPr>
            <w:tcW w:w="880" w:type="pct"/>
          </w:tcPr>
          <w:p w:rsidR="006614D4" w:rsidRPr="006614D4" w:rsidRDefault="006614D4" w:rsidP="006614D4">
            <w:pPr>
              <w:spacing w:after="0"/>
              <w:jc w:val="center"/>
              <w:rPr>
                <w:sz w:val="17"/>
                <w:szCs w:val="20"/>
              </w:rPr>
            </w:pPr>
            <w:r w:rsidRPr="006614D4">
              <w:rPr>
                <w:sz w:val="17"/>
                <w:szCs w:val="20"/>
              </w:rPr>
              <w:t>Excluded</w:t>
            </w:r>
          </w:p>
        </w:tc>
        <w:tc>
          <w:tcPr>
            <w:tcW w:w="1240" w:type="pct"/>
          </w:tcPr>
          <w:p w:rsidR="006614D4" w:rsidRPr="006614D4" w:rsidRDefault="006614D4" w:rsidP="006614D4">
            <w:pPr>
              <w:spacing w:after="0"/>
              <w:jc w:val="center"/>
              <w:rPr>
                <w:sz w:val="17"/>
                <w:szCs w:val="20"/>
              </w:rPr>
            </w:pPr>
            <w:r w:rsidRPr="006614D4">
              <w:rPr>
                <w:sz w:val="17"/>
                <w:szCs w:val="20"/>
              </w:rPr>
              <w:t>160</w:t>
            </w:r>
          </w:p>
        </w:tc>
        <w:tc>
          <w:tcPr>
            <w:tcW w:w="760" w:type="pct"/>
          </w:tcPr>
          <w:p w:rsidR="006614D4" w:rsidRPr="006614D4" w:rsidRDefault="006614D4" w:rsidP="006614D4">
            <w:pPr>
              <w:spacing w:after="0"/>
              <w:jc w:val="center"/>
              <w:rPr>
                <w:sz w:val="17"/>
                <w:szCs w:val="20"/>
              </w:rPr>
            </w:pPr>
            <w:r w:rsidRPr="006614D4">
              <w:rPr>
                <w:sz w:val="17"/>
                <w:szCs w:val="20"/>
              </w:rPr>
              <w:t>3</w:t>
            </w:r>
          </w:p>
        </w:tc>
      </w:tr>
      <w:tr w:rsidR="006614D4" w:rsidRPr="006614D4" w:rsidTr="003847E7">
        <w:tc>
          <w:tcPr>
            <w:tcW w:w="1136" w:type="pct"/>
            <w:tcBorders>
              <w:bottom w:val="single" w:sz="4" w:space="0" w:color="auto"/>
            </w:tcBorders>
          </w:tcPr>
          <w:p w:rsidR="006614D4" w:rsidRPr="006614D4" w:rsidRDefault="006614D4" w:rsidP="006614D4">
            <w:pPr>
              <w:rPr>
                <w:sz w:val="17"/>
                <w:szCs w:val="20"/>
              </w:rPr>
            </w:pPr>
            <w:r w:rsidRPr="006614D4">
              <w:rPr>
                <w:sz w:val="17"/>
                <w:szCs w:val="20"/>
              </w:rPr>
              <w:t>COOKE, Peter</w:t>
            </w:r>
          </w:p>
        </w:tc>
        <w:tc>
          <w:tcPr>
            <w:tcW w:w="984" w:type="pct"/>
            <w:tcBorders>
              <w:bottom w:val="single" w:sz="4" w:space="0" w:color="auto"/>
            </w:tcBorders>
          </w:tcPr>
          <w:p w:rsidR="006614D4" w:rsidRPr="006614D4" w:rsidRDefault="006614D4" w:rsidP="006614D4">
            <w:pPr>
              <w:jc w:val="center"/>
              <w:rPr>
                <w:sz w:val="17"/>
                <w:szCs w:val="20"/>
              </w:rPr>
            </w:pPr>
            <w:r w:rsidRPr="006614D4">
              <w:rPr>
                <w:sz w:val="17"/>
                <w:szCs w:val="20"/>
              </w:rPr>
              <w:t>116</w:t>
            </w:r>
          </w:p>
        </w:tc>
        <w:tc>
          <w:tcPr>
            <w:tcW w:w="880" w:type="pct"/>
            <w:tcBorders>
              <w:bottom w:val="single" w:sz="4" w:space="0" w:color="auto"/>
            </w:tcBorders>
          </w:tcPr>
          <w:p w:rsidR="006614D4" w:rsidRPr="006614D4" w:rsidRDefault="006614D4" w:rsidP="006614D4">
            <w:pPr>
              <w:jc w:val="center"/>
              <w:rPr>
                <w:sz w:val="17"/>
                <w:szCs w:val="20"/>
              </w:rPr>
            </w:pPr>
            <w:r w:rsidRPr="006614D4">
              <w:rPr>
                <w:sz w:val="17"/>
                <w:szCs w:val="20"/>
              </w:rPr>
              <w:t>Excluded</w:t>
            </w:r>
          </w:p>
        </w:tc>
        <w:tc>
          <w:tcPr>
            <w:tcW w:w="1240" w:type="pct"/>
            <w:tcBorders>
              <w:bottom w:val="single" w:sz="4" w:space="0" w:color="auto"/>
            </w:tcBorders>
          </w:tcPr>
          <w:p w:rsidR="006614D4" w:rsidRPr="006614D4" w:rsidRDefault="006614D4" w:rsidP="006614D4">
            <w:pPr>
              <w:jc w:val="center"/>
              <w:rPr>
                <w:sz w:val="17"/>
                <w:szCs w:val="20"/>
              </w:rPr>
            </w:pPr>
            <w:r w:rsidRPr="006614D4">
              <w:rPr>
                <w:sz w:val="17"/>
                <w:szCs w:val="20"/>
              </w:rPr>
              <w:t>116</w:t>
            </w:r>
          </w:p>
        </w:tc>
        <w:tc>
          <w:tcPr>
            <w:tcW w:w="760" w:type="pct"/>
            <w:tcBorders>
              <w:bottom w:val="single" w:sz="4" w:space="0" w:color="auto"/>
            </w:tcBorders>
          </w:tcPr>
          <w:p w:rsidR="006614D4" w:rsidRPr="006614D4" w:rsidRDefault="006614D4" w:rsidP="006614D4">
            <w:pPr>
              <w:jc w:val="center"/>
              <w:rPr>
                <w:sz w:val="17"/>
                <w:szCs w:val="20"/>
              </w:rPr>
            </w:pPr>
            <w:r w:rsidRPr="006614D4">
              <w:rPr>
                <w:sz w:val="17"/>
                <w:szCs w:val="20"/>
              </w:rPr>
              <w:t>2</w:t>
            </w:r>
          </w:p>
        </w:tc>
      </w:tr>
    </w:tbl>
    <w:p w:rsidR="006614D4" w:rsidRPr="006614D4" w:rsidRDefault="006614D4" w:rsidP="006614D4">
      <w:pPr>
        <w:spacing w:before="80" w:after="0"/>
        <w:rPr>
          <w:rFonts w:ascii="Times New Roman" w:eastAsia="Times New Roman" w:hAnsi="Times New Roman"/>
          <w:sz w:val="17"/>
          <w:szCs w:val="17"/>
        </w:rPr>
      </w:pPr>
      <w:r w:rsidRPr="006614D4">
        <w:rPr>
          <w:rFonts w:ascii="Times New Roman" w:eastAsia="Times New Roman" w:hAnsi="Times New Roman"/>
          <w:sz w:val="17"/>
          <w:szCs w:val="17"/>
        </w:rPr>
        <w:t>Dated: 28 October 2021</w:t>
      </w:r>
    </w:p>
    <w:p w:rsidR="006614D4" w:rsidRPr="006614D4" w:rsidRDefault="006614D4" w:rsidP="006614D4">
      <w:pPr>
        <w:spacing w:after="0"/>
        <w:jc w:val="right"/>
        <w:rPr>
          <w:rFonts w:ascii="Times New Roman" w:eastAsia="Times New Roman" w:hAnsi="Times New Roman"/>
          <w:smallCaps/>
          <w:sz w:val="17"/>
          <w:szCs w:val="20"/>
        </w:rPr>
      </w:pPr>
      <w:r w:rsidRPr="006614D4">
        <w:rPr>
          <w:rFonts w:ascii="Times New Roman" w:eastAsia="Times New Roman" w:hAnsi="Times New Roman"/>
          <w:smallCaps/>
          <w:sz w:val="17"/>
          <w:szCs w:val="20"/>
        </w:rPr>
        <w:t>Mick Sherry</w:t>
      </w:r>
    </w:p>
    <w:p w:rsidR="006614D4" w:rsidRDefault="006614D4" w:rsidP="006614D4">
      <w:pPr>
        <w:spacing w:after="0"/>
        <w:jc w:val="right"/>
        <w:rPr>
          <w:rFonts w:ascii="Times New Roman" w:eastAsia="Times New Roman" w:hAnsi="Times New Roman"/>
          <w:sz w:val="17"/>
          <w:szCs w:val="17"/>
        </w:rPr>
      </w:pPr>
      <w:r w:rsidRPr="006614D4">
        <w:rPr>
          <w:rFonts w:ascii="Times New Roman" w:eastAsia="Times New Roman" w:hAnsi="Times New Roman"/>
          <w:sz w:val="17"/>
          <w:szCs w:val="17"/>
        </w:rPr>
        <w:t>Returning Officer</w:t>
      </w:r>
    </w:p>
    <w:p w:rsidR="006614D4" w:rsidRDefault="006614D4" w:rsidP="006614D4">
      <w:pPr>
        <w:pBdr>
          <w:bottom w:val="single" w:sz="4" w:space="1" w:color="auto"/>
        </w:pBdr>
        <w:spacing w:after="0" w:line="52" w:lineRule="exact"/>
        <w:jc w:val="center"/>
        <w:rPr>
          <w:rFonts w:ascii="Times New Roman" w:eastAsia="Times New Roman" w:hAnsi="Times New Roman"/>
          <w:sz w:val="17"/>
          <w:szCs w:val="17"/>
        </w:rPr>
      </w:pPr>
    </w:p>
    <w:p w:rsidR="006614D4" w:rsidRDefault="006614D4" w:rsidP="006614D4">
      <w:pPr>
        <w:pBdr>
          <w:top w:val="single" w:sz="4" w:space="1" w:color="auto"/>
        </w:pBdr>
        <w:spacing w:before="34" w:after="0" w:line="14" w:lineRule="exact"/>
        <w:jc w:val="center"/>
        <w:rPr>
          <w:rFonts w:ascii="Times New Roman" w:eastAsia="Times New Roman" w:hAnsi="Times New Roman"/>
          <w:sz w:val="17"/>
          <w:szCs w:val="17"/>
        </w:rPr>
      </w:pPr>
    </w:p>
    <w:p w:rsidR="006614D4" w:rsidRPr="006614D4" w:rsidRDefault="006614D4" w:rsidP="006614D4">
      <w:pPr>
        <w:spacing w:after="0"/>
        <w:rPr>
          <w:rFonts w:ascii="Times New Roman" w:eastAsia="Times New Roman" w:hAnsi="Times New Roman"/>
          <w:sz w:val="17"/>
          <w:szCs w:val="20"/>
        </w:rPr>
      </w:pPr>
    </w:p>
    <w:p w:rsidR="006614D4" w:rsidRPr="006614D4" w:rsidRDefault="006614D4" w:rsidP="00E15074">
      <w:pPr>
        <w:pStyle w:val="Heading2"/>
      </w:pPr>
      <w:bookmarkStart w:id="374" w:name="_Toc86267591"/>
      <w:r w:rsidRPr="006614D4">
        <w:t>Alexandrina Council</w:t>
      </w:r>
      <w:bookmarkEnd w:id="374"/>
    </w:p>
    <w:p w:rsidR="006614D4" w:rsidRPr="006614D4" w:rsidRDefault="006614D4" w:rsidP="006614D4">
      <w:pPr>
        <w:jc w:val="center"/>
        <w:rPr>
          <w:rFonts w:ascii="Times New Roman" w:hAnsi="Times New Roman"/>
          <w:smallCaps/>
          <w:sz w:val="17"/>
          <w:szCs w:val="17"/>
        </w:rPr>
      </w:pPr>
      <w:r w:rsidRPr="006614D4">
        <w:rPr>
          <w:rFonts w:ascii="Times New Roman" w:hAnsi="Times New Roman"/>
          <w:smallCaps/>
          <w:sz w:val="17"/>
          <w:szCs w:val="17"/>
        </w:rPr>
        <w:t>Local Government Act 1999: Section 219(1) and Section 220(3)</w:t>
      </w:r>
    </w:p>
    <w:p w:rsidR="006614D4" w:rsidRPr="006614D4" w:rsidRDefault="006614D4" w:rsidP="006614D4">
      <w:pPr>
        <w:jc w:val="center"/>
        <w:rPr>
          <w:rFonts w:ascii="Times New Roman" w:hAnsi="Times New Roman"/>
          <w:i/>
          <w:sz w:val="17"/>
          <w:szCs w:val="17"/>
        </w:rPr>
      </w:pPr>
      <w:r w:rsidRPr="006614D4">
        <w:rPr>
          <w:rFonts w:ascii="Times New Roman" w:hAnsi="Times New Roman"/>
          <w:i/>
          <w:sz w:val="17"/>
          <w:szCs w:val="17"/>
        </w:rPr>
        <w:t>Road Name Change and Alteration of a Numbering System—Portion of Henry Street, Port Elliot</w:t>
      </w:r>
    </w:p>
    <w:p w:rsidR="006614D4" w:rsidRPr="006614D4" w:rsidRDefault="006614D4" w:rsidP="006614D4">
      <w:pPr>
        <w:rPr>
          <w:rFonts w:ascii="Times New Roman" w:eastAsia="Times New Roman" w:hAnsi="Times New Roman"/>
          <w:spacing w:val="-2"/>
          <w:sz w:val="17"/>
          <w:szCs w:val="20"/>
        </w:rPr>
      </w:pPr>
      <w:r w:rsidRPr="006614D4">
        <w:rPr>
          <w:rFonts w:ascii="Times New Roman" w:eastAsia="Times New Roman" w:hAnsi="Times New Roman"/>
          <w:spacing w:val="-2"/>
          <w:sz w:val="17"/>
          <w:szCs w:val="20"/>
        </w:rPr>
        <w:t xml:space="preserve">Notice is hereby given that Alexandrina Council at its meeting on 18 October 2021, pursuant to Section 219(1) of the </w:t>
      </w:r>
      <w:r w:rsidRPr="006614D4">
        <w:rPr>
          <w:rFonts w:ascii="Times New Roman" w:eastAsia="Times New Roman" w:hAnsi="Times New Roman"/>
          <w:i/>
          <w:spacing w:val="-2"/>
          <w:sz w:val="17"/>
          <w:szCs w:val="20"/>
        </w:rPr>
        <w:t>Local Government Act 1999</w:t>
      </w:r>
      <w:r w:rsidRPr="006614D4">
        <w:rPr>
          <w:rFonts w:ascii="Times New Roman" w:eastAsia="Times New Roman" w:hAnsi="Times New Roman"/>
          <w:spacing w:val="-2"/>
          <w:sz w:val="17"/>
          <w:szCs w:val="20"/>
        </w:rPr>
        <w:t>, resolved to change the name of a portion of Henry Street, Port Elliot, to Henry Street West, being from Lot 5 in Deposited Plan F2271 (The Strand) and concluding at Lot 809 in Deposited Plan F166058 (Rosetta Terrace).</w:t>
      </w:r>
    </w:p>
    <w:p w:rsidR="006614D4" w:rsidRPr="006614D4" w:rsidRDefault="006614D4" w:rsidP="006614D4">
      <w:pPr>
        <w:rPr>
          <w:rFonts w:ascii="Times New Roman" w:eastAsia="Times New Roman" w:hAnsi="Times New Roman"/>
          <w:spacing w:val="-2"/>
          <w:sz w:val="17"/>
          <w:szCs w:val="20"/>
        </w:rPr>
      </w:pPr>
      <w:r w:rsidRPr="006614D4">
        <w:rPr>
          <w:rFonts w:ascii="Times New Roman" w:eastAsia="Times New Roman" w:hAnsi="Times New Roman"/>
          <w:spacing w:val="-2"/>
          <w:sz w:val="17"/>
          <w:szCs w:val="20"/>
        </w:rPr>
        <w:t xml:space="preserve">Notice is also given that that Alexandrina Council at its meeting on 18 October 2021, pursuant to Section 220(2) of the </w:t>
      </w:r>
      <w:r w:rsidRPr="006614D4">
        <w:rPr>
          <w:rFonts w:ascii="Times New Roman" w:eastAsia="Times New Roman" w:hAnsi="Times New Roman"/>
          <w:i/>
          <w:spacing w:val="-2"/>
          <w:sz w:val="17"/>
          <w:szCs w:val="20"/>
        </w:rPr>
        <w:t xml:space="preserve">Local Government Act 1999, </w:t>
      </w:r>
      <w:r w:rsidRPr="006614D4">
        <w:rPr>
          <w:rFonts w:ascii="Times New Roman" w:eastAsia="Times New Roman" w:hAnsi="Times New Roman"/>
          <w:spacing w:val="-2"/>
          <w:sz w:val="17"/>
          <w:szCs w:val="20"/>
        </w:rPr>
        <w:t>resolved to alter the numbering system for the odd numbered properties located on Henry Street West, Port Elliot.</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This change of road name and numbering system is to take effect from 15 November 2021.</w:t>
      </w:r>
    </w:p>
    <w:p w:rsidR="006614D4" w:rsidRPr="006614D4" w:rsidRDefault="006614D4" w:rsidP="006614D4">
      <w:pPr>
        <w:spacing w:after="0"/>
        <w:rPr>
          <w:rFonts w:ascii="Times New Roman" w:eastAsia="Times New Roman" w:hAnsi="Times New Roman"/>
          <w:sz w:val="17"/>
          <w:szCs w:val="17"/>
        </w:rPr>
      </w:pPr>
      <w:r w:rsidRPr="006614D4">
        <w:rPr>
          <w:rFonts w:ascii="Times New Roman" w:eastAsia="Times New Roman" w:hAnsi="Times New Roman"/>
          <w:sz w:val="17"/>
          <w:szCs w:val="17"/>
        </w:rPr>
        <w:t>Dated: 20 October 2021</w:t>
      </w:r>
    </w:p>
    <w:p w:rsidR="006614D4" w:rsidRPr="006614D4" w:rsidRDefault="006614D4" w:rsidP="006614D4">
      <w:pPr>
        <w:spacing w:after="0"/>
        <w:jc w:val="right"/>
        <w:rPr>
          <w:rFonts w:ascii="Times New Roman" w:eastAsia="Times New Roman" w:hAnsi="Times New Roman"/>
          <w:smallCaps/>
          <w:sz w:val="17"/>
          <w:szCs w:val="20"/>
        </w:rPr>
      </w:pPr>
      <w:r w:rsidRPr="006614D4">
        <w:rPr>
          <w:rFonts w:ascii="Times New Roman" w:eastAsia="Times New Roman" w:hAnsi="Times New Roman"/>
          <w:smallCaps/>
          <w:sz w:val="17"/>
          <w:szCs w:val="20"/>
        </w:rPr>
        <w:t>Glenn Rappensberg</w:t>
      </w:r>
    </w:p>
    <w:p w:rsidR="006614D4" w:rsidRDefault="006614D4" w:rsidP="006614D4">
      <w:pPr>
        <w:spacing w:after="0"/>
        <w:jc w:val="right"/>
        <w:rPr>
          <w:rFonts w:ascii="Times New Roman" w:eastAsia="Times New Roman" w:hAnsi="Times New Roman"/>
          <w:sz w:val="17"/>
          <w:szCs w:val="17"/>
        </w:rPr>
      </w:pPr>
      <w:r w:rsidRPr="006614D4">
        <w:rPr>
          <w:rFonts w:ascii="Times New Roman" w:eastAsia="Times New Roman" w:hAnsi="Times New Roman"/>
          <w:sz w:val="17"/>
          <w:szCs w:val="17"/>
        </w:rPr>
        <w:t>Chief Executive Officer</w:t>
      </w:r>
    </w:p>
    <w:p w:rsidR="006614D4" w:rsidRDefault="006614D4" w:rsidP="006614D4">
      <w:pPr>
        <w:pBdr>
          <w:bottom w:val="single" w:sz="4" w:space="1" w:color="auto"/>
        </w:pBdr>
        <w:spacing w:after="0" w:line="52" w:lineRule="exact"/>
        <w:jc w:val="center"/>
        <w:rPr>
          <w:rFonts w:ascii="Times New Roman" w:eastAsia="Times New Roman" w:hAnsi="Times New Roman"/>
          <w:sz w:val="17"/>
          <w:szCs w:val="17"/>
        </w:rPr>
      </w:pPr>
    </w:p>
    <w:p w:rsidR="006614D4" w:rsidRDefault="006614D4" w:rsidP="006614D4">
      <w:pPr>
        <w:pBdr>
          <w:top w:val="single" w:sz="4" w:space="1" w:color="auto"/>
        </w:pBdr>
        <w:spacing w:before="34" w:after="0" w:line="14" w:lineRule="exact"/>
        <w:jc w:val="center"/>
        <w:rPr>
          <w:rFonts w:ascii="Times New Roman" w:eastAsia="Times New Roman" w:hAnsi="Times New Roman"/>
          <w:sz w:val="17"/>
          <w:szCs w:val="17"/>
        </w:rPr>
      </w:pPr>
    </w:p>
    <w:p w:rsidR="006614D4" w:rsidRDefault="006614D4" w:rsidP="00130FA3">
      <w:pPr>
        <w:spacing w:after="0"/>
        <w:rPr>
          <w:rFonts w:ascii="Times New Roman" w:eastAsia="Times New Roman" w:hAnsi="Times New Roman"/>
          <w:sz w:val="17"/>
          <w:szCs w:val="20"/>
        </w:rPr>
      </w:pPr>
    </w:p>
    <w:p w:rsidR="002F0D60" w:rsidRDefault="002F0D60">
      <w:pPr>
        <w:spacing w:after="0" w:line="240" w:lineRule="auto"/>
        <w:jc w:val="left"/>
        <w:rPr>
          <w:rFonts w:ascii="Times New Roman" w:hAnsi="Times New Roman"/>
          <w:caps/>
          <w:sz w:val="17"/>
          <w:szCs w:val="17"/>
          <w:lang w:val="en-US"/>
        </w:rPr>
      </w:pPr>
      <w:r>
        <w:br w:type="page"/>
      </w:r>
    </w:p>
    <w:p w:rsidR="00DB6122" w:rsidRPr="00DB6122" w:rsidRDefault="00DB6122" w:rsidP="00E15074">
      <w:pPr>
        <w:pStyle w:val="Heading2"/>
      </w:pPr>
      <w:bookmarkStart w:id="375" w:name="_Toc86267592"/>
      <w:r w:rsidRPr="00DB6122">
        <w:t>District Council of Cleve</w:t>
      </w:r>
      <w:bookmarkEnd w:id="375"/>
    </w:p>
    <w:p w:rsidR="00DB6122" w:rsidRPr="00DB6122" w:rsidRDefault="00DB6122" w:rsidP="00DB6122">
      <w:pPr>
        <w:jc w:val="center"/>
        <w:rPr>
          <w:rFonts w:ascii="Times New Roman" w:hAnsi="Times New Roman"/>
          <w:smallCaps/>
          <w:sz w:val="17"/>
          <w:szCs w:val="17"/>
        </w:rPr>
      </w:pPr>
      <w:r w:rsidRPr="00DB6122">
        <w:rPr>
          <w:rFonts w:ascii="Times New Roman" w:hAnsi="Times New Roman"/>
          <w:smallCaps/>
          <w:sz w:val="17"/>
          <w:szCs w:val="17"/>
        </w:rPr>
        <w:t>Liquor Licensing (Dry Areas) Notice 2019</w:t>
      </w:r>
    </w:p>
    <w:p w:rsidR="00DB6122" w:rsidRPr="00DB6122" w:rsidRDefault="00F6207F" w:rsidP="00DB6122">
      <w:pPr>
        <w:jc w:val="center"/>
        <w:rPr>
          <w:rFonts w:ascii="Times New Roman" w:hAnsi="Times New Roman"/>
          <w:i/>
          <w:sz w:val="17"/>
          <w:szCs w:val="17"/>
        </w:rPr>
      </w:pPr>
      <w:r>
        <w:rPr>
          <w:rFonts w:ascii="Times New Roman" w:hAnsi="Times New Roman"/>
          <w:i/>
          <w:sz w:val="17"/>
          <w:szCs w:val="17"/>
        </w:rPr>
        <w:t>Under S</w:t>
      </w:r>
      <w:r w:rsidR="00DB6122" w:rsidRPr="00DB6122">
        <w:rPr>
          <w:rFonts w:ascii="Times New Roman" w:hAnsi="Times New Roman"/>
          <w:i/>
          <w:sz w:val="17"/>
          <w:szCs w:val="17"/>
        </w:rPr>
        <w:t>ection 131(1a) of the Liquor Licensing Act 1997</w:t>
      </w:r>
    </w:p>
    <w:p w:rsidR="00DB6122" w:rsidRPr="00DB6122" w:rsidRDefault="00DB6122" w:rsidP="00DB6122">
      <w:pPr>
        <w:rPr>
          <w:rFonts w:ascii="Times New Roman" w:eastAsia="Times New Roman" w:hAnsi="Times New Roman"/>
          <w:b/>
          <w:sz w:val="17"/>
          <w:szCs w:val="20"/>
        </w:rPr>
      </w:pPr>
      <w:r w:rsidRPr="00DB6122">
        <w:rPr>
          <w:rFonts w:ascii="Times New Roman" w:eastAsia="Times New Roman" w:hAnsi="Times New Roman"/>
          <w:b/>
          <w:sz w:val="17"/>
          <w:szCs w:val="20"/>
        </w:rPr>
        <w:t>1—Short title</w:t>
      </w:r>
    </w:p>
    <w:p w:rsidR="00DB6122" w:rsidRPr="00DB6122" w:rsidRDefault="00DB6122" w:rsidP="00DB6122">
      <w:pPr>
        <w:ind w:left="284"/>
        <w:rPr>
          <w:rFonts w:ascii="Times New Roman" w:eastAsia="Times New Roman" w:hAnsi="Times New Roman"/>
          <w:sz w:val="17"/>
          <w:szCs w:val="20"/>
        </w:rPr>
      </w:pPr>
      <w:r w:rsidRPr="00DB6122">
        <w:rPr>
          <w:rFonts w:ascii="Times New Roman" w:eastAsia="Times New Roman" w:hAnsi="Times New Roman"/>
          <w:sz w:val="17"/>
          <w:szCs w:val="20"/>
        </w:rPr>
        <w:t xml:space="preserve">This notice may be cited as the </w:t>
      </w:r>
      <w:r w:rsidRPr="00DB6122">
        <w:rPr>
          <w:rFonts w:ascii="Times New Roman" w:eastAsia="Times New Roman" w:hAnsi="Times New Roman"/>
          <w:i/>
          <w:sz w:val="17"/>
          <w:szCs w:val="20"/>
        </w:rPr>
        <w:t>Liquor Licensing (Dry Areas) Notice 2019</w:t>
      </w:r>
      <w:r w:rsidRPr="00DB6122">
        <w:rPr>
          <w:rFonts w:ascii="Times New Roman" w:eastAsia="Times New Roman" w:hAnsi="Times New Roman"/>
          <w:sz w:val="17"/>
          <w:szCs w:val="20"/>
        </w:rPr>
        <w:t>.</w:t>
      </w:r>
    </w:p>
    <w:p w:rsidR="00DB6122" w:rsidRPr="00DB6122" w:rsidRDefault="00DB6122" w:rsidP="00DB6122">
      <w:pPr>
        <w:rPr>
          <w:rFonts w:ascii="Times New Roman" w:eastAsia="Times New Roman" w:hAnsi="Times New Roman"/>
          <w:b/>
          <w:sz w:val="17"/>
          <w:szCs w:val="20"/>
        </w:rPr>
      </w:pPr>
      <w:r w:rsidRPr="00DB6122">
        <w:rPr>
          <w:rFonts w:ascii="Times New Roman" w:eastAsia="Times New Roman" w:hAnsi="Times New Roman"/>
          <w:b/>
          <w:sz w:val="17"/>
          <w:szCs w:val="20"/>
        </w:rPr>
        <w:t>2—Commencement</w:t>
      </w:r>
    </w:p>
    <w:p w:rsidR="00DB6122" w:rsidRPr="00DB6122" w:rsidRDefault="00DB6122" w:rsidP="00DB6122">
      <w:pPr>
        <w:ind w:left="284"/>
        <w:rPr>
          <w:rFonts w:ascii="Times New Roman" w:eastAsia="Times New Roman" w:hAnsi="Times New Roman"/>
          <w:sz w:val="17"/>
          <w:szCs w:val="20"/>
        </w:rPr>
      </w:pPr>
      <w:r w:rsidRPr="00DB6122">
        <w:rPr>
          <w:rFonts w:ascii="Times New Roman" w:eastAsia="Times New Roman" w:hAnsi="Times New Roman"/>
          <w:sz w:val="17"/>
          <w:szCs w:val="20"/>
        </w:rPr>
        <w:t>This notice comes into operation on 31 December 2021.</w:t>
      </w:r>
    </w:p>
    <w:p w:rsidR="00DB6122" w:rsidRPr="00DB6122" w:rsidRDefault="00DB6122" w:rsidP="00DB6122">
      <w:pPr>
        <w:rPr>
          <w:rFonts w:ascii="Times New Roman" w:eastAsia="Times New Roman" w:hAnsi="Times New Roman"/>
          <w:b/>
          <w:sz w:val="17"/>
          <w:szCs w:val="20"/>
        </w:rPr>
      </w:pPr>
      <w:r w:rsidRPr="00DB6122">
        <w:rPr>
          <w:rFonts w:ascii="Times New Roman" w:eastAsia="Times New Roman" w:hAnsi="Times New Roman"/>
          <w:b/>
          <w:sz w:val="17"/>
          <w:szCs w:val="20"/>
        </w:rPr>
        <w:t>3—Interpretation</w:t>
      </w:r>
    </w:p>
    <w:p w:rsidR="00DB6122" w:rsidRPr="00DB6122" w:rsidRDefault="00DB6122" w:rsidP="00DB6122">
      <w:pPr>
        <w:ind w:left="567" w:hanging="283"/>
        <w:rPr>
          <w:rFonts w:ascii="Times New Roman" w:eastAsia="Times New Roman" w:hAnsi="Times New Roman"/>
          <w:sz w:val="17"/>
          <w:szCs w:val="20"/>
        </w:rPr>
      </w:pPr>
      <w:r w:rsidRPr="00DB6122">
        <w:rPr>
          <w:rFonts w:ascii="Times New Roman" w:eastAsia="Times New Roman" w:hAnsi="Times New Roman"/>
          <w:sz w:val="17"/>
          <w:szCs w:val="20"/>
        </w:rPr>
        <w:t>(1)</w:t>
      </w:r>
      <w:r w:rsidRPr="00DB6122">
        <w:rPr>
          <w:rFonts w:ascii="Times New Roman" w:eastAsia="Times New Roman" w:hAnsi="Times New Roman"/>
          <w:sz w:val="17"/>
          <w:szCs w:val="20"/>
        </w:rPr>
        <w:tab/>
        <w:t>In this notice—</w:t>
      </w:r>
    </w:p>
    <w:p w:rsidR="00DB6122" w:rsidRPr="00DB6122" w:rsidRDefault="00DB6122" w:rsidP="00DB6122">
      <w:pPr>
        <w:ind w:left="644"/>
        <w:rPr>
          <w:rFonts w:ascii="Times New Roman" w:eastAsia="Times New Roman" w:hAnsi="Times New Roman"/>
          <w:sz w:val="17"/>
          <w:szCs w:val="20"/>
        </w:rPr>
      </w:pPr>
      <w:r w:rsidRPr="00DB6122">
        <w:rPr>
          <w:rFonts w:ascii="Times New Roman" w:eastAsia="Times New Roman" w:hAnsi="Times New Roman"/>
          <w:b/>
          <w:i/>
          <w:sz w:val="17"/>
          <w:szCs w:val="20"/>
        </w:rPr>
        <w:t>principal notice</w:t>
      </w:r>
      <w:r w:rsidRPr="00DB6122">
        <w:rPr>
          <w:rFonts w:ascii="Times New Roman" w:eastAsia="Times New Roman" w:hAnsi="Times New Roman"/>
          <w:sz w:val="17"/>
          <w:szCs w:val="20"/>
        </w:rPr>
        <w:t xml:space="preserve"> means the </w:t>
      </w:r>
      <w:r w:rsidRPr="00DB6122">
        <w:rPr>
          <w:rFonts w:ascii="Times New Roman" w:eastAsia="Times New Roman" w:hAnsi="Times New Roman"/>
          <w:i/>
          <w:sz w:val="17"/>
          <w:szCs w:val="20"/>
        </w:rPr>
        <w:t>Liquor Licensing (Dry Areas) Notice 2015</w:t>
      </w:r>
      <w:r w:rsidRPr="00DB6122">
        <w:rPr>
          <w:rFonts w:ascii="Times New Roman" w:eastAsia="Times New Roman" w:hAnsi="Times New Roman"/>
          <w:sz w:val="17"/>
          <w:szCs w:val="20"/>
        </w:rPr>
        <w:t xml:space="preserve"> published in the Gazette on 5.1.15, as in force from time to time.</w:t>
      </w:r>
    </w:p>
    <w:p w:rsidR="00DB6122" w:rsidRPr="00DB6122" w:rsidRDefault="00DB6122" w:rsidP="00DB6122">
      <w:pPr>
        <w:ind w:left="567" w:hanging="283"/>
        <w:rPr>
          <w:rFonts w:ascii="Times New Roman" w:eastAsia="Times New Roman" w:hAnsi="Times New Roman"/>
          <w:sz w:val="17"/>
          <w:szCs w:val="20"/>
        </w:rPr>
      </w:pPr>
      <w:r w:rsidRPr="00DB6122">
        <w:rPr>
          <w:rFonts w:ascii="Times New Roman" w:eastAsia="Times New Roman" w:hAnsi="Times New Roman"/>
          <w:sz w:val="17"/>
          <w:szCs w:val="20"/>
        </w:rPr>
        <w:t xml:space="preserve">(2) </w:t>
      </w:r>
      <w:r w:rsidRPr="00DB6122">
        <w:rPr>
          <w:rFonts w:ascii="Times New Roman" w:eastAsia="Times New Roman" w:hAnsi="Times New Roman"/>
          <w:sz w:val="17"/>
          <w:szCs w:val="20"/>
        </w:rPr>
        <w:tab/>
        <w:t>Clause 3 of the principal notice applies to this notice as if it were the principal notice.</w:t>
      </w:r>
    </w:p>
    <w:p w:rsidR="00DB6122" w:rsidRPr="00DB6122" w:rsidRDefault="00DB6122" w:rsidP="00DB6122">
      <w:pPr>
        <w:rPr>
          <w:rFonts w:ascii="Times New Roman" w:eastAsia="Times New Roman" w:hAnsi="Times New Roman"/>
          <w:b/>
          <w:sz w:val="17"/>
          <w:szCs w:val="20"/>
        </w:rPr>
      </w:pPr>
      <w:r w:rsidRPr="00DB6122">
        <w:rPr>
          <w:rFonts w:ascii="Times New Roman" w:eastAsia="Times New Roman" w:hAnsi="Times New Roman"/>
          <w:b/>
          <w:sz w:val="17"/>
          <w:szCs w:val="20"/>
        </w:rPr>
        <w:t>4—Consumption etc of liquor prohibited in dry areas</w:t>
      </w:r>
    </w:p>
    <w:p w:rsidR="00DB6122" w:rsidRPr="00DB6122" w:rsidRDefault="00DB6122" w:rsidP="00DB6122">
      <w:pPr>
        <w:ind w:left="567" w:hanging="283"/>
        <w:rPr>
          <w:rFonts w:ascii="Times New Roman" w:eastAsia="Times New Roman" w:hAnsi="Times New Roman"/>
          <w:sz w:val="17"/>
          <w:szCs w:val="20"/>
        </w:rPr>
      </w:pPr>
      <w:r w:rsidRPr="00DB6122">
        <w:rPr>
          <w:rFonts w:ascii="Times New Roman" w:eastAsia="Times New Roman" w:hAnsi="Times New Roman"/>
          <w:sz w:val="17"/>
          <w:szCs w:val="20"/>
        </w:rPr>
        <w:t>(1)</w:t>
      </w:r>
      <w:r w:rsidRPr="00DB6122">
        <w:rPr>
          <w:rFonts w:ascii="Times New Roman" w:eastAsia="Times New Roman" w:hAnsi="Times New Roman"/>
          <w:sz w:val="17"/>
          <w:szCs w:val="20"/>
        </w:rPr>
        <w:tab/>
        <w:t>Pursuant to section 131 of the Act, the consumption and possession of liquor in the area described in the Schedule is prohibited in accordance with the provisions of the Schedule.</w:t>
      </w:r>
    </w:p>
    <w:p w:rsidR="00DB6122" w:rsidRPr="00DB6122" w:rsidRDefault="00DB6122" w:rsidP="00DB6122">
      <w:pPr>
        <w:ind w:left="567" w:hanging="283"/>
        <w:rPr>
          <w:rFonts w:ascii="Times New Roman" w:eastAsia="Times New Roman" w:hAnsi="Times New Roman"/>
          <w:sz w:val="17"/>
          <w:szCs w:val="20"/>
        </w:rPr>
      </w:pPr>
      <w:r w:rsidRPr="00DB6122">
        <w:rPr>
          <w:rFonts w:ascii="Times New Roman" w:eastAsia="Times New Roman" w:hAnsi="Times New Roman"/>
          <w:sz w:val="17"/>
          <w:szCs w:val="20"/>
        </w:rPr>
        <w:t>(2)</w:t>
      </w:r>
      <w:r w:rsidRPr="00DB6122">
        <w:rPr>
          <w:rFonts w:ascii="Times New Roman" w:eastAsia="Times New Roman" w:hAnsi="Times New Roman"/>
          <w:sz w:val="17"/>
          <w:szCs w:val="20"/>
        </w:rPr>
        <w:tab/>
        <w:t>The prohibition has effect during the periods specified in the Schedule.</w:t>
      </w:r>
    </w:p>
    <w:p w:rsidR="00DB6122" w:rsidRPr="00DB6122" w:rsidRDefault="00DB6122" w:rsidP="00DB6122">
      <w:pPr>
        <w:ind w:left="567" w:hanging="283"/>
        <w:rPr>
          <w:rFonts w:ascii="Times New Roman" w:eastAsia="Times New Roman" w:hAnsi="Times New Roman"/>
          <w:sz w:val="17"/>
          <w:szCs w:val="20"/>
        </w:rPr>
      </w:pPr>
      <w:r w:rsidRPr="00DB6122">
        <w:rPr>
          <w:rFonts w:ascii="Times New Roman" w:eastAsia="Times New Roman" w:hAnsi="Times New Roman"/>
          <w:sz w:val="17"/>
          <w:szCs w:val="20"/>
        </w:rPr>
        <w:t>(3)</w:t>
      </w:r>
      <w:r w:rsidRPr="00DB6122">
        <w:rPr>
          <w:rFonts w:ascii="Times New Roman" w:eastAsia="Times New Roman" w:hAnsi="Times New Roman"/>
          <w:sz w:val="17"/>
          <w:szCs w:val="20"/>
        </w:rPr>
        <w:tab/>
        <w:t>The prohibition does not extend to private land in the area described in the Schedule.</w:t>
      </w:r>
    </w:p>
    <w:p w:rsidR="00DB6122" w:rsidRPr="00DB6122" w:rsidRDefault="00DB6122" w:rsidP="00DB6122">
      <w:pPr>
        <w:ind w:left="567" w:hanging="283"/>
        <w:rPr>
          <w:rFonts w:ascii="Times New Roman" w:eastAsia="Times New Roman" w:hAnsi="Times New Roman"/>
          <w:sz w:val="17"/>
          <w:szCs w:val="20"/>
        </w:rPr>
      </w:pPr>
      <w:r w:rsidRPr="00DB6122">
        <w:rPr>
          <w:rFonts w:ascii="Times New Roman" w:eastAsia="Times New Roman" w:hAnsi="Times New Roman"/>
          <w:sz w:val="17"/>
          <w:szCs w:val="20"/>
        </w:rPr>
        <w:t>(4)</w:t>
      </w:r>
      <w:r w:rsidRPr="00DB6122">
        <w:rPr>
          <w:rFonts w:ascii="Times New Roman" w:eastAsia="Times New Roman" w:hAnsi="Times New Roman"/>
          <w:sz w:val="17"/>
          <w:szCs w:val="20"/>
        </w:rPr>
        <w:tab/>
        <w:t>Unless the contrary intention appears, the prohibition of the possession of liquor in the area does not extend to—</w:t>
      </w:r>
    </w:p>
    <w:p w:rsidR="00DB6122" w:rsidRPr="00DB6122" w:rsidRDefault="00DB6122" w:rsidP="00DB6122">
      <w:pPr>
        <w:ind w:left="851" w:hanging="283"/>
        <w:rPr>
          <w:rFonts w:ascii="Times New Roman" w:eastAsia="Times New Roman" w:hAnsi="Times New Roman"/>
          <w:sz w:val="17"/>
          <w:szCs w:val="20"/>
        </w:rPr>
      </w:pPr>
      <w:r w:rsidRPr="00DB6122">
        <w:rPr>
          <w:rFonts w:ascii="Times New Roman" w:eastAsia="Times New Roman" w:hAnsi="Times New Roman"/>
          <w:sz w:val="17"/>
          <w:szCs w:val="20"/>
        </w:rPr>
        <w:t>(a)</w:t>
      </w:r>
      <w:r w:rsidRPr="00DB6122">
        <w:rPr>
          <w:rFonts w:ascii="Times New Roman" w:eastAsia="Times New Roman" w:hAnsi="Times New Roman"/>
          <w:sz w:val="17"/>
          <w:szCs w:val="20"/>
        </w:rPr>
        <w:tab/>
        <w:t>a person who is genuinely passing through the area if—</w:t>
      </w:r>
    </w:p>
    <w:p w:rsidR="00DB6122" w:rsidRPr="00DB6122" w:rsidRDefault="00DB6122" w:rsidP="00DB6122">
      <w:pPr>
        <w:ind w:left="1134" w:hanging="283"/>
        <w:rPr>
          <w:rFonts w:ascii="Times New Roman" w:eastAsia="Times New Roman" w:hAnsi="Times New Roman"/>
          <w:sz w:val="17"/>
          <w:szCs w:val="20"/>
        </w:rPr>
      </w:pPr>
      <w:r w:rsidRPr="00DB6122">
        <w:rPr>
          <w:rFonts w:ascii="Times New Roman" w:eastAsia="Times New Roman" w:hAnsi="Times New Roman"/>
          <w:sz w:val="17"/>
          <w:szCs w:val="20"/>
        </w:rPr>
        <w:t>(i)</w:t>
      </w:r>
      <w:r w:rsidRPr="00DB6122">
        <w:rPr>
          <w:rFonts w:ascii="Times New Roman" w:eastAsia="Times New Roman" w:hAnsi="Times New Roman"/>
          <w:sz w:val="17"/>
          <w:szCs w:val="20"/>
        </w:rPr>
        <w:tab/>
        <w:t>the liquor is in the original container in which it was purchased from licensed premises; and</w:t>
      </w:r>
    </w:p>
    <w:p w:rsidR="00DB6122" w:rsidRPr="00DB6122" w:rsidRDefault="00DB6122" w:rsidP="00DB6122">
      <w:pPr>
        <w:ind w:left="1134" w:hanging="283"/>
        <w:rPr>
          <w:rFonts w:ascii="Times New Roman" w:eastAsia="Times New Roman" w:hAnsi="Times New Roman"/>
          <w:sz w:val="17"/>
          <w:szCs w:val="20"/>
        </w:rPr>
      </w:pPr>
      <w:r w:rsidRPr="00DB6122">
        <w:rPr>
          <w:rFonts w:ascii="Times New Roman" w:eastAsia="Times New Roman" w:hAnsi="Times New Roman"/>
          <w:sz w:val="17"/>
          <w:szCs w:val="20"/>
        </w:rPr>
        <w:t>(ii)</w:t>
      </w:r>
      <w:r w:rsidRPr="00DB6122">
        <w:rPr>
          <w:rFonts w:ascii="Times New Roman" w:eastAsia="Times New Roman" w:hAnsi="Times New Roman"/>
          <w:sz w:val="17"/>
          <w:szCs w:val="20"/>
        </w:rPr>
        <w:tab/>
        <w:t>the container has not been opened; or</w:t>
      </w:r>
    </w:p>
    <w:p w:rsidR="00DB6122" w:rsidRPr="00DB6122" w:rsidRDefault="00DB6122" w:rsidP="00DB6122">
      <w:pPr>
        <w:ind w:left="851" w:hanging="283"/>
        <w:rPr>
          <w:rFonts w:ascii="Times New Roman" w:eastAsia="Times New Roman" w:hAnsi="Times New Roman"/>
          <w:sz w:val="17"/>
          <w:szCs w:val="20"/>
        </w:rPr>
      </w:pPr>
      <w:r w:rsidRPr="00DB6122">
        <w:rPr>
          <w:rFonts w:ascii="Times New Roman" w:eastAsia="Times New Roman" w:hAnsi="Times New Roman"/>
          <w:sz w:val="17"/>
          <w:szCs w:val="20"/>
        </w:rPr>
        <w:t>(b)</w:t>
      </w:r>
      <w:r w:rsidRPr="00DB6122">
        <w:rPr>
          <w:rFonts w:ascii="Times New Roman" w:eastAsia="Times New Roman" w:hAnsi="Times New Roman"/>
          <w:sz w:val="17"/>
          <w:szCs w:val="20"/>
        </w:rPr>
        <w:tab/>
        <w:t>a person who has possession of the liquor in the course of carrying on a business or in the course of his or her employment by another person in the course of carrying on a business; or</w:t>
      </w:r>
    </w:p>
    <w:p w:rsidR="00DB6122" w:rsidRPr="00DB6122" w:rsidRDefault="00DB6122" w:rsidP="00DB6122">
      <w:pPr>
        <w:ind w:left="851" w:hanging="283"/>
        <w:rPr>
          <w:rFonts w:ascii="Times New Roman" w:eastAsia="Times New Roman" w:hAnsi="Times New Roman"/>
          <w:sz w:val="17"/>
          <w:szCs w:val="20"/>
        </w:rPr>
      </w:pPr>
      <w:r w:rsidRPr="00DB6122">
        <w:rPr>
          <w:rFonts w:ascii="Times New Roman" w:eastAsia="Times New Roman" w:hAnsi="Times New Roman"/>
          <w:sz w:val="17"/>
          <w:szCs w:val="20"/>
        </w:rPr>
        <w:t>(c)</w:t>
      </w:r>
      <w:r w:rsidRPr="00DB6122">
        <w:rPr>
          <w:rFonts w:ascii="Times New Roman" w:eastAsia="Times New Roman" w:hAnsi="Times New Roman"/>
          <w:sz w:val="17"/>
          <w:szCs w:val="20"/>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rsidR="00DB6122" w:rsidRPr="00DB6122" w:rsidRDefault="00DB6122" w:rsidP="00DB6122">
      <w:pPr>
        <w:rPr>
          <w:rFonts w:ascii="Times New Roman" w:eastAsia="Times New Roman" w:hAnsi="Times New Roman"/>
          <w:b/>
          <w:sz w:val="17"/>
          <w:szCs w:val="17"/>
        </w:rPr>
      </w:pPr>
      <w:r w:rsidRPr="00DB6122">
        <w:rPr>
          <w:rFonts w:ascii="Times New Roman" w:eastAsia="Times New Roman" w:hAnsi="Times New Roman"/>
          <w:b/>
          <w:sz w:val="17"/>
          <w:szCs w:val="17"/>
        </w:rPr>
        <w:t>Schedule—Arno Bay Area 1</w:t>
      </w:r>
    </w:p>
    <w:p w:rsidR="00DB6122" w:rsidRPr="00DB6122" w:rsidRDefault="00DB6122" w:rsidP="00DB6122">
      <w:pPr>
        <w:rPr>
          <w:rFonts w:ascii="Times New Roman" w:eastAsia="Times New Roman" w:hAnsi="Times New Roman"/>
          <w:b/>
          <w:sz w:val="17"/>
          <w:szCs w:val="20"/>
        </w:rPr>
      </w:pPr>
      <w:r w:rsidRPr="00DB6122">
        <w:rPr>
          <w:rFonts w:ascii="Times New Roman" w:eastAsia="Times New Roman" w:hAnsi="Times New Roman"/>
          <w:b/>
          <w:sz w:val="17"/>
          <w:szCs w:val="20"/>
        </w:rPr>
        <w:t>1—Extent of prohibition</w:t>
      </w:r>
    </w:p>
    <w:p w:rsidR="00DB6122" w:rsidRPr="00DB6122" w:rsidRDefault="00DB6122" w:rsidP="00DB6122">
      <w:pPr>
        <w:ind w:left="284"/>
        <w:rPr>
          <w:rFonts w:ascii="Times New Roman" w:eastAsia="Times New Roman" w:hAnsi="Times New Roman"/>
          <w:sz w:val="17"/>
          <w:szCs w:val="20"/>
        </w:rPr>
      </w:pPr>
      <w:r w:rsidRPr="00DB6122">
        <w:rPr>
          <w:rFonts w:ascii="Times New Roman" w:eastAsia="Times New Roman" w:hAnsi="Times New Roman"/>
          <w:sz w:val="17"/>
          <w:szCs w:val="20"/>
        </w:rPr>
        <w:t>The consumption of liquor is prohibited and the possession of liquor is prohibited.</w:t>
      </w:r>
    </w:p>
    <w:p w:rsidR="00DB6122" w:rsidRPr="00DB6122" w:rsidRDefault="00DB6122" w:rsidP="00DB6122">
      <w:pPr>
        <w:rPr>
          <w:rFonts w:ascii="Times New Roman" w:eastAsia="Times New Roman" w:hAnsi="Times New Roman"/>
          <w:b/>
          <w:sz w:val="17"/>
          <w:szCs w:val="20"/>
        </w:rPr>
      </w:pPr>
      <w:r w:rsidRPr="00DB6122">
        <w:rPr>
          <w:rFonts w:ascii="Times New Roman" w:eastAsia="Times New Roman" w:hAnsi="Times New Roman"/>
          <w:b/>
          <w:sz w:val="17"/>
          <w:szCs w:val="20"/>
        </w:rPr>
        <w:t>2—Period of prohibition</w:t>
      </w:r>
    </w:p>
    <w:p w:rsidR="00DB6122" w:rsidRPr="00DB6122" w:rsidRDefault="00DB6122" w:rsidP="00DB6122">
      <w:pPr>
        <w:ind w:left="284"/>
        <w:rPr>
          <w:rFonts w:ascii="Times New Roman" w:eastAsia="Times New Roman" w:hAnsi="Times New Roman"/>
          <w:sz w:val="17"/>
          <w:szCs w:val="20"/>
        </w:rPr>
      </w:pPr>
      <w:r w:rsidRPr="00DB6122">
        <w:rPr>
          <w:rFonts w:ascii="Times New Roman" w:eastAsia="Times New Roman" w:hAnsi="Times New Roman"/>
          <w:sz w:val="17"/>
          <w:szCs w:val="20"/>
        </w:rPr>
        <w:t>From 11:00pm on 31 December 2021 to 8:00am on 1 January 2022.</w:t>
      </w:r>
    </w:p>
    <w:p w:rsidR="00DB6122" w:rsidRPr="00DB6122" w:rsidRDefault="00DB6122" w:rsidP="00DB6122">
      <w:pPr>
        <w:rPr>
          <w:rFonts w:ascii="Times New Roman" w:eastAsia="Times New Roman" w:hAnsi="Times New Roman"/>
          <w:b/>
          <w:sz w:val="17"/>
          <w:szCs w:val="20"/>
        </w:rPr>
      </w:pPr>
      <w:r w:rsidRPr="00DB6122">
        <w:rPr>
          <w:rFonts w:ascii="Times New Roman" w:eastAsia="Times New Roman" w:hAnsi="Times New Roman"/>
          <w:b/>
          <w:sz w:val="17"/>
          <w:szCs w:val="20"/>
        </w:rPr>
        <w:t>3—Description of area</w:t>
      </w:r>
    </w:p>
    <w:p w:rsidR="00DB6122" w:rsidRPr="00DB6122" w:rsidRDefault="00DB6122" w:rsidP="00DB6122">
      <w:pPr>
        <w:ind w:left="284"/>
        <w:rPr>
          <w:rFonts w:ascii="Times New Roman" w:eastAsia="Times New Roman" w:hAnsi="Times New Roman"/>
          <w:sz w:val="17"/>
          <w:szCs w:val="20"/>
        </w:rPr>
      </w:pPr>
      <w:r w:rsidRPr="00DB6122">
        <w:rPr>
          <w:rFonts w:ascii="Times New Roman" w:eastAsia="Times New Roman" w:hAnsi="Times New Roman"/>
          <w:sz w:val="17"/>
          <w:szCs w:val="20"/>
        </w:rPr>
        <w:t>The area in and adjacent to Arno Bay bounded as follows: commencing at the point at which the low water mark on the western side of Spencer Gulf is intersected by the prolongation in a straight line of the south-eastern boundary of Section 320 Hundred of Boothby, then southwesterly along that prolongation and boundary of Section 320, the south-eastern boundary of Lot 254 of FP 178666 and the prolongation in a straight line of the south-eastern boundary of Lot 254 to the south-western boundary of Piece 103 of DP 79319, then generally northwesterly along that boundary of Piece 103 to the point at which it meets the south-eastern boundary of Lot 101 of DP 79319, then in a straight line by the shortest route to the point at which the northern boundary of Lot 254 of FP 178666 meets the western boundary of the Lot (the northernmost point of Lot 254), then easterly in a straight line along the portion of the boundary of Piece 103 of DP 79319 that extends easterly from that point, and easterly along the prolongation in a straight line of that portion of the boundary, to the eastern boundary of Creek Road, then south-westerly along that boundary of Creek Road to the point at which it meets the northern boundary of Lot 254 of FP 178666, then generally south-easterly and easterly along that boundary of Lot 254 to the point at which the northern boundary of Lot 254 meets the western boundary of Section 344 Hundred of Boothby, then northerly along that boundary of Section 344 to the southern boundary of Lot 7 of DP 35379, then north-westerly, north-easterly and south-easterly along the southern, western and northern boundaries of Lot 7 to the point at which the northern boundary of Lot 7 meets the western boundary of Lot 6 of DP 35379, then generally north-easterly and north-westerly along that boundary of Lot 6 to the north-western boundary of the Lot, then north-easterly along the north-western boundary of Lot 6, and the prolongation in a straight line of that boundary, to the point at which the prolongation intersects the south-western boundary of Lot 27 of DP 55099, then south-easterly along that boundary of Lot 27 to the south-eastern boundary of the Lot, then in a straight line by the shortest route to the point at which the north-western and south-western boundaries of Section 359 Hundred of Boothby meet, then south-easterly along the south-western boundary of Section 359, and the prolongation in a straight line of that boundary, to the point at which the prolongation intersects the north-western boundary of Section 317 Hundred of Boothby, then generally north-easterly along that boundary of Section 317 and the north-western boundary of Piece 3 of DP 68273 to the point at which the north-western boundary of Piece 3 meets the north-eastern boundary of Section 412 Hundred of Boothby, then north-westerly along that boundary of Section 412 and the prolongation in a straight line of that boundary to the south-eastern boundary of Piece 2 of DP 68273, then generally north-easterly along that boundary of Piece 2 to the point at which it meets the north-western boundary of Lot 1 of DP 68273, then north-easterly along that boundary of Lot 1 and the prolongation in a straight line of that boundary to the low water mark on the western side of Spencer Gulf, then generally southerly along the low water mark to the point at which it meets the commencement of the breakwater that forms the eastern wall of the Arno Bay marina, then southerly along the outer boundary of the breakwater to the end of the breakwater, then in a straight line by the shortest route (across the entrance to the marina) to the outer boundary of the eastern end of the breakwater that forms the southern and western walls of the marina, then generally southerly, westerly and north-westerly along the outer boundary of that breakwater back to the low water mark on the shore on the western side of the marina (so as to include the whole of the marina and each of the breakwaters in the area), then generally south-westerly along the low water mark to the north-eastern side of the Arno Bay jetty, then south-easterly, south-westerly and north-westerly around the outer boundary of the jetty (so as to include the whole of the jetty and any area below the jetty in the area) back to the low water mark on the south-western side of the jetty, then generally south-westerly and southerly along the low water mark to the point of commencement.</w:t>
      </w:r>
    </w:p>
    <w:p w:rsidR="00DB6122" w:rsidRPr="00DB6122" w:rsidRDefault="00DB6122" w:rsidP="00DB6122">
      <w:pPr>
        <w:spacing w:after="0" w:line="240" w:lineRule="auto"/>
        <w:jc w:val="left"/>
        <w:rPr>
          <w:rFonts w:ascii="Times New Roman" w:eastAsia="Times New Roman" w:hAnsi="Times New Roman"/>
          <w:sz w:val="17"/>
          <w:szCs w:val="20"/>
        </w:rPr>
      </w:pPr>
      <w:r w:rsidRPr="00DB6122">
        <w:rPr>
          <w:rFonts w:ascii="Times New Roman" w:eastAsia="Times New Roman" w:hAnsi="Times New Roman"/>
          <w:sz w:val="17"/>
          <w:szCs w:val="20"/>
        </w:rPr>
        <w:br w:type="page"/>
      </w:r>
    </w:p>
    <w:p w:rsidR="004E6308" w:rsidRDefault="00DB6122" w:rsidP="00DB6122">
      <w:pPr>
        <w:spacing w:after="0"/>
        <w:rPr>
          <w:rFonts w:ascii="Times New Roman" w:eastAsia="Times New Roman" w:hAnsi="Times New Roman"/>
          <w:noProof/>
          <w:sz w:val="17"/>
          <w:szCs w:val="17"/>
          <w:lang w:eastAsia="en-AU"/>
        </w:rPr>
      </w:pPr>
      <w:r w:rsidRPr="00DB6122">
        <w:rPr>
          <w:rFonts w:ascii="Times New Roman" w:eastAsia="Times New Roman" w:hAnsi="Times New Roman"/>
          <w:noProof/>
          <w:sz w:val="17"/>
          <w:szCs w:val="17"/>
          <w:lang w:eastAsia="en-AU"/>
        </w:rPr>
        <w:drawing>
          <wp:anchor distT="0" distB="0" distL="114300" distR="114300" simplePos="0" relativeHeight="251666944" behindDoc="0" locked="0" layoutInCell="1" allowOverlap="1" wp14:anchorId="11A0F6B4" wp14:editId="672511D5">
            <wp:simplePos x="0" y="0"/>
            <wp:positionH relativeFrom="margin">
              <wp:posOffset>324485</wp:posOffset>
            </wp:positionH>
            <wp:positionV relativeFrom="paragraph">
              <wp:posOffset>4445</wp:posOffset>
            </wp:positionV>
            <wp:extent cx="5047615" cy="8165465"/>
            <wp:effectExtent l="0" t="0" r="635" b="6985"/>
            <wp:wrapTopAndBottom/>
            <wp:docPr id="9" name="Picture 9" descr="G:\GAZETTE\GAZETTE NOTICES\4. LOCAL GOVERNMENT INSTRUMENTS\!28 Oct 2021\Source\District Council of Clev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ZETTE\GAZETTE NOTICES\4. LOCAL GOVERNMENT INSTRUMENTS\!28 Oct 2021\Source\District Council of Cleve image.png"/>
                    <pic:cNvPicPr>
                      <a:picLocks noChangeAspect="1" noChangeArrowheads="1"/>
                    </pic:cNvPicPr>
                  </pic:nvPicPr>
                  <pic:blipFill rotWithShape="1">
                    <a:blip r:embed="rId81" cstate="email">
                      <a:extLst>
                        <a:ext uri="{28A0092B-C50C-407E-A947-70E740481C1C}">
                          <a14:useLocalDpi xmlns:a14="http://schemas.microsoft.com/office/drawing/2010/main"/>
                        </a:ext>
                      </a:extLst>
                    </a:blip>
                    <a:srcRect l="6526" t="814" r="8365" b="1657"/>
                    <a:stretch/>
                  </pic:blipFill>
                  <pic:spPr bwMode="auto">
                    <a:xfrm>
                      <a:off x="0" y="0"/>
                      <a:ext cx="5047615" cy="8165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122" w:rsidRPr="00DB6122" w:rsidRDefault="00DB6122" w:rsidP="00DB6122">
      <w:pPr>
        <w:spacing w:after="0"/>
        <w:rPr>
          <w:rFonts w:ascii="Times New Roman" w:eastAsia="Times New Roman" w:hAnsi="Times New Roman"/>
          <w:noProof/>
          <w:sz w:val="17"/>
          <w:szCs w:val="17"/>
          <w:lang w:eastAsia="en-AU"/>
        </w:rPr>
      </w:pPr>
      <w:r w:rsidRPr="00DB6122">
        <w:rPr>
          <w:rFonts w:ascii="Times New Roman" w:eastAsia="Times New Roman" w:hAnsi="Times New Roman"/>
          <w:sz w:val="17"/>
          <w:szCs w:val="17"/>
        </w:rPr>
        <w:t>Dated: 27 October 2021</w:t>
      </w:r>
    </w:p>
    <w:p w:rsidR="00DB6122" w:rsidRPr="00DB6122" w:rsidRDefault="00DB6122" w:rsidP="00DB6122">
      <w:pPr>
        <w:spacing w:after="0"/>
        <w:jc w:val="right"/>
        <w:rPr>
          <w:rFonts w:ascii="Times New Roman" w:eastAsia="Times New Roman" w:hAnsi="Times New Roman"/>
          <w:smallCaps/>
          <w:sz w:val="17"/>
          <w:szCs w:val="20"/>
        </w:rPr>
      </w:pPr>
      <w:r w:rsidRPr="00DB6122">
        <w:rPr>
          <w:rFonts w:ascii="Times New Roman" w:eastAsia="Times New Roman" w:hAnsi="Times New Roman"/>
          <w:smallCaps/>
          <w:sz w:val="17"/>
          <w:szCs w:val="20"/>
        </w:rPr>
        <w:t>Rob Donaldson</w:t>
      </w:r>
    </w:p>
    <w:p w:rsidR="004E6308" w:rsidRDefault="00DB6122" w:rsidP="004E6308">
      <w:pPr>
        <w:spacing w:after="0"/>
        <w:jc w:val="right"/>
        <w:rPr>
          <w:rFonts w:ascii="Times New Roman" w:eastAsia="Times New Roman" w:hAnsi="Times New Roman"/>
          <w:sz w:val="17"/>
          <w:szCs w:val="17"/>
        </w:rPr>
      </w:pPr>
      <w:r w:rsidRPr="00DB6122">
        <w:rPr>
          <w:rFonts w:ascii="Times New Roman" w:eastAsia="Times New Roman" w:hAnsi="Times New Roman"/>
          <w:sz w:val="17"/>
          <w:szCs w:val="17"/>
        </w:rPr>
        <w:t>Acting CEO</w:t>
      </w:r>
    </w:p>
    <w:p w:rsidR="00035031" w:rsidRDefault="00035031" w:rsidP="00035031">
      <w:pPr>
        <w:pBdr>
          <w:bottom w:val="single" w:sz="4" w:space="1" w:color="auto"/>
        </w:pBdr>
        <w:spacing w:after="0" w:line="52" w:lineRule="exact"/>
        <w:jc w:val="center"/>
        <w:rPr>
          <w:rFonts w:ascii="Times New Roman" w:eastAsia="Times New Roman" w:hAnsi="Times New Roman"/>
          <w:sz w:val="17"/>
          <w:szCs w:val="17"/>
        </w:rPr>
      </w:pPr>
    </w:p>
    <w:p w:rsidR="00035031" w:rsidRDefault="00035031" w:rsidP="00035031">
      <w:pPr>
        <w:pBdr>
          <w:top w:val="single" w:sz="4" w:space="1" w:color="auto"/>
        </w:pBdr>
        <w:spacing w:before="34" w:after="0" w:line="14" w:lineRule="exact"/>
        <w:jc w:val="center"/>
        <w:rPr>
          <w:rFonts w:ascii="Times New Roman" w:eastAsia="Times New Roman" w:hAnsi="Times New Roman"/>
          <w:sz w:val="17"/>
          <w:szCs w:val="17"/>
        </w:rPr>
      </w:pPr>
    </w:p>
    <w:p w:rsidR="00130FA3" w:rsidRPr="00130FA3" w:rsidRDefault="00130FA3" w:rsidP="00E15074">
      <w:pPr>
        <w:pStyle w:val="Heading2"/>
      </w:pPr>
      <w:bookmarkStart w:id="376" w:name="_Toc86267593"/>
      <w:r w:rsidRPr="00130FA3">
        <w:t>District Council of Kimba</w:t>
      </w:r>
      <w:bookmarkEnd w:id="376"/>
    </w:p>
    <w:p w:rsidR="00130FA3" w:rsidRPr="00130FA3" w:rsidRDefault="00130FA3" w:rsidP="00130FA3">
      <w:pPr>
        <w:jc w:val="center"/>
        <w:rPr>
          <w:rFonts w:ascii="Times New Roman" w:hAnsi="Times New Roman"/>
          <w:i/>
          <w:sz w:val="17"/>
          <w:szCs w:val="17"/>
        </w:rPr>
      </w:pPr>
      <w:r w:rsidRPr="00130FA3">
        <w:rPr>
          <w:rFonts w:ascii="Times New Roman" w:hAnsi="Times New Roman"/>
          <w:i/>
          <w:sz w:val="17"/>
          <w:szCs w:val="17"/>
        </w:rPr>
        <w:t>Adoption of Community Land Management Plans</w:t>
      </w:r>
    </w:p>
    <w:p w:rsidR="00130FA3" w:rsidRPr="00130FA3" w:rsidRDefault="00130FA3" w:rsidP="00130FA3">
      <w:pPr>
        <w:rPr>
          <w:rFonts w:ascii="Times New Roman" w:eastAsia="Times New Roman" w:hAnsi="Times New Roman"/>
          <w:sz w:val="17"/>
          <w:szCs w:val="20"/>
        </w:rPr>
      </w:pPr>
      <w:r w:rsidRPr="00130FA3">
        <w:rPr>
          <w:rFonts w:ascii="Times New Roman" w:eastAsia="Times New Roman" w:hAnsi="Times New Roman"/>
          <w:sz w:val="17"/>
          <w:szCs w:val="20"/>
        </w:rPr>
        <w:t xml:space="preserve">Notice is hereby given pursuant to Section 197(3) of the </w:t>
      </w:r>
      <w:r w:rsidRPr="00130FA3">
        <w:rPr>
          <w:rFonts w:ascii="Times New Roman" w:eastAsia="Times New Roman" w:hAnsi="Times New Roman"/>
          <w:i/>
          <w:sz w:val="17"/>
          <w:szCs w:val="20"/>
        </w:rPr>
        <w:t xml:space="preserve">Local Government Act 1999 </w:t>
      </w:r>
      <w:r w:rsidRPr="00130FA3">
        <w:rPr>
          <w:rFonts w:ascii="Times New Roman" w:eastAsia="Times New Roman" w:hAnsi="Times New Roman"/>
          <w:sz w:val="17"/>
          <w:szCs w:val="20"/>
        </w:rPr>
        <w:t>that the District Council of Kimba, at its meeting held on 13th October 2021, adopted the following Community Land Management Plan:</w:t>
      </w:r>
    </w:p>
    <w:p w:rsidR="00130FA3" w:rsidRPr="00130FA3" w:rsidRDefault="00130FA3" w:rsidP="00130FA3">
      <w:pPr>
        <w:ind w:left="426" w:hanging="284"/>
        <w:rPr>
          <w:rFonts w:ascii="Times New Roman" w:eastAsia="Times New Roman" w:hAnsi="Times New Roman"/>
          <w:sz w:val="17"/>
          <w:szCs w:val="20"/>
        </w:rPr>
      </w:pPr>
      <w:r w:rsidRPr="00130FA3">
        <w:rPr>
          <w:rFonts w:ascii="Times New Roman" w:eastAsia="Times New Roman" w:hAnsi="Times New Roman"/>
          <w:sz w:val="17"/>
          <w:szCs w:val="20"/>
        </w:rPr>
        <w:t>•</w:t>
      </w:r>
      <w:r w:rsidRPr="00130FA3">
        <w:rPr>
          <w:rFonts w:ascii="Times New Roman" w:eastAsia="Times New Roman" w:hAnsi="Times New Roman"/>
          <w:sz w:val="17"/>
          <w:szCs w:val="20"/>
        </w:rPr>
        <w:tab/>
        <w:t>Section 224 HD Solomon</w:t>
      </w:r>
    </w:p>
    <w:p w:rsidR="00130FA3" w:rsidRPr="00130FA3" w:rsidRDefault="00130FA3" w:rsidP="00130FA3">
      <w:pPr>
        <w:rPr>
          <w:rFonts w:ascii="Times New Roman" w:eastAsia="Times New Roman" w:hAnsi="Times New Roman"/>
          <w:sz w:val="17"/>
          <w:szCs w:val="20"/>
        </w:rPr>
      </w:pPr>
      <w:r w:rsidRPr="00130FA3">
        <w:rPr>
          <w:rFonts w:ascii="Times New Roman" w:eastAsia="Times New Roman" w:hAnsi="Times New Roman"/>
          <w:sz w:val="17"/>
          <w:szCs w:val="20"/>
        </w:rPr>
        <w:t>Dated: 28 October 2021</w:t>
      </w:r>
    </w:p>
    <w:p w:rsidR="00130FA3" w:rsidRPr="00130FA3" w:rsidRDefault="00130FA3" w:rsidP="00130FA3">
      <w:pPr>
        <w:spacing w:after="0"/>
        <w:jc w:val="right"/>
        <w:rPr>
          <w:rFonts w:ascii="Times New Roman" w:eastAsia="Times New Roman" w:hAnsi="Times New Roman"/>
          <w:smallCaps/>
          <w:sz w:val="17"/>
          <w:szCs w:val="20"/>
        </w:rPr>
      </w:pPr>
      <w:r w:rsidRPr="00130FA3">
        <w:rPr>
          <w:rFonts w:ascii="Times New Roman" w:eastAsia="Times New Roman" w:hAnsi="Times New Roman"/>
          <w:smallCaps/>
          <w:sz w:val="17"/>
          <w:szCs w:val="20"/>
        </w:rPr>
        <w:t>Deb Larwood</w:t>
      </w:r>
    </w:p>
    <w:p w:rsidR="00130FA3" w:rsidRDefault="00130FA3" w:rsidP="00130FA3">
      <w:pPr>
        <w:spacing w:after="0"/>
        <w:jc w:val="right"/>
        <w:rPr>
          <w:rFonts w:ascii="Times New Roman" w:eastAsia="Times New Roman" w:hAnsi="Times New Roman"/>
          <w:sz w:val="17"/>
          <w:szCs w:val="17"/>
        </w:rPr>
      </w:pPr>
      <w:r w:rsidRPr="00130FA3">
        <w:rPr>
          <w:rFonts w:ascii="Times New Roman" w:eastAsia="Times New Roman" w:hAnsi="Times New Roman"/>
          <w:sz w:val="17"/>
          <w:szCs w:val="17"/>
        </w:rPr>
        <w:t>Chief Executive Officer</w:t>
      </w:r>
    </w:p>
    <w:p w:rsidR="00130FA3" w:rsidRDefault="00130FA3" w:rsidP="00130FA3">
      <w:pPr>
        <w:pBdr>
          <w:bottom w:val="single" w:sz="4" w:space="1" w:color="auto"/>
        </w:pBdr>
        <w:spacing w:after="0" w:line="52" w:lineRule="exact"/>
        <w:jc w:val="center"/>
        <w:rPr>
          <w:rFonts w:ascii="Times New Roman" w:eastAsia="Times New Roman" w:hAnsi="Times New Roman"/>
          <w:sz w:val="17"/>
          <w:szCs w:val="17"/>
        </w:rPr>
      </w:pPr>
    </w:p>
    <w:p w:rsidR="00130FA3" w:rsidRDefault="00130FA3" w:rsidP="00130FA3">
      <w:pPr>
        <w:pBdr>
          <w:top w:val="single" w:sz="4" w:space="1" w:color="auto"/>
        </w:pBdr>
        <w:spacing w:before="34" w:after="0" w:line="14" w:lineRule="exact"/>
        <w:jc w:val="center"/>
        <w:rPr>
          <w:rFonts w:ascii="Times New Roman" w:eastAsia="Times New Roman" w:hAnsi="Times New Roman"/>
          <w:sz w:val="17"/>
          <w:szCs w:val="17"/>
        </w:rPr>
      </w:pPr>
    </w:p>
    <w:p w:rsidR="00130FA3" w:rsidRPr="00130FA3" w:rsidRDefault="00130FA3" w:rsidP="00130FA3">
      <w:pPr>
        <w:spacing w:after="0"/>
        <w:rPr>
          <w:rFonts w:ascii="Times New Roman" w:eastAsia="Times New Roman" w:hAnsi="Times New Roman"/>
          <w:sz w:val="17"/>
          <w:szCs w:val="20"/>
        </w:rPr>
      </w:pPr>
    </w:p>
    <w:p w:rsidR="00130FA3" w:rsidRPr="00130FA3" w:rsidRDefault="00130FA3" w:rsidP="00E15074">
      <w:pPr>
        <w:pStyle w:val="Heading2"/>
      </w:pPr>
      <w:bookmarkStart w:id="377" w:name="_Toc86267594"/>
      <w:r w:rsidRPr="00130FA3">
        <w:t>District Council of Mount Remarkable</w:t>
      </w:r>
      <w:bookmarkEnd w:id="377"/>
    </w:p>
    <w:p w:rsidR="00130FA3" w:rsidRPr="00130FA3" w:rsidRDefault="00130FA3" w:rsidP="00130FA3">
      <w:pPr>
        <w:jc w:val="center"/>
        <w:rPr>
          <w:rFonts w:ascii="Times New Roman" w:hAnsi="Times New Roman"/>
          <w:smallCaps/>
          <w:sz w:val="17"/>
          <w:szCs w:val="17"/>
        </w:rPr>
      </w:pPr>
      <w:r w:rsidRPr="00130FA3">
        <w:rPr>
          <w:rFonts w:ascii="Times New Roman" w:hAnsi="Times New Roman"/>
          <w:smallCaps/>
          <w:sz w:val="17"/>
          <w:szCs w:val="17"/>
        </w:rPr>
        <w:t>Local Government Act 1999</w:t>
      </w:r>
    </w:p>
    <w:p w:rsidR="00130FA3" w:rsidRPr="00130FA3" w:rsidRDefault="00130FA3" w:rsidP="00130FA3">
      <w:pPr>
        <w:jc w:val="center"/>
        <w:rPr>
          <w:rFonts w:ascii="Times New Roman" w:hAnsi="Times New Roman"/>
          <w:i/>
          <w:sz w:val="17"/>
          <w:szCs w:val="17"/>
        </w:rPr>
      </w:pPr>
      <w:r w:rsidRPr="00130FA3">
        <w:rPr>
          <w:rFonts w:ascii="Times New Roman" w:hAnsi="Times New Roman"/>
          <w:i/>
          <w:sz w:val="17"/>
          <w:szCs w:val="17"/>
        </w:rPr>
        <w:t>Representation Review</w:t>
      </w:r>
    </w:p>
    <w:p w:rsidR="00130FA3" w:rsidRPr="00130FA3" w:rsidRDefault="00130FA3" w:rsidP="00130FA3">
      <w:pPr>
        <w:rPr>
          <w:rFonts w:ascii="Times New Roman" w:eastAsia="Times New Roman" w:hAnsi="Times New Roman"/>
          <w:b/>
          <w:sz w:val="17"/>
          <w:szCs w:val="17"/>
        </w:rPr>
      </w:pPr>
      <w:r w:rsidRPr="00130FA3">
        <w:rPr>
          <w:rFonts w:ascii="Times New Roman" w:eastAsia="Times New Roman" w:hAnsi="Times New Roman"/>
          <w:b/>
          <w:sz w:val="17"/>
          <w:szCs w:val="17"/>
        </w:rPr>
        <w:t>Final Recommendation</w:t>
      </w:r>
    </w:p>
    <w:p w:rsidR="00130FA3" w:rsidRPr="00130FA3" w:rsidRDefault="00130FA3" w:rsidP="00130FA3">
      <w:pPr>
        <w:rPr>
          <w:rFonts w:ascii="Times New Roman" w:eastAsia="Times New Roman" w:hAnsi="Times New Roman"/>
          <w:sz w:val="17"/>
          <w:szCs w:val="20"/>
        </w:rPr>
      </w:pPr>
      <w:r w:rsidRPr="00130FA3">
        <w:rPr>
          <w:rFonts w:ascii="Times New Roman" w:eastAsia="Times New Roman" w:hAnsi="Times New Roman"/>
          <w:sz w:val="17"/>
          <w:szCs w:val="20"/>
        </w:rPr>
        <w:t xml:space="preserve">Notice is hereby given that the District Council of Mount Remarkable in accordance with the requirements of section 12(4) of the </w:t>
      </w:r>
      <w:r w:rsidRPr="00130FA3">
        <w:rPr>
          <w:rFonts w:ascii="Times New Roman" w:eastAsia="Times New Roman" w:hAnsi="Times New Roman"/>
          <w:i/>
          <w:sz w:val="17"/>
          <w:szCs w:val="20"/>
        </w:rPr>
        <w:t>Local Government Act 1999,</w:t>
      </w:r>
      <w:r w:rsidRPr="00130FA3">
        <w:rPr>
          <w:rFonts w:ascii="Times New Roman" w:eastAsia="Times New Roman" w:hAnsi="Times New Roman"/>
          <w:sz w:val="17"/>
          <w:szCs w:val="20"/>
        </w:rPr>
        <w:t xml:space="preserve"> has reviewed its composition and elector representation arrangements.</w:t>
      </w:r>
    </w:p>
    <w:p w:rsidR="00130FA3" w:rsidRPr="00130FA3" w:rsidRDefault="00130FA3" w:rsidP="00130FA3">
      <w:pPr>
        <w:rPr>
          <w:rFonts w:ascii="Times New Roman" w:eastAsia="Times New Roman" w:hAnsi="Times New Roman"/>
          <w:b/>
          <w:sz w:val="17"/>
          <w:szCs w:val="20"/>
        </w:rPr>
      </w:pPr>
      <w:r w:rsidRPr="00130FA3">
        <w:rPr>
          <w:rFonts w:ascii="Times New Roman" w:eastAsia="Times New Roman" w:hAnsi="Times New Roman"/>
          <w:b/>
          <w:sz w:val="17"/>
          <w:szCs w:val="20"/>
        </w:rPr>
        <w:t>Certification</w:t>
      </w:r>
    </w:p>
    <w:p w:rsidR="00130FA3" w:rsidRPr="00130FA3" w:rsidRDefault="00130FA3" w:rsidP="00130FA3">
      <w:pPr>
        <w:rPr>
          <w:rFonts w:ascii="Times New Roman" w:eastAsia="Times New Roman" w:hAnsi="Times New Roman"/>
          <w:sz w:val="17"/>
          <w:szCs w:val="20"/>
        </w:rPr>
      </w:pPr>
      <w:r w:rsidRPr="00130FA3">
        <w:rPr>
          <w:rFonts w:ascii="Times New Roman" w:eastAsia="Times New Roman" w:hAnsi="Times New Roman"/>
          <w:sz w:val="17"/>
          <w:szCs w:val="20"/>
        </w:rPr>
        <w:t>Pursuant to section 12(13)(a) of the said Act, the Electoral Commissioner has certified that the review undertaken by Council satisfies the requirements of section 12 and may therefore now be put into effect from the first day of the first periodic election held after the publication of this notice.</w:t>
      </w:r>
    </w:p>
    <w:p w:rsidR="00130FA3" w:rsidRPr="00130FA3" w:rsidRDefault="00130FA3" w:rsidP="00130FA3">
      <w:pPr>
        <w:rPr>
          <w:rFonts w:ascii="Times New Roman" w:eastAsia="Times New Roman" w:hAnsi="Times New Roman"/>
          <w:sz w:val="17"/>
          <w:szCs w:val="20"/>
        </w:rPr>
      </w:pPr>
      <w:r w:rsidRPr="00130FA3">
        <w:rPr>
          <w:rFonts w:ascii="Times New Roman" w:eastAsia="Times New Roman" w:hAnsi="Times New Roman"/>
          <w:sz w:val="17"/>
          <w:szCs w:val="20"/>
        </w:rPr>
        <w:t>The representation arrangements are as follows:</w:t>
      </w:r>
    </w:p>
    <w:p w:rsidR="00130FA3" w:rsidRPr="00130FA3" w:rsidRDefault="00130FA3" w:rsidP="00130FA3">
      <w:pPr>
        <w:ind w:left="426" w:hanging="284"/>
        <w:rPr>
          <w:rFonts w:ascii="Times New Roman" w:eastAsia="Times New Roman" w:hAnsi="Times New Roman"/>
          <w:sz w:val="17"/>
          <w:szCs w:val="20"/>
        </w:rPr>
      </w:pPr>
      <w:r w:rsidRPr="00130FA3">
        <w:rPr>
          <w:rFonts w:ascii="Times New Roman" w:eastAsia="Times New Roman" w:hAnsi="Times New Roman"/>
          <w:sz w:val="17"/>
          <w:szCs w:val="20"/>
        </w:rPr>
        <w:t>1.</w:t>
      </w:r>
      <w:r w:rsidRPr="00130FA3">
        <w:rPr>
          <w:rFonts w:ascii="Times New Roman" w:eastAsia="Times New Roman" w:hAnsi="Times New Roman"/>
          <w:sz w:val="17"/>
          <w:szCs w:val="20"/>
        </w:rPr>
        <w:tab/>
        <w:t>There is no change to the Council’s representation structure.</w:t>
      </w:r>
    </w:p>
    <w:p w:rsidR="00130FA3" w:rsidRPr="00130FA3" w:rsidRDefault="00130FA3" w:rsidP="00130FA3">
      <w:pPr>
        <w:ind w:left="426" w:hanging="284"/>
        <w:rPr>
          <w:rFonts w:ascii="Times New Roman" w:eastAsia="Times New Roman" w:hAnsi="Times New Roman"/>
          <w:sz w:val="17"/>
          <w:szCs w:val="20"/>
        </w:rPr>
      </w:pPr>
      <w:r w:rsidRPr="00130FA3">
        <w:rPr>
          <w:rFonts w:ascii="Times New Roman" w:eastAsia="Times New Roman" w:hAnsi="Times New Roman"/>
          <w:sz w:val="17"/>
          <w:szCs w:val="20"/>
        </w:rPr>
        <w:t>2.</w:t>
      </w:r>
      <w:r w:rsidRPr="00130FA3">
        <w:rPr>
          <w:rFonts w:ascii="Times New Roman" w:eastAsia="Times New Roman" w:hAnsi="Times New Roman"/>
          <w:sz w:val="17"/>
          <w:szCs w:val="20"/>
        </w:rPr>
        <w:tab/>
        <w:t>The Council will comprise of seven (7) Council members, inclusive of the principal member (a Chairperson), to be chosen by the members of the council from amongst their own number.</w:t>
      </w:r>
    </w:p>
    <w:p w:rsidR="00130FA3" w:rsidRPr="00130FA3" w:rsidRDefault="00130FA3" w:rsidP="00130FA3">
      <w:pPr>
        <w:ind w:left="426" w:hanging="284"/>
        <w:rPr>
          <w:rFonts w:ascii="Times New Roman" w:eastAsia="Times New Roman" w:hAnsi="Times New Roman"/>
          <w:sz w:val="17"/>
          <w:szCs w:val="20"/>
        </w:rPr>
      </w:pPr>
      <w:r w:rsidRPr="00130FA3">
        <w:rPr>
          <w:rFonts w:ascii="Times New Roman" w:eastAsia="Times New Roman" w:hAnsi="Times New Roman"/>
          <w:sz w:val="17"/>
          <w:szCs w:val="20"/>
        </w:rPr>
        <w:t>3.</w:t>
      </w:r>
      <w:r w:rsidRPr="00130FA3">
        <w:rPr>
          <w:rFonts w:ascii="Times New Roman" w:eastAsia="Times New Roman" w:hAnsi="Times New Roman"/>
          <w:sz w:val="17"/>
          <w:szCs w:val="20"/>
        </w:rPr>
        <w:tab/>
        <w:t>The Council area will be divided into two wards, Telowie Ward and Willochra Ward, as defined in the schedules.</w:t>
      </w:r>
    </w:p>
    <w:p w:rsidR="00130FA3" w:rsidRPr="00130FA3" w:rsidRDefault="00130FA3" w:rsidP="00130FA3">
      <w:pPr>
        <w:ind w:left="426" w:hanging="284"/>
        <w:rPr>
          <w:rFonts w:ascii="Times New Roman" w:eastAsia="Times New Roman" w:hAnsi="Times New Roman"/>
          <w:sz w:val="17"/>
          <w:szCs w:val="20"/>
        </w:rPr>
      </w:pPr>
      <w:r w:rsidRPr="00130FA3">
        <w:rPr>
          <w:rFonts w:ascii="Times New Roman" w:eastAsia="Times New Roman" w:hAnsi="Times New Roman"/>
          <w:sz w:val="17"/>
          <w:szCs w:val="20"/>
        </w:rPr>
        <w:t>4.</w:t>
      </w:r>
      <w:r w:rsidRPr="00130FA3">
        <w:rPr>
          <w:rFonts w:ascii="Times New Roman" w:eastAsia="Times New Roman" w:hAnsi="Times New Roman"/>
          <w:sz w:val="17"/>
          <w:szCs w:val="20"/>
        </w:rPr>
        <w:tab/>
        <w:t>Telowie Ward will be represented by three (3) ward councillors.</w:t>
      </w:r>
    </w:p>
    <w:p w:rsidR="00130FA3" w:rsidRPr="00130FA3" w:rsidRDefault="00130FA3" w:rsidP="00130FA3">
      <w:pPr>
        <w:ind w:left="426" w:hanging="284"/>
        <w:rPr>
          <w:rFonts w:ascii="Times New Roman" w:eastAsia="Times New Roman" w:hAnsi="Times New Roman"/>
          <w:sz w:val="17"/>
          <w:szCs w:val="20"/>
        </w:rPr>
      </w:pPr>
      <w:r w:rsidRPr="00130FA3">
        <w:rPr>
          <w:rFonts w:ascii="Times New Roman" w:eastAsia="Times New Roman" w:hAnsi="Times New Roman"/>
          <w:sz w:val="17"/>
          <w:szCs w:val="20"/>
        </w:rPr>
        <w:t>5.</w:t>
      </w:r>
      <w:r w:rsidRPr="00130FA3">
        <w:rPr>
          <w:rFonts w:ascii="Times New Roman" w:eastAsia="Times New Roman" w:hAnsi="Times New Roman"/>
          <w:sz w:val="17"/>
          <w:szCs w:val="20"/>
        </w:rPr>
        <w:tab/>
        <w:t>Willochra Ward will be represented by four (4) ward councillors.</w:t>
      </w:r>
    </w:p>
    <w:p w:rsidR="00130FA3" w:rsidRPr="00130FA3" w:rsidRDefault="00130FA3" w:rsidP="00130FA3">
      <w:pPr>
        <w:jc w:val="center"/>
        <w:rPr>
          <w:rFonts w:ascii="Times New Roman" w:hAnsi="Times New Roman"/>
          <w:smallCaps/>
          <w:sz w:val="17"/>
          <w:szCs w:val="17"/>
        </w:rPr>
      </w:pPr>
      <w:r w:rsidRPr="00130FA3">
        <w:rPr>
          <w:rFonts w:ascii="Times New Roman" w:hAnsi="Times New Roman"/>
          <w:smallCaps/>
          <w:sz w:val="17"/>
          <w:szCs w:val="17"/>
        </w:rPr>
        <w:t>Schedule 1</w:t>
      </w:r>
    </w:p>
    <w:p w:rsidR="00130FA3" w:rsidRPr="00130FA3" w:rsidRDefault="00130FA3" w:rsidP="00130FA3">
      <w:pPr>
        <w:rPr>
          <w:rFonts w:ascii="Times New Roman" w:eastAsia="Times New Roman" w:hAnsi="Times New Roman"/>
          <w:sz w:val="17"/>
          <w:szCs w:val="20"/>
        </w:rPr>
      </w:pPr>
      <w:r w:rsidRPr="00130FA3">
        <w:rPr>
          <w:rFonts w:ascii="Times New Roman" w:eastAsia="Times New Roman" w:hAnsi="Times New Roman"/>
          <w:sz w:val="17"/>
          <w:szCs w:val="20"/>
        </w:rPr>
        <w:t>Telowie Ward: Comprising that portion of the District Council of Mount Remarkable contained within the existing Telowie Ward. The existing Telowie Ward to retain the name ‘Telowie Ward’.</w:t>
      </w:r>
    </w:p>
    <w:p w:rsidR="00130FA3" w:rsidRPr="00130FA3" w:rsidRDefault="00130FA3" w:rsidP="00130FA3">
      <w:pPr>
        <w:jc w:val="center"/>
        <w:rPr>
          <w:rFonts w:ascii="Times New Roman" w:hAnsi="Times New Roman"/>
          <w:smallCaps/>
          <w:sz w:val="17"/>
          <w:szCs w:val="17"/>
        </w:rPr>
      </w:pPr>
      <w:r w:rsidRPr="00130FA3">
        <w:rPr>
          <w:rFonts w:ascii="Times New Roman" w:hAnsi="Times New Roman"/>
          <w:smallCaps/>
          <w:sz w:val="17"/>
          <w:szCs w:val="17"/>
        </w:rPr>
        <w:t>Schedule 2</w:t>
      </w:r>
    </w:p>
    <w:p w:rsidR="00130FA3" w:rsidRPr="00130FA3" w:rsidRDefault="00130FA3" w:rsidP="00130FA3">
      <w:pPr>
        <w:rPr>
          <w:rFonts w:ascii="Times New Roman" w:eastAsia="Times New Roman" w:hAnsi="Times New Roman"/>
          <w:sz w:val="17"/>
          <w:szCs w:val="20"/>
        </w:rPr>
      </w:pPr>
      <w:r w:rsidRPr="00130FA3">
        <w:rPr>
          <w:rFonts w:ascii="Times New Roman" w:eastAsia="Times New Roman" w:hAnsi="Times New Roman"/>
          <w:sz w:val="17"/>
          <w:szCs w:val="20"/>
        </w:rPr>
        <w:t>Willochra Ward: Comprising that portion of the District Council of Mount Remarkable contained within the existing Willochra Ward. The existing Willochra Ward to retain the name ‘Willochra Ward’.</w:t>
      </w:r>
    </w:p>
    <w:p w:rsidR="00130FA3" w:rsidRPr="00130FA3" w:rsidRDefault="00130FA3" w:rsidP="00130FA3">
      <w:pPr>
        <w:spacing w:after="0"/>
        <w:rPr>
          <w:rFonts w:ascii="Times New Roman" w:eastAsia="Times New Roman" w:hAnsi="Times New Roman"/>
          <w:sz w:val="17"/>
          <w:szCs w:val="17"/>
        </w:rPr>
      </w:pPr>
      <w:r w:rsidRPr="00130FA3">
        <w:rPr>
          <w:rFonts w:ascii="Times New Roman" w:eastAsia="Times New Roman" w:hAnsi="Times New Roman"/>
          <w:sz w:val="17"/>
          <w:szCs w:val="17"/>
        </w:rPr>
        <w:t>Dated: 28 October 2021</w:t>
      </w:r>
    </w:p>
    <w:p w:rsidR="00130FA3" w:rsidRPr="00130FA3" w:rsidRDefault="00130FA3" w:rsidP="00130FA3">
      <w:pPr>
        <w:spacing w:after="0"/>
        <w:jc w:val="right"/>
        <w:rPr>
          <w:rFonts w:ascii="Times New Roman" w:eastAsia="Times New Roman" w:hAnsi="Times New Roman"/>
          <w:smallCaps/>
          <w:sz w:val="17"/>
          <w:szCs w:val="20"/>
        </w:rPr>
      </w:pPr>
      <w:r w:rsidRPr="00130FA3">
        <w:rPr>
          <w:rFonts w:ascii="Times New Roman" w:eastAsia="Times New Roman" w:hAnsi="Times New Roman"/>
          <w:smallCaps/>
          <w:sz w:val="17"/>
          <w:szCs w:val="20"/>
        </w:rPr>
        <w:t>Sam Johnson</w:t>
      </w:r>
    </w:p>
    <w:p w:rsidR="00130FA3" w:rsidRDefault="00130FA3" w:rsidP="00130FA3">
      <w:pPr>
        <w:spacing w:after="0"/>
        <w:jc w:val="right"/>
        <w:rPr>
          <w:rFonts w:ascii="Times New Roman" w:eastAsia="Times New Roman" w:hAnsi="Times New Roman"/>
          <w:sz w:val="17"/>
          <w:szCs w:val="17"/>
        </w:rPr>
      </w:pPr>
      <w:r w:rsidRPr="00130FA3">
        <w:rPr>
          <w:rFonts w:ascii="Times New Roman" w:eastAsia="Times New Roman" w:hAnsi="Times New Roman"/>
          <w:sz w:val="17"/>
          <w:szCs w:val="17"/>
        </w:rPr>
        <w:t>Chief Executive Officer</w:t>
      </w:r>
    </w:p>
    <w:p w:rsidR="00130FA3" w:rsidRDefault="00130FA3" w:rsidP="00130FA3">
      <w:pPr>
        <w:pBdr>
          <w:bottom w:val="single" w:sz="4" w:space="1" w:color="auto"/>
        </w:pBdr>
        <w:spacing w:after="0" w:line="52" w:lineRule="exact"/>
        <w:jc w:val="center"/>
        <w:rPr>
          <w:rFonts w:ascii="Times New Roman" w:eastAsia="Times New Roman" w:hAnsi="Times New Roman"/>
          <w:sz w:val="17"/>
          <w:szCs w:val="17"/>
        </w:rPr>
      </w:pPr>
    </w:p>
    <w:p w:rsidR="00130FA3" w:rsidRDefault="00130FA3" w:rsidP="00130FA3">
      <w:pPr>
        <w:pBdr>
          <w:top w:val="single" w:sz="4" w:space="1" w:color="auto"/>
        </w:pBdr>
        <w:spacing w:before="34" w:after="0" w:line="14" w:lineRule="exact"/>
        <w:jc w:val="center"/>
        <w:rPr>
          <w:rFonts w:ascii="Times New Roman" w:eastAsia="Times New Roman" w:hAnsi="Times New Roman"/>
          <w:sz w:val="17"/>
          <w:szCs w:val="17"/>
        </w:rPr>
      </w:pPr>
    </w:p>
    <w:p w:rsidR="006614D4" w:rsidRDefault="006614D4" w:rsidP="00130FA3">
      <w:pPr>
        <w:spacing w:after="0"/>
        <w:rPr>
          <w:rFonts w:ascii="Times New Roman" w:eastAsia="Times New Roman" w:hAnsi="Times New Roman"/>
          <w:sz w:val="17"/>
          <w:szCs w:val="20"/>
        </w:rPr>
      </w:pPr>
    </w:p>
    <w:p w:rsidR="006614D4" w:rsidRPr="006614D4" w:rsidRDefault="006614D4" w:rsidP="00130FA3">
      <w:pPr>
        <w:spacing w:after="0"/>
        <w:rPr>
          <w:rFonts w:ascii="Times New Roman" w:eastAsia="Times New Roman" w:hAnsi="Times New Roman"/>
          <w:sz w:val="17"/>
          <w:szCs w:val="20"/>
        </w:rPr>
      </w:pPr>
    </w:p>
    <w:p w:rsidR="00C20455" w:rsidRPr="003471CD" w:rsidRDefault="00C20455" w:rsidP="009C23A5">
      <w:pPr>
        <w:rPr>
          <w:rFonts w:ascii="Times New Roman" w:eastAsia="Times New Roman" w:hAnsi="Times New Roman"/>
          <w:sz w:val="17"/>
          <w:szCs w:val="20"/>
        </w:rPr>
      </w:pPr>
    </w:p>
    <w:p w:rsidR="00CA3C3A" w:rsidRPr="003471CD" w:rsidRDefault="00CA3C3A" w:rsidP="009C23A5">
      <w:pPr>
        <w:spacing w:after="0" w:line="240" w:lineRule="auto"/>
        <w:jc w:val="left"/>
        <w:rPr>
          <w:rFonts w:ascii="Times New Roman" w:eastAsia="Times New Roman" w:hAnsi="Times New Roman"/>
          <w:sz w:val="17"/>
          <w:szCs w:val="20"/>
        </w:rPr>
      </w:pPr>
      <w:r w:rsidRPr="003471CD">
        <w:rPr>
          <w:rFonts w:ascii="Times New Roman" w:eastAsia="Times New Roman" w:hAnsi="Times New Roman"/>
          <w:sz w:val="17"/>
          <w:szCs w:val="20"/>
        </w:rPr>
        <w:br w:type="page"/>
      </w:r>
    </w:p>
    <w:p w:rsidR="00CA3C3A" w:rsidRPr="003471CD" w:rsidRDefault="00CA3C3A" w:rsidP="009C23A5">
      <w:pPr>
        <w:pStyle w:val="Heading1"/>
      </w:pPr>
      <w:bookmarkStart w:id="378" w:name="_Toc86267595"/>
      <w:r w:rsidRPr="003471CD">
        <w:t>Public Notices</w:t>
      </w:r>
      <w:bookmarkEnd w:id="378"/>
    </w:p>
    <w:p w:rsidR="006614D4" w:rsidRPr="006614D4" w:rsidRDefault="006614D4" w:rsidP="00FD7A25">
      <w:pPr>
        <w:pStyle w:val="Heading2"/>
      </w:pPr>
      <w:bookmarkStart w:id="379" w:name="_Toc86267596"/>
      <w:r w:rsidRPr="006614D4">
        <w:t>Trustee Act 1936</w:t>
      </w:r>
      <w:bookmarkEnd w:id="379"/>
    </w:p>
    <w:p w:rsidR="006614D4" w:rsidRPr="006614D4" w:rsidRDefault="006614D4" w:rsidP="006614D4">
      <w:pPr>
        <w:jc w:val="center"/>
        <w:rPr>
          <w:rFonts w:ascii="Times New Roman" w:hAnsi="Times New Roman"/>
          <w:smallCaps/>
          <w:sz w:val="17"/>
          <w:szCs w:val="17"/>
        </w:rPr>
      </w:pPr>
      <w:r w:rsidRPr="006614D4">
        <w:rPr>
          <w:rFonts w:ascii="Times New Roman" w:hAnsi="Times New Roman"/>
          <w:smallCaps/>
          <w:sz w:val="17"/>
          <w:szCs w:val="17"/>
        </w:rPr>
        <w:t>Public Trustee</w:t>
      </w:r>
    </w:p>
    <w:p w:rsidR="006614D4" w:rsidRPr="006614D4" w:rsidRDefault="006614D4" w:rsidP="006614D4">
      <w:pPr>
        <w:jc w:val="center"/>
        <w:rPr>
          <w:rFonts w:ascii="Times New Roman" w:hAnsi="Times New Roman"/>
          <w:i/>
          <w:sz w:val="17"/>
          <w:szCs w:val="17"/>
        </w:rPr>
      </w:pPr>
      <w:r w:rsidRPr="006614D4">
        <w:rPr>
          <w:rFonts w:ascii="Times New Roman" w:hAnsi="Times New Roman"/>
          <w:i/>
          <w:sz w:val="17"/>
          <w:szCs w:val="17"/>
        </w:rPr>
        <w:t>Estates of Deceased Persons</w:t>
      </w:r>
    </w:p>
    <w:p w:rsidR="006614D4" w:rsidRPr="006614D4" w:rsidRDefault="006614D4" w:rsidP="006614D4">
      <w:pPr>
        <w:rPr>
          <w:rFonts w:ascii="Times New Roman" w:eastAsia="Times New Roman" w:hAnsi="Times New Roman"/>
          <w:sz w:val="17"/>
          <w:szCs w:val="17"/>
        </w:rPr>
      </w:pPr>
      <w:r w:rsidRPr="006614D4">
        <w:rPr>
          <w:rFonts w:ascii="Times New Roman" w:eastAsia="Times New Roman" w:hAnsi="Times New Roman"/>
          <w:sz w:val="17"/>
          <w:szCs w:val="17"/>
        </w:rPr>
        <w:t>In the matter of the estates of the undermentioned deceased persons:</w:t>
      </w:r>
    </w:p>
    <w:p w:rsidR="006614D4" w:rsidRPr="006614D4" w:rsidRDefault="006614D4" w:rsidP="006614D4">
      <w:pPr>
        <w:spacing w:after="0"/>
        <w:ind w:left="142"/>
        <w:rPr>
          <w:rFonts w:ascii="Times New Roman" w:eastAsia="Times New Roman" w:hAnsi="Times New Roman"/>
          <w:spacing w:val="-4"/>
          <w:sz w:val="17"/>
          <w:szCs w:val="20"/>
        </w:rPr>
      </w:pPr>
      <w:r w:rsidRPr="006614D4">
        <w:rPr>
          <w:rFonts w:ascii="Times New Roman" w:eastAsia="Times New Roman" w:hAnsi="Times New Roman"/>
          <w:spacing w:val="-4"/>
          <w:sz w:val="17"/>
          <w:szCs w:val="20"/>
        </w:rPr>
        <w:t>BLAND Glenn Anthony late of 44 Vincent Street South Plympton of no occupation who died 17 January 2021</w:t>
      </w:r>
    </w:p>
    <w:p w:rsidR="006614D4" w:rsidRPr="006614D4" w:rsidRDefault="006614D4" w:rsidP="006614D4">
      <w:pPr>
        <w:spacing w:after="0"/>
        <w:ind w:left="142"/>
        <w:rPr>
          <w:rFonts w:ascii="Times New Roman" w:eastAsia="Times New Roman" w:hAnsi="Times New Roman"/>
          <w:spacing w:val="-4"/>
          <w:sz w:val="17"/>
          <w:szCs w:val="20"/>
        </w:rPr>
      </w:pPr>
      <w:r w:rsidRPr="006614D4">
        <w:rPr>
          <w:rFonts w:ascii="Times New Roman" w:eastAsia="Times New Roman" w:hAnsi="Times New Roman"/>
          <w:spacing w:val="-4"/>
          <w:sz w:val="17"/>
          <w:szCs w:val="20"/>
        </w:rPr>
        <w:t>CALLINAN Dean Trevor late of 26 Cambridge Terrace Kingswood of no occupation who died 3 February 2021</w:t>
      </w:r>
    </w:p>
    <w:p w:rsidR="006614D4" w:rsidRPr="006614D4" w:rsidRDefault="006614D4" w:rsidP="006614D4">
      <w:pPr>
        <w:spacing w:after="0"/>
        <w:ind w:left="142"/>
        <w:rPr>
          <w:rFonts w:ascii="Times New Roman" w:eastAsia="Times New Roman" w:hAnsi="Times New Roman"/>
          <w:spacing w:val="-4"/>
          <w:sz w:val="17"/>
          <w:szCs w:val="20"/>
        </w:rPr>
      </w:pPr>
      <w:r w:rsidRPr="006614D4">
        <w:rPr>
          <w:rFonts w:ascii="Times New Roman" w:eastAsia="Times New Roman" w:hAnsi="Times New Roman"/>
          <w:spacing w:val="-4"/>
          <w:sz w:val="17"/>
          <w:szCs w:val="20"/>
        </w:rPr>
        <w:t>DANDRIDGE Allan James late of 10 Stanley Way Gilles Plains Retired Licenced Aircraft Maintenance Engineer who died 23 November 2020</w:t>
      </w:r>
    </w:p>
    <w:p w:rsidR="006614D4" w:rsidRPr="006614D4" w:rsidRDefault="006614D4" w:rsidP="006614D4">
      <w:pPr>
        <w:spacing w:after="0"/>
        <w:ind w:left="142"/>
        <w:rPr>
          <w:rFonts w:ascii="Times New Roman" w:eastAsia="Times New Roman" w:hAnsi="Times New Roman"/>
          <w:spacing w:val="-4"/>
          <w:sz w:val="17"/>
          <w:szCs w:val="20"/>
        </w:rPr>
      </w:pPr>
      <w:r w:rsidRPr="006614D4">
        <w:rPr>
          <w:rFonts w:ascii="Times New Roman" w:eastAsia="Times New Roman" w:hAnsi="Times New Roman"/>
          <w:spacing w:val="-4"/>
          <w:sz w:val="17"/>
          <w:szCs w:val="20"/>
        </w:rPr>
        <w:t>DUKAS Birute late of 1 Madras Street Oaklands Park of no occupation who died 13 August 2021</w:t>
      </w:r>
    </w:p>
    <w:p w:rsidR="006614D4" w:rsidRPr="006614D4" w:rsidRDefault="006614D4" w:rsidP="006614D4">
      <w:pPr>
        <w:spacing w:after="0"/>
        <w:ind w:left="142"/>
        <w:rPr>
          <w:rFonts w:ascii="Times New Roman" w:eastAsia="Times New Roman" w:hAnsi="Times New Roman"/>
          <w:spacing w:val="-4"/>
          <w:sz w:val="17"/>
          <w:szCs w:val="20"/>
        </w:rPr>
      </w:pPr>
      <w:r w:rsidRPr="006614D4">
        <w:rPr>
          <w:rFonts w:ascii="Times New Roman" w:eastAsia="Times New Roman" w:hAnsi="Times New Roman"/>
          <w:spacing w:val="-4"/>
          <w:sz w:val="17"/>
          <w:szCs w:val="20"/>
        </w:rPr>
        <w:t>JOHNSON Garry Craig late of 8-11 Silverbirch Place Mawson Lakes Warehouse Sales Representative who died on or about 8 December 2019</w:t>
      </w:r>
    </w:p>
    <w:p w:rsidR="006614D4" w:rsidRPr="006614D4" w:rsidRDefault="006614D4" w:rsidP="006614D4">
      <w:pPr>
        <w:spacing w:after="0"/>
        <w:ind w:left="142"/>
        <w:rPr>
          <w:rFonts w:ascii="Times New Roman" w:eastAsia="Times New Roman" w:hAnsi="Times New Roman"/>
          <w:spacing w:val="-4"/>
          <w:sz w:val="17"/>
          <w:szCs w:val="20"/>
        </w:rPr>
      </w:pPr>
      <w:r w:rsidRPr="006614D4">
        <w:rPr>
          <w:rFonts w:ascii="Times New Roman" w:eastAsia="Times New Roman" w:hAnsi="Times New Roman"/>
          <w:spacing w:val="-4"/>
          <w:sz w:val="17"/>
          <w:szCs w:val="20"/>
        </w:rPr>
        <w:t>ROSE Anthony Maxwell late of 36 Hillier Road Hillier of no occupation who died 26 September 2018</w:t>
      </w:r>
    </w:p>
    <w:p w:rsidR="006614D4" w:rsidRPr="006614D4" w:rsidRDefault="006614D4" w:rsidP="006614D4">
      <w:pPr>
        <w:spacing w:after="0"/>
        <w:ind w:left="142"/>
        <w:rPr>
          <w:rFonts w:ascii="Times New Roman" w:eastAsia="Times New Roman" w:hAnsi="Times New Roman"/>
          <w:spacing w:val="-4"/>
          <w:sz w:val="17"/>
          <w:szCs w:val="20"/>
        </w:rPr>
      </w:pPr>
      <w:r w:rsidRPr="006614D4">
        <w:rPr>
          <w:rFonts w:ascii="Times New Roman" w:eastAsia="Times New Roman" w:hAnsi="Times New Roman"/>
          <w:spacing w:val="-4"/>
          <w:sz w:val="17"/>
          <w:szCs w:val="20"/>
        </w:rPr>
        <w:t>TOOHEY Robert Barry late of 2 Oldford Street Davoren Park of no occupation who died 7 July 2020</w:t>
      </w:r>
    </w:p>
    <w:p w:rsidR="006614D4" w:rsidRPr="006614D4" w:rsidRDefault="006614D4" w:rsidP="006614D4">
      <w:pPr>
        <w:spacing w:after="0"/>
        <w:ind w:left="142"/>
        <w:rPr>
          <w:rFonts w:ascii="Times New Roman" w:eastAsia="Times New Roman" w:hAnsi="Times New Roman"/>
          <w:spacing w:val="-4"/>
          <w:sz w:val="17"/>
          <w:szCs w:val="20"/>
        </w:rPr>
      </w:pPr>
      <w:r w:rsidRPr="006614D4">
        <w:rPr>
          <w:rFonts w:ascii="Times New Roman" w:eastAsia="Times New Roman" w:hAnsi="Times New Roman"/>
          <w:spacing w:val="-4"/>
          <w:sz w:val="17"/>
          <w:szCs w:val="20"/>
        </w:rPr>
        <w:t>VON ALLWORDEN Norah Mary late of 3 Duffield Street Gawler East of no occupation who died 8 April 2021</w:t>
      </w:r>
    </w:p>
    <w:p w:rsidR="006614D4" w:rsidRPr="006614D4" w:rsidRDefault="006614D4" w:rsidP="006614D4">
      <w:pPr>
        <w:ind w:left="142"/>
        <w:rPr>
          <w:rFonts w:ascii="Times New Roman" w:eastAsia="Times New Roman" w:hAnsi="Times New Roman"/>
          <w:spacing w:val="-4"/>
          <w:sz w:val="17"/>
          <w:szCs w:val="20"/>
        </w:rPr>
      </w:pPr>
      <w:r w:rsidRPr="006614D4">
        <w:rPr>
          <w:rFonts w:ascii="Times New Roman" w:eastAsia="Times New Roman" w:hAnsi="Times New Roman"/>
          <w:spacing w:val="-4"/>
          <w:sz w:val="17"/>
          <w:szCs w:val="20"/>
        </w:rPr>
        <w:t>WINSTONE Donald late of 17 Glasgow Street Ferryden Park of no occupation who died 5 August 2021</w:t>
      </w:r>
    </w:p>
    <w:p w:rsidR="006614D4" w:rsidRPr="006614D4" w:rsidRDefault="006614D4" w:rsidP="006614D4">
      <w:pPr>
        <w:rPr>
          <w:rFonts w:ascii="Times New Roman" w:eastAsia="Times New Roman" w:hAnsi="Times New Roman"/>
          <w:spacing w:val="-2"/>
          <w:sz w:val="17"/>
          <w:szCs w:val="17"/>
        </w:rPr>
      </w:pPr>
      <w:r w:rsidRPr="006614D4">
        <w:rPr>
          <w:rFonts w:ascii="Times New Roman" w:eastAsia="Times New Roman" w:hAnsi="Times New Roman"/>
          <w:spacing w:val="-2"/>
          <w:sz w:val="17"/>
          <w:szCs w:val="17"/>
        </w:rPr>
        <w:t xml:space="preserve">Notice is hereby given pursuant to the </w:t>
      </w:r>
      <w:r w:rsidRPr="006614D4">
        <w:rPr>
          <w:rFonts w:ascii="Times New Roman" w:eastAsia="Times New Roman" w:hAnsi="Times New Roman"/>
          <w:i/>
          <w:spacing w:val="-2"/>
          <w:sz w:val="17"/>
          <w:szCs w:val="17"/>
        </w:rPr>
        <w:t xml:space="preserve">Trustee Act 1936, </w:t>
      </w:r>
      <w:r w:rsidRPr="006614D4">
        <w:rPr>
          <w:rFonts w:ascii="Times New Roman" w:eastAsia="Times New Roman" w:hAnsi="Times New Roman"/>
          <w:spacing w:val="-2"/>
          <w:sz w:val="17"/>
          <w:szCs w:val="17"/>
        </w:rPr>
        <w:t xml:space="preserve">the </w:t>
      </w:r>
      <w:r w:rsidRPr="006614D4">
        <w:rPr>
          <w:rFonts w:ascii="Times New Roman" w:eastAsia="Times New Roman" w:hAnsi="Times New Roman"/>
          <w:i/>
          <w:spacing w:val="-2"/>
          <w:sz w:val="17"/>
          <w:szCs w:val="17"/>
        </w:rPr>
        <w:t>Inheritance (Family Provision) Act 1972</w:t>
      </w:r>
      <w:r w:rsidRPr="006614D4">
        <w:rPr>
          <w:rFonts w:ascii="Times New Roman" w:eastAsia="Times New Roman" w:hAnsi="Times New Roman"/>
          <w:spacing w:val="-2"/>
          <w:sz w:val="17"/>
          <w:szCs w:val="17"/>
        </w:rPr>
        <w:t xml:space="preserve"> and the </w:t>
      </w:r>
      <w:r w:rsidRPr="006614D4">
        <w:rPr>
          <w:rFonts w:ascii="Times New Roman" w:eastAsia="Times New Roman" w:hAnsi="Times New Roman"/>
          <w:i/>
          <w:spacing w:val="-2"/>
          <w:sz w:val="17"/>
          <w:szCs w:val="17"/>
        </w:rPr>
        <w:t xml:space="preserve">Family Relationships Act 1975 </w:t>
      </w:r>
      <w:r w:rsidRPr="006614D4">
        <w:rPr>
          <w:rFonts w:ascii="Times New Roman" w:eastAsia="Times New Roman" w:hAnsi="Times New Roman"/>
          <w:spacing w:val="-2"/>
          <w:sz w:val="17"/>
          <w:szCs w:val="17"/>
        </w:rPr>
        <w:t>that all creditors, beneficiaries, and other persons having claims against the said estates are required to send, in writing, to the office of Public Trustee at GPO Box 1338, Adelaide, 5001, full particulars and proof of such claims, on or before the 26 November 2021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rsidR="006614D4" w:rsidRPr="006614D4" w:rsidRDefault="006614D4" w:rsidP="006614D4">
      <w:pPr>
        <w:spacing w:after="0"/>
        <w:rPr>
          <w:rFonts w:ascii="Times New Roman" w:eastAsia="Times New Roman" w:hAnsi="Times New Roman"/>
          <w:sz w:val="17"/>
          <w:szCs w:val="17"/>
        </w:rPr>
      </w:pPr>
      <w:r w:rsidRPr="006614D4">
        <w:rPr>
          <w:rFonts w:ascii="Times New Roman" w:eastAsia="Times New Roman" w:hAnsi="Times New Roman"/>
          <w:sz w:val="17"/>
          <w:szCs w:val="17"/>
        </w:rPr>
        <w:t>Dated: 28 October 2021</w:t>
      </w:r>
    </w:p>
    <w:p w:rsidR="006614D4" w:rsidRPr="006614D4" w:rsidRDefault="006614D4" w:rsidP="006614D4">
      <w:pPr>
        <w:spacing w:after="0"/>
        <w:jc w:val="right"/>
        <w:rPr>
          <w:rFonts w:ascii="Times New Roman" w:eastAsia="Times New Roman" w:hAnsi="Times New Roman"/>
          <w:smallCaps/>
          <w:sz w:val="17"/>
          <w:szCs w:val="20"/>
        </w:rPr>
      </w:pPr>
      <w:r w:rsidRPr="006614D4">
        <w:rPr>
          <w:rFonts w:ascii="Times New Roman" w:eastAsia="Times New Roman" w:hAnsi="Times New Roman"/>
          <w:smallCaps/>
          <w:sz w:val="17"/>
          <w:szCs w:val="20"/>
        </w:rPr>
        <w:t>N. S. Rantanen</w:t>
      </w:r>
    </w:p>
    <w:p w:rsidR="006614D4" w:rsidRPr="006614D4" w:rsidRDefault="006614D4" w:rsidP="006614D4">
      <w:pPr>
        <w:spacing w:after="0"/>
        <w:jc w:val="right"/>
        <w:rPr>
          <w:rFonts w:ascii="Times New Roman" w:eastAsia="Times New Roman" w:hAnsi="Times New Roman"/>
          <w:sz w:val="17"/>
          <w:szCs w:val="17"/>
        </w:rPr>
      </w:pPr>
      <w:r w:rsidRPr="006614D4">
        <w:rPr>
          <w:rFonts w:ascii="Times New Roman" w:eastAsia="Times New Roman" w:hAnsi="Times New Roman"/>
          <w:sz w:val="17"/>
          <w:szCs w:val="17"/>
        </w:rPr>
        <w:t>Public Trustee</w:t>
      </w:r>
    </w:p>
    <w:p w:rsidR="006614D4" w:rsidRPr="006614D4" w:rsidRDefault="006614D4" w:rsidP="006614D4">
      <w:pPr>
        <w:pBdr>
          <w:bottom w:val="single" w:sz="4" w:space="1" w:color="auto"/>
        </w:pBdr>
        <w:spacing w:after="0" w:line="52" w:lineRule="exact"/>
        <w:jc w:val="center"/>
        <w:rPr>
          <w:rFonts w:ascii="Times New Roman" w:eastAsia="Times New Roman" w:hAnsi="Times New Roman"/>
          <w:sz w:val="17"/>
          <w:szCs w:val="17"/>
        </w:rPr>
      </w:pPr>
    </w:p>
    <w:p w:rsidR="006614D4" w:rsidRPr="006614D4" w:rsidRDefault="006614D4" w:rsidP="006614D4">
      <w:pPr>
        <w:pBdr>
          <w:top w:val="single" w:sz="4" w:space="1" w:color="auto"/>
        </w:pBdr>
        <w:spacing w:before="34" w:after="0" w:line="14" w:lineRule="exact"/>
        <w:jc w:val="center"/>
        <w:rPr>
          <w:rFonts w:ascii="Times New Roman" w:eastAsia="Times New Roman" w:hAnsi="Times New Roman"/>
          <w:sz w:val="17"/>
          <w:szCs w:val="17"/>
        </w:rPr>
      </w:pPr>
    </w:p>
    <w:p w:rsidR="006614D4" w:rsidRPr="006614D4" w:rsidRDefault="006614D4" w:rsidP="006614D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ascii="Times New Roman" w:eastAsia="Times New Roman" w:hAnsi="Times New Roman"/>
          <w:sz w:val="17"/>
          <w:szCs w:val="17"/>
        </w:rPr>
      </w:pPr>
    </w:p>
    <w:p w:rsidR="006614D4" w:rsidRPr="006614D4" w:rsidRDefault="006614D4" w:rsidP="00FD7A25">
      <w:pPr>
        <w:pStyle w:val="Heading2"/>
      </w:pPr>
      <w:bookmarkStart w:id="380" w:name="_Toc86267597"/>
      <w:r w:rsidRPr="006614D4">
        <w:t>National Electricity Law</w:t>
      </w:r>
      <w:bookmarkEnd w:id="380"/>
    </w:p>
    <w:p w:rsidR="006614D4" w:rsidRPr="006614D4" w:rsidRDefault="006614D4" w:rsidP="006614D4">
      <w:pPr>
        <w:jc w:val="center"/>
        <w:rPr>
          <w:rFonts w:ascii="Times New Roman" w:hAnsi="Times New Roman"/>
          <w:i/>
          <w:sz w:val="17"/>
          <w:szCs w:val="17"/>
        </w:rPr>
      </w:pPr>
      <w:r w:rsidRPr="006614D4">
        <w:rPr>
          <w:rFonts w:ascii="Times New Roman" w:hAnsi="Times New Roman"/>
          <w:i/>
          <w:sz w:val="17"/>
          <w:szCs w:val="17"/>
        </w:rPr>
        <w:t>Notice of Initiation</w:t>
      </w:r>
    </w:p>
    <w:p w:rsidR="006614D4" w:rsidRPr="006614D4" w:rsidRDefault="006614D4" w:rsidP="006614D4">
      <w:pPr>
        <w:jc w:val="center"/>
        <w:rPr>
          <w:rFonts w:ascii="Times New Roman" w:hAnsi="Times New Roman"/>
          <w:i/>
          <w:sz w:val="17"/>
          <w:szCs w:val="17"/>
        </w:rPr>
      </w:pPr>
      <w:r w:rsidRPr="006614D4">
        <w:rPr>
          <w:rFonts w:ascii="Times New Roman" w:hAnsi="Times New Roman"/>
          <w:i/>
          <w:sz w:val="17"/>
          <w:szCs w:val="17"/>
        </w:rPr>
        <w:t>Notice of Rule Initiation</w:t>
      </w:r>
    </w:p>
    <w:p w:rsidR="006614D4" w:rsidRPr="006614D4" w:rsidRDefault="006614D4" w:rsidP="006614D4">
      <w:pPr>
        <w:jc w:val="center"/>
        <w:rPr>
          <w:rFonts w:ascii="Times New Roman" w:hAnsi="Times New Roman"/>
          <w:i/>
          <w:sz w:val="17"/>
          <w:szCs w:val="17"/>
        </w:rPr>
      </w:pPr>
      <w:r w:rsidRPr="006614D4">
        <w:rPr>
          <w:rFonts w:ascii="Times New Roman" w:hAnsi="Times New Roman"/>
          <w:i/>
          <w:sz w:val="17"/>
          <w:szCs w:val="17"/>
        </w:rPr>
        <w:t>Notice of Draft Determination</w:t>
      </w:r>
    </w:p>
    <w:p w:rsidR="006614D4" w:rsidRPr="006614D4" w:rsidRDefault="006614D4" w:rsidP="006614D4">
      <w:pPr>
        <w:jc w:val="center"/>
        <w:rPr>
          <w:rFonts w:ascii="Times New Roman" w:hAnsi="Times New Roman"/>
          <w:i/>
          <w:sz w:val="17"/>
          <w:szCs w:val="17"/>
        </w:rPr>
      </w:pPr>
      <w:r w:rsidRPr="006614D4">
        <w:rPr>
          <w:rFonts w:ascii="Times New Roman" w:hAnsi="Times New Roman"/>
          <w:i/>
          <w:sz w:val="17"/>
          <w:szCs w:val="17"/>
        </w:rPr>
        <w:t>Notice of Extension of Final Determination Publication Date</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The Australian Energy Market Commission (AEMC) gives notice under the National Electricity Law as follows:</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 xml:space="preserve">Under s 95, Dr Kerry Schott AO has requested the </w:t>
      </w:r>
      <w:r w:rsidRPr="006614D4">
        <w:rPr>
          <w:rFonts w:ascii="Times New Roman" w:eastAsia="Times New Roman" w:hAnsi="Times New Roman"/>
          <w:i/>
          <w:sz w:val="17"/>
          <w:szCs w:val="20"/>
        </w:rPr>
        <w:t>Extension of time and reduction in scope of the 2022 reliability standard and settings review</w:t>
      </w:r>
      <w:r w:rsidRPr="006614D4">
        <w:rPr>
          <w:rFonts w:ascii="Times New Roman" w:eastAsia="Times New Roman" w:hAnsi="Times New Roman"/>
          <w:sz w:val="17"/>
          <w:szCs w:val="20"/>
        </w:rPr>
        <w:t xml:space="preserve"> (Ref. ERC0336) proposal. The proposal seeks to amend the 2022 Reliability Standard and Settings review to reduce its scope by removing the need for the Reliability Panel to review the reliability settings, and to extend the date for its completion from 30 April 2022 to 30 June 2022. The AEMC intends to expedite the proposal under s 96 as it considers the proposed Rule is non-controversial, subject to requests not to do so. Written requests not to expedite the proposal must be received by </w:t>
      </w:r>
      <w:r w:rsidRPr="006614D4">
        <w:rPr>
          <w:rFonts w:ascii="Times New Roman" w:eastAsia="Times New Roman" w:hAnsi="Times New Roman"/>
          <w:b/>
          <w:sz w:val="17"/>
          <w:szCs w:val="20"/>
        </w:rPr>
        <w:t>11 November 2021</w:t>
      </w:r>
      <w:r w:rsidRPr="006614D4">
        <w:rPr>
          <w:rFonts w:ascii="Times New Roman" w:eastAsia="Times New Roman" w:hAnsi="Times New Roman"/>
          <w:sz w:val="17"/>
          <w:szCs w:val="20"/>
        </w:rPr>
        <w:t xml:space="preserve">. Submissions for the request must be received by </w:t>
      </w:r>
      <w:r w:rsidRPr="006614D4">
        <w:rPr>
          <w:rFonts w:ascii="Times New Roman" w:eastAsia="Times New Roman" w:hAnsi="Times New Roman"/>
          <w:b/>
          <w:sz w:val="17"/>
          <w:szCs w:val="20"/>
        </w:rPr>
        <w:t>25 November 2021</w:t>
      </w:r>
      <w:r w:rsidRPr="006614D4">
        <w:rPr>
          <w:rFonts w:ascii="Times New Roman" w:eastAsia="Times New Roman" w:hAnsi="Times New Roman"/>
          <w:sz w:val="17"/>
          <w:szCs w:val="20"/>
        </w:rPr>
        <w:t>.</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 xml:space="preserve">Under s 95, The Australian Energy Market Operator has requested the </w:t>
      </w:r>
      <w:r w:rsidRPr="006614D4">
        <w:rPr>
          <w:rFonts w:ascii="Times New Roman" w:eastAsia="Times New Roman" w:hAnsi="Times New Roman"/>
          <w:i/>
          <w:sz w:val="17"/>
          <w:szCs w:val="20"/>
        </w:rPr>
        <w:t>Removal of unaccounted for energy from liable load in the Retailer Reliability Obligation</w:t>
      </w:r>
      <w:r w:rsidRPr="006614D4">
        <w:rPr>
          <w:rFonts w:ascii="Times New Roman" w:eastAsia="Times New Roman" w:hAnsi="Times New Roman"/>
          <w:sz w:val="17"/>
          <w:szCs w:val="20"/>
        </w:rPr>
        <w:t xml:space="preserve"> (Ref. ERC0333) proposal. The proposal seeks to remove unaccounted for energy from the calculation of liable load in the Retailer Reliability Obligation. The AEMC intends to expedite the proposal under s 96 as it considers the proposed Rule is non-controversial, subject to requests not to do so. Written requests not to expedite the proposal must be received by </w:t>
      </w:r>
      <w:r w:rsidRPr="006614D4">
        <w:rPr>
          <w:rFonts w:ascii="Times New Roman" w:eastAsia="Times New Roman" w:hAnsi="Times New Roman"/>
          <w:b/>
          <w:sz w:val="17"/>
          <w:szCs w:val="20"/>
        </w:rPr>
        <w:t>11 November 2021</w:t>
      </w:r>
      <w:r w:rsidRPr="006614D4">
        <w:rPr>
          <w:rFonts w:ascii="Times New Roman" w:eastAsia="Times New Roman" w:hAnsi="Times New Roman"/>
          <w:sz w:val="17"/>
          <w:szCs w:val="20"/>
        </w:rPr>
        <w:t xml:space="preserve">. Submissions must be received by </w:t>
      </w:r>
      <w:r w:rsidRPr="006614D4">
        <w:rPr>
          <w:rFonts w:ascii="Times New Roman" w:eastAsia="Times New Roman" w:hAnsi="Times New Roman"/>
          <w:b/>
          <w:sz w:val="17"/>
          <w:szCs w:val="20"/>
        </w:rPr>
        <w:t>25 November 2021</w:t>
      </w:r>
      <w:r w:rsidRPr="006614D4">
        <w:rPr>
          <w:rFonts w:ascii="Times New Roman" w:eastAsia="Times New Roman" w:hAnsi="Times New Roman"/>
          <w:sz w:val="17"/>
          <w:szCs w:val="20"/>
        </w:rPr>
        <w:t>.</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 xml:space="preserve">Under s 99, the making of a draft determination and related draft rule on the </w:t>
      </w:r>
      <w:r w:rsidRPr="006614D4">
        <w:rPr>
          <w:rFonts w:ascii="Times New Roman" w:eastAsia="Times New Roman" w:hAnsi="Times New Roman"/>
          <w:i/>
          <w:sz w:val="17"/>
          <w:szCs w:val="20"/>
        </w:rPr>
        <w:t>Enhancing operational resilience in relation to indistinct events proposal</w:t>
      </w:r>
      <w:r w:rsidRPr="006614D4">
        <w:rPr>
          <w:rFonts w:ascii="Times New Roman" w:eastAsia="Times New Roman" w:hAnsi="Times New Roman"/>
          <w:sz w:val="17"/>
          <w:szCs w:val="20"/>
        </w:rPr>
        <w:t xml:space="preserve"> (Ref. ERC0304). Submissions must be received by </w:t>
      </w:r>
      <w:r w:rsidRPr="006614D4">
        <w:rPr>
          <w:rFonts w:ascii="Times New Roman" w:eastAsia="Times New Roman" w:hAnsi="Times New Roman"/>
          <w:b/>
          <w:sz w:val="17"/>
          <w:szCs w:val="20"/>
        </w:rPr>
        <w:t>6 January 2022</w:t>
      </w:r>
      <w:r w:rsidRPr="006614D4">
        <w:rPr>
          <w:rFonts w:ascii="Times New Roman" w:eastAsia="Times New Roman" w:hAnsi="Times New Roman"/>
          <w:sz w:val="17"/>
          <w:szCs w:val="20"/>
        </w:rPr>
        <w:t>.</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 xml:space="preserve">Under s 107, the time for the making of the final determination on the </w:t>
      </w:r>
      <w:r w:rsidRPr="006614D4">
        <w:rPr>
          <w:rFonts w:ascii="Times New Roman" w:eastAsia="Times New Roman" w:hAnsi="Times New Roman"/>
          <w:i/>
          <w:sz w:val="17"/>
          <w:szCs w:val="20"/>
        </w:rPr>
        <w:t>Compensation for market participants affected by intervention events</w:t>
      </w:r>
      <w:r w:rsidRPr="006614D4">
        <w:rPr>
          <w:rFonts w:ascii="Times New Roman" w:eastAsia="Times New Roman" w:hAnsi="Times New Roman"/>
          <w:sz w:val="17"/>
          <w:szCs w:val="20"/>
        </w:rPr>
        <w:t xml:space="preserve"> (Ref. ERC0284) proposal has been extended to </w:t>
      </w:r>
      <w:r w:rsidRPr="006614D4">
        <w:rPr>
          <w:rFonts w:ascii="Times New Roman" w:eastAsia="Times New Roman" w:hAnsi="Times New Roman"/>
          <w:b/>
          <w:sz w:val="17"/>
          <w:szCs w:val="20"/>
        </w:rPr>
        <w:t>2 December 2021</w:t>
      </w:r>
      <w:r w:rsidRPr="006614D4">
        <w:rPr>
          <w:rFonts w:ascii="Times New Roman" w:eastAsia="Times New Roman" w:hAnsi="Times New Roman"/>
          <w:sz w:val="17"/>
          <w:szCs w:val="20"/>
        </w:rPr>
        <w:t>.</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 xml:space="preserve">Under s 107, the time for the making of the final determination on the </w:t>
      </w:r>
      <w:r w:rsidRPr="006614D4">
        <w:rPr>
          <w:rFonts w:ascii="Times New Roman" w:eastAsia="Times New Roman" w:hAnsi="Times New Roman"/>
          <w:i/>
          <w:sz w:val="17"/>
          <w:szCs w:val="20"/>
        </w:rPr>
        <w:t>Integrating energy storage systems into the NEM</w:t>
      </w:r>
      <w:r w:rsidRPr="006614D4">
        <w:rPr>
          <w:rFonts w:ascii="Times New Roman" w:eastAsia="Times New Roman" w:hAnsi="Times New Roman"/>
          <w:sz w:val="17"/>
          <w:szCs w:val="20"/>
        </w:rPr>
        <w:t xml:space="preserve"> (Ref. ERC0280) proposal has been extended to </w:t>
      </w:r>
      <w:r w:rsidRPr="006614D4">
        <w:rPr>
          <w:rFonts w:ascii="Times New Roman" w:eastAsia="Times New Roman" w:hAnsi="Times New Roman"/>
          <w:b/>
          <w:sz w:val="17"/>
          <w:szCs w:val="20"/>
        </w:rPr>
        <w:t>2 December 2021</w:t>
      </w:r>
      <w:r w:rsidRPr="006614D4">
        <w:rPr>
          <w:rFonts w:ascii="Times New Roman" w:eastAsia="Times New Roman" w:hAnsi="Times New Roman"/>
          <w:sz w:val="17"/>
          <w:szCs w:val="20"/>
        </w:rPr>
        <w:t>.</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 xml:space="preserve">Written requests should be sent to </w:t>
      </w:r>
      <w:hyperlink r:id="rId82" w:history="1">
        <w:r w:rsidRPr="006614D4">
          <w:rPr>
            <w:rFonts w:ascii="Times New Roman" w:eastAsia="Times New Roman" w:hAnsi="Times New Roman"/>
            <w:color w:val="0000FF"/>
            <w:sz w:val="17"/>
            <w:szCs w:val="20"/>
            <w:u w:val="single"/>
          </w:rPr>
          <w:t>submissions@aemc.gov.au</w:t>
        </w:r>
      </w:hyperlink>
      <w:r w:rsidRPr="006614D4">
        <w:rPr>
          <w:rFonts w:ascii="Times New Roman" w:eastAsia="Times New Roman" w:hAnsi="Times New Roman"/>
          <w:sz w:val="17"/>
          <w:szCs w:val="20"/>
        </w:rPr>
        <w:t xml:space="preserve"> and cite the reference in the title. Before sending a request, please review the AEMC’s privacy statement on its website.</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 xml:space="preserve">Submissions can be made via the AEMC’s website. Before making a submission, please review the AEMC’s privacy statement on its website. Submissions should be made in accordance with the AEMC’s </w:t>
      </w:r>
      <w:r w:rsidRPr="006614D4">
        <w:rPr>
          <w:rFonts w:ascii="Times New Roman" w:eastAsia="Times New Roman" w:hAnsi="Times New Roman"/>
          <w:i/>
          <w:sz w:val="17"/>
          <w:szCs w:val="20"/>
        </w:rPr>
        <w:t>Guidelines for making written submissions on Rule change proposals</w:t>
      </w:r>
      <w:r w:rsidRPr="006614D4">
        <w:rPr>
          <w:rFonts w:ascii="Times New Roman" w:eastAsia="Times New Roman" w:hAnsi="Times New Roman"/>
          <w:sz w:val="17"/>
          <w:szCs w:val="20"/>
        </w:rPr>
        <w:t>. The AEMC publishes all submissions on its website, subject to confidentiality.</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Documents referred to above are available on the AEMC’s website and are available for inspection at the AEMC’s office.</w:t>
      </w:r>
    </w:p>
    <w:p w:rsidR="006614D4" w:rsidRPr="006614D4" w:rsidRDefault="006614D4" w:rsidP="006614D4">
      <w:pPr>
        <w:rPr>
          <w:rFonts w:ascii="Times New Roman" w:eastAsia="Times New Roman" w:hAnsi="Times New Roman"/>
          <w:sz w:val="17"/>
          <w:szCs w:val="20"/>
        </w:rPr>
      </w:pPr>
      <w:r w:rsidRPr="006614D4">
        <w:rPr>
          <w:rFonts w:ascii="Times New Roman" w:eastAsia="Times New Roman" w:hAnsi="Times New Roman"/>
          <w:sz w:val="17"/>
          <w:szCs w:val="20"/>
        </w:rPr>
        <w:t>Australian Energy Market Commission</w:t>
      </w:r>
    </w:p>
    <w:p w:rsidR="006614D4" w:rsidRPr="006614D4" w:rsidRDefault="006614D4" w:rsidP="006614D4">
      <w:pPr>
        <w:spacing w:after="0"/>
        <w:ind w:left="142"/>
        <w:rPr>
          <w:rFonts w:ascii="Times New Roman" w:eastAsia="Times New Roman" w:hAnsi="Times New Roman"/>
          <w:sz w:val="17"/>
          <w:szCs w:val="20"/>
        </w:rPr>
      </w:pPr>
      <w:r w:rsidRPr="006614D4">
        <w:rPr>
          <w:rFonts w:ascii="Times New Roman" w:eastAsia="Times New Roman" w:hAnsi="Times New Roman"/>
          <w:sz w:val="17"/>
          <w:szCs w:val="20"/>
        </w:rPr>
        <w:t>Level 15, 60 Castlereagh St</w:t>
      </w:r>
    </w:p>
    <w:p w:rsidR="006614D4" w:rsidRPr="006614D4" w:rsidRDefault="006614D4" w:rsidP="006614D4">
      <w:pPr>
        <w:ind w:left="142"/>
        <w:rPr>
          <w:rFonts w:ascii="Times New Roman" w:eastAsia="Times New Roman" w:hAnsi="Times New Roman"/>
          <w:sz w:val="17"/>
          <w:szCs w:val="20"/>
        </w:rPr>
      </w:pPr>
      <w:r w:rsidRPr="006614D4">
        <w:rPr>
          <w:rFonts w:ascii="Times New Roman" w:eastAsia="Times New Roman" w:hAnsi="Times New Roman"/>
          <w:sz w:val="17"/>
          <w:szCs w:val="20"/>
        </w:rPr>
        <w:t>Sydney NSW 2000</w:t>
      </w:r>
    </w:p>
    <w:p w:rsidR="006614D4" w:rsidRPr="006614D4" w:rsidRDefault="006614D4" w:rsidP="006614D4">
      <w:pPr>
        <w:spacing w:after="0"/>
        <w:ind w:left="142"/>
        <w:rPr>
          <w:rFonts w:ascii="Times New Roman" w:eastAsia="Times New Roman" w:hAnsi="Times New Roman"/>
          <w:sz w:val="17"/>
          <w:szCs w:val="20"/>
        </w:rPr>
      </w:pPr>
      <w:r w:rsidRPr="006614D4">
        <w:rPr>
          <w:rFonts w:ascii="Times New Roman" w:eastAsia="Times New Roman" w:hAnsi="Times New Roman"/>
          <w:sz w:val="17"/>
          <w:szCs w:val="20"/>
        </w:rPr>
        <w:t>Telephone: (02) 8296 7800</w:t>
      </w:r>
    </w:p>
    <w:p w:rsidR="006614D4" w:rsidRPr="006614D4" w:rsidRDefault="001A4FE8" w:rsidP="006614D4">
      <w:pPr>
        <w:ind w:left="142"/>
        <w:rPr>
          <w:rFonts w:ascii="Times New Roman" w:eastAsia="Times New Roman" w:hAnsi="Times New Roman"/>
          <w:sz w:val="17"/>
          <w:szCs w:val="20"/>
        </w:rPr>
      </w:pPr>
      <w:hyperlink r:id="rId83" w:history="1">
        <w:r w:rsidR="006614D4" w:rsidRPr="006614D4">
          <w:rPr>
            <w:rFonts w:ascii="Times New Roman" w:eastAsia="Times New Roman" w:hAnsi="Times New Roman"/>
            <w:color w:val="0000FF"/>
            <w:sz w:val="17"/>
            <w:szCs w:val="20"/>
            <w:u w:val="single"/>
          </w:rPr>
          <w:t>www.aemc.gov.au</w:t>
        </w:r>
      </w:hyperlink>
    </w:p>
    <w:p w:rsidR="006614D4" w:rsidRDefault="006614D4" w:rsidP="006614D4">
      <w:pPr>
        <w:spacing w:after="0"/>
        <w:rPr>
          <w:rFonts w:ascii="Times New Roman" w:eastAsia="Times New Roman" w:hAnsi="Times New Roman"/>
          <w:sz w:val="17"/>
          <w:szCs w:val="17"/>
        </w:rPr>
      </w:pPr>
      <w:r w:rsidRPr="006614D4">
        <w:rPr>
          <w:rFonts w:ascii="Times New Roman" w:eastAsia="Times New Roman" w:hAnsi="Times New Roman"/>
          <w:sz w:val="17"/>
          <w:szCs w:val="17"/>
        </w:rPr>
        <w:t>Dated: 28 October 2021</w:t>
      </w:r>
    </w:p>
    <w:p w:rsidR="006614D4" w:rsidRDefault="006614D4" w:rsidP="006614D4">
      <w:pPr>
        <w:pBdr>
          <w:bottom w:val="single" w:sz="4" w:space="1" w:color="auto"/>
        </w:pBdr>
        <w:spacing w:after="0" w:line="52" w:lineRule="exact"/>
        <w:jc w:val="center"/>
        <w:rPr>
          <w:rFonts w:ascii="Times New Roman" w:eastAsia="Times New Roman" w:hAnsi="Times New Roman"/>
          <w:sz w:val="17"/>
          <w:szCs w:val="17"/>
        </w:rPr>
      </w:pPr>
    </w:p>
    <w:p w:rsidR="006614D4" w:rsidRDefault="006614D4" w:rsidP="006614D4">
      <w:pPr>
        <w:pBdr>
          <w:top w:val="single" w:sz="4" w:space="1" w:color="auto"/>
        </w:pBdr>
        <w:spacing w:before="34" w:after="0" w:line="14" w:lineRule="exact"/>
        <w:jc w:val="center"/>
        <w:rPr>
          <w:rFonts w:ascii="Times New Roman" w:eastAsia="Times New Roman" w:hAnsi="Times New Roman"/>
          <w:sz w:val="17"/>
          <w:szCs w:val="17"/>
        </w:rPr>
      </w:pPr>
    </w:p>
    <w:p w:rsidR="006614D4" w:rsidRPr="006614D4" w:rsidRDefault="006614D4" w:rsidP="006614D4">
      <w:pPr>
        <w:spacing w:after="0"/>
        <w:rPr>
          <w:rFonts w:ascii="Times New Roman" w:eastAsia="Times New Roman" w:hAnsi="Times New Roman"/>
          <w:sz w:val="17"/>
          <w:szCs w:val="20"/>
        </w:rPr>
      </w:pPr>
    </w:p>
    <w:p w:rsidR="00CA3C3A" w:rsidRPr="00C20455" w:rsidRDefault="00CA3C3A" w:rsidP="009C23A5">
      <w:pPr>
        <w:rPr>
          <w:rFonts w:ascii="Times New Roman" w:eastAsia="Times New Roman" w:hAnsi="Times New Roman"/>
          <w:sz w:val="17"/>
          <w:szCs w:val="20"/>
        </w:rPr>
      </w:pPr>
    </w:p>
    <w:p w:rsidR="00C17ECC" w:rsidRPr="003471CD" w:rsidRDefault="00C17ECC" w:rsidP="009C23A5">
      <w:pPr>
        <w:spacing w:after="0" w:line="240" w:lineRule="auto"/>
        <w:jc w:val="left"/>
        <w:rPr>
          <w:rFonts w:ascii="Times New Roman" w:eastAsia="Times New Roman" w:hAnsi="Times New Roman"/>
          <w:sz w:val="17"/>
          <w:szCs w:val="17"/>
          <w:lang w:val="en-US"/>
        </w:rPr>
      </w:pPr>
      <w:r w:rsidRPr="003471CD">
        <w:rPr>
          <w:rFonts w:ascii="Times New Roman" w:hAnsi="Times New Roman"/>
          <w:lang w:val="en-US"/>
        </w:rPr>
        <w:br w:type="page"/>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eastAsia="Times New Roman" w:hAnsi="Times New Roman"/>
          <w:b/>
          <w:smallCaps/>
          <w:color w:val="000000"/>
          <w:sz w:val="56"/>
          <w:szCs w:val="56"/>
          <w:lang w:eastAsia="en-AU"/>
        </w:rPr>
      </w:pPr>
      <w:r w:rsidRPr="00576D3B">
        <w:rPr>
          <w:rFonts w:ascii="Times New Roman" w:eastAsia="Times New Roman" w:hAnsi="Times New Roman"/>
          <w:b/>
          <w:smallCaps/>
          <w:color w:val="000000"/>
          <w:sz w:val="56"/>
          <w:szCs w:val="56"/>
          <w:lang w:eastAsia="en-AU"/>
        </w:rPr>
        <w:t>Notice Submission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 xml:space="preserve">The </w:t>
      </w:r>
      <w:r w:rsidRPr="00576D3B">
        <w:rPr>
          <w:rFonts w:ascii="Times New Roman" w:hAnsi="Times New Roman"/>
          <w:iCs/>
          <w:color w:val="000000"/>
        </w:rPr>
        <w:t>South Australian Government Gazette</w:t>
      </w:r>
      <w:r w:rsidRPr="00576D3B">
        <w:rPr>
          <w:rFonts w:ascii="Times New Roman" w:hAnsi="Times New Roman"/>
          <w:color w:val="000000"/>
        </w:rPr>
        <w:t xml:space="preserve"> is compiled and published each Thursday. </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Notices must be submitted before 4 p.m. Tuesday, the week of intended publication.</w:t>
      </w:r>
    </w:p>
    <w:p w:rsidR="00576D3B" w:rsidRPr="00576D3B" w:rsidRDefault="00576D3B" w:rsidP="009C23A5">
      <w:pPr>
        <w:spacing w:after="160" w:line="240" w:lineRule="auto"/>
        <w:rPr>
          <w:rFonts w:ascii="Times New Roman" w:hAnsi="Times New Roman"/>
          <w:color w:val="000000"/>
        </w:rPr>
      </w:pPr>
      <w:r w:rsidRPr="00576D3B">
        <w:rPr>
          <w:rFonts w:ascii="Times New Roman" w:hAnsi="Times New Roman"/>
          <w:color w:val="000000"/>
        </w:rPr>
        <w:t>All submissions are formatted per the gazette style and proofs are supplied as soon as possible. Alterations must be returned before 4 p.m. Wednesday.</w:t>
      </w:r>
    </w:p>
    <w:p w:rsidR="00576D3B" w:rsidRPr="00576D3B" w:rsidRDefault="00576D3B" w:rsidP="009C23A5">
      <w:pPr>
        <w:spacing w:line="240" w:lineRule="auto"/>
        <w:rPr>
          <w:rFonts w:ascii="Times New Roman" w:hAnsi="Times New Roman"/>
          <w:color w:val="000000"/>
        </w:rPr>
      </w:pPr>
      <w:r w:rsidRPr="00576D3B">
        <w:rPr>
          <w:rFonts w:ascii="Times New Roman" w:hAnsi="Times New Roman"/>
          <w:color w:val="000000"/>
        </w:rPr>
        <w:t>Requests to withdraw submitted notices must be received before 10 a.m. on the day of publication.</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 xml:space="preserve">Gazette notices should be emailed </w:t>
      </w:r>
      <w:r w:rsidRPr="00576D3B">
        <w:rPr>
          <w:rFonts w:ascii="Times New Roman" w:hAnsi="Times New Roman"/>
          <w:b/>
          <w:color w:val="000000"/>
          <w:sz w:val="24"/>
          <w:szCs w:val="24"/>
        </w:rPr>
        <w:t>as Word files in the following format: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Title—name of the governing Act/Regulation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Subtitle—brief description of the notice</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A structured body of text</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authorisation</w:t>
      </w:r>
    </w:p>
    <w:p w:rsidR="00576D3B" w:rsidRPr="00576D3B" w:rsidRDefault="00576D3B" w:rsidP="009C23A5">
      <w:pPr>
        <w:spacing w:after="160"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Name, position, and government department/organisation of the person authorising the notice</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rPr>
          <w:rFonts w:ascii="Times New Roman" w:eastAsia="Times New Roman" w:hAnsi="Times New Roman"/>
          <w:b/>
          <w:color w:val="000000"/>
          <w:sz w:val="24"/>
          <w:szCs w:val="24"/>
          <w:lang w:eastAsia="en-AU"/>
        </w:rPr>
      </w:pPr>
      <w:r w:rsidRPr="00576D3B">
        <w:rPr>
          <w:rFonts w:ascii="Times New Roman" w:eastAsia="Times New Roman" w:hAnsi="Times New Roman"/>
          <w:b/>
          <w:color w:val="000000"/>
          <w:sz w:val="24"/>
          <w:szCs w:val="24"/>
          <w:lang w:eastAsia="en-AU"/>
        </w:rPr>
        <w:t>Please provide the following information in your email:</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Date of intended publication</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Contact details of at least two people responsible for the notice content</w:t>
      </w:r>
    </w:p>
    <w:p w:rsidR="00576D3B" w:rsidRPr="00576D3B" w:rsidRDefault="00576D3B" w:rsidP="009C23A5">
      <w:pPr>
        <w:spacing w:line="240" w:lineRule="auto"/>
        <w:ind w:left="567" w:hanging="425"/>
        <w:rPr>
          <w:rFonts w:ascii="Times New Roman" w:hAnsi="Times New Roman"/>
          <w:color w:val="000000"/>
          <w:spacing w:val="-5"/>
        </w:rPr>
      </w:pPr>
      <w:r w:rsidRPr="00576D3B">
        <w:rPr>
          <w:rFonts w:ascii="Times New Roman" w:hAnsi="Times New Roman"/>
          <w:color w:val="000000"/>
          <w:spacing w:val="-5"/>
        </w:rPr>
        <w:sym w:font="Symbol" w:char="F0B7"/>
      </w:r>
      <w:r w:rsidRPr="00576D3B">
        <w:rPr>
          <w:rFonts w:ascii="Times New Roman" w:hAnsi="Times New Roman"/>
          <w:color w:val="000000"/>
          <w:spacing w:val="-5"/>
        </w:rPr>
        <w:tab/>
        <w:t>Name of the person and organisation to be charged for the publication (Local Council and Public notices)</w:t>
      </w:r>
    </w:p>
    <w:p w:rsidR="00576D3B" w:rsidRPr="00576D3B" w:rsidRDefault="00576D3B" w:rsidP="009C23A5">
      <w:pPr>
        <w:spacing w:line="240" w:lineRule="auto"/>
        <w:ind w:left="567" w:hanging="425"/>
        <w:rPr>
          <w:rFonts w:ascii="Times New Roman" w:hAnsi="Times New Roman"/>
          <w:color w:val="000000"/>
        </w:rPr>
      </w:pPr>
      <w:r w:rsidRPr="00576D3B">
        <w:rPr>
          <w:rFonts w:ascii="Times New Roman" w:hAnsi="Times New Roman"/>
          <w:color w:val="000000"/>
        </w:rPr>
        <w:sym w:font="Symbol" w:char="F0B7"/>
      </w:r>
      <w:r w:rsidRPr="00576D3B">
        <w:rPr>
          <w:rFonts w:ascii="Times New Roman" w:hAnsi="Times New Roman"/>
          <w:color w:val="000000"/>
        </w:rPr>
        <w:tab/>
        <w:t>Request for a quote, if required</w:t>
      </w:r>
    </w:p>
    <w:p w:rsidR="00576D3B" w:rsidRPr="00576D3B" w:rsidRDefault="00576D3B" w:rsidP="009C23A5">
      <w:pPr>
        <w:spacing w:line="240" w:lineRule="auto"/>
        <w:ind w:left="567" w:hanging="425"/>
        <w:rPr>
          <w:rFonts w:ascii="Times New Roman" w:eastAsia="Times New Roman" w:hAnsi="Times New Roman"/>
          <w:b/>
          <w:color w:val="000000"/>
          <w:sz w:val="24"/>
          <w:szCs w:val="24"/>
          <w:lang w:eastAsia="en-AU"/>
        </w:rPr>
      </w:pPr>
      <w:r w:rsidRPr="00576D3B">
        <w:rPr>
          <w:rFonts w:ascii="Times New Roman" w:hAnsi="Times New Roman"/>
          <w:color w:val="000000"/>
        </w:rPr>
        <w:sym w:font="Symbol" w:char="F0B7"/>
      </w:r>
      <w:r w:rsidRPr="00576D3B">
        <w:rPr>
          <w:rFonts w:ascii="Times New Roman" w:hAnsi="Times New Roman"/>
          <w:color w:val="000000"/>
        </w:rPr>
        <w:tab/>
        <w:t>Purchase order, if required</w:t>
      </w: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160" w:line="240" w:lineRule="auto"/>
        <w:ind w:left="2268" w:right="601"/>
        <w:jc w:val="left"/>
        <w:rPr>
          <w:rFonts w:ascii="Times New Roman" w:eastAsia="Times New Roman" w:hAnsi="Times New Roman"/>
          <w:color w:val="0000FF"/>
          <w:sz w:val="24"/>
          <w:u w:val="single"/>
          <w:lang w:eastAsia="en-AU"/>
        </w:rPr>
      </w:pPr>
      <w:r w:rsidRPr="00576D3B">
        <w:rPr>
          <w:rFonts w:ascii="Times New Roman" w:hAnsi="Times New Roman"/>
          <w:smallCaps/>
          <w:color w:val="000000"/>
          <w:sz w:val="24"/>
        </w:rPr>
        <w:t>Email:</w:t>
      </w:r>
      <w:r w:rsidRPr="00576D3B">
        <w:rPr>
          <w:rFonts w:ascii="Times New Roman" w:hAnsi="Times New Roman"/>
          <w:smallCaps/>
          <w:color w:val="000000"/>
          <w:sz w:val="24"/>
        </w:rPr>
        <w:tab/>
      </w:r>
      <w:hyperlink r:id="rId84" w:history="1">
        <w:r w:rsidRPr="00576D3B">
          <w:rPr>
            <w:rFonts w:ascii="Times New Roman" w:eastAsia="Times New Roman" w:hAnsi="Times New Roman"/>
            <w:color w:val="0000FF"/>
            <w:sz w:val="24"/>
            <w:u w:val="single"/>
            <w:lang w:eastAsia="en-AU"/>
          </w:rPr>
          <w:t>governmentgazettesa@sa.gov.au</w:t>
        </w:r>
      </w:hyperlink>
    </w:p>
    <w:p w:rsidR="00576D3B" w:rsidRPr="00576D3B" w:rsidRDefault="00576D3B" w:rsidP="009C23A5">
      <w:pPr>
        <w:spacing w:after="160"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Phone:</w:t>
      </w:r>
      <w:r w:rsidRPr="00576D3B">
        <w:rPr>
          <w:rFonts w:ascii="Times New Roman" w:hAnsi="Times New Roman"/>
          <w:smallCaps/>
          <w:color w:val="000000"/>
          <w:sz w:val="24"/>
        </w:rPr>
        <w:tab/>
        <w:t>(08) 7109 7760</w:t>
      </w:r>
    </w:p>
    <w:p w:rsidR="00576D3B" w:rsidRPr="00576D3B" w:rsidRDefault="00576D3B" w:rsidP="009C23A5">
      <w:pPr>
        <w:spacing w:line="240" w:lineRule="auto"/>
        <w:ind w:left="2268" w:right="601"/>
        <w:jc w:val="left"/>
        <w:rPr>
          <w:rFonts w:ascii="Times New Roman" w:hAnsi="Times New Roman"/>
          <w:smallCaps/>
          <w:color w:val="000000"/>
          <w:sz w:val="24"/>
        </w:rPr>
      </w:pPr>
      <w:r w:rsidRPr="00576D3B">
        <w:rPr>
          <w:rFonts w:ascii="Times New Roman" w:hAnsi="Times New Roman"/>
          <w:smallCaps/>
          <w:color w:val="000000"/>
          <w:sz w:val="24"/>
        </w:rPr>
        <w:t>Website:</w:t>
      </w:r>
      <w:r w:rsidRPr="00576D3B">
        <w:rPr>
          <w:rFonts w:ascii="Times New Roman" w:hAnsi="Times New Roman"/>
          <w:smallCaps/>
          <w:color w:val="000000"/>
          <w:sz w:val="24"/>
        </w:rPr>
        <w:tab/>
      </w:r>
      <w:hyperlink r:id="rId85" w:history="1">
        <w:r w:rsidRPr="00576D3B">
          <w:rPr>
            <w:rFonts w:ascii="Times New Roman" w:eastAsia="Times New Roman" w:hAnsi="Times New Roman"/>
            <w:color w:val="0000FF"/>
            <w:sz w:val="24"/>
            <w:u w:val="single"/>
            <w:lang w:eastAsia="en-AU"/>
          </w:rPr>
          <w:t>www.governmentgazette.sa.gov.au</w:t>
        </w:r>
      </w:hyperlink>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after="0" w:line="240" w:lineRule="auto"/>
        <w:ind w:left="600" w:right="600"/>
        <w:jc w:val="center"/>
        <w:rPr>
          <w:rFonts w:ascii="Times New Roman" w:hAnsi="Times New Roman"/>
          <w:color w:val="000000"/>
          <w:sz w:val="20"/>
          <w:szCs w:val="20"/>
        </w:rPr>
      </w:pPr>
    </w:p>
    <w:p w:rsidR="00576D3B" w:rsidRPr="00576D3B" w:rsidRDefault="00576D3B" w:rsidP="009C23A5">
      <w:pPr>
        <w:spacing w:line="220" w:lineRule="exact"/>
        <w:jc w:val="center"/>
        <w:rPr>
          <w:rFonts w:ascii="Times New Roman" w:eastAsia="Times New Roman" w:hAnsi="Times New Roman"/>
          <w:b/>
          <w:color w:val="000000"/>
          <w:sz w:val="20"/>
          <w:szCs w:val="20"/>
          <w:lang w:eastAsia="en-AU"/>
        </w:rPr>
      </w:pPr>
      <w:r w:rsidRPr="00576D3B">
        <w:rPr>
          <w:rFonts w:ascii="Times New Roman" w:eastAsia="Times New Roman" w:hAnsi="Times New Roman"/>
          <w:b/>
          <w:color w:val="000000"/>
          <w:sz w:val="20"/>
          <w:szCs w:val="20"/>
          <w:lang w:eastAsia="en-AU"/>
        </w:rPr>
        <w:t>All instruments appearing in this gazette are to be considered official, and obeyed as such</w:t>
      </w:r>
    </w:p>
    <w:p w:rsidR="00576D3B" w:rsidRPr="00576D3B" w:rsidRDefault="00576D3B" w:rsidP="009C23A5">
      <w:pPr>
        <w:pBdr>
          <w:top w:val="single" w:sz="4" w:space="1" w:color="auto"/>
        </w:pBdr>
        <w:spacing w:before="100" w:after="0" w:line="14" w:lineRule="exact"/>
        <w:jc w:val="center"/>
        <w:rPr>
          <w:rFonts w:ascii="Times New Roman" w:eastAsia="Times New Roman" w:hAnsi="Times New Roman"/>
          <w:b/>
          <w:color w:val="000000"/>
          <w:sz w:val="20"/>
          <w:szCs w:val="20"/>
          <w:lang w:eastAsia="en-AU"/>
        </w:rPr>
      </w:pPr>
    </w:p>
    <w:p w:rsidR="00576D3B" w:rsidRPr="00576D3B" w:rsidRDefault="00576D3B" w:rsidP="009C23A5">
      <w:pPr>
        <w:spacing w:before="180" w:after="0"/>
        <w:jc w:val="center"/>
        <w:rPr>
          <w:rFonts w:ascii="Times New Roman" w:hAnsi="Times New Roman"/>
          <w:sz w:val="17"/>
          <w:szCs w:val="17"/>
        </w:rPr>
      </w:pPr>
      <w:r w:rsidRPr="00576D3B">
        <w:rPr>
          <w:rFonts w:ascii="Times New Roman" w:hAnsi="Times New Roman"/>
          <w:sz w:val="17"/>
          <w:szCs w:val="17"/>
        </w:rPr>
        <w:t xml:space="preserve">Printed and published weekly by authority of S. </w:t>
      </w:r>
      <w:r w:rsidRPr="00576D3B">
        <w:rPr>
          <w:rFonts w:ascii="Times New Roman" w:hAnsi="Times New Roman"/>
          <w:smallCaps/>
          <w:sz w:val="17"/>
          <w:szCs w:val="17"/>
        </w:rPr>
        <w:t>Smith</w:t>
      </w:r>
      <w:r w:rsidRPr="00576D3B">
        <w:rPr>
          <w:rFonts w:ascii="Times New Roman" w:hAnsi="Times New Roman"/>
          <w:sz w:val="17"/>
          <w:szCs w:val="17"/>
        </w:rPr>
        <w:t>, Government Printer, South Australia</w:t>
      </w:r>
    </w:p>
    <w:p w:rsidR="00576D3B" w:rsidRPr="00576D3B" w:rsidRDefault="00576D3B" w:rsidP="009C23A5">
      <w:pPr>
        <w:spacing w:after="0"/>
        <w:jc w:val="center"/>
        <w:rPr>
          <w:rFonts w:ascii="Times New Roman" w:hAnsi="Times New Roman"/>
          <w:sz w:val="17"/>
          <w:szCs w:val="17"/>
        </w:rPr>
      </w:pPr>
      <w:r w:rsidRPr="00576D3B">
        <w:rPr>
          <w:rFonts w:ascii="Times New Roman" w:hAnsi="Times New Roman"/>
          <w:sz w:val="17"/>
          <w:szCs w:val="17"/>
        </w:rPr>
        <w:t>$8.00 per issue (plus postage), $402.00 per annual subscription—GST inclusive</w:t>
      </w:r>
    </w:p>
    <w:p w:rsidR="00F337C8" w:rsidRPr="003471CD" w:rsidRDefault="00576D3B" w:rsidP="009C23A5">
      <w:pPr>
        <w:pStyle w:val="GG-body"/>
        <w:jc w:val="center"/>
      </w:pPr>
      <w:r w:rsidRPr="00576D3B">
        <w:rPr>
          <w:rFonts w:eastAsia="Calibri"/>
        </w:rPr>
        <w:t xml:space="preserve">Online publications: </w:t>
      </w:r>
      <w:hyperlink r:id="rId86" w:history="1">
        <w:r w:rsidRPr="00576D3B">
          <w:rPr>
            <w:rFonts w:eastAsia="Calibri"/>
            <w:color w:val="0000FF"/>
            <w:u w:val="single"/>
          </w:rPr>
          <w:t>www.governmentgazette.sa.gov.au</w:t>
        </w:r>
      </w:hyperlink>
    </w:p>
    <w:sectPr w:rsidR="00F337C8" w:rsidRPr="003471CD" w:rsidSect="001708DC">
      <w:headerReference w:type="even" r:id="rId87"/>
      <w:headerReference w:type="default" r:id="rId88"/>
      <w:footerReference w:type="default" r:id="rId89"/>
      <w:pgSz w:w="11906" w:h="16838"/>
      <w:pgMar w:top="1674" w:right="1256" w:bottom="1134" w:left="1290" w:header="1077" w:footer="1134" w:gutter="0"/>
      <w:pgNumType w:start="385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411D" w:rsidRDefault="0086411D" w:rsidP="00777F88">
      <w:pPr>
        <w:spacing w:after="0" w:line="240" w:lineRule="auto"/>
      </w:pPr>
      <w:r>
        <w:separator/>
      </w:r>
    </w:p>
  </w:endnote>
  <w:endnote w:type="continuationSeparator" w:id="0">
    <w:p w:rsidR="0086411D" w:rsidRDefault="0086411D"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imes-Roman">
    <w:panose1 w:val="00000000000000000000"/>
    <w:charset w:val="4D"/>
    <w:family w:val="auto"/>
    <w:notTrueType/>
    <w:pitch w:val="default"/>
    <w:sig w:usb0="03000003" w:usb1="00000000" w:usb2="00000000" w:usb3="00000000" w:csb0="00000001" w:csb1="00000000"/>
  </w:font>
  <w:font w:name="ZurichBT-Light">
    <w:panose1 w:val="00000000000000000000"/>
    <w:charset w:val="00"/>
    <w:family w:val="swiss"/>
    <w:notTrueType/>
    <w:pitch w:val="default"/>
    <w:sig w:usb0="00000003" w:usb1="00000000" w:usb2="00000000" w:usb3="00000000" w:csb0="00000001" w:csb1="00000000"/>
  </w:font>
  <w:font w:name="Arial Bold">
    <w:panose1 w:val="00000000000000000000"/>
    <w:charset w:val="00"/>
    <w:family w:val="roman"/>
    <w:notTrueType/>
    <w:pitch w:val="default"/>
  </w:font>
  <w:font w:name="AFHDL H+ Helvetica Neue">
    <w:altName w:val="Helvetica Neue"/>
    <w:panose1 w:val="00000000000000000000"/>
    <w:charset w:val="00"/>
    <w:family w:val="swiss"/>
    <w:notTrueType/>
    <w:pitch w:val="default"/>
    <w:sig w:usb0="00000003" w:usb1="00000000" w:usb2="00000000" w:usb3="00000000" w:csb0="00000001" w:csb1="00000000"/>
  </w:font>
  <w:font w:name="SourceSansPro-Light">
    <w:altName w:val="Source Sans Pro Light"/>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Source Sans Pro">
    <w:panose1 w:val="020B0503030403020204"/>
    <w:charset w:val="00"/>
    <w:family w:val="swiss"/>
    <w:pitch w:val="variable"/>
    <w:sig w:usb0="600002F7" w:usb1="02000001" w:usb2="00000000" w:usb3="00000000" w:csb0="0000019F" w:csb1="00000000"/>
  </w:font>
  <w:font w:name="Calibri-Light">
    <w:altName w:val="Calibri Light"/>
    <w:panose1 w:val="00000000000000000000"/>
    <w:charset w:val="4D"/>
    <w:family w:val="auto"/>
    <w:notTrueType/>
    <w:pitch w:val="default"/>
    <w:sig w:usb0="00000003" w:usb1="00000000" w:usb2="00000000" w:usb3="00000000" w:csb0="00000001" w:csb1="00000000"/>
  </w:font>
  <w:font w:name="Vani">
    <w:charset w:val="00"/>
    <w:family w:val="swiss"/>
    <w:pitch w:val="variable"/>
    <w:sig w:usb0="002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1D" w:rsidRPr="00D0446B" w:rsidRDefault="0086411D" w:rsidP="00D0446B">
    <w:pPr>
      <w:pStyle w:val="Footer"/>
    </w:pPr>
    <w:r w:rsidRPr="00D0446B">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1D" w:rsidRPr="00144772" w:rsidRDefault="0086411D"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 xml:space="preserve">All </w:t>
    </w:r>
    <w:r>
      <w:rPr>
        <w:rFonts w:ascii="Times New Roman" w:eastAsia="Times New Roman" w:hAnsi="Times New Roman"/>
        <w:b/>
        <w:color w:val="000000"/>
        <w:sz w:val="20"/>
        <w:szCs w:val="20"/>
        <w:lang w:eastAsia="en-AU"/>
      </w:rPr>
      <w:t>instruments</w:t>
    </w:r>
    <w:r w:rsidRPr="00144772">
      <w:rPr>
        <w:rFonts w:ascii="Times New Roman" w:eastAsia="Times New Roman" w:hAnsi="Times New Roman"/>
        <w:b/>
        <w:color w:val="000000"/>
        <w:sz w:val="20"/>
        <w:szCs w:val="20"/>
        <w:lang w:eastAsia="en-AU"/>
      </w:rPr>
      <w:t xml:space="preserve"> appearing in this gazette are to be considered official, and obeyed as such</w:t>
    </w:r>
  </w:p>
  <w:p w:rsidR="0086411D" w:rsidRPr="00144772" w:rsidRDefault="0086411D"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86411D" w:rsidRPr="00777F88" w:rsidRDefault="0086411D"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7A0777">
      <w:rPr>
        <w:rFonts w:ascii="Times New Roman" w:hAnsi="Times New Roman"/>
        <w:smallCaps/>
        <w:sz w:val="17"/>
        <w:szCs w:val="17"/>
      </w:rPr>
      <w:t xml:space="preserve">S. </w:t>
    </w:r>
    <w:r>
      <w:rPr>
        <w:rFonts w:ascii="Times New Roman" w:hAnsi="Times New Roman"/>
        <w:smallCaps/>
        <w:sz w:val="17"/>
        <w:szCs w:val="17"/>
      </w:rPr>
      <w:t>Smith</w:t>
    </w:r>
    <w:r w:rsidRPr="00541253">
      <w:rPr>
        <w:rFonts w:ascii="Times New Roman" w:hAnsi="Times New Roman"/>
        <w:smallCaps/>
        <w:sz w:val="17"/>
        <w:szCs w:val="17"/>
      </w:rPr>
      <w:t xml:space="preserve">, </w:t>
    </w:r>
    <w:r w:rsidRPr="00777F88">
      <w:rPr>
        <w:rFonts w:ascii="Times New Roman" w:hAnsi="Times New Roman"/>
        <w:sz w:val="17"/>
        <w:szCs w:val="17"/>
      </w:rPr>
      <w:t>Government Printer, South Australia</w:t>
    </w:r>
  </w:p>
  <w:p w:rsidR="0086411D" w:rsidRPr="00777F88" w:rsidRDefault="0086411D" w:rsidP="00D0446B">
    <w:pPr>
      <w:pStyle w:val="Footer"/>
      <w:spacing w:line="170" w:lineRule="exact"/>
      <w:jc w:val="center"/>
      <w:rPr>
        <w:rFonts w:ascii="Times New Roman" w:hAnsi="Times New Roman"/>
        <w:sz w:val="17"/>
        <w:szCs w:val="17"/>
      </w:rPr>
    </w:pPr>
    <w:r>
      <w:rPr>
        <w:rFonts w:ascii="Times New Roman" w:hAnsi="Times New Roman"/>
        <w:sz w:val="17"/>
        <w:szCs w:val="17"/>
      </w:rPr>
      <w:t>$8.00 per issue (plus postage), $402.00 per annual subscription—GST inclusive</w:t>
    </w:r>
  </w:p>
  <w:p w:rsidR="0086411D" w:rsidRPr="00D0446B" w:rsidRDefault="0086411D"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1D" w:rsidRPr="00D0446B" w:rsidRDefault="0086411D" w:rsidP="00D0446B">
    <w:pPr>
      <w:pStyle w:val="Footer"/>
    </w:pPr>
    <w:r w:rsidRPr="00D0446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1D" w:rsidRPr="00144772" w:rsidRDefault="0086411D"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ascii="Times New Roman" w:eastAsia="Times New Roman" w:hAnsi="Times New Roman"/>
        <w:b/>
        <w:color w:val="000000"/>
        <w:sz w:val="20"/>
        <w:szCs w:val="20"/>
        <w:lang w:eastAsia="en-AU"/>
      </w:rPr>
    </w:pPr>
    <w:r w:rsidRPr="00144772">
      <w:rPr>
        <w:rFonts w:ascii="Times New Roman" w:eastAsia="Times New Roman" w:hAnsi="Times New Roman"/>
        <w:b/>
        <w:color w:val="000000"/>
        <w:sz w:val="20"/>
        <w:szCs w:val="20"/>
        <w:lang w:eastAsia="en-AU"/>
      </w:rPr>
      <w:t>All public Acts appearing in this gazette are to be considered official, and obeyed as such</w:t>
    </w:r>
  </w:p>
  <w:p w:rsidR="0086411D" w:rsidRPr="00144772" w:rsidRDefault="0086411D"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ascii="Times New Roman" w:eastAsia="Times New Roman" w:hAnsi="Times New Roman"/>
        <w:b/>
        <w:color w:val="000000"/>
        <w:sz w:val="20"/>
        <w:szCs w:val="20"/>
        <w:lang w:eastAsia="en-AU"/>
      </w:rPr>
    </w:pPr>
  </w:p>
  <w:p w:rsidR="0086411D" w:rsidRPr="00777F88" w:rsidRDefault="0086411D" w:rsidP="00D0446B">
    <w:pPr>
      <w:pStyle w:val="Footer"/>
      <w:spacing w:before="180" w:line="170" w:lineRule="exact"/>
      <w:jc w:val="center"/>
      <w:rPr>
        <w:rFonts w:ascii="Times New Roman" w:hAnsi="Times New Roman"/>
        <w:sz w:val="17"/>
        <w:szCs w:val="17"/>
      </w:rPr>
    </w:pPr>
    <w:r w:rsidRPr="00777F88">
      <w:rPr>
        <w:rFonts w:ascii="Times New Roman" w:hAnsi="Times New Roman"/>
        <w:sz w:val="17"/>
        <w:szCs w:val="17"/>
      </w:rPr>
      <w:t xml:space="preserve">Printed and published weekly by authority of </w:t>
    </w:r>
    <w:r w:rsidRPr="00D23AB5">
      <w:rPr>
        <w:rFonts w:ascii="Times New Roman" w:hAnsi="Times New Roman"/>
        <w:smallCaps/>
        <w:sz w:val="17"/>
        <w:szCs w:val="17"/>
      </w:rPr>
      <w:t>S</w:t>
    </w:r>
    <w:r>
      <w:rPr>
        <w:rFonts w:ascii="Times New Roman" w:hAnsi="Times New Roman"/>
        <w:smallCaps/>
        <w:sz w:val="17"/>
        <w:szCs w:val="17"/>
      </w:rPr>
      <w:t>ue-Ann</w:t>
    </w:r>
    <w:r w:rsidRPr="00D23AB5">
      <w:rPr>
        <w:rFonts w:ascii="Times New Roman" w:hAnsi="Times New Roman"/>
        <w:smallCaps/>
        <w:sz w:val="17"/>
        <w:szCs w:val="17"/>
      </w:rPr>
      <w:t xml:space="preserve"> Charlton</w:t>
    </w:r>
    <w:r w:rsidRPr="00777F88">
      <w:rPr>
        <w:rFonts w:ascii="Times New Roman" w:hAnsi="Times New Roman"/>
        <w:sz w:val="17"/>
        <w:szCs w:val="17"/>
      </w:rPr>
      <w:t>, Government Printer, South Australia</w:t>
    </w:r>
  </w:p>
  <w:p w:rsidR="0086411D" w:rsidRPr="00777F88" w:rsidRDefault="0086411D"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$7.21 per issue (plus postage), $361.90 per annual subscription—GST inclusive</w:t>
    </w:r>
  </w:p>
  <w:p w:rsidR="0086411D" w:rsidRPr="00D0446B" w:rsidRDefault="0086411D" w:rsidP="00D0446B">
    <w:pPr>
      <w:pStyle w:val="Footer"/>
      <w:spacing w:line="170" w:lineRule="exact"/>
      <w:jc w:val="center"/>
      <w:rPr>
        <w:rFonts w:ascii="Times New Roman" w:hAnsi="Times New Roman"/>
        <w:sz w:val="17"/>
        <w:szCs w:val="17"/>
      </w:rPr>
    </w:pPr>
    <w:r w:rsidRPr="00777F88">
      <w:rPr>
        <w:rFonts w:ascii="Times New Roman" w:hAnsi="Times New Roman"/>
        <w:sz w:val="17"/>
        <w:szCs w:val="17"/>
      </w:rPr>
      <w:t xml:space="preserve">Online publications: </w:t>
    </w:r>
    <w:hyperlink r:id="rId1" w:history="1">
      <w:r w:rsidRPr="000B6B42">
        <w:rPr>
          <w:rStyle w:val="Hyperlink"/>
          <w:rFonts w:ascii="Times New Roman" w:hAnsi="Times New Roman"/>
          <w:sz w:val="17"/>
          <w:szCs w:val="17"/>
        </w:rPr>
        <w:t>www.governmentgazette.sa.gov.au</w:t>
      </w:r>
    </w:hyperlink>
    <w:r>
      <w:rPr>
        <w:rFonts w:ascii="Times New Roman" w:hAnsi="Times New Roman"/>
        <w:sz w:val="17"/>
        <w:szCs w:val="17"/>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1D" w:rsidRPr="0034074D" w:rsidRDefault="0086411D" w:rsidP="0034074D">
    <w:pPr>
      <w:pStyle w:val="Footer"/>
      <w:rPr>
        <w:rFonts w:ascii="Times New Roman" w:hAnsi="Times New Roman"/>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411D" w:rsidRDefault="0086411D" w:rsidP="00777F88">
      <w:pPr>
        <w:spacing w:after="0" w:line="240" w:lineRule="auto"/>
      </w:pPr>
      <w:r>
        <w:separator/>
      </w:r>
    </w:p>
  </w:footnote>
  <w:footnote w:type="continuationSeparator" w:id="0">
    <w:p w:rsidR="0086411D" w:rsidRDefault="0086411D"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1D" w:rsidRPr="0034074D" w:rsidRDefault="0086411D"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86411D" w:rsidRPr="0034074D" w:rsidRDefault="0086411D"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86411D" w:rsidRPr="0034074D" w:rsidRDefault="0086411D" w:rsidP="0034074D">
    <w:pPr>
      <w:pStyle w:val="Header"/>
      <w:spacing w:line="170" w:lineRule="exact"/>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1D" w:rsidRPr="00DA30CF" w:rsidRDefault="0086411D" w:rsidP="00DA30CF">
    <w:pPr>
      <w:pStyle w:val="Header"/>
      <w:spacing w:line="170" w:lineRule="exact"/>
      <w:rPr>
        <w:rFonts w:ascii="Times New Roman" w:hAnsi="Times New Roman"/>
        <w:sz w:val="17"/>
        <w:szCs w:val="17"/>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1D" w:rsidRPr="0034074D" w:rsidRDefault="0086411D" w:rsidP="0034074D">
    <w:pPr>
      <w:pStyle w:val="Header"/>
      <w:tabs>
        <w:tab w:val="clear" w:pos="9026"/>
        <w:tab w:val="right" w:pos="9360"/>
      </w:tabs>
      <w:spacing w:line="170" w:lineRule="exact"/>
      <w:rPr>
        <w:rFonts w:ascii="Times New Roman" w:hAnsi="Times New Roman"/>
        <w:sz w:val="20"/>
        <w:szCs w:val="20"/>
      </w:rPr>
    </w:pPr>
    <w:r w:rsidRPr="0034074D">
      <w:rPr>
        <w:rFonts w:ascii="Times New Roman" w:hAnsi="Times New Roman"/>
        <w:sz w:val="20"/>
        <w:szCs w:val="20"/>
      </w:rPr>
      <w:t>2</w:t>
    </w:r>
    <w:r w:rsidRPr="0034074D">
      <w:rPr>
        <w:rFonts w:ascii="Times New Roman" w:hAnsi="Times New Roman"/>
        <w:sz w:val="20"/>
        <w:szCs w:val="20"/>
      </w:rPr>
      <w:tab/>
      <w:t>THE SOUTH AUSTRALIAN GOVERNMENT GAZETTE</w:t>
    </w:r>
    <w:r w:rsidRPr="0034074D">
      <w:rPr>
        <w:rFonts w:ascii="Times New Roman" w:hAnsi="Times New Roman"/>
        <w:sz w:val="20"/>
        <w:szCs w:val="20"/>
      </w:rPr>
      <w:tab/>
    </w:r>
    <w:r>
      <w:rPr>
        <w:rFonts w:ascii="Times New Roman" w:hAnsi="Times New Roman"/>
        <w:sz w:val="20"/>
        <w:szCs w:val="20"/>
      </w:rPr>
      <w:t>22 March</w:t>
    </w:r>
    <w:r w:rsidRPr="0034074D">
      <w:rPr>
        <w:rFonts w:ascii="Times New Roman" w:hAnsi="Times New Roman"/>
        <w:sz w:val="20"/>
        <w:szCs w:val="20"/>
      </w:rPr>
      <w:t xml:space="preserve"> 2017</w:t>
    </w:r>
  </w:p>
  <w:p w:rsidR="0086411D" w:rsidRPr="0034074D" w:rsidRDefault="0086411D" w:rsidP="0034074D">
    <w:pPr>
      <w:pStyle w:val="Header"/>
      <w:pBdr>
        <w:top w:val="single" w:sz="4" w:space="1" w:color="auto"/>
      </w:pBdr>
      <w:tabs>
        <w:tab w:val="clear" w:pos="9026"/>
        <w:tab w:val="right" w:pos="9360"/>
      </w:tabs>
      <w:spacing w:before="100" w:line="14" w:lineRule="exact"/>
      <w:jc w:val="center"/>
      <w:rPr>
        <w:rFonts w:ascii="Times New Roman" w:hAnsi="Times New Roman"/>
        <w:sz w:val="20"/>
        <w:szCs w:val="20"/>
      </w:rPr>
    </w:pPr>
  </w:p>
  <w:p w:rsidR="0086411D" w:rsidRPr="0034074D" w:rsidRDefault="0086411D" w:rsidP="0034074D">
    <w:pPr>
      <w:pStyle w:val="Header"/>
      <w:spacing w:line="170" w:lineRule="exact"/>
      <w:rPr>
        <w:rFonts w:ascii="Times New Roman" w:hAnsi="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1D" w:rsidRPr="00DA30CF" w:rsidRDefault="0086411D" w:rsidP="00DA30CF">
    <w:pPr>
      <w:pStyle w:val="Header"/>
      <w:spacing w:line="170" w:lineRule="exact"/>
      <w:rPr>
        <w:rFonts w:ascii="Times New Roman" w:hAnsi="Times New Roman"/>
        <w:sz w:val="17"/>
        <w:szCs w:val="17"/>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1D" w:rsidRPr="00552C29" w:rsidRDefault="0086411D"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sidRPr="00552C29">
      <w:rPr>
        <w:rStyle w:val="PageNumber"/>
        <w:rFonts w:ascii="Times New Roman" w:hAnsi="Times New Roman"/>
        <w:sz w:val="21"/>
        <w:szCs w:val="21"/>
      </w:rPr>
      <w:t xml:space="preserve">No. </w:t>
    </w:r>
    <w:r>
      <w:rPr>
        <w:rStyle w:val="PageNumber"/>
        <w:rFonts w:ascii="Times New Roman" w:hAnsi="Times New Roman"/>
        <w:sz w:val="21"/>
        <w:szCs w:val="21"/>
      </w:rPr>
      <w:t>70</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1A4FE8">
      <w:rPr>
        <w:rStyle w:val="PageNumber"/>
        <w:rFonts w:ascii="Times New Roman" w:hAnsi="Times New Roman"/>
        <w:noProof/>
        <w:sz w:val="21"/>
        <w:szCs w:val="21"/>
      </w:rPr>
      <w:t>3914</w:t>
    </w:r>
    <w:r w:rsidRPr="00552C29">
      <w:rPr>
        <w:rStyle w:val="PageNumber"/>
        <w:rFonts w:ascii="Times New Roman" w:hAnsi="Times New Roman"/>
        <w:sz w:val="21"/>
        <w:szCs w:val="21"/>
      </w:rPr>
      <w:fldChar w:fldCharType="end"/>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Pr>
        <w:rStyle w:val="PageNumber"/>
        <w:rFonts w:ascii="Times New Roman" w:hAnsi="Times New Roman"/>
        <w:sz w:val="21"/>
        <w:szCs w:val="21"/>
      </w:rPr>
      <w:t>28</w:t>
    </w:r>
    <w:r w:rsidRPr="00552C29">
      <w:rPr>
        <w:rStyle w:val="PageNumber"/>
        <w:rFonts w:ascii="Times New Roman" w:hAnsi="Times New Roman"/>
        <w:sz w:val="21"/>
        <w:szCs w:val="21"/>
      </w:rPr>
      <w:t xml:space="preserve"> </w:t>
    </w:r>
    <w:r>
      <w:rPr>
        <w:rStyle w:val="PageNumber"/>
        <w:rFonts w:ascii="Times New Roman" w:hAnsi="Times New Roman"/>
        <w:sz w:val="21"/>
        <w:szCs w:val="21"/>
      </w:rPr>
      <w:t>October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p>
  <w:p w:rsidR="0086411D" w:rsidRPr="00552C29" w:rsidRDefault="0086411D"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jc w:val="left"/>
      <w:rPr>
        <w:rFonts w:ascii="Times New Roman" w:hAnsi="Times New Roman"/>
        <w:sz w:val="21"/>
        <w:szCs w:val="21"/>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411D" w:rsidRPr="00552C29" w:rsidRDefault="0086411D" w:rsidP="00552C29">
    <w:pPr>
      <w:pBdr>
        <w:bottom w:val="single" w:sz="6" w:space="3" w:color="auto"/>
      </w:pBdr>
      <w:tabs>
        <w:tab w:val="center" w:pos="4678"/>
        <w:tab w:val="right" w:pos="9356"/>
      </w:tabs>
      <w:spacing w:after="0" w:line="240" w:lineRule="auto"/>
      <w:rPr>
        <w:rFonts w:ascii="Times New Roman" w:eastAsia="Times New Roman" w:hAnsi="Times New Roman"/>
        <w:sz w:val="21"/>
        <w:szCs w:val="21"/>
      </w:rPr>
    </w:pPr>
    <w:r>
      <w:rPr>
        <w:rStyle w:val="PageNumber"/>
        <w:rFonts w:ascii="Times New Roman" w:hAnsi="Times New Roman"/>
        <w:sz w:val="21"/>
        <w:szCs w:val="21"/>
      </w:rPr>
      <w:t>28</w:t>
    </w:r>
    <w:r w:rsidRPr="00552C29">
      <w:rPr>
        <w:rStyle w:val="PageNumber"/>
        <w:rFonts w:ascii="Times New Roman" w:hAnsi="Times New Roman"/>
        <w:sz w:val="21"/>
        <w:szCs w:val="21"/>
      </w:rPr>
      <w:t xml:space="preserve"> </w:t>
    </w:r>
    <w:r>
      <w:rPr>
        <w:rStyle w:val="PageNumber"/>
        <w:rFonts w:ascii="Times New Roman" w:hAnsi="Times New Roman"/>
        <w:sz w:val="21"/>
        <w:szCs w:val="21"/>
      </w:rPr>
      <w:t>October</w:t>
    </w:r>
    <w:r w:rsidRPr="00552C29">
      <w:rPr>
        <w:rStyle w:val="PageNumber"/>
        <w:rFonts w:ascii="Times New Roman" w:hAnsi="Times New Roman"/>
        <w:sz w:val="21"/>
        <w:szCs w:val="21"/>
      </w:rPr>
      <w:t xml:space="preserve"> </w:t>
    </w:r>
    <w:r w:rsidRPr="00552C29">
      <w:rPr>
        <w:rFonts w:ascii="Times New Roman" w:hAnsi="Times New Roman"/>
        <w:sz w:val="21"/>
        <w:szCs w:val="21"/>
      </w:rPr>
      <w:t>2021</w:t>
    </w:r>
    <w:r w:rsidRPr="00552C29">
      <w:rPr>
        <w:rFonts w:ascii="Times New Roman" w:eastAsia="Times New Roman" w:hAnsi="Times New Roman"/>
        <w:sz w:val="21"/>
        <w:szCs w:val="21"/>
      </w:rPr>
      <w:tab/>
    </w:r>
    <w:r w:rsidRPr="00552C29">
      <w:rPr>
        <w:rFonts w:ascii="Times New Roman" w:eastAsia="Times New Roman" w:hAnsi="Times New Roman"/>
        <w:smallCaps/>
        <w:sz w:val="21"/>
        <w:szCs w:val="21"/>
      </w:rPr>
      <w:t>The South Australian Government Gazette</w:t>
    </w:r>
    <w:r w:rsidRPr="00552C29">
      <w:rPr>
        <w:rFonts w:ascii="Times New Roman" w:eastAsia="Times New Roman" w:hAnsi="Times New Roman"/>
        <w:sz w:val="21"/>
        <w:szCs w:val="21"/>
      </w:rPr>
      <w:tab/>
    </w:r>
    <w:r w:rsidRPr="00552C29">
      <w:rPr>
        <w:rStyle w:val="PageNumber"/>
        <w:rFonts w:ascii="Times New Roman" w:hAnsi="Times New Roman"/>
        <w:sz w:val="21"/>
        <w:szCs w:val="21"/>
      </w:rPr>
      <w:t xml:space="preserve">No. </w:t>
    </w:r>
    <w:r>
      <w:rPr>
        <w:rStyle w:val="PageNumber"/>
        <w:rFonts w:ascii="Times New Roman" w:hAnsi="Times New Roman"/>
        <w:sz w:val="21"/>
        <w:szCs w:val="21"/>
      </w:rPr>
      <w:t>70</w:t>
    </w:r>
    <w:r w:rsidRPr="00552C29">
      <w:rPr>
        <w:rStyle w:val="PageNumber"/>
        <w:rFonts w:ascii="Times New Roman" w:hAnsi="Times New Roman"/>
        <w:sz w:val="21"/>
        <w:szCs w:val="21"/>
      </w:rPr>
      <w:t xml:space="preserve"> p. </w:t>
    </w:r>
    <w:r w:rsidRPr="00552C29">
      <w:rPr>
        <w:rStyle w:val="PageNumber"/>
        <w:rFonts w:ascii="Times New Roman" w:hAnsi="Times New Roman"/>
        <w:sz w:val="21"/>
        <w:szCs w:val="21"/>
      </w:rPr>
      <w:fldChar w:fldCharType="begin"/>
    </w:r>
    <w:r w:rsidRPr="00552C29">
      <w:rPr>
        <w:rStyle w:val="PageNumber"/>
        <w:rFonts w:ascii="Times New Roman" w:hAnsi="Times New Roman"/>
        <w:sz w:val="21"/>
        <w:szCs w:val="21"/>
      </w:rPr>
      <w:instrText xml:space="preserve"> PAGE </w:instrText>
    </w:r>
    <w:r w:rsidRPr="00552C29">
      <w:rPr>
        <w:rStyle w:val="PageNumber"/>
        <w:rFonts w:ascii="Times New Roman" w:hAnsi="Times New Roman"/>
        <w:sz w:val="21"/>
        <w:szCs w:val="21"/>
      </w:rPr>
      <w:fldChar w:fldCharType="separate"/>
    </w:r>
    <w:r w:rsidR="001A4FE8">
      <w:rPr>
        <w:rStyle w:val="PageNumber"/>
        <w:rFonts w:ascii="Times New Roman" w:hAnsi="Times New Roman"/>
        <w:noProof/>
        <w:sz w:val="21"/>
        <w:szCs w:val="21"/>
      </w:rPr>
      <w:t>3913</w:t>
    </w:r>
    <w:r w:rsidRPr="00552C29">
      <w:rPr>
        <w:rStyle w:val="PageNumber"/>
        <w:rFonts w:ascii="Times New Roman" w:hAnsi="Times New Roman"/>
        <w:sz w:val="21"/>
        <w:szCs w:val="21"/>
      </w:rPr>
      <w:fldChar w:fldCharType="end"/>
    </w:r>
  </w:p>
  <w:p w:rsidR="0086411D" w:rsidRPr="00552C29" w:rsidRDefault="0086411D" w:rsidP="00552C29">
    <w:pPr>
      <w:pStyle w:val="Header"/>
      <w:tabs>
        <w:tab w:val="clear" w:pos="4513"/>
        <w:tab w:val="clear" w:pos="9026"/>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center" w:pos="4153"/>
        <w:tab w:val="right" w:pos="8306"/>
      </w:tabs>
      <w:spacing w:line="210" w:lineRule="exact"/>
      <w:rPr>
        <w:rFonts w:ascii="Times New Roman" w:hAnsi="Times New Roman"/>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9CCB53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222DB3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BDC9BF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E62135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C38640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C5A53D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0EED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30906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28CA95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35AEBB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530B5C"/>
    <w:multiLevelType w:val="hybridMultilevel"/>
    <w:tmpl w:val="CA5818C6"/>
    <w:lvl w:ilvl="0" w:tplc="F8D81194">
      <w:start w:val="1"/>
      <w:numFmt w:val="lowerLetter"/>
      <w:lvlText w:val="(%1)"/>
      <w:lvlJc w:val="left"/>
      <w:pPr>
        <w:ind w:left="2204" w:hanging="360"/>
      </w:pPr>
      <w:rPr>
        <w:rFonts w:hint="default"/>
      </w:rPr>
    </w:lvl>
    <w:lvl w:ilvl="1" w:tplc="0C090019" w:tentative="1">
      <w:start w:val="1"/>
      <w:numFmt w:val="lowerLetter"/>
      <w:lvlText w:val="%2."/>
      <w:lvlJc w:val="left"/>
      <w:pPr>
        <w:ind w:left="2763" w:hanging="360"/>
      </w:pPr>
    </w:lvl>
    <w:lvl w:ilvl="2" w:tplc="0C09001B" w:tentative="1">
      <w:start w:val="1"/>
      <w:numFmt w:val="lowerRoman"/>
      <w:lvlText w:val="%3."/>
      <w:lvlJc w:val="right"/>
      <w:pPr>
        <w:ind w:left="3483" w:hanging="180"/>
      </w:pPr>
    </w:lvl>
    <w:lvl w:ilvl="3" w:tplc="0C09000F" w:tentative="1">
      <w:start w:val="1"/>
      <w:numFmt w:val="decimal"/>
      <w:lvlText w:val="%4."/>
      <w:lvlJc w:val="left"/>
      <w:pPr>
        <w:ind w:left="4203" w:hanging="360"/>
      </w:pPr>
    </w:lvl>
    <w:lvl w:ilvl="4" w:tplc="0C090019" w:tentative="1">
      <w:start w:val="1"/>
      <w:numFmt w:val="lowerLetter"/>
      <w:lvlText w:val="%5."/>
      <w:lvlJc w:val="left"/>
      <w:pPr>
        <w:ind w:left="4923" w:hanging="360"/>
      </w:pPr>
    </w:lvl>
    <w:lvl w:ilvl="5" w:tplc="0C09001B" w:tentative="1">
      <w:start w:val="1"/>
      <w:numFmt w:val="lowerRoman"/>
      <w:lvlText w:val="%6."/>
      <w:lvlJc w:val="right"/>
      <w:pPr>
        <w:ind w:left="5643" w:hanging="180"/>
      </w:pPr>
    </w:lvl>
    <w:lvl w:ilvl="6" w:tplc="0C09000F" w:tentative="1">
      <w:start w:val="1"/>
      <w:numFmt w:val="decimal"/>
      <w:lvlText w:val="%7."/>
      <w:lvlJc w:val="left"/>
      <w:pPr>
        <w:ind w:left="6363" w:hanging="360"/>
      </w:pPr>
    </w:lvl>
    <w:lvl w:ilvl="7" w:tplc="0C090019" w:tentative="1">
      <w:start w:val="1"/>
      <w:numFmt w:val="lowerLetter"/>
      <w:lvlText w:val="%8."/>
      <w:lvlJc w:val="left"/>
      <w:pPr>
        <w:ind w:left="7083" w:hanging="360"/>
      </w:pPr>
    </w:lvl>
    <w:lvl w:ilvl="8" w:tplc="0C09001B" w:tentative="1">
      <w:start w:val="1"/>
      <w:numFmt w:val="lowerRoman"/>
      <w:lvlText w:val="%9."/>
      <w:lvlJc w:val="right"/>
      <w:pPr>
        <w:ind w:left="7803" w:hanging="180"/>
      </w:pPr>
    </w:lvl>
  </w:abstractNum>
  <w:abstractNum w:abstractNumId="11" w15:restartNumberingAfterBreak="0">
    <w:nsid w:val="0AE76D9D"/>
    <w:multiLevelType w:val="hybridMultilevel"/>
    <w:tmpl w:val="89AAC486"/>
    <w:lvl w:ilvl="0" w:tplc="BEA40F2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56762B"/>
    <w:multiLevelType w:val="multilevel"/>
    <w:tmpl w:val="9EC694AE"/>
    <w:lvl w:ilvl="0">
      <w:start w:val="1"/>
      <w:numFmt w:val="upperLetter"/>
      <w:pStyle w:val="Recitals"/>
      <w:lvlText w:val="%1."/>
      <w:lvlJc w:val="left"/>
      <w:pPr>
        <w:tabs>
          <w:tab w:val="num" w:pos="2007"/>
        </w:tabs>
        <w:ind w:left="2007" w:hanging="567"/>
      </w:pPr>
      <w:rPr>
        <w:rFonts w:ascii="Times New Roman" w:hAnsi="Times New Roman" w:hint="default"/>
        <w:b w:val="0"/>
        <w:i w:val="0"/>
        <w:sz w:val="24"/>
      </w:rPr>
    </w:lvl>
    <w:lvl w:ilvl="1">
      <w:start w:val="1"/>
      <w:numFmt w:val="lowerLetter"/>
      <w:lvlText w:val="(%2)"/>
      <w:lvlJc w:val="left"/>
      <w:pPr>
        <w:tabs>
          <w:tab w:val="num" w:pos="2716"/>
        </w:tabs>
        <w:ind w:left="2716" w:hanging="709"/>
      </w:pPr>
      <w:rPr>
        <w:rFonts w:ascii="Times New Roman" w:hAnsi="Times New Roman" w:hint="default"/>
        <w:b w:val="0"/>
        <w:i w:val="0"/>
        <w:sz w:val="24"/>
      </w:rPr>
    </w:lvl>
    <w:lvl w:ilvl="2">
      <w:start w:val="1"/>
      <w:numFmt w:val="lowerRoman"/>
      <w:lvlText w:val="(%3)"/>
      <w:lvlJc w:val="left"/>
      <w:pPr>
        <w:tabs>
          <w:tab w:val="num" w:pos="3566"/>
        </w:tabs>
        <w:ind w:left="3566" w:hanging="850"/>
      </w:pPr>
      <w:rPr>
        <w:rFonts w:ascii="Times New Roman" w:hAnsi="Times New Roman" w:hint="default"/>
        <w:b w:val="0"/>
        <w:i w:val="0"/>
        <w:sz w:val="24"/>
      </w:rPr>
    </w:lvl>
    <w:lvl w:ilvl="3">
      <w:start w:val="1"/>
      <w:numFmt w:val="decimal"/>
      <w:lvlText w:val="%4)"/>
      <w:lvlJc w:val="left"/>
      <w:pPr>
        <w:tabs>
          <w:tab w:val="num" w:pos="4559"/>
        </w:tabs>
        <w:ind w:left="4559" w:hanging="993"/>
      </w:pPr>
      <w:rPr>
        <w:rFonts w:ascii="Times New Roman" w:hAnsi="Times New Roman" w:hint="default"/>
        <w:b w:val="0"/>
        <w:i w:val="0"/>
        <w:sz w:val="24"/>
      </w:rPr>
    </w:lvl>
    <w:lvl w:ilvl="4">
      <w:start w:val="1"/>
      <w:numFmt w:val="lowerLetter"/>
      <w:lvlText w:val="(%5)"/>
      <w:lvlJc w:val="left"/>
      <w:pPr>
        <w:tabs>
          <w:tab w:val="num" w:pos="2448"/>
        </w:tabs>
        <w:ind w:left="2448" w:hanging="1008"/>
      </w:pPr>
      <w:rPr>
        <w:rFonts w:hint="default"/>
      </w:rPr>
    </w:lvl>
    <w:lvl w:ilvl="5">
      <w:start w:val="1"/>
      <w:numFmt w:val="lowerRoman"/>
      <w:lvlText w:val="(%6)"/>
      <w:lvlJc w:val="left"/>
      <w:pPr>
        <w:tabs>
          <w:tab w:val="num" w:pos="2592"/>
        </w:tabs>
        <w:ind w:left="2592" w:hanging="1152"/>
      </w:pPr>
      <w:rPr>
        <w:rFonts w:hint="default"/>
      </w:rPr>
    </w:lvl>
    <w:lvl w:ilvl="6">
      <w:start w:val="1"/>
      <w:numFmt w:val="decimal"/>
      <w:lvlText w:val="(%7)"/>
      <w:lvlJc w:val="left"/>
      <w:pPr>
        <w:tabs>
          <w:tab w:val="num" w:pos="2736"/>
        </w:tabs>
        <w:ind w:left="2736" w:hanging="1296"/>
      </w:pPr>
      <w:rPr>
        <w:rFonts w:hint="default"/>
      </w:rPr>
    </w:lvl>
    <w:lvl w:ilvl="7">
      <w:start w:val="1"/>
      <w:numFmt w:val="lowerLetter"/>
      <w:lvlText w:val="%8)"/>
      <w:lvlJc w:val="left"/>
      <w:pPr>
        <w:tabs>
          <w:tab w:val="num" w:pos="2880"/>
        </w:tabs>
        <w:ind w:left="2880" w:hanging="1440"/>
      </w:pPr>
      <w:rPr>
        <w:rFonts w:hint="default"/>
      </w:rPr>
    </w:lvl>
    <w:lvl w:ilvl="8">
      <w:start w:val="1"/>
      <w:numFmt w:val="lowerRoman"/>
      <w:lvlText w:val="%9)"/>
      <w:lvlJc w:val="left"/>
      <w:pPr>
        <w:tabs>
          <w:tab w:val="num" w:pos="3024"/>
        </w:tabs>
        <w:ind w:left="3024" w:hanging="1584"/>
      </w:pPr>
      <w:rPr>
        <w:rFonts w:hint="default"/>
      </w:rPr>
    </w:lvl>
  </w:abstractNum>
  <w:abstractNum w:abstractNumId="13" w15:restartNumberingAfterBreak="0">
    <w:nsid w:val="11DF54CD"/>
    <w:multiLevelType w:val="singleLevel"/>
    <w:tmpl w:val="9A7ADCFE"/>
    <w:lvl w:ilvl="0">
      <w:start w:val="1"/>
      <w:numFmt w:val="bullet"/>
      <w:pStyle w:val="LetterBullet2"/>
      <w:lvlText w:val=""/>
      <w:lvlJc w:val="left"/>
      <w:pPr>
        <w:tabs>
          <w:tab w:val="num" w:pos="360"/>
        </w:tabs>
        <w:ind w:left="360" w:hanging="360"/>
      </w:pPr>
      <w:rPr>
        <w:rFonts w:ascii="Symbol" w:hAnsi="Symbol" w:hint="default"/>
      </w:rPr>
    </w:lvl>
  </w:abstractNum>
  <w:abstractNum w:abstractNumId="14" w15:restartNumberingAfterBreak="0">
    <w:nsid w:val="158F3348"/>
    <w:multiLevelType w:val="singleLevel"/>
    <w:tmpl w:val="426CBD98"/>
    <w:lvl w:ilvl="0">
      <w:start w:val="1"/>
      <w:numFmt w:val="bullet"/>
      <w:pStyle w:val="GSAMinuteBullet2"/>
      <w:lvlText w:val=""/>
      <w:lvlJc w:val="left"/>
      <w:pPr>
        <w:tabs>
          <w:tab w:val="num" w:pos="360"/>
        </w:tabs>
        <w:ind w:left="360" w:hanging="360"/>
      </w:pPr>
      <w:rPr>
        <w:rFonts w:ascii="Symbol" w:hAnsi="Symbol" w:hint="default"/>
      </w:rPr>
    </w:lvl>
  </w:abstractNum>
  <w:abstractNum w:abstractNumId="15" w15:restartNumberingAfterBreak="0">
    <w:nsid w:val="2D844CA6"/>
    <w:multiLevelType w:val="singleLevel"/>
    <w:tmpl w:val="0CAC8680"/>
    <w:lvl w:ilvl="0">
      <w:start w:val="1"/>
      <w:numFmt w:val="bullet"/>
      <w:pStyle w:val="GSALegEXMemMainBullet"/>
      <w:lvlText w:val=""/>
      <w:lvlJc w:val="left"/>
      <w:pPr>
        <w:tabs>
          <w:tab w:val="num" w:pos="360"/>
        </w:tabs>
        <w:ind w:left="360" w:hanging="360"/>
      </w:pPr>
      <w:rPr>
        <w:rFonts w:ascii="Symbol" w:hAnsi="Symbol" w:hint="default"/>
      </w:rPr>
    </w:lvl>
  </w:abstractNum>
  <w:abstractNum w:abstractNumId="16" w15:restartNumberingAfterBreak="0">
    <w:nsid w:val="2F254D42"/>
    <w:multiLevelType w:val="hybridMultilevel"/>
    <w:tmpl w:val="67627448"/>
    <w:lvl w:ilvl="0" w:tplc="B170B91E">
      <w:start w:val="1"/>
      <w:numFmt w:val="lowerLetter"/>
      <w:lvlText w:val="(%1)"/>
      <w:lvlJc w:val="left"/>
      <w:pPr>
        <w:ind w:left="2343" w:hanging="360"/>
      </w:pPr>
      <w:rPr>
        <w:rFonts w:hint="default"/>
      </w:rPr>
    </w:lvl>
    <w:lvl w:ilvl="1" w:tplc="0C090019" w:tentative="1">
      <w:start w:val="1"/>
      <w:numFmt w:val="lowerLetter"/>
      <w:lvlText w:val="%2."/>
      <w:lvlJc w:val="left"/>
      <w:pPr>
        <w:ind w:left="3063" w:hanging="360"/>
      </w:pPr>
    </w:lvl>
    <w:lvl w:ilvl="2" w:tplc="0C09001B" w:tentative="1">
      <w:start w:val="1"/>
      <w:numFmt w:val="lowerRoman"/>
      <w:lvlText w:val="%3."/>
      <w:lvlJc w:val="right"/>
      <w:pPr>
        <w:ind w:left="3783" w:hanging="180"/>
      </w:pPr>
    </w:lvl>
    <w:lvl w:ilvl="3" w:tplc="0C09000F" w:tentative="1">
      <w:start w:val="1"/>
      <w:numFmt w:val="decimal"/>
      <w:lvlText w:val="%4."/>
      <w:lvlJc w:val="left"/>
      <w:pPr>
        <w:ind w:left="4503" w:hanging="360"/>
      </w:pPr>
    </w:lvl>
    <w:lvl w:ilvl="4" w:tplc="0C090019" w:tentative="1">
      <w:start w:val="1"/>
      <w:numFmt w:val="lowerLetter"/>
      <w:lvlText w:val="%5."/>
      <w:lvlJc w:val="left"/>
      <w:pPr>
        <w:ind w:left="5223" w:hanging="360"/>
      </w:pPr>
    </w:lvl>
    <w:lvl w:ilvl="5" w:tplc="0C09001B" w:tentative="1">
      <w:start w:val="1"/>
      <w:numFmt w:val="lowerRoman"/>
      <w:lvlText w:val="%6."/>
      <w:lvlJc w:val="right"/>
      <w:pPr>
        <w:ind w:left="5943" w:hanging="180"/>
      </w:pPr>
    </w:lvl>
    <w:lvl w:ilvl="6" w:tplc="0C09000F" w:tentative="1">
      <w:start w:val="1"/>
      <w:numFmt w:val="decimal"/>
      <w:lvlText w:val="%7."/>
      <w:lvlJc w:val="left"/>
      <w:pPr>
        <w:ind w:left="6663" w:hanging="360"/>
      </w:pPr>
    </w:lvl>
    <w:lvl w:ilvl="7" w:tplc="0C090019" w:tentative="1">
      <w:start w:val="1"/>
      <w:numFmt w:val="lowerLetter"/>
      <w:lvlText w:val="%8."/>
      <w:lvlJc w:val="left"/>
      <w:pPr>
        <w:ind w:left="7383" w:hanging="360"/>
      </w:pPr>
    </w:lvl>
    <w:lvl w:ilvl="8" w:tplc="0C09001B" w:tentative="1">
      <w:start w:val="1"/>
      <w:numFmt w:val="lowerRoman"/>
      <w:lvlText w:val="%9."/>
      <w:lvlJc w:val="right"/>
      <w:pPr>
        <w:ind w:left="8103" w:hanging="180"/>
      </w:pPr>
    </w:lvl>
  </w:abstractNum>
  <w:abstractNum w:abstractNumId="17" w15:restartNumberingAfterBreak="0">
    <w:nsid w:val="30D35E3C"/>
    <w:multiLevelType w:val="hybridMultilevel"/>
    <w:tmpl w:val="96DC0A50"/>
    <w:lvl w:ilvl="0" w:tplc="F3DAA5B8">
      <w:start w:val="1"/>
      <w:numFmt w:val="bullet"/>
      <w:pStyle w:val="Bullets"/>
      <w:lvlText w:val=""/>
      <w:lvlJc w:val="left"/>
      <w:pPr>
        <w:ind w:left="360" w:hanging="360"/>
      </w:pPr>
      <w:rPr>
        <w:rFonts w:ascii="Symbol" w:hAnsi="Symbol" w:hint="default"/>
        <w:color w:val="A21C2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B921F88"/>
    <w:multiLevelType w:val="hybridMultilevel"/>
    <w:tmpl w:val="CC70A0D2"/>
    <w:lvl w:ilvl="0" w:tplc="5100D25C">
      <w:start w:val="1"/>
      <w:numFmt w:val="decimal"/>
      <w:lvlText w:val="(%1)"/>
      <w:lvlJc w:val="left"/>
      <w:pPr>
        <w:ind w:left="1434" w:hanging="570"/>
      </w:pPr>
      <w:rPr>
        <w:rFonts w:hint="default"/>
      </w:rPr>
    </w:lvl>
    <w:lvl w:ilvl="1" w:tplc="0C090019" w:tentative="1">
      <w:start w:val="1"/>
      <w:numFmt w:val="lowerLetter"/>
      <w:lvlText w:val="%2."/>
      <w:lvlJc w:val="left"/>
      <w:pPr>
        <w:ind w:left="1944" w:hanging="360"/>
      </w:pPr>
    </w:lvl>
    <w:lvl w:ilvl="2" w:tplc="0C09001B" w:tentative="1">
      <w:start w:val="1"/>
      <w:numFmt w:val="lowerRoman"/>
      <w:lvlText w:val="%3."/>
      <w:lvlJc w:val="right"/>
      <w:pPr>
        <w:ind w:left="2664" w:hanging="180"/>
      </w:pPr>
    </w:lvl>
    <w:lvl w:ilvl="3" w:tplc="0C09000F" w:tentative="1">
      <w:start w:val="1"/>
      <w:numFmt w:val="decimal"/>
      <w:lvlText w:val="%4."/>
      <w:lvlJc w:val="left"/>
      <w:pPr>
        <w:ind w:left="3384" w:hanging="360"/>
      </w:pPr>
    </w:lvl>
    <w:lvl w:ilvl="4" w:tplc="0C090019" w:tentative="1">
      <w:start w:val="1"/>
      <w:numFmt w:val="lowerLetter"/>
      <w:lvlText w:val="%5."/>
      <w:lvlJc w:val="left"/>
      <w:pPr>
        <w:ind w:left="4104" w:hanging="360"/>
      </w:pPr>
    </w:lvl>
    <w:lvl w:ilvl="5" w:tplc="0C09001B" w:tentative="1">
      <w:start w:val="1"/>
      <w:numFmt w:val="lowerRoman"/>
      <w:lvlText w:val="%6."/>
      <w:lvlJc w:val="right"/>
      <w:pPr>
        <w:ind w:left="4824" w:hanging="180"/>
      </w:pPr>
    </w:lvl>
    <w:lvl w:ilvl="6" w:tplc="0C09000F" w:tentative="1">
      <w:start w:val="1"/>
      <w:numFmt w:val="decimal"/>
      <w:lvlText w:val="%7."/>
      <w:lvlJc w:val="left"/>
      <w:pPr>
        <w:ind w:left="5544" w:hanging="360"/>
      </w:pPr>
    </w:lvl>
    <w:lvl w:ilvl="7" w:tplc="0C090019" w:tentative="1">
      <w:start w:val="1"/>
      <w:numFmt w:val="lowerLetter"/>
      <w:lvlText w:val="%8."/>
      <w:lvlJc w:val="left"/>
      <w:pPr>
        <w:ind w:left="6264" w:hanging="360"/>
      </w:pPr>
    </w:lvl>
    <w:lvl w:ilvl="8" w:tplc="0C09001B" w:tentative="1">
      <w:start w:val="1"/>
      <w:numFmt w:val="lowerRoman"/>
      <w:lvlText w:val="%9."/>
      <w:lvlJc w:val="right"/>
      <w:pPr>
        <w:ind w:left="6984" w:hanging="180"/>
      </w:pPr>
    </w:lvl>
  </w:abstractNum>
  <w:abstractNum w:abstractNumId="19" w15:restartNumberingAfterBreak="0">
    <w:nsid w:val="3E2B2E3F"/>
    <w:multiLevelType w:val="hybridMultilevel"/>
    <w:tmpl w:val="42B443A2"/>
    <w:lvl w:ilvl="0" w:tplc="86923100">
      <w:start w:val="1"/>
      <w:numFmt w:val="lowerLetter"/>
      <w:lvlText w:val="(%1)"/>
      <w:lvlJc w:val="left"/>
      <w:pPr>
        <w:ind w:left="2153" w:hanging="735"/>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20" w15:restartNumberingAfterBreak="0">
    <w:nsid w:val="3E3F4AE1"/>
    <w:multiLevelType w:val="singleLevel"/>
    <w:tmpl w:val="5E8A415E"/>
    <w:lvl w:ilvl="0">
      <w:start w:val="1"/>
      <w:numFmt w:val="bullet"/>
      <w:pStyle w:val="GSAPaperBullet1"/>
      <w:lvlText w:val=""/>
      <w:lvlJc w:val="left"/>
      <w:pPr>
        <w:tabs>
          <w:tab w:val="num" w:pos="360"/>
        </w:tabs>
        <w:ind w:left="360" w:hanging="360"/>
      </w:pPr>
      <w:rPr>
        <w:rFonts w:ascii="Symbol" w:hAnsi="Symbol" w:hint="default"/>
      </w:rPr>
    </w:lvl>
  </w:abstractNum>
  <w:abstractNum w:abstractNumId="21" w15:restartNumberingAfterBreak="0">
    <w:nsid w:val="3EFC009A"/>
    <w:multiLevelType w:val="multilevel"/>
    <w:tmpl w:val="67523214"/>
    <w:lvl w:ilvl="0">
      <w:start w:val="1"/>
      <w:numFmt w:val="decimal"/>
      <w:lvlText w:val="%1."/>
      <w:lvlJc w:val="left"/>
      <w:pPr>
        <w:tabs>
          <w:tab w:val="num" w:pos="360"/>
        </w:tabs>
        <w:ind w:left="360" w:hanging="360"/>
      </w:pPr>
      <w:rPr>
        <w:rFonts w:hint="default"/>
        <w:b/>
        <w:i w:val="0"/>
      </w:rPr>
    </w:lvl>
    <w:lvl w:ilvl="1">
      <w:start w:val="1"/>
      <w:numFmt w:val="decimal"/>
      <w:pStyle w:val="Style3"/>
      <w:lvlText w:val="%1.%2."/>
      <w:lvlJc w:val="left"/>
      <w:pPr>
        <w:tabs>
          <w:tab w:val="num" w:pos="792"/>
        </w:tabs>
        <w:ind w:left="792" w:hanging="432"/>
      </w:pPr>
      <w:rPr>
        <w:rFonts w:hint="default"/>
        <w:b/>
        <w:i w:val="0"/>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2" w15:restartNumberingAfterBreak="0">
    <w:nsid w:val="4AF5685D"/>
    <w:multiLevelType w:val="hybridMultilevel"/>
    <w:tmpl w:val="F6BE6256"/>
    <w:lvl w:ilvl="0" w:tplc="725C969E">
      <w:start w:val="1"/>
      <w:numFmt w:val="lowerRoman"/>
      <w:lvlText w:val="(%1)"/>
      <w:lvlJc w:val="left"/>
      <w:pPr>
        <w:ind w:left="1070" w:hanging="360"/>
      </w:pPr>
      <w:rPr>
        <w:rFonts w:hint="default"/>
      </w:rPr>
    </w:lvl>
    <w:lvl w:ilvl="1" w:tplc="04090019">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3"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524B437A"/>
    <w:multiLevelType w:val="multilevel"/>
    <w:tmpl w:val="555C1792"/>
    <w:lvl w:ilvl="0">
      <w:start w:val="1"/>
      <w:numFmt w:val="decimal"/>
      <w:pStyle w:val="LetterBullet1"/>
      <w:lvlText w:val="%1."/>
      <w:lvlJc w:val="left"/>
      <w:pPr>
        <w:tabs>
          <w:tab w:val="num" w:pos="567"/>
        </w:tabs>
        <w:ind w:left="567" w:hanging="567"/>
      </w:pPr>
      <w:rPr>
        <w:rFonts w:ascii="Arial" w:hAnsi="Arial" w:hint="default"/>
        <w:b w:val="0"/>
        <w:i w:val="0"/>
        <w:sz w:val="22"/>
      </w:rPr>
    </w:lvl>
    <w:lvl w:ilvl="1">
      <w:start w:val="1"/>
      <w:numFmt w:val="decimal"/>
      <w:lvlText w:val="%1.%2"/>
      <w:lvlJc w:val="left"/>
      <w:pPr>
        <w:tabs>
          <w:tab w:val="num" w:pos="1247"/>
        </w:tabs>
        <w:ind w:left="1247" w:hanging="680"/>
      </w:pPr>
      <w:rPr>
        <w:rFonts w:ascii="Arial" w:hAnsi="Arial" w:hint="default"/>
        <w:b w:val="0"/>
        <w:i w:val="0"/>
        <w:sz w:val="22"/>
      </w:rPr>
    </w:lvl>
    <w:lvl w:ilvl="2">
      <w:start w:val="1"/>
      <w:numFmt w:val="decimal"/>
      <w:lvlText w:val="%1.%2.%3"/>
      <w:lvlJc w:val="left"/>
      <w:pPr>
        <w:tabs>
          <w:tab w:val="num" w:pos="2268"/>
        </w:tabs>
        <w:ind w:left="2268" w:hanging="1021"/>
      </w:pPr>
      <w:rPr>
        <w:rFonts w:ascii="Arial" w:hAnsi="Arial" w:hint="default"/>
        <w:b w:val="0"/>
        <w:i w:val="0"/>
        <w:sz w:val="22"/>
      </w:rPr>
    </w:lvl>
    <w:lvl w:ilvl="3">
      <w:start w:val="1"/>
      <w:numFmt w:val="lowerLetter"/>
      <w:lvlText w:val="(%4)"/>
      <w:lvlJc w:val="left"/>
      <w:pPr>
        <w:tabs>
          <w:tab w:val="num" w:pos="2778"/>
        </w:tabs>
        <w:ind w:left="2778" w:hanging="510"/>
      </w:pPr>
      <w:rPr>
        <w:rFonts w:ascii="Arial" w:hAnsi="Arial" w:hint="default"/>
        <w:b w:val="0"/>
        <w:i w:val="0"/>
        <w:sz w:val="22"/>
      </w:rPr>
    </w:lvl>
    <w:lvl w:ilvl="4">
      <w:start w:val="1"/>
      <w:numFmt w:val="lowerRoman"/>
      <w:lvlText w:val="(%5)"/>
      <w:lvlJc w:val="left"/>
      <w:pPr>
        <w:tabs>
          <w:tab w:val="num" w:pos="3458"/>
        </w:tabs>
        <w:ind w:left="3458" w:hanging="680"/>
      </w:pPr>
      <w:rPr>
        <w:rFonts w:ascii="Arial" w:hAnsi="Arial" w:hint="default"/>
        <w:b w:val="0"/>
        <w:i w:val="0"/>
        <w:sz w:val="22"/>
      </w:rPr>
    </w:lvl>
    <w:lvl w:ilvl="5">
      <w:start w:val="1"/>
      <w:numFmt w:val="upperLetter"/>
      <w:lvlText w:val="(%6)"/>
      <w:lvlJc w:val="left"/>
      <w:pPr>
        <w:tabs>
          <w:tab w:val="num" w:pos="3969"/>
        </w:tabs>
        <w:ind w:left="3969" w:hanging="511"/>
      </w:pPr>
      <w:rPr>
        <w:rFonts w:ascii="Arial" w:hAnsi="Arial" w:hint="default"/>
        <w:b w:val="0"/>
        <w:i w:val="0"/>
        <w:sz w:val="22"/>
      </w:rPr>
    </w:lvl>
    <w:lvl w:ilvl="6">
      <w:start w:val="1"/>
      <w:numFmt w:val="upperRoman"/>
      <w:lvlText w:val="(%7)"/>
      <w:lvlJc w:val="left"/>
      <w:pPr>
        <w:tabs>
          <w:tab w:val="num" w:pos="4689"/>
        </w:tabs>
        <w:ind w:left="4592" w:hanging="623"/>
      </w:pPr>
    </w:lvl>
    <w:lvl w:ilvl="7">
      <w:start w:val="1"/>
      <w:numFmt w:val="none"/>
      <w:lvlText w:val=""/>
      <w:lvlJc w:val="left"/>
      <w:pPr>
        <w:tabs>
          <w:tab w:val="num" w:pos="3742"/>
        </w:tabs>
        <w:ind w:left="3742" w:hanging="1225"/>
      </w:pPr>
    </w:lvl>
    <w:lvl w:ilvl="8">
      <w:start w:val="1"/>
      <w:numFmt w:val="none"/>
      <w:lvlText w:val=""/>
      <w:lvlJc w:val="left"/>
      <w:pPr>
        <w:tabs>
          <w:tab w:val="num" w:pos="4320"/>
        </w:tabs>
        <w:ind w:left="4320" w:hanging="1440"/>
      </w:pPr>
    </w:lvl>
  </w:abstractNum>
  <w:abstractNum w:abstractNumId="25" w15:restartNumberingAfterBreak="0">
    <w:nsid w:val="53CF025F"/>
    <w:multiLevelType w:val="multilevel"/>
    <w:tmpl w:val="50A0871A"/>
    <w:lvl w:ilvl="0">
      <w:start w:val="4"/>
      <w:numFmt w:val="decimal"/>
      <w:lvlText w:val="%1"/>
      <w:lvlJc w:val="left"/>
      <w:pPr>
        <w:ind w:left="360" w:hanging="360"/>
      </w:pPr>
      <w:rPr>
        <w:rFonts w:hint="default"/>
      </w:rPr>
    </w:lvl>
    <w:lvl w:ilvl="1">
      <w:start w:val="1"/>
      <w:numFmt w:val="lowerLetter"/>
      <w:lvlText w:val="(%2)"/>
      <w:lvlJc w:val="left"/>
      <w:pPr>
        <w:ind w:left="1424" w:hanging="360"/>
      </w:pPr>
      <w:rPr>
        <w:rFonts w:ascii="Times New Roman" w:eastAsia="Times New Roman" w:hAnsi="Times New Roman" w:cs="Times New Roman"/>
      </w:rPr>
    </w:lvl>
    <w:lvl w:ilvl="2">
      <w:start w:val="1"/>
      <w:numFmt w:val="decimal"/>
      <w:lvlText w:val="%1.%2.%3"/>
      <w:lvlJc w:val="left"/>
      <w:pPr>
        <w:ind w:left="2848" w:hanging="720"/>
      </w:pPr>
      <w:rPr>
        <w:rFonts w:hint="default"/>
      </w:rPr>
    </w:lvl>
    <w:lvl w:ilvl="3">
      <w:start w:val="1"/>
      <w:numFmt w:val="decimal"/>
      <w:lvlText w:val="%1.%2.%3.%4"/>
      <w:lvlJc w:val="left"/>
      <w:pPr>
        <w:ind w:left="3912" w:hanging="720"/>
      </w:pPr>
      <w:rPr>
        <w:rFonts w:hint="default"/>
      </w:rPr>
    </w:lvl>
    <w:lvl w:ilvl="4">
      <w:start w:val="1"/>
      <w:numFmt w:val="decimal"/>
      <w:lvlText w:val="%1.%2.%3.%4.%5"/>
      <w:lvlJc w:val="left"/>
      <w:pPr>
        <w:ind w:left="5336" w:hanging="1080"/>
      </w:pPr>
      <w:rPr>
        <w:rFonts w:hint="default"/>
      </w:rPr>
    </w:lvl>
    <w:lvl w:ilvl="5">
      <w:start w:val="1"/>
      <w:numFmt w:val="decimal"/>
      <w:lvlText w:val="%1.%2.%3.%4.%5.%6"/>
      <w:lvlJc w:val="left"/>
      <w:pPr>
        <w:ind w:left="6400" w:hanging="1080"/>
      </w:pPr>
      <w:rPr>
        <w:rFonts w:hint="default"/>
      </w:rPr>
    </w:lvl>
    <w:lvl w:ilvl="6">
      <w:start w:val="1"/>
      <w:numFmt w:val="decimal"/>
      <w:lvlText w:val="%1.%2.%3.%4.%5.%6.%7"/>
      <w:lvlJc w:val="left"/>
      <w:pPr>
        <w:ind w:left="7824" w:hanging="1440"/>
      </w:pPr>
      <w:rPr>
        <w:rFonts w:hint="default"/>
      </w:rPr>
    </w:lvl>
    <w:lvl w:ilvl="7">
      <w:start w:val="1"/>
      <w:numFmt w:val="decimal"/>
      <w:lvlText w:val="%1.%2.%3.%4.%5.%6.%7.%8"/>
      <w:lvlJc w:val="left"/>
      <w:pPr>
        <w:ind w:left="8888" w:hanging="1440"/>
      </w:pPr>
      <w:rPr>
        <w:rFonts w:hint="default"/>
      </w:rPr>
    </w:lvl>
    <w:lvl w:ilvl="8">
      <w:start w:val="1"/>
      <w:numFmt w:val="decimal"/>
      <w:lvlText w:val="%1.%2.%3.%4.%5.%6.%7.%8.%9"/>
      <w:lvlJc w:val="left"/>
      <w:pPr>
        <w:ind w:left="10312" w:hanging="1800"/>
      </w:pPr>
      <w:rPr>
        <w:rFonts w:hint="default"/>
      </w:rPr>
    </w:lvl>
  </w:abstractNum>
  <w:abstractNum w:abstractNumId="26" w15:restartNumberingAfterBreak="0">
    <w:nsid w:val="54A86EB0"/>
    <w:multiLevelType w:val="hybridMultilevel"/>
    <w:tmpl w:val="F71A5F22"/>
    <w:lvl w:ilvl="0" w:tplc="2DA6C3C8">
      <w:start w:val="1"/>
      <w:numFmt w:val="decimal"/>
      <w:lvlText w:val="%1."/>
      <w:lvlJc w:val="left"/>
      <w:pPr>
        <w:ind w:left="966" w:hanging="5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28" w15:restartNumberingAfterBreak="0">
    <w:nsid w:val="59B7125A"/>
    <w:multiLevelType w:val="hybridMultilevel"/>
    <w:tmpl w:val="D5664800"/>
    <w:lvl w:ilvl="0" w:tplc="8DDCCB18">
      <w:numFmt w:val="bullet"/>
      <w:lvlText w:val="•"/>
      <w:lvlJc w:val="left"/>
      <w:pPr>
        <w:ind w:left="840" w:hanging="360"/>
      </w:pPr>
      <w:rPr>
        <w:rFonts w:ascii="Times New Roman" w:eastAsia="Times New Roman" w:hAnsi="Times New Roman" w:cs="Times New Roman"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29" w15:restartNumberingAfterBreak="0">
    <w:nsid w:val="5D80343E"/>
    <w:multiLevelType w:val="singleLevel"/>
    <w:tmpl w:val="22A46DA4"/>
    <w:lvl w:ilvl="0">
      <w:start w:val="1"/>
      <w:numFmt w:val="bullet"/>
      <w:pStyle w:val="GSAActionBullet1"/>
      <w:lvlText w:val=""/>
      <w:lvlJc w:val="left"/>
      <w:pPr>
        <w:tabs>
          <w:tab w:val="num" w:pos="360"/>
        </w:tabs>
        <w:ind w:left="360" w:hanging="360"/>
      </w:pPr>
      <w:rPr>
        <w:rFonts w:ascii="Symbol" w:hAnsi="Symbol" w:hint="default"/>
      </w:rPr>
    </w:lvl>
  </w:abstractNum>
  <w:abstractNum w:abstractNumId="30" w15:restartNumberingAfterBreak="0">
    <w:nsid w:val="60FD07F3"/>
    <w:multiLevelType w:val="multilevel"/>
    <w:tmpl w:val="631E0E60"/>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1B810F0"/>
    <w:multiLevelType w:val="multilevel"/>
    <w:tmpl w:val="610201D0"/>
    <w:lvl w:ilvl="0">
      <w:start w:val="1"/>
      <w:numFmt w:val="decimal"/>
      <w:lvlText w:val="%1."/>
      <w:lvlJc w:val="left"/>
      <w:pPr>
        <w:tabs>
          <w:tab w:val="num" w:pos="567"/>
        </w:tabs>
        <w:ind w:left="567" w:hanging="567"/>
      </w:pPr>
      <w:rPr>
        <w:rFonts w:ascii="Times New Roman" w:hAnsi="Times New Roman" w:hint="default"/>
        <w:b w:val="0"/>
        <w:i w:val="0"/>
        <w:sz w:val="17"/>
        <w:szCs w:val="17"/>
      </w:rPr>
    </w:lvl>
    <w:lvl w:ilvl="1">
      <w:start w:val="1"/>
      <w:numFmt w:val="decimal"/>
      <w:lvlText w:val="%1.%2"/>
      <w:lvlJc w:val="left"/>
      <w:pPr>
        <w:tabs>
          <w:tab w:val="num" w:pos="1276"/>
        </w:tabs>
        <w:ind w:left="1276" w:hanging="709"/>
      </w:pPr>
      <w:rPr>
        <w:rFonts w:ascii="Times New Roman" w:hAnsi="Times New Roman" w:hint="default"/>
        <w:b w:val="0"/>
        <w:i w:val="0"/>
        <w:sz w:val="24"/>
      </w:rPr>
    </w:lvl>
    <w:lvl w:ilvl="2">
      <w:start w:val="1"/>
      <w:numFmt w:val="decimal"/>
      <w:lvlText w:val="%1.%2.%3"/>
      <w:lvlJc w:val="left"/>
      <w:pPr>
        <w:tabs>
          <w:tab w:val="num" w:pos="2126"/>
        </w:tabs>
        <w:ind w:left="2126" w:hanging="850"/>
      </w:pPr>
      <w:rPr>
        <w:rFonts w:ascii="Times New Roman" w:hAnsi="Times New Roman" w:hint="default"/>
        <w:b w:val="0"/>
        <w:i w:val="0"/>
        <w:sz w:val="24"/>
      </w:rPr>
    </w:lvl>
    <w:lvl w:ilvl="3">
      <w:start w:val="1"/>
      <w:numFmt w:val="lowerLetter"/>
      <w:lvlText w:val="(%4)"/>
      <w:lvlJc w:val="left"/>
      <w:pPr>
        <w:tabs>
          <w:tab w:val="num" w:pos="3119"/>
        </w:tabs>
        <w:ind w:left="3119" w:hanging="993"/>
      </w:pPr>
      <w:rPr>
        <w:rFonts w:ascii="Times New Roman" w:hAnsi="Times New Roman" w:hint="default"/>
        <w:b w:val="0"/>
        <w:i/>
        <w:sz w:val="24"/>
      </w:rPr>
    </w:lvl>
    <w:lvl w:ilvl="4">
      <w:start w:val="1"/>
      <w:numFmt w:val="lowerLetter"/>
      <w:lvlText w:val="(%5)"/>
      <w:lvlJc w:val="left"/>
      <w:pPr>
        <w:tabs>
          <w:tab w:val="num" w:pos="3686"/>
        </w:tabs>
        <w:ind w:left="3686" w:hanging="567"/>
      </w:pPr>
      <w:rPr>
        <w:rFonts w:ascii="Times New Roman" w:hAnsi="Times New Roman" w:hint="default"/>
        <w:b w:val="0"/>
        <w:i w:val="0"/>
        <w:sz w:val="24"/>
      </w:rPr>
    </w:lvl>
    <w:lvl w:ilvl="5">
      <w:start w:val="1"/>
      <w:numFmt w:val="lowerRoman"/>
      <w:lvlText w:val="(%6)"/>
      <w:lvlJc w:val="left"/>
      <w:pPr>
        <w:tabs>
          <w:tab w:val="num" w:pos="4406"/>
        </w:tabs>
        <w:ind w:left="4253" w:hanging="567"/>
      </w:pPr>
      <w:rPr>
        <w:rFonts w:ascii="Times New Roman" w:hAnsi="Times New Roman" w:hint="default"/>
        <w:b w:val="0"/>
        <w:i w:val="0"/>
        <w:sz w:val="24"/>
      </w:rPr>
    </w:lvl>
    <w:lvl w:ilvl="6">
      <w:start w:val="1"/>
      <w:numFmt w:val="decimal"/>
      <w:lvlText w:val="(%7)"/>
      <w:lvlJc w:val="left"/>
      <w:pPr>
        <w:tabs>
          <w:tab w:val="num" w:pos="4820"/>
        </w:tabs>
        <w:ind w:left="4820" w:hanging="567"/>
      </w:pPr>
      <w:rPr>
        <w:rFonts w:ascii="Times New Roman" w:hAnsi="Times New Roman" w:hint="default"/>
        <w:b w:val="0"/>
        <w:i w:val="0"/>
        <w:sz w:val="24"/>
      </w:rPr>
    </w:lvl>
    <w:lvl w:ilvl="7">
      <w:start w:val="1"/>
      <w:numFmt w:val="lowerLetter"/>
      <w:lvlText w:val="%8)"/>
      <w:lvlJc w:val="left"/>
      <w:pPr>
        <w:tabs>
          <w:tab w:val="num" w:pos="5387"/>
        </w:tabs>
        <w:ind w:left="5387" w:hanging="567"/>
      </w:pPr>
      <w:rPr>
        <w:rFonts w:ascii="Times New Roman" w:hAnsi="Times New Roman" w:hint="default"/>
        <w:b w:val="0"/>
        <w:i w:val="0"/>
        <w:sz w:val="24"/>
      </w:rPr>
    </w:lvl>
    <w:lvl w:ilvl="8">
      <w:start w:val="1"/>
      <w:numFmt w:val="lowerRoman"/>
      <w:lvlText w:val="%9)"/>
      <w:lvlJc w:val="left"/>
      <w:pPr>
        <w:tabs>
          <w:tab w:val="num" w:pos="5954"/>
        </w:tabs>
        <w:ind w:left="5954" w:hanging="567"/>
      </w:pPr>
      <w:rPr>
        <w:rFonts w:ascii="Times New Roman" w:hAnsi="Times New Roman" w:hint="default"/>
        <w:b w:val="0"/>
        <w:i w:val="0"/>
        <w:sz w:val="24"/>
      </w:rPr>
    </w:lvl>
  </w:abstractNum>
  <w:abstractNum w:abstractNumId="32" w15:restartNumberingAfterBreak="0">
    <w:nsid w:val="63725D87"/>
    <w:multiLevelType w:val="hybridMultilevel"/>
    <w:tmpl w:val="EF1A3E74"/>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8F4D8E"/>
    <w:multiLevelType w:val="hybridMultilevel"/>
    <w:tmpl w:val="997A6920"/>
    <w:lvl w:ilvl="0" w:tplc="6A28EA96">
      <w:start w:val="1"/>
      <w:numFmt w:val="decimal"/>
      <w:pStyle w:val="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C261BB2"/>
    <w:multiLevelType w:val="hybridMultilevel"/>
    <w:tmpl w:val="79F42100"/>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abstractNum w:abstractNumId="35" w15:restartNumberingAfterBreak="0">
    <w:nsid w:val="7DF26E89"/>
    <w:multiLevelType w:val="hybridMultilevel"/>
    <w:tmpl w:val="A22889B4"/>
    <w:lvl w:ilvl="0" w:tplc="C38AFFDA">
      <w:start w:val="3"/>
      <w:numFmt w:val="decimal"/>
      <w:lvlText w:val="(%1)"/>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6" w15:restartNumberingAfterBreak="0">
    <w:nsid w:val="7EF97A4A"/>
    <w:multiLevelType w:val="hybridMultilevel"/>
    <w:tmpl w:val="6DD63346"/>
    <w:lvl w:ilvl="0" w:tplc="FFFFFFFF">
      <w:start w:val="1"/>
      <w:numFmt w:val="bullet"/>
      <w:pStyle w:val="ARText1Bullet1"/>
      <w:lvlText w:val=""/>
      <w:lvlJc w:val="left"/>
      <w:pPr>
        <w:tabs>
          <w:tab w:val="num" w:pos="1080"/>
        </w:tabs>
        <w:ind w:left="1080" w:hanging="360"/>
      </w:pPr>
      <w:rPr>
        <w:rFonts w:ascii="Wingdings" w:hAnsi="Wingdings" w:hint="default"/>
        <w:sz w:val="20"/>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num w:numId="1">
    <w:abstractNumId w:val="32"/>
  </w:num>
  <w:num w:numId="2">
    <w:abstractNumId w:val="34"/>
  </w:num>
  <w:num w:numId="3">
    <w:abstractNumId w:val="30"/>
  </w:num>
  <w:num w:numId="4">
    <w:abstractNumId w:val="23"/>
  </w:num>
  <w:num w:numId="5">
    <w:abstractNumId w:val="32"/>
  </w:num>
  <w:num w:numId="6">
    <w:abstractNumId w:val="34"/>
  </w:num>
  <w:num w:numId="7">
    <w:abstractNumId w:val="30"/>
  </w:num>
  <w:num w:numId="8">
    <w:abstractNumId w:val="24"/>
  </w:num>
  <w:num w:numId="9">
    <w:abstractNumId w:val="31"/>
  </w:num>
  <w:num w:numId="10">
    <w:abstractNumId w:val="1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29"/>
  </w:num>
  <w:num w:numId="23">
    <w:abstractNumId w:val="14"/>
  </w:num>
  <w:num w:numId="24">
    <w:abstractNumId w:val="15"/>
  </w:num>
  <w:num w:numId="25">
    <w:abstractNumId w:val="13"/>
  </w:num>
  <w:num w:numId="26">
    <w:abstractNumId w:val="36"/>
  </w:num>
  <w:num w:numId="27">
    <w:abstractNumId w:val="21"/>
  </w:num>
  <w:num w:numId="28">
    <w:abstractNumId w:val="17"/>
  </w:num>
  <w:num w:numId="29">
    <w:abstractNumId w:val="33"/>
  </w:num>
  <w:num w:numId="30">
    <w:abstractNumId w:val="28"/>
  </w:num>
  <w:num w:numId="31">
    <w:abstractNumId w:val="27"/>
  </w:num>
  <w:num w:numId="32">
    <w:abstractNumId w:val="22"/>
  </w:num>
  <w:num w:numId="33">
    <w:abstractNumId w:val="10"/>
  </w:num>
  <w:num w:numId="34">
    <w:abstractNumId w:val="19"/>
  </w:num>
  <w:num w:numId="35">
    <w:abstractNumId w:val="16"/>
  </w:num>
  <w:num w:numId="36">
    <w:abstractNumId w:val="26"/>
  </w:num>
  <w:num w:numId="37">
    <w:abstractNumId w:val="35"/>
  </w:num>
  <w:num w:numId="38">
    <w:abstractNumId w:val="18"/>
  </w:num>
  <w:num w:numId="39">
    <w:abstractNumId w:val="11"/>
  </w:num>
  <w:num w:numId="4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attachedTemplate r:id="rId1"/>
  <w:stylePaneFormatFilter w:val="1301" w:allStyles="1" w:customStyles="0" w:latentStyles="0" w:stylesInUse="0" w:headingStyles="0" w:numberingStyles="0" w:tableStyles="0" w:directFormattingOnRuns="1" w:directFormattingOnParagraphs="1" w:directFormattingOnNumbering="0" w:directFormattingOnTables="0" w:clearFormatting="1" w:top3HeadingStyles="0" w:visibleStyles="0" w:alternateStyleNames="0"/>
  <w:stylePaneSortMethod w:val="0000"/>
  <w:defaultTabStop w:val="159"/>
  <w:evenAndOddHeaders/>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4D4"/>
    <w:rsid w:val="00004729"/>
    <w:rsid w:val="000100A7"/>
    <w:rsid w:val="0002085F"/>
    <w:rsid w:val="00020D9D"/>
    <w:rsid w:val="00024C56"/>
    <w:rsid w:val="0002509B"/>
    <w:rsid w:val="000257EB"/>
    <w:rsid w:val="0003161E"/>
    <w:rsid w:val="000327D1"/>
    <w:rsid w:val="00035031"/>
    <w:rsid w:val="0004369E"/>
    <w:rsid w:val="00046D41"/>
    <w:rsid w:val="00050A2F"/>
    <w:rsid w:val="000620AF"/>
    <w:rsid w:val="00063ABC"/>
    <w:rsid w:val="00063D6D"/>
    <w:rsid w:val="00064AAC"/>
    <w:rsid w:val="00070E37"/>
    <w:rsid w:val="00077609"/>
    <w:rsid w:val="00081074"/>
    <w:rsid w:val="00085F43"/>
    <w:rsid w:val="000B0640"/>
    <w:rsid w:val="000B3572"/>
    <w:rsid w:val="000D34A3"/>
    <w:rsid w:val="000D64E6"/>
    <w:rsid w:val="000E2F18"/>
    <w:rsid w:val="000E45A0"/>
    <w:rsid w:val="000E655C"/>
    <w:rsid w:val="000F0B45"/>
    <w:rsid w:val="000F2CEA"/>
    <w:rsid w:val="000F3911"/>
    <w:rsid w:val="00104033"/>
    <w:rsid w:val="00104536"/>
    <w:rsid w:val="00111C2E"/>
    <w:rsid w:val="00112572"/>
    <w:rsid w:val="001173A3"/>
    <w:rsid w:val="00124474"/>
    <w:rsid w:val="00130FA3"/>
    <w:rsid w:val="0014092E"/>
    <w:rsid w:val="00142761"/>
    <w:rsid w:val="00147592"/>
    <w:rsid w:val="00150216"/>
    <w:rsid w:val="00153708"/>
    <w:rsid w:val="00153834"/>
    <w:rsid w:val="001572AD"/>
    <w:rsid w:val="00157653"/>
    <w:rsid w:val="001576DB"/>
    <w:rsid w:val="00160CDB"/>
    <w:rsid w:val="00164C3B"/>
    <w:rsid w:val="001708DC"/>
    <w:rsid w:val="00180625"/>
    <w:rsid w:val="00186AD3"/>
    <w:rsid w:val="0019539C"/>
    <w:rsid w:val="00196D44"/>
    <w:rsid w:val="001A4FE8"/>
    <w:rsid w:val="001B62DE"/>
    <w:rsid w:val="001B7138"/>
    <w:rsid w:val="001C09DA"/>
    <w:rsid w:val="001D663C"/>
    <w:rsid w:val="001E4F6E"/>
    <w:rsid w:val="001E751E"/>
    <w:rsid w:val="001F22AA"/>
    <w:rsid w:val="00201E08"/>
    <w:rsid w:val="00204C2A"/>
    <w:rsid w:val="00214B74"/>
    <w:rsid w:val="00222F2A"/>
    <w:rsid w:val="00256DA2"/>
    <w:rsid w:val="00257337"/>
    <w:rsid w:val="0027531F"/>
    <w:rsid w:val="0029410F"/>
    <w:rsid w:val="002977EE"/>
    <w:rsid w:val="002A4530"/>
    <w:rsid w:val="002A6CE5"/>
    <w:rsid w:val="002B2717"/>
    <w:rsid w:val="002B2F50"/>
    <w:rsid w:val="002B5B69"/>
    <w:rsid w:val="002C2B7C"/>
    <w:rsid w:val="002C2E97"/>
    <w:rsid w:val="002C7A4D"/>
    <w:rsid w:val="002D4754"/>
    <w:rsid w:val="002E1951"/>
    <w:rsid w:val="002F0D60"/>
    <w:rsid w:val="002F50FE"/>
    <w:rsid w:val="00301E5B"/>
    <w:rsid w:val="00315D0F"/>
    <w:rsid w:val="00316D1F"/>
    <w:rsid w:val="003343FC"/>
    <w:rsid w:val="0034074D"/>
    <w:rsid w:val="003471CD"/>
    <w:rsid w:val="00351A85"/>
    <w:rsid w:val="00362C85"/>
    <w:rsid w:val="0036689F"/>
    <w:rsid w:val="00372CA3"/>
    <w:rsid w:val="0037326A"/>
    <w:rsid w:val="003847E7"/>
    <w:rsid w:val="00387ED4"/>
    <w:rsid w:val="00394729"/>
    <w:rsid w:val="00395519"/>
    <w:rsid w:val="003967FE"/>
    <w:rsid w:val="003A0231"/>
    <w:rsid w:val="003A0AC9"/>
    <w:rsid w:val="003A3B7D"/>
    <w:rsid w:val="003D2332"/>
    <w:rsid w:val="003E3565"/>
    <w:rsid w:val="003F0997"/>
    <w:rsid w:val="003F5379"/>
    <w:rsid w:val="003F6A82"/>
    <w:rsid w:val="00412942"/>
    <w:rsid w:val="00415C6A"/>
    <w:rsid w:val="00421804"/>
    <w:rsid w:val="0042678B"/>
    <w:rsid w:val="0043387B"/>
    <w:rsid w:val="00433BF5"/>
    <w:rsid w:val="00435ECE"/>
    <w:rsid w:val="00450A85"/>
    <w:rsid w:val="004535AF"/>
    <w:rsid w:val="004535E8"/>
    <w:rsid w:val="00466F2C"/>
    <w:rsid w:val="0047049F"/>
    <w:rsid w:val="004872C1"/>
    <w:rsid w:val="00494177"/>
    <w:rsid w:val="004970C3"/>
    <w:rsid w:val="004A16B7"/>
    <w:rsid w:val="004A1FD0"/>
    <w:rsid w:val="004A27C7"/>
    <w:rsid w:val="004B1B9B"/>
    <w:rsid w:val="004B3DD0"/>
    <w:rsid w:val="004B76DC"/>
    <w:rsid w:val="004C2558"/>
    <w:rsid w:val="004C4F3E"/>
    <w:rsid w:val="004D295B"/>
    <w:rsid w:val="004D3DE4"/>
    <w:rsid w:val="004E3108"/>
    <w:rsid w:val="004E545F"/>
    <w:rsid w:val="004E6308"/>
    <w:rsid w:val="004F3342"/>
    <w:rsid w:val="004F4E04"/>
    <w:rsid w:val="00503243"/>
    <w:rsid w:val="005115D3"/>
    <w:rsid w:val="00513929"/>
    <w:rsid w:val="0052472B"/>
    <w:rsid w:val="00532431"/>
    <w:rsid w:val="005340CC"/>
    <w:rsid w:val="00540493"/>
    <w:rsid w:val="00541253"/>
    <w:rsid w:val="0054338C"/>
    <w:rsid w:val="0054784C"/>
    <w:rsid w:val="00551E82"/>
    <w:rsid w:val="00552C29"/>
    <w:rsid w:val="00555C1B"/>
    <w:rsid w:val="00560C63"/>
    <w:rsid w:val="00567B3E"/>
    <w:rsid w:val="00571C05"/>
    <w:rsid w:val="00574768"/>
    <w:rsid w:val="00575614"/>
    <w:rsid w:val="00576D3B"/>
    <w:rsid w:val="00582BEE"/>
    <w:rsid w:val="00584100"/>
    <w:rsid w:val="005A3459"/>
    <w:rsid w:val="005A3A1B"/>
    <w:rsid w:val="005A5A60"/>
    <w:rsid w:val="005B17A6"/>
    <w:rsid w:val="005B2BA6"/>
    <w:rsid w:val="005B4E55"/>
    <w:rsid w:val="005B69B3"/>
    <w:rsid w:val="005C40AF"/>
    <w:rsid w:val="005C6C9D"/>
    <w:rsid w:val="005D24AC"/>
    <w:rsid w:val="005D6CDE"/>
    <w:rsid w:val="005E20D2"/>
    <w:rsid w:val="005E53D7"/>
    <w:rsid w:val="005E7D95"/>
    <w:rsid w:val="005F039C"/>
    <w:rsid w:val="005F4618"/>
    <w:rsid w:val="005F5395"/>
    <w:rsid w:val="00603A95"/>
    <w:rsid w:val="00604E10"/>
    <w:rsid w:val="00611716"/>
    <w:rsid w:val="00612978"/>
    <w:rsid w:val="006167DB"/>
    <w:rsid w:val="0063352D"/>
    <w:rsid w:val="00633A46"/>
    <w:rsid w:val="006614D4"/>
    <w:rsid w:val="00665367"/>
    <w:rsid w:val="0068145F"/>
    <w:rsid w:val="00684600"/>
    <w:rsid w:val="00693DF1"/>
    <w:rsid w:val="006A5FD4"/>
    <w:rsid w:val="006B16E2"/>
    <w:rsid w:val="006B561D"/>
    <w:rsid w:val="006B5B96"/>
    <w:rsid w:val="006C2F10"/>
    <w:rsid w:val="006C4BD1"/>
    <w:rsid w:val="006D7ABF"/>
    <w:rsid w:val="006E0C7D"/>
    <w:rsid w:val="006E60D6"/>
    <w:rsid w:val="006F34FE"/>
    <w:rsid w:val="00703D70"/>
    <w:rsid w:val="00710664"/>
    <w:rsid w:val="00720680"/>
    <w:rsid w:val="00744301"/>
    <w:rsid w:val="0074587D"/>
    <w:rsid w:val="007511D3"/>
    <w:rsid w:val="007529D9"/>
    <w:rsid w:val="007628A6"/>
    <w:rsid w:val="007739E5"/>
    <w:rsid w:val="00777F88"/>
    <w:rsid w:val="00784E44"/>
    <w:rsid w:val="007871B8"/>
    <w:rsid w:val="007A006A"/>
    <w:rsid w:val="007A2515"/>
    <w:rsid w:val="007C302D"/>
    <w:rsid w:val="007C4A94"/>
    <w:rsid w:val="007D7641"/>
    <w:rsid w:val="007E282E"/>
    <w:rsid w:val="007E3EE2"/>
    <w:rsid w:val="007E60AA"/>
    <w:rsid w:val="007F4F28"/>
    <w:rsid w:val="0080019C"/>
    <w:rsid w:val="008008DD"/>
    <w:rsid w:val="00802490"/>
    <w:rsid w:val="00803596"/>
    <w:rsid w:val="00830DDA"/>
    <w:rsid w:val="00831E93"/>
    <w:rsid w:val="00841455"/>
    <w:rsid w:val="00842BD5"/>
    <w:rsid w:val="00854962"/>
    <w:rsid w:val="00856E06"/>
    <w:rsid w:val="00862AB8"/>
    <w:rsid w:val="0086411D"/>
    <w:rsid w:val="00867EF2"/>
    <w:rsid w:val="00870BE0"/>
    <w:rsid w:val="00872B07"/>
    <w:rsid w:val="0087319A"/>
    <w:rsid w:val="00873673"/>
    <w:rsid w:val="00874044"/>
    <w:rsid w:val="00884E77"/>
    <w:rsid w:val="00887816"/>
    <w:rsid w:val="008913E9"/>
    <w:rsid w:val="008915D9"/>
    <w:rsid w:val="008A35E5"/>
    <w:rsid w:val="008B5E97"/>
    <w:rsid w:val="008C099E"/>
    <w:rsid w:val="008C5309"/>
    <w:rsid w:val="008E20DF"/>
    <w:rsid w:val="008E6C69"/>
    <w:rsid w:val="008F7C9F"/>
    <w:rsid w:val="0090520A"/>
    <w:rsid w:val="00910FD1"/>
    <w:rsid w:val="00914649"/>
    <w:rsid w:val="00923F19"/>
    <w:rsid w:val="0092604B"/>
    <w:rsid w:val="00926177"/>
    <w:rsid w:val="00926798"/>
    <w:rsid w:val="00927C32"/>
    <w:rsid w:val="0093079E"/>
    <w:rsid w:val="0093187F"/>
    <w:rsid w:val="009369DD"/>
    <w:rsid w:val="00947809"/>
    <w:rsid w:val="00954C30"/>
    <w:rsid w:val="009679CB"/>
    <w:rsid w:val="00972EFB"/>
    <w:rsid w:val="00977C9F"/>
    <w:rsid w:val="00980028"/>
    <w:rsid w:val="009A605E"/>
    <w:rsid w:val="009A6661"/>
    <w:rsid w:val="009B00DD"/>
    <w:rsid w:val="009B5E1A"/>
    <w:rsid w:val="009B6FFD"/>
    <w:rsid w:val="009C23A5"/>
    <w:rsid w:val="009C5D19"/>
    <w:rsid w:val="009D4294"/>
    <w:rsid w:val="009D586E"/>
    <w:rsid w:val="009D718A"/>
    <w:rsid w:val="009E195C"/>
    <w:rsid w:val="009E2997"/>
    <w:rsid w:val="009F15D7"/>
    <w:rsid w:val="009F7976"/>
    <w:rsid w:val="00A00A77"/>
    <w:rsid w:val="00A0211B"/>
    <w:rsid w:val="00A2611B"/>
    <w:rsid w:val="00A2758A"/>
    <w:rsid w:val="00A35C71"/>
    <w:rsid w:val="00A371B7"/>
    <w:rsid w:val="00A42333"/>
    <w:rsid w:val="00A44619"/>
    <w:rsid w:val="00A44FFB"/>
    <w:rsid w:val="00A54E7C"/>
    <w:rsid w:val="00A56212"/>
    <w:rsid w:val="00A56345"/>
    <w:rsid w:val="00A72409"/>
    <w:rsid w:val="00A747D0"/>
    <w:rsid w:val="00A773E8"/>
    <w:rsid w:val="00A77A3F"/>
    <w:rsid w:val="00A97608"/>
    <w:rsid w:val="00AA27CE"/>
    <w:rsid w:val="00AA765B"/>
    <w:rsid w:val="00AC18FD"/>
    <w:rsid w:val="00AC1E63"/>
    <w:rsid w:val="00AC5D21"/>
    <w:rsid w:val="00AD00CD"/>
    <w:rsid w:val="00AD7981"/>
    <w:rsid w:val="00AF68F7"/>
    <w:rsid w:val="00B07083"/>
    <w:rsid w:val="00B152A8"/>
    <w:rsid w:val="00B22E26"/>
    <w:rsid w:val="00B23CE6"/>
    <w:rsid w:val="00B35EA9"/>
    <w:rsid w:val="00B45CC3"/>
    <w:rsid w:val="00B53F6A"/>
    <w:rsid w:val="00B56C44"/>
    <w:rsid w:val="00B63D69"/>
    <w:rsid w:val="00B64816"/>
    <w:rsid w:val="00B64E2C"/>
    <w:rsid w:val="00B67220"/>
    <w:rsid w:val="00B71C88"/>
    <w:rsid w:val="00B742C2"/>
    <w:rsid w:val="00B74E5F"/>
    <w:rsid w:val="00B8243A"/>
    <w:rsid w:val="00B96303"/>
    <w:rsid w:val="00BB15B0"/>
    <w:rsid w:val="00BC3DE6"/>
    <w:rsid w:val="00BC4D92"/>
    <w:rsid w:val="00BC5EDC"/>
    <w:rsid w:val="00BD361C"/>
    <w:rsid w:val="00BE137F"/>
    <w:rsid w:val="00BE59CC"/>
    <w:rsid w:val="00BE63AD"/>
    <w:rsid w:val="00BF1895"/>
    <w:rsid w:val="00BF3C56"/>
    <w:rsid w:val="00BF6670"/>
    <w:rsid w:val="00C00001"/>
    <w:rsid w:val="00C00E62"/>
    <w:rsid w:val="00C032B2"/>
    <w:rsid w:val="00C10AE2"/>
    <w:rsid w:val="00C17ECC"/>
    <w:rsid w:val="00C20455"/>
    <w:rsid w:val="00C32F2A"/>
    <w:rsid w:val="00C41613"/>
    <w:rsid w:val="00C5364E"/>
    <w:rsid w:val="00C60C10"/>
    <w:rsid w:val="00C64197"/>
    <w:rsid w:val="00C67086"/>
    <w:rsid w:val="00C81262"/>
    <w:rsid w:val="00C971BF"/>
    <w:rsid w:val="00CA3C3A"/>
    <w:rsid w:val="00CD460E"/>
    <w:rsid w:val="00CD6F7B"/>
    <w:rsid w:val="00CE1A68"/>
    <w:rsid w:val="00CE4097"/>
    <w:rsid w:val="00CF262F"/>
    <w:rsid w:val="00CF3FEB"/>
    <w:rsid w:val="00CF4F5C"/>
    <w:rsid w:val="00D01E75"/>
    <w:rsid w:val="00D0261B"/>
    <w:rsid w:val="00D0446B"/>
    <w:rsid w:val="00D12CCD"/>
    <w:rsid w:val="00D14F34"/>
    <w:rsid w:val="00D15B81"/>
    <w:rsid w:val="00D23AB5"/>
    <w:rsid w:val="00D275AA"/>
    <w:rsid w:val="00D35BBC"/>
    <w:rsid w:val="00D44BBD"/>
    <w:rsid w:val="00D5408E"/>
    <w:rsid w:val="00D62A89"/>
    <w:rsid w:val="00D746A9"/>
    <w:rsid w:val="00D80C84"/>
    <w:rsid w:val="00D83C2C"/>
    <w:rsid w:val="00D93773"/>
    <w:rsid w:val="00D96F0B"/>
    <w:rsid w:val="00DA30CF"/>
    <w:rsid w:val="00DA38AF"/>
    <w:rsid w:val="00DA3B77"/>
    <w:rsid w:val="00DA6921"/>
    <w:rsid w:val="00DB5A8F"/>
    <w:rsid w:val="00DB6122"/>
    <w:rsid w:val="00DC22F8"/>
    <w:rsid w:val="00DC4CFF"/>
    <w:rsid w:val="00DD5CAA"/>
    <w:rsid w:val="00DE1B10"/>
    <w:rsid w:val="00DE28BC"/>
    <w:rsid w:val="00DE347D"/>
    <w:rsid w:val="00DF0B1B"/>
    <w:rsid w:val="00DF2A3D"/>
    <w:rsid w:val="00DF632D"/>
    <w:rsid w:val="00E02241"/>
    <w:rsid w:val="00E07085"/>
    <w:rsid w:val="00E11666"/>
    <w:rsid w:val="00E149D6"/>
    <w:rsid w:val="00E15074"/>
    <w:rsid w:val="00E21999"/>
    <w:rsid w:val="00E222C6"/>
    <w:rsid w:val="00E30D8D"/>
    <w:rsid w:val="00E36C01"/>
    <w:rsid w:val="00E4712A"/>
    <w:rsid w:val="00E5455F"/>
    <w:rsid w:val="00E57D4E"/>
    <w:rsid w:val="00E663DF"/>
    <w:rsid w:val="00E66CB4"/>
    <w:rsid w:val="00E74559"/>
    <w:rsid w:val="00E92649"/>
    <w:rsid w:val="00EA0D33"/>
    <w:rsid w:val="00EA1497"/>
    <w:rsid w:val="00EA25DC"/>
    <w:rsid w:val="00EA34AE"/>
    <w:rsid w:val="00EC2419"/>
    <w:rsid w:val="00ED024C"/>
    <w:rsid w:val="00EE2A33"/>
    <w:rsid w:val="00EE7338"/>
    <w:rsid w:val="00EE7E91"/>
    <w:rsid w:val="00EF043A"/>
    <w:rsid w:val="00EF7BA2"/>
    <w:rsid w:val="00F011AF"/>
    <w:rsid w:val="00F0461F"/>
    <w:rsid w:val="00F05F0C"/>
    <w:rsid w:val="00F12687"/>
    <w:rsid w:val="00F15488"/>
    <w:rsid w:val="00F16F9B"/>
    <w:rsid w:val="00F23573"/>
    <w:rsid w:val="00F337C8"/>
    <w:rsid w:val="00F36D72"/>
    <w:rsid w:val="00F45A9F"/>
    <w:rsid w:val="00F50686"/>
    <w:rsid w:val="00F6207F"/>
    <w:rsid w:val="00F62A09"/>
    <w:rsid w:val="00F67CDF"/>
    <w:rsid w:val="00F743F5"/>
    <w:rsid w:val="00F75C1D"/>
    <w:rsid w:val="00F76B48"/>
    <w:rsid w:val="00F775F6"/>
    <w:rsid w:val="00F82523"/>
    <w:rsid w:val="00F82A18"/>
    <w:rsid w:val="00F8336F"/>
    <w:rsid w:val="00F84DBC"/>
    <w:rsid w:val="00FA01B5"/>
    <w:rsid w:val="00FA28D1"/>
    <w:rsid w:val="00FB374C"/>
    <w:rsid w:val="00FB48A8"/>
    <w:rsid w:val="00FB4EA0"/>
    <w:rsid w:val="00FB5F67"/>
    <w:rsid w:val="00FC683A"/>
    <w:rsid w:val="00FD7A25"/>
    <w:rsid w:val="00FE3648"/>
    <w:rsid w:val="00FE60C0"/>
    <w:rsid w:val="00FF4CD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CF06726E-9151-41BD-AD26-C264648D8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30D8D"/>
    <w:pPr>
      <w:spacing w:after="80" w:line="170" w:lineRule="exact"/>
      <w:jc w:val="both"/>
    </w:pPr>
    <w:rPr>
      <w:sz w:val="22"/>
      <w:szCs w:val="22"/>
      <w:lang w:eastAsia="en-US"/>
    </w:rPr>
  </w:style>
  <w:style w:type="paragraph" w:styleId="Heading1">
    <w:name w:val="heading 1"/>
    <w:basedOn w:val="Heading10"/>
    <w:next w:val="Normal"/>
    <w:link w:val="Heading1Char"/>
    <w:qFormat/>
    <w:rsid w:val="0074587D"/>
    <w:pPr>
      <w:spacing w:before="0"/>
      <w:outlineLvl w:val="0"/>
    </w:pPr>
  </w:style>
  <w:style w:type="paragraph" w:styleId="Heading2">
    <w:name w:val="heading 2"/>
    <w:basedOn w:val="GG-Title1"/>
    <w:next w:val="Normal"/>
    <w:link w:val="Heading2Char"/>
    <w:unhideWhenUsed/>
    <w:qFormat/>
    <w:rsid w:val="0074587D"/>
    <w:pPr>
      <w:outlineLvl w:val="1"/>
    </w:pPr>
    <w:rPr>
      <w:lang w:val="en-US"/>
    </w:rPr>
  </w:style>
  <w:style w:type="paragraph" w:styleId="Heading3">
    <w:name w:val="heading 3"/>
    <w:basedOn w:val="Normal"/>
    <w:next w:val="Normal"/>
    <w:link w:val="Heading3Char"/>
    <w:unhideWhenUsed/>
    <w:qFormat/>
    <w:rsid w:val="00862AB8"/>
    <w:pPr>
      <w:spacing w:before="120" w:after="200" w:line="240" w:lineRule="auto"/>
      <w:jc w:val="left"/>
      <w:outlineLvl w:val="2"/>
    </w:pPr>
    <w:rPr>
      <w:rFonts w:ascii="Times New Roman" w:eastAsia="Times New Roman" w:hAnsi="Times New Roman"/>
      <w:b/>
      <w:bCs/>
      <w:sz w:val="36"/>
    </w:rPr>
  </w:style>
  <w:style w:type="paragraph" w:styleId="Heading4">
    <w:name w:val="heading 4"/>
    <w:basedOn w:val="Normal"/>
    <w:next w:val="Normal"/>
    <w:link w:val="Heading4Char"/>
    <w:unhideWhenUsed/>
    <w:rsid w:val="0074587D"/>
    <w:pPr>
      <w:spacing w:before="200" w:after="0"/>
      <w:outlineLvl w:val="3"/>
    </w:pPr>
    <w:rPr>
      <w:rFonts w:ascii="Cambria" w:eastAsia="Times New Roman" w:hAnsi="Cambria"/>
      <w:b/>
      <w:bCs/>
      <w:i/>
      <w:iCs/>
    </w:rPr>
  </w:style>
  <w:style w:type="paragraph" w:styleId="Heading5">
    <w:name w:val="heading 5"/>
    <w:basedOn w:val="Normal"/>
    <w:next w:val="Normal"/>
    <w:link w:val="Heading5Char"/>
    <w:unhideWhenUsed/>
    <w:rsid w:val="0074587D"/>
    <w:pPr>
      <w:spacing w:before="200" w:after="0"/>
      <w:outlineLvl w:val="4"/>
    </w:pPr>
    <w:rPr>
      <w:rFonts w:ascii="Cambria" w:eastAsia="Times New Roman" w:hAnsi="Cambria"/>
      <w:b/>
      <w:bCs/>
      <w:color w:val="7F7F7F"/>
    </w:rPr>
  </w:style>
  <w:style w:type="paragraph" w:styleId="Heading6">
    <w:name w:val="heading 6"/>
    <w:basedOn w:val="Normal"/>
    <w:next w:val="Normal"/>
    <w:link w:val="Heading6Char"/>
    <w:unhideWhenUsed/>
    <w:rsid w:val="0074587D"/>
    <w:pPr>
      <w:spacing w:after="0" w:line="271" w:lineRule="auto"/>
      <w:outlineLvl w:val="5"/>
    </w:pPr>
    <w:rPr>
      <w:rFonts w:ascii="Cambria" w:eastAsia="Times New Roman" w:hAnsi="Cambria"/>
      <w:b/>
      <w:bCs/>
      <w:i/>
      <w:iCs/>
      <w:color w:val="7F7F7F"/>
    </w:rPr>
  </w:style>
  <w:style w:type="paragraph" w:styleId="Heading7">
    <w:name w:val="heading 7"/>
    <w:basedOn w:val="Normal"/>
    <w:next w:val="Normal"/>
    <w:link w:val="Heading7Char"/>
    <w:unhideWhenUsed/>
    <w:rsid w:val="0074587D"/>
    <w:pPr>
      <w:spacing w:after="0"/>
      <w:outlineLvl w:val="6"/>
    </w:pPr>
    <w:rPr>
      <w:rFonts w:ascii="Cambria" w:eastAsia="Times New Roman" w:hAnsi="Cambria"/>
      <w:i/>
      <w:iCs/>
    </w:rPr>
  </w:style>
  <w:style w:type="paragraph" w:styleId="Heading8">
    <w:name w:val="heading 8"/>
    <w:basedOn w:val="Normal"/>
    <w:next w:val="Normal"/>
    <w:link w:val="Heading8Char"/>
    <w:unhideWhenUsed/>
    <w:rsid w:val="0074587D"/>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rsid w:val="0074587D"/>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99"/>
    <w:rsid w:val="0074587D"/>
    <w:pPr>
      <w:spacing w:after="0" w:line="240" w:lineRule="auto"/>
    </w:pPr>
  </w:style>
  <w:style w:type="character" w:customStyle="1" w:styleId="Heading1Char">
    <w:name w:val="Heading 1 Char"/>
    <w:link w:val="Heading1"/>
    <w:rsid w:val="0074587D"/>
    <w:rPr>
      <w:rFonts w:ascii="Times New Roman" w:hAnsi="Times New Roman"/>
      <w:b/>
      <w:smallCaps/>
      <w:color w:val="000000"/>
      <w:sz w:val="36"/>
      <w:szCs w:val="22"/>
      <w:lang w:eastAsia="en-US"/>
    </w:rPr>
  </w:style>
  <w:style w:type="character" w:customStyle="1" w:styleId="Heading2Char">
    <w:name w:val="Heading 2 Char"/>
    <w:link w:val="Heading2"/>
    <w:rsid w:val="0074587D"/>
    <w:rPr>
      <w:rFonts w:ascii="Times New Roman" w:hAnsi="Times New Roman"/>
      <w:caps/>
      <w:sz w:val="17"/>
      <w:szCs w:val="17"/>
      <w:lang w:val="en-US" w:eastAsia="en-US"/>
    </w:rPr>
  </w:style>
  <w:style w:type="character" w:customStyle="1" w:styleId="Heading3Char">
    <w:name w:val="Heading 3 Char"/>
    <w:link w:val="Heading3"/>
    <w:rsid w:val="00862AB8"/>
    <w:rPr>
      <w:rFonts w:ascii="Times New Roman" w:eastAsia="Times New Roman" w:hAnsi="Times New Roman"/>
      <w:b/>
      <w:bCs/>
      <w:sz w:val="36"/>
      <w:szCs w:val="22"/>
      <w:lang w:eastAsia="en-US"/>
    </w:rPr>
  </w:style>
  <w:style w:type="character" w:customStyle="1" w:styleId="Heading4Char">
    <w:name w:val="Heading 4 Char"/>
    <w:link w:val="Heading4"/>
    <w:rsid w:val="0074587D"/>
    <w:rPr>
      <w:rFonts w:ascii="Cambria" w:eastAsia="Times New Roman" w:hAnsi="Cambria"/>
      <w:b/>
      <w:bCs/>
      <w:i/>
      <w:iCs/>
      <w:sz w:val="22"/>
      <w:szCs w:val="22"/>
      <w:lang w:eastAsia="en-US"/>
    </w:rPr>
  </w:style>
  <w:style w:type="character" w:customStyle="1" w:styleId="Heading5Char">
    <w:name w:val="Heading 5 Char"/>
    <w:link w:val="Heading5"/>
    <w:rsid w:val="0074587D"/>
    <w:rPr>
      <w:rFonts w:ascii="Cambria" w:eastAsia="Times New Roman" w:hAnsi="Cambria"/>
      <w:b/>
      <w:bCs/>
      <w:color w:val="7F7F7F"/>
      <w:sz w:val="22"/>
      <w:szCs w:val="22"/>
      <w:lang w:eastAsia="en-US"/>
    </w:rPr>
  </w:style>
  <w:style w:type="character" w:customStyle="1" w:styleId="Heading6Char">
    <w:name w:val="Heading 6 Char"/>
    <w:link w:val="Heading6"/>
    <w:rsid w:val="0074587D"/>
    <w:rPr>
      <w:rFonts w:ascii="Cambria" w:eastAsia="Times New Roman" w:hAnsi="Cambria"/>
      <w:b/>
      <w:bCs/>
      <w:i/>
      <w:iCs/>
      <w:color w:val="7F7F7F"/>
      <w:sz w:val="22"/>
      <w:szCs w:val="22"/>
      <w:lang w:eastAsia="en-US"/>
    </w:rPr>
  </w:style>
  <w:style w:type="character" w:customStyle="1" w:styleId="Heading7Char">
    <w:name w:val="Heading 7 Char"/>
    <w:link w:val="Heading7"/>
    <w:rsid w:val="0074587D"/>
    <w:rPr>
      <w:rFonts w:ascii="Cambria" w:eastAsia="Times New Roman" w:hAnsi="Cambria"/>
      <w:i/>
      <w:iCs/>
      <w:sz w:val="22"/>
      <w:szCs w:val="22"/>
      <w:lang w:eastAsia="en-US"/>
    </w:rPr>
  </w:style>
  <w:style w:type="character" w:customStyle="1" w:styleId="Heading8Char">
    <w:name w:val="Heading 8 Char"/>
    <w:link w:val="Heading8"/>
    <w:rsid w:val="0074587D"/>
    <w:rPr>
      <w:rFonts w:ascii="Cambria" w:eastAsia="Times New Roman" w:hAnsi="Cambria"/>
      <w:lang w:eastAsia="en-US"/>
    </w:rPr>
  </w:style>
  <w:style w:type="character" w:customStyle="1" w:styleId="Heading9Char">
    <w:name w:val="Heading 9 Char"/>
    <w:link w:val="Heading9"/>
    <w:rsid w:val="0074587D"/>
    <w:rPr>
      <w:rFonts w:ascii="Cambria" w:eastAsia="Times New Roman" w:hAnsi="Cambria"/>
      <w:i/>
      <w:iCs/>
      <w:spacing w:val="5"/>
      <w:lang w:eastAsia="en-US"/>
    </w:rPr>
  </w:style>
  <w:style w:type="paragraph" w:styleId="Title">
    <w:name w:val="Title"/>
    <w:basedOn w:val="Normal"/>
    <w:next w:val="Normal"/>
    <w:link w:val="TitleChar"/>
    <w:uiPriority w:val="10"/>
    <w:rsid w:val="0074587D"/>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74587D"/>
    <w:rPr>
      <w:rFonts w:ascii="Cambria" w:eastAsia="Times New Roman" w:hAnsi="Cambria"/>
      <w:spacing w:val="5"/>
      <w:sz w:val="52"/>
      <w:szCs w:val="52"/>
      <w:lang w:eastAsia="en-US"/>
    </w:rPr>
  </w:style>
  <w:style w:type="paragraph" w:styleId="Subtitle">
    <w:name w:val="Subtitle"/>
    <w:basedOn w:val="Normal"/>
    <w:next w:val="Normal"/>
    <w:link w:val="SubtitleChar"/>
    <w:uiPriority w:val="11"/>
    <w:rsid w:val="0074587D"/>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74587D"/>
    <w:rPr>
      <w:rFonts w:ascii="Cambria" w:eastAsia="Times New Roman" w:hAnsi="Cambria"/>
      <w:i/>
      <w:iCs/>
      <w:spacing w:val="13"/>
      <w:sz w:val="24"/>
      <w:szCs w:val="24"/>
      <w:lang w:eastAsia="en-US"/>
    </w:rPr>
  </w:style>
  <w:style w:type="character" w:styleId="Strong">
    <w:name w:val="Strong"/>
    <w:rsid w:val="0074587D"/>
    <w:rPr>
      <w:b/>
      <w:bCs/>
    </w:rPr>
  </w:style>
  <w:style w:type="character" w:styleId="Emphasis">
    <w:name w:val="Emphasis"/>
    <w:aliases w:val="ItalicEmphasis"/>
    <w:rsid w:val="0074587D"/>
    <w:rPr>
      <w:b/>
      <w:bCs/>
      <w:i/>
      <w:iCs/>
      <w:spacing w:val="10"/>
      <w:bdr w:val="none" w:sz="0" w:space="0" w:color="auto"/>
      <w:shd w:val="clear" w:color="auto" w:fill="auto"/>
    </w:rPr>
  </w:style>
  <w:style w:type="paragraph" w:styleId="ListParagraph">
    <w:name w:val="List Paragraph"/>
    <w:basedOn w:val="Normal"/>
    <w:uiPriority w:val="34"/>
    <w:rsid w:val="0074587D"/>
    <w:pPr>
      <w:ind w:left="720"/>
      <w:contextualSpacing/>
    </w:pPr>
  </w:style>
  <w:style w:type="paragraph" w:styleId="Quote">
    <w:name w:val="Quote"/>
    <w:basedOn w:val="Normal"/>
    <w:next w:val="Normal"/>
    <w:link w:val="QuoteChar"/>
    <w:uiPriority w:val="29"/>
    <w:rsid w:val="0074587D"/>
    <w:pPr>
      <w:spacing w:before="200" w:after="0"/>
      <w:ind w:left="360" w:right="360"/>
    </w:pPr>
    <w:rPr>
      <w:i/>
      <w:iCs/>
    </w:rPr>
  </w:style>
  <w:style w:type="character" w:customStyle="1" w:styleId="QuoteChar">
    <w:name w:val="Quote Char"/>
    <w:link w:val="Quote"/>
    <w:uiPriority w:val="29"/>
    <w:rsid w:val="0074587D"/>
    <w:rPr>
      <w:i/>
      <w:iCs/>
      <w:sz w:val="22"/>
      <w:szCs w:val="22"/>
      <w:lang w:eastAsia="en-US"/>
    </w:rPr>
  </w:style>
  <w:style w:type="paragraph" w:styleId="IntenseQuote">
    <w:name w:val="Intense Quote"/>
    <w:basedOn w:val="Normal"/>
    <w:next w:val="Normal"/>
    <w:link w:val="IntenseQuoteChar"/>
    <w:uiPriority w:val="30"/>
    <w:rsid w:val="0074587D"/>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74587D"/>
    <w:rPr>
      <w:b/>
      <w:bCs/>
      <w:i/>
      <w:iCs/>
      <w:sz w:val="22"/>
      <w:szCs w:val="22"/>
      <w:lang w:eastAsia="en-US"/>
    </w:rPr>
  </w:style>
  <w:style w:type="character" w:styleId="SubtleEmphasis">
    <w:name w:val="Subtle Emphasis"/>
    <w:uiPriority w:val="19"/>
    <w:rsid w:val="0074587D"/>
    <w:rPr>
      <w:i/>
      <w:iCs/>
    </w:rPr>
  </w:style>
  <w:style w:type="character" w:styleId="IntenseEmphasis">
    <w:name w:val="Intense Emphasis"/>
    <w:uiPriority w:val="21"/>
    <w:rsid w:val="0074587D"/>
    <w:rPr>
      <w:b/>
      <w:bCs/>
    </w:rPr>
  </w:style>
  <w:style w:type="character" w:styleId="SubtleReference">
    <w:name w:val="Subtle Reference"/>
    <w:uiPriority w:val="31"/>
    <w:rsid w:val="0074587D"/>
    <w:rPr>
      <w:smallCaps/>
    </w:rPr>
  </w:style>
  <w:style w:type="character" w:styleId="IntenseReference">
    <w:name w:val="Intense Reference"/>
    <w:uiPriority w:val="32"/>
    <w:rsid w:val="0074587D"/>
    <w:rPr>
      <w:smallCaps/>
      <w:spacing w:val="5"/>
      <w:u w:val="single"/>
    </w:rPr>
  </w:style>
  <w:style w:type="character" w:styleId="BookTitle">
    <w:name w:val="Book Title"/>
    <w:uiPriority w:val="33"/>
    <w:rsid w:val="0074587D"/>
    <w:rPr>
      <w:i/>
      <w:iCs/>
      <w:smallCaps/>
      <w:spacing w:val="5"/>
    </w:rPr>
  </w:style>
  <w:style w:type="paragraph" w:styleId="TOCHeading">
    <w:name w:val="TOC Heading"/>
    <w:basedOn w:val="Heading1"/>
    <w:next w:val="Normal"/>
    <w:uiPriority w:val="39"/>
    <w:unhideWhenUsed/>
    <w:rsid w:val="0074587D"/>
    <w:pPr>
      <w:outlineLvl w:val="9"/>
    </w:pPr>
    <w:rPr>
      <w:lang w:bidi="en-US"/>
    </w:rPr>
  </w:style>
  <w:style w:type="paragraph" w:styleId="BalloonText">
    <w:name w:val="Balloon Text"/>
    <w:basedOn w:val="Normal"/>
    <w:link w:val="BalloonTextChar"/>
    <w:uiPriority w:val="99"/>
    <w:unhideWhenUsed/>
    <w:rsid w:val="0074587D"/>
    <w:pPr>
      <w:spacing w:after="0" w:line="240" w:lineRule="auto"/>
    </w:pPr>
    <w:rPr>
      <w:rFonts w:ascii="Tahoma" w:hAnsi="Tahoma" w:cs="Tahoma"/>
      <w:sz w:val="16"/>
      <w:szCs w:val="16"/>
    </w:rPr>
  </w:style>
  <w:style w:type="character" w:customStyle="1" w:styleId="BalloonTextChar">
    <w:name w:val="Balloon Text Char"/>
    <w:link w:val="BalloonText"/>
    <w:uiPriority w:val="99"/>
    <w:rsid w:val="0074587D"/>
    <w:rPr>
      <w:rFonts w:ascii="Tahoma" w:hAnsi="Tahoma" w:cs="Tahoma"/>
      <w:sz w:val="16"/>
      <w:szCs w:val="16"/>
      <w:lang w:eastAsia="en-US"/>
    </w:rPr>
  </w:style>
  <w:style w:type="paragraph" w:styleId="Header">
    <w:name w:val="header"/>
    <w:aliases w:val="Header Odd"/>
    <w:basedOn w:val="Normal"/>
    <w:link w:val="HeaderChar"/>
    <w:unhideWhenUsed/>
    <w:rsid w:val="0074587D"/>
    <w:pPr>
      <w:tabs>
        <w:tab w:val="center" w:pos="4513"/>
        <w:tab w:val="right" w:pos="9026"/>
      </w:tabs>
      <w:spacing w:after="0" w:line="240" w:lineRule="auto"/>
    </w:pPr>
  </w:style>
  <w:style w:type="character" w:customStyle="1" w:styleId="HeaderChar">
    <w:name w:val="Header Char"/>
    <w:aliases w:val="Header Odd Char"/>
    <w:link w:val="Header"/>
    <w:rsid w:val="0074587D"/>
    <w:rPr>
      <w:sz w:val="22"/>
      <w:szCs w:val="22"/>
      <w:lang w:eastAsia="en-US"/>
    </w:rPr>
  </w:style>
  <w:style w:type="paragraph" w:styleId="Footer">
    <w:name w:val="footer"/>
    <w:basedOn w:val="Normal"/>
    <w:link w:val="FooterChar"/>
    <w:uiPriority w:val="99"/>
    <w:unhideWhenUsed/>
    <w:rsid w:val="0074587D"/>
    <w:pPr>
      <w:tabs>
        <w:tab w:val="center" w:pos="4513"/>
        <w:tab w:val="right" w:pos="9026"/>
      </w:tabs>
      <w:spacing w:after="0" w:line="240" w:lineRule="auto"/>
    </w:pPr>
  </w:style>
  <w:style w:type="character" w:customStyle="1" w:styleId="FooterChar">
    <w:name w:val="Footer Char"/>
    <w:link w:val="Footer"/>
    <w:uiPriority w:val="99"/>
    <w:rsid w:val="0074587D"/>
    <w:rPr>
      <w:sz w:val="22"/>
      <w:szCs w:val="22"/>
      <w:lang w:eastAsia="en-US"/>
    </w:rPr>
  </w:style>
  <w:style w:type="character" w:styleId="Hyperlink">
    <w:name w:val="Hyperlink"/>
    <w:uiPriority w:val="99"/>
    <w:unhideWhenUsed/>
    <w:rsid w:val="0074587D"/>
    <w:rPr>
      <w:color w:val="0000FF"/>
      <w:u w:val="single"/>
    </w:rPr>
  </w:style>
  <w:style w:type="paragraph" w:customStyle="1" w:styleId="Galley">
    <w:name w:val="Galley"/>
    <w:link w:val="GalleyChar"/>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74587D"/>
    <w:rPr>
      <w:rFonts w:ascii="Times New Roman" w:eastAsia="Times New Roman" w:hAnsi="Times New Roman"/>
      <w:sz w:val="17"/>
    </w:rPr>
  </w:style>
  <w:style w:type="character" w:styleId="PageNumber">
    <w:name w:val="page number"/>
    <w:basedOn w:val="DefaultParagraphFont"/>
    <w:rsid w:val="0074587D"/>
  </w:style>
  <w:style w:type="paragraph" w:customStyle="1" w:styleId="GG-body">
    <w:name w:val="GG-body"/>
    <w:basedOn w:val="Normal"/>
    <w:link w:val="GG-bodyChar"/>
    <w:qFormat/>
    <w:rsid w:val="0074587D"/>
    <w:rPr>
      <w:rFonts w:ascii="Times New Roman" w:eastAsia="Times New Roman" w:hAnsi="Times New Roman"/>
      <w:sz w:val="17"/>
      <w:szCs w:val="17"/>
    </w:rPr>
  </w:style>
  <w:style w:type="character" w:customStyle="1" w:styleId="GG-bodyChar">
    <w:name w:val="GG-body Char"/>
    <w:link w:val="GG-body"/>
    <w:rsid w:val="0074587D"/>
    <w:rPr>
      <w:rFonts w:ascii="Times New Roman" w:eastAsia="Times New Roman" w:hAnsi="Times New Roman"/>
      <w:sz w:val="17"/>
      <w:szCs w:val="17"/>
      <w:lang w:eastAsia="en-US"/>
    </w:rPr>
  </w:style>
  <w:style w:type="paragraph" w:customStyle="1" w:styleId="GG-Bullets1">
    <w:name w:val="GG-Bullets1"/>
    <w:basedOn w:val="Normal"/>
    <w:next w:val="Normal"/>
    <w:link w:val="GG-Bullets1Char"/>
    <w:rsid w:val="0074587D"/>
    <w:pPr>
      <w:numPr>
        <w:numId w:val="5"/>
      </w:numPr>
      <w:tabs>
        <w:tab w:val="left" w:pos="1134"/>
      </w:tabs>
      <w:spacing w:after="0"/>
      <w:contextualSpacing/>
      <w:jc w:val="left"/>
    </w:pPr>
    <w:rPr>
      <w:rFonts w:ascii="CG Times (W1)" w:eastAsia="Times New Roman" w:hAnsi="CG Times (W1)"/>
      <w:sz w:val="17"/>
      <w:szCs w:val="17"/>
    </w:rPr>
  </w:style>
  <w:style w:type="character" w:customStyle="1" w:styleId="GG-Bullets1Char">
    <w:name w:val="GG-Bullets1 Char"/>
    <w:link w:val="GG-Bullets1"/>
    <w:rsid w:val="0074587D"/>
    <w:rPr>
      <w:rFonts w:ascii="CG Times (W1)" w:eastAsia="Times New Roman" w:hAnsi="CG Times (W1)"/>
      <w:sz w:val="17"/>
      <w:szCs w:val="17"/>
      <w:lang w:eastAsia="en-US"/>
    </w:rPr>
  </w:style>
  <w:style w:type="paragraph" w:customStyle="1" w:styleId="GG-Bullets2">
    <w:name w:val="GG-Bullets2"/>
    <w:basedOn w:val="Galley"/>
    <w:link w:val="GG-Bullets2Char"/>
    <w:rsid w:val="0074587D"/>
    <w:pPr>
      <w:numPr>
        <w:numId w:val="6"/>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74587D"/>
    <w:rPr>
      <w:rFonts w:ascii="Times New Roman" w:eastAsia="Times New Roman" w:hAnsi="Times New Roman"/>
      <w:sz w:val="17"/>
      <w:szCs w:val="17"/>
      <w:lang w:eastAsia="en-US"/>
    </w:rPr>
  </w:style>
  <w:style w:type="paragraph" w:customStyle="1" w:styleId="GG-Numbers1">
    <w:name w:val="GG-Numbers1"/>
    <w:basedOn w:val="ListParagraph"/>
    <w:link w:val="GG-Numbers1Char"/>
    <w:rsid w:val="0074587D"/>
    <w:pPr>
      <w:numPr>
        <w:numId w:val="7"/>
      </w:numPr>
    </w:pPr>
    <w:rPr>
      <w:rFonts w:ascii="Times New Roman" w:eastAsia="Times New Roman" w:hAnsi="Times New Roman"/>
      <w:sz w:val="17"/>
      <w:szCs w:val="17"/>
    </w:rPr>
  </w:style>
  <w:style w:type="character" w:customStyle="1" w:styleId="GG-Numbers1Char">
    <w:name w:val="GG-Numbers1 Char"/>
    <w:link w:val="GG-Numbers1"/>
    <w:rsid w:val="0074587D"/>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74587D"/>
    <w:pPr>
      <w:spacing w:after="0"/>
    </w:pPr>
  </w:style>
  <w:style w:type="character" w:customStyle="1" w:styleId="GG-SDatedChar">
    <w:name w:val="GG-S.Dated Char"/>
    <w:link w:val="GG-SDated"/>
    <w:rsid w:val="0074587D"/>
    <w:rPr>
      <w:rFonts w:ascii="Times New Roman" w:eastAsia="Times New Roman" w:hAnsi="Times New Roman"/>
      <w:sz w:val="17"/>
      <w:szCs w:val="17"/>
      <w:lang w:eastAsia="en-US"/>
    </w:rPr>
  </w:style>
  <w:style w:type="paragraph" w:customStyle="1" w:styleId="GG-SName">
    <w:name w:val="GG-S.Name"/>
    <w:basedOn w:val="Normal"/>
    <w:link w:val="GG-SNameChar"/>
    <w:qFormat/>
    <w:rsid w:val="0074587D"/>
    <w:pPr>
      <w:spacing w:after="0"/>
      <w:jc w:val="right"/>
    </w:pPr>
    <w:rPr>
      <w:rFonts w:ascii="Times New Roman" w:eastAsia="Times New Roman" w:hAnsi="Times New Roman"/>
      <w:smallCaps/>
      <w:sz w:val="17"/>
      <w:szCs w:val="20"/>
    </w:rPr>
  </w:style>
  <w:style w:type="character" w:customStyle="1" w:styleId="GG-SNameChar">
    <w:name w:val="GG-S.Name Char"/>
    <w:link w:val="GG-SName"/>
    <w:rsid w:val="0074587D"/>
    <w:rPr>
      <w:rFonts w:ascii="Times New Roman" w:eastAsia="Times New Roman" w:hAnsi="Times New Roman"/>
      <w:smallCaps/>
      <w:sz w:val="17"/>
      <w:lang w:eastAsia="en-US"/>
    </w:rPr>
  </w:style>
  <w:style w:type="character" w:customStyle="1" w:styleId="GG-SigName">
    <w:name w:val="GG-SigName"/>
    <w:uiPriority w:val="1"/>
    <w:rsid w:val="0074587D"/>
    <w:rPr>
      <w:rFonts w:ascii="Times New Roman" w:hAnsi="Times New Roman"/>
      <w:smallCaps/>
      <w:sz w:val="17"/>
      <w:szCs w:val="17"/>
      <w:lang w:eastAsia="en-US"/>
    </w:rPr>
  </w:style>
  <w:style w:type="paragraph" w:customStyle="1" w:styleId="GG-Signature">
    <w:name w:val="GG-Signature"/>
    <w:link w:val="GG-SignatureChar"/>
    <w:qFormat/>
    <w:rsid w:val="00F45A9F"/>
    <w:pPr>
      <w:jc w:val="right"/>
    </w:pPr>
    <w:rPr>
      <w:rFonts w:ascii="Times New Roman" w:eastAsia="Times New Roman" w:hAnsi="Times New Roman"/>
      <w:sz w:val="17"/>
      <w:szCs w:val="17"/>
      <w:lang w:eastAsia="en-US"/>
    </w:rPr>
  </w:style>
  <w:style w:type="character" w:customStyle="1" w:styleId="GG-SignatureChar">
    <w:name w:val="GG-Signature Char"/>
    <w:link w:val="GG-Signature"/>
    <w:rsid w:val="00F45A9F"/>
    <w:rPr>
      <w:rFonts w:ascii="Times New Roman" w:eastAsia="Times New Roman" w:hAnsi="Times New Roman"/>
      <w:sz w:val="17"/>
      <w:szCs w:val="17"/>
      <w:lang w:eastAsia="en-US"/>
    </w:rPr>
  </w:style>
  <w:style w:type="character" w:customStyle="1" w:styleId="GG-SignatureName">
    <w:name w:val="GG-SignatureName"/>
    <w:uiPriority w:val="1"/>
    <w:rsid w:val="0074587D"/>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74587D"/>
    <w:rPr>
      <w:b/>
    </w:rPr>
  </w:style>
  <w:style w:type="character" w:customStyle="1" w:styleId="GG-Sub1Char">
    <w:name w:val="GG-Sub1 Char"/>
    <w:link w:val="GG-Sub1"/>
    <w:rsid w:val="0074587D"/>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74587D"/>
    <w:rPr>
      <w:b w:val="0"/>
      <w:i/>
    </w:rPr>
  </w:style>
  <w:style w:type="character" w:customStyle="1" w:styleId="GG-Sub2Char">
    <w:name w:val="GG-Sub2 Char"/>
    <w:link w:val="GG-Sub2"/>
    <w:rsid w:val="0074587D"/>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74587D"/>
    <w:pPr>
      <w:jc w:val="center"/>
    </w:pPr>
    <w:rPr>
      <w:rFonts w:ascii="Times New Roman" w:hAnsi="Times New Roman"/>
      <w:caps/>
      <w:sz w:val="17"/>
      <w:szCs w:val="17"/>
    </w:rPr>
  </w:style>
  <w:style w:type="character" w:customStyle="1" w:styleId="GG-Title1Char">
    <w:name w:val="GG-Title1 Char"/>
    <w:link w:val="GG-Title1"/>
    <w:rsid w:val="0074587D"/>
    <w:rPr>
      <w:rFonts w:ascii="Times New Roman" w:hAnsi="Times New Roman"/>
      <w:caps/>
      <w:sz w:val="17"/>
      <w:szCs w:val="17"/>
      <w:lang w:eastAsia="en-US"/>
    </w:rPr>
  </w:style>
  <w:style w:type="paragraph" w:customStyle="1" w:styleId="GG-Title2">
    <w:name w:val="GG-Title2"/>
    <w:basedOn w:val="Normal"/>
    <w:next w:val="Normal"/>
    <w:link w:val="GG-Title2Char"/>
    <w:qFormat/>
    <w:rsid w:val="0074587D"/>
    <w:pPr>
      <w:jc w:val="center"/>
    </w:pPr>
    <w:rPr>
      <w:rFonts w:ascii="Times New Roman" w:hAnsi="Times New Roman"/>
      <w:smallCaps/>
      <w:sz w:val="17"/>
      <w:szCs w:val="17"/>
    </w:rPr>
  </w:style>
  <w:style w:type="character" w:customStyle="1" w:styleId="GG-Title2Char">
    <w:name w:val="GG-Title2 Char"/>
    <w:link w:val="GG-Title2"/>
    <w:rsid w:val="0074587D"/>
    <w:rPr>
      <w:rFonts w:ascii="Times New Roman" w:hAnsi="Times New Roman"/>
      <w:smallCaps/>
      <w:sz w:val="17"/>
      <w:szCs w:val="17"/>
      <w:lang w:eastAsia="en-US"/>
    </w:rPr>
  </w:style>
  <w:style w:type="paragraph" w:customStyle="1" w:styleId="GG-Title3">
    <w:name w:val="GG-Title3"/>
    <w:basedOn w:val="Normal"/>
    <w:next w:val="Normal"/>
    <w:link w:val="GG-Title3Char"/>
    <w:qFormat/>
    <w:rsid w:val="0074587D"/>
    <w:pPr>
      <w:jc w:val="center"/>
    </w:pPr>
    <w:rPr>
      <w:rFonts w:ascii="Times New Roman" w:hAnsi="Times New Roman"/>
      <w:i/>
      <w:sz w:val="17"/>
      <w:szCs w:val="17"/>
    </w:rPr>
  </w:style>
  <w:style w:type="character" w:customStyle="1" w:styleId="GG-Title3Char">
    <w:name w:val="GG-Title3 Char"/>
    <w:link w:val="GG-Title3"/>
    <w:rsid w:val="0074587D"/>
    <w:rPr>
      <w:rFonts w:ascii="Times New Roman" w:hAnsi="Times New Roman"/>
      <w:i/>
      <w:sz w:val="17"/>
      <w:szCs w:val="17"/>
      <w:lang w:eastAsia="en-US"/>
    </w:rPr>
  </w:style>
  <w:style w:type="paragraph" w:customStyle="1" w:styleId="Heading10">
    <w:name w:val="Heading1"/>
    <w:basedOn w:val="Normal"/>
    <w:link w:val="Heading1Char0"/>
    <w:rsid w:val="0074587D"/>
    <w:pPr>
      <w:spacing w:before="320" w:after="240" w:line="360" w:lineRule="exact"/>
      <w:jc w:val="center"/>
    </w:pPr>
    <w:rPr>
      <w:rFonts w:ascii="Times New Roman" w:hAnsi="Times New Roman"/>
      <w:b/>
      <w:smallCaps/>
      <w:color w:val="000000"/>
      <w:sz w:val="36"/>
    </w:rPr>
  </w:style>
  <w:style w:type="character" w:customStyle="1" w:styleId="Heading1Char0">
    <w:name w:val="Heading1 Char"/>
    <w:link w:val="Heading10"/>
    <w:rsid w:val="0074587D"/>
    <w:rPr>
      <w:rFonts w:ascii="Times New Roman" w:hAnsi="Times New Roman"/>
      <w:b/>
      <w:smallCaps/>
      <w:color w:val="000000"/>
      <w:sz w:val="36"/>
      <w:szCs w:val="22"/>
      <w:lang w:eastAsia="en-US"/>
    </w:rPr>
  </w:style>
  <w:style w:type="paragraph" w:styleId="TOC1">
    <w:name w:val="toc 1"/>
    <w:next w:val="Noparagraphstyle"/>
    <w:autoRedefine/>
    <w:uiPriority w:val="39"/>
    <w:unhideWhenUsed/>
    <w:rsid w:val="002C7A4D"/>
    <w:pPr>
      <w:tabs>
        <w:tab w:val="right" w:leader="dot" w:pos="4536"/>
      </w:tabs>
      <w:spacing w:line="170" w:lineRule="exact"/>
      <w:outlineLvl w:val="0"/>
    </w:pPr>
    <w:rPr>
      <w:rFonts w:ascii="Times New Roman" w:hAnsi="Times New Roman"/>
      <w:b/>
      <w:smallCaps/>
      <w:sz w:val="17"/>
      <w:szCs w:val="22"/>
      <w:lang w:eastAsia="en-US"/>
    </w:rPr>
  </w:style>
  <w:style w:type="paragraph" w:styleId="TOC2">
    <w:name w:val="toc 2"/>
    <w:next w:val="Noparagraphstyle"/>
    <w:autoRedefine/>
    <w:uiPriority w:val="39"/>
    <w:unhideWhenUsed/>
    <w:rsid w:val="002C7A4D"/>
    <w:pPr>
      <w:tabs>
        <w:tab w:val="right" w:leader="dot" w:pos="4548"/>
      </w:tabs>
      <w:spacing w:line="170" w:lineRule="exact"/>
      <w:ind w:left="142" w:hanging="142"/>
      <w:outlineLvl w:val="1"/>
    </w:pPr>
    <w:rPr>
      <w:rFonts w:ascii="Times New Roman" w:hAnsi="Times New Roman"/>
      <w:noProof/>
      <w:sz w:val="17"/>
      <w:szCs w:val="22"/>
      <w:lang w:eastAsia="en-US"/>
    </w:rPr>
  </w:style>
  <w:style w:type="table" w:styleId="TableGrid">
    <w:name w:val="Table Grid"/>
    <w:basedOn w:val="TableNormal"/>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4587D"/>
  </w:style>
  <w:style w:type="numbering" w:customStyle="1" w:styleId="NoList11">
    <w:name w:val="No List11"/>
    <w:next w:val="NoList"/>
    <w:uiPriority w:val="99"/>
    <w:semiHidden/>
    <w:unhideWhenUsed/>
    <w:rsid w:val="0074587D"/>
  </w:style>
  <w:style w:type="table" w:customStyle="1" w:styleId="TableGrid5">
    <w:name w:val="Table Grid5"/>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587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
    <w:name w:val="RegSpace"/>
    <w:next w:val="GG-body"/>
    <w:qFormat/>
    <w:rsid w:val="008C099E"/>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2F50FE"/>
  </w:style>
  <w:style w:type="paragraph" w:customStyle="1" w:styleId="Style1">
    <w:name w:val="Style1"/>
    <w:basedOn w:val="Normal"/>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 w:val="left" w:pos="2400"/>
      </w:tabs>
    </w:pPr>
    <w:rPr>
      <w:rFonts w:ascii="CG Times (W1)" w:eastAsia="Times New Roman" w:hAnsi="CG Times (W1)"/>
      <w:sz w:val="17"/>
      <w:szCs w:val="20"/>
    </w:rPr>
  </w:style>
  <w:style w:type="character" w:styleId="FollowedHyperlink">
    <w:name w:val="FollowedHyperlink"/>
    <w:uiPriority w:val="99"/>
    <w:rsid w:val="002F50FE"/>
    <w:rPr>
      <w:color w:val="800080"/>
      <w:u w:val="single"/>
    </w:rPr>
  </w:style>
  <w:style w:type="paragraph" w:customStyle="1" w:styleId="Number7">
    <w:name w:val="Number 7"/>
    <w:basedOn w:val="Heading7"/>
    <w:rsid w:val="002F50FE"/>
    <w:pPr>
      <w:numPr>
        <w:ilvl w:val="6"/>
      </w:numPr>
      <w:tabs>
        <w:tab w:val="num" w:pos="4820"/>
      </w:tabs>
      <w:spacing w:after="240"/>
      <w:ind w:left="4820" w:hanging="567"/>
      <w:outlineLvl w:val="9"/>
    </w:pPr>
    <w:rPr>
      <w:rFonts w:ascii="Times New Roman" w:hAnsi="Times New Roman"/>
      <w:i w:val="0"/>
      <w:iCs w:val="0"/>
      <w:sz w:val="17"/>
      <w:szCs w:val="20"/>
    </w:rPr>
  </w:style>
  <w:style w:type="paragraph" w:customStyle="1" w:styleId="Number1">
    <w:name w:val="Number 1"/>
    <w:basedOn w:val="Heading1"/>
    <w:rsid w:val="002F50FE"/>
    <w:pPr>
      <w:tabs>
        <w:tab w:val="num" w:pos="567"/>
      </w:tabs>
      <w:spacing w:line="170" w:lineRule="exact"/>
      <w:ind w:left="567" w:hanging="567"/>
      <w:jc w:val="both"/>
      <w:outlineLvl w:val="9"/>
    </w:pPr>
    <w:rPr>
      <w:rFonts w:eastAsia="Times New Roman"/>
      <w:b w:val="0"/>
      <w:smallCaps w:val="0"/>
      <w:color w:val="auto"/>
      <w:kern w:val="28"/>
      <w:sz w:val="17"/>
      <w:szCs w:val="20"/>
    </w:rPr>
  </w:style>
  <w:style w:type="paragraph" w:customStyle="1" w:styleId="Number2">
    <w:name w:val="Number 2"/>
    <w:basedOn w:val="Heading2"/>
    <w:rsid w:val="002F50FE"/>
    <w:pPr>
      <w:numPr>
        <w:ilvl w:val="1"/>
      </w:numPr>
      <w:tabs>
        <w:tab w:val="num" w:pos="1276"/>
      </w:tabs>
      <w:spacing w:after="240"/>
      <w:ind w:left="1276" w:hanging="709"/>
      <w:jc w:val="both"/>
      <w:outlineLvl w:val="9"/>
    </w:pPr>
    <w:rPr>
      <w:rFonts w:eastAsia="Times New Roman"/>
      <w:caps w:val="0"/>
      <w:szCs w:val="20"/>
      <w:lang w:val="en-AU"/>
    </w:rPr>
  </w:style>
  <w:style w:type="paragraph" w:customStyle="1" w:styleId="Number3">
    <w:name w:val="Number 3"/>
    <w:basedOn w:val="Heading3"/>
    <w:rsid w:val="002F50FE"/>
    <w:pPr>
      <w:numPr>
        <w:ilvl w:val="2"/>
      </w:numPr>
      <w:tabs>
        <w:tab w:val="num" w:pos="2127"/>
      </w:tabs>
      <w:spacing w:before="0" w:after="240" w:line="170" w:lineRule="exact"/>
      <w:ind w:left="2127" w:hanging="851"/>
      <w:outlineLvl w:val="9"/>
    </w:pPr>
    <w:rPr>
      <w:b w:val="0"/>
      <w:bCs w:val="0"/>
      <w:sz w:val="17"/>
      <w:szCs w:val="20"/>
    </w:rPr>
  </w:style>
  <w:style w:type="paragraph" w:customStyle="1" w:styleId="Number4">
    <w:name w:val="Number 4"/>
    <w:basedOn w:val="Heading4"/>
    <w:rsid w:val="002F50FE"/>
    <w:pPr>
      <w:numPr>
        <w:ilvl w:val="3"/>
      </w:numPr>
      <w:tabs>
        <w:tab w:val="num" w:pos="3119"/>
      </w:tabs>
      <w:spacing w:before="0" w:after="240"/>
      <w:ind w:left="3118" w:hanging="993"/>
      <w:outlineLvl w:val="9"/>
    </w:pPr>
    <w:rPr>
      <w:rFonts w:ascii="Times New Roman" w:hAnsi="Times New Roman"/>
      <w:b w:val="0"/>
      <w:bCs w:val="0"/>
      <w:i w:val="0"/>
      <w:iCs w:val="0"/>
      <w:sz w:val="17"/>
      <w:szCs w:val="20"/>
    </w:rPr>
  </w:style>
  <w:style w:type="paragraph" w:customStyle="1" w:styleId="Number5">
    <w:name w:val="Number 5"/>
    <w:basedOn w:val="Heading5"/>
    <w:rsid w:val="002F50FE"/>
    <w:pPr>
      <w:numPr>
        <w:ilvl w:val="4"/>
      </w:numPr>
      <w:tabs>
        <w:tab w:val="num" w:pos="3686"/>
      </w:tabs>
      <w:spacing w:before="0" w:after="240"/>
      <w:ind w:left="3686" w:hanging="567"/>
      <w:outlineLvl w:val="9"/>
    </w:pPr>
    <w:rPr>
      <w:rFonts w:ascii="Times New Roman" w:hAnsi="Times New Roman"/>
      <w:b w:val="0"/>
      <w:bCs w:val="0"/>
      <w:color w:val="auto"/>
      <w:sz w:val="17"/>
      <w:szCs w:val="20"/>
    </w:rPr>
  </w:style>
  <w:style w:type="paragraph" w:customStyle="1" w:styleId="Number6">
    <w:name w:val="Number 6"/>
    <w:basedOn w:val="Heading6"/>
    <w:rsid w:val="002F50FE"/>
    <w:pPr>
      <w:numPr>
        <w:ilvl w:val="5"/>
      </w:numPr>
      <w:tabs>
        <w:tab w:val="left" w:pos="4253"/>
        <w:tab w:val="num" w:pos="4406"/>
      </w:tabs>
      <w:spacing w:after="240" w:line="170" w:lineRule="exact"/>
      <w:ind w:left="4253" w:hanging="567"/>
      <w:outlineLvl w:val="9"/>
    </w:pPr>
    <w:rPr>
      <w:rFonts w:ascii="Times New Roman" w:hAnsi="Times New Roman"/>
      <w:b w:val="0"/>
      <w:bCs w:val="0"/>
      <w:i w:val="0"/>
      <w:iCs w:val="0"/>
      <w:color w:val="auto"/>
      <w:sz w:val="17"/>
      <w:szCs w:val="20"/>
    </w:rPr>
  </w:style>
  <w:style w:type="paragraph" w:customStyle="1" w:styleId="Recitals">
    <w:name w:val="Recitals"/>
    <w:basedOn w:val="Normal"/>
    <w:rsid w:val="002F50FE"/>
    <w:pPr>
      <w:numPr>
        <w:numId w:val="10"/>
      </w:numPr>
      <w:spacing w:after="240"/>
    </w:pPr>
    <w:rPr>
      <w:rFonts w:ascii="Times New Roman" w:eastAsia="Times New Roman" w:hAnsi="Times New Roman"/>
      <w:sz w:val="17"/>
      <w:szCs w:val="20"/>
    </w:rPr>
  </w:style>
  <w:style w:type="paragraph" w:customStyle="1" w:styleId="Level2">
    <w:name w:val="Level 2"/>
    <w:basedOn w:val="Normal"/>
    <w:rsid w:val="002F50FE"/>
    <w:pPr>
      <w:spacing w:after="240"/>
      <w:ind w:left="1276"/>
    </w:pPr>
    <w:rPr>
      <w:rFonts w:ascii="Times New Roman" w:eastAsia="Times New Roman" w:hAnsi="Times New Roman"/>
      <w:sz w:val="17"/>
      <w:szCs w:val="20"/>
    </w:rPr>
  </w:style>
  <w:style w:type="paragraph" w:customStyle="1" w:styleId="Level3">
    <w:name w:val="Level 3"/>
    <w:basedOn w:val="Normal"/>
    <w:rsid w:val="002F50FE"/>
    <w:pPr>
      <w:tabs>
        <w:tab w:val="left" w:pos="2127"/>
      </w:tabs>
      <w:spacing w:after="240"/>
      <w:ind w:left="2127"/>
    </w:pPr>
    <w:rPr>
      <w:rFonts w:ascii="Times New Roman" w:eastAsia="Times New Roman" w:hAnsi="Times New Roman"/>
      <w:sz w:val="17"/>
      <w:szCs w:val="20"/>
    </w:rPr>
  </w:style>
  <w:style w:type="paragraph" w:customStyle="1" w:styleId="Level1">
    <w:name w:val="Level 1"/>
    <w:basedOn w:val="Normal"/>
    <w:rsid w:val="002F50FE"/>
    <w:pPr>
      <w:spacing w:after="240"/>
      <w:ind w:left="567"/>
    </w:pPr>
    <w:rPr>
      <w:rFonts w:ascii="Times New Roman" w:eastAsia="Times New Roman" w:hAnsi="Times New Roman"/>
      <w:sz w:val="17"/>
      <w:szCs w:val="20"/>
    </w:rPr>
  </w:style>
  <w:style w:type="paragraph" w:styleId="BodyTextIndent">
    <w:name w:val="Body Text Indent"/>
    <w:basedOn w:val="Normal"/>
    <w:link w:val="BodyTextIndentChar"/>
    <w:rsid w:val="002F50FE"/>
    <w:pPr>
      <w:ind w:left="2160"/>
    </w:pPr>
    <w:rPr>
      <w:rFonts w:ascii="CG Times (W1)" w:eastAsia="Times New Roman" w:hAnsi="CG Times (W1)"/>
      <w:i/>
      <w:sz w:val="17"/>
      <w:szCs w:val="20"/>
    </w:rPr>
  </w:style>
  <w:style w:type="character" w:customStyle="1" w:styleId="BodyTextIndentChar">
    <w:name w:val="Body Text Indent Char"/>
    <w:basedOn w:val="DefaultParagraphFont"/>
    <w:link w:val="BodyTextIndent"/>
    <w:rsid w:val="002F50FE"/>
    <w:rPr>
      <w:rFonts w:ascii="CG Times (W1)" w:eastAsia="Times New Roman" w:hAnsi="CG Times (W1)"/>
      <w:i/>
      <w:sz w:val="17"/>
      <w:lang w:eastAsia="en-US"/>
    </w:rPr>
  </w:style>
  <w:style w:type="paragraph" w:styleId="BodyTextIndent2">
    <w:name w:val="Body Text Indent 2"/>
    <w:basedOn w:val="Normal"/>
    <w:link w:val="BodyTextIndent2Char"/>
    <w:rsid w:val="002F50FE"/>
    <w:pPr>
      <w:spacing w:line="240" w:lineRule="exact"/>
      <w:ind w:left="2126"/>
    </w:pPr>
    <w:rPr>
      <w:rFonts w:ascii="CG Times (W1)" w:eastAsia="Times New Roman" w:hAnsi="CG Times (W1)"/>
      <w:i/>
      <w:iCs/>
      <w:sz w:val="17"/>
      <w:szCs w:val="20"/>
    </w:rPr>
  </w:style>
  <w:style w:type="character" w:customStyle="1" w:styleId="BodyTextIndent2Char">
    <w:name w:val="Body Text Indent 2 Char"/>
    <w:basedOn w:val="DefaultParagraphFont"/>
    <w:link w:val="BodyTextIndent2"/>
    <w:rsid w:val="002F50FE"/>
    <w:rPr>
      <w:rFonts w:ascii="CG Times (W1)" w:eastAsia="Times New Roman" w:hAnsi="CG Times (W1)"/>
      <w:i/>
      <w:iCs/>
      <w:sz w:val="17"/>
      <w:lang w:eastAsia="en-US"/>
    </w:rPr>
  </w:style>
  <w:style w:type="paragraph" w:customStyle="1" w:styleId="ScheduleAppendix">
    <w:name w:val="Schedule/Appendix"/>
    <w:basedOn w:val="Normal"/>
    <w:rsid w:val="002F50FE"/>
    <w:pPr>
      <w:spacing w:after="240"/>
      <w:jc w:val="center"/>
    </w:pPr>
    <w:rPr>
      <w:rFonts w:ascii="Times New Roman" w:eastAsia="Times New Roman" w:hAnsi="Times New Roman"/>
      <w:b/>
      <w:caps/>
      <w:sz w:val="17"/>
      <w:szCs w:val="20"/>
    </w:rPr>
  </w:style>
  <w:style w:type="paragraph" w:customStyle="1" w:styleId="GSAPaperBullet1">
    <w:name w:val="GSAPaperBullet1"/>
    <w:basedOn w:val="GSAPaperStd"/>
    <w:rsid w:val="002F50FE"/>
    <w:pPr>
      <w:numPr>
        <w:numId w:val="21"/>
      </w:numPr>
      <w:tabs>
        <w:tab w:val="clear" w:pos="360"/>
        <w:tab w:val="left" w:pos="936"/>
      </w:tabs>
      <w:spacing w:before="0" w:line="240" w:lineRule="auto"/>
      <w:ind w:left="936"/>
    </w:pPr>
  </w:style>
  <w:style w:type="paragraph" w:customStyle="1" w:styleId="GSAPaperStd">
    <w:name w:val="GSAPaperStd"/>
    <w:basedOn w:val="GSAPaperCore"/>
    <w:rsid w:val="002F50FE"/>
    <w:pPr>
      <w:spacing w:before="120" w:after="120"/>
      <w:ind w:left="576" w:hanging="576"/>
    </w:pPr>
  </w:style>
  <w:style w:type="paragraph" w:customStyle="1" w:styleId="GSAPaperCore">
    <w:name w:val="GSAPaperCore"/>
    <w:rsid w:val="002F50FE"/>
    <w:pPr>
      <w:spacing w:line="252" w:lineRule="auto"/>
      <w:jc w:val="both"/>
    </w:pPr>
    <w:rPr>
      <w:rFonts w:ascii="Arial" w:eastAsia="Times New Roman" w:hAnsi="Arial"/>
      <w:sz w:val="24"/>
      <w:lang w:eastAsia="en-US"/>
    </w:rPr>
  </w:style>
  <w:style w:type="paragraph" w:customStyle="1" w:styleId="GSALegEXMemMainBullet">
    <w:name w:val="GSALegEXMemMainBullet"/>
    <w:basedOn w:val="GSALegExMemMain"/>
    <w:rsid w:val="002F50FE"/>
    <w:pPr>
      <w:numPr>
        <w:numId w:val="24"/>
      </w:numPr>
      <w:tabs>
        <w:tab w:val="clear" w:pos="360"/>
        <w:tab w:val="left" w:pos="936"/>
      </w:tabs>
      <w:spacing w:before="0"/>
      <w:ind w:left="936"/>
    </w:pPr>
  </w:style>
  <w:style w:type="paragraph" w:customStyle="1" w:styleId="GSALegExMemMain">
    <w:name w:val="GSALegExMemMain"/>
    <w:basedOn w:val="GSALegText"/>
    <w:rsid w:val="002F50FE"/>
    <w:pPr>
      <w:spacing w:before="120" w:after="120"/>
      <w:ind w:left="576" w:hanging="576"/>
    </w:pPr>
  </w:style>
  <w:style w:type="paragraph" w:customStyle="1" w:styleId="GSALegText">
    <w:name w:val="GSALegText"/>
    <w:rsid w:val="002F50FE"/>
    <w:rPr>
      <w:rFonts w:ascii="Times New Roman" w:eastAsia="Times New Roman" w:hAnsi="Times New Roman"/>
      <w:noProof/>
      <w:sz w:val="24"/>
      <w:lang w:eastAsia="en-US"/>
    </w:rPr>
  </w:style>
  <w:style w:type="paragraph" w:customStyle="1" w:styleId="GSAActionBullet1">
    <w:name w:val="GSAActionBullet1"/>
    <w:basedOn w:val="GSAActionDeadline"/>
    <w:rsid w:val="002F50FE"/>
    <w:pPr>
      <w:numPr>
        <w:numId w:val="22"/>
      </w:numPr>
    </w:pPr>
  </w:style>
  <w:style w:type="paragraph" w:customStyle="1" w:styleId="GSAActionDeadline">
    <w:name w:val="GSAActionDeadline"/>
    <w:basedOn w:val="GSAActionCore"/>
    <w:rsid w:val="002F50FE"/>
    <w:pPr>
      <w:spacing w:after="20"/>
    </w:pPr>
  </w:style>
  <w:style w:type="paragraph" w:customStyle="1" w:styleId="GSAActionCore">
    <w:name w:val="GSAActionCore"/>
    <w:rsid w:val="002F50FE"/>
    <w:pPr>
      <w:spacing w:before="60" w:after="60" w:line="252" w:lineRule="auto"/>
    </w:pPr>
    <w:rPr>
      <w:rFonts w:ascii="Arial" w:eastAsia="Times New Roman" w:hAnsi="Arial"/>
      <w:sz w:val="22"/>
      <w:lang w:eastAsia="en-US"/>
    </w:rPr>
  </w:style>
  <w:style w:type="paragraph" w:customStyle="1" w:styleId="GSAMinuteBullet2">
    <w:name w:val="GSAMinuteBullet2"/>
    <w:basedOn w:val="GSAMinuterBullet1"/>
    <w:rsid w:val="002F50FE"/>
    <w:pPr>
      <w:numPr>
        <w:numId w:val="23"/>
      </w:numPr>
      <w:tabs>
        <w:tab w:val="clear" w:pos="360"/>
        <w:tab w:val="num" w:pos="1296"/>
      </w:tabs>
      <w:ind w:left="1296"/>
    </w:pPr>
  </w:style>
  <w:style w:type="paragraph" w:customStyle="1" w:styleId="GSAMinuterBullet1">
    <w:name w:val="GSAMinuterBullet1"/>
    <w:basedOn w:val="GSAMinuteStd"/>
    <w:rsid w:val="002F50FE"/>
    <w:pPr>
      <w:tabs>
        <w:tab w:val="left" w:pos="936"/>
      </w:tabs>
      <w:spacing w:before="0"/>
      <w:ind w:left="0"/>
    </w:pPr>
  </w:style>
  <w:style w:type="paragraph" w:customStyle="1" w:styleId="GSAMinuteStd">
    <w:name w:val="GSAMinuteStd"/>
    <w:basedOn w:val="GSAMinuteCore"/>
    <w:rsid w:val="002F50FE"/>
    <w:pPr>
      <w:spacing w:before="120" w:after="120"/>
      <w:ind w:left="576"/>
    </w:pPr>
  </w:style>
  <w:style w:type="paragraph" w:customStyle="1" w:styleId="GSAMinuteCore">
    <w:name w:val="GSAMinuteCore"/>
    <w:rsid w:val="002F50FE"/>
    <w:pPr>
      <w:spacing w:line="252" w:lineRule="auto"/>
      <w:jc w:val="both"/>
    </w:pPr>
    <w:rPr>
      <w:rFonts w:ascii="Arial" w:eastAsia="Times New Roman" w:hAnsi="Arial"/>
      <w:sz w:val="24"/>
      <w:lang w:eastAsia="en-US"/>
    </w:rPr>
  </w:style>
  <w:style w:type="paragraph" w:customStyle="1" w:styleId="LetterBullet2">
    <w:name w:val="Letter Bullet2"/>
    <w:basedOn w:val="LetterBullet1"/>
    <w:rsid w:val="002F50FE"/>
    <w:pPr>
      <w:numPr>
        <w:numId w:val="25"/>
      </w:numPr>
      <w:ind w:left="720"/>
    </w:pPr>
  </w:style>
  <w:style w:type="paragraph" w:customStyle="1" w:styleId="LetterBullet1">
    <w:name w:val="Letter Bullet1"/>
    <w:basedOn w:val="LetterStandard"/>
    <w:rsid w:val="002F50FE"/>
    <w:pPr>
      <w:numPr>
        <w:numId w:val="8"/>
      </w:numPr>
      <w:spacing w:before="0"/>
    </w:pPr>
  </w:style>
  <w:style w:type="paragraph" w:customStyle="1" w:styleId="LetterStandard">
    <w:name w:val="Letter Standard"/>
    <w:rsid w:val="002F50FE"/>
    <w:pPr>
      <w:spacing w:before="100" w:after="100" w:line="252" w:lineRule="auto"/>
      <w:jc w:val="both"/>
    </w:pPr>
    <w:rPr>
      <w:rFonts w:ascii="Arial" w:eastAsia="Times New Roman" w:hAnsi="Arial"/>
      <w:sz w:val="24"/>
      <w:lang w:eastAsia="en-US"/>
    </w:rPr>
  </w:style>
  <w:style w:type="paragraph" w:customStyle="1" w:styleId="ARText1Bullet1">
    <w:name w:val="ARText1Bullet1"/>
    <w:basedOn w:val="ARText1"/>
    <w:rsid w:val="002F50FE"/>
    <w:pPr>
      <w:numPr>
        <w:numId w:val="26"/>
      </w:numPr>
      <w:spacing w:before="40"/>
    </w:pPr>
  </w:style>
  <w:style w:type="paragraph" w:customStyle="1" w:styleId="ARText1">
    <w:name w:val="ARText1"/>
    <w:basedOn w:val="ARBase"/>
    <w:rsid w:val="002F50FE"/>
    <w:pPr>
      <w:spacing w:before="80" w:after="80"/>
      <w:ind w:left="720"/>
      <w:jc w:val="both"/>
    </w:pPr>
  </w:style>
  <w:style w:type="paragraph" w:customStyle="1" w:styleId="ARBase">
    <w:name w:val="ARBase"/>
    <w:rsid w:val="002F50FE"/>
    <w:pPr>
      <w:spacing w:line="245" w:lineRule="auto"/>
    </w:pPr>
    <w:rPr>
      <w:rFonts w:ascii="Times New Roman" w:eastAsia="Times New Roman" w:hAnsi="Times New Roman"/>
      <w:sz w:val="24"/>
      <w:lang w:eastAsia="en-US"/>
    </w:rPr>
  </w:style>
  <w:style w:type="paragraph" w:styleId="ListBullet">
    <w:name w:val="List Bullet"/>
    <w:basedOn w:val="Normal"/>
    <w:autoRedefine/>
    <w:rsid w:val="002F50FE"/>
    <w:pPr>
      <w:numPr>
        <w:numId w:val="11"/>
      </w:numPr>
    </w:pPr>
    <w:rPr>
      <w:rFonts w:ascii="Times New Roman" w:eastAsia="Times New Roman" w:hAnsi="Times New Roman"/>
      <w:sz w:val="17"/>
      <w:szCs w:val="20"/>
    </w:rPr>
  </w:style>
  <w:style w:type="paragraph" w:styleId="ListBullet2">
    <w:name w:val="List Bullet 2"/>
    <w:basedOn w:val="Normal"/>
    <w:autoRedefine/>
    <w:rsid w:val="002F50FE"/>
    <w:pPr>
      <w:numPr>
        <w:numId w:val="12"/>
      </w:numPr>
    </w:pPr>
    <w:rPr>
      <w:rFonts w:ascii="Times New Roman" w:eastAsia="Times New Roman" w:hAnsi="Times New Roman"/>
      <w:sz w:val="17"/>
      <w:szCs w:val="20"/>
    </w:rPr>
  </w:style>
  <w:style w:type="paragraph" w:styleId="ListBullet3">
    <w:name w:val="List Bullet 3"/>
    <w:basedOn w:val="Normal"/>
    <w:autoRedefine/>
    <w:rsid w:val="002F50FE"/>
    <w:pPr>
      <w:numPr>
        <w:numId w:val="13"/>
      </w:numPr>
      <w:tabs>
        <w:tab w:val="clear" w:pos="926"/>
        <w:tab w:val="num" w:pos="1080"/>
      </w:tabs>
      <w:ind w:left="1080"/>
    </w:pPr>
    <w:rPr>
      <w:rFonts w:ascii="Times New Roman" w:eastAsia="Times New Roman" w:hAnsi="Times New Roman"/>
      <w:sz w:val="17"/>
      <w:szCs w:val="20"/>
    </w:rPr>
  </w:style>
  <w:style w:type="paragraph" w:styleId="ListBullet4">
    <w:name w:val="List Bullet 4"/>
    <w:basedOn w:val="Normal"/>
    <w:autoRedefine/>
    <w:rsid w:val="002F50FE"/>
    <w:pPr>
      <w:numPr>
        <w:numId w:val="14"/>
      </w:numPr>
      <w:tabs>
        <w:tab w:val="clear" w:pos="1209"/>
        <w:tab w:val="num" w:pos="1440"/>
      </w:tabs>
      <w:ind w:left="1440"/>
    </w:pPr>
    <w:rPr>
      <w:rFonts w:ascii="Times New Roman" w:eastAsia="Times New Roman" w:hAnsi="Times New Roman"/>
      <w:sz w:val="17"/>
      <w:szCs w:val="20"/>
    </w:rPr>
  </w:style>
  <w:style w:type="paragraph" w:styleId="ListBullet5">
    <w:name w:val="List Bullet 5"/>
    <w:basedOn w:val="Normal"/>
    <w:autoRedefine/>
    <w:rsid w:val="002F50FE"/>
    <w:pPr>
      <w:numPr>
        <w:numId w:val="15"/>
      </w:numPr>
    </w:pPr>
    <w:rPr>
      <w:rFonts w:ascii="Times New Roman" w:eastAsia="Times New Roman" w:hAnsi="Times New Roman"/>
      <w:sz w:val="17"/>
      <w:szCs w:val="20"/>
    </w:rPr>
  </w:style>
  <w:style w:type="paragraph" w:styleId="ListNumber">
    <w:name w:val="List Number"/>
    <w:basedOn w:val="Normal"/>
    <w:rsid w:val="002F50FE"/>
    <w:pPr>
      <w:numPr>
        <w:numId w:val="16"/>
      </w:numPr>
    </w:pPr>
    <w:rPr>
      <w:rFonts w:ascii="Times New Roman" w:eastAsia="Times New Roman" w:hAnsi="Times New Roman"/>
      <w:sz w:val="17"/>
      <w:szCs w:val="20"/>
    </w:rPr>
  </w:style>
  <w:style w:type="paragraph" w:styleId="ListNumber2">
    <w:name w:val="List Number 2"/>
    <w:basedOn w:val="Normal"/>
    <w:rsid w:val="002F50FE"/>
    <w:pPr>
      <w:numPr>
        <w:numId w:val="17"/>
      </w:numPr>
    </w:pPr>
    <w:rPr>
      <w:rFonts w:ascii="Times New Roman" w:eastAsia="Times New Roman" w:hAnsi="Times New Roman"/>
      <w:sz w:val="17"/>
      <w:szCs w:val="20"/>
    </w:rPr>
  </w:style>
  <w:style w:type="paragraph" w:styleId="ListNumber3">
    <w:name w:val="List Number 3"/>
    <w:basedOn w:val="Normal"/>
    <w:rsid w:val="002F50FE"/>
    <w:pPr>
      <w:numPr>
        <w:numId w:val="18"/>
      </w:numPr>
      <w:tabs>
        <w:tab w:val="clear" w:pos="926"/>
        <w:tab w:val="num" w:pos="1080"/>
      </w:tabs>
      <w:ind w:left="1080"/>
    </w:pPr>
    <w:rPr>
      <w:rFonts w:ascii="Times New Roman" w:eastAsia="Times New Roman" w:hAnsi="Times New Roman"/>
      <w:sz w:val="17"/>
      <w:szCs w:val="20"/>
    </w:rPr>
  </w:style>
  <w:style w:type="paragraph" w:styleId="ListNumber4">
    <w:name w:val="List Number 4"/>
    <w:basedOn w:val="Normal"/>
    <w:rsid w:val="002F50FE"/>
    <w:pPr>
      <w:numPr>
        <w:numId w:val="19"/>
      </w:numPr>
      <w:tabs>
        <w:tab w:val="clear" w:pos="1209"/>
        <w:tab w:val="num" w:pos="1440"/>
      </w:tabs>
      <w:ind w:left="1440"/>
    </w:pPr>
    <w:rPr>
      <w:rFonts w:ascii="Times New Roman" w:eastAsia="Times New Roman" w:hAnsi="Times New Roman"/>
      <w:sz w:val="17"/>
      <w:szCs w:val="20"/>
    </w:rPr>
  </w:style>
  <w:style w:type="paragraph" w:styleId="ListNumber5">
    <w:name w:val="List Number 5"/>
    <w:basedOn w:val="Normal"/>
    <w:rsid w:val="002F50FE"/>
    <w:pPr>
      <w:numPr>
        <w:numId w:val="20"/>
      </w:numPr>
      <w:tabs>
        <w:tab w:val="clear" w:pos="1492"/>
        <w:tab w:val="num" w:pos="1800"/>
      </w:tabs>
      <w:ind w:left="1800"/>
    </w:pPr>
    <w:rPr>
      <w:rFonts w:ascii="Times New Roman" w:eastAsia="Times New Roman" w:hAnsi="Times New Roman"/>
      <w:sz w:val="17"/>
      <w:szCs w:val="20"/>
    </w:rPr>
  </w:style>
  <w:style w:type="character" w:styleId="FootnoteReference">
    <w:name w:val="footnote reference"/>
    <w:semiHidden/>
    <w:rsid w:val="002F50FE"/>
    <w:rPr>
      <w:vertAlign w:val="superscript"/>
    </w:rPr>
  </w:style>
  <w:style w:type="paragraph" w:customStyle="1" w:styleId="clausehead">
    <w:name w:val="clausehead"/>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lang w:val="en-US" w:eastAsia="en-US"/>
    </w:rPr>
  </w:style>
  <w:style w:type="paragraph" w:styleId="NormalWeb">
    <w:name w:val="Normal (Web)"/>
    <w:basedOn w:val="Normal"/>
    <w:rsid w:val="002F50FE"/>
    <w:pPr>
      <w:spacing w:after="120"/>
    </w:pPr>
    <w:rPr>
      <w:rFonts w:ascii="Arial Unicode MS" w:eastAsia="Arial Unicode MS" w:hAnsi="Arial Unicode MS" w:cs="Arial Unicode MS"/>
      <w:sz w:val="17"/>
      <w:szCs w:val="24"/>
    </w:rPr>
  </w:style>
  <w:style w:type="paragraph" w:styleId="PlainText">
    <w:name w:val="Plain Text"/>
    <w:basedOn w:val="Normal"/>
    <w:link w:val="PlainTextChar"/>
    <w:rsid w:val="002F50FE"/>
    <w:rPr>
      <w:rFonts w:ascii="Courier New" w:eastAsia="Times New Roman" w:hAnsi="Courier New" w:cs="Courier New"/>
      <w:sz w:val="20"/>
      <w:szCs w:val="20"/>
    </w:rPr>
  </w:style>
  <w:style w:type="character" w:customStyle="1" w:styleId="PlainTextChar">
    <w:name w:val="Plain Text Char"/>
    <w:basedOn w:val="DefaultParagraphFont"/>
    <w:link w:val="PlainText"/>
    <w:rsid w:val="002F50FE"/>
    <w:rPr>
      <w:rFonts w:ascii="Courier New" w:eastAsia="Times New Roman" w:hAnsi="Courier New" w:cs="Courier New"/>
      <w:lang w:eastAsia="en-US"/>
    </w:rPr>
  </w:style>
  <w:style w:type="paragraph" w:customStyle="1" w:styleId="contentshead">
    <w:name w:val="contentshead"/>
    <w:uiPriority w:val="99"/>
    <w:rsid w:val="002F50FE"/>
    <w:pPr>
      <w:keepLines/>
      <w:autoSpaceDE w:val="0"/>
      <w:autoSpaceDN w:val="0"/>
      <w:adjustRightInd w:val="0"/>
      <w:spacing w:before="120"/>
    </w:pPr>
    <w:rPr>
      <w:rFonts w:ascii="Times New Roman" w:eastAsia="Times New Roman" w:hAnsi="Times New Roman"/>
      <w:b/>
      <w:bCs/>
      <w:color w:val="000000"/>
      <w:sz w:val="32"/>
      <w:szCs w:val="32"/>
      <w:lang w:val="en-US" w:eastAsia="en-US"/>
    </w:rPr>
  </w:style>
  <w:style w:type="table" w:customStyle="1" w:styleId="TableGrid11">
    <w:name w:val="Table Grid11"/>
    <w:basedOn w:val="TableNormal"/>
    <w:next w:val="TableGrid"/>
    <w:uiPriority w:val="59"/>
    <w:rsid w:val="002F50F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2F50FE"/>
    <w:pPr>
      <w:spacing w:after="120" w:line="480" w:lineRule="auto"/>
    </w:pPr>
    <w:rPr>
      <w:rFonts w:ascii="Times New Roman" w:eastAsia="Times New Roman" w:hAnsi="Times New Roman"/>
      <w:sz w:val="17"/>
      <w:szCs w:val="24"/>
    </w:rPr>
  </w:style>
  <w:style w:type="character" w:customStyle="1" w:styleId="BodyText2Char">
    <w:name w:val="Body Text 2 Char"/>
    <w:basedOn w:val="DefaultParagraphFont"/>
    <w:link w:val="BodyText2"/>
    <w:rsid w:val="002F50FE"/>
    <w:rPr>
      <w:rFonts w:ascii="Times New Roman" w:eastAsia="Times New Roman" w:hAnsi="Times New Roman"/>
      <w:sz w:val="17"/>
      <w:szCs w:val="24"/>
      <w:lang w:eastAsia="en-US"/>
    </w:rPr>
  </w:style>
  <w:style w:type="paragraph" w:customStyle="1" w:styleId="clauseheadlevel1">
    <w:name w:val="clauseheadlevel1"/>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level2">
    <w:name w:val="clauseheadlevel2"/>
    <w:uiPriority w:val="99"/>
    <w:rsid w:val="002F50FE"/>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partheadlevel1">
    <w:name w:val="partheadlevel1"/>
    <w:uiPriority w:val="99"/>
    <w:rsid w:val="002F50FE"/>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WCbodycopy">
    <w:name w:val="WC body copy"/>
    <w:basedOn w:val="Normal"/>
    <w:rsid w:val="002F50FE"/>
    <w:pPr>
      <w:spacing w:line="280" w:lineRule="exact"/>
    </w:pPr>
    <w:rPr>
      <w:rFonts w:ascii="Arial" w:eastAsia="Times" w:hAnsi="Arial"/>
      <w:sz w:val="18"/>
      <w:szCs w:val="20"/>
    </w:rPr>
  </w:style>
  <w:style w:type="paragraph" w:customStyle="1" w:styleId="formatpart16boldparthead">
    <w:name w:val="format.part.16.bold.parthead"/>
    <w:uiPriority w:val="99"/>
    <w:rsid w:val="002F50FE"/>
    <w:pPr>
      <w:keepNext/>
      <w:keepLines/>
      <w:autoSpaceDE w:val="0"/>
      <w:autoSpaceDN w:val="0"/>
      <w:adjustRightInd w:val="0"/>
      <w:spacing w:before="280"/>
      <w:ind w:left="2155" w:hanging="567"/>
    </w:pPr>
    <w:rPr>
      <w:rFonts w:ascii="Times New Roman" w:eastAsia="Times New Roman" w:hAnsi="Times New Roman"/>
      <w:b/>
      <w:bCs/>
      <w:color w:val="000000"/>
      <w:sz w:val="32"/>
      <w:szCs w:val="32"/>
    </w:rPr>
  </w:style>
  <w:style w:type="numbering" w:customStyle="1" w:styleId="NoList12">
    <w:name w:val="No List12"/>
    <w:next w:val="NoList"/>
    <w:uiPriority w:val="99"/>
    <w:semiHidden/>
    <w:unhideWhenUsed/>
    <w:rsid w:val="002F50FE"/>
  </w:style>
  <w:style w:type="numbering" w:customStyle="1" w:styleId="NoList111">
    <w:name w:val="No List111"/>
    <w:next w:val="NoList"/>
    <w:uiPriority w:val="99"/>
    <w:semiHidden/>
    <w:unhideWhenUsed/>
    <w:rsid w:val="002F50FE"/>
  </w:style>
  <w:style w:type="table" w:customStyle="1" w:styleId="TableGrid12">
    <w:name w:val="Table Grid12"/>
    <w:basedOn w:val="TableNormal"/>
    <w:next w:val="TableGrid"/>
    <w:uiPriority w:val="59"/>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c1">
    <w:name w:val="src1"/>
    <w:rsid w:val="002F50FE"/>
    <w:rPr>
      <w:i/>
      <w:iCs/>
      <w:color w:val="666666"/>
      <w:sz w:val="22"/>
      <w:szCs w:val="22"/>
    </w:rPr>
  </w:style>
  <w:style w:type="character" w:styleId="HTMLCite">
    <w:name w:val="HTML Cite"/>
    <w:rsid w:val="002F50FE"/>
    <w:rPr>
      <w:i/>
      <w:iCs/>
    </w:rPr>
  </w:style>
  <w:style w:type="character" w:customStyle="1" w:styleId="section">
    <w:name w:val="section"/>
    <w:rsid w:val="002F50FE"/>
  </w:style>
  <w:style w:type="paragraph" w:customStyle="1" w:styleId="GSALegTextHeadSection">
    <w:name w:val="GSALegTextHeadSection"/>
    <w:basedOn w:val="GSALegText"/>
    <w:next w:val="GSALegText1"/>
    <w:rsid w:val="002F50FE"/>
    <w:pPr>
      <w:keepNext/>
      <w:keepLines/>
      <w:widowControl w:val="0"/>
      <w:tabs>
        <w:tab w:val="right" w:pos="720"/>
        <w:tab w:val="left" w:pos="864"/>
      </w:tabs>
      <w:spacing w:before="180"/>
      <w:ind w:left="864" w:hanging="864"/>
    </w:pPr>
    <w:rPr>
      <w:b/>
    </w:rPr>
  </w:style>
  <w:style w:type="paragraph" w:customStyle="1" w:styleId="GSALegText1">
    <w:name w:val="GSALegText1"/>
    <w:basedOn w:val="GSALegText"/>
    <w:rsid w:val="002F50FE"/>
    <w:pPr>
      <w:tabs>
        <w:tab w:val="right" w:pos="1296"/>
        <w:tab w:val="left" w:pos="1440"/>
      </w:tabs>
      <w:spacing w:before="120" w:after="120"/>
      <w:ind w:left="1440" w:hanging="1440"/>
      <w:jc w:val="both"/>
    </w:pPr>
  </w:style>
  <w:style w:type="paragraph" w:customStyle="1" w:styleId="GSALegText1D">
    <w:name w:val="GSALegText1D"/>
    <w:basedOn w:val="GSALegText1"/>
    <w:rsid w:val="002F50FE"/>
    <w:pPr>
      <w:ind w:left="2016" w:hanging="2016"/>
    </w:pPr>
  </w:style>
  <w:style w:type="paragraph" w:customStyle="1" w:styleId="GSALegTextHeadSectionIns">
    <w:name w:val="GSALegTextHeadSectionIns"/>
    <w:basedOn w:val="GSALegTextHeadSection"/>
    <w:rsid w:val="002F50FE"/>
  </w:style>
  <w:style w:type="paragraph" w:customStyle="1" w:styleId="GSALegText2">
    <w:name w:val="GSALegText2"/>
    <w:basedOn w:val="GSALegText1"/>
    <w:rsid w:val="002F50FE"/>
    <w:pPr>
      <w:tabs>
        <w:tab w:val="clear" w:pos="1296"/>
        <w:tab w:val="clear" w:pos="1440"/>
        <w:tab w:val="right" w:pos="1872"/>
        <w:tab w:val="left" w:pos="2016"/>
      </w:tabs>
      <w:spacing w:before="0"/>
      <w:ind w:left="2016" w:hanging="2016"/>
    </w:pPr>
  </w:style>
  <w:style w:type="paragraph" w:customStyle="1" w:styleId="GSALegText3">
    <w:name w:val="GSALegText3"/>
    <w:basedOn w:val="GSALegText2"/>
    <w:rsid w:val="002F50FE"/>
    <w:pPr>
      <w:tabs>
        <w:tab w:val="clear" w:pos="1872"/>
        <w:tab w:val="clear" w:pos="2016"/>
        <w:tab w:val="right" w:pos="2448"/>
        <w:tab w:val="left" w:pos="2592"/>
      </w:tabs>
      <w:ind w:left="2592" w:hanging="2592"/>
    </w:pPr>
  </w:style>
  <w:style w:type="paragraph" w:customStyle="1" w:styleId="GSALegFootnoteTextMain">
    <w:name w:val="GSALegFootnoteTextMain"/>
    <w:basedOn w:val="GSALegText"/>
    <w:rsid w:val="002F50FE"/>
    <w:pPr>
      <w:tabs>
        <w:tab w:val="right" w:pos="144"/>
        <w:tab w:val="left" w:pos="288"/>
      </w:tabs>
      <w:spacing w:before="60" w:after="60"/>
      <w:ind w:left="288" w:hanging="288"/>
    </w:pPr>
    <w:rPr>
      <w:sz w:val="20"/>
    </w:rPr>
  </w:style>
  <w:style w:type="character" w:customStyle="1" w:styleId="Paranumbers">
    <w:name w:val="Para numbers"/>
    <w:rsid w:val="002F50FE"/>
    <w:rPr>
      <w:rFonts w:ascii="CG Times" w:hAnsi="CG Times"/>
      <w:noProof w:val="0"/>
      <w:sz w:val="22"/>
      <w:lang w:val="en-US"/>
    </w:rPr>
  </w:style>
  <w:style w:type="paragraph" w:customStyle="1" w:styleId="general2">
    <w:name w:val="general 2"/>
    <w:rsid w:val="002F50FE"/>
    <w:pPr>
      <w:tabs>
        <w:tab w:val="left" w:pos="-720"/>
      </w:tabs>
      <w:suppressAutoHyphens/>
      <w:ind w:firstLine="566"/>
    </w:pPr>
    <w:rPr>
      <w:rFonts w:ascii="CG Times" w:eastAsia="Times New Roman" w:hAnsi="CG Times"/>
      <w:sz w:val="22"/>
      <w:lang w:val="en-US" w:eastAsia="en-US"/>
    </w:rPr>
  </w:style>
  <w:style w:type="paragraph" w:customStyle="1" w:styleId="general1">
    <w:name w:val="general 1"/>
    <w:rsid w:val="002F50FE"/>
    <w:pPr>
      <w:tabs>
        <w:tab w:val="left" w:pos="-720"/>
      </w:tabs>
      <w:suppressAutoHyphens/>
      <w:ind w:firstLine="720"/>
    </w:pPr>
    <w:rPr>
      <w:rFonts w:ascii="CG Times" w:eastAsia="Times New Roman" w:hAnsi="CG Times"/>
      <w:sz w:val="22"/>
      <w:lang w:val="en-US" w:eastAsia="en-US"/>
    </w:rPr>
  </w:style>
  <w:style w:type="paragraph" w:customStyle="1" w:styleId="general5">
    <w:name w:val="general 5"/>
    <w:rsid w:val="002F50FE"/>
    <w:pPr>
      <w:tabs>
        <w:tab w:val="left" w:pos="-720"/>
        <w:tab w:val="left" w:pos="0"/>
        <w:tab w:val="left" w:pos="720"/>
        <w:tab w:val="left" w:pos="1440"/>
        <w:tab w:val="left" w:pos="2160"/>
      </w:tabs>
      <w:suppressAutoHyphens/>
      <w:ind w:left="2777" w:hanging="737"/>
    </w:pPr>
    <w:rPr>
      <w:rFonts w:ascii="CG Times" w:eastAsia="Times New Roman" w:hAnsi="CG Times"/>
      <w:sz w:val="22"/>
      <w:lang w:val="en-US" w:eastAsia="en-US"/>
    </w:rPr>
  </w:style>
  <w:style w:type="paragraph" w:customStyle="1" w:styleId="general3">
    <w:name w:val="general 3"/>
    <w:rsid w:val="002F50FE"/>
    <w:pPr>
      <w:tabs>
        <w:tab w:val="left" w:pos="-720"/>
        <w:tab w:val="left" w:pos="0"/>
        <w:tab w:val="left" w:pos="720"/>
      </w:tabs>
      <w:suppressAutoHyphens/>
      <w:ind w:left="1303" w:hanging="737"/>
    </w:pPr>
    <w:rPr>
      <w:rFonts w:ascii="CG Times" w:eastAsia="Times New Roman" w:hAnsi="CG Times"/>
      <w:sz w:val="22"/>
      <w:lang w:val="en-US" w:eastAsia="en-US"/>
    </w:rPr>
  </w:style>
  <w:style w:type="paragraph" w:customStyle="1" w:styleId="general4">
    <w:name w:val="general 4"/>
    <w:rsid w:val="002F50FE"/>
    <w:pPr>
      <w:tabs>
        <w:tab w:val="left" w:pos="-720"/>
        <w:tab w:val="left" w:pos="0"/>
        <w:tab w:val="left" w:pos="720"/>
        <w:tab w:val="left" w:pos="1440"/>
      </w:tabs>
      <w:suppressAutoHyphens/>
      <w:ind w:left="2040" w:hanging="737"/>
    </w:pPr>
    <w:rPr>
      <w:rFonts w:ascii="CG Times" w:eastAsia="Times New Roman" w:hAnsi="CG Times"/>
      <w:sz w:val="22"/>
      <w:lang w:val="en-US" w:eastAsia="en-US"/>
    </w:rPr>
  </w:style>
  <w:style w:type="paragraph" w:customStyle="1" w:styleId="clausenotes1">
    <w:name w:val="clause notes 1"/>
    <w:rsid w:val="002F50FE"/>
    <w:pPr>
      <w:tabs>
        <w:tab w:val="left" w:pos="-720"/>
      </w:tabs>
      <w:suppressAutoHyphens/>
    </w:pPr>
    <w:rPr>
      <w:rFonts w:ascii="CG Times" w:eastAsia="Times New Roman" w:hAnsi="CG Times"/>
      <w:sz w:val="22"/>
      <w:lang w:val="en-US" w:eastAsia="en-US"/>
    </w:rPr>
  </w:style>
  <w:style w:type="paragraph" w:customStyle="1" w:styleId="clausenotes2">
    <w:name w:val="clause notes 2"/>
    <w:rsid w:val="002F50FE"/>
    <w:pPr>
      <w:tabs>
        <w:tab w:val="left" w:pos="-720"/>
      </w:tabs>
      <w:suppressAutoHyphens/>
    </w:pPr>
    <w:rPr>
      <w:rFonts w:ascii="CG Times" w:eastAsia="Times New Roman" w:hAnsi="CG Times"/>
      <w:sz w:val="22"/>
      <w:lang w:val="en-US" w:eastAsia="en-US"/>
    </w:rPr>
  </w:style>
  <w:style w:type="paragraph" w:customStyle="1" w:styleId="general6">
    <w:name w:val="general 6"/>
    <w:rsid w:val="002F50FE"/>
    <w:pPr>
      <w:tabs>
        <w:tab w:val="left" w:pos="-720"/>
        <w:tab w:val="left" w:pos="0"/>
        <w:tab w:val="left" w:pos="720"/>
        <w:tab w:val="left" w:pos="1440"/>
        <w:tab w:val="left" w:pos="2160"/>
        <w:tab w:val="left" w:pos="2880"/>
      </w:tabs>
      <w:suppressAutoHyphens/>
      <w:ind w:left="3514"/>
    </w:pPr>
    <w:rPr>
      <w:rFonts w:ascii="CG Times" w:eastAsia="Times New Roman" w:hAnsi="CG Times"/>
      <w:sz w:val="22"/>
      <w:lang w:val="en-US" w:eastAsia="en-US"/>
    </w:rPr>
  </w:style>
  <w:style w:type="character" w:customStyle="1" w:styleId="Bibliogrphy">
    <w:name w:val="Bibliogrphy"/>
    <w:rsid w:val="002F50FE"/>
  </w:style>
  <w:style w:type="paragraph" w:customStyle="1" w:styleId="RightPar1">
    <w:name w:val="Right Par 1"/>
    <w:rsid w:val="002F50FE"/>
    <w:pPr>
      <w:tabs>
        <w:tab w:val="left" w:pos="-720"/>
        <w:tab w:val="left" w:pos="0"/>
        <w:tab w:val="decimal" w:pos="720"/>
      </w:tabs>
      <w:suppressAutoHyphens/>
      <w:ind w:left="720" w:hanging="432"/>
    </w:pPr>
    <w:rPr>
      <w:rFonts w:ascii="CG Times" w:eastAsia="Times New Roman" w:hAnsi="CG Times"/>
      <w:sz w:val="22"/>
      <w:lang w:val="en-US" w:eastAsia="en-US"/>
    </w:rPr>
  </w:style>
  <w:style w:type="paragraph" w:customStyle="1" w:styleId="RightPar2">
    <w:name w:val="Right Par 2"/>
    <w:rsid w:val="002F50FE"/>
    <w:pPr>
      <w:tabs>
        <w:tab w:val="left" w:pos="-720"/>
        <w:tab w:val="left" w:pos="0"/>
        <w:tab w:val="left" w:pos="720"/>
        <w:tab w:val="decimal" w:pos="1440"/>
      </w:tabs>
      <w:suppressAutoHyphens/>
      <w:ind w:left="1440" w:hanging="432"/>
    </w:pPr>
    <w:rPr>
      <w:rFonts w:ascii="CG Times" w:eastAsia="Times New Roman" w:hAnsi="CG Times"/>
      <w:sz w:val="22"/>
      <w:lang w:val="en-US" w:eastAsia="en-US"/>
    </w:rPr>
  </w:style>
  <w:style w:type="paragraph" w:customStyle="1" w:styleId="RightPar3">
    <w:name w:val="Right Par 3"/>
    <w:rsid w:val="002F50FE"/>
    <w:pPr>
      <w:tabs>
        <w:tab w:val="left" w:pos="-720"/>
        <w:tab w:val="left" w:pos="0"/>
        <w:tab w:val="left" w:pos="720"/>
        <w:tab w:val="left" w:pos="1440"/>
        <w:tab w:val="decimal" w:pos="2160"/>
      </w:tabs>
      <w:suppressAutoHyphens/>
      <w:ind w:left="2160" w:hanging="432"/>
    </w:pPr>
    <w:rPr>
      <w:rFonts w:ascii="CG Times" w:eastAsia="Times New Roman" w:hAnsi="CG Times"/>
      <w:sz w:val="22"/>
      <w:lang w:val="en-US" w:eastAsia="en-US"/>
    </w:rPr>
  </w:style>
  <w:style w:type="paragraph" w:customStyle="1" w:styleId="RightPar4">
    <w:name w:val="Right Par 4"/>
    <w:rsid w:val="002F50FE"/>
    <w:pPr>
      <w:tabs>
        <w:tab w:val="left" w:pos="-720"/>
        <w:tab w:val="left" w:pos="0"/>
        <w:tab w:val="left" w:pos="720"/>
        <w:tab w:val="left" w:pos="1440"/>
        <w:tab w:val="left" w:pos="2160"/>
        <w:tab w:val="decimal" w:pos="2880"/>
      </w:tabs>
      <w:suppressAutoHyphens/>
      <w:ind w:left="2880" w:hanging="432"/>
    </w:pPr>
    <w:rPr>
      <w:rFonts w:ascii="CG Times" w:eastAsia="Times New Roman" w:hAnsi="CG Times"/>
      <w:sz w:val="22"/>
      <w:lang w:val="en-US" w:eastAsia="en-US"/>
    </w:rPr>
  </w:style>
  <w:style w:type="paragraph" w:customStyle="1" w:styleId="RightPar5">
    <w:name w:val="Right Par 5"/>
    <w:rsid w:val="002F50FE"/>
    <w:pPr>
      <w:tabs>
        <w:tab w:val="left" w:pos="-720"/>
        <w:tab w:val="left" w:pos="0"/>
        <w:tab w:val="left" w:pos="720"/>
        <w:tab w:val="left" w:pos="1440"/>
        <w:tab w:val="left" w:pos="2160"/>
        <w:tab w:val="left" w:pos="2880"/>
        <w:tab w:val="decimal" w:pos="3600"/>
      </w:tabs>
      <w:suppressAutoHyphens/>
      <w:ind w:left="3600" w:hanging="576"/>
    </w:pPr>
    <w:rPr>
      <w:rFonts w:ascii="CG Times" w:eastAsia="Times New Roman" w:hAnsi="CG Times"/>
      <w:sz w:val="22"/>
      <w:lang w:val="en-US" w:eastAsia="en-US"/>
    </w:rPr>
  </w:style>
  <w:style w:type="paragraph" w:customStyle="1" w:styleId="RightPar6">
    <w:name w:val="Right Par 6"/>
    <w:rsid w:val="002F50FE"/>
    <w:pPr>
      <w:tabs>
        <w:tab w:val="left" w:pos="-720"/>
        <w:tab w:val="left" w:pos="0"/>
        <w:tab w:val="left" w:pos="720"/>
        <w:tab w:val="left" w:pos="1440"/>
        <w:tab w:val="left" w:pos="2160"/>
        <w:tab w:val="left" w:pos="2880"/>
        <w:tab w:val="left" w:pos="3600"/>
        <w:tab w:val="decimal" w:pos="4320"/>
      </w:tabs>
      <w:suppressAutoHyphens/>
      <w:ind w:left="4320" w:hanging="576"/>
    </w:pPr>
    <w:rPr>
      <w:rFonts w:ascii="CG Times" w:eastAsia="Times New Roman" w:hAnsi="CG Times"/>
      <w:sz w:val="22"/>
      <w:lang w:val="en-US" w:eastAsia="en-US"/>
    </w:rPr>
  </w:style>
  <w:style w:type="paragraph" w:customStyle="1" w:styleId="RightPar7">
    <w:name w:val="Right Par 7"/>
    <w:rsid w:val="002F50FE"/>
    <w:pPr>
      <w:tabs>
        <w:tab w:val="left" w:pos="-720"/>
        <w:tab w:val="left" w:pos="0"/>
        <w:tab w:val="left" w:pos="720"/>
        <w:tab w:val="left" w:pos="1440"/>
        <w:tab w:val="left" w:pos="2160"/>
        <w:tab w:val="left" w:pos="2880"/>
        <w:tab w:val="left" w:pos="3600"/>
        <w:tab w:val="left" w:pos="4320"/>
        <w:tab w:val="decimal" w:pos="5040"/>
      </w:tabs>
      <w:suppressAutoHyphens/>
      <w:ind w:left="5040" w:hanging="432"/>
    </w:pPr>
    <w:rPr>
      <w:rFonts w:ascii="CG Times" w:eastAsia="Times New Roman" w:hAnsi="CG Times"/>
      <w:sz w:val="22"/>
      <w:lang w:val="en-US" w:eastAsia="en-US"/>
    </w:rPr>
  </w:style>
  <w:style w:type="paragraph" w:customStyle="1" w:styleId="RightPar8">
    <w:name w:val="Right Par 8"/>
    <w:rsid w:val="002F50FE"/>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432"/>
    </w:pPr>
    <w:rPr>
      <w:rFonts w:ascii="CG Times" w:eastAsia="Times New Roman" w:hAnsi="CG Times"/>
      <w:sz w:val="22"/>
      <w:lang w:val="en-US" w:eastAsia="en-US"/>
    </w:rPr>
  </w:style>
  <w:style w:type="character" w:customStyle="1" w:styleId="TechInit">
    <w:name w:val="Tech Init"/>
    <w:rsid w:val="002F50FE"/>
    <w:rPr>
      <w:rFonts w:ascii="CG Times" w:hAnsi="CG Times"/>
      <w:noProof w:val="0"/>
      <w:sz w:val="22"/>
      <w:lang w:val="en-US"/>
    </w:rPr>
  </w:style>
  <w:style w:type="paragraph" w:customStyle="1" w:styleId="Technical5">
    <w:name w:val="Technical 5"/>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6">
    <w:name w:val="Technical 6"/>
    <w:rsid w:val="002F50FE"/>
    <w:pPr>
      <w:tabs>
        <w:tab w:val="left" w:pos="-720"/>
      </w:tabs>
      <w:suppressAutoHyphens/>
      <w:ind w:firstLine="720"/>
    </w:pPr>
    <w:rPr>
      <w:rFonts w:ascii="CG Times" w:eastAsia="Times New Roman" w:hAnsi="CG Times"/>
      <w:b/>
      <w:sz w:val="22"/>
      <w:lang w:val="en-US" w:eastAsia="en-US"/>
    </w:rPr>
  </w:style>
  <w:style w:type="character" w:customStyle="1" w:styleId="Technical2">
    <w:name w:val="Technical 2"/>
    <w:rsid w:val="002F50FE"/>
    <w:rPr>
      <w:rFonts w:ascii="CG Times" w:hAnsi="CG Times"/>
      <w:noProof w:val="0"/>
      <w:sz w:val="22"/>
      <w:lang w:val="en-US"/>
    </w:rPr>
  </w:style>
  <w:style w:type="character" w:customStyle="1" w:styleId="Technical3">
    <w:name w:val="Technical 3"/>
    <w:rsid w:val="002F50FE"/>
    <w:rPr>
      <w:rFonts w:ascii="CG Times" w:hAnsi="CG Times"/>
      <w:noProof w:val="0"/>
      <w:sz w:val="22"/>
      <w:lang w:val="en-US"/>
    </w:rPr>
  </w:style>
  <w:style w:type="paragraph" w:customStyle="1" w:styleId="Technical4">
    <w:name w:val="Technical 4"/>
    <w:rsid w:val="002F50FE"/>
    <w:pPr>
      <w:tabs>
        <w:tab w:val="left" w:pos="-720"/>
      </w:tabs>
      <w:suppressAutoHyphens/>
    </w:pPr>
    <w:rPr>
      <w:rFonts w:ascii="CG Times" w:eastAsia="Times New Roman" w:hAnsi="CG Times"/>
      <w:b/>
      <w:sz w:val="22"/>
      <w:lang w:val="en-US" w:eastAsia="en-US"/>
    </w:rPr>
  </w:style>
  <w:style w:type="character" w:customStyle="1" w:styleId="Technical1">
    <w:name w:val="Technical 1"/>
    <w:rsid w:val="002F50FE"/>
    <w:rPr>
      <w:rFonts w:ascii="CG Times" w:hAnsi="CG Times"/>
      <w:noProof w:val="0"/>
      <w:sz w:val="22"/>
      <w:lang w:val="en-US"/>
    </w:rPr>
  </w:style>
  <w:style w:type="paragraph" w:customStyle="1" w:styleId="Technical7">
    <w:name w:val="Technical 7"/>
    <w:rsid w:val="002F50FE"/>
    <w:pPr>
      <w:tabs>
        <w:tab w:val="left" w:pos="-720"/>
      </w:tabs>
      <w:suppressAutoHyphens/>
      <w:ind w:firstLine="720"/>
    </w:pPr>
    <w:rPr>
      <w:rFonts w:ascii="CG Times" w:eastAsia="Times New Roman" w:hAnsi="CG Times"/>
      <w:b/>
      <w:sz w:val="22"/>
      <w:lang w:val="en-US" w:eastAsia="en-US"/>
    </w:rPr>
  </w:style>
  <w:style w:type="paragraph" w:customStyle="1" w:styleId="Technical8">
    <w:name w:val="Technical 8"/>
    <w:rsid w:val="002F50FE"/>
    <w:pPr>
      <w:tabs>
        <w:tab w:val="left" w:pos="-720"/>
      </w:tabs>
      <w:suppressAutoHyphens/>
      <w:ind w:firstLine="720"/>
    </w:pPr>
    <w:rPr>
      <w:rFonts w:ascii="CG Times" w:eastAsia="Times New Roman" w:hAnsi="CG Times"/>
      <w:b/>
      <w:sz w:val="22"/>
      <w:lang w:val="en-US" w:eastAsia="en-US"/>
    </w:rPr>
  </w:style>
  <w:style w:type="paragraph" w:customStyle="1" w:styleId="Pleading">
    <w:name w:val="Pleading"/>
    <w:rsid w:val="002F50FE"/>
    <w:pPr>
      <w:tabs>
        <w:tab w:val="left" w:pos="-720"/>
      </w:tabs>
      <w:suppressAutoHyphens/>
      <w:spacing w:line="240" w:lineRule="exact"/>
    </w:pPr>
    <w:rPr>
      <w:rFonts w:ascii="CG Times" w:eastAsia="Times New Roman" w:hAnsi="CG Times"/>
      <w:sz w:val="22"/>
      <w:lang w:val="en-US" w:eastAsia="en-US"/>
    </w:rPr>
  </w:style>
  <w:style w:type="character" w:customStyle="1" w:styleId="DocInit">
    <w:name w:val="Doc Init"/>
    <w:rsid w:val="002F50FE"/>
  </w:style>
  <w:style w:type="character" w:customStyle="1" w:styleId="EquationCaption">
    <w:name w:val="_Equation Caption"/>
    <w:rsid w:val="002F50FE"/>
  </w:style>
  <w:style w:type="paragraph" w:customStyle="1" w:styleId="galley0">
    <w:name w:val="galley"/>
    <w:basedOn w:val="Normal"/>
    <w:rsid w:val="002F50FE"/>
    <w:pPr>
      <w:spacing w:line="170" w:lineRule="atLeast"/>
    </w:pPr>
    <w:rPr>
      <w:rFonts w:ascii="CG Times (W1)" w:eastAsia="Times New Roman" w:hAnsi="CG Times (W1)"/>
      <w:sz w:val="17"/>
      <w:szCs w:val="17"/>
      <w:lang w:eastAsia="en-AU"/>
    </w:rPr>
  </w:style>
  <w:style w:type="paragraph" w:customStyle="1" w:styleId="HR">
    <w:name w:val="HR"/>
    <w:aliases w:val="Regulation Heading,Regulatio"/>
    <w:basedOn w:val="Normal"/>
    <w:next w:val="Normal"/>
    <w:rsid w:val="002F50FE"/>
    <w:pPr>
      <w:keepNext/>
      <w:tabs>
        <w:tab w:val="left" w:pos="960"/>
      </w:tabs>
      <w:spacing w:before="360"/>
      <w:ind w:left="964" w:hanging="964"/>
    </w:pPr>
    <w:rPr>
      <w:rFonts w:ascii="CG Times (W1)" w:eastAsia="Times New Roman" w:hAnsi="CG Times (W1)"/>
      <w:b/>
      <w:sz w:val="17"/>
      <w:szCs w:val="20"/>
      <w:lang w:eastAsia="en-AU"/>
    </w:rPr>
  </w:style>
  <w:style w:type="paragraph" w:styleId="BodyText">
    <w:name w:val="Body Text"/>
    <w:basedOn w:val="Normal"/>
    <w:link w:val="BodyTextChar"/>
    <w:rsid w:val="002F50FE"/>
    <w:pPr>
      <w:spacing w:after="120"/>
    </w:pPr>
    <w:rPr>
      <w:rFonts w:ascii="Times New Roman" w:eastAsia="Times New Roman" w:hAnsi="Times New Roman"/>
      <w:sz w:val="17"/>
      <w:szCs w:val="20"/>
    </w:rPr>
  </w:style>
  <w:style w:type="character" w:customStyle="1" w:styleId="BodyTextChar">
    <w:name w:val="Body Text Char"/>
    <w:basedOn w:val="DefaultParagraphFont"/>
    <w:link w:val="BodyText"/>
    <w:rsid w:val="002F50FE"/>
    <w:rPr>
      <w:rFonts w:ascii="Times New Roman" w:eastAsia="Times New Roman" w:hAnsi="Times New Roman"/>
      <w:sz w:val="17"/>
      <w:lang w:eastAsia="en-US"/>
    </w:rPr>
  </w:style>
  <w:style w:type="numbering" w:customStyle="1" w:styleId="NoList21">
    <w:name w:val="No List21"/>
    <w:next w:val="NoList"/>
    <w:uiPriority w:val="99"/>
    <w:semiHidden/>
    <w:rsid w:val="002F50FE"/>
  </w:style>
  <w:style w:type="paragraph" w:customStyle="1" w:styleId="GHeading1">
    <w:name w:val="G Heading 1"/>
    <w:basedOn w:val="Galley"/>
    <w:link w:val="GHeading1Char"/>
    <w:rsid w:val="002F50FE"/>
    <w:pPr>
      <w:spacing w:after="0"/>
      <w:jc w:val="center"/>
    </w:pPr>
    <w:rPr>
      <w:lang w:val="x-none" w:eastAsia="x-none"/>
    </w:rPr>
  </w:style>
  <w:style w:type="character" w:customStyle="1" w:styleId="GHeading1Char">
    <w:name w:val="G Heading 1 Char"/>
    <w:link w:val="GHeading1"/>
    <w:rsid w:val="002F50FE"/>
    <w:rPr>
      <w:rFonts w:ascii="Times New Roman" w:eastAsia="Times New Roman" w:hAnsi="Times New Roman"/>
      <w:sz w:val="17"/>
      <w:lang w:val="x-none" w:eastAsia="x-none"/>
    </w:rPr>
  </w:style>
  <w:style w:type="paragraph" w:customStyle="1" w:styleId="GHeading2">
    <w:name w:val="G Heading 2"/>
    <w:basedOn w:val="Galley"/>
    <w:link w:val="GHeading2Char"/>
    <w:rsid w:val="002F50FE"/>
    <w:pPr>
      <w:jc w:val="center"/>
    </w:pPr>
    <w:rPr>
      <w:i/>
      <w:lang w:val="x-none" w:eastAsia="x-none"/>
    </w:rPr>
  </w:style>
  <w:style w:type="character" w:customStyle="1" w:styleId="GHeading2Char">
    <w:name w:val="G Heading 2 Char"/>
    <w:link w:val="GHeading2"/>
    <w:rsid w:val="002F50FE"/>
    <w:rPr>
      <w:rFonts w:ascii="Times New Roman" w:eastAsia="Times New Roman" w:hAnsi="Times New Roman"/>
      <w:i/>
      <w:sz w:val="17"/>
      <w:lang w:val="x-none" w:eastAsia="x-none"/>
    </w:rPr>
  </w:style>
  <w:style w:type="paragraph" w:customStyle="1" w:styleId="GFirstWord">
    <w:name w:val="G First Word"/>
    <w:basedOn w:val="Galley"/>
    <w:link w:val="GFirstWordChar"/>
    <w:rsid w:val="002F50FE"/>
    <w:pPr>
      <w:spacing w:after="0"/>
    </w:pPr>
    <w:rPr>
      <w:lang w:val="x-none" w:eastAsia="x-none"/>
    </w:rPr>
  </w:style>
  <w:style w:type="character" w:customStyle="1" w:styleId="GFirstWordChar">
    <w:name w:val="G First Word Char"/>
    <w:link w:val="GFirstWord"/>
    <w:rsid w:val="002F50FE"/>
    <w:rPr>
      <w:rFonts w:ascii="Times New Roman" w:eastAsia="Times New Roman" w:hAnsi="Times New Roman"/>
      <w:sz w:val="17"/>
      <w:lang w:val="x-none" w:eastAsia="x-none"/>
    </w:rPr>
  </w:style>
  <w:style w:type="paragraph" w:customStyle="1" w:styleId="GHeading3">
    <w:name w:val="G Heading 3"/>
    <w:basedOn w:val="Galley"/>
    <w:link w:val="GHeading3Char"/>
    <w:rsid w:val="002F50FE"/>
    <w:pPr>
      <w:jc w:val="center"/>
    </w:pPr>
    <w:rPr>
      <w:i/>
      <w:lang w:val="x-none" w:eastAsia="x-none"/>
    </w:rPr>
  </w:style>
  <w:style w:type="character" w:customStyle="1" w:styleId="GHeading3Char">
    <w:name w:val="G Heading 3 Char"/>
    <w:link w:val="GHeading3"/>
    <w:rsid w:val="002F50FE"/>
    <w:rPr>
      <w:rFonts w:ascii="Times New Roman" w:eastAsia="Times New Roman" w:hAnsi="Times New Roman"/>
      <w:i/>
      <w:sz w:val="17"/>
      <w:lang w:val="x-none" w:eastAsia="x-none"/>
    </w:rPr>
  </w:style>
  <w:style w:type="table" w:customStyle="1" w:styleId="TableGrid21">
    <w:name w:val="Table Grid21"/>
    <w:basedOn w:val="TableNormal"/>
    <w:next w:val="TableGrid"/>
    <w:rsid w:val="002F50F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2F50FE"/>
    <w:pPr>
      <w:spacing w:after="120"/>
      <w:ind w:left="283"/>
    </w:pPr>
    <w:rPr>
      <w:rFonts w:ascii="Times New Roman" w:eastAsia="Times New Roman" w:hAnsi="Times New Roman"/>
      <w:sz w:val="16"/>
      <w:szCs w:val="16"/>
    </w:rPr>
  </w:style>
  <w:style w:type="character" w:customStyle="1" w:styleId="BodyTextIndent3Char">
    <w:name w:val="Body Text Indent 3 Char"/>
    <w:basedOn w:val="DefaultParagraphFont"/>
    <w:link w:val="BodyTextIndent3"/>
    <w:rsid w:val="002F50FE"/>
    <w:rPr>
      <w:rFonts w:ascii="Times New Roman" w:eastAsia="Times New Roman" w:hAnsi="Times New Roman"/>
      <w:sz w:val="16"/>
      <w:szCs w:val="16"/>
      <w:lang w:eastAsia="en-US"/>
    </w:rPr>
  </w:style>
  <w:style w:type="character" w:styleId="CommentReference">
    <w:name w:val="annotation reference"/>
    <w:rsid w:val="002F50FE"/>
    <w:rPr>
      <w:sz w:val="16"/>
      <w:szCs w:val="16"/>
    </w:rPr>
  </w:style>
  <w:style w:type="paragraph" w:styleId="CommentText">
    <w:name w:val="annotation text"/>
    <w:basedOn w:val="Normal"/>
    <w:link w:val="CommentTextChar"/>
    <w:rsid w:val="002F50FE"/>
    <w:rPr>
      <w:rFonts w:ascii="Times New Roman" w:eastAsia="Times New Roman" w:hAnsi="Times New Roman"/>
      <w:sz w:val="20"/>
      <w:szCs w:val="20"/>
    </w:rPr>
  </w:style>
  <w:style w:type="character" w:customStyle="1" w:styleId="CommentTextChar">
    <w:name w:val="Comment Text Char"/>
    <w:basedOn w:val="DefaultParagraphFont"/>
    <w:link w:val="CommentText"/>
    <w:rsid w:val="002F50FE"/>
    <w:rPr>
      <w:rFonts w:ascii="Times New Roman" w:eastAsia="Times New Roman" w:hAnsi="Times New Roman"/>
      <w:lang w:eastAsia="en-US"/>
    </w:rPr>
  </w:style>
  <w:style w:type="paragraph" w:customStyle="1" w:styleId="StyleHeading1Kernat18pt">
    <w:name w:val="Style Heading 1 + Kern at 18 pt"/>
    <w:basedOn w:val="Heading1"/>
    <w:link w:val="StyleHeading1Kernat18ptChar"/>
    <w:autoRedefine/>
    <w:rsid w:val="002F50FE"/>
    <w:pPr>
      <w:keepNext/>
      <w:spacing w:before="240" w:after="120" w:line="170" w:lineRule="exact"/>
      <w:jc w:val="left"/>
    </w:pPr>
    <w:rPr>
      <w:rFonts w:eastAsia="Times New Roman"/>
      <w:bCs/>
      <w:caps/>
      <w:smallCaps w:val="0"/>
      <w:color w:val="auto"/>
      <w:kern w:val="36"/>
      <w:sz w:val="22"/>
      <w:szCs w:val="20"/>
    </w:rPr>
  </w:style>
  <w:style w:type="paragraph" w:customStyle="1" w:styleId="TableRow">
    <w:name w:val="Table Row"/>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sz w:val="20"/>
      <w:szCs w:val="20"/>
    </w:rPr>
  </w:style>
  <w:style w:type="paragraph" w:customStyle="1" w:styleId="TableHeader">
    <w:name w:val="Table Header"/>
    <w:basedOn w:val="Normal"/>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Arial" w:eastAsia="Times" w:hAnsi="Arial"/>
      <w:b/>
      <w:sz w:val="20"/>
      <w:szCs w:val="20"/>
    </w:rPr>
  </w:style>
  <w:style w:type="paragraph" w:customStyle="1" w:styleId="StyleHeading310pt">
    <w:name w:val="Style Heading 3 + 10 pt"/>
    <w:basedOn w:val="Heading3"/>
    <w:autoRedefine/>
    <w:rsid w:val="002F50FE"/>
    <w:pPr>
      <w:keepNext/>
      <w:spacing w:before="0" w:after="40" w:line="170" w:lineRule="exact"/>
    </w:pPr>
    <w:rPr>
      <w:iCs/>
      <w:sz w:val="20"/>
      <w:szCs w:val="20"/>
    </w:rPr>
  </w:style>
  <w:style w:type="character" w:customStyle="1" w:styleId="StyleHeading1Kernat18ptChar">
    <w:name w:val="Style Heading 1 + Kern at 18 pt Char"/>
    <w:link w:val="StyleHeading1Kernat18pt"/>
    <w:rsid w:val="002F50FE"/>
    <w:rPr>
      <w:rFonts w:ascii="Times New Roman" w:eastAsia="Times New Roman" w:hAnsi="Times New Roman"/>
      <w:b/>
      <w:bCs/>
      <w:caps/>
      <w:kern w:val="36"/>
      <w:sz w:val="22"/>
      <w:lang w:eastAsia="en-US"/>
    </w:rPr>
  </w:style>
  <w:style w:type="character" w:customStyle="1" w:styleId="Instruction">
    <w:name w:val="Instruction"/>
    <w:rsid w:val="002F50FE"/>
    <w:rPr>
      <w:rFonts w:ascii="Times New Roman" w:hAnsi="Times New Roman" w:cs="Courier New"/>
      <w:i/>
      <w:sz w:val="22"/>
    </w:rPr>
  </w:style>
  <w:style w:type="character" w:styleId="LineNumber">
    <w:name w:val="line number"/>
    <w:uiPriority w:val="99"/>
    <w:rsid w:val="002F50FE"/>
  </w:style>
  <w:style w:type="paragraph" w:customStyle="1" w:styleId="CoverTitle">
    <w:name w:val="Cover Title"/>
    <w:next w:val="CoverSub-title"/>
    <w:rsid w:val="002F50FE"/>
    <w:pPr>
      <w:spacing w:after="120" w:line="520" w:lineRule="exact"/>
      <w:ind w:left="3175"/>
    </w:pPr>
    <w:rPr>
      <w:rFonts w:ascii="Arial" w:eastAsia="Times" w:hAnsi="Arial"/>
      <w:color w:val="000099"/>
      <w:sz w:val="44"/>
      <w:szCs w:val="32"/>
      <w:lang w:eastAsia="en-US"/>
    </w:rPr>
  </w:style>
  <w:style w:type="paragraph" w:customStyle="1" w:styleId="CoverSub-title">
    <w:name w:val="Cover Sub-title"/>
    <w:basedOn w:val="CoverTitle"/>
    <w:next w:val="CoverText"/>
    <w:rsid w:val="002F50FE"/>
    <w:pPr>
      <w:spacing w:before="60" w:after="0" w:line="312" w:lineRule="auto"/>
    </w:pPr>
    <w:rPr>
      <w:color w:val="auto"/>
      <w:sz w:val="24"/>
    </w:rPr>
  </w:style>
  <w:style w:type="paragraph" w:customStyle="1" w:styleId="CoverText">
    <w:name w:val="Cover Text"/>
    <w:basedOn w:val="CoverTitle"/>
    <w:next w:val="Normal"/>
    <w:rsid w:val="002F50FE"/>
    <w:pPr>
      <w:spacing w:before="600" w:after="0" w:line="312" w:lineRule="auto"/>
    </w:pPr>
    <w:rPr>
      <w:color w:val="auto"/>
      <w:sz w:val="24"/>
    </w:rPr>
  </w:style>
  <w:style w:type="paragraph" w:customStyle="1" w:styleId="Noparagraphstyle">
    <w:name w:val="[No paragraph style]"/>
    <w:rsid w:val="002F50FE"/>
    <w:pPr>
      <w:widowControl w:val="0"/>
      <w:autoSpaceDE w:val="0"/>
      <w:autoSpaceDN w:val="0"/>
      <w:adjustRightInd w:val="0"/>
      <w:spacing w:line="288" w:lineRule="auto"/>
      <w:textAlignment w:val="center"/>
    </w:pPr>
    <w:rPr>
      <w:rFonts w:ascii="Times-Roman" w:eastAsia="Times New Roman" w:hAnsi="Times-Roman"/>
      <w:color w:val="000000"/>
      <w:sz w:val="24"/>
      <w:szCs w:val="24"/>
      <w:lang w:val="en-GB" w:eastAsia="en-US"/>
    </w:rPr>
  </w:style>
  <w:style w:type="paragraph" w:customStyle="1" w:styleId="Heading2A">
    <w:name w:val="Heading 2A"/>
    <w:basedOn w:val="Heading2"/>
    <w:autoRedefine/>
    <w:rsid w:val="002F50FE"/>
    <w:pPr>
      <w:keepNext/>
      <w:spacing w:before="120" w:after="60"/>
      <w:jc w:val="left"/>
    </w:pPr>
    <w:rPr>
      <w:rFonts w:ascii="Arial" w:eastAsia="Times New Roman" w:hAnsi="Arial"/>
      <w:b/>
      <w:caps w:val="0"/>
      <w:sz w:val="20"/>
      <w:szCs w:val="20"/>
      <w:lang w:val="en-GB"/>
    </w:rPr>
  </w:style>
  <w:style w:type="paragraph" w:customStyle="1" w:styleId="StyleHeading112pt">
    <w:name w:val="Style Heading 1 + 12 pt"/>
    <w:basedOn w:val="Heading1"/>
    <w:autoRedefine/>
    <w:rsid w:val="002F50FE"/>
    <w:pPr>
      <w:keepNext/>
      <w:spacing w:before="80" w:after="80" w:line="170" w:lineRule="exact"/>
      <w:jc w:val="left"/>
    </w:pPr>
    <w:rPr>
      <w:rFonts w:ascii="Arial" w:eastAsia="Times New Roman" w:hAnsi="Arial" w:cs="ZurichBT-Light"/>
      <w:bCs/>
      <w:smallCaps w:val="0"/>
      <w:color w:val="auto"/>
      <w:kern w:val="36"/>
      <w:sz w:val="32"/>
      <w:szCs w:val="20"/>
      <w:lang w:val="en-GB" w:eastAsia="en-AU"/>
    </w:rPr>
  </w:style>
  <w:style w:type="table" w:customStyle="1" w:styleId="TableGrid111">
    <w:name w:val="Table Grid111"/>
    <w:basedOn w:val="TableNormal"/>
    <w:next w:val="TableGrid"/>
    <w:rsid w:val="002F50FE"/>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OC2Left0cmFirstline0cm">
    <w:name w:val="Style TOC 2 + Left:  0 cm First line:  0 cm"/>
    <w:basedOn w:val="TOC1"/>
    <w:autoRedefine/>
    <w:rsid w:val="002F50FE"/>
    <w:pPr>
      <w:tabs>
        <w:tab w:val="clear" w:pos="4536"/>
        <w:tab w:val="right" w:leader="dot" w:pos="9360"/>
      </w:tabs>
      <w:spacing w:before="60" w:after="60" w:line="240" w:lineRule="auto"/>
      <w:ind w:right="1000"/>
    </w:pPr>
    <w:rPr>
      <w:rFonts w:ascii="Arial" w:eastAsia="Times New Roman" w:hAnsi="Arial" w:cs="Arial"/>
      <w:bCs/>
      <w:noProof/>
      <w:sz w:val="20"/>
      <w:szCs w:val="20"/>
      <w:lang w:val="en-GB"/>
    </w:rPr>
  </w:style>
  <w:style w:type="paragraph" w:customStyle="1" w:styleId="Style10ptBoldBefore4ptAfter4pt">
    <w:name w:val="Style 10 pt Bold Before:  4 pt After:  4 pt"/>
    <w:basedOn w:val="Normal"/>
    <w:autoRedefine/>
    <w:rsid w:val="002F50FE"/>
    <w:pPr>
      <w:spacing w:before="80"/>
    </w:pPr>
    <w:rPr>
      <w:rFonts w:ascii="Arial" w:eastAsia="Times New Roman" w:hAnsi="Arial"/>
      <w:b/>
      <w:bCs/>
      <w:caps/>
      <w:kern w:val="36"/>
      <w:szCs w:val="20"/>
      <w:lang w:val="en-GB"/>
    </w:rPr>
  </w:style>
  <w:style w:type="paragraph" w:customStyle="1" w:styleId="StyleHeading210pt">
    <w:name w:val="Style Heading 2 + 10 pt"/>
    <w:basedOn w:val="Heading2"/>
    <w:autoRedefine/>
    <w:rsid w:val="002F50FE"/>
    <w:pPr>
      <w:keepNext/>
      <w:tabs>
        <w:tab w:val="left" w:pos="680"/>
        <w:tab w:val="left" w:pos="907"/>
        <w:tab w:val="left" w:pos="1134"/>
        <w:tab w:val="left" w:pos="1361"/>
        <w:tab w:val="left" w:pos="1588"/>
        <w:tab w:val="left" w:pos="1814"/>
        <w:tab w:val="left" w:pos="2041"/>
      </w:tabs>
      <w:spacing w:before="300" w:after="120" w:line="312" w:lineRule="auto"/>
      <w:ind w:left="200"/>
      <w:jc w:val="left"/>
    </w:pPr>
    <w:rPr>
      <w:rFonts w:ascii="Arial" w:eastAsia="Times" w:hAnsi="Arial" w:cs="Arial"/>
      <w:bCs/>
      <w:caps w:val="0"/>
      <w:sz w:val="20"/>
      <w:szCs w:val="28"/>
      <w:lang w:val="en-GB"/>
    </w:rPr>
  </w:style>
  <w:style w:type="paragraph" w:customStyle="1" w:styleId="StyleHeading111pt">
    <w:name w:val="Style Heading 1 + 11 pt"/>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312" w:lineRule="auto"/>
      <w:jc w:val="left"/>
    </w:pPr>
    <w:rPr>
      <w:rFonts w:ascii="Arial" w:eastAsia="Times New Roman" w:hAnsi="Arial" w:cs="ZurichBT-Light"/>
      <w:caps/>
      <w:smallCaps w:val="0"/>
      <w:color w:val="auto"/>
      <w:kern w:val="32"/>
      <w:sz w:val="32"/>
      <w:szCs w:val="18"/>
      <w:lang w:val="en-GB" w:eastAsia="en-AU"/>
    </w:rPr>
  </w:style>
  <w:style w:type="paragraph" w:customStyle="1" w:styleId="StyleHeading111pt1">
    <w:name w:val="Style Heading 1 + 11 pt1"/>
    <w:basedOn w:val="Heading1"/>
    <w:autoRedefine/>
    <w:rsid w:val="002F50FE"/>
    <w:pPr>
      <w:keepNext/>
      <w:tabs>
        <w:tab w:val="left" w:pos="227"/>
        <w:tab w:val="left" w:pos="454"/>
        <w:tab w:val="left" w:pos="680"/>
        <w:tab w:val="left" w:pos="907"/>
        <w:tab w:val="left" w:pos="1134"/>
        <w:tab w:val="left" w:pos="1361"/>
        <w:tab w:val="left" w:pos="1588"/>
        <w:tab w:val="left" w:pos="1814"/>
        <w:tab w:val="left" w:pos="2041"/>
      </w:tabs>
      <w:spacing w:before="80" w:after="80" w:line="170" w:lineRule="exact"/>
      <w:jc w:val="left"/>
    </w:pPr>
    <w:rPr>
      <w:rFonts w:ascii="Arial" w:eastAsia="Times New Roman" w:hAnsi="Arial" w:cs="ZurichBT-Light"/>
      <w:caps/>
      <w:smallCaps w:val="0"/>
      <w:color w:val="auto"/>
      <w:kern w:val="32"/>
      <w:sz w:val="32"/>
      <w:szCs w:val="18"/>
      <w:lang w:val="en-GB" w:eastAsia="en-AU"/>
    </w:rPr>
  </w:style>
  <w:style w:type="paragraph" w:customStyle="1" w:styleId="Heading2B">
    <w:name w:val="Heading 2B"/>
    <w:basedOn w:val="Heading2"/>
    <w:autoRedefine/>
    <w:rsid w:val="002F50FE"/>
    <w:pPr>
      <w:keepNext/>
      <w:tabs>
        <w:tab w:val="left" w:pos="680"/>
        <w:tab w:val="left" w:pos="907"/>
        <w:tab w:val="left" w:pos="1134"/>
        <w:tab w:val="left" w:pos="1361"/>
        <w:tab w:val="left" w:pos="1588"/>
        <w:tab w:val="left" w:pos="1814"/>
        <w:tab w:val="left" w:pos="2041"/>
      </w:tabs>
      <w:spacing w:before="120" w:after="60" w:line="312" w:lineRule="auto"/>
      <w:jc w:val="left"/>
    </w:pPr>
    <w:rPr>
      <w:rFonts w:ascii="Arial Bold" w:eastAsia="Times" w:hAnsi="Arial Bold" w:cs="Arial"/>
      <w:b/>
      <w:bCs/>
      <w:iCs/>
      <w:caps w:val="0"/>
      <w:color w:val="FFFFFF"/>
      <w:szCs w:val="28"/>
      <w:lang w:val="en-AU"/>
    </w:rPr>
  </w:style>
  <w:style w:type="paragraph" w:customStyle="1" w:styleId="Style3">
    <w:name w:val="Style3"/>
    <w:basedOn w:val="Normal"/>
    <w:rsid w:val="002F50FE"/>
    <w:pPr>
      <w:keepNext/>
      <w:numPr>
        <w:ilvl w:val="1"/>
        <w:numId w:val="27"/>
      </w:numPr>
      <w:tabs>
        <w:tab w:val="left" w:pos="0"/>
        <w:tab w:val="left" w:pos="543"/>
        <w:tab w:val="left" w:pos="997"/>
        <w:tab w:val="left" w:pos="1450"/>
        <w:tab w:val="left" w:pos="1960"/>
        <w:tab w:val="left" w:pos="2584"/>
        <w:tab w:val="left" w:pos="3600"/>
      </w:tabs>
      <w:outlineLvl w:val="1"/>
    </w:pPr>
    <w:rPr>
      <w:rFonts w:ascii="Arial" w:eastAsia="Times New Roman" w:hAnsi="Arial" w:cs="Arial"/>
      <w:b/>
      <w:bCs/>
      <w:i/>
      <w:iCs/>
      <w:color w:val="000000"/>
      <w:sz w:val="17"/>
      <w:szCs w:val="20"/>
      <w:lang w:val="en-GB" w:eastAsia="en-AU"/>
    </w:rPr>
  </w:style>
  <w:style w:type="paragraph" w:customStyle="1" w:styleId="HStyle">
    <w:name w:val="H Style"/>
    <w:basedOn w:val="Heading2"/>
    <w:link w:val="HStyleChar"/>
    <w:autoRedefine/>
    <w:rsid w:val="002F50FE"/>
    <w:pPr>
      <w:keepNext/>
      <w:pBdr>
        <w:top w:val="single" w:sz="4" w:space="5" w:color="FFFFFF"/>
        <w:left w:val="single" w:sz="4" w:space="1" w:color="FFFFFF"/>
        <w:bottom w:val="single" w:sz="4" w:space="3" w:color="FFFFFF"/>
        <w:right w:val="single" w:sz="4" w:space="0" w:color="FFFFFF"/>
      </w:pBdr>
      <w:shd w:val="clear" w:color="auto" w:fill="FCAF17"/>
      <w:tabs>
        <w:tab w:val="left" w:pos="680"/>
        <w:tab w:val="left" w:pos="907"/>
        <w:tab w:val="left" w:pos="1134"/>
        <w:tab w:val="left" w:pos="1361"/>
        <w:tab w:val="left" w:pos="1588"/>
        <w:tab w:val="left" w:pos="1814"/>
        <w:tab w:val="left" w:pos="2041"/>
      </w:tabs>
      <w:spacing w:before="120" w:after="60" w:line="312" w:lineRule="auto"/>
      <w:ind w:left="-84"/>
      <w:jc w:val="left"/>
    </w:pPr>
    <w:rPr>
      <w:rFonts w:ascii="Arial Bold" w:eastAsia="Times" w:hAnsi="Arial Bold" w:cs="Arial"/>
      <w:b/>
      <w:bCs/>
      <w:iCs/>
      <w:caps w:val="0"/>
      <w:color w:val="FFFFFF"/>
      <w:szCs w:val="28"/>
      <w:lang w:val="en-AU"/>
    </w:rPr>
  </w:style>
  <w:style w:type="character" w:customStyle="1" w:styleId="HStyleChar">
    <w:name w:val="H Style Char"/>
    <w:link w:val="HStyle"/>
    <w:rsid w:val="002F50FE"/>
    <w:rPr>
      <w:rFonts w:ascii="Arial Bold" w:eastAsia="Times" w:hAnsi="Arial Bold" w:cs="Arial"/>
      <w:b/>
      <w:bCs/>
      <w:iCs/>
      <w:color w:val="FFFFFF"/>
      <w:sz w:val="17"/>
      <w:szCs w:val="28"/>
      <w:shd w:val="clear" w:color="auto" w:fill="FCAF17"/>
      <w:lang w:eastAsia="en-US"/>
    </w:rPr>
  </w:style>
  <w:style w:type="paragraph" w:styleId="CommentSubject">
    <w:name w:val="annotation subject"/>
    <w:basedOn w:val="CommentText"/>
    <w:next w:val="CommentText"/>
    <w:link w:val="CommentSubjectChar"/>
    <w:rsid w:val="002F50FE"/>
    <w:rPr>
      <w:b/>
      <w:bCs/>
    </w:rPr>
  </w:style>
  <w:style w:type="character" w:customStyle="1" w:styleId="CommentSubjectChar">
    <w:name w:val="Comment Subject Char"/>
    <w:basedOn w:val="CommentTextChar"/>
    <w:link w:val="CommentSubject"/>
    <w:rsid w:val="002F50FE"/>
    <w:rPr>
      <w:rFonts w:ascii="Times New Roman" w:eastAsia="Times New Roman" w:hAnsi="Times New Roman"/>
      <w:b/>
      <w:bCs/>
      <w:lang w:eastAsia="en-US"/>
    </w:rPr>
  </w:style>
  <w:style w:type="numbering" w:customStyle="1" w:styleId="NoList3">
    <w:name w:val="No List3"/>
    <w:next w:val="NoList"/>
    <w:uiPriority w:val="99"/>
    <w:semiHidden/>
    <w:unhideWhenUsed/>
    <w:rsid w:val="002F50FE"/>
  </w:style>
  <w:style w:type="paragraph" w:customStyle="1" w:styleId="Style2">
    <w:name w:val="Style2"/>
    <w:basedOn w:val="Normal"/>
    <w:link w:val="Style2Char"/>
    <w:autoRedefine/>
    <w:rsid w:val="002F50FE"/>
    <w:pPr>
      <w:keepNext/>
      <w:spacing w:before="120"/>
      <w:ind w:left="-70"/>
      <w:outlineLvl w:val="0"/>
    </w:pPr>
    <w:rPr>
      <w:rFonts w:ascii="Times New Roman" w:eastAsia="Times New Roman" w:hAnsi="Times New Roman"/>
      <w:b/>
      <w:bCs/>
      <w:caps/>
      <w:kern w:val="36"/>
      <w:szCs w:val="20"/>
      <w:lang w:eastAsia="en-AU"/>
    </w:rPr>
  </w:style>
  <w:style w:type="character" w:customStyle="1" w:styleId="Style2Char">
    <w:name w:val="Style2 Char"/>
    <w:link w:val="Style2"/>
    <w:rsid w:val="002F50FE"/>
    <w:rPr>
      <w:rFonts w:ascii="Times New Roman" w:eastAsia="Times New Roman" w:hAnsi="Times New Roman"/>
      <w:b/>
      <w:bCs/>
      <w:caps/>
      <w:kern w:val="36"/>
      <w:sz w:val="22"/>
    </w:rPr>
  </w:style>
  <w:style w:type="paragraph" w:styleId="TOC3">
    <w:name w:val="toc 3"/>
    <w:next w:val="Noparagraphstyle"/>
    <w:autoRedefine/>
    <w:uiPriority w:val="39"/>
    <w:rsid w:val="002C7A4D"/>
    <w:pPr>
      <w:tabs>
        <w:tab w:val="right" w:leader="dot" w:pos="4549"/>
      </w:tabs>
      <w:spacing w:line="170" w:lineRule="exact"/>
      <w:ind w:left="226" w:hanging="113"/>
    </w:pPr>
    <w:rPr>
      <w:rFonts w:ascii="Times New Roman" w:eastAsia="Times" w:hAnsi="Times New Roman"/>
      <w:sz w:val="17"/>
      <w:lang w:eastAsia="en-US"/>
    </w:rPr>
  </w:style>
  <w:style w:type="paragraph" w:customStyle="1" w:styleId="Default">
    <w:name w:val="Default"/>
    <w:rsid w:val="002F50FE"/>
    <w:pPr>
      <w:widowControl w:val="0"/>
      <w:autoSpaceDE w:val="0"/>
      <w:autoSpaceDN w:val="0"/>
      <w:adjustRightInd w:val="0"/>
    </w:pPr>
    <w:rPr>
      <w:rFonts w:ascii="AFHDL H+ Helvetica Neue" w:eastAsia="Times New Roman" w:hAnsi="AFHDL H+ Helvetica Neue" w:cs="AFHDL H+ Helvetica Neue"/>
      <w:color w:val="000000"/>
      <w:sz w:val="24"/>
      <w:szCs w:val="24"/>
    </w:rPr>
  </w:style>
  <w:style w:type="numbering" w:customStyle="1" w:styleId="NoList4">
    <w:name w:val="No List4"/>
    <w:next w:val="NoList"/>
    <w:uiPriority w:val="99"/>
    <w:semiHidden/>
    <w:unhideWhenUsed/>
    <w:rsid w:val="002F50FE"/>
  </w:style>
  <w:style w:type="paragraph" w:customStyle="1" w:styleId="Groupheading">
    <w:name w:val="Group heading"/>
    <w:basedOn w:val="Normal"/>
    <w:link w:val="GroupheadingChar"/>
    <w:autoRedefine/>
    <w:rsid w:val="002F50FE"/>
    <w:rPr>
      <w:rFonts w:ascii="Times New Roman" w:eastAsia="Times New Roman" w:hAnsi="Times New Roman"/>
      <w:b/>
      <w:bCs/>
      <w:caps/>
      <w:szCs w:val="20"/>
      <w:lang w:eastAsia="en-AU"/>
    </w:rPr>
  </w:style>
  <w:style w:type="character" w:customStyle="1" w:styleId="GroupheadingChar">
    <w:name w:val="Group heading Char"/>
    <w:link w:val="Groupheading"/>
    <w:rsid w:val="002F50FE"/>
    <w:rPr>
      <w:rFonts w:ascii="Times New Roman" w:eastAsia="Times New Roman" w:hAnsi="Times New Roman"/>
      <w:b/>
      <w:bCs/>
      <w:caps/>
      <w:sz w:val="22"/>
    </w:rPr>
  </w:style>
  <w:style w:type="numbering" w:customStyle="1" w:styleId="NoList5">
    <w:name w:val="No List5"/>
    <w:next w:val="NoList"/>
    <w:uiPriority w:val="99"/>
    <w:semiHidden/>
    <w:unhideWhenUsed/>
    <w:rsid w:val="002F50FE"/>
  </w:style>
  <w:style w:type="paragraph" w:customStyle="1" w:styleId="font5">
    <w:name w:val="font5"/>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font6">
    <w:name w:val="font6"/>
    <w:basedOn w:val="Normal"/>
    <w:rsid w:val="002F50FE"/>
    <w:pPr>
      <w:spacing w:before="100" w:beforeAutospacing="1" w:after="100" w:afterAutospacing="1"/>
    </w:pPr>
    <w:rPr>
      <w:rFonts w:ascii="Times New Roman" w:eastAsia="Times New Roman" w:hAnsi="Times New Roman"/>
      <w:color w:val="000000"/>
      <w:sz w:val="20"/>
      <w:szCs w:val="20"/>
      <w:lang w:eastAsia="en-AU"/>
    </w:rPr>
  </w:style>
  <w:style w:type="paragraph" w:customStyle="1" w:styleId="MainHeader">
    <w:name w:val="Main Header"/>
    <w:basedOn w:val="Normal"/>
    <w:uiPriority w:val="99"/>
    <w:rsid w:val="002F50FE"/>
    <w:pPr>
      <w:widowControl w:val="0"/>
      <w:suppressAutoHyphens/>
      <w:autoSpaceDE w:val="0"/>
      <w:autoSpaceDN w:val="0"/>
      <w:adjustRightInd w:val="0"/>
      <w:spacing w:line="640" w:lineRule="atLeast"/>
      <w:textAlignment w:val="center"/>
    </w:pPr>
    <w:rPr>
      <w:rFonts w:ascii="SourceSansPro-Light" w:eastAsia="MS Mincho" w:hAnsi="SourceSansPro-Light" w:cs="SourceSansPro-Light"/>
      <w:color w:val="97252C"/>
      <w:sz w:val="56"/>
      <w:szCs w:val="56"/>
      <w:lang w:val="en-US"/>
    </w:rPr>
  </w:style>
  <w:style w:type="paragraph" w:customStyle="1" w:styleId="Bodycopy">
    <w:name w:val="Body copy"/>
    <w:basedOn w:val="Normal"/>
    <w:uiPriority w:val="1"/>
    <w:rsid w:val="002F50FE"/>
    <w:pPr>
      <w:widowControl w:val="0"/>
      <w:suppressAutoHyphens/>
      <w:autoSpaceDE w:val="0"/>
      <w:autoSpaceDN w:val="0"/>
      <w:adjustRightInd w:val="0"/>
      <w:spacing w:line="360" w:lineRule="atLeast"/>
      <w:textAlignment w:val="center"/>
    </w:pPr>
    <w:rPr>
      <w:rFonts w:ascii="Source Sans Pro" w:eastAsia="MS Mincho" w:hAnsi="Source Sans Pro" w:cs="SourceSansPro-Light"/>
      <w:color w:val="000000"/>
      <w:szCs w:val="20"/>
      <w:lang w:val="en-US"/>
    </w:rPr>
  </w:style>
  <w:style w:type="paragraph" w:customStyle="1" w:styleId="Numbers">
    <w:name w:val="Numbers"/>
    <w:basedOn w:val="Bodycopy"/>
    <w:uiPriority w:val="1"/>
    <w:rsid w:val="002F50FE"/>
    <w:pPr>
      <w:numPr>
        <w:numId w:val="29"/>
      </w:numPr>
      <w:tabs>
        <w:tab w:val="num" w:pos="2007"/>
      </w:tabs>
      <w:ind w:left="426" w:hanging="426"/>
    </w:pPr>
  </w:style>
  <w:style w:type="paragraph" w:customStyle="1" w:styleId="MainHeadingCover">
    <w:name w:val="Main Heading Cover"/>
    <w:basedOn w:val="Normal"/>
    <w:uiPriority w:val="1"/>
    <w:rsid w:val="002F50FE"/>
    <w:pPr>
      <w:spacing w:line="720" w:lineRule="exact"/>
    </w:pPr>
    <w:rPr>
      <w:rFonts w:ascii="Source Sans Pro" w:eastAsia="MS Mincho" w:hAnsi="Source Sans Pro"/>
      <w:color w:val="56565A"/>
      <w:sz w:val="72"/>
      <w:szCs w:val="72"/>
    </w:rPr>
  </w:style>
  <w:style w:type="paragraph" w:customStyle="1" w:styleId="SubheadingCover">
    <w:name w:val="Subheading Cover"/>
    <w:basedOn w:val="Normal"/>
    <w:uiPriority w:val="1"/>
    <w:rsid w:val="002F50FE"/>
    <w:pPr>
      <w:spacing w:line="720" w:lineRule="exact"/>
    </w:pPr>
    <w:rPr>
      <w:rFonts w:ascii="Source Sans Pro" w:eastAsia="MS Mincho" w:hAnsi="Source Sans Pro"/>
      <w:color w:val="56565A"/>
      <w:szCs w:val="24"/>
    </w:rPr>
  </w:style>
  <w:style w:type="paragraph" w:customStyle="1" w:styleId="Bullets">
    <w:name w:val="Bullets"/>
    <w:basedOn w:val="Bodycopy"/>
    <w:uiPriority w:val="1"/>
    <w:rsid w:val="002F50FE"/>
    <w:pPr>
      <w:numPr>
        <w:numId w:val="28"/>
      </w:numPr>
      <w:tabs>
        <w:tab w:val="num" w:pos="567"/>
      </w:tabs>
      <w:ind w:left="567" w:hanging="567"/>
    </w:pPr>
  </w:style>
  <w:style w:type="paragraph" w:customStyle="1" w:styleId="TOCHeader">
    <w:name w:val="TOC Header"/>
    <w:basedOn w:val="Normal"/>
    <w:uiPriority w:val="1"/>
    <w:rsid w:val="002F50FE"/>
    <w:pPr>
      <w:widowControl w:val="0"/>
      <w:suppressAutoHyphens/>
      <w:autoSpaceDE w:val="0"/>
      <w:autoSpaceDN w:val="0"/>
      <w:adjustRightInd w:val="0"/>
      <w:spacing w:line="640" w:lineRule="atLeast"/>
      <w:jc w:val="right"/>
      <w:textAlignment w:val="center"/>
    </w:pPr>
    <w:rPr>
      <w:rFonts w:ascii="Source Sans Pro" w:eastAsia="MS Mincho" w:hAnsi="Source Sans Pro" w:cs="Calibri-Light"/>
      <w:color w:val="A21C26"/>
      <w:sz w:val="56"/>
      <w:szCs w:val="56"/>
      <w:lang w:val="en-US"/>
    </w:rPr>
  </w:style>
  <w:style w:type="table" w:customStyle="1" w:styleId="RTWSATable">
    <w:name w:val="RTWSA Table"/>
    <w:basedOn w:val="TableNormal"/>
    <w:uiPriority w:val="99"/>
    <w:rsid w:val="002F50FE"/>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2F50FE"/>
    <w:rPr>
      <w:rFonts w:ascii="Source Sans Pro" w:eastAsia="MS Mincho" w:hAnsi="Source Sans Pro"/>
      <w:sz w:val="22"/>
      <w:szCs w:val="24"/>
      <w:lang w:eastAsia="en-US"/>
    </w:rPr>
    <w:tblPr/>
    <w:tcPr>
      <w:shd w:val="clear" w:color="auto" w:fill="auto"/>
    </w:tcPr>
  </w:style>
  <w:style w:type="paragraph" w:customStyle="1" w:styleId="TableHeading">
    <w:name w:val="Table Heading"/>
    <w:basedOn w:val="Bodycopy"/>
    <w:uiPriority w:val="1"/>
    <w:rsid w:val="002F50FE"/>
    <w:rPr>
      <w:color w:val="FFFFFF"/>
    </w:rPr>
  </w:style>
  <w:style w:type="paragraph" w:styleId="TOC9">
    <w:name w:val="toc 9"/>
    <w:next w:val="Noparagraphstyle"/>
    <w:autoRedefine/>
    <w:uiPriority w:val="99"/>
    <w:unhideWhenUsed/>
    <w:rsid w:val="001E751E"/>
    <w:pPr>
      <w:spacing w:after="100" w:line="360" w:lineRule="atLeast"/>
      <w:ind w:left="1760"/>
    </w:pPr>
    <w:rPr>
      <w:rFonts w:ascii="Times New Roman" w:eastAsia="MS Mincho" w:hAnsi="Times New Roman"/>
      <w:sz w:val="17"/>
      <w:szCs w:val="24"/>
      <w:lang w:eastAsia="en-US"/>
    </w:rPr>
  </w:style>
  <w:style w:type="paragraph" w:styleId="TOC4">
    <w:name w:val="toc 4"/>
    <w:next w:val="Noparagraphstyle"/>
    <w:autoRedefine/>
    <w:uiPriority w:val="99"/>
    <w:unhideWhenUsed/>
    <w:rsid w:val="001E751E"/>
    <w:pPr>
      <w:tabs>
        <w:tab w:val="right" w:leader="hyphen" w:pos="9923"/>
      </w:tabs>
      <w:spacing w:before="60" w:after="60"/>
      <w:ind w:left="238"/>
    </w:pPr>
    <w:rPr>
      <w:rFonts w:ascii="Times New Roman" w:eastAsia="MS Mincho" w:hAnsi="Times New Roman"/>
      <w:color w:val="000000"/>
      <w:sz w:val="17"/>
      <w:szCs w:val="24"/>
      <w:lang w:val="en-GB" w:eastAsia="en-US"/>
    </w:rPr>
  </w:style>
  <w:style w:type="paragraph" w:customStyle="1" w:styleId="Hangindent">
    <w:name w:val="Hang indent"/>
    <w:basedOn w:val="Normal"/>
    <w:rsid w:val="002F50FE"/>
    <w:pPr>
      <w:widowControl w:val="0"/>
      <w:overflowPunct w:val="0"/>
      <w:autoSpaceDE w:val="0"/>
      <w:autoSpaceDN w:val="0"/>
      <w:adjustRightInd w:val="0"/>
      <w:spacing w:after="120"/>
      <w:ind w:left="1418" w:hanging="567"/>
      <w:textAlignment w:val="baseline"/>
    </w:pPr>
    <w:rPr>
      <w:rFonts w:ascii="Times New Roman" w:eastAsia="Times New Roman" w:hAnsi="Times New Roman"/>
      <w:sz w:val="17"/>
      <w:szCs w:val="23"/>
    </w:rPr>
  </w:style>
  <w:style w:type="paragraph" w:customStyle="1" w:styleId="IndentedPara">
    <w:name w:val="IndentedPara"/>
    <w:basedOn w:val="Normal"/>
    <w:next w:val="Hangindent"/>
    <w:rsid w:val="002F50FE"/>
    <w:pPr>
      <w:widowControl w:val="0"/>
      <w:tabs>
        <w:tab w:val="left" w:pos="851"/>
      </w:tabs>
      <w:overflowPunct w:val="0"/>
      <w:autoSpaceDE w:val="0"/>
      <w:autoSpaceDN w:val="0"/>
      <w:adjustRightInd w:val="0"/>
      <w:spacing w:before="120" w:after="120"/>
      <w:ind w:left="851"/>
      <w:textAlignment w:val="baseline"/>
    </w:pPr>
    <w:rPr>
      <w:rFonts w:ascii="Times New Roman" w:eastAsia="Times New Roman" w:hAnsi="Times New Roman"/>
      <w:color w:val="000000"/>
      <w:sz w:val="17"/>
      <w:szCs w:val="23"/>
      <w:lang w:val="en-US"/>
    </w:rPr>
  </w:style>
  <w:style w:type="paragraph" w:customStyle="1" w:styleId="Numbers1">
    <w:name w:val="Numbers1"/>
    <w:basedOn w:val="ListParagraph"/>
    <w:link w:val="Numbers1Char"/>
    <w:rsid w:val="002F50FE"/>
    <w:pPr>
      <w:ind w:left="0"/>
    </w:pPr>
    <w:rPr>
      <w:rFonts w:ascii="Times New Roman" w:eastAsia="Times New Roman" w:hAnsi="Times New Roman"/>
      <w:sz w:val="17"/>
      <w:szCs w:val="17"/>
    </w:rPr>
  </w:style>
  <w:style w:type="character" w:customStyle="1" w:styleId="Numbers1Char">
    <w:name w:val="Numbers1 Char"/>
    <w:basedOn w:val="DefaultParagraphFont"/>
    <w:link w:val="Numbers1"/>
    <w:rsid w:val="002F50FE"/>
    <w:rPr>
      <w:rFonts w:ascii="Times New Roman" w:eastAsia="Times New Roman" w:hAnsi="Times New Roman"/>
      <w:sz w:val="17"/>
      <w:szCs w:val="17"/>
      <w:lang w:eastAsia="en-US"/>
    </w:rPr>
  </w:style>
  <w:style w:type="paragraph" w:customStyle="1" w:styleId="NormalRight">
    <w:name w:val="NormalRight"/>
    <w:basedOn w:val="Normal"/>
    <w:link w:val="NormalRightChar"/>
    <w:rsid w:val="002F50FE"/>
    <w:pPr>
      <w:jc w:val="right"/>
    </w:pPr>
    <w:rPr>
      <w:rFonts w:ascii="Times New Roman" w:eastAsia="Times New Roman" w:hAnsi="Times New Roman"/>
      <w:sz w:val="17"/>
      <w:szCs w:val="17"/>
    </w:rPr>
  </w:style>
  <w:style w:type="character" w:customStyle="1" w:styleId="NormalRightChar">
    <w:name w:val="NormalRight Char"/>
    <w:basedOn w:val="DefaultParagraphFont"/>
    <w:link w:val="NormalRight"/>
    <w:rsid w:val="002F50FE"/>
    <w:rPr>
      <w:rFonts w:ascii="Times New Roman" w:eastAsia="Times New Roman" w:hAnsi="Times New Roman"/>
      <w:sz w:val="17"/>
      <w:szCs w:val="17"/>
      <w:lang w:eastAsia="en-US"/>
    </w:rPr>
  </w:style>
  <w:style w:type="character" w:customStyle="1" w:styleId="SmallCaps">
    <w:name w:val="SmallCaps"/>
    <w:basedOn w:val="DefaultParagraphFont"/>
    <w:uiPriority w:val="1"/>
    <w:rsid w:val="002F50FE"/>
    <w:rPr>
      <w:smallCaps/>
    </w:rPr>
  </w:style>
  <w:style w:type="paragraph" w:customStyle="1" w:styleId="xl65">
    <w:name w:val="xl65"/>
    <w:basedOn w:val="Normal"/>
    <w:rsid w:val="002F50FE"/>
    <w:pPr>
      <w:spacing w:before="100" w:beforeAutospacing="1" w:after="100" w:afterAutospacing="1" w:line="240" w:lineRule="auto"/>
      <w:jc w:val="left"/>
    </w:pPr>
    <w:rPr>
      <w:rFonts w:ascii="Times New Roman" w:eastAsia="Times New Roman" w:hAnsi="Times New Roman"/>
      <w:b/>
      <w:bCs/>
      <w:sz w:val="24"/>
      <w:szCs w:val="24"/>
      <w:lang w:eastAsia="en-AU"/>
    </w:rPr>
  </w:style>
  <w:style w:type="paragraph" w:customStyle="1" w:styleId="xl66">
    <w:name w:val="xl66"/>
    <w:basedOn w:val="Normal"/>
    <w:rsid w:val="002F50FE"/>
    <w:pPr>
      <w:pBdr>
        <w:bottom w:val="single" w:sz="4" w:space="0" w:color="auto"/>
      </w:pBdr>
      <w:spacing w:before="100" w:beforeAutospacing="1" w:after="100" w:afterAutospacing="1" w:line="240" w:lineRule="auto"/>
      <w:jc w:val="left"/>
    </w:pPr>
    <w:rPr>
      <w:rFonts w:ascii="Times New Roman" w:eastAsia="Times New Roman" w:hAnsi="Times New Roman"/>
      <w:b/>
      <w:bCs/>
      <w:sz w:val="24"/>
      <w:szCs w:val="24"/>
      <w:lang w:eastAsia="en-AU"/>
    </w:rPr>
  </w:style>
  <w:style w:type="numbering" w:customStyle="1" w:styleId="NoList6">
    <w:name w:val="No List6"/>
    <w:next w:val="NoList"/>
    <w:uiPriority w:val="99"/>
    <w:semiHidden/>
    <w:unhideWhenUsed/>
    <w:rsid w:val="00DA3B77"/>
  </w:style>
  <w:style w:type="table" w:customStyle="1" w:styleId="TableGrid13">
    <w:name w:val="Table Grid13"/>
    <w:basedOn w:val="TableNormal"/>
    <w:next w:val="TableGrid"/>
    <w:uiPriority w:val="59"/>
    <w:rsid w:val="00DA3B77"/>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DA3B77"/>
  </w:style>
  <w:style w:type="numbering" w:customStyle="1" w:styleId="NoList112">
    <w:name w:val="No List112"/>
    <w:next w:val="NoList"/>
    <w:uiPriority w:val="99"/>
    <w:semiHidden/>
    <w:unhideWhenUsed/>
    <w:rsid w:val="00DA3B77"/>
  </w:style>
  <w:style w:type="table" w:customStyle="1" w:styleId="TableGrid14">
    <w:name w:val="Table Grid14"/>
    <w:basedOn w:val="TableNormal"/>
    <w:next w:val="TableGrid"/>
    <w:uiPriority w:val="59"/>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DA3B77"/>
  </w:style>
  <w:style w:type="table" w:customStyle="1" w:styleId="TableGrid22">
    <w:name w:val="Table Grid22"/>
    <w:basedOn w:val="TableNormal"/>
    <w:next w:val="TableGrid"/>
    <w:rsid w:val="00DA3B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DA3B77"/>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DA3B77"/>
  </w:style>
  <w:style w:type="numbering" w:customStyle="1" w:styleId="NoList41">
    <w:name w:val="No List41"/>
    <w:next w:val="NoList"/>
    <w:uiPriority w:val="99"/>
    <w:semiHidden/>
    <w:unhideWhenUsed/>
    <w:rsid w:val="00DA3B77"/>
  </w:style>
  <w:style w:type="numbering" w:customStyle="1" w:styleId="NoList51">
    <w:name w:val="No List51"/>
    <w:next w:val="NoList"/>
    <w:uiPriority w:val="99"/>
    <w:semiHidden/>
    <w:unhideWhenUsed/>
    <w:rsid w:val="00DA3B77"/>
  </w:style>
  <w:style w:type="table" w:customStyle="1" w:styleId="RTWSATable1">
    <w:name w:val="RTWSA Table1"/>
    <w:basedOn w:val="TableNormal"/>
    <w:uiPriority w:val="99"/>
    <w:rsid w:val="00DA3B77"/>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DA3B77"/>
    <w:rPr>
      <w:rFonts w:ascii="Source Sans Pro" w:eastAsia="MS Mincho" w:hAnsi="Source Sans Pro"/>
      <w:sz w:val="22"/>
      <w:szCs w:val="24"/>
      <w:lang w:eastAsia="en-US"/>
    </w:rPr>
    <w:tblPr/>
    <w:tcPr>
      <w:shd w:val="clear" w:color="auto" w:fill="auto"/>
    </w:tcPr>
  </w:style>
  <w:style w:type="paragraph" w:styleId="TOC5">
    <w:name w:val="toc 5"/>
    <w:next w:val="Noparagraphstyle"/>
    <w:autoRedefine/>
    <w:uiPriority w:val="99"/>
    <w:unhideWhenUsed/>
    <w:rsid w:val="001E751E"/>
    <w:pPr>
      <w:spacing w:after="100"/>
      <w:ind w:left="880"/>
    </w:pPr>
    <w:rPr>
      <w:rFonts w:ascii="Times New Roman" w:hAnsi="Times New Roman"/>
      <w:sz w:val="17"/>
      <w:szCs w:val="22"/>
      <w:lang w:eastAsia="en-US"/>
    </w:rPr>
  </w:style>
  <w:style w:type="paragraph" w:styleId="TOC6">
    <w:name w:val="toc 6"/>
    <w:next w:val="Noparagraphstyle"/>
    <w:autoRedefine/>
    <w:uiPriority w:val="99"/>
    <w:unhideWhenUsed/>
    <w:rsid w:val="001E751E"/>
    <w:pPr>
      <w:spacing w:after="100"/>
      <w:ind w:left="1100"/>
    </w:pPr>
    <w:rPr>
      <w:rFonts w:ascii="Times New Roman" w:eastAsia="Times New Roman" w:hAnsi="Times New Roman"/>
      <w:color w:val="000000"/>
      <w:sz w:val="17"/>
      <w:szCs w:val="24"/>
      <w:lang w:val="en-GB" w:eastAsia="en-US"/>
    </w:rPr>
  </w:style>
  <w:style w:type="paragraph" w:styleId="TOC7">
    <w:name w:val="toc 7"/>
    <w:next w:val="Noparagraphstyle"/>
    <w:autoRedefine/>
    <w:uiPriority w:val="99"/>
    <w:unhideWhenUsed/>
    <w:rsid w:val="001E751E"/>
    <w:pPr>
      <w:spacing w:after="100"/>
      <w:ind w:left="1320"/>
    </w:pPr>
    <w:rPr>
      <w:rFonts w:ascii="Times New Roman" w:hAnsi="Times New Roman"/>
      <w:sz w:val="17"/>
      <w:szCs w:val="22"/>
      <w:lang w:eastAsia="en-US"/>
    </w:rPr>
  </w:style>
  <w:style w:type="paragraph" w:styleId="TOC8">
    <w:name w:val="toc 8"/>
    <w:next w:val="Noparagraphstyle"/>
    <w:autoRedefine/>
    <w:uiPriority w:val="99"/>
    <w:unhideWhenUsed/>
    <w:rsid w:val="001E751E"/>
    <w:pPr>
      <w:spacing w:after="100"/>
      <w:ind w:left="1540"/>
    </w:pPr>
    <w:rPr>
      <w:rFonts w:ascii="Times New Roman" w:hAnsi="Times New Roman"/>
      <w:sz w:val="17"/>
      <w:szCs w:val="22"/>
      <w:lang w:eastAsia="en-US"/>
    </w:rPr>
  </w:style>
  <w:style w:type="table" w:customStyle="1" w:styleId="TableGrid15">
    <w:name w:val="Table Grid15"/>
    <w:basedOn w:val="TableNormal"/>
    <w:next w:val="TableGrid"/>
    <w:uiPriority w:val="59"/>
    <w:rsid w:val="006614D4"/>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4E3108"/>
  </w:style>
  <w:style w:type="paragraph" w:customStyle="1" w:styleId="preamblehead">
    <w:name w:val="preamblehead"/>
    <w:rsid w:val="004E3108"/>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leghistoryhead">
    <w:name w:val="leghistoryhead"/>
    <w:uiPriority w:val="99"/>
    <w:rsid w:val="004E3108"/>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historyhead2">
    <w:name w:val="historyhead2"/>
    <w:uiPriority w:val="99"/>
    <w:rsid w:val="004E3108"/>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customStyle="1" w:styleId="formatchapter155chapterhead">
    <w:name w:val="format.chapter.15.5chapterhead"/>
    <w:uiPriority w:val="99"/>
    <w:rsid w:val="004E3108"/>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4E3108"/>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4E3108"/>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4E3108"/>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4E3108"/>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4E3108"/>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4E3108"/>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4E3108"/>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level2">
    <w:name w:val="format.part.16.bold.partheadlevel2"/>
    <w:uiPriority w:val="99"/>
    <w:rsid w:val="004E3108"/>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4E3108"/>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4E3108"/>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4E3108"/>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4E3108"/>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4E3108"/>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4E3108"/>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4E3108"/>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4E3108"/>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3">
    <w:name w:val="clauseheadlevel3"/>
    <w:uiPriority w:val="99"/>
    <w:rsid w:val="004E3108"/>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4E3108"/>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4E3108"/>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4E3108"/>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2">
    <w:name w:val="partheadlevel2"/>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2">
    <w:name w:val="scheduleheadlevel2"/>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4E3108"/>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4E3108"/>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4E3108"/>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4E3108"/>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4E3108"/>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4E3108"/>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4E3108"/>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4E3108"/>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4E3108"/>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4E3108"/>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4E3108"/>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4E3108"/>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4E3108"/>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4E3108"/>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4E3108"/>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4E3108"/>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4E3108"/>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4E3108"/>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4E3108"/>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4E3108"/>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4E3108"/>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4E3108"/>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customStyle="1" w:styleId="formatsubdivisionhead115ptfontsizeboldlevel4">
    <w:name w:val="formatsubdivisionhead11.5ptfontsizeboldlevel4"/>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4E3108"/>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4E3108"/>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4E3108"/>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4E3108"/>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Revision">
    <w:name w:val="Revision"/>
    <w:hidden/>
    <w:uiPriority w:val="99"/>
    <w:semiHidden/>
    <w:rsid w:val="00B63D69"/>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legislation.sa.gov.au/index.aspx?action=legref&amp;type=act&amp;legtitle=Lotteries%20Act%202019" TargetMode="External"/><Relationship Id="rId26" Type="http://schemas.openxmlformats.org/officeDocument/2006/relationships/hyperlink" Target="http://www.legislation.sa.gov.au/index.aspx?action=legref&amp;type=act&amp;legtitle=Gaming%20Machines%20Act%201992" TargetMode="External"/><Relationship Id="rId39" Type="http://schemas.openxmlformats.org/officeDocument/2006/relationships/hyperlink" Target="http://www.legislation.sa.gov.au/index.aspx?action=legref&amp;type=subordleg&amp;legtitle=Lottery%20and%20Gaming%20Regulations%202008" TargetMode="External"/><Relationship Id="rId21" Type="http://schemas.openxmlformats.org/officeDocument/2006/relationships/hyperlink" Target="http://www.legislation.sa.gov.au/index.aspx?action=legref&amp;type=act&amp;legtitle=Lotteries%20Act%202019" TargetMode="External"/><Relationship Id="rId34" Type="http://schemas.openxmlformats.org/officeDocument/2006/relationships/hyperlink" Target="http://www.legislation.sa.gov.au/index.aspx?action=legref&amp;type=act&amp;legtitle=Subordinate%20Legislation%20Act%201978" TargetMode="External"/><Relationship Id="rId42" Type="http://schemas.openxmlformats.org/officeDocument/2006/relationships/hyperlink" Target="mailto:pirsa.fishwatch@sa.gov.au" TargetMode="External"/><Relationship Id="rId47" Type="http://schemas.openxmlformats.org/officeDocument/2006/relationships/hyperlink" Target="http://www.legislation.sa.gov.au/index.aspx?action=legref&amp;type=subordleg&amp;legtitle=Liquor%20Licensing%20(Dry%20Areas)%20Notice%202015" TargetMode="External"/><Relationship Id="rId50" Type="http://schemas.openxmlformats.org/officeDocument/2006/relationships/hyperlink" Target="http://www.legislation.sa.gov.au/index.aspx?action=legref&amp;type=subordleg&amp;legtitle=Liquor%20Licensing%20(Dry%20Areas)%20Notice%202015" TargetMode="External"/><Relationship Id="rId55" Type="http://schemas.openxmlformats.org/officeDocument/2006/relationships/hyperlink" Target="http://www.environment.sa.gov.au" TargetMode="External"/><Relationship Id="rId63" Type="http://schemas.openxmlformats.org/officeDocument/2006/relationships/hyperlink" Target="http://www.environment.sa.gov.au" TargetMode="External"/><Relationship Id="rId68" Type="http://schemas.openxmlformats.org/officeDocument/2006/relationships/hyperlink" Target="http://www.environment.sa.gov.au" TargetMode="External"/><Relationship Id="rId76" Type="http://schemas.openxmlformats.org/officeDocument/2006/relationships/hyperlink" Target="http://www.environment.sa.gov.au" TargetMode="External"/><Relationship Id="rId84" Type="http://schemas.openxmlformats.org/officeDocument/2006/relationships/hyperlink" Target="mailto:governmentgazettesa@sa.gov.au" TargetMode="External"/><Relationship Id="rId89"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hyperlink" Target="http://www.environment.sa.gov.au" TargetMode="Externa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www.legislation.sa.gov.au/index.aspx?action=legref&amp;type=act&amp;legtitle=Gaming%20Machines%20Act%201992" TargetMode="External"/><Relationship Id="rId11" Type="http://schemas.openxmlformats.org/officeDocument/2006/relationships/footer" Target="footer1.xml"/><Relationship Id="rId24" Type="http://schemas.openxmlformats.org/officeDocument/2006/relationships/hyperlink" Target="http://www.legislation.sa.gov.au/index.aspx?action=legref&amp;type=act&amp;legtitle=Casino%20Act%201997" TargetMode="External"/><Relationship Id="rId32" Type="http://schemas.openxmlformats.org/officeDocument/2006/relationships/hyperlink" Target="http://www.legislation.sa.gov.au/index.aspx?action=legref&amp;type=act&amp;legtitle=Lottery%20and%20Gaming%20Act%201936" TargetMode="External"/><Relationship Id="rId37" Type="http://schemas.openxmlformats.org/officeDocument/2006/relationships/hyperlink" Target="http://www.legislation.sa.gov.au/index.aspx?action=legref&amp;type=act&amp;legtitle=Gaming%20Machines%20Act%201992" TargetMode="External"/><Relationship Id="rId40" Type="http://schemas.openxmlformats.org/officeDocument/2006/relationships/hyperlink" Target="http://www.legislation.sa.gov.au/index.aspx?action=legref&amp;type=act&amp;legtitle=Subordinate%20Legislation%20Act%201978" TargetMode="External"/><Relationship Id="rId45" Type="http://schemas.openxmlformats.org/officeDocument/2006/relationships/image" Target="media/image4.png"/><Relationship Id="rId53" Type="http://schemas.openxmlformats.org/officeDocument/2006/relationships/image" Target="media/image7.png"/><Relationship Id="rId58" Type="http://schemas.openxmlformats.org/officeDocument/2006/relationships/hyperlink" Target="http://www.environment.sa.gov.au" TargetMode="External"/><Relationship Id="rId66" Type="http://schemas.openxmlformats.org/officeDocument/2006/relationships/hyperlink" Target="http://www.environment.sa.gov.au" TargetMode="External"/><Relationship Id="rId74" Type="http://schemas.openxmlformats.org/officeDocument/2006/relationships/hyperlink" Target="http://www.environment.sa.gov.au" TargetMode="External"/><Relationship Id="rId79" Type="http://schemas.openxmlformats.org/officeDocument/2006/relationships/hyperlink" Target="http://www.environment.sa.gov.au" TargetMode="External"/><Relationship Id="rId87"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hyperlink" Target="http://www.environment.sa.gov.au" TargetMode="External"/><Relationship Id="rId82" Type="http://schemas.openxmlformats.org/officeDocument/2006/relationships/hyperlink" Target="mailto:submissions@aemc.gov.au" TargetMode="External"/><Relationship Id="rId90" Type="http://schemas.openxmlformats.org/officeDocument/2006/relationships/fontTable" Target="fontTable.xml"/><Relationship Id="rId19" Type="http://schemas.openxmlformats.org/officeDocument/2006/relationships/image" Target="media/image2.png"/><Relationship Id="rId14" Type="http://schemas.openxmlformats.org/officeDocument/2006/relationships/header" Target="header4.xml"/><Relationship Id="rId22" Type="http://schemas.openxmlformats.org/officeDocument/2006/relationships/hyperlink" Target="http://www.legislation.sa.gov.au/index.aspx?action=legref&amp;type=act&amp;legtitle=Family%20Relationships%20Act%201975" TargetMode="External"/><Relationship Id="rId27" Type="http://schemas.openxmlformats.org/officeDocument/2006/relationships/hyperlink" Target="http://www.legislation.sa.gov.au/index.aspx?action=legref&amp;type=act&amp;legtitle=Casino%20Act%201997" TargetMode="External"/><Relationship Id="rId30" Type="http://schemas.openxmlformats.org/officeDocument/2006/relationships/hyperlink" Target="http://www.legislation.sa.gov.au/index.aspx?action=legref&amp;type=act&amp;legtitle=Gaming%20Machines%20Act%201992" TargetMode="External"/><Relationship Id="rId35" Type="http://schemas.openxmlformats.org/officeDocument/2006/relationships/hyperlink" Target="http://www.legislation.sa.gov.au/index.aspx?action=legref&amp;type=act&amp;legtitle=Lotteries%20Act%202019" TargetMode="External"/><Relationship Id="rId43" Type="http://schemas.openxmlformats.org/officeDocument/2006/relationships/hyperlink" Target="mailto:Yolande.Markey@sa.gov.au" TargetMode="External"/><Relationship Id="rId48" Type="http://schemas.openxmlformats.org/officeDocument/2006/relationships/image" Target="media/image5.png"/><Relationship Id="rId56" Type="http://schemas.openxmlformats.org/officeDocument/2006/relationships/hyperlink" Target="http://www.environment.sa.gov.au" TargetMode="External"/><Relationship Id="rId64" Type="http://schemas.openxmlformats.org/officeDocument/2006/relationships/hyperlink" Target="http://www.environment.sa.gov.au" TargetMode="External"/><Relationship Id="rId69" Type="http://schemas.openxmlformats.org/officeDocument/2006/relationships/hyperlink" Target="http://www.environment.sa.gov.au" TargetMode="External"/><Relationship Id="rId77" Type="http://schemas.openxmlformats.org/officeDocument/2006/relationships/hyperlink" Target="http://www.environment.sa.gov.au" TargetMode="External"/><Relationship Id="rId8" Type="http://schemas.openxmlformats.org/officeDocument/2006/relationships/image" Target="media/image1.jpeg"/><Relationship Id="rId51" Type="http://schemas.openxmlformats.org/officeDocument/2006/relationships/image" Target="media/image6.png"/><Relationship Id="rId72" Type="http://schemas.openxmlformats.org/officeDocument/2006/relationships/hyperlink" Target="https://www.petroleum.sa.gov.au/licensing-and-land-access/onshore-licensing/registers" TargetMode="External"/><Relationship Id="rId80" Type="http://schemas.openxmlformats.org/officeDocument/2006/relationships/hyperlink" Target="http://www.cityofadelaide.com.au/apla" TargetMode="External"/><Relationship Id="rId85" Type="http://schemas.openxmlformats.org/officeDocument/2006/relationships/hyperlink" Target="http://www.governmentgazette.sa.gov.au"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www.legislation.sa.gov.au/index.aspx?action=legref&amp;type=act&amp;legtitle=Lotteries%20Act%202019" TargetMode="External"/><Relationship Id="rId25" Type="http://schemas.openxmlformats.org/officeDocument/2006/relationships/hyperlink" Target="http://www.legislation.sa.gov.au/index.aspx?action=legref&amp;type=act&amp;legtitle=Gambling%20Administration%20Act%202019" TargetMode="External"/><Relationship Id="rId33" Type="http://schemas.openxmlformats.org/officeDocument/2006/relationships/hyperlink" Target="http://www.legislation.sa.gov.au/index.aspx?action=legref&amp;type=subordleg&amp;legtitle=Lottery%20and%20Gaming%20Regulations%202008" TargetMode="External"/><Relationship Id="rId38" Type="http://schemas.openxmlformats.org/officeDocument/2006/relationships/hyperlink" Target="http://www.legislation.sa.gov.au/index.aspx?action=legref&amp;type=act&amp;legtitle=Gaming%20Machines%20Act%201992" TargetMode="External"/><Relationship Id="rId46" Type="http://schemas.openxmlformats.org/officeDocument/2006/relationships/hyperlink" Target="http://www.legislation.sa.gov.au/index.aspx?action=legref&amp;type=subordleg&amp;legtitle=Liquor%20Licensing%20(Dry%20Areas)%20Notice%202015" TargetMode="External"/><Relationship Id="rId59" Type="http://schemas.openxmlformats.org/officeDocument/2006/relationships/hyperlink" Target="http://www.environment.sa.gov.au" TargetMode="External"/><Relationship Id="rId67" Type="http://schemas.openxmlformats.org/officeDocument/2006/relationships/hyperlink" Target="http://www.environment.sa.gov.au" TargetMode="External"/><Relationship Id="rId20" Type="http://schemas.openxmlformats.org/officeDocument/2006/relationships/hyperlink" Target="http://www.legislation.sa.gov.au/index.aspx?action=legref&amp;type=act&amp;legtitle=Lotteries%20Act%202019" TargetMode="External"/><Relationship Id="rId41" Type="http://schemas.openxmlformats.org/officeDocument/2006/relationships/image" Target="media/image3.png"/><Relationship Id="rId54" Type="http://schemas.openxmlformats.org/officeDocument/2006/relationships/hyperlink" Target="http://www.legislation.sa.gov.au/index.aspx?action=legref&amp;type=subordleg&amp;legtitle=Motor%20Vehicles%20(Conditional%20Registration%E2%80%94Recognition%20of%20Motor%20Vehicle%20Clubs)%20Notice%202012" TargetMode="External"/><Relationship Id="rId62" Type="http://schemas.openxmlformats.org/officeDocument/2006/relationships/hyperlink" Target="http://www.environment.sa.gov.au" TargetMode="External"/><Relationship Id="rId70" Type="http://schemas.openxmlformats.org/officeDocument/2006/relationships/hyperlink" Target="http://www.environment.sa.gov.au" TargetMode="External"/><Relationship Id="rId75" Type="http://schemas.openxmlformats.org/officeDocument/2006/relationships/hyperlink" Target="http://www.environment.sa.gov.au" TargetMode="External"/><Relationship Id="rId83" Type="http://schemas.openxmlformats.org/officeDocument/2006/relationships/hyperlink" Target="http://www.aemc.gov.au" TargetMode="External"/><Relationship Id="rId88" Type="http://schemas.openxmlformats.org/officeDocument/2006/relationships/header" Target="head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legislation.sa.gov.au/index.aspx?action=legref&amp;type=act&amp;legtitle=Oaths%20Act%201936" TargetMode="External"/><Relationship Id="rId28" Type="http://schemas.openxmlformats.org/officeDocument/2006/relationships/hyperlink" Target="http://www.legislation.sa.gov.au/index.aspx?action=legref&amp;type=act&amp;legtitle=Authorised%20Betting%20Operations%20Act%202000" TargetMode="External"/><Relationship Id="rId36" Type="http://schemas.openxmlformats.org/officeDocument/2006/relationships/hyperlink" Target="http://www.legislation.sa.gov.au/index.aspx?action=legref&amp;type=act&amp;legtitle=Gaming%20Offences%20Act%201936" TargetMode="External"/><Relationship Id="rId49" Type="http://schemas.openxmlformats.org/officeDocument/2006/relationships/hyperlink" Target="http://www.legislation.sa.gov.au/index.aspx?action=legref&amp;type=subordleg&amp;legtitle=Liquor%20Licensing%20(Dry%20Areas)%20Notice%202015" TargetMode="External"/><Relationship Id="rId57" Type="http://schemas.openxmlformats.org/officeDocument/2006/relationships/hyperlink" Target="http://www.environment.sa.gov.au" TargetMode="External"/><Relationship Id="rId10" Type="http://schemas.openxmlformats.org/officeDocument/2006/relationships/header" Target="header2.xml"/><Relationship Id="rId31" Type="http://schemas.openxmlformats.org/officeDocument/2006/relationships/hyperlink" Target="http://www.legislation.sa.gov.au/index.aspx?action=legref&amp;type=act&amp;legtitle=Authorised%20Betting%20Operations%20Act%202000" TargetMode="External"/><Relationship Id="rId44" Type="http://schemas.openxmlformats.org/officeDocument/2006/relationships/hyperlink" Target="http://www.sa.gov.au/placenameproposals" TargetMode="External"/><Relationship Id="rId52" Type="http://schemas.openxmlformats.org/officeDocument/2006/relationships/hyperlink" Target="http://www.legislation.sa.gov.au/index.aspx?action=legref&amp;type=subordleg&amp;legtitle=Liquor%20Licensing%20(Dry%20Areas)%20Notice%202015" TargetMode="External"/><Relationship Id="rId60" Type="http://schemas.openxmlformats.org/officeDocument/2006/relationships/hyperlink" Target="http://www.environment.sa.gov.au" TargetMode="External"/><Relationship Id="rId65" Type="http://schemas.openxmlformats.org/officeDocument/2006/relationships/hyperlink" Target="http://www.environment.sa.gov.au" TargetMode="External"/><Relationship Id="rId73" Type="http://schemas.openxmlformats.org/officeDocument/2006/relationships/hyperlink" Target="http://www.environment.sa.gov.au" TargetMode="External"/><Relationship Id="rId78" Type="http://schemas.openxmlformats.org/officeDocument/2006/relationships/hyperlink" Target="http://www.environment.sa.gov.au" TargetMode="External"/><Relationship Id="rId81" Type="http://schemas.openxmlformats.org/officeDocument/2006/relationships/image" Target="media/image8.png"/><Relationship Id="rId86" Type="http://schemas.openxmlformats.org/officeDocument/2006/relationships/hyperlink" Target="http://www.governmentgazette.sa.gov.au" TargetMode="External"/><Relationship Id="rId4" Type="http://schemas.openxmlformats.org/officeDocument/2006/relationships/settings" Target="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chjoan\Desktop\TEMPLATE_GAZETTE_PAGINATI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4ED0C-CBB2-463B-9DB3-BE86C58C3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TEMPLATE_GAZETTE_PAGINATION.dotx</Template>
  <TotalTime>0</TotalTime>
  <Pages>98</Pages>
  <Words>41001</Words>
  <Characters>233710</Characters>
  <Application>Microsoft Office Word</Application>
  <DocSecurity>0</DocSecurity>
  <Lines>1947</Lines>
  <Paragraphs>548</Paragraphs>
  <ScaleCrop>false</ScaleCrop>
  <HeadingPairs>
    <vt:vector size="2" baseType="variant">
      <vt:variant>
        <vt:lpstr>Title</vt:lpstr>
      </vt:variant>
      <vt:variant>
        <vt:i4>1</vt:i4>
      </vt:variant>
    </vt:vector>
  </HeadingPairs>
  <TitlesOfParts>
    <vt:vector size="1" baseType="lpstr">
      <vt:lpstr>No. 70 - Thursday, 28 October 2021 (pp. 3849–3946)</vt:lpstr>
    </vt:vector>
  </TitlesOfParts>
  <Company>SA Government</Company>
  <LinksUpToDate>false</LinksUpToDate>
  <CharactersWithSpaces>274163</CharactersWithSpaces>
  <SharedDoc>false</SharedDoc>
  <HLinks>
    <vt:vector size="18" baseType="variant">
      <vt:variant>
        <vt:i4>3014762</vt:i4>
      </vt:variant>
      <vt:variant>
        <vt:i4>0</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ariant>
        <vt:i4>3014762</vt:i4>
      </vt:variant>
      <vt:variant>
        <vt:i4>0</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70 - Thursday, 28 October 2021 (pp. 3849–3946)</dc:title>
  <dc:subject/>
  <dc:creator>Joanne Pech</dc:creator>
  <cp:keywords/>
  <cp:lastModifiedBy>Carter, Kylie (Service SA)</cp:lastModifiedBy>
  <cp:revision>2</cp:revision>
  <cp:lastPrinted>2021-10-27T23:56:00Z</cp:lastPrinted>
  <dcterms:created xsi:type="dcterms:W3CDTF">2021-10-28T04:49:00Z</dcterms:created>
  <dcterms:modified xsi:type="dcterms:W3CDTF">2021-10-28T04:49:00Z</dcterms:modified>
</cp:coreProperties>
</file>