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F88" w:rsidRPr="00612978" w:rsidRDefault="00111C2E" w:rsidP="00A54E7C">
      <w:pPr>
        <w:spacing w:after="120" w:line="280" w:lineRule="exact"/>
        <w:jc w:val="center"/>
        <w:rPr>
          <w:rFonts w:ascii="Times New Roman" w:hAnsi="Times New Roman"/>
          <w:sz w:val="17"/>
          <w:szCs w:val="17"/>
        </w:rPr>
      </w:pPr>
      <w:bookmarkStart w:id="0" w:name="_GoBack"/>
      <w:bookmarkEnd w:id="0"/>
      <w:r>
        <w:rPr>
          <w:noProof/>
          <w:lang w:eastAsia="en-AU"/>
        </w:rPr>
        <w:drawing>
          <wp:anchor distT="0" distB="0" distL="114300" distR="114300" simplePos="0" relativeHeight="251657728" behindDoc="0" locked="0" layoutInCell="1" allowOverlap="1">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A423B6">
        <w:rPr>
          <w:rFonts w:ascii="Times New Roman" w:hAnsi="Times New Roman"/>
          <w:smallCaps/>
          <w:color w:val="000000"/>
          <w:sz w:val="28"/>
          <w:szCs w:val="26"/>
        </w:rPr>
        <w:t>Tuesday</w:t>
      </w:r>
      <w:r w:rsidRPr="00612978">
        <w:rPr>
          <w:rFonts w:ascii="Times New Roman" w:hAnsi="Times New Roman"/>
          <w:smallCaps/>
          <w:color w:val="000000"/>
          <w:sz w:val="28"/>
          <w:szCs w:val="26"/>
        </w:rPr>
        <w:t xml:space="preserve">, </w:t>
      </w:r>
      <w:r w:rsidR="00A423B6">
        <w:rPr>
          <w:rFonts w:ascii="Times New Roman" w:hAnsi="Times New Roman"/>
          <w:smallCaps/>
          <w:color w:val="000000"/>
          <w:sz w:val="28"/>
          <w:szCs w:val="26"/>
        </w:rPr>
        <w:t>14 September</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w:t>
      </w:r>
      <w:r w:rsidR="00693DF1">
        <w:rPr>
          <w:rFonts w:ascii="Times New Roman" w:hAnsi="Times New Roman"/>
          <w:smallCaps/>
          <w:color w:val="000000"/>
          <w:sz w:val="28"/>
          <w:szCs w:val="26"/>
        </w:rPr>
        <w:t>1</w:t>
      </w:r>
    </w:p>
    <w:p w:rsidR="008008DD" w:rsidRPr="00612978" w:rsidRDefault="008008DD" w:rsidP="008008DD">
      <w:pPr>
        <w:spacing w:after="0" w:line="240" w:lineRule="exact"/>
        <w:jc w:val="center"/>
        <w:rPr>
          <w:rFonts w:ascii="Times New Roman" w:hAnsi="Times New Roman"/>
          <w:color w:val="000000"/>
          <w:sz w:val="20"/>
        </w:rPr>
      </w:pPr>
    </w:p>
    <w:p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rsidR="001B7138" w:rsidRPr="00FB48A8" w:rsidRDefault="001B7138" w:rsidP="00FB48A8">
      <w:pPr>
        <w:spacing w:after="0" w:line="320" w:lineRule="exact"/>
        <w:ind w:left="2268" w:right="2414" w:firstLine="142"/>
        <w:rPr>
          <w:rFonts w:ascii="Times New Roman" w:hAnsi="Times New Roman"/>
          <w:smallCaps/>
          <w:sz w:val="17"/>
          <w:szCs w:val="17"/>
        </w:rPr>
      </w:pPr>
    </w:p>
    <w:p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6E1DBF">
          <w:headerReference w:type="even" r:id="rId9"/>
          <w:headerReference w:type="default" r:id="rId10"/>
          <w:footerReference w:type="default" r:id="rId11"/>
          <w:headerReference w:type="first" r:id="rId12"/>
          <w:footerReference w:type="first" r:id="rId13"/>
          <w:pgSz w:w="11906" w:h="16838"/>
          <w:pgMar w:top="1134" w:right="1256" w:bottom="1134" w:left="1290" w:header="1077" w:footer="1134" w:gutter="0"/>
          <w:cols w:space="708"/>
          <w:titlePg/>
          <w:docGrid w:linePitch="360"/>
        </w:sectPr>
      </w:pPr>
    </w:p>
    <w:p w:rsidR="003E4A26" w:rsidRDefault="00531F7A">
      <w:pPr>
        <w:pStyle w:val="TOC1"/>
        <w:tabs>
          <w:tab w:val="right" w:leader="dot" w:pos="4548"/>
        </w:tabs>
        <w:rPr>
          <w:rFonts w:asciiTheme="minorHAnsi" w:eastAsiaTheme="minorEastAsia" w:hAnsiTheme="minorHAnsi" w:cstheme="minorBidi"/>
          <w:b w:val="0"/>
          <w:smallCaps w:val="0"/>
          <w:noProof/>
          <w:sz w:val="22"/>
          <w:lang w:eastAsia="en-AU"/>
        </w:rPr>
      </w:pPr>
      <w:r>
        <w:rPr>
          <w:b w:val="0"/>
          <w:smallCaps w:val="0"/>
        </w:rPr>
        <w:fldChar w:fldCharType="begin"/>
      </w:r>
      <w:r>
        <w:rPr>
          <w:b w:val="0"/>
          <w:smallCaps w:val="0"/>
        </w:rPr>
        <w:instrText xml:space="preserve"> TOC \o "1-3" \h \z \u </w:instrText>
      </w:r>
      <w:r>
        <w:rPr>
          <w:b w:val="0"/>
          <w:smallCaps w:val="0"/>
        </w:rPr>
        <w:fldChar w:fldCharType="separate"/>
      </w:r>
      <w:hyperlink w:anchor="_Toc82075082" w:history="1">
        <w:r w:rsidR="003E4A26" w:rsidRPr="002D0DD1">
          <w:rPr>
            <w:rStyle w:val="Hyperlink"/>
            <w:noProof/>
          </w:rPr>
          <w:t>State Government Instruments</w:t>
        </w:r>
      </w:hyperlink>
    </w:p>
    <w:p w:rsidR="003E4A26" w:rsidRDefault="0001029B">
      <w:pPr>
        <w:pStyle w:val="TOC2"/>
        <w:tabs>
          <w:tab w:val="right" w:leader="dot" w:pos="4548"/>
        </w:tabs>
        <w:rPr>
          <w:rFonts w:asciiTheme="minorHAnsi" w:eastAsiaTheme="minorEastAsia" w:hAnsiTheme="minorHAnsi" w:cstheme="minorBidi"/>
          <w:noProof/>
          <w:sz w:val="22"/>
          <w:lang w:eastAsia="en-AU"/>
        </w:rPr>
      </w:pPr>
      <w:hyperlink w:anchor="_Toc82075083" w:history="1">
        <w:r w:rsidR="003E4A26" w:rsidRPr="002D0DD1">
          <w:rPr>
            <w:rStyle w:val="Hyperlink"/>
            <w:noProof/>
          </w:rPr>
          <w:t>Fisheries Management Act 2007</w:t>
        </w:r>
        <w:r w:rsidR="003E4A26">
          <w:rPr>
            <w:noProof/>
            <w:webHidden/>
          </w:rPr>
          <w:tab/>
        </w:r>
        <w:r w:rsidR="003E4A26">
          <w:rPr>
            <w:noProof/>
            <w:webHidden/>
          </w:rPr>
          <w:fldChar w:fldCharType="begin"/>
        </w:r>
        <w:r w:rsidR="003E4A26">
          <w:rPr>
            <w:noProof/>
            <w:webHidden/>
          </w:rPr>
          <w:instrText xml:space="preserve"> PAGEREF _Toc82075083 \h </w:instrText>
        </w:r>
        <w:r w:rsidR="003E4A26">
          <w:rPr>
            <w:noProof/>
            <w:webHidden/>
          </w:rPr>
        </w:r>
        <w:r w:rsidR="003E4A26">
          <w:rPr>
            <w:noProof/>
            <w:webHidden/>
          </w:rPr>
          <w:fldChar w:fldCharType="separate"/>
        </w:r>
        <w:r w:rsidR="00CC7D22">
          <w:rPr>
            <w:noProof/>
            <w:webHidden/>
          </w:rPr>
          <w:t>3544</w:t>
        </w:r>
        <w:r w:rsidR="003E4A26">
          <w:rPr>
            <w:noProof/>
            <w:webHidden/>
          </w:rPr>
          <w:fldChar w:fldCharType="end"/>
        </w:r>
      </w:hyperlink>
    </w:p>
    <w:p w:rsidR="00F337C8" w:rsidRPr="00F337C8" w:rsidRDefault="00531F7A"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pPr>
      <w:r>
        <w:rPr>
          <w:b/>
          <w:smallCaps/>
          <w:lang w:eastAsia="en-US"/>
        </w:rPr>
        <w:fldChar w:fldCharType="end"/>
      </w:r>
    </w:p>
    <w:p w:rsidR="00842BD5" w:rsidRDefault="00842BD5" w:rsidP="00FB48A8">
      <w:pPr>
        <w:spacing w:after="0"/>
        <w:rPr>
          <w:rFonts w:ascii="Times New Roman" w:hAnsi="Times New Roman"/>
          <w:smallCaps/>
          <w:sz w:val="17"/>
          <w:szCs w:val="17"/>
        </w:rPr>
      </w:pPr>
    </w:p>
    <w:p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rsidR="00F337C8" w:rsidRPr="009D1E2E" w:rsidRDefault="00F337C8" w:rsidP="00693DF1">
      <w:pPr>
        <w:pStyle w:val="Heading1"/>
      </w:pPr>
      <w:bookmarkStart w:id="1" w:name="_Toc82075082"/>
      <w:r w:rsidRPr="009D1E2E">
        <w:lastRenderedPageBreak/>
        <w:t>State Government Instruments</w:t>
      </w:r>
      <w:bookmarkEnd w:id="1"/>
    </w:p>
    <w:p w:rsidR="0077112C" w:rsidRPr="0077112C" w:rsidRDefault="0077112C" w:rsidP="003E4A26">
      <w:pPr>
        <w:pStyle w:val="Heading2"/>
      </w:pPr>
      <w:bookmarkStart w:id="2" w:name="_Toc82075083"/>
      <w:r w:rsidRPr="0077112C">
        <w:t>Fisheries Management Act 2007</w:t>
      </w:r>
      <w:bookmarkEnd w:id="2"/>
    </w:p>
    <w:p w:rsidR="0077112C" w:rsidRPr="0077112C" w:rsidRDefault="0077112C" w:rsidP="0077112C">
      <w:pPr>
        <w:jc w:val="center"/>
        <w:rPr>
          <w:rFonts w:ascii="Times New Roman" w:hAnsi="Times New Roman"/>
          <w:smallCaps/>
          <w:sz w:val="17"/>
          <w:szCs w:val="17"/>
        </w:rPr>
      </w:pPr>
      <w:r w:rsidRPr="0077112C">
        <w:rPr>
          <w:rFonts w:ascii="Times New Roman" w:hAnsi="Times New Roman"/>
          <w:smallCaps/>
          <w:sz w:val="17"/>
          <w:szCs w:val="17"/>
        </w:rPr>
        <w:t>Section 79</w:t>
      </w:r>
    </w:p>
    <w:p w:rsidR="0077112C" w:rsidRPr="0077112C" w:rsidRDefault="0077112C" w:rsidP="0077112C">
      <w:pPr>
        <w:jc w:val="center"/>
        <w:rPr>
          <w:rFonts w:ascii="Times New Roman" w:hAnsi="Times New Roman"/>
          <w:i/>
          <w:sz w:val="17"/>
          <w:szCs w:val="17"/>
        </w:rPr>
      </w:pPr>
      <w:r w:rsidRPr="0077112C">
        <w:rPr>
          <w:rFonts w:ascii="Times New Roman" w:hAnsi="Times New Roman"/>
          <w:i/>
          <w:sz w:val="17"/>
          <w:szCs w:val="17"/>
        </w:rPr>
        <w:t>Fishing Closure Port Pirie Region—Zone 1</w:t>
      </w:r>
    </w:p>
    <w:p w:rsidR="0077112C" w:rsidRPr="0077112C" w:rsidRDefault="0077112C" w:rsidP="0077112C">
      <w:pPr>
        <w:rPr>
          <w:rFonts w:ascii="Times New Roman" w:eastAsia="Times New Roman" w:hAnsi="Times New Roman"/>
          <w:sz w:val="17"/>
          <w:szCs w:val="17"/>
        </w:rPr>
      </w:pPr>
      <w:r w:rsidRPr="0077112C">
        <w:rPr>
          <w:rFonts w:ascii="Times New Roman" w:eastAsia="Times New Roman" w:hAnsi="Times New Roman"/>
          <w:sz w:val="17"/>
          <w:szCs w:val="17"/>
        </w:rPr>
        <w:t>Take notice that it is hereby declared that it shall be unlawful for any person to engage in the class of fishing activity specified in Schedule 1 within the area of Zone 1 described in Schedule 2 during the period specified in Schedule 3.</w:t>
      </w:r>
    </w:p>
    <w:p w:rsidR="0077112C" w:rsidRPr="0077112C" w:rsidRDefault="0077112C" w:rsidP="0077112C">
      <w:pPr>
        <w:jc w:val="center"/>
        <w:rPr>
          <w:rFonts w:ascii="Times New Roman" w:hAnsi="Times New Roman"/>
          <w:smallCaps/>
          <w:sz w:val="17"/>
          <w:szCs w:val="17"/>
        </w:rPr>
      </w:pPr>
      <w:r w:rsidRPr="0077112C">
        <w:rPr>
          <w:rFonts w:ascii="Times New Roman" w:hAnsi="Times New Roman"/>
          <w:smallCaps/>
          <w:sz w:val="17"/>
          <w:szCs w:val="17"/>
        </w:rPr>
        <w:t>Schedule 1</w:t>
      </w:r>
    </w:p>
    <w:p w:rsidR="0077112C" w:rsidRPr="0077112C" w:rsidRDefault="0077112C" w:rsidP="0077112C">
      <w:pPr>
        <w:rPr>
          <w:rFonts w:ascii="Times New Roman" w:eastAsia="Times New Roman" w:hAnsi="Times New Roman"/>
          <w:sz w:val="17"/>
          <w:szCs w:val="17"/>
        </w:rPr>
      </w:pPr>
      <w:r w:rsidRPr="0077112C">
        <w:rPr>
          <w:rFonts w:ascii="Times New Roman" w:eastAsia="Times New Roman" w:hAnsi="Times New Roman"/>
          <w:sz w:val="17"/>
          <w:szCs w:val="17"/>
        </w:rPr>
        <w:t>The act of taking any aquatic resources of the State.</w:t>
      </w:r>
    </w:p>
    <w:p w:rsidR="0077112C" w:rsidRPr="0077112C" w:rsidRDefault="0077112C" w:rsidP="0077112C">
      <w:pPr>
        <w:jc w:val="center"/>
        <w:rPr>
          <w:rFonts w:ascii="Times New Roman" w:hAnsi="Times New Roman"/>
          <w:smallCaps/>
          <w:sz w:val="17"/>
          <w:szCs w:val="17"/>
        </w:rPr>
      </w:pPr>
      <w:r w:rsidRPr="0077112C">
        <w:rPr>
          <w:rFonts w:ascii="Times New Roman" w:hAnsi="Times New Roman"/>
          <w:smallCaps/>
          <w:sz w:val="17"/>
          <w:szCs w:val="17"/>
        </w:rPr>
        <w:t>Schedule 2</w:t>
      </w:r>
    </w:p>
    <w:p w:rsidR="0077112C" w:rsidRPr="0077112C" w:rsidRDefault="0077112C" w:rsidP="0077112C">
      <w:pPr>
        <w:rPr>
          <w:rFonts w:ascii="Times New Roman" w:eastAsia="Times New Roman" w:hAnsi="Times New Roman"/>
          <w:sz w:val="17"/>
          <w:szCs w:val="17"/>
        </w:rPr>
      </w:pPr>
      <w:r w:rsidRPr="0077112C">
        <w:rPr>
          <w:rFonts w:ascii="Times New Roman" w:eastAsia="Times New Roman" w:hAnsi="Times New Roman"/>
          <w:spacing w:val="-4"/>
          <w:sz w:val="17"/>
          <w:szCs w:val="17"/>
        </w:rPr>
        <w:t>The waters of Germein Bay (Zone 1) contained within and bounded by a line commencing at the St Andrews Cross located at 33°06</w:t>
      </w:r>
      <w:r w:rsidRPr="0077112C">
        <w:rPr>
          <w:rFonts w:ascii="Times New Roman" w:eastAsia="Times New Roman" w:hAnsi="Times New Roman"/>
          <w:spacing w:val="-4"/>
          <w:sz w:val="17"/>
          <w:szCs w:val="17"/>
        </w:rPr>
        <w:sym w:font="Symbol" w:char="F0A2"/>
      </w:r>
      <w:r w:rsidRPr="0077112C">
        <w:rPr>
          <w:rFonts w:ascii="Times New Roman" w:eastAsia="Times New Roman" w:hAnsi="Times New Roman"/>
          <w:spacing w:val="-4"/>
          <w:sz w:val="17"/>
          <w:szCs w:val="17"/>
        </w:rPr>
        <w:t>55.75</w:t>
      </w:r>
      <w:r w:rsidRPr="0077112C">
        <w:rPr>
          <w:rFonts w:ascii="Times New Roman" w:eastAsia="Times New Roman" w:hAnsi="Times New Roman"/>
          <w:spacing w:val="-4"/>
          <w:sz w:val="17"/>
          <w:szCs w:val="17"/>
        </w:rPr>
        <w:sym w:font="Symbol" w:char="F0B2"/>
      </w:r>
      <w:r w:rsidRPr="0077112C">
        <w:rPr>
          <w:rFonts w:ascii="Times New Roman" w:eastAsia="Times New Roman" w:hAnsi="Times New Roman"/>
          <w:spacing w:val="-4"/>
          <w:sz w:val="17"/>
          <w:szCs w:val="17"/>
        </w:rPr>
        <w:t xml:space="preserve"> South, </w:t>
      </w:r>
      <w:r w:rsidRPr="0077112C">
        <w:rPr>
          <w:rFonts w:ascii="Times New Roman" w:eastAsia="Times New Roman" w:hAnsi="Times New Roman"/>
          <w:sz w:val="17"/>
          <w:szCs w:val="17"/>
        </w:rPr>
        <w:t>137°56</w:t>
      </w:r>
      <w:r w:rsidRPr="0077112C">
        <w:rPr>
          <w:rFonts w:ascii="Times New Roman" w:eastAsia="Times New Roman" w:hAnsi="Times New Roman"/>
          <w:sz w:val="17"/>
          <w:szCs w:val="17"/>
        </w:rPr>
        <w:sym w:font="Symbol" w:char="F0A2"/>
      </w:r>
      <w:r w:rsidRPr="0077112C">
        <w:rPr>
          <w:rFonts w:ascii="Times New Roman" w:eastAsia="Times New Roman" w:hAnsi="Times New Roman"/>
          <w:sz w:val="17"/>
          <w:szCs w:val="17"/>
        </w:rPr>
        <w:t xml:space="preserve">19.89″ East, then east north-easterly to the point south of the Weeroona Island boat ramp on mean high water springs closest to </w:t>
      </w:r>
      <w:r w:rsidRPr="0077112C">
        <w:rPr>
          <w:rFonts w:ascii="Times New Roman" w:eastAsia="Times New Roman" w:hAnsi="Times New Roman"/>
          <w:spacing w:val="-4"/>
          <w:sz w:val="17"/>
          <w:szCs w:val="17"/>
        </w:rPr>
        <w:t>33°06</w:t>
      </w:r>
      <w:r w:rsidRPr="0077112C">
        <w:rPr>
          <w:rFonts w:ascii="Times New Roman" w:eastAsia="Times New Roman" w:hAnsi="Times New Roman"/>
          <w:spacing w:val="-4"/>
          <w:sz w:val="17"/>
          <w:szCs w:val="17"/>
        </w:rPr>
        <w:sym w:font="Symbol" w:char="F0A2"/>
      </w:r>
      <w:r w:rsidRPr="0077112C">
        <w:rPr>
          <w:rFonts w:ascii="Times New Roman" w:eastAsia="Times New Roman" w:hAnsi="Times New Roman"/>
          <w:spacing w:val="-4"/>
          <w:sz w:val="17"/>
          <w:szCs w:val="17"/>
        </w:rPr>
        <w:t>11.85″ South, 138°01</w:t>
      </w:r>
      <w:r w:rsidRPr="0077112C">
        <w:rPr>
          <w:rFonts w:ascii="Times New Roman" w:eastAsia="Times New Roman" w:hAnsi="Times New Roman"/>
          <w:spacing w:val="-4"/>
          <w:sz w:val="17"/>
          <w:szCs w:val="17"/>
        </w:rPr>
        <w:sym w:font="Symbol" w:char="F0A2"/>
      </w:r>
      <w:r w:rsidRPr="0077112C">
        <w:rPr>
          <w:rFonts w:ascii="Times New Roman" w:eastAsia="Times New Roman" w:hAnsi="Times New Roman"/>
          <w:spacing w:val="-4"/>
          <w:sz w:val="17"/>
          <w:szCs w:val="17"/>
        </w:rPr>
        <w:t>27.02″ East, then easterly to the point on mean high water springs near Causeway Road closest to 33°06</w:t>
      </w:r>
      <w:r w:rsidRPr="0077112C">
        <w:rPr>
          <w:rFonts w:ascii="Times New Roman" w:eastAsia="Times New Roman" w:hAnsi="Times New Roman"/>
          <w:spacing w:val="-4"/>
          <w:sz w:val="17"/>
          <w:szCs w:val="17"/>
        </w:rPr>
        <w:sym w:font="Symbol" w:char="F0A2"/>
      </w:r>
      <w:r w:rsidRPr="0077112C">
        <w:rPr>
          <w:rFonts w:ascii="Times New Roman" w:eastAsia="Times New Roman" w:hAnsi="Times New Roman"/>
          <w:spacing w:val="-4"/>
          <w:sz w:val="17"/>
          <w:szCs w:val="17"/>
        </w:rPr>
        <w:t xml:space="preserve">11.85″ South, </w:t>
      </w:r>
      <w:r w:rsidRPr="0077112C">
        <w:rPr>
          <w:rFonts w:ascii="Times New Roman" w:eastAsia="Times New Roman" w:hAnsi="Times New Roman"/>
          <w:sz w:val="17"/>
          <w:szCs w:val="17"/>
        </w:rPr>
        <w:t>138°02</w:t>
      </w:r>
      <w:r w:rsidRPr="0077112C">
        <w:rPr>
          <w:rFonts w:ascii="Times New Roman" w:eastAsia="Times New Roman" w:hAnsi="Times New Roman"/>
          <w:sz w:val="17"/>
          <w:szCs w:val="17"/>
        </w:rPr>
        <w:sym w:font="Symbol" w:char="F0A2"/>
      </w:r>
      <w:r w:rsidRPr="0077112C">
        <w:rPr>
          <w:rFonts w:ascii="Times New Roman" w:eastAsia="Times New Roman" w:hAnsi="Times New Roman"/>
          <w:sz w:val="17"/>
          <w:szCs w:val="17"/>
        </w:rPr>
        <w:t>39.21″ East, then beginning southerly along the line of mean high water springs to the point south of Second Creek closest to 33°09</w:t>
      </w:r>
      <w:r w:rsidRPr="0077112C">
        <w:rPr>
          <w:rFonts w:ascii="Times New Roman" w:eastAsia="Times New Roman" w:hAnsi="Times New Roman"/>
          <w:sz w:val="17"/>
          <w:szCs w:val="17"/>
        </w:rPr>
        <w:sym w:font="Symbol" w:char="F0A2"/>
      </w:r>
      <w:r w:rsidRPr="0077112C">
        <w:rPr>
          <w:rFonts w:ascii="Times New Roman" w:eastAsia="Times New Roman" w:hAnsi="Times New Roman"/>
          <w:sz w:val="17"/>
          <w:szCs w:val="17"/>
        </w:rPr>
        <w:t>41.96″ South, 137°56</w:t>
      </w:r>
      <w:r w:rsidRPr="0077112C">
        <w:rPr>
          <w:rFonts w:ascii="Times New Roman" w:eastAsia="Times New Roman" w:hAnsi="Times New Roman"/>
          <w:sz w:val="17"/>
          <w:szCs w:val="17"/>
        </w:rPr>
        <w:sym w:font="Symbol" w:char="F0A2"/>
      </w:r>
      <w:r w:rsidRPr="0077112C">
        <w:rPr>
          <w:rFonts w:ascii="Times New Roman" w:eastAsia="Times New Roman" w:hAnsi="Times New Roman"/>
          <w:sz w:val="17"/>
          <w:szCs w:val="17"/>
        </w:rPr>
        <w:t>19.89″ East, then northerly to the point of commencement.</w:t>
      </w:r>
    </w:p>
    <w:p w:rsidR="0077112C" w:rsidRPr="0077112C" w:rsidRDefault="0077112C" w:rsidP="0077112C">
      <w:pPr>
        <w:jc w:val="center"/>
        <w:rPr>
          <w:rFonts w:ascii="Times New Roman" w:hAnsi="Times New Roman"/>
          <w:smallCaps/>
          <w:sz w:val="17"/>
          <w:szCs w:val="17"/>
        </w:rPr>
      </w:pPr>
      <w:r w:rsidRPr="0077112C">
        <w:rPr>
          <w:rFonts w:ascii="Times New Roman" w:hAnsi="Times New Roman"/>
          <w:smallCaps/>
          <w:sz w:val="17"/>
          <w:szCs w:val="17"/>
        </w:rPr>
        <w:t>Schedule 3</w:t>
      </w:r>
    </w:p>
    <w:p w:rsidR="0077112C" w:rsidRPr="0077112C" w:rsidRDefault="0077112C" w:rsidP="0077112C">
      <w:pPr>
        <w:rPr>
          <w:rFonts w:ascii="Times New Roman" w:eastAsia="Times New Roman" w:hAnsi="Times New Roman"/>
          <w:sz w:val="17"/>
          <w:szCs w:val="17"/>
        </w:rPr>
      </w:pPr>
      <w:r w:rsidRPr="0077112C">
        <w:rPr>
          <w:rFonts w:ascii="Times New Roman" w:eastAsia="Times New Roman" w:hAnsi="Times New Roman"/>
          <w:sz w:val="17"/>
          <w:szCs w:val="17"/>
        </w:rPr>
        <w:t>From 15 September 2021 until 14 September 2022.</w:t>
      </w:r>
    </w:p>
    <w:p w:rsidR="0077112C" w:rsidRPr="0077112C" w:rsidRDefault="0077112C" w:rsidP="0077112C">
      <w:pPr>
        <w:rPr>
          <w:rFonts w:ascii="Times New Roman" w:eastAsia="Times New Roman" w:hAnsi="Times New Roman"/>
          <w:sz w:val="17"/>
          <w:szCs w:val="17"/>
        </w:rPr>
      </w:pPr>
      <w:r w:rsidRPr="0077112C">
        <w:rPr>
          <w:rFonts w:ascii="Times New Roman" w:eastAsia="Times New Roman" w:hAnsi="Times New Roman"/>
          <w:sz w:val="17"/>
          <w:szCs w:val="17"/>
        </w:rPr>
        <w:t xml:space="preserve">For the purposes of this notice all lines are geodesics and coordinates are expressed in terms of the Geocentric Datum of Australia 2020 (GDA2020). GDA2020 has the same meaning as in the </w:t>
      </w:r>
      <w:r w:rsidRPr="0077112C">
        <w:rPr>
          <w:rFonts w:ascii="Times New Roman" w:eastAsia="Times New Roman" w:hAnsi="Times New Roman"/>
          <w:i/>
          <w:sz w:val="17"/>
          <w:szCs w:val="17"/>
        </w:rPr>
        <w:t>National Measurement (Recognized-Value Standard of Measurement of Position) Determination 2017</w:t>
      </w:r>
      <w:r w:rsidRPr="0077112C">
        <w:rPr>
          <w:rFonts w:ascii="Times New Roman" w:eastAsia="Times New Roman" w:hAnsi="Times New Roman"/>
          <w:sz w:val="17"/>
          <w:szCs w:val="17"/>
        </w:rPr>
        <w:t xml:space="preserve"> made under Section 8A of the </w:t>
      </w:r>
      <w:r w:rsidRPr="0077112C">
        <w:rPr>
          <w:rFonts w:ascii="Times New Roman" w:eastAsia="Times New Roman" w:hAnsi="Times New Roman"/>
          <w:i/>
          <w:sz w:val="17"/>
          <w:szCs w:val="17"/>
        </w:rPr>
        <w:t>National Measurement Act 1960</w:t>
      </w:r>
      <w:r w:rsidRPr="0077112C">
        <w:rPr>
          <w:rFonts w:ascii="Times New Roman" w:eastAsia="Times New Roman" w:hAnsi="Times New Roman"/>
          <w:sz w:val="17"/>
          <w:szCs w:val="17"/>
        </w:rPr>
        <w:t xml:space="preserve"> of the Commonwealth.</w:t>
      </w:r>
    </w:p>
    <w:p w:rsidR="0077112C" w:rsidRPr="0077112C" w:rsidRDefault="0077112C" w:rsidP="0077112C">
      <w:pPr>
        <w:spacing w:after="0"/>
        <w:rPr>
          <w:rFonts w:ascii="Times New Roman" w:eastAsia="Times New Roman" w:hAnsi="Times New Roman"/>
          <w:sz w:val="17"/>
          <w:szCs w:val="17"/>
        </w:rPr>
      </w:pPr>
      <w:r w:rsidRPr="0077112C">
        <w:rPr>
          <w:rFonts w:ascii="Times New Roman" w:eastAsia="Times New Roman" w:hAnsi="Times New Roman"/>
          <w:sz w:val="17"/>
          <w:szCs w:val="17"/>
        </w:rPr>
        <w:t>Dated: 8 September 2021</w:t>
      </w:r>
    </w:p>
    <w:p w:rsidR="0077112C" w:rsidRPr="0077112C" w:rsidRDefault="0077112C" w:rsidP="0077112C">
      <w:pPr>
        <w:spacing w:after="0"/>
        <w:jc w:val="right"/>
        <w:rPr>
          <w:rFonts w:ascii="Times New Roman" w:eastAsia="Times New Roman" w:hAnsi="Times New Roman"/>
          <w:smallCaps/>
          <w:sz w:val="17"/>
          <w:szCs w:val="20"/>
        </w:rPr>
      </w:pPr>
      <w:r w:rsidRPr="0077112C">
        <w:rPr>
          <w:rFonts w:ascii="Times New Roman" w:eastAsia="Times New Roman" w:hAnsi="Times New Roman"/>
          <w:smallCaps/>
          <w:sz w:val="17"/>
          <w:szCs w:val="20"/>
        </w:rPr>
        <w:t>Professor Gavin Begg</w:t>
      </w:r>
    </w:p>
    <w:p w:rsidR="0077112C" w:rsidRPr="0077112C" w:rsidRDefault="0077112C" w:rsidP="0077112C">
      <w:pPr>
        <w:spacing w:after="0"/>
        <w:jc w:val="right"/>
        <w:rPr>
          <w:rFonts w:ascii="Times New Roman" w:eastAsia="Times New Roman" w:hAnsi="Times New Roman"/>
          <w:sz w:val="17"/>
          <w:szCs w:val="17"/>
        </w:rPr>
      </w:pPr>
      <w:r w:rsidRPr="0077112C">
        <w:rPr>
          <w:rFonts w:ascii="Times New Roman" w:eastAsia="Times New Roman" w:hAnsi="Times New Roman"/>
          <w:sz w:val="17"/>
          <w:szCs w:val="17"/>
        </w:rPr>
        <w:t>Executive Director</w:t>
      </w:r>
    </w:p>
    <w:p w:rsidR="0077112C" w:rsidRPr="0077112C" w:rsidRDefault="0077112C" w:rsidP="0077112C">
      <w:pPr>
        <w:spacing w:after="0"/>
        <w:jc w:val="right"/>
        <w:rPr>
          <w:rFonts w:ascii="Times New Roman" w:eastAsia="Times New Roman" w:hAnsi="Times New Roman"/>
          <w:sz w:val="17"/>
          <w:szCs w:val="17"/>
        </w:rPr>
      </w:pPr>
      <w:r w:rsidRPr="0077112C">
        <w:rPr>
          <w:rFonts w:ascii="Times New Roman" w:eastAsia="Times New Roman" w:hAnsi="Times New Roman"/>
          <w:sz w:val="17"/>
          <w:szCs w:val="17"/>
        </w:rPr>
        <w:t>Fisheries and Aquaculture</w:t>
      </w:r>
    </w:p>
    <w:p w:rsidR="0077112C" w:rsidRPr="0077112C" w:rsidRDefault="0077112C" w:rsidP="0077112C">
      <w:pPr>
        <w:spacing w:after="0"/>
        <w:jc w:val="right"/>
        <w:rPr>
          <w:rFonts w:ascii="Times New Roman" w:eastAsia="Times New Roman" w:hAnsi="Times New Roman"/>
          <w:sz w:val="17"/>
          <w:szCs w:val="17"/>
        </w:rPr>
      </w:pPr>
      <w:r w:rsidRPr="0077112C">
        <w:rPr>
          <w:rFonts w:ascii="Times New Roman" w:eastAsia="Times New Roman" w:hAnsi="Times New Roman"/>
          <w:sz w:val="17"/>
          <w:szCs w:val="17"/>
        </w:rPr>
        <w:t>Delegate of the Minister for Primary Industries and Regional Development</w:t>
      </w:r>
    </w:p>
    <w:p w:rsidR="0077112C" w:rsidRPr="0077112C" w:rsidRDefault="0077112C" w:rsidP="0077112C">
      <w:pPr>
        <w:pBdr>
          <w:top w:val="single" w:sz="4" w:space="1" w:color="auto"/>
        </w:pBdr>
        <w:spacing w:before="100" w:after="0" w:line="14" w:lineRule="exact"/>
        <w:jc w:val="center"/>
        <w:rPr>
          <w:rFonts w:ascii="Times New Roman" w:eastAsia="Times New Roman" w:hAnsi="Times New Roman"/>
          <w:sz w:val="17"/>
          <w:szCs w:val="17"/>
        </w:rPr>
      </w:pPr>
    </w:p>
    <w:p w:rsidR="0077112C" w:rsidRPr="0077112C" w:rsidRDefault="0077112C" w:rsidP="0077112C">
      <w:pPr>
        <w:spacing w:after="0"/>
        <w:rPr>
          <w:rFonts w:ascii="Times New Roman" w:eastAsia="Times New Roman" w:hAnsi="Times New Roman"/>
          <w:sz w:val="17"/>
          <w:szCs w:val="17"/>
        </w:rPr>
      </w:pPr>
    </w:p>
    <w:p w:rsidR="0077112C" w:rsidRPr="0077112C" w:rsidRDefault="0077112C" w:rsidP="0077112C">
      <w:pPr>
        <w:jc w:val="center"/>
        <w:rPr>
          <w:rFonts w:ascii="Times New Roman" w:hAnsi="Times New Roman"/>
          <w:caps/>
          <w:sz w:val="17"/>
          <w:szCs w:val="17"/>
        </w:rPr>
      </w:pPr>
      <w:r w:rsidRPr="0077112C">
        <w:rPr>
          <w:rFonts w:ascii="Times New Roman" w:hAnsi="Times New Roman"/>
          <w:caps/>
          <w:sz w:val="17"/>
          <w:szCs w:val="17"/>
        </w:rPr>
        <w:t>Fisheries Management Act 2007</w:t>
      </w:r>
    </w:p>
    <w:p w:rsidR="0077112C" w:rsidRPr="0077112C" w:rsidRDefault="0077112C" w:rsidP="0077112C">
      <w:pPr>
        <w:jc w:val="center"/>
        <w:rPr>
          <w:rFonts w:ascii="Times New Roman" w:hAnsi="Times New Roman"/>
          <w:smallCaps/>
          <w:sz w:val="17"/>
          <w:szCs w:val="17"/>
        </w:rPr>
      </w:pPr>
      <w:r w:rsidRPr="0077112C">
        <w:rPr>
          <w:rFonts w:ascii="Times New Roman" w:hAnsi="Times New Roman"/>
          <w:smallCaps/>
          <w:sz w:val="17"/>
          <w:szCs w:val="17"/>
        </w:rPr>
        <w:t>Section 79</w:t>
      </w:r>
    </w:p>
    <w:p w:rsidR="0077112C" w:rsidRPr="0077112C" w:rsidRDefault="0077112C" w:rsidP="0077112C">
      <w:pPr>
        <w:jc w:val="center"/>
        <w:rPr>
          <w:rFonts w:ascii="Times New Roman" w:hAnsi="Times New Roman"/>
          <w:i/>
          <w:sz w:val="17"/>
          <w:szCs w:val="17"/>
        </w:rPr>
      </w:pPr>
      <w:r w:rsidRPr="0077112C">
        <w:rPr>
          <w:rFonts w:ascii="Times New Roman" w:hAnsi="Times New Roman"/>
          <w:i/>
          <w:sz w:val="17"/>
          <w:szCs w:val="17"/>
        </w:rPr>
        <w:t>Fishing Closure Port Pirie Region—Zone 2</w:t>
      </w:r>
    </w:p>
    <w:p w:rsidR="0077112C" w:rsidRPr="0077112C" w:rsidRDefault="0077112C" w:rsidP="0077112C">
      <w:pPr>
        <w:rPr>
          <w:rFonts w:ascii="Times New Roman" w:eastAsia="Times New Roman" w:hAnsi="Times New Roman"/>
          <w:sz w:val="17"/>
          <w:szCs w:val="17"/>
        </w:rPr>
      </w:pPr>
      <w:r w:rsidRPr="0077112C">
        <w:rPr>
          <w:rFonts w:ascii="Times New Roman" w:eastAsia="Times New Roman" w:hAnsi="Times New Roman"/>
          <w:sz w:val="17"/>
          <w:szCs w:val="17"/>
        </w:rPr>
        <w:t>Take notice that it is hereby declared that it shall be unlawful for any person to engage in the class of fishing activity specified in Schedule 1 within the area of Zone 2 described in Schedule 2 during the period specified in Schedule 3.</w:t>
      </w:r>
    </w:p>
    <w:p w:rsidR="0077112C" w:rsidRPr="0077112C" w:rsidRDefault="0077112C" w:rsidP="0077112C">
      <w:pPr>
        <w:jc w:val="center"/>
        <w:rPr>
          <w:rFonts w:ascii="Times New Roman" w:hAnsi="Times New Roman"/>
          <w:smallCaps/>
          <w:sz w:val="17"/>
          <w:szCs w:val="17"/>
        </w:rPr>
      </w:pPr>
      <w:r w:rsidRPr="0077112C">
        <w:rPr>
          <w:rFonts w:ascii="Times New Roman" w:hAnsi="Times New Roman"/>
          <w:smallCaps/>
          <w:sz w:val="17"/>
          <w:szCs w:val="17"/>
        </w:rPr>
        <w:t>Schedule 1</w:t>
      </w:r>
    </w:p>
    <w:p w:rsidR="0077112C" w:rsidRPr="0077112C" w:rsidRDefault="0077112C" w:rsidP="0077112C">
      <w:pPr>
        <w:rPr>
          <w:rFonts w:ascii="Times New Roman" w:eastAsia="Times New Roman" w:hAnsi="Times New Roman"/>
          <w:sz w:val="17"/>
          <w:szCs w:val="17"/>
        </w:rPr>
      </w:pPr>
      <w:r w:rsidRPr="0077112C">
        <w:rPr>
          <w:rFonts w:ascii="Times New Roman" w:eastAsia="Times New Roman" w:hAnsi="Times New Roman"/>
          <w:sz w:val="17"/>
          <w:szCs w:val="17"/>
        </w:rPr>
        <w:t>The act of taking any bivalve filter feeding molluscs.</w:t>
      </w:r>
    </w:p>
    <w:p w:rsidR="0077112C" w:rsidRPr="0077112C" w:rsidRDefault="0077112C" w:rsidP="0077112C">
      <w:pPr>
        <w:jc w:val="center"/>
        <w:rPr>
          <w:rFonts w:ascii="Times New Roman" w:hAnsi="Times New Roman"/>
          <w:smallCaps/>
          <w:sz w:val="17"/>
          <w:szCs w:val="17"/>
        </w:rPr>
      </w:pPr>
      <w:r w:rsidRPr="0077112C">
        <w:rPr>
          <w:rFonts w:ascii="Times New Roman" w:hAnsi="Times New Roman"/>
          <w:smallCaps/>
          <w:sz w:val="17"/>
          <w:szCs w:val="17"/>
        </w:rPr>
        <w:t>Schedule 2</w:t>
      </w:r>
    </w:p>
    <w:p w:rsidR="0077112C" w:rsidRPr="0077112C" w:rsidRDefault="0077112C" w:rsidP="0077112C">
      <w:pPr>
        <w:rPr>
          <w:rFonts w:ascii="Times New Roman" w:eastAsia="Times New Roman" w:hAnsi="Times New Roman"/>
          <w:sz w:val="17"/>
          <w:szCs w:val="17"/>
        </w:rPr>
      </w:pPr>
      <w:r w:rsidRPr="0077112C">
        <w:rPr>
          <w:rFonts w:ascii="Times New Roman" w:eastAsia="Times New Roman" w:hAnsi="Times New Roman"/>
          <w:sz w:val="17"/>
          <w:szCs w:val="17"/>
        </w:rPr>
        <w:t>The waters of Germein Bay (Zone 2) contained within and bounded by a line commencing at the St Andrews Cross located at 33°00</w:t>
      </w:r>
      <w:r w:rsidRPr="0077112C">
        <w:rPr>
          <w:rFonts w:ascii="Times New Roman" w:eastAsia="Times New Roman" w:hAnsi="Times New Roman"/>
          <w:sz w:val="17"/>
          <w:szCs w:val="17"/>
        </w:rPr>
        <w:sym w:font="Symbol" w:char="F0A2"/>
      </w:r>
      <w:r w:rsidRPr="0077112C">
        <w:rPr>
          <w:rFonts w:ascii="Times New Roman" w:eastAsia="Times New Roman" w:hAnsi="Times New Roman"/>
          <w:sz w:val="17"/>
          <w:szCs w:val="17"/>
        </w:rPr>
        <w:t>35.84″ South, 137°57</w:t>
      </w:r>
      <w:r w:rsidRPr="0077112C">
        <w:rPr>
          <w:rFonts w:ascii="Times New Roman" w:eastAsia="Times New Roman" w:hAnsi="Times New Roman"/>
          <w:sz w:val="17"/>
          <w:szCs w:val="17"/>
        </w:rPr>
        <w:sym w:font="Symbol" w:char="F0A2"/>
      </w:r>
      <w:r w:rsidRPr="0077112C">
        <w:rPr>
          <w:rFonts w:ascii="Times New Roman" w:eastAsia="Times New Roman" w:hAnsi="Times New Roman"/>
          <w:sz w:val="17"/>
          <w:szCs w:val="17"/>
        </w:rPr>
        <w:t>03.42″ East, then east north-easterly to the point on the mainland on mean high water springs closest to 33°00</w:t>
      </w:r>
      <w:r w:rsidRPr="0077112C">
        <w:rPr>
          <w:rFonts w:ascii="Times New Roman" w:eastAsia="Times New Roman" w:hAnsi="Times New Roman"/>
          <w:sz w:val="17"/>
          <w:szCs w:val="17"/>
        </w:rPr>
        <w:sym w:font="Symbol" w:char="F0A2"/>
      </w:r>
      <w:r w:rsidRPr="0077112C">
        <w:rPr>
          <w:rFonts w:ascii="Times New Roman" w:eastAsia="Times New Roman" w:hAnsi="Times New Roman"/>
          <w:sz w:val="17"/>
          <w:szCs w:val="17"/>
        </w:rPr>
        <w:t>18.93″ South, 137°58</w:t>
      </w:r>
      <w:r w:rsidRPr="0077112C">
        <w:rPr>
          <w:rFonts w:ascii="Times New Roman" w:eastAsia="Times New Roman" w:hAnsi="Times New Roman"/>
          <w:sz w:val="17"/>
          <w:szCs w:val="17"/>
        </w:rPr>
        <w:sym w:font="Symbol" w:char="F0A2"/>
      </w:r>
      <w:r w:rsidRPr="0077112C">
        <w:rPr>
          <w:rFonts w:ascii="Times New Roman" w:eastAsia="Times New Roman" w:hAnsi="Times New Roman"/>
          <w:sz w:val="17"/>
          <w:szCs w:val="17"/>
        </w:rPr>
        <w:t>00.86″ East, then beginning southerly along the line of mean high water springs to the point near Causeway Road closest to 33°06</w:t>
      </w:r>
      <w:r w:rsidRPr="0077112C">
        <w:rPr>
          <w:rFonts w:ascii="Times New Roman" w:eastAsia="Times New Roman" w:hAnsi="Times New Roman"/>
          <w:sz w:val="17"/>
          <w:szCs w:val="17"/>
        </w:rPr>
        <w:sym w:font="Symbol" w:char="F0A2"/>
      </w:r>
      <w:r w:rsidRPr="0077112C">
        <w:rPr>
          <w:rFonts w:ascii="Times New Roman" w:eastAsia="Times New Roman" w:hAnsi="Times New Roman"/>
          <w:sz w:val="17"/>
          <w:szCs w:val="17"/>
        </w:rPr>
        <w:t>11.85″ South, 138°02</w:t>
      </w:r>
      <w:r w:rsidRPr="0077112C">
        <w:rPr>
          <w:rFonts w:ascii="Times New Roman" w:eastAsia="Times New Roman" w:hAnsi="Times New Roman"/>
          <w:sz w:val="17"/>
          <w:szCs w:val="17"/>
        </w:rPr>
        <w:sym w:font="Symbol" w:char="F0A2"/>
      </w:r>
      <w:r w:rsidRPr="0077112C">
        <w:rPr>
          <w:rFonts w:ascii="Times New Roman" w:eastAsia="Times New Roman" w:hAnsi="Times New Roman"/>
          <w:sz w:val="17"/>
          <w:szCs w:val="17"/>
        </w:rPr>
        <w:t>39.21″ East, then westerly to the point on mean high water springs south of the Weeroona Island boat ramp closest to 33°06</w:t>
      </w:r>
      <w:r w:rsidRPr="0077112C">
        <w:rPr>
          <w:rFonts w:ascii="Times New Roman" w:eastAsia="Times New Roman" w:hAnsi="Times New Roman"/>
          <w:sz w:val="17"/>
          <w:szCs w:val="17"/>
        </w:rPr>
        <w:sym w:font="Symbol" w:char="F0A2"/>
      </w:r>
      <w:r w:rsidRPr="0077112C">
        <w:rPr>
          <w:rFonts w:ascii="Times New Roman" w:eastAsia="Times New Roman" w:hAnsi="Times New Roman"/>
          <w:sz w:val="17"/>
          <w:szCs w:val="17"/>
        </w:rPr>
        <w:t>11.85″ South, 138°01</w:t>
      </w:r>
      <w:r w:rsidRPr="0077112C">
        <w:rPr>
          <w:rFonts w:ascii="Times New Roman" w:eastAsia="Times New Roman" w:hAnsi="Times New Roman"/>
          <w:sz w:val="17"/>
          <w:szCs w:val="17"/>
        </w:rPr>
        <w:sym w:font="Symbol" w:char="F0A2"/>
      </w:r>
      <w:r w:rsidRPr="0077112C">
        <w:rPr>
          <w:rFonts w:ascii="Times New Roman" w:eastAsia="Times New Roman" w:hAnsi="Times New Roman"/>
          <w:sz w:val="17"/>
          <w:szCs w:val="17"/>
        </w:rPr>
        <w:t>27.02″ East, west south-westerly to the St Andrews Cross located at 33°06</w:t>
      </w:r>
      <w:r w:rsidRPr="0077112C">
        <w:rPr>
          <w:rFonts w:ascii="Times New Roman" w:eastAsia="Times New Roman" w:hAnsi="Times New Roman"/>
          <w:sz w:val="17"/>
          <w:szCs w:val="17"/>
        </w:rPr>
        <w:sym w:font="Symbol" w:char="F0A2"/>
      </w:r>
      <w:r w:rsidRPr="0077112C">
        <w:rPr>
          <w:rFonts w:ascii="Times New Roman" w:eastAsia="Times New Roman" w:hAnsi="Times New Roman"/>
          <w:sz w:val="17"/>
          <w:szCs w:val="17"/>
        </w:rPr>
        <w:t>55.75″ South, 137°56</w:t>
      </w:r>
      <w:r w:rsidRPr="0077112C">
        <w:rPr>
          <w:rFonts w:ascii="Times New Roman" w:eastAsia="Times New Roman" w:hAnsi="Times New Roman"/>
          <w:sz w:val="17"/>
          <w:szCs w:val="17"/>
        </w:rPr>
        <w:sym w:font="Symbol" w:char="F0A2"/>
      </w:r>
      <w:r w:rsidRPr="0077112C">
        <w:rPr>
          <w:rFonts w:ascii="Times New Roman" w:eastAsia="Times New Roman" w:hAnsi="Times New Roman"/>
          <w:sz w:val="17"/>
          <w:szCs w:val="17"/>
        </w:rPr>
        <w:t>19.89″ East, and northerly to the point of commencement.</w:t>
      </w:r>
    </w:p>
    <w:p w:rsidR="0077112C" w:rsidRPr="0077112C" w:rsidRDefault="0077112C" w:rsidP="0077112C">
      <w:pPr>
        <w:jc w:val="center"/>
        <w:rPr>
          <w:rFonts w:ascii="Times New Roman" w:hAnsi="Times New Roman"/>
          <w:smallCaps/>
          <w:sz w:val="17"/>
          <w:szCs w:val="17"/>
        </w:rPr>
      </w:pPr>
      <w:r w:rsidRPr="0077112C">
        <w:rPr>
          <w:rFonts w:ascii="Times New Roman" w:hAnsi="Times New Roman"/>
          <w:smallCaps/>
          <w:sz w:val="17"/>
          <w:szCs w:val="17"/>
        </w:rPr>
        <w:t>Schedule 3</w:t>
      </w:r>
    </w:p>
    <w:p w:rsidR="0077112C" w:rsidRPr="0077112C" w:rsidRDefault="0077112C" w:rsidP="0077112C">
      <w:pPr>
        <w:rPr>
          <w:rFonts w:ascii="Times New Roman" w:eastAsia="Times New Roman" w:hAnsi="Times New Roman"/>
          <w:sz w:val="17"/>
          <w:szCs w:val="17"/>
        </w:rPr>
      </w:pPr>
      <w:r w:rsidRPr="0077112C">
        <w:rPr>
          <w:rFonts w:ascii="Times New Roman" w:eastAsia="Times New Roman" w:hAnsi="Times New Roman"/>
          <w:sz w:val="17"/>
          <w:szCs w:val="17"/>
        </w:rPr>
        <w:t>From 15 September 2021 until 14 September 2022.</w:t>
      </w:r>
    </w:p>
    <w:p w:rsidR="0077112C" w:rsidRPr="0077112C" w:rsidRDefault="0077112C" w:rsidP="0077112C">
      <w:pPr>
        <w:rPr>
          <w:rFonts w:ascii="Times New Roman" w:eastAsia="Times New Roman" w:hAnsi="Times New Roman"/>
          <w:sz w:val="17"/>
          <w:szCs w:val="17"/>
        </w:rPr>
      </w:pPr>
      <w:r w:rsidRPr="0077112C">
        <w:rPr>
          <w:rFonts w:ascii="Times New Roman" w:eastAsia="Times New Roman" w:hAnsi="Times New Roman"/>
          <w:sz w:val="17"/>
          <w:szCs w:val="17"/>
        </w:rPr>
        <w:t xml:space="preserve">For the purposes of this notice all lines are geodesics and coordinates are expressed in terms of the Geocentric Datum of Australia 2020 (GDA2020). GDA2020 has the same meaning as in the </w:t>
      </w:r>
      <w:r w:rsidRPr="0077112C">
        <w:rPr>
          <w:rFonts w:ascii="Times New Roman" w:eastAsia="Times New Roman" w:hAnsi="Times New Roman"/>
          <w:i/>
          <w:sz w:val="17"/>
          <w:szCs w:val="17"/>
        </w:rPr>
        <w:t>National Measurement (Recognized-Value Standard of Measurement of Position) Determination 2017</w:t>
      </w:r>
      <w:r w:rsidRPr="0077112C">
        <w:rPr>
          <w:rFonts w:ascii="Times New Roman" w:eastAsia="Times New Roman" w:hAnsi="Times New Roman"/>
          <w:sz w:val="17"/>
          <w:szCs w:val="17"/>
        </w:rPr>
        <w:t xml:space="preserve"> made under Section 8A of the </w:t>
      </w:r>
      <w:r w:rsidRPr="0077112C">
        <w:rPr>
          <w:rFonts w:ascii="Times New Roman" w:eastAsia="Times New Roman" w:hAnsi="Times New Roman"/>
          <w:i/>
          <w:sz w:val="17"/>
          <w:szCs w:val="17"/>
        </w:rPr>
        <w:t>National Measurement Act 1960</w:t>
      </w:r>
      <w:r w:rsidRPr="0077112C">
        <w:rPr>
          <w:rFonts w:ascii="Times New Roman" w:eastAsia="Times New Roman" w:hAnsi="Times New Roman"/>
          <w:sz w:val="17"/>
          <w:szCs w:val="17"/>
        </w:rPr>
        <w:t xml:space="preserve"> of the Commonwealth.</w:t>
      </w:r>
    </w:p>
    <w:p w:rsidR="0077112C" w:rsidRPr="0077112C" w:rsidRDefault="0077112C" w:rsidP="0077112C">
      <w:pPr>
        <w:spacing w:after="0"/>
        <w:rPr>
          <w:rFonts w:ascii="Times New Roman" w:eastAsia="Times New Roman" w:hAnsi="Times New Roman"/>
          <w:sz w:val="17"/>
          <w:szCs w:val="17"/>
        </w:rPr>
      </w:pPr>
      <w:r w:rsidRPr="0077112C">
        <w:rPr>
          <w:rFonts w:ascii="Times New Roman" w:eastAsia="Times New Roman" w:hAnsi="Times New Roman"/>
          <w:sz w:val="17"/>
          <w:szCs w:val="17"/>
        </w:rPr>
        <w:t>Dated: 8 September 2021</w:t>
      </w:r>
    </w:p>
    <w:p w:rsidR="0077112C" w:rsidRPr="0077112C" w:rsidRDefault="0077112C" w:rsidP="0077112C">
      <w:pPr>
        <w:spacing w:after="0"/>
        <w:jc w:val="right"/>
        <w:rPr>
          <w:rFonts w:ascii="Times New Roman" w:eastAsia="Times New Roman" w:hAnsi="Times New Roman"/>
          <w:smallCaps/>
          <w:sz w:val="17"/>
          <w:szCs w:val="20"/>
        </w:rPr>
      </w:pPr>
      <w:r w:rsidRPr="0077112C">
        <w:rPr>
          <w:rFonts w:ascii="Times New Roman" w:eastAsia="Times New Roman" w:hAnsi="Times New Roman"/>
          <w:smallCaps/>
          <w:sz w:val="17"/>
          <w:szCs w:val="20"/>
        </w:rPr>
        <w:t>Professor Gavin Begg</w:t>
      </w:r>
    </w:p>
    <w:p w:rsidR="0077112C" w:rsidRPr="0077112C" w:rsidRDefault="0077112C" w:rsidP="0077112C">
      <w:pPr>
        <w:spacing w:after="0"/>
        <w:jc w:val="right"/>
        <w:rPr>
          <w:rFonts w:ascii="Times New Roman" w:eastAsia="Times New Roman" w:hAnsi="Times New Roman"/>
          <w:sz w:val="17"/>
          <w:szCs w:val="17"/>
        </w:rPr>
      </w:pPr>
      <w:r w:rsidRPr="0077112C">
        <w:rPr>
          <w:rFonts w:ascii="Times New Roman" w:eastAsia="Times New Roman" w:hAnsi="Times New Roman"/>
          <w:sz w:val="17"/>
          <w:szCs w:val="17"/>
        </w:rPr>
        <w:t>Executive Director</w:t>
      </w:r>
    </w:p>
    <w:p w:rsidR="0077112C" w:rsidRPr="0077112C" w:rsidRDefault="0077112C" w:rsidP="0077112C">
      <w:pPr>
        <w:spacing w:after="0"/>
        <w:jc w:val="right"/>
        <w:rPr>
          <w:rFonts w:ascii="Times New Roman" w:eastAsia="Times New Roman" w:hAnsi="Times New Roman"/>
          <w:sz w:val="17"/>
          <w:szCs w:val="17"/>
        </w:rPr>
      </w:pPr>
      <w:r w:rsidRPr="0077112C">
        <w:rPr>
          <w:rFonts w:ascii="Times New Roman" w:eastAsia="Times New Roman" w:hAnsi="Times New Roman"/>
          <w:sz w:val="17"/>
          <w:szCs w:val="17"/>
        </w:rPr>
        <w:t>Fisheries and Aquaculture</w:t>
      </w:r>
    </w:p>
    <w:p w:rsidR="0077112C" w:rsidRDefault="0077112C" w:rsidP="0077112C">
      <w:pPr>
        <w:spacing w:after="0"/>
        <w:jc w:val="right"/>
        <w:rPr>
          <w:rFonts w:ascii="Times New Roman" w:eastAsia="Times New Roman" w:hAnsi="Times New Roman"/>
          <w:sz w:val="17"/>
          <w:szCs w:val="17"/>
        </w:rPr>
      </w:pPr>
      <w:r w:rsidRPr="0077112C">
        <w:rPr>
          <w:rFonts w:ascii="Times New Roman" w:eastAsia="Times New Roman" w:hAnsi="Times New Roman"/>
          <w:sz w:val="17"/>
          <w:szCs w:val="17"/>
        </w:rPr>
        <w:t>Delegate of the Minister for Primary Industries and Regional Development</w:t>
      </w:r>
    </w:p>
    <w:p w:rsidR="0077112C" w:rsidRDefault="0077112C" w:rsidP="0077112C">
      <w:pPr>
        <w:pBdr>
          <w:bottom w:val="single" w:sz="4" w:space="1" w:color="auto"/>
        </w:pBdr>
        <w:spacing w:after="0" w:line="52" w:lineRule="exact"/>
        <w:jc w:val="center"/>
        <w:rPr>
          <w:rFonts w:ascii="Times New Roman" w:eastAsia="Times New Roman" w:hAnsi="Times New Roman"/>
          <w:sz w:val="17"/>
          <w:szCs w:val="17"/>
        </w:rPr>
      </w:pPr>
    </w:p>
    <w:p w:rsidR="0077112C" w:rsidRDefault="0077112C" w:rsidP="0077112C">
      <w:pPr>
        <w:pBdr>
          <w:top w:val="single" w:sz="4" w:space="1" w:color="auto"/>
        </w:pBdr>
        <w:spacing w:before="34" w:after="0" w:line="14" w:lineRule="exact"/>
        <w:jc w:val="center"/>
        <w:rPr>
          <w:rFonts w:ascii="Times New Roman" w:eastAsia="Times New Roman" w:hAnsi="Times New Roman"/>
          <w:sz w:val="17"/>
          <w:szCs w:val="17"/>
        </w:rPr>
      </w:pPr>
    </w:p>
    <w:p w:rsidR="0077112C" w:rsidRPr="0077112C" w:rsidRDefault="0077112C" w:rsidP="0077112C">
      <w:pPr>
        <w:pStyle w:val="Galley"/>
        <w:spacing w:after="0"/>
        <w:rPr>
          <w:szCs w:val="17"/>
          <w:lang w:eastAsia="en-US"/>
        </w:rPr>
      </w:pPr>
    </w:p>
    <w:p w:rsidR="00F337C8" w:rsidRDefault="00F337C8" w:rsidP="00F337C8">
      <w:pPr>
        <w:pStyle w:val="GG-body"/>
        <w:rPr>
          <w:lang w:val="en-US"/>
        </w:rPr>
      </w:pPr>
    </w:p>
    <w:p w:rsidR="00D0446B" w:rsidRDefault="00D0446B" w:rsidP="00F337C8">
      <w:pPr>
        <w:pStyle w:val="GG-body"/>
      </w:pPr>
    </w:p>
    <w:p w:rsidR="00DC4911" w:rsidRDefault="00DC4911" w:rsidP="00F337C8">
      <w:pPr>
        <w:pStyle w:val="GG-body"/>
      </w:pPr>
    </w:p>
    <w:p w:rsidR="00F337C8" w:rsidRDefault="00F337C8" w:rsidP="00F337C8">
      <w:pPr>
        <w:pStyle w:val="GG-body"/>
      </w:pPr>
    </w:p>
    <w:p w:rsidR="00F337C8" w:rsidRDefault="00F337C8" w:rsidP="00F337C8">
      <w:pPr>
        <w:pStyle w:val="GG-body"/>
      </w:pPr>
    </w:p>
    <w:p w:rsidR="00DC4911" w:rsidRDefault="00DC4911" w:rsidP="00F337C8">
      <w:pPr>
        <w:pStyle w:val="GG-body"/>
      </w:pPr>
    </w:p>
    <w:p w:rsidR="00F337C8" w:rsidRDefault="00F337C8" w:rsidP="00F337C8">
      <w:pPr>
        <w:pStyle w:val="GG-body"/>
      </w:pPr>
    </w:p>
    <w:p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F337C8" w:rsidRPr="00777F88" w:rsidRDefault="00F337C8" w:rsidP="00F337C8">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F337C8" w:rsidRPr="00777F88" w:rsidRDefault="00F337C8" w:rsidP="00F337C8">
      <w:pPr>
        <w:pStyle w:val="Footer"/>
        <w:spacing w:line="170" w:lineRule="exact"/>
        <w:jc w:val="center"/>
        <w:rPr>
          <w:rFonts w:ascii="Times New Roman" w:hAnsi="Times New Roman"/>
          <w:sz w:val="17"/>
          <w:szCs w:val="17"/>
        </w:rPr>
      </w:pPr>
      <w:r w:rsidRPr="00FE60C0">
        <w:rPr>
          <w:rFonts w:ascii="Times New Roman" w:hAnsi="Times New Roman"/>
          <w:sz w:val="17"/>
          <w:szCs w:val="17"/>
        </w:rPr>
        <w:t>$</w:t>
      </w:r>
      <w:r w:rsidR="0090148E">
        <w:rPr>
          <w:rFonts w:ascii="Times New Roman" w:hAnsi="Times New Roman"/>
          <w:sz w:val="17"/>
          <w:szCs w:val="17"/>
        </w:rPr>
        <w:t>8.00</w:t>
      </w:r>
      <w:r w:rsidRPr="00FE60C0">
        <w:rPr>
          <w:rFonts w:ascii="Times New Roman" w:hAnsi="Times New Roman"/>
          <w:sz w:val="17"/>
          <w:szCs w:val="17"/>
        </w:rPr>
        <w:t xml:space="preserve"> per issue (plus postage), $</w:t>
      </w:r>
      <w:r w:rsidR="0090148E">
        <w:rPr>
          <w:rFonts w:ascii="Times New Roman" w:hAnsi="Times New Roman"/>
          <w:sz w:val="17"/>
          <w:szCs w:val="17"/>
        </w:rPr>
        <w:t>402</w:t>
      </w:r>
      <w:r w:rsidR="00693DF1">
        <w:rPr>
          <w:rFonts w:ascii="Times New Roman" w:hAnsi="Times New Roman"/>
          <w:sz w:val="17"/>
          <w:szCs w:val="17"/>
        </w:rPr>
        <w:t>.00</w:t>
      </w:r>
      <w:r w:rsidRPr="00FE60C0">
        <w:rPr>
          <w:rFonts w:ascii="Times New Roman" w:hAnsi="Times New Roman"/>
          <w:sz w:val="17"/>
          <w:szCs w:val="17"/>
        </w:rPr>
        <w:t xml:space="preserve"> per annual subscription—GST inclusive</w:t>
      </w:r>
    </w:p>
    <w:p w:rsidR="00F337C8" w:rsidRPr="00DC4911" w:rsidRDefault="00F337C8" w:rsidP="00DC4911">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8"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sectPr w:rsidR="00F337C8" w:rsidRPr="00DC4911" w:rsidSect="00F665EA">
      <w:headerReference w:type="even" r:id="rId19"/>
      <w:headerReference w:type="default" r:id="rId20"/>
      <w:footerReference w:type="default" r:id="rId21"/>
      <w:pgSz w:w="11906" w:h="16838"/>
      <w:pgMar w:top="1674" w:right="1256" w:bottom="1134" w:left="1290" w:header="1134" w:footer="934" w:gutter="0"/>
      <w:pgNumType w:start="3544"/>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BA7" w:rsidRDefault="00C10BA7" w:rsidP="00777F88">
      <w:pPr>
        <w:spacing w:after="0" w:line="240" w:lineRule="auto"/>
      </w:pPr>
      <w:r>
        <w:separator/>
      </w:r>
    </w:p>
  </w:endnote>
  <w:endnote w:type="continuationSeparator" w:id="0">
    <w:p w:rsidR="00C10BA7" w:rsidRDefault="00C10BA7"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1B7138" w:rsidRPr="00777F88" w:rsidRDefault="001B7138"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00720680" w:rsidRPr="007A0777">
      <w:rPr>
        <w:rFonts w:ascii="Times New Roman" w:hAnsi="Times New Roman"/>
        <w:smallCaps/>
        <w:sz w:val="17"/>
        <w:szCs w:val="17"/>
      </w:rPr>
      <w:t xml:space="preserve">S. </w:t>
    </w:r>
    <w:r w:rsidR="00665367">
      <w:rPr>
        <w:rFonts w:ascii="Times New Roman" w:hAnsi="Times New Roman"/>
        <w:smallCaps/>
        <w:sz w:val="17"/>
        <w:szCs w:val="17"/>
      </w:rPr>
      <w:t>Smith</w:t>
    </w:r>
    <w:r w:rsidR="00541253"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1B7138" w:rsidRPr="00777F88" w:rsidRDefault="00111C2E" w:rsidP="00D0446B">
    <w:pPr>
      <w:pStyle w:val="Footer"/>
      <w:spacing w:line="170" w:lineRule="exact"/>
      <w:jc w:val="center"/>
      <w:rPr>
        <w:rFonts w:ascii="Times New Roman" w:hAnsi="Times New Roman"/>
        <w:sz w:val="17"/>
        <w:szCs w:val="17"/>
      </w:rPr>
    </w:pPr>
    <w:r>
      <w:rPr>
        <w:rFonts w:ascii="Times New Roman" w:hAnsi="Times New Roman"/>
        <w:sz w:val="17"/>
        <w:szCs w:val="17"/>
      </w:rPr>
      <w:t>$</w:t>
    </w:r>
    <w:r w:rsidR="0090148E">
      <w:rPr>
        <w:rFonts w:ascii="Times New Roman" w:hAnsi="Times New Roman"/>
        <w:sz w:val="17"/>
        <w:szCs w:val="17"/>
      </w:rPr>
      <w:t>8.00</w:t>
    </w:r>
    <w:r>
      <w:rPr>
        <w:rFonts w:ascii="Times New Roman" w:hAnsi="Times New Roman"/>
        <w:sz w:val="17"/>
        <w:szCs w:val="17"/>
      </w:rPr>
      <w:t xml:space="preserve"> per issue (plus postage), $</w:t>
    </w:r>
    <w:r w:rsidR="0090148E">
      <w:rPr>
        <w:rFonts w:ascii="Times New Roman" w:hAnsi="Times New Roman"/>
        <w:sz w:val="17"/>
        <w:szCs w:val="17"/>
      </w:rPr>
      <w:t>402</w:t>
    </w:r>
    <w:r>
      <w:rPr>
        <w:rFonts w:ascii="Times New Roman" w:hAnsi="Times New Roman"/>
        <w:sz w:val="17"/>
        <w:szCs w:val="17"/>
      </w:rPr>
      <w:t>.00 per annual subscription—GST inclusive</w:t>
    </w:r>
  </w:p>
  <w:p w:rsidR="001B7138" w:rsidRPr="00D0446B" w:rsidRDefault="001B7138"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BA7" w:rsidRDefault="00C10BA7" w:rsidP="00777F88">
      <w:pPr>
        <w:spacing w:after="0" w:line="240" w:lineRule="auto"/>
      </w:pPr>
      <w:r>
        <w:separator/>
      </w:r>
    </w:p>
  </w:footnote>
  <w:footnote w:type="continuationSeparator" w:id="0">
    <w:p w:rsidR="00C10BA7" w:rsidRDefault="00C10BA7"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34074D" w:rsidRDefault="001B7138"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DA30CF" w:rsidRDefault="001B7138" w:rsidP="00DA30CF">
    <w:pPr>
      <w:pStyle w:val="Header"/>
      <w:spacing w:line="170" w:lineRule="exact"/>
      <w:rPr>
        <w:rFonts w:ascii="Times New Roman" w:hAnsi="Times New Roman"/>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FD219C">
      <w:rPr>
        <w:rFonts w:ascii="Times New Roman" w:hAnsi="Times New Roman"/>
        <w:sz w:val="21"/>
        <w:szCs w:val="21"/>
      </w:rPr>
      <w:t>61</w:t>
    </w:r>
    <w:r w:rsidRPr="00612978">
      <w:rPr>
        <w:rFonts w:ascii="Times New Roman" w:hAnsi="Times New Roman"/>
        <w:sz w:val="21"/>
        <w:szCs w:val="21"/>
      </w:rPr>
      <w:tab/>
    </w:r>
    <w:r>
      <w:rPr>
        <w:rFonts w:ascii="Times New Roman" w:hAnsi="Times New Roman"/>
        <w:sz w:val="21"/>
        <w:szCs w:val="21"/>
      </w:rPr>
      <w:t xml:space="preserve">p. </w:t>
    </w:r>
    <w:r w:rsidR="00F665EA">
      <w:rPr>
        <w:rFonts w:ascii="Times New Roman" w:hAnsi="Times New Roman"/>
        <w:sz w:val="21"/>
        <w:szCs w:val="21"/>
      </w:rPr>
      <w:t>3543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DA30CF" w:rsidRDefault="009F15D7" w:rsidP="00DA30CF">
    <w:pPr>
      <w:pStyle w:val="Header"/>
      <w:spacing w:line="170" w:lineRule="exact"/>
      <w:rPr>
        <w:rFonts w:ascii="Times New Roman" w:hAnsi="Times New Roman"/>
        <w:sz w:val="17"/>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FD219C">
      <w:rPr>
        <w:rStyle w:val="PageNumber"/>
        <w:rFonts w:ascii="Times New Roman" w:hAnsi="Times New Roman"/>
        <w:sz w:val="21"/>
        <w:szCs w:val="21"/>
      </w:rPr>
      <w:t>61</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01029B">
      <w:rPr>
        <w:rStyle w:val="PageNumber"/>
        <w:rFonts w:ascii="Times New Roman" w:hAnsi="Times New Roman"/>
        <w:noProof/>
        <w:sz w:val="21"/>
        <w:szCs w:val="21"/>
      </w:rPr>
      <w:t>3544</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FD219C">
      <w:rPr>
        <w:rStyle w:val="PageNumber"/>
        <w:rFonts w:ascii="Times New Roman" w:hAnsi="Times New Roman"/>
        <w:sz w:val="21"/>
        <w:szCs w:val="21"/>
      </w:rPr>
      <w:t>14</w:t>
    </w:r>
    <w:r w:rsidRPr="00552C29">
      <w:rPr>
        <w:rStyle w:val="PageNumber"/>
        <w:rFonts w:ascii="Times New Roman" w:hAnsi="Times New Roman"/>
        <w:sz w:val="21"/>
        <w:szCs w:val="21"/>
      </w:rPr>
      <w:t xml:space="preserve"> </w:t>
    </w:r>
    <w:r w:rsidR="00FD219C">
      <w:rPr>
        <w:rStyle w:val="PageNumber"/>
        <w:rFonts w:ascii="Times New Roman" w:hAnsi="Times New Roman"/>
        <w:sz w:val="21"/>
        <w:szCs w:val="21"/>
      </w:rPr>
      <w:t>September</w:t>
    </w:r>
    <w:r w:rsidRPr="00552C29">
      <w:rPr>
        <w:rStyle w:val="PageNumber"/>
        <w:rFonts w:ascii="Times New Roman" w:hAnsi="Times New Roman"/>
        <w:sz w:val="21"/>
        <w:szCs w:val="21"/>
      </w:rPr>
      <w:t xml:space="preserve"> </w:t>
    </w:r>
    <w:r w:rsidRPr="00552C29">
      <w:rPr>
        <w:rFonts w:ascii="Times New Roman" w:hAnsi="Times New Roman"/>
        <w:sz w:val="21"/>
        <w:szCs w:val="21"/>
      </w:rPr>
      <w:t>2021</w:t>
    </w:r>
  </w:p>
  <w:p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170" w:rsidRPr="00552C29" w:rsidRDefault="00FD219C"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14 September</w:t>
    </w:r>
    <w:r w:rsidR="00632170" w:rsidRPr="00552C29">
      <w:rPr>
        <w:rStyle w:val="PageNumber"/>
        <w:rFonts w:ascii="Times New Roman" w:hAnsi="Times New Roman"/>
        <w:sz w:val="21"/>
        <w:szCs w:val="21"/>
      </w:rPr>
      <w:t xml:space="preserve"> </w:t>
    </w:r>
    <w:r w:rsidR="00632170" w:rsidRPr="00552C29">
      <w:rPr>
        <w:rFonts w:ascii="Times New Roman" w:hAnsi="Times New Roman"/>
        <w:sz w:val="21"/>
        <w:szCs w:val="21"/>
      </w:rPr>
      <w:t>2021</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Pr>
        <w:rStyle w:val="PageNumber"/>
        <w:rFonts w:ascii="Times New Roman" w:hAnsi="Times New Roman"/>
        <w:sz w:val="21"/>
        <w:szCs w:val="21"/>
      </w:rPr>
      <w:t>61</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DC4911">
      <w:rPr>
        <w:rStyle w:val="PageNumber"/>
        <w:rFonts w:ascii="Times New Roman" w:hAnsi="Times New Roman"/>
        <w:noProof/>
        <w:sz w:val="21"/>
        <w:szCs w:val="21"/>
      </w:rPr>
      <w:t>3545</w:t>
    </w:r>
    <w:r w:rsidR="00632170" w:rsidRPr="00552C29">
      <w:rPr>
        <w:rStyle w:val="PageNumber"/>
        <w:rFonts w:ascii="Times New Roman" w:hAnsi="Times New Roman"/>
        <w:sz w:val="21"/>
        <w:szCs w:val="21"/>
      </w:rPr>
      <w:fldChar w:fldCharType="end"/>
    </w:r>
  </w:p>
  <w:p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displayBackgroundShape/>
  <w:proofState w:spelling="clean" w:grammar="clean"/>
  <w:attachedTemplate r:id="rId1"/>
  <w:defaultTabStop w:val="16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BA7"/>
    <w:rsid w:val="000100A7"/>
    <w:rsid w:val="0001029B"/>
    <w:rsid w:val="0002085F"/>
    <w:rsid w:val="00050A2F"/>
    <w:rsid w:val="000620AF"/>
    <w:rsid w:val="00063D6D"/>
    <w:rsid w:val="00070E37"/>
    <w:rsid w:val="00081074"/>
    <w:rsid w:val="000B0640"/>
    <w:rsid w:val="000B3572"/>
    <w:rsid w:val="000D34A3"/>
    <w:rsid w:val="000E2F18"/>
    <w:rsid w:val="000E45A0"/>
    <w:rsid w:val="000E655C"/>
    <w:rsid w:val="000F0B45"/>
    <w:rsid w:val="000F2CEA"/>
    <w:rsid w:val="00111C2E"/>
    <w:rsid w:val="00124474"/>
    <w:rsid w:val="00147592"/>
    <w:rsid w:val="00153708"/>
    <w:rsid w:val="00153834"/>
    <w:rsid w:val="001572AD"/>
    <w:rsid w:val="001576DB"/>
    <w:rsid w:val="00160CDB"/>
    <w:rsid w:val="00180625"/>
    <w:rsid w:val="0019539C"/>
    <w:rsid w:val="00196D44"/>
    <w:rsid w:val="001B7138"/>
    <w:rsid w:val="001C09DA"/>
    <w:rsid w:val="00204C2A"/>
    <w:rsid w:val="00214B74"/>
    <w:rsid w:val="0027531F"/>
    <w:rsid w:val="0029410F"/>
    <w:rsid w:val="002977EE"/>
    <w:rsid w:val="002A4530"/>
    <w:rsid w:val="002C2B7C"/>
    <w:rsid w:val="002C2E97"/>
    <w:rsid w:val="002D4754"/>
    <w:rsid w:val="00301E5B"/>
    <w:rsid w:val="0034074D"/>
    <w:rsid w:val="00362C85"/>
    <w:rsid w:val="00372CA3"/>
    <w:rsid w:val="00394729"/>
    <w:rsid w:val="003967FE"/>
    <w:rsid w:val="003D2332"/>
    <w:rsid w:val="003E3565"/>
    <w:rsid w:val="003E4A26"/>
    <w:rsid w:val="00415C6A"/>
    <w:rsid w:val="00421804"/>
    <w:rsid w:val="0042678B"/>
    <w:rsid w:val="0043387B"/>
    <w:rsid w:val="00435ECE"/>
    <w:rsid w:val="004535E8"/>
    <w:rsid w:val="004872C1"/>
    <w:rsid w:val="004A16B7"/>
    <w:rsid w:val="004B1B9B"/>
    <w:rsid w:val="004E545F"/>
    <w:rsid w:val="005115D3"/>
    <w:rsid w:val="00531F7A"/>
    <w:rsid w:val="00541253"/>
    <w:rsid w:val="0054338C"/>
    <w:rsid w:val="00555C1B"/>
    <w:rsid w:val="00567A91"/>
    <w:rsid w:val="00567B3E"/>
    <w:rsid w:val="00571C05"/>
    <w:rsid w:val="00575614"/>
    <w:rsid w:val="00582BEE"/>
    <w:rsid w:val="005A3A1B"/>
    <w:rsid w:val="005B4E55"/>
    <w:rsid w:val="005B69B3"/>
    <w:rsid w:val="005C6C9D"/>
    <w:rsid w:val="005D24AC"/>
    <w:rsid w:val="005E7D95"/>
    <w:rsid w:val="005F4618"/>
    <w:rsid w:val="005F5395"/>
    <w:rsid w:val="00612978"/>
    <w:rsid w:val="00632170"/>
    <w:rsid w:val="00665367"/>
    <w:rsid w:val="0068145F"/>
    <w:rsid w:val="00693DF1"/>
    <w:rsid w:val="006B561D"/>
    <w:rsid w:val="006B5B96"/>
    <w:rsid w:val="006C2F10"/>
    <w:rsid w:val="006E0C7D"/>
    <w:rsid w:val="006E1DBF"/>
    <w:rsid w:val="006E60D6"/>
    <w:rsid w:val="00703D70"/>
    <w:rsid w:val="00720680"/>
    <w:rsid w:val="007529D9"/>
    <w:rsid w:val="0077112C"/>
    <w:rsid w:val="00777F88"/>
    <w:rsid w:val="007C302D"/>
    <w:rsid w:val="007E60AA"/>
    <w:rsid w:val="0080019C"/>
    <w:rsid w:val="008008DD"/>
    <w:rsid w:val="00802490"/>
    <w:rsid w:val="00842BD5"/>
    <w:rsid w:val="00854962"/>
    <w:rsid w:val="00856E06"/>
    <w:rsid w:val="00867EF2"/>
    <w:rsid w:val="0087319A"/>
    <w:rsid w:val="00873673"/>
    <w:rsid w:val="0090148E"/>
    <w:rsid w:val="0090520A"/>
    <w:rsid w:val="00914649"/>
    <w:rsid w:val="0093079E"/>
    <w:rsid w:val="009369DD"/>
    <w:rsid w:val="00947809"/>
    <w:rsid w:val="00977C9F"/>
    <w:rsid w:val="009A605E"/>
    <w:rsid w:val="009A6661"/>
    <w:rsid w:val="009B6FFD"/>
    <w:rsid w:val="009D586E"/>
    <w:rsid w:val="009E2997"/>
    <w:rsid w:val="009F15D7"/>
    <w:rsid w:val="009F7976"/>
    <w:rsid w:val="00A00A77"/>
    <w:rsid w:val="00A0211B"/>
    <w:rsid w:val="00A17AC7"/>
    <w:rsid w:val="00A2611B"/>
    <w:rsid w:val="00A2758A"/>
    <w:rsid w:val="00A423B6"/>
    <w:rsid w:val="00A44FFB"/>
    <w:rsid w:val="00A54E7C"/>
    <w:rsid w:val="00A747D0"/>
    <w:rsid w:val="00A773E8"/>
    <w:rsid w:val="00A97608"/>
    <w:rsid w:val="00AC18FD"/>
    <w:rsid w:val="00AF68F7"/>
    <w:rsid w:val="00B07083"/>
    <w:rsid w:val="00B152A8"/>
    <w:rsid w:val="00B22E26"/>
    <w:rsid w:val="00B53F6A"/>
    <w:rsid w:val="00B67220"/>
    <w:rsid w:val="00B8243A"/>
    <w:rsid w:val="00BC4D92"/>
    <w:rsid w:val="00BE137F"/>
    <w:rsid w:val="00BE59CC"/>
    <w:rsid w:val="00BF1895"/>
    <w:rsid w:val="00BF6670"/>
    <w:rsid w:val="00C00001"/>
    <w:rsid w:val="00C032B2"/>
    <w:rsid w:val="00C10BA7"/>
    <w:rsid w:val="00C67086"/>
    <w:rsid w:val="00C971BF"/>
    <w:rsid w:val="00CA4F1F"/>
    <w:rsid w:val="00CC7D22"/>
    <w:rsid w:val="00CD460E"/>
    <w:rsid w:val="00D0446B"/>
    <w:rsid w:val="00D14F34"/>
    <w:rsid w:val="00D15B81"/>
    <w:rsid w:val="00D23AB5"/>
    <w:rsid w:val="00D35BBC"/>
    <w:rsid w:val="00D83C2C"/>
    <w:rsid w:val="00DA30CF"/>
    <w:rsid w:val="00DA6921"/>
    <w:rsid w:val="00DB5A8F"/>
    <w:rsid w:val="00DC4911"/>
    <w:rsid w:val="00DE347D"/>
    <w:rsid w:val="00DF632D"/>
    <w:rsid w:val="00E02241"/>
    <w:rsid w:val="00E21999"/>
    <w:rsid w:val="00E222C6"/>
    <w:rsid w:val="00E34C78"/>
    <w:rsid w:val="00E36C01"/>
    <w:rsid w:val="00E4712A"/>
    <w:rsid w:val="00E57D4E"/>
    <w:rsid w:val="00E663DF"/>
    <w:rsid w:val="00E92649"/>
    <w:rsid w:val="00EA0D33"/>
    <w:rsid w:val="00EC2419"/>
    <w:rsid w:val="00ED024C"/>
    <w:rsid w:val="00EE2A33"/>
    <w:rsid w:val="00EE7338"/>
    <w:rsid w:val="00F011AF"/>
    <w:rsid w:val="00F12687"/>
    <w:rsid w:val="00F16F9B"/>
    <w:rsid w:val="00F271EE"/>
    <w:rsid w:val="00F337C8"/>
    <w:rsid w:val="00F665EA"/>
    <w:rsid w:val="00F8336F"/>
    <w:rsid w:val="00F84DBC"/>
    <w:rsid w:val="00FA01B5"/>
    <w:rsid w:val="00FB374C"/>
    <w:rsid w:val="00FB48A8"/>
    <w:rsid w:val="00FB5F67"/>
    <w:rsid w:val="00FD219C"/>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DCB5EEAE-8E1C-4AD0-A398-DF753334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93DF1"/>
    <w:pPr>
      <w:spacing w:before="0"/>
      <w:outlineLvl w:val="0"/>
    </w:pPr>
  </w:style>
  <w:style w:type="paragraph" w:styleId="Heading2">
    <w:name w:val="heading 2"/>
    <w:basedOn w:val="GG-Title1"/>
    <w:next w:val="Normal"/>
    <w:link w:val="Heading2Char"/>
    <w:uiPriority w:val="9"/>
    <w:unhideWhenUsed/>
    <w:qFormat/>
    <w:rsid w:val="0027531F"/>
    <w:pPr>
      <w:outlineLvl w:val="1"/>
    </w:pPr>
    <w:rPr>
      <w:lang w:val="en-US"/>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693DF1"/>
    <w:rPr>
      <w:rFonts w:ascii="Times New Roman" w:hAnsi="Times New Roman"/>
      <w:b/>
      <w:smallCaps/>
      <w:color w:val="000000"/>
      <w:sz w:val="36"/>
      <w:szCs w:val="22"/>
      <w:lang w:eastAsia="en-US"/>
    </w:rPr>
  </w:style>
  <w:style w:type="character" w:customStyle="1" w:styleId="Heading2Char">
    <w:name w:val="Heading 2 Char"/>
    <w:link w:val="Heading2"/>
    <w:uiPriority w:val="9"/>
    <w:rsid w:val="0027531F"/>
    <w:rPr>
      <w:rFonts w:ascii="Times New Roman" w:hAnsi="Times New Roman"/>
      <w:caps/>
      <w:sz w:val="17"/>
      <w:szCs w:val="17"/>
      <w:lang w:val="en-US" w:eastAsia="en-US"/>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semiHidden/>
    <w:unhideWhenUsed/>
    <w:rsid w:val="00531F7A"/>
    <w:pPr>
      <w:spacing w:line="170" w:lineRule="exact"/>
      <w:ind w:left="226" w:hanging="113"/>
      <w:outlineLvl w:val="2"/>
    </w:pPr>
    <w:rPr>
      <w:rFonts w:ascii="Times New Roman" w:hAnsi="Times New Roman"/>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governmentgazette.sa.gov.au"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Supplementary\TEMPLATE_SUPP+CONTENTS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5F114-8FD5-4282-9E3C-1E1A9FDDF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TEMPLATE_SUPP+CONTENTS_2021</Template>
  <TotalTime>7</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 61 - Tuesday, 14 September 2021 (pp. ??–??)</vt:lpstr>
    </vt:vector>
  </TitlesOfParts>
  <Company>SA Government</Company>
  <LinksUpToDate>false</LinksUpToDate>
  <CharactersWithSpaces>4054</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61 - Tuesday, 14 September 2021 (pp. 3543–3544)</dc:title>
  <dc:subject/>
  <dc:creator>Alicia Wheaton</dc:creator>
  <cp:keywords/>
  <cp:lastModifiedBy>Alicia Wheaton</cp:lastModifiedBy>
  <cp:revision>14</cp:revision>
  <cp:lastPrinted>2017-03-20T23:21:00Z</cp:lastPrinted>
  <dcterms:created xsi:type="dcterms:W3CDTF">2021-09-09T00:44:00Z</dcterms:created>
  <dcterms:modified xsi:type="dcterms:W3CDTF">2021-09-14T05:11:00Z</dcterms:modified>
</cp:coreProperties>
</file>