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3471CD" w:rsidRDefault="00111C2E" w:rsidP="00DA30CF">
      <w:pPr>
        <w:tabs>
          <w:tab w:val="right" w:pos="9360"/>
        </w:tabs>
        <w:spacing w:after="0" w:line="210" w:lineRule="exact"/>
        <w:rPr>
          <w:rFonts w:ascii="Times New Roman" w:hAnsi="Times New Roman"/>
          <w:sz w:val="21"/>
          <w:szCs w:val="21"/>
        </w:rPr>
      </w:pPr>
      <w:bookmarkStart w:id="0" w:name="_GoBack"/>
      <w:bookmarkEnd w:id="0"/>
      <w:r w:rsidRPr="003471CD">
        <w:rPr>
          <w:rFonts w:ascii="Times New Roman" w:hAnsi="Times New Roman"/>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637BF4">
        <w:rPr>
          <w:rFonts w:ascii="Times New Roman" w:hAnsi="Times New Roman"/>
          <w:sz w:val="21"/>
          <w:szCs w:val="21"/>
        </w:rPr>
        <w:t>63</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637BF4">
        <w:rPr>
          <w:rFonts w:ascii="Times New Roman" w:hAnsi="Times New Roman"/>
          <w:sz w:val="21"/>
          <w:szCs w:val="21"/>
        </w:rPr>
        <w:t>3605</w:t>
      </w:r>
    </w:p>
    <w:p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637BF4">
        <w:rPr>
          <w:rFonts w:ascii="Times New Roman" w:hAnsi="Times New Roman"/>
          <w:smallCaps/>
          <w:color w:val="000000"/>
          <w:sz w:val="28"/>
          <w:szCs w:val="26"/>
        </w:rPr>
        <w:t>23</w:t>
      </w:r>
      <w:r w:rsidR="0004369E" w:rsidRPr="003471CD">
        <w:rPr>
          <w:rFonts w:ascii="Times New Roman" w:hAnsi="Times New Roman"/>
          <w:smallCaps/>
          <w:color w:val="000000"/>
          <w:sz w:val="28"/>
          <w:szCs w:val="26"/>
        </w:rPr>
        <w:t xml:space="preserve"> </w:t>
      </w:r>
      <w:r w:rsidR="00637BF4">
        <w:rPr>
          <w:rFonts w:ascii="Times New Roman" w:hAnsi="Times New Roman"/>
          <w:smallCaps/>
          <w:color w:val="000000"/>
          <w:sz w:val="28"/>
          <w:szCs w:val="26"/>
        </w:rPr>
        <w:t>September</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693DF1" w:rsidRPr="003471CD">
        <w:rPr>
          <w:rFonts w:ascii="Times New Roman" w:hAnsi="Times New Roman"/>
          <w:smallCaps/>
          <w:color w:val="000000"/>
          <w:sz w:val="28"/>
          <w:szCs w:val="26"/>
        </w:rPr>
        <w:t>1</w:t>
      </w:r>
    </w:p>
    <w:p w:rsidR="008008DD" w:rsidRPr="003471CD" w:rsidRDefault="008008DD" w:rsidP="008008DD">
      <w:pPr>
        <w:spacing w:after="0" w:line="240" w:lineRule="exact"/>
        <w:jc w:val="center"/>
        <w:rPr>
          <w:rFonts w:ascii="Times New Roman" w:hAnsi="Times New Roman"/>
          <w:color w:val="000000"/>
          <w:sz w:val="20"/>
        </w:rPr>
      </w:pPr>
    </w:p>
    <w:p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3471CD" w:rsidRDefault="001B7138" w:rsidP="001B7138">
      <w:pPr>
        <w:spacing w:after="0" w:line="36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rsidR="001B7138" w:rsidRPr="003471CD" w:rsidRDefault="001B7138" w:rsidP="00FB48A8">
      <w:pPr>
        <w:spacing w:after="0" w:line="320" w:lineRule="exact"/>
        <w:ind w:left="2268" w:right="2414" w:firstLine="142"/>
        <w:rPr>
          <w:rFonts w:ascii="Times New Roman" w:hAnsi="Times New Roman"/>
          <w:smallCaps/>
          <w:sz w:val="17"/>
          <w:szCs w:val="17"/>
        </w:rPr>
      </w:pPr>
    </w:p>
    <w:p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szCs w:val="22"/>
          <w:lang w:eastAsia="en-US"/>
        </w:rPr>
      </w:sdtEndPr>
      <w:sdtContent>
        <w:p w:rsidR="00BB36C5" w:rsidRPr="00947549" w:rsidRDefault="00831E93" w:rsidP="00947549">
          <w:pPr>
            <w:pStyle w:val="TOC1"/>
            <w:spacing w:before="0"/>
            <w:rPr>
              <w:rFonts w:eastAsiaTheme="minorEastAsia"/>
              <w:szCs w:val="17"/>
              <w:lang w:eastAsia="en-AU"/>
            </w:rPr>
          </w:pPr>
          <w:r w:rsidRPr="0074143B">
            <w:rPr>
              <w:bCs/>
              <w:lang w:bidi="en-US"/>
            </w:rPr>
            <w:fldChar w:fldCharType="begin"/>
          </w:r>
          <w:r w:rsidRPr="0074143B">
            <w:rPr>
              <w:bCs/>
              <w:lang w:bidi="en-US"/>
            </w:rPr>
            <w:instrText xml:space="preserve"> TOC \h \z \t "Heading 1,1,Heading 2,2,Heading 3,3" </w:instrText>
          </w:r>
          <w:r w:rsidRPr="0074143B">
            <w:rPr>
              <w:bCs/>
              <w:lang w:bidi="en-US"/>
            </w:rPr>
            <w:fldChar w:fldCharType="separate"/>
          </w:r>
          <w:hyperlink w:anchor="_Toc83292637" w:history="1">
            <w:r w:rsidR="00BB36C5" w:rsidRPr="00947549">
              <w:rPr>
                <w:rStyle w:val="Hyperlink"/>
                <w:szCs w:val="17"/>
              </w:rPr>
              <w:t>Governor’s Instruments</w:t>
            </w:r>
          </w:hyperlink>
        </w:p>
        <w:p w:rsidR="00BB36C5" w:rsidRPr="00947549" w:rsidRDefault="009162AA" w:rsidP="00947549">
          <w:pPr>
            <w:pStyle w:val="TOC2"/>
            <w:rPr>
              <w:rFonts w:eastAsiaTheme="minorEastAsia"/>
              <w:noProof/>
              <w:lang w:eastAsia="en-AU"/>
            </w:rPr>
          </w:pPr>
          <w:hyperlink w:anchor="_Toc83292638" w:history="1">
            <w:r w:rsidR="00BB36C5" w:rsidRPr="00947549">
              <w:rPr>
                <w:rStyle w:val="Hyperlink"/>
                <w:noProof/>
                <w:szCs w:val="17"/>
              </w:rPr>
              <w:t>Appointment</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_Toc83292638 \h </w:instrText>
            </w:r>
            <w:r w:rsidR="00BB36C5" w:rsidRPr="00947549">
              <w:rPr>
                <w:noProof/>
                <w:webHidden/>
              </w:rPr>
            </w:r>
            <w:r w:rsidR="00BB36C5" w:rsidRPr="00947549">
              <w:rPr>
                <w:noProof/>
                <w:webHidden/>
              </w:rPr>
              <w:fldChar w:fldCharType="separate"/>
            </w:r>
            <w:r>
              <w:rPr>
                <w:noProof/>
                <w:webHidden/>
              </w:rPr>
              <w:t>3606</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39" w:history="1">
            <w:r w:rsidR="00BB36C5" w:rsidRPr="00947549">
              <w:rPr>
                <w:rStyle w:val="Hyperlink"/>
                <w:noProof/>
                <w:szCs w:val="17"/>
              </w:rPr>
              <w:t>Proclamation</w:t>
            </w:r>
            <w:r w:rsidR="002461C3" w:rsidRPr="00947549">
              <w:rPr>
                <w:noProof/>
                <w:webHidden/>
              </w:rPr>
              <w:t>—</w:t>
            </w:r>
          </w:hyperlink>
        </w:p>
        <w:p w:rsidR="00BB36C5" w:rsidRPr="00947549" w:rsidRDefault="009162AA" w:rsidP="002461C3">
          <w:pPr>
            <w:pStyle w:val="TOC3"/>
            <w:rPr>
              <w:rFonts w:eastAsiaTheme="minorEastAsia"/>
              <w:noProof/>
              <w:szCs w:val="17"/>
              <w:lang w:eastAsia="en-AU"/>
            </w:rPr>
          </w:pPr>
          <w:hyperlink w:anchor="_Toc83292640" w:history="1">
            <w:r w:rsidR="00BB36C5" w:rsidRPr="00947549">
              <w:rPr>
                <w:rStyle w:val="Hyperlink"/>
                <w:noProof/>
                <w:szCs w:val="17"/>
                <w:lang w:eastAsia="en-AU"/>
              </w:rPr>
              <w:t xml:space="preserve">Holidays (Substitution of Appointed Day) </w:t>
            </w:r>
            <w:r w:rsidR="00BB36C5" w:rsidRPr="00947549">
              <w:rPr>
                <w:rStyle w:val="Hyperlink"/>
                <w:noProof/>
                <w:szCs w:val="17"/>
                <w:lang w:eastAsia="en-AU"/>
              </w:rPr>
              <w:br/>
              <w:t>Proclamation 2021</w:t>
            </w:r>
            <w:r w:rsidR="00BB36C5" w:rsidRPr="00947549">
              <w:rPr>
                <w:noProof/>
                <w:webHidden/>
                <w:szCs w:val="17"/>
              </w:rPr>
              <w:tab/>
            </w:r>
            <w:r w:rsidR="00BB36C5" w:rsidRPr="00947549">
              <w:rPr>
                <w:noProof/>
                <w:webHidden/>
                <w:szCs w:val="17"/>
              </w:rPr>
              <w:fldChar w:fldCharType="begin"/>
            </w:r>
            <w:r w:rsidR="00BB36C5" w:rsidRPr="00947549">
              <w:rPr>
                <w:noProof/>
                <w:webHidden/>
                <w:szCs w:val="17"/>
              </w:rPr>
              <w:instrText xml:space="preserve"> PAGEREF _Toc83292640 \h </w:instrText>
            </w:r>
            <w:r w:rsidR="00BB36C5" w:rsidRPr="00947549">
              <w:rPr>
                <w:noProof/>
                <w:webHidden/>
                <w:szCs w:val="17"/>
              </w:rPr>
            </w:r>
            <w:r w:rsidR="00BB36C5" w:rsidRPr="00947549">
              <w:rPr>
                <w:noProof/>
                <w:webHidden/>
                <w:szCs w:val="17"/>
              </w:rPr>
              <w:fldChar w:fldCharType="separate"/>
            </w:r>
            <w:r>
              <w:rPr>
                <w:noProof/>
                <w:webHidden/>
                <w:szCs w:val="17"/>
              </w:rPr>
              <w:t>3607</w:t>
            </w:r>
            <w:r w:rsidR="00BB36C5" w:rsidRPr="00947549">
              <w:rPr>
                <w:noProof/>
                <w:webHidden/>
                <w:szCs w:val="17"/>
              </w:rPr>
              <w:fldChar w:fldCharType="end"/>
            </w:r>
          </w:hyperlink>
        </w:p>
        <w:p w:rsidR="00BB36C5" w:rsidRPr="00947549" w:rsidRDefault="009162AA" w:rsidP="00947549">
          <w:pPr>
            <w:pStyle w:val="TOC2"/>
            <w:rPr>
              <w:rFonts w:eastAsiaTheme="minorEastAsia"/>
              <w:noProof/>
              <w:lang w:eastAsia="en-AU"/>
            </w:rPr>
          </w:pPr>
          <w:hyperlink w:anchor="_Toc83292641" w:history="1">
            <w:r w:rsidR="00BB36C5" w:rsidRPr="00947549">
              <w:rPr>
                <w:rStyle w:val="Hyperlink"/>
                <w:noProof/>
                <w:szCs w:val="17"/>
              </w:rPr>
              <w:t>Regulations</w:t>
            </w:r>
            <w:r w:rsidR="002461C3" w:rsidRPr="00947549">
              <w:rPr>
                <w:noProof/>
                <w:webHidden/>
              </w:rPr>
              <w:t>—</w:t>
            </w:r>
          </w:hyperlink>
        </w:p>
        <w:p w:rsidR="00BB36C5" w:rsidRPr="00947549" w:rsidRDefault="009162AA" w:rsidP="002461C3">
          <w:pPr>
            <w:pStyle w:val="TOC3"/>
            <w:rPr>
              <w:rFonts w:eastAsiaTheme="minorEastAsia"/>
              <w:noProof/>
              <w:szCs w:val="17"/>
              <w:lang w:eastAsia="en-AU"/>
            </w:rPr>
          </w:pPr>
          <w:hyperlink w:anchor="_Toc83292642" w:history="1">
            <w:r w:rsidR="00BB36C5" w:rsidRPr="00947549">
              <w:rPr>
                <w:rStyle w:val="Hyperlink"/>
                <w:noProof/>
                <w:szCs w:val="17"/>
                <w:lang w:eastAsia="en-AU"/>
              </w:rPr>
              <w:t xml:space="preserve">Planning, Development and Infrastructure (General) </w:t>
            </w:r>
            <w:r w:rsidR="00450BD0">
              <w:rPr>
                <w:rStyle w:val="Hyperlink"/>
                <w:noProof/>
                <w:szCs w:val="17"/>
                <w:lang w:eastAsia="en-AU"/>
              </w:rPr>
              <w:br/>
            </w:r>
            <w:r w:rsidR="00BB36C5" w:rsidRPr="00947549">
              <w:rPr>
                <w:rStyle w:val="Hyperlink"/>
                <w:noProof/>
                <w:szCs w:val="17"/>
                <w:lang w:eastAsia="en-AU"/>
              </w:rPr>
              <w:t xml:space="preserve">(Temporary Accommodation) Variation </w:t>
            </w:r>
            <w:r w:rsidR="00450BD0">
              <w:rPr>
                <w:rStyle w:val="Hyperlink"/>
                <w:noProof/>
                <w:szCs w:val="17"/>
                <w:lang w:eastAsia="en-AU"/>
              </w:rPr>
              <w:br/>
            </w:r>
            <w:r w:rsidR="00BB36C5" w:rsidRPr="00947549">
              <w:rPr>
                <w:rStyle w:val="Hyperlink"/>
                <w:noProof/>
                <w:szCs w:val="17"/>
                <w:lang w:eastAsia="en-AU"/>
              </w:rPr>
              <w:t>Regulations 2021</w:t>
            </w:r>
            <w:r w:rsidR="002461C3" w:rsidRPr="00947549">
              <w:rPr>
                <w:rStyle w:val="Hyperlink"/>
                <w:noProof/>
                <w:szCs w:val="17"/>
                <w:lang w:eastAsia="en-AU"/>
              </w:rPr>
              <w:t>—No. 144 of 2021</w:t>
            </w:r>
            <w:r w:rsidR="00BB36C5" w:rsidRPr="00947549">
              <w:rPr>
                <w:noProof/>
                <w:webHidden/>
                <w:szCs w:val="17"/>
              </w:rPr>
              <w:tab/>
            </w:r>
            <w:r w:rsidR="00BB36C5" w:rsidRPr="00947549">
              <w:rPr>
                <w:noProof/>
                <w:webHidden/>
                <w:szCs w:val="17"/>
              </w:rPr>
              <w:fldChar w:fldCharType="begin"/>
            </w:r>
            <w:r w:rsidR="00BB36C5" w:rsidRPr="00947549">
              <w:rPr>
                <w:noProof/>
                <w:webHidden/>
                <w:szCs w:val="17"/>
              </w:rPr>
              <w:instrText xml:space="preserve"> PAGEREF _Toc83292642 \h </w:instrText>
            </w:r>
            <w:r w:rsidR="00BB36C5" w:rsidRPr="00947549">
              <w:rPr>
                <w:noProof/>
                <w:webHidden/>
                <w:szCs w:val="17"/>
              </w:rPr>
            </w:r>
            <w:r w:rsidR="00BB36C5" w:rsidRPr="00947549">
              <w:rPr>
                <w:noProof/>
                <w:webHidden/>
                <w:szCs w:val="17"/>
              </w:rPr>
              <w:fldChar w:fldCharType="separate"/>
            </w:r>
            <w:r>
              <w:rPr>
                <w:noProof/>
                <w:webHidden/>
                <w:szCs w:val="17"/>
              </w:rPr>
              <w:t>3608</w:t>
            </w:r>
            <w:r w:rsidR="00BB36C5" w:rsidRPr="00947549">
              <w:rPr>
                <w:noProof/>
                <w:webHidden/>
                <w:szCs w:val="17"/>
              </w:rPr>
              <w:fldChar w:fldCharType="end"/>
            </w:r>
          </w:hyperlink>
        </w:p>
        <w:p w:rsidR="00BB36C5" w:rsidRPr="00947549" w:rsidRDefault="009162AA" w:rsidP="00AC07B7">
          <w:pPr>
            <w:pStyle w:val="TOC1"/>
            <w:rPr>
              <w:rFonts w:eastAsiaTheme="minorEastAsia"/>
              <w:szCs w:val="17"/>
              <w:lang w:eastAsia="en-AU"/>
            </w:rPr>
          </w:pPr>
          <w:hyperlink w:anchor="_Toc83292643" w:history="1">
            <w:r w:rsidR="00BB36C5" w:rsidRPr="00947549">
              <w:rPr>
                <w:rStyle w:val="Hyperlink"/>
                <w:szCs w:val="17"/>
              </w:rPr>
              <w:t>State Government Instruments</w:t>
            </w:r>
          </w:hyperlink>
        </w:p>
        <w:p w:rsidR="00BB36C5" w:rsidRPr="00947549" w:rsidRDefault="009162AA" w:rsidP="00947549">
          <w:pPr>
            <w:pStyle w:val="TOC2"/>
            <w:rPr>
              <w:rFonts w:eastAsiaTheme="minorEastAsia"/>
              <w:noProof/>
              <w:lang w:eastAsia="en-AU"/>
            </w:rPr>
          </w:pPr>
          <w:hyperlink w:anchor="_Toc83292644" w:history="1">
            <w:r w:rsidR="00BB36C5" w:rsidRPr="00947549">
              <w:rPr>
                <w:rStyle w:val="Hyperlink"/>
                <w:noProof/>
                <w:szCs w:val="17"/>
              </w:rPr>
              <w:t>Boxing and Martial Arts Act 2000</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_Toc83292644 \h </w:instrText>
            </w:r>
            <w:r w:rsidR="00BB36C5" w:rsidRPr="00947549">
              <w:rPr>
                <w:noProof/>
                <w:webHidden/>
              </w:rPr>
            </w:r>
            <w:r w:rsidR="00BB36C5" w:rsidRPr="00947549">
              <w:rPr>
                <w:noProof/>
                <w:webHidden/>
              </w:rPr>
              <w:fldChar w:fldCharType="separate"/>
            </w:r>
            <w:r>
              <w:rPr>
                <w:noProof/>
                <w:webHidden/>
              </w:rPr>
              <w:t>3610</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45" w:history="1">
            <w:r w:rsidR="00BB36C5" w:rsidRPr="00947549">
              <w:rPr>
                <w:rStyle w:val="Hyperlink"/>
                <w:noProof/>
                <w:szCs w:val="17"/>
              </w:rPr>
              <w:t>Building Work Contractors Act 1995</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_Toc83292645 \h </w:instrText>
            </w:r>
            <w:r w:rsidR="00BB36C5" w:rsidRPr="00947549">
              <w:rPr>
                <w:noProof/>
                <w:webHidden/>
              </w:rPr>
            </w:r>
            <w:r w:rsidR="00BB36C5" w:rsidRPr="00947549">
              <w:rPr>
                <w:noProof/>
                <w:webHidden/>
              </w:rPr>
              <w:fldChar w:fldCharType="separate"/>
            </w:r>
            <w:r>
              <w:rPr>
                <w:noProof/>
                <w:webHidden/>
              </w:rPr>
              <w:t>3610</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46" w:history="1">
            <w:r w:rsidR="00BB36C5" w:rsidRPr="00947549">
              <w:rPr>
                <w:rStyle w:val="Hyperlink"/>
                <w:noProof/>
                <w:szCs w:val="17"/>
              </w:rPr>
              <w:t>Controlled Substances (Poisons) Regulations 2011</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_Toc83292646 \h </w:instrText>
            </w:r>
            <w:r w:rsidR="00BB36C5" w:rsidRPr="00947549">
              <w:rPr>
                <w:noProof/>
                <w:webHidden/>
              </w:rPr>
            </w:r>
            <w:r w:rsidR="00BB36C5" w:rsidRPr="00947549">
              <w:rPr>
                <w:noProof/>
                <w:webHidden/>
              </w:rPr>
              <w:fldChar w:fldCharType="separate"/>
            </w:r>
            <w:r>
              <w:rPr>
                <w:noProof/>
                <w:webHidden/>
              </w:rPr>
              <w:t>3610</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47" w:history="1">
            <w:r w:rsidR="00BB36C5" w:rsidRPr="00947549">
              <w:rPr>
                <w:rStyle w:val="Hyperlink"/>
                <w:noProof/>
                <w:szCs w:val="17"/>
              </w:rPr>
              <w:t>Environmen</w:t>
            </w:r>
            <w:r w:rsidR="00947549">
              <w:rPr>
                <w:rStyle w:val="Hyperlink"/>
                <w:noProof/>
                <w:szCs w:val="17"/>
              </w:rPr>
              <w:t>t Protection Act</w:t>
            </w:r>
            <w:r w:rsidR="00BB36C5" w:rsidRPr="00947549">
              <w:rPr>
                <w:rStyle w:val="Hyperlink"/>
                <w:noProof/>
                <w:szCs w:val="17"/>
              </w:rPr>
              <w:t xml:space="preserve"> 1993</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_Toc83292647 \h </w:instrText>
            </w:r>
            <w:r w:rsidR="00BB36C5" w:rsidRPr="00947549">
              <w:rPr>
                <w:noProof/>
                <w:webHidden/>
              </w:rPr>
            </w:r>
            <w:r w:rsidR="00BB36C5" w:rsidRPr="00947549">
              <w:rPr>
                <w:noProof/>
                <w:webHidden/>
              </w:rPr>
              <w:fldChar w:fldCharType="separate"/>
            </w:r>
            <w:r>
              <w:rPr>
                <w:noProof/>
                <w:webHidden/>
              </w:rPr>
              <w:t>3611</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48" w:history="1">
            <w:r w:rsidR="00BB36C5" w:rsidRPr="00947549">
              <w:rPr>
                <w:rStyle w:val="Hyperlink"/>
                <w:noProof/>
                <w:szCs w:val="17"/>
              </w:rPr>
              <w:t>Housing Improvement Act 2016</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_Toc83292648 \h </w:instrText>
            </w:r>
            <w:r w:rsidR="00BB36C5" w:rsidRPr="00947549">
              <w:rPr>
                <w:noProof/>
                <w:webHidden/>
              </w:rPr>
            </w:r>
            <w:r w:rsidR="00BB36C5" w:rsidRPr="00947549">
              <w:rPr>
                <w:noProof/>
                <w:webHidden/>
              </w:rPr>
              <w:fldChar w:fldCharType="separate"/>
            </w:r>
            <w:r>
              <w:rPr>
                <w:noProof/>
                <w:webHidden/>
              </w:rPr>
              <w:t>3612</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49" w:history="1">
            <w:r w:rsidR="00BB36C5" w:rsidRPr="00947549">
              <w:rPr>
                <w:rStyle w:val="Hyperlink"/>
                <w:noProof/>
                <w:szCs w:val="17"/>
              </w:rPr>
              <w:t>Land Acquisition Act 1969</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_Toc83292649 \h </w:instrText>
            </w:r>
            <w:r w:rsidR="00BB36C5" w:rsidRPr="00947549">
              <w:rPr>
                <w:noProof/>
                <w:webHidden/>
              </w:rPr>
            </w:r>
            <w:r w:rsidR="00BB36C5" w:rsidRPr="00947549">
              <w:rPr>
                <w:noProof/>
                <w:webHidden/>
              </w:rPr>
              <w:fldChar w:fldCharType="separate"/>
            </w:r>
            <w:r>
              <w:rPr>
                <w:noProof/>
                <w:webHidden/>
              </w:rPr>
              <w:t>3613</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50" w:history="1">
            <w:r w:rsidR="00BB36C5" w:rsidRPr="00947549">
              <w:rPr>
                <w:rStyle w:val="Hyperlink"/>
                <w:noProof/>
                <w:szCs w:val="17"/>
              </w:rPr>
              <w:t>Mental Health Act 2009</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_Toc83292650 \h </w:instrText>
            </w:r>
            <w:r w:rsidR="00BB36C5" w:rsidRPr="00947549">
              <w:rPr>
                <w:noProof/>
                <w:webHidden/>
              </w:rPr>
            </w:r>
            <w:r w:rsidR="00BB36C5" w:rsidRPr="00947549">
              <w:rPr>
                <w:noProof/>
                <w:webHidden/>
              </w:rPr>
              <w:fldChar w:fldCharType="separate"/>
            </w:r>
            <w:r>
              <w:rPr>
                <w:noProof/>
                <w:webHidden/>
              </w:rPr>
              <w:t>3616</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51" w:history="1">
            <w:r w:rsidR="00BB36C5" w:rsidRPr="00947549">
              <w:rPr>
                <w:rStyle w:val="Hyperlink"/>
                <w:noProof/>
                <w:szCs w:val="17"/>
              </w:rPr>
              <w:t>Mining Act 1971</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_Toc83292651 \h </w:instrText>
            </w:r>
            <w:r w:rsidR="00BB36C5" w:rsidRPr="00947549">
              <w:rPr>
                <w:noProof/>
                <w:webHidden/>
              </w:rPr>
            </w:r>
            <w:r w:rsidR="00BB36C5" w:rsidRPr="00947549">
              <w:rPr>
                <w:noProof/>
                <w:webHidden/>
              </w:rPr>
              <w:fldChar w:fldCharType="separate"/>
            </w:r>
            <w:r>
              <w:rPr>
                <w:noProof/>
                <w:webHidden/>
              </w:rPr>
              <w:t>3616</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52" w:history="1">
            <w:r w:rsidR="00BB36C5" w:rsidRPr="00947549">
              <w:rPr>
                <w:rStyle w:val="Hyperlink"/>
                <w:noProof/>
                <w:szCs w:val="17"/>
              </w:rPr>
              <w:t>National Parks and Wildlife Act 1972</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_Toc83292652 \h </w:instrText>
            </w:r>
            <w:r w:rsidR="00BB36C5" w:rsidRPr="00947549">
              <w:rPr>
                <w:noProof/>
                <w:webHidden/>
              </w:rPr>
            </w:r>
            <w:r w:rsidR="00BB36C5" w:rsidRPr="00947549">
              <w:rPr>
                <w:noProof/>
                <w:webHidden/>
              </w:rPr>
              <w:fldChar w:fldCharType="separate"/>
            </w:r>
            <w:r>
              <w:rPr>
                <w:noProof/>
                <w:webHidden/>
              </w:rPr>
              <w:t>3617</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53" w:history="1">
            <w:r w:rsidR="00BB36C5" w:rsidRPr="00947549">
              <w:rPr>
                <w:rStyle w:val="Hyperlink"/>
                <w:noProof/>
                <w:szCs w:val="17"/>
              </w:rPr>
              <w:t>Petroleum and Geothermal Energy Act 2000</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_Toc83292653 \h </w:instrText>
            </w:r>
            <w:r w:rsidR="00BB36C5" w:rsidRPr="00947549">
              <w:rPr>
                <w:noProof/>
                <w:webHidden/>
              </w:rPr>
            </w:r>
            <w:r w:rsidR="00BB36C5" w:rsidRPr="00947549">
              <w:rPr>
                <w:noProof/>
                <w:webHidden/>
              </w:rPr>
              <w:fldChar w:fldCharType="separate"/>
            </w:r>
            <w:r>
              <w:rPr>
                <w:noProof/>
                <w:webHidden/>
              </w:rPr>
              <w:t>3617</w:t>
            </w:r>
            <w:r w:rsidR="00BB36C5" w:rsidRPr="00947549">
              <w:rPr>
                <w:noProof/>
                <w:webHidden/>
              </w:rPr>
              <w:fldChar w:fldCharType="end"/>
            </w:r>
          </w:hyperlink>
          <w:r w:rsidR="00AC07B7" w:rsidRPr="00947549">
            <w:rPr>
              <w:rStyle w:val="Hyperlink"/>
              <w:noProof/>
              <w:szCs w:val="17"/>
            </w:rPr>
            <w:br w:type="column"/>
          </w:r>
          <w:hyperlink w:anchor="_Toc83292654" w:history="1">
            <w:r w:rsidR="00BB36C5" w:rsidRPr="00947549">
              <w:rPr>
                <w:rStyle w:val="Hyperlink"/>
                <w:noProof/>
                <w:szCs w:val="17"/>
              </w:rPr>
              <w:t>Planning, Development and Infrastructure Act 2016</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_Toc83292654 \h </w:instrText>
            </w:r>
            <w:r w:rsidR="00BB36C5" w:rsidRPr="00947549">
              <w:rPr>
                <w:noProof/>
                <w:webHidden/>
              </w:rPr>
            </w:r>
            <w:r w:rsidR="00BB36C5" w:rsidRPr="00947549">
              <w:rPr>
                <w:noProof/>
                <w:webHidden/>
              </w:rPr>
              <w:fldChar w:fldCharType="separate"/>
            </w:r>
            <w:r>
              <w:rPr>
                <w:noProof/>
                <w:webHidden/>
              </w:rPr>
              <w:t>3618</w:t>
            </w:r>
            <w:r w:rsidR="00BB36C5" w:rsidRPr="00947549">
              <w:rPr>
                <w:noProof/>
                <w:webHidden/>
              </w:rPr>
              <w:fldChar w:fldCharType="end"/>
            </w:r>
          </w:hyperlink>
        </w:p>
        <w:p w:rsidR="00BB36C5" w:rsidRPr="00947549" w:rsidRDefault="009162AA" w:rsidP="00947549">
          <w:pPr>
            <w:pStyle w:val="TOC2"/>
            <w:ind w:left="142" w:hanging="142"/>
            <w:rPr>
              <w:rFonts w:eastAsiaTheme="minorEastAsia"/>
              <w:noProof/>
              <w:lang w:eastAsia="en-AU"/>
            </w:rPr>
          </w:pPr>
          <w:hyperlink w:anchor="_Toc83292655" w:history="1">
            <w:r w:rsidR="00BB36C5" w:rsidRPr="00947549">
              <w:rPr>
                <w:rStyle w:val="Hyperlink"/>
                <w:noProof/>
                <w:szCs w:val="17"/>
              </w:rPr>
              <w:t xml:space="preserve">Planning, Development and Infrastructure </w:t>
            </w:r>
            <w:r w:rsidR="002461C3" w:rsidRPr="00947549">
              <w:rPr>
                <w:rStyle w:val="Hyperlink"/>
                <w:noProof/>
                <w:szCs w:val="17"/>
              </w:rPr>
              <w:br/>
            </w:r>
            <w:r w:rsidR="00BB36C5" w:rsidRPr="00947549">
              <w:rPr>
                <w:rStyle w:val="Hyperlink"/>
                <w:noProof/>
                <w:szCs w:val="17"/>
              </w:rPr>
              <w:t>(Transitional Provisions) Regulations 2017</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_Toc83292655 \h </w:instrText>
            </w:r>
            <w:r w:rsidR="00BB36C5" w:rsidRPr="00947549">
              <w:rPr>
                <w:noProof/>
                <w:webHidden/>
              </w:rPr>
            </w:r>
            <w:r w:rsidR="00BB36C5" w:rsidRPr="00947549">
              <w:rPr>
                <w:noProof/>
                <w:webHidden/>
              </w:rPr>
              <w:fldChar w:fldCharType="separate"/>
            </w:r>
            <w:r>
              <w:rPr>
                <w:noProof/>
                <w:webHidden/>
              </w:rPr>
              <w:t>3621</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56" w:history="1">
            <w:r w:rsidR="00BB36C5" w:rsidRPr="00947549">
              <w:rPr>
                <w:rStyle w:val="Hyperlink"/>
                <w:noProof/>
                <w:szCs w:val="17"/>
              </w:rPr>
              <w:t>Plumbers, Gas Fitters and Electricians Act 1995</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_Toc83292656 \h </w:instrText>
            </w:r>
            <w:r w:rsidR="00BB36C5" w:rsidRPr="00947549">
              <w:rPr>
                <w:noProof/>
                <w:webHidden/>
              </w:rPr>
            </w:r>
            <w:r w:rsidR="00BB36C5" w:rsidRPr="00947549">
              <w:rPr>
                <w:noProof/>
                <w:webHidden/>
              </w:rPr>
              <w:fldChar w:fldCharType="separate"/>
            </w:r>
            <w:r>
              <w:rPr>
                <w:noProof/>
                <w:webHidden/>
              </w:rPr>
              <w:t>3621</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57" w:history="1">
            <w:r w:rsidR="00BB36C5" w:rsidRPr="00947549">
              <w:rPr>
                <w:rStyle w:val="Hyperlink"/>
                <w:noProof/>
                <w:szCs w:val="17"/>
              </w:rPr>
              <w:t>Proof of Sunrise and Sunset Act 1923</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_Toc83292657 \h </w:instrText>
            </w:r>
            <w:r w:rsidR="00BB36C5" w:rsidRPr="00947549">
              <w:rPr>
                <w:noProof/>
                <w:webHidden/>
              </w:rPr>
            </w:r>
            <w:r w:rsidR="00BB36C5" w:rsidRPr="00947549">
              <w:rPr>
                <w:noProof/>
                <w:webHidden/>
              </w:rPr>
              <w:fldChar w:fldCharType="separate"/>
            </w:r>
            <w:r>
              <w:rPr>
                <w:noProof/>
                <w:webHidden/>
              </w:rPr>
              <w:t>3622</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58" w:history="1">
            <w:r w:rsidR="00BB36C5" w:rsidRPr="00947549">
              <w:rPr>
                <w:rStyle w:val="Hyperlink"/>
                <w:noProof/>
                <w:szCs w:val="17"/>
              </w:rPr>
              <w:t>Radiation Protection and Control Act 1982</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_Toc83292658 \h </w:instrText>
            </w:r>
            <w:r w:rsidR="00BB36C5" w:rsidRPr="00947549">
              <w:rPr>
                <w:noProof/>
                <w:webHidden/>
              </w:rPr>
            </w:r>
            <w:r w:rsidR="00BB36C5" w:rsidRPr="00947549">
              <w:rPr>
                <w:noProof/>
                <w:webHidden/>
              </w:rPr>
              <w:fldChar w:fldCharType="separate"/>
            </w:r>
            <w:r>
              <w:rPr>
                <w:noProof/>
                <w:webHidden/>
              </w:rPr>
              <w:t>3623</w:t>
            </w:r>
            <w:r w:rsidR="00BB36C5" w:rsidRPr="00947549">
              <w:rPr>
                <w:noProof/>
                <w:webHidden/>
              </w:rPr>
              <w:fldChar w:fldCharType="end"/>
            </w:r>
          </w:hyperlink>
        </w:p>
        <w:p w:rsidR="00BB36C5" w:rsidRPr="00947549" w:rsidRDefault="009162AA" w:rsidP="00947549">
          <w:pPr>
            <w:pStyle w:val="TOC2"/>
            <w:ind w:left="142"/>
            <w:rPr>
              <w:rFonts w:eastAsiaTheme="minorEastAsia"/>
              <w:noProof/>
              <w:lang w:eastAsia="en-AU"/>
            </w:rPr>
          </w:pPr>
          <w:hyperlink w:anchor="_Toc83292659" w:history="1">
            <w:r w:rsidR="00BB36C5" w:rsidRPr="00947549">
              <w:rPr>
                <w:rStyle w:val="Hyperlink"/>
                <w:noProof/>
                <w:szCs w:val="17"/>
                <w:lang w:eastAsia="en-AU"/>
              </w:rPr>
              <w:t>[</w:t>
            </w:r>
            <w:r w:rsidR="00BB36C5" w:rsidRPr="00947549">
              <w:rPr>
                <w:rStyle w:val="Hyperlink"/>
                <w:smallCaps/>
                <w:noProof/>
                <w:szCs w:val="17"/>
                <w:lang w:eastAsia="en-AU"/>
              </w:rPr>
              <w:t>Republished</w:t>
            </w:r>
            <w:r w:rsidR="00BB36C5" w:rsidRPr="00947549">
              <w:rPr>
                <w:rStyle w:val="Hyperlink"/>
                <w:noProof/>
                <w:szCs w:val="17"/>
                <w:lang w:eastAsia="en-AU"/>
              </w:rPr>
              <w:t>]</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_Toc83292659 \h </w:instrText>
            </w:r>
            <w:r w:rsidR="00BB36C5" w:rsidRPr="00947549">
              <w:rPr>
                <w:noProof/>
                <w:webHidden/>
              </w:rPr>
            </w:r>
            <w:r w:rsidR="00BB36C5" w:rsidRPr="00947549">
              <w:rPr>
                <w:noProof/>
                <w:webHidden/>
              </w:rPr>
              <w:fldChar w:fldCharType="separate"/>
            </w:r>
            <w:r>
              <w:rPr>
                <w:noProof/>
                <w:webHidden/>
              </w:rPr>
              <w:t>3623</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60" w:history="1">
            <w:r w:rsidR="00BB36C5" w:rsidRPr="00947549">
              <w:rPr>
                <w:rStyle w:val="Hyperlink"/>
                <w:noProof/>
                <w:szCs w:val="17"/>
              </w:rPr>
              <w:t>Remuneration Tribunal</w:t>
            </w:r>
            <w:r w:rsidR="00947549">
              <w:rPr>
                <w:rStyle w:val="Hyperlink"/>
                <w:noProof/>
                <w:szCs w:val="17"/>
              </w:rPr>
              <w:t>, The</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_Toc83292660 \h </w:instrText>
            </w:r>
            <w:r w:rsidR="00BB36C5" w:rsidRPr="00947549">
              <w:rPr>
                <w:noProof/>
                <w:webHidden/>
              </w:rPr>
            </w:r>
            <w:r w:rsidR="00BB36C5" w:rsidRPr="00947549">
              <w:rPr>
                <w:noProof/>
                <w:webHidden/>
              </w:rPr>
              <w:fldChar w:fldCharType="separate"/>
            </w:r>
            <w:r>
              <w:rPr>
                <w:noProof/>
                <w:webHidden/>
              </w:rPr>
              <w:t>3624</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61" w:history="1">
            <w:r w:rsidR="00BB36C5" w:rsidRPr="00947549">
              <w:rPr>
                <w:rStyle w:val="Hyperlink"/>
                <w:noProof/>
                <w:szCs w:val="17"/>
              </w:rPr>
              <w:t>South Australian Skills Act 2008</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_Toc83292661 \h </w:instrText>
            </w:r>
            <w:r w:rsidR="00BB36C5" w:rsidRPr="00947549">
              <w:rPr>
                <w:noProof/>
                <w:webHidden/>
              </w:rPr>
            </w:r>
            <w:r w:rsidR="00BB36C5" w:rsidRPr="00947549">
              <w:rPr>
                <w:noProof/>
                <w:webHidden/>
              </w:rPr>
              <w:fldChar w:fldCharType="separate"/>
            </w:r>
            <w:r>
              <w:rPr>
                <w:noProof/>
                <w:webHidden/>
              </w:rPr>
              <w:t>3634</w:t>
            </w:r>
            <w:r w:rsidR="00BB36C5" w:rsidRPr="00947549">
              <w:rPr>
                <w:noProof/>
                <w:webHidden/>
              </w:rPr>
              <w:fldChar w:fldCharType="end"/>
            </w:r>
          </w:hyperlink>
        </w:p>
        <w:p w:rsidR="00BB36C5" w:rsidRPr="00947549" w:rsidRDefault="009162AA" w:rsidP="00A05883">
          <w:pPr>
            <w:pStyle w:val="TOC1"/>
            <w:spacing w:before="120"/>
            <w:rPr>
              <w:rFonts w:eastAsiaTheme="minorEastAsia"/>
              <w:szCs w:val="17"/>
              <w:lang w:eastAsia="en-AU"/>
            </w:rPr>
          </w:pPr>
          <w:hyperlink w:anchor="_Toc83292662" w:history="1">
            <w:r w:rsidR="00BB36C5" w:rsidRPr="00947549">
              <w:rPr>
                <w:rStyle w:val="Hyperlink"/>
                <w:szCs w:val="17"/>
              </w:rPr>
              <w:t>Local Government Instruments</w:t>
            </w:r>
          </w:hyperlink>
        </w:p>
        <w:p w:rsidR="00BB36C5" w:rsidRPr="00947549" w:rsidRDefault="009162AA" w:rsidP="00947549">
          <w:pPr>
            <w:pStyle w:val="TOC2"/>
            <w:rPr>
              <w:rFonts w:eastAsiaTheme="minorEastAsia"/>
              <w:noProof/>
              <w:lang w:eastAsia="en-AU"/>
            </w:rPr>
          </w:pPr>
          <w:hyperlink w:anchor="_Toc83292663" w:history="1">
            <w:r w:rsidR="00BB36C5" w:rsidRPr="00947549">
              <w:rPr>
                <w:rStyle w:val="Hyperlink"/>
                <w:noProof/>
                <w:szCs w:val="17"/>
              </w:rPr>
              <w:t>City of Adelaide</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_Toc83292663 \h </w:instrText>
            </w:r>
            <w:r w:rsidR="00BB36C5" w:rsidRPr="00947549">
              <w:rPr>
                <w:noProof/>
                <w:webHidden/>
              </w:rPr>
            </w:r>
            <w:r w:rsidR="00BB36C5" w:rsidRPr="00947549">
              <w:rPr>
                <w:noProof/>
                <w:webHidden/>
              </w:rPr>
              <w:fldChar w:fldCharType="separate"/>
            </w:r>
            <w:r>
              <w:rPr>
                <w:noProof/>
                <w:webHidden/>
              </w:rPr>
              <w:t>3636</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64" w:history="1">
            <w:r w:rsidR="00BB36C5" w:rsidRPr="00947549">
              <w:rPr>
                <w:rStyle w:val="Hyperlink"/>
                <w:noProof/>
                <w:szCs w:val="17"/>
              </w:rPr>
              <w:t>City of Port Adelaide Enfield</w:t>
            </w:r>
            <w:r w:rsidR="002461C3" w:rsidRPr="00947549">
              <w:rPr>
                <w:rStyle w:val="Hyperlink"/>
                <w:noProof/>
                <w:szCs w:val="17"/>
              </w:rPr>
              <w:t>—</w:t>
            </w:r>
            <w:r w:rsidR="002461C3" w:rsidRPr="00947549">
              <w:rPr>
                <w:rStyle w:val="Hyperlink"/>
                <w:smallCaps/>
                <w:noProof/>
                <w:szCs w:val="17"/>
              </w:rPr>
              <w:t>Corrrigendum</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_Toc83292664 \h </w:instrText>
            </w:r>
            <w:r w:rsidR="00BB36C5" w:rsidRPr="00947549">
              <w:rPr>
                <w:noProof/>
                <w:webHidden/>
              </w:rPr>
            </w:r>
            <w:r w:rsidR="00BB36C5" w:rsidRPr="00947549">
              <w:rPr>
                <w:noProof/>
                <w:webHidden/>
              </w:rPr>
              <w:fldChar w:fldCharType="separate"/>
            </w:r>
            <w:r>
              <w:rPr>
                <w:noProof/>
                <w:webHidden/>
              </w:rPr>
              <w:t>3636</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65" w:history="1">
            <w:r w:rsidR="00BB36C5" w:rsidRPr="00947549">
              <w:rPr>
                <w:rStyle w:val="Hyperlink"/>
                <w:noProof/>
                <w:szCs w:val="17"/>
              </w:rPr>
              <w:t>Town of Gawler</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_Toc83292665 \h </w:instrText>
            </w:r>
            <w:r w:rsidR="00BB36C5" w:rsidRPr="00947549">
              <w:rPr>
                <w:noProof/>
                <w:webHidden/>
              </w:rPr>
            </w:r>
            <w:r w:rsidR="00BB36C5" w:rsidRPr="00947549">
              <w:rPr>
                <w:noProof/>
                <w:webHidden/>
              </w:rPr>
              <w:fldChar w:fldCharType="separate"/>
            </w:r>
            <w:r>
              <w:rPr>
                <w:noProof/>
                <w:webHidden/>
              </w:rPr>
              <w:t>3636</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66" w:history="1">
            <w:r w:rsidR="00BB36C5" w:rsidRPr="00947549">
              <w:rPr>
                <w:rStyle w:val="Hyperlink"/>
                <w:noProof/>
                <w:szCs w:val="17"/>
              </w:rPr>
              <w:t>District Council of Elliston</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_Toc83292666 \h </w:instrText>
            </w:r>
            <w:r w:rsidR="00BB36C5" w:rsidRPr="00947549">
              <w:rPr>
                <w:noProof/>
                <w:webHidden/>
              </w:rPr>
            </w:r>
            <w:r w:rsidR="00BB36C5" w:rsidRPr="00947549">
              <w:rPr>
                <w:noProof/>
                <w:webHidden/>
              </w:rPr>
              <w:fldChar w:fldCharType="separate"/>
            </w:r>
            <w:r>
              <w:rPr>
                <w:noProof/>
                <w:webHidden/>
              </w:rPr>
              <w:t>3639</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67" w:history="1">
            <w:r w:rsidR="00BB36C5" w:rsidRPr="00947549">
              <w:rPr>
                <w:rStyle w:val="Hyperlink"/>
                <w:noProof/>
                <w:szCs w:val="17"/>
              </w:rPr>
              <w:t>The Flinders Ranges Council</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_Toc83292667 \h </w:instrText>
            </w:r>
            <w:r w:rsidR="00BB36C5" w:rsidRPr="00947549">
              <w:rPr>
                <w:noProof/>
                <w:webHidden/>
              </w:rPr>
            </w:r>
            <w:r w:rsidR="00BB36C5" w:rsidRPr="00947549">
              <w:rPr>
                <w:noProof/>
                <w:webHidden/>
              </w:rPr>
              <w:fldChar w:fldCharType="separate"/>
            </w:r>
            <w:r>
              <w:rPr>
                <w:noProof/>
                <w:webHidden/>
              </w:rPr>
              <w:t>3639</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68" w:history="1">
            <w:r w:rsidR="00BB36C5" w:rsidRPr="00947549">
              <w:rPr>
                <w:rStyle w:val="Hyperlink"/>
                <w:noProof/>
                <w:szCs w:val="17"/>
              </w:rPr>
              <w:t>Kangaroo Island Council</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_Toc83292668 \h </w:instrText>
            </w:r>
            <w:r w:rsidR="00BB36C5" w:rsidRPr="00947549">
              <w:rPr>
                <w:noProof/>
                <w:webHidden/>
              </w:rPr>
            </w:r>
            <w:r w:rsidR="00BB36C5" w:rsidRPr="00947549">
              <w:rPr>
                <w:noProof/>
                <w:webHidden/>
              </w:rPr>
              <w:fldChar w:fldCharType="separate"/>
            </w:r>
            <w:r>
              <w:rPr>
                <w:noProof/>
                <w:webHidden/>
              </w:rPr>
              <w:t>3640</w:t>
            </w:r>
            <w:r w:rsidR="00BB36C5" w:rsidRPr="00947549">
              <w:rPr>
                <w:noProof/>
                <w:webHidden/>
              </w:rPr>
              <w:fldChar w:fldCharType="end"/>
            </w:r>
          </w:hyperlink>
        </w:p>
        <w:p w:rsidR="00BB36C5" w:rsidRPr="00947549" w:rsidRDefault="009162AA" w:rsidP="00947549">
          <w:pPr>
            <w:pStyle w:val="TOC2"/>
            <w:rPr>
              <w:rFonts w:eastAsiaTheme="minorEastAsia"/>
              <w:noProof/>
              <w:lang w:eastAsia="en-AU"/>
            </w:rPr>
          </w:pPr>
          <w:hyperlink w:anchor="_Toc83292669" w:history="1">
            <w:r w:rsidR="00BB36C5" w:rsidRPr="00947549">
              <w:rPr>
                <w:rStyle w:val="Hyperlink"/>
                <w:noProof/>
                <w:szCs w:val="17"/>
              </w:rPr>
              <w:t>District Council of Tumby Bay</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_Toc83292669 \h </w:instrText>
            </w:r>
            <w:r w:rsidR="00BB36C5" w:rsidRPr="00947549">
              <w:rPr>
                <w:noProof/>
                <w:webHidden/>
              </w:rPr>
            </w:r>
            <w:r w:rsidR="00BB36C5" w:rsidRPr="00947549">
              <w:rPr>
                <w:noProof/>
                <w:webHidden/>
              </w:rPr>
              <w:fldChar w:fldCharType="separate"/>
            </w:r>
            <w:r>
              <w:rPr>
                <w:noProof/>
                <w:webHidden/>
              </w:rPr>
              <w:t>3640</w:t>
            </w:r>
            <w:r w:rsidR="00BB36C5" w:rsidRPr="00947549">
              <w:rPr>
                <w:noProof/>
                <w:webHidden/>
              </w:rPr>
              <w:fldChar w:fldCharType="end"/>
            </w:r>
          </w:hyperlink>
        </w:p>
        <w:p w:rsidR="00BB36C5" w:rsidRPr="00947549" w:rsidRDefault="009162AA" w:rsidP="00A05883">
          <w:pPr>
            <w:pStyle w:val="TOC1"/>
            <w:spacing w:before="120"/>
            <w:rPr>
              <w:rFonts w:eastAsiaTheme="minorEastAsia"/>
              <w:szCs w:val="17"/>
              <w:lang w:eastAsia="en-AU"/>
            </w:rPr>
          </w:pPr>
          <w:hyperlink w:anchor="_Toc83292670" w:history="1">
            <w:r w:rsidR="00BB36C5" w:rsidRPr="00947549">
              <w:rPr>
                <w:rStyle w:val="Hyperlink"/>
                <w:szCs w:val="17"/>
              </w:rPr>
              <w:t>Public Notices</w:t>
            </w:r>
          </w:hyperlink>
        </w:p>
        <w:p w:rsidR="00BB36C5" w:rsidRPr="00947549" w:rsidRDefault="009162AA" w:rsidP="00947549">
          <w:pPr>
            <w:pStyle w:val="TOC2"/>
            <w:rPr>
              <w:rFonts w:eastAsiaTheme="minorEastAsia"/>
              <w:noProof/>
              <w:lang w:eastAsia="en-AU"/>
            </w:rPr>
          </w:pPr>
          <w:hyperlink w:anchor="_Toc83292671" w:history="1">
            <w:r w:rsidR="00BB36C5" w:rsidRPr="00947549">
              <w:rPr>
                <w:rStyle w:val="Hyperlink"/>
                <w:noProof/>
                <w:szCs w:val="17"/>
              </w:rPr>
              <w:t>Trustee Act 1936</w:t>
            </w:r>
            <w:r w:rsidR="00BB36C5" w:rsidRPr="00947549">
              <w:rPr>
                <w:noProof/>
                <w:webHidden/>
              </w:rPr>
              <w:tab/>
            </w:r>
            <w:r w:rsidR="00BB36C5" w:rsidRPr="00947549">
              <w:rPr>
                <w:noProof/>
                <w:webHidden/>
              </w:rPr>
              <w:fldChar w:fldCharType="begin"/>
            </w:r>
            <w:r w:rsidR="00BB36C5" w:rsidRPr="00947549">
              <w:rPr>
                <w:noProof/>
                <w:webHidden/>
              </w:rPr>
              <w:instrText xml:space="preserve"> PAGEREF _Toc83292671 \h </w:instrText>
            </w:r>
            <w:r w:rsidR="00BB36C5" w:rsidRPr="00947549">
              <w:rPr>
                <w:noProof/>
                <w:webHidden/>
              </w:rPr>
            </w:r>
            <w:r w:rsidR="00BB36C5" w:rsidRPr="00947549">
              <w:rPr>
                <w:noProof/>
                <w:webHidden/>
              </w:rPr>
              <w:fldChar w:fldCharType="separate"/>
            </w:r>
            <w:r>
              <w:rPr>
                <w:noProof/>
                <w:webHidden/>
              </w:rPr>
              <w:t>3641</w:t>
            </w:r>
            <w:r w:rsidR="00BB36C5" w:rsidRPr="00947549">
              <w:rPr>
                <w:noProof/>
                <w:webHidden/>
              </w:rPr>
              <w:fldChar w:fldCharType="end"/>
            </w:r>
          </w:hyperlink>
        </w:p>
        <w:p w:rsidR="00D746A9" w:rsidRPr="003471CD" w:rsidRDefault="00831E93" w:rsidP="00947549">
          <w:pPr>
            <w:pStyle w:val="TOC1"/>
            <w:ind w:left="0" w:firstLine="0"/>
          </w:pPr>
          <w:r w:rsidRPr="0074143B">
            <w:rPr>
              <w:bCs/>
              <w:color w:val="000000"/>
              <w:lang w:bidi="en-US"/>
            </w:rPr>
            <w:fldChar w:fldCharType="end"/>
          </w:r>
        </w:p>
      </w:sdtContent>
    </w:sdt>
    <w:p w:rsidR="00F337C8" w:rsidRPr="003471CD"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rsidR="00842BD5" w:rsidRPr="003471CD" w:rsidRDefault="00842BD5" w:rsidP="00FB48A8">
      <w:pPr>
        <w:spacing w:after="0"/>
        <w:rPr>
          <w:rFonts w:ascii="Times New Roman" w:hAnsi="Times New Roman"/>
          <w:smallCaps/>
          <w:sz w:val="17"/>
          <w:szCs w:val="17"/>
        </w:rPr>
      </w:pPr>
    </w:p>
    <w:p w:rsidR="00FB48A8" w:rsidRPr="003471CD" w:rsidRDefault="00FB48A8" w:rsidP="00FB48A8">
      <w:pPr>
        <w:spacing w:after="0"/>
        <w:rPr>
          <w:rFonts w:ascii="Times New Roman" w:hAnsi="Times New Roman"/>
          <w:smallCaps/>
          <w:sz w:val="17"/>
          <w:szCs w:val="17"/>
        </w:rPr>
        <w:sectPr w:rsidR="00FB48A8" w:rsidRPr="003471CD" w:rsidSect="00EF7BA2">
          <w:headerReference w:type="even" r:id="rId13"/>
          <w:headerReference w:type="default" r:id="rId14"/>
          <w:footerReference w:type="default" r:id="rId15"/>
          <w:footerReference w:type="first" r:id="rId16"/>
          <w:type w:val="continuous"/>
          <w:pgSz w:w="11906" w:h="16838"/>
          <w:pgMar w:top="1134" w:right="1274" w:bottom="1134" w:left="1276" w:header="708" w:footer="708" w:gutter="0"/>
          <w:cols w:num="2" w:space="238"/>
          <w:docGrid w:linePitch="360"/>
        </w:sectPr>
      </w:pPr>
    </w:p>
    <w:p w:rsidR="00164C3B" w:rsidRPr="003471CD" w:rsidRDefault="00164C3B" w:rsidP="009C23A5">
      <w:pPr>
        <w:pStyle w:val="Heading1"/>
      </w:pPr>
      <w:bookmarkStart w:id="1" w:name="_Toc83292637"/>
      <w:r w:rsidRPr="003471CD">
        <w:lastRenderedPageBreak/>
        <w:t>Governor</w:t>
      </w:r>
      <w:r w:rsidR="008F7C9F" w:rsidRPr="003471CD">
        <w:t>’</w:t>
      </w:r>
      <w:r w:rsidRPr="003471CD">
        <w:t>s Instruments</w:t>
      </w:r>
      <w:bookmarkEnd w:id="1"/>
    </w:p>
    <w:p w:rsidR="000F3F6C" w:rsidRPr="000F3F6C" w:rsidRDefault="000F3F6C" w:rsidP="00D32CD3">
      <w:pPr>
        <w:pStyle w:val="Heading2"/>
      </w:pPr>
      <w:bookmarkStart w:id="2" w:name="_Toc83292638"/>
      <w:r>
        <w:t>Appointment</w:t>
      </w:r>
      <w:bookmarkEnd w:id="2"/>
    </w:p>
    <w:p w:rsidR="000F3F6C" w:rsidRPr="000F3F6C" w:rsidRDefault="000F3F6C" w:rsidP="000F3F6C">
      <w:pPr>
        <w:spacing w:after="0"/>
        <w:jc w:val="right"/>
        <w:rPr>
          <w:rFonts w:ascii="Times New Roman" w:eastAsia="Times New Roman" w:hAnsi="Times New Roman"/>
          <w:sz w:val="17"/>
          <w:szCs w:val="20"/>
        </w:rPr>
      </w:pPr>
      <w:r w:rsidRPr="000F3F6C">
        <w:rPr>
          <w:rFonts w:ascii="Times New Roman" w:eastAsia="Times New Roman" w:hAnsi="Times New Roman"/>
          <w:sz w:val="17"/>
          <w:szCs w:val="20"/>
        </w:rPr>
        <w:t>Department of the Premier and Cabinet</w:t>
      </w:r>
    </w:p>
    <w:p w:rsidR="000F3F6C" w:rsidRPr="000F3F6C" w:rsidRDefault="000F3F6C" w:rsidP="000F3F6C">
      <w:pPr>
        <w:jc w:val="right"/>
        <w:rPr>
          <w:rFonts w:ascii="Times New Roman" w:eastAsia="Times New Roman" w:hAnsi="Times New Roman"/>
          <w:sz w:val="17"/>
          <w:szCs w:val="20"/>
        </w:rPr>
      </w:pPr>
      <w:r w:rsidRPr="000F3F6C">
        <w:rPr>
          <w:rFonts w:ascii="Times New Roman" w:eastAsia="Times New Roman" w:hAnsi="Times New Roman"/>
          <w:sz w:val="17"/>
          <w:szCs w:val="20"/>
        </w:rPr>
        <w:t>Adelaide, 23 September 2021</w:t>
      </w:r>
    </w:p>
    <w:p w:rsidR="000F3F6C" w:rsidRPr="000F3F6C" w:rsidRDefault="000F3F6C" w:rsidP="000F3F6C">
      <w:pPr>
        <w:ind w:left="159"/>
        <w:rPr>
          <w:rFonts w:ascii="Times New Roman" w:eastAsia="Times New Roman" w:hAnsi="Times New Roman"/>
          <w:sz w:val="17"/>
          <w:szCs w:val="20"/>
        </w:rPr>
      </w:pPr>
      <w:r w:rsidRPr="000F3F6C">
        <w:rPr>
          <w:rFonts w:ascii="Times New Roman" w:eastAsia="Times New Roman" w:hAnsi="Times New Roman"/>
          <w:sz w:val="17"/>
          <w:szCs w:val="20"/>
        </w:rPr>
        <w:t>Her Excellency the Administrator in Executive Council has been pleased to appoint Michael John Buchan as the Chief Executive of the South Australian Housing Trust (trading as SA Housing Authority) for a term commencing on 1 January 2022 and expiring on 31 December 2024—pursuant to section 68 of the Constitution Act 1934.</w:t>
      </w:r>
    </w:p>
    <w:p w:rsidR="000F3F6C" w:rsidRPr="000F3F6C" w:rsidRDefault="000F3F6C" w:rsidP="000F3F6C">
      <w:pPr>
        <w:jc w:val="center"/>
        <w:rPr>
          <w:rFonts w:ascii="Times New Roman" w:eastAsia="Times New Roman" w:hAnsi="Times New Roman"/>
          <w:sz w:val="17"/>
          <w:szCs w:val="17"/>
        </w:rPr>
      </w:pPr>
      <w:r w:rsidRPr="000F3F6C">
        <w:rPr>
          <w:rFonts w:ascii="Times New Roman" w:eastAsia="Times New Roman" w:hAnsi="Times New Roman"/>
          <w:sz w:val="17"/>
          <w:szCs w:val="17"/>
        </w:rPr>
        <w:t>By command,</w:t>
      </w:r>
    </w:p>
    <w:p w:rsidR="000F3F6C" w:rsidRPr="000F3F6C" w:rsidRDefault="000F3F6C" w:rsidP="000F3F6C">
      <w:pPr>
        <w:spacing w:after="0"/>
        <w:jc w:val="right"/>
        <w:rPr>
          <w:rFonts w:ascii="Times New Roman" w:eastAsia="Times New Roman" w:hAnsi="Times New Roman"/>
          <w:smallCaps/>
          <w:sz w:val="17"/>
          <w:szCs w:val="20"/>
        </w:rPr>
      </w:pPr>
      <w:r w:rsidRPr="000F3F6C">
        <w:rPr>
          <w:rFonts w:ascii="Times New Roman" w:eastAsia="Times New Roman" w:hAnsi="Times New Roman"/>
          <w:smallCaps/>
          <w:sz w:val="17"/>
          <w:szCs w:val="20"/>
        </w:rPr>
        <w:t>Steven Spence Marshall</w:t>
      </w:r>
    </w:p>
    <w:p w:rsidR="000F3F6C" w:rsidRPr="000F3F6C" w:rsidRDefault="000F3F6C" w:rsidP="000F3F6C">
      <w:pPr>
        <w:spacing w:after="0"/>
        <w:jc w:val="right"/>
        <w:rPr>
          <w:rFonts w:ascii="Times New Roman" w:eastAsia="Times New Roman" w:hAnsi="Times New Roman"/>
          <w:sz w:val="17"/>
          <w:szCs w:val="17"/>
        </w:rPr>
      </w:pPr>
      <w:r w:rsidRPr="000F3F6C">
        <w:rPr>
          <w:rFonts w:ascii="Times New Roman" w:eastAsia="Times New Roman" w:hAnsi="Times New Roman"/>
          <w:sz w:val="17"/>
          <w:szCs w:val="17"/>
        </w:rPr>
        <w:t>Premier</w:t>
      </w:r>
    </w:p>
    <w:p w:rsidR="000F3F6C" w:rsidRPr="000F3F6C" w:rsidRDefault="000F3F6C" w:rsidP="000F3F6C">
      <w:pPr>
        <w:spacing w:after="0"/>
        <w:rPr>
          <w:rFonts w:ascii="Times New Roman" w:eastAsia="Times New Roman" w:hAnsi="Times New Roman"/>
          <w:sz w:val="17"/>
          <w:szCs w:val="17"/>
        </w:rPr>
      </w:pPr>
      <w:r w:rsidRPr="000F3F6C">
        <w:rPr>
          <w:rFonts w:ascii="Times New Roman" w:eastAsia="Times New Roman" w:hAnsi="Times New Roman"/>
          <w:sz w:val="17"/>
          <w:szCs w:val="17"/>
        </w:rPr>
        <w:t>MHSCS21009</w:t>
      </w:r>
    </w:p>
    <w:p w:rsidR="000F3F6C" w:rsidRPr="000F3F6C" w:rsidRDefault="000F3F6C" w:rsidP="000F3F6C">
      <w:pPr>
        <w:pBdr>
          <w:bottom w:val="single" w:sz="4" w:space="1" w:color="auto"/>
        </w:pBdr>
        <w:spacing w:after="0" w:line="52" w:lineRule="exact"/>
        <w:jc w:val="center"/>
        <w:rPr>
          <w:rFonts w:ascii="Times New Roman" w:eastAsia="Times New Roman" w:hAnsi="Times New Roman"/>
          <w:sz w:val="17"/>
          <w:szCs w:val="20"/>
        </w:rPr>
      </w:pPr>
    </w:p>
    <w:p w:rsidR="000F3F6C" w:rsidRPr="000F3F6C" w:rsidRDefault="000F3F6C" w:rsidP="000F3F6C">
      <w:pPr>
        <w:pBdr>
          <w:top w:val="single" w:sz="4" w:space="1" w:color="auto"/>
        </w:pBdr>
        <w:spacing w:before="34" w:after="0" w:line="14" w:lineRule="exact"/>
        <w:jc w:val="center"/>
        <w:rPr>
          <w:rFonts w:ascii="Times New Roman" w:eastAsia="Times New Roman" w:hAnsi="Times New Roman"/>
          <w:sz w:val="17"/>
          <w:szCs w:val="20"/>
        </w:rPr>
      </w:pPr>
    </w:p>
    <w:p w:rsidR="00164C3B" w:rsidRPr="003471CD" w:rsidRDefault="00164C3B" w:rsidP="00CF262F">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CD6F7B" w:rsidRPr="003471CD" w:rsidRDefault="007739E5" w:rsidP="009C23A5">
      <w:pPr>
        <w:pStyle w:val="Heading2"/>
      </w:pPr>
      <w:bookmarkStart w:id="3" w:name="_Toc83292639"/>
      <w:r w:rsidRPr="003471CD">
        <w:lastRenderedPageBreak/>
        <w:t>Proclamation</w:t>
      </w:r>
      <w:bookmarkEnd w:id="3"/>
    </w:p>
    <w:p w:rsidR="005D0D17" w:rsidRPr="005D0D17" w:rsidRDefault="005D0D17" w:rsidP="005D0D17">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D0D17">
        <w:rPr>
          <w:rFonts w:ascii="Times New Roman" w:eastAsia="Times New Roman" w:hAnsi="Times New Roman"/>
          <w:color w:val="000000"/>
          <w:sz w:val="28"/>
          <w:szCs w:val="28"/>
          <w:lang w:eastAsia="en-AU"/>
        </w:rPr>
        <w:t>South Australia</w:t>
      </w:r>
    </w:p>
    <w:p w:rsidR="005D0D17" w:rsidRPr="005D0D17" w:rsidRDefault="005D0D17" w:rsidP="00B70C3F">
      <w:pPr>
        <w:pStyle w:val="Heading3"/>
        <w:rPr>
          <w:lang w:eastAsia="en-AU"/>
        </w:rPr>
      </w:pPr>
      <w:bookmarkStart w:id="4" w:name="_Toc83292640"/>
      <w:r w:rsidRPr="005D0D17">
        <w:rPr>
          <w:lang w:eastAsia="en-AU"/>
        </w:rPr>
        <w:t>Holidays (Substitution of Appointed Day) Proclamation 2021</w:t>
      </w:r>
      <w:bookmarkEnd w:id="4"/>
    </w:p>
    <w:p w:rsidR="005D0D17" w:rsidRPr="005D0D17" w:rsidRDefault="005D0D17" w:rsidP="005D0D17">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5D0D17">
        <w:rPr>
          <w:rFonts w:ascii="Times New Roman" w:eastAsia="Times New Roman" w:hAnsi="Times New Roman"/>
          <w:color w:val="000000"/>
          <w:sz w:val="24"/>
          <w:szCs w:val="24"/>
          <w:lang w:eastAsia="en-AU"/>
        </w:rPr>
        <w:t xml:space="preserve">under section 5 of the </w:t>
      </w:r>
      <w:r w:rsidRPr="005D0D17">
        <w:rPr>
          <w:rFonts w:ascii="Times New Roman" w:eastAsia="Times New Roman" w:hAnsi="Times New Roman"/>
          <w:i/>
          <w:iCs/>
          <w:color w:val="000000"/>
          <w:sz w:val="24"/>
          <w:szCs w:val="24"/>
          <w:lang w:eastAsia="en-AU"/>
        </w:rPr>
        <w:t>Holidays Act 1910</w:t>
      </w:r>
    </w:p>
    <w:p w:rsidR="005D0D17" w:rsidRPr="005D0D17" w:rsidRDefault="005D0D17" w:rsidP="005D0D1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D0D17">
        <w:rPr>
          <w:rFonts w:ascii="Times New Roman" w:eastAsia="Times New Roman" w:hAnsi="Times New Roman"/>
          <w:b/>
          <w:bCs/>
          <w:color w:val="000000"/>
          <w:sz w:val="26"/>
          <w:szCs w:val="26"/>
          <w:lang w:eastAsia="en-AU"/>
        </w:rPr>
        <w:t>1—Short title</w:t>
      </w:r>
    </w:p>
    <w:p w:rsidR="005D0D17" w:rsidRPr="005D0D17" w:rsidRDefault="005D0D17" w:rsidP="005D0D1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D0D17">
        <w:rPr>
          <w:rFonts w:ascii="Times New Roman" w:eastAsia="Times New Roman" w:hAnsi="Times New Roman"/>
          <w:color w:val="000000"/>
          <w:sz w:val="23"/>
          <w:szCs w:val="23"/>
          <w:lang w:eastAsia="en-AU"/>
        </w:rPr>
        <w:t xml:space="preserve">This proclamation may be cited as the </w:t>
      </w:r>
      <w:r w:rsidRPr="005D0D17">
        <w:rPr>
          <w:rFonts w:ascii="Times New Roman" w:eastAsia="Times New Roman" w:hAnsi="Times New Roman"/>
          <w:i/>
          <w:iCs/>
          <w:color w:val="000000"/>
          <w:sz w:val="23"/>
          <w:szCs w:val="23"/>
          <w:lang w:eastAsia="en-AU"/>
        </w:rPr>
        <w:t>Holidays (Substitution of Appointed Day) Proclamation 2021</w:t>
      </w:r>
      <w:r w:rsidRPr="005D0D17">
        <w:rPr>
          <w:rFonts w:ascii="Times New Roman" w:eastAsia="Times New Roman" w:hAnsi="Times New Roman"/>
          <w:color w:val="000000"/>
          <w:sz w:val="23"/>
          <w:szCs w:val="23"/>
          <w:lang w:eastAsia="en-AU"/>
        </w:rPr>
        <w:t>.</w:t>
      </w:r>
    </w:p>
    <w:p w:rsidR="005D0D17" w:rsidRPr="005D0D17" w:rsidRDefault="005D0D17" w:rsidP="005D0D1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D0D17">
        <w:rPr>
          <w:rFonts w:ascii="Times New Roman" w:eastAsia="Times New Roman" w:hAnsi="Times New Roman"/>
          <w:b/>
          <w:bCs/>
          <w:color w:val="000000"/>
          <w:sz w:val="26"/>
          <w:szCs w:val="26"/>
          <w:lang w:eastAsia="en-AU"/>
        </w:rPr>
        <w:t>2—Commencement</w:t>
      </w:r>
    </w:p>
    <w:p w:rsidR="005D0D17" w:rsidRPr="005D0D17" w:rsidRDefault="005D0D17" w:rsidP="005D0D17">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D0D17">
        <w:rPr>
          <w:rFonts w:ascii="Times New Roman" w:eastAsia="Times New Roman" w:hAnsi="Times New Roman"/>
          <w:color w:val="000000"/>
          <w:sz w:val="23"/>
          <w:szCs w:val="23"/>
          <w:lang w:eastAsia="en-AU"/>
        </w:rPr>
        <w:t>This proclamation comes into operation on the day on which it is made.</w:t>
      </w:r>
    </w:p>
    <w:p w:rsidR="005D0D17" w:rsidRPr="005D0D17" w:rsidRDefault="005D0D17" w:rsidP="005D0D17">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D0D17">
        <w:rPr>
          <w:rFonts w:ascii="Times New Roman" w:eastAsia="Times New Roman" w:hAnsi="Times New Roman"/>
          <w:b/>
          <w:bCs/>
          <w:color w:val="000000"/>
          <w:sz w:val="26"/>
          <w:szCs w:val="26"/>
          <w:lang w:eastAsia="en-AU"/>
        </w:rPr>
        <w:t>3—Substitution of appointed day in 2022 and 2023</w:t>
      </w:r>
    </w:p>
    <w:p w:rsidR="005D0D17" w:rsidRPr="005D0D17" w:rsidRDefault="005D0D17" w:rsidP="005D0D1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D0D17">
        <w:rPr>
          <w:rFonts w:ascii="Times New Roman" w:eastAsia="Times New Roman" w:hAnsi="Times New Roman"/>
          <w:color w:val="000000"/>
          <w:sz w:val="23"/>
          <w:szCs w:val="23"/>
          <w:lang w:eastAsia="en-AU"/>
        </w:rPr>
        <w:tab/>
        <w:t>(1)</w:t>
      </w:r>
      <w:r w:rsidRPr="005D0D17">
        <w:rPr>
          <w:rFonts w:ascii="Times New Roman" w:eastAsia="Times New Roman" w:hAnsi="Times New Roman"/>
          <w:color w:val="000000"/>
          <w:sz w:val="23"/>
          <w:szCs w:val="23"/>
          <w:lang w:eastAsia="en-AU"/>
        </w:rPr>
        <w:tab/>
        <w:t>Monday 14 March 2022 is declared to be a public holiday and bank holiday instead of the third Monday in May 2022.</w:t>
      </w:r>
    </w:p>
    <w:p w:rsidR="005D0D17" w:rsidRPr="005D0D17" w:rsidRDefault="005D0D17" w:rsidP="005D0D17">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D0D17">
        <w:rPr>
          <w:rFonts w:ascii="Times New Roman" w:eastAsia="Times New Roman" w:hAnsi="Times New Roman"/>
          <w:color w:val="000000"/>
          <w:sz w:val="23"/>
          <w:szCs w:val="23"/>
          <w:lang w:eastAsia="en-AU"/>
        </w:rPr>
        <w:tab/>
        <w:t>(2)</w:t>
      </w:r>
      <w:r w:rsidRPr="005D0D17">
        <w:rPr>
          <w:rFonts w:ascii="Times New Roman" w:eastAsia="Times New Roman" w:hAnsi="Times New Roman"/>
          <w:color w:val="000000"/>
          <w:sz w:val="23"/>
          <w:szCs w:val="23"/>
          <w:lang w:eastAsia="en-AU"/>
        </w:rPr>
        <w:tab/>
        <w:t>Monday 13 March 2023 is declared to be a public holiday and bank holiday instead of the third Monday in May 2023.</w:t>
      </w:r>
    </w:p>
    <w:p w:rsidR="005D0D17" w:rsidRPr="005D0D17" w:rsidRDefault="005D0D17" w:rsidP="005D0D17">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D0D17">
        <w:rPr>
          <w:rFonts w:ascii="Times New Roman" w:eastAsia="Times New Roman" w:hAnsi="Times New Roman"/>
          <w:b/>
          <w:bCs/>
          <w:color w:val="000000"/>
          <w:sz w:val="26"/>
          <w:szCs w:val="26"/>
          <w:lang w:eastAsia="en-AU"/>
        </w:rPr>
        <w:t>Made by the Administrator</w:t>
      </w:r>
    </w:p>
    <w:p w:rsidR="005D0D17" w:rsidRPr="005D0D17" w:rsidRDefault="005D0D17" w:rsidP="005D0D17">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5D0D17">
        <w:rPr>
          <w:rFonts w:ascii="Times New Roman" w:eastAsia="Times New Roman" w:hAnsi="Times New Roman"/>
          <w:color w:val="000000"/>
          <w:sz w:val="23"/>
          <w:szCs w:val="23"/>
          <w:lang w:eastAsia="en-AU"/>
        </w:rPr>
        <w:t>with the advice and consent of the Executive Council</w:t>
      </w:r>
    </w:p>
    <w:p w:rsidR="005D0D17" w:rsidRPr="005D0D17" w:rsidRDefault="005D0D17" w:rsidP="005D0D17">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5D0D17">
        <w:rPr>
          <w:rFonts w:ascii="Times New Roman" w:eastAsia="Times New Roman" w:hAnsi="Times New Roman"/>
          <w:color w:val="000000"/>
          <w:sz w:val="23"/>
          <w:szCs w:val="23"/>
          <w:lang w:eastAsia="en-AU"/>
        </w:rPr>
        <w:t>on 23 September 2021</w:t>
      </w:r>
    </w:p>
    <w:p w:rsidR="007739E5" w:rsidRPr="003471CD" w:rsidRDefault="007739E5"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CD6F7B" w:rsidRPr="003471CD" w:rsidRDefault="007739E5" w:rsidP="009C23A5">
      <w:pPr>
        <w:pStyle w:val="Heading2"/>
      </w:pPr>
      <w:bookmarkStart w:id="5" w:name="_Toc83292641"/>
      <w:r w:rsidRPr="003471CD">
        <w:lastRenderedPageBreak/>
        <w:t>Regulations</w:t>
      </w:r>
      <w:bookmarkEnd w:id="5"/>
    </w:p>
    <w:p w:rsidR="004B23DC" w:rsidRPr="004B23DC" w:rsidRDefault="004B23DC" w:rsidP="004B23DC">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B23DC">
        <w:rPr>
          <w:rFonts w:ascii="Times New Roman" w:eastAsia="Times New Roman" w:hAnsi="Times New Roman"/>
          <w:color w:val="000000"/>
          <w:sz w:val="28"/>
          <w:szCs w:val="28"/>
          <w:lang w:eastAsia="en-AU"/>
        </w:rPr>
        <w:t>South Australia</w:t>
      </w:r>
    </w:p>
    <w:p w:rsidR="004B23DC" w:rsidRPr="004B23DC" w:rsidRDefault="004B23DC" w:rsidP="00B70C3F">
      <w:pPr>
        <w:pStyle w:val="Heading3"/>
        <w:rPr>
          <w:lang w:eastAsia="en-AU"/>
        </w:rPr>
      </w:pPr>
      <w:bookmarkStart w:id="6" w:name="_Toc83292642"/>
      <w:r w:rsidRPr="004B23DC">
        <w:rPr>
          <w:lang w:eastAsia="en-AU"/>
        </w:rPr>
        <w:t xml:space="preserve">Planning, Development and Infrastructure (General) (Temporary Accommodation) Variation </w:t>
      </w:r>
      <w:r w:rsidR="005D0D17">
        <w:rPr>
          <w:lang w:eastAsia="en-AU"/>
        </w:rPr>
        <w:br/>
      </w:r>
      <w:r w:rsidRPr="004B23DC">
        <w:rPr>
          <w:lang w:eastAsia="en-AU"/>
        </w:rPr>
        <w:t>Regulations 2021</w:t>
      </w:r>
      <w:bookmarkEnd w:id="6"/>
    </w:p>
    <w:p w:rsidR="004B23DC" w:rsidRPr="004B23DC" w:rsidRDefault="004B23DC" w:rsidP="004B23D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B23DC">
        <w:rPr>
          <w:rFonts w:ascii="Times New Roman" w:eastAsia="Times New Roman" w:hAnsi="Times New Roman"/>
          <w:color w:val="000000"/>
          <w:sz w:val="24"/>
          <w:szCs w:val="24"/>
          <w:lang w:eastAsia="en-AU"/>
        </w:rPr>
        <w:t xml:space="preserve">under the </w:t>
      </w:r>
      <w:r w:rsidRPr="004B23DC">
        <w:rPr>
          <w:rFonts w:ascii="Times New Roman" w:eastAsia="Times New Roman" w:hAnsi="Times New Roman"/>
          <w:i/>
          <w:iCs/>
          <w:color w:val="000000"/>
          <w:sz w:val="24"/>
          <w:szCs w:val="24"/>
          <w:lang w:eastAsia="en-AU"/>
        </w:rPr>
        <w:t>Planning, Development and Infrastructure Act 2016</w:t>
      </w:r>
    </w:p>
    <w:p w:rsidR="004B23DC" w:rsidRPr="004B23DC" w:rsidRDefault="004B23DC" w:rsidP="004B23D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4B23DC" w:rsidRPr="004B23DC" w:rsidRDefault="004B23DC" w:rsidP="004B23D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4B23DC">
        <w:rPr>
          <w:rFonts w:ascii="Times New Roman" w:eastAsia="Times New Roman" w:hAnsi="Times New Roman"/>
          <w:b/>
          <w:bCs/>
          <w:color w:val="000000"/>
          <w:sz w:val="32"/>
          <w:szCs w:val="32"/>
          <w:lang w:eastAsia="en-AU"/>
        </w:rPr>
        <w:t>Contents</w:t>
      </w:r>
    </w:p>
    <w:p w:rsidR="004B23DC" w:rsidRPr="004B23DC" w:rsidRDefault="009162AA" w:rsidP="004B23D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4B23DC" w:rsidRPr="004B23DC">
          <w:rPr>
            <w:rFonts w:ascii="Times New Roman" w:eastAsia="Times New Roman" w:hAnsi="Times New Roman"/>
            <w:color w:val="000000"/>
            <w:sz w:val="28"/>
            <w:szCs w:val="28"/>
            <w:lang w:eastAsia="en-AU"/>
          </w:rPr>
          <w:t>Part 1—Preliminary</w:t>
        </w:r>
      </w:hyperlink>
    </w:p>
    <w:p w:rsidR="004B23DC" w:rsidRPr="004B23DC" w:rsidRDefault="009162AA" w:rsidP="004B23D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4B23DC" w:rsidRPr="004B23DC">
          <w:rPr>
            <w:rFonts w:ascii="Times New Roman" w:eastAsia="Times New Roman" w:hAnsi="Times New Roman"/>
            <w:color w:val="000000"/>
            <w:lang w:eastAsia="en-AU"/>
          </w:rPr>
          <w:t>1</w:t>
        </w:r>
        <w:r w:rsidR="004B23DC" w:rsidRPr="004B23DC">
          <w:rPr>
            <w:rFonts w:ascii="Times New Roman" w:eastAsia="Times New Roman" w:hAnsi="Times New Roman"/>
            <w:color w:val="000000"/>
            <w:lang w:eastAsia="en-AU"/>
          </w:rPr>
          <w:tab/>
          <w:t>Short title</w:t>
        </w:r>
      </w:hyperlink>
    </w:p>
    <w:p w:rsidR="004B23DC" w:rsidRPr="004B23DC" w:rsidRDefault="009162AA" w:rsidP="004B23D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4B23DC" w:rsidRPr="004B23DC">
          <w:rPr>
            <w:rFonts w:ascii="Times New Roman" w:eastAsia="Times New Roman" w:hAnsi="Times New Roman"/>
            <w:color w:val="000000"/>
            <w:lang w:eastAsia="en-AU"/>
          </w:rPr>
          <w:t>2</w:t>
        </w:r>
        <w:r w:rsidR="004B23DC" w:rsidRPr="004B23DC">
          <w:rPr>
            <w:rFonts w:ascii="Times New Roman" w:eastAsia="Times New Roman" w:hAnsi="Times New Roman"/>
            <w:color w:val="000000"/>
            <w:lang w:eastAsia="en-AU"/>
          </w:rPr>
          <w:tab/>
          <w:t>Commencement</w:t>
        </w:r>
      </w:hyperlink>
    </w:p>
    <w:p w:rsidR="004B23DC" w:rsidRPr="004B23DC" w:rsidRDefault="009162AA" w:rsidP="004B23D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4B23DC" w:rsidRPr="004B23DC">
          <w:rPr>
            <w:rFonts w:ascii="Times New Roman" w:eastAsia="Times New Roman" w:hAnsi="Times New Roman"/>
            <w:color w:val="000000"/>
            <w:lang w:eastAsia="en-AU"/>
          </w:rPr>
          <w:t>3</w:t>
        </w:r>
        <w:r w:rsidR="004B23DC" w:rsidRPr="004B23DC">
          <w:rPr>
            <w:rFonts w:ascii="Times New Roman" w:eastAsia="Times New Roman" w:hAnsi="Times New Roman"/>
            <w:color w:val="000000"/>
            <w:lang w:eastAsia="en-AU"/>
          </w:rPr>
          <w:tab/>
          <w:t>Variation provisions</w:t>
        </w:r>
      </w:hyperlink>
    </w:p>
    <w:p w:rsidR="004B23DC" w:rsidRPr="004B23DC" w:rsidRDefault="009162AA" w:rsidP="004B23D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4B23DC" w:rsidRPr="004B23DC">
          <w:rPr>
            <w:rFonts w:ascii="Times New Roman" w:eastAsia="Times New Roman" w:hAnsi="Times New Roman"/>
            <w:color w:val="000000"/>
            <w:sz w:val="28"/>
            <w:szCs w:val="28"/>
            <w:lang w:eastAsia="en-AU"/>
          </w:rPr>
          <w:t xml:space="preserve">Part 2—Variation of </w:t>
        </w:r>
        <w:r w:rsidR="004B23DC" w:rsidRPr="004B23DC">
          <w:rPr>
            <w:rFonts w:ascii="Times New Roman" w:eastAsia="Times New Roman" w:hAnsi="Times New Roman"/>
            <w:i/>
            <w:iCs/>
            <w:color w:val="000000"/>
            <w:sz w:val="28"/>
            <w:szCs w:val="28"/>
            <w:lang w:eastAsia="en-AU"/>
          </w:rPr>
          <w:t>Planning, Development and Infrastructure (General) Regulations 2017</w:t>
        </w:r>
      </w:hyperlink>
    </w:p>
    <w:p w:rsidR="004B23DC" w:rsidRPr="004B23DC" w:rsidRDefault="009162AA" w:rsidP="004B23D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4B23DC" w:rsidRPr="004B23DC">
          <w:rPr>
            <w:rFonts w:ascii="Times New Roman" w:eastAsia="Times New Roman" w:hAnsi="Times New Roman"/>
            <w:color w:val="000000"/>
            <w:lang w:eastAsia="en-AU"/>
          </w:rPr>
          <w:t>4</w:t>
        </w:r>
        <w:r w:rsidR="004B23DC" w:rsidRPr="004B23DC">
          <w:rPr>
            <w:rFonts w:ascii="Times New Roman" w:eastAsia="Times New Roman" w:hAnsi="Times New Roman"/>
            <w:color w:val="000000"/>
            <w:lang w:eastAsia="en-AU"/>
          </w:rPr>
          <w:tab/>
          <w:t>Variation of Schedule 6—Relevant authority—Commission</w:t>
        </w:r>
      </w:hyperlink>
    </w:p>
    <w:p w:rsidR="004B23DC" w:rsidRPr="004B23DC" w:rsidRDefault="009162AA" w:rsidP="004B23DC">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4B23DC" w:rsidRPr="004B23DC">
          <w:rPr>
            <w:rFonts w:ascii="Times New Roman" w:eastAsia="Times New Roman" w:hAnsi="Times New Roman"/>
            <w:color w:val="000000"/>
            <w:sz w:val="18"/>
            <w:szCs w:val="18"/>
            <w:lang w:eastAsia="en-AU"/>
          </w:rPr>
          <w:t>15</w:t>
        </w:r>
        <w:r w:rsidR="004B23DC" w:rsidRPr="004B23DC">
          <w:rPr>
            <w:rFonts w:ascii="Times New Roman" w:eastAsia="Times New Roman" w:hAnsi="Times New Roman"/>
            <w:color w:val="000000"/>
            <w:sz w:val="18"/>
            <w:szCs w:val="18"/>
            <w:lang w:eastAsia="en-AU"/>
          </w:rPr>
          <w:tab/>
          <w:t>Temporary accommodation for seasonal workers</w:t>
        </w:r>
      </w:hyperlink>
    </w:p>
    <w:p w:rsidR="004B23DC" w:rsidRPr="004B23DC" w:rsidRDefault="009162AA" w:rsidP="004B23D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4B23DC" w:rsidRPr="004B23DC">
          <w:rPr>
            <w:rFonts w:ascii="Times New Roman" w:eastAsia="Times New Roman" w:hAnsi="Times New Roman"/>
            <w:color w:val="000000"/>
            <w:lang w:eastAsia="en-AU"/>
          </w:rPr>
          <w:t>5</w:t>
        </w:r>
        <w:r w:rsidR="004B23DC" w:rsidRPr="004B23DC">
          <w:rPr>
            <w:rFonts w:ascii="Times New Roman" w:eastAsia="Times New Roman" w:hAnsi="Times New Roman"/>
            <w:color w:val="000000"/>
            <w:lang w:eastAsia="en-AU"/>
          </w:rPr>
          <w:tab/>
          <w:t>Variation of Schedule 6A—Accepted development</w:t>
        </w:r>
      </w:hyperlink>
    </w:p>
    <w:p w:rsidR="004B23DC" w:rsidRPr="004B23DC" w:rsidRDefault="009162AA" w:rsidP="004B23DC">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9" w:history="1">
        <w:r w:rsidR="004B23DC" w:rsidRPr="004B23DC">
          <w:rPr>
            <w:rFonts w:ascii="Times New Roman" w:eastAsia="Times New Roman" w:hAnsi="Times New Roman"/>
            <w:color w:val="000000"/>
            <w:sz w:val="18"/>
            <w:szCs w:val="18"/>
            <w:lang w:eastAsia="en-AU"/>
          </w:rPr>
          <w:t>2</w:t>
        </w:r>
        <w:r w:rsidR="004B23DC" w:rsidRPr="004B23DC">
          <w:rPr>
            <w:rFonts w:ascii="Times New Roman" w:eastAsia="Times New Roman" w:hAnsi="Times New Roman"/>
            <w:color w:val="000000"/>
            <w:sz w:val="18"/>
            <w:szCs w:val="18"/>
            <w:lang w:eastAsia="en-AU"/>
          </w:rPr>
          <w:tab/>
          <w:t>Temporary accommodation for seasonal workers</w:t>
        </w:r>
      </w:hyperlink>
    </w:p>
    <w:p w:rsidR="004B23DC" w:rsidRPr="004B23DC" w:rsidRDefault="004B23DC" w:rsidP="004B23D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4B23DC" w:rsidRPr="004B23DC" w:rsidRDefault="004B23DC" w:rsidP="004B23D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 w:name="Elkera_Print_TOC1"/>
      <w:bookmarkStart w:id="8" w:name="Elkera_Print_BK1"/>
      <w:r w:rsidRPr="004B23DC">
        <w:rPr>
          <w:rFonts w:ascii="Times New Roman" w:eastAsia="Times New Roman" w:hAnsi="Times New Roman"/>
          <w:b/>
          <w:bCs/>
          <w:color w:val="000000"/>
          <w:sz w:val="32"/>
          <w:szCs w:val="32"/>
          <w:lang w:eastAsia="en-AU"/>
        </w:rPr>
        <w:t>Part 1—Preliminary</w:t>
      </w:r>
      <w:bookmarkEnd w:id="7"/>
      <w:bookmarkEnd w:id="8"/>
    </w:p>
    <w:p w:rsidR="004B23DC" w:rsidRPr="004B23DC" w:rsidRDefault="004B23DC" w:rsidP="004B23D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 w:name="Elkera_Print_TOC2"/>
      <w:bookmarkStart w:id="10" w:name="Elkera_Print_BK2"/>
      <w:r w:rsidRPr="004B23DC">
        <w:rPr>
          <w:rFonts w:ascii="Times New Roman" w:eastAsia="Times New Roman" w:hAnsi="Times New Roman"/>
          <w:b/>
          <w:bCs/>
          <w:color w:val="000000"/>
          <w:sz w:val="26"/>
          <w:szCs w:val="26"/>
          <w:lang w:eastAsia="en-AU"/>
        </w:rPr>
        <w:t>1—Short title</w:t>
      </w:r>
      <w:bookmarkEnd w:id="9"/>
      <w:bookmarkEnd w:id="10"/>
    </w:p>
    <w:p w:rsidR="004B23DC" w:rsidRPr="004B23DC" w:rsidRDefault="004B23DC" w:rsidP="004B23D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 xml:space="preserve">These regulations may be cited as the </w:t>
      </w:r>
      <w:r w:rsidRPr="004B23DC">
        <w:rPr>
          <w:rFonts w:ascii="Times New Roman" w:eastAsia="Times New Roman" w:hAnsi="Times New Roman"/>
          <w:i/>
          <w:iCs/>
          <w:color w:val="000000"/>
          <w:sz w:val="23"/>
          <w:szCs w:val="23"/>
          <w:lang w:eastAsia="en-AU"/>
        </w:rPr>
        <w:t>Planning, Development and Infrastructure (General) (Temporary Accommodation) Variation Regulations 2021</w:t>
      </w:r>
      <w:r w:rsidRPr="004B23DC">
        <w:rPr>
          <w:rFonts w:ascii="Times New Roman" w:eastAsia="Times New Roman" w:hAnsi="Times New Roman"/>
          <w:color w:val="000000"/>
          <w:sz w:val="23"/>
          <w:szCs w:val="23"/>
          <w:lang w:eastAsia="en-AU"/>
        </w:rPr>
        <w:t>.</w:t>
      </w:r>
    </w:p>
    <w:p w:rsidR="004B23DC" w:rsidRPr="004B23DC" w:rsidRDefault="004B23DC" w:rsidP="004B23D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 w:name="Elkera_Print_TOC3"/>
      <w:bookmarkStart w:id="12" w:name="Elkera_Print_BK3"/>
      <w:r w:rsidRPr="004B23DC">
        <w:rPr>
          <w:rFonts w:ascii="Times New Roman" w:eastAsia="Times New Roman" w:hAnsi="Times New Roman"/>
          <w:b/>
          <w:bCs/>
          <w:color w:val="000000"/>
          <w:sz w:val="26"/>
          <w:szCs w:val="26"/>
          <w:lang w:eastAsia="en-AU"/>
        </w:rPr>
        <w:t>2—Commencement</w:t>
      </w:r>
      <w:bookmarkEnd w:id="11"/>
      <w:bookmarkEnd w:id="12"/>
    </w:p>
    <w:p w:rsidR="004B23DC" w:rsidRPr="004B23DC" w:rsidRDefault="004B23DC" w:rsidP="004B23D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These regulations come into operation on the day on which they are made.</w:t>
      </w:r>
    </w:p>
    <w:p w:rsidR="004B23DC" w:rsidRPr="004B23DC" w:rsidRDefault="004B23DC" w:rsidP="004B23D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3" w:name="Elkera_Print_TOC4"/>
      <w:bookmarkStart w:id="14" w:name="Elkera_Print_BK4"/>
      <w:r w:rsidRPr="004B23DC">
        <w:rPr>
          <w:rFonts w:ascii="Times New Roman" w:eastAsia="Times New Roman" w:hAnsi="Times New Roman"/>
          <w:b/>
          <w:bCs/>
          <w:color w:val="000000"/>
          <w:sz w:val="26"/>
          <w:szCs w:val="26"/>
          <w:lang w:eastAsia="en-AU"/>
        </w:rPr>
        <w:t>3—Variation provisions</w:t>
      </w:r>
      <w:bookmarkEnd w:id="13"/>
      <w:bookmarkEnd w:id="14"/>
    </w:p>
    <w:p w:rsidR="004B23DC" w:rsidRPr="004B23DC" w:rsidRDefault="004B23DC" w:rsidP="004B23D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601B58" w:rsidRDefault="00601B58">
      <w:pPr>
        <w:spacing w:after="0" w:line="240" w:lineRule="auto"/>
        <w:jc w:val="left"/>
        <w:rPr>
          <w:rFonts w:ascii="Times New Roman" w:eastAsia="Times New Roman" w:hAnsi="Times New Roman"/>
          <w:b/>
          <w:bCs/>
          <w:color w:val="000000"/>
          <w:sz w:val="32"/>
          <w:szCs w:val="32"/>
          <w:lang w:eastAsia="en-AU"/>
        </w:rPr>
      </w:pPr>
      <w:bookmarkStart w:id="15" w:name="Elkera_Print_TOC5"/>
      <w:bookmarkStart w:id="16" w:name="Elkera_Print_BK5"/>
      <w:r>
        <w:rPr>
          <w:rFonts w:ascii="Times New Roman" w:eastAsia="Times New Roman" w:hAnsi="Times New Roman"/>
          <w:b/>
          <w:bCs/>
          <w:color w:val="000000"/>
          <w:sz w:val="32"/>
          <w:szCs w:val="32"/>
          <w:lang w:eastAsia="en-AU"/>
        </w:rPr>
        <w:br w:type="page"/>
      </w:r>
    </w:p>
    <w:p w:rsidR="004B23DC" w:rsidRPr="004B23DC" w:rsidRDefault="004B23DC" w:rsidP="004B23D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B23DC">
        <w:rPr>
          <w:rFonts w:ascii="Times New Roman" w:eastAsia="Times New Roman" w:hAnsi="Times New Roman"/>
          <w:b/>
          <w:bCs/>
          <w:color w:val="000000"/>
          <w:sz w:val="32"/>
          <w:szCs w:val="32"/>
          <w:lang w:eastAsia="en-AU"/>
        </w:rPr>
        <w:lastRenderedPageBreak/>
        <w:t xml:space="preserve">Part 2—Variation of </w:t>
      </w:r>
      <w:r w:rsidRPr="004B23DC">
        <w:rPr>
          <w:rFonts w:ascii="Times New Roman" w:eastAsia="Times New Roman" w:hAnsi="Times New Roman"/>
          <w:b/>
          <w:bCs/>
          <w:i/>
          <w:iCs/>
          <w:color w:val="000000"/>
          <w:sz w:val="32"/>
          <w:szCs w:val="32"/>
          <w:lang w:eastAsia="en-AU"/>
        </w:rPr>
        <w:t>Planning, Development and Infrastructure (General) Regulations 2017</w:t>
      </w:r>
      <w:bookmarkEnd w:id="15"/>
      <w:bookmarkEnd w:id="16"/>
    </w:p>
    <w:p w:rsidR="004B23DC" w:rsidRPr="004B23DC" w:rsidRDefault="004B23DC" w:rsidP="004B23D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7" w:name="Elkera_Print_TOC6"/>
      <w:bookmarkStart w:id="18" w:name="Elkera_Print_BK6"/>
      <w:r w:rsidRPr="004B23DC">
        <w:rPr>
          <w:rFonts w:ascii="Times New Roman" w:eastAsia="Times New Roman" w:hAnsi="Times New Roman"/>
          <w:b/>
          <w:bCs/>
          <w:color w:val="000000"/>
          <w:sz w:val="26"/>
          <w:szCs w:val="26"/>
          <w:lang w:eastAsia="en-AU"/>
        </w:rPr>
        <w:t>4—Variation of Schedule 6—Relevant authority—Commission</w:t>
      </w:r>
      <w:bookmarkEnd w:id="17"/>
      <w:bookmarkEnd w:id="18"/>
    </w:p>
    <w:p w:rsidR="004B23DC" w:rsidRPr="004B23DC" w:rsidRDefault="004B23DC" w:rsidP="004B23D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Schedule 6—after clause 14 insert:</w:t>
      </w:r>
    </w:p>
    <w:p w:rsidR="004B23DC" w:rsidRPr="004B23DC" w:rsidRDefault="004B23DC" w:rsidP="004B23DC">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4B23DC">
        <w:rPr>
          <w:rFonts w:ascii="Times New Roman" w:eastAsia="Times New Roman" w:hAnsi="Times New Roman"/>
          <w:b/>
          <w:bCs/>
          <w:color w:val="000000"/>
          <w:sz w:val="26"/>
          <w:szCs w:val="26"/>
          <w:lang w:eastAsia="en-AU"/>
        </w:rPr>
        <w:t>15—Temporary accommodation for seasonal workers</w:t>
      </w:r>
    </w:p>
    <w:p w:rsidR="004B23DC" w:rsidRPr="004B23DC" w:rsidRDefault="004B23DC" w:rsidP="004B23D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ab/>
        <w:t>(1)</w:t>
      </w:r>
      <w:r w:rsidRPr="004B23DC">
        <w:rPr>
          <w:rFonts w:ascii="Times New Roman" w:eastAsia="Times New Roman" w:hAnsi="Times New Roman"/>
          <w:color w:val="000000"/>
          <w:sz w:val="23"/>
          <w:szCs w:val="23"/>
          <w:lang w:eastAsia="en-AU"/>
        </w:rPr>
        <w:tab/>
        <w:t>The construction or placement of a temporary building or structure on land within a designated area to be used as accommodation by persons employed or engaged in seasonal work within the region in which the designated area is located.</w:t>
      </w:r>
    </w:p>
    <w:p w:rsidR="004B23DC" w:rsidRPr="004B23DC" w:rsidRDefault="004B23DC" w:rsidP="004B23D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ab/>
        <w:t>(2)</w:t>
      </w:r>
      <w:r w:rsidRPr="004B23DC">
        <w:rPr>
          <w:rFonts w:ascii="Times New Roman" w:eastAsia="Times New Roman" w:hAnsi="Times New Roman"/>
          <w:color w:val="000000"/>
          <w:sz w:val="23"/>
          <w:szCs w:val="23"/>
          <w:lang w:eastAsia="en-AU"/>
        </w:rPr>
        <w:tab/>
        <w:t>This clause expires on 30 April 2022.</w:t>
      </w:r>
    </w:p>
    <w:p w:rsidR="004B23DC" w:rsidRPr="004B23DC" w:rsidRDefault="004B23DC" w:rsidP="004B23DC">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ab/>
        <w:t>(3)</w:t>
      </w:r>
      <w:r w:rsidRPr="004B23DC">
        <w:rPr>
          <w:rFonts w:ascii="Times New Roman" w:eastAsia="Times New Roman" w:hAnsi="Times New Roman"/>
          <w:color w:val="000000"/>
          <w:sz w:val="23"/>
          <w:szCs w:val="23"/>
          <w:lang w:eastAsia="en-AU"/>
        </w:rPr>
        <w:tab/>
        <w:t>In this clause—</w:t>
      </w:r>
    </w:p>
    <w:p w:rsidR="004B23DC" w:rsidRPr="004B23DC" w:rsidRDefault="004B23DC" w:rsidP="004B23DC">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4B23DC">
        <w:rPr>
          <w:rFonts w:ascii="Times New Roman" w:eastAsia="Times New Roman" w:hAnsi="Times New Roman"/>
          <w:b/>
          <w:bCs/>
          <w:i/>
          <w:iCs/>
          <w:color w:val="000000"/>
          <w:sz w:val="23"/>
          <w:szCs w:val="23"/>
          <w:lang w:eastAsia="en-AU"/>
        </w:rPr>
        <w:t>designated area</w:t>
      </w:r>
      <w:r w:rsidRPr="004B23DC">
        <w:rPr>
          <w:rFonts w:ascii="Times New Roman" w:eastAsia="Times New Roman" w:hAnsi="Times New Roman"/>
          <w:color w:val="000000"/>
          <w:sz w:val="23"/>
          <w:szCs w:val="23"/>
          <w:lang w:eastAsia="en-AU"/>
        </w:rPr>
        <w:t xml:space="preserve"> has the same meaning as in Schedule 6A clause 2.</w:t>
      </w:r>
    </w:p>
    <w:p w:rsidR="004B23DC" w:rsidRPr="004B23DC" w:rsidRDefault="004B23DC" w:rsidP="004B23D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9" w:name="Elkera_Print_TOC8"/>
      <w:bookmarkStart w:id="20" w:name="Elkera_Print_BK8"/>
      <w:r w:rsidRPr="004B23DC">
        <w:rPr>
          <w:rFonts w:ascii="Times New Roman" w:eastAsia="Times New Roman" w:hAnsi="Times New Roman"/>
          <w:b/>
          <w:bCs/>
          <w:color w:val="000000"/>
          <w:sz w:val="26"/>
          <w:szCs w:val="26"/>
          <w:lang w:eastAsia="en-AU"/>
        </w:rPr>
        <w:t>5—Variation of Schedule 6A—Accepted development</w:t>
      </w:r>
      <w:bookmarkEnd w:id="19"/>
      <w:bookmarkEnd w:id="20"/>
    </w:p>
    <w:p w:rsidR="004B23DC" w:rsidRPr="004B23DC" w:rsidRDefault="004B23DC" w:rsidP="004B23D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Schedule 6A—after clause 1 insert:</w:t>
      </w:r>
    </w:p>
    <w:p w:rsidR="004B23DC" w:rsidRPr="004B23DC" w:rsidRDefault="004B23DC" w:rsidP="004B23DC">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4B23DC">
        <w:rPr>
          <w:rFonts w:ascii="Times New Roman" w:eastAsia="Times New Roman" w:hAnsi="Times New Roman"/>
          <w:b/>
          <w:bCs/>
          <w:color w:val="000000"/>
          <w:sz w:val="26"/>
          <w:szCs w:val="26"/>
          <w:lang w:eastAsia="en-AU"/>
        </w:rPr>
        <w:t>2—Temporary accommodation for seasonal workers</w:t>
      </w:r>
    </w:p>
    <w:p w:rsidR="004B23DC" w:rsidRPr="004B23DC" w:rsidRDefault="004B23DC" w:rsidP="004B23D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ab/>
        <w:t>(1)</w:t>
      </w:r>
      <w:r w:rsidRPr="004B23DC">
        <w:rPr>
          <w:rFonts w:ascii="Times New Roman" w:eastAsia="Times New Roman" w:hAnsi="Times New Roman"/>
          <w:color w:val="000000"/>
          <w:sz w:val="23"/>
          <w:szCs w:val="23"/>
          <w:lang w:eastAsia="en-AU"/>
        </w:rPr>
        <w:tab/>
        <w:t>The construction or placement of a temporary building or structure on land within a designated area to be used as accommodation by persons employed or engaged in seasonal work within the region in which the designated area is located.</w:t>
      </w:r>
    </w:p>
    <w:p w:rsidR="004B23DC" w:rsidRPr="004B23DC" w:rsidRDefault="004B23DC" w:rsidP="004B23D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ab/>
        <w:t>(2)</w:t>
      </w:r>
      <w:r w:rsidRPr="004B23DC">
        <w:rPr>
          <w:rFonts w:ascii="Times New Roman" w:eastAsia="Times New Roman" w:hAnsi="Times New Roman"/>
          <w:color w:val="000000"/>
          <w:sz w:val="23"/>
          <w:szCs w:val="23"/>
          <w:lang w:eastAsia="en-AU"/>
        </w:rPr>
        <w:tab/>
        <w:t>This clause expires on 30 April 2022.</w:t>
      </w:r>
    </w:p>
    <w:p w:rsidR="004B23DC" w:rsidRPr="004B23DC" w:rsidRDefault="004B23DC" w:rsidP="004B23DC">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ab/>
        <w:t>(3)</w:t>
      </w:r>
      <w:r w:rsidRPr="004B23DC">
        <w:rPr>
          <w:rFonts w:ascii="Times New Roman" w:eastAsia="Times New Roman" w:hAnsi="Times New Roman"/>
          <w:color w:val="000000"/>
          <w:sz w:val="23"/>
          <w:szCs w:val="23"/>
          <w:lang w:eastAsia="en-AU"/>
        </w:rPr>
        <w:tab/>
        <w:t>In this clause—</w:t>
      </w:r>
    </w:p>
    <w:p w:rsidR="004B23DC" w:rsidRPr="004B23DC" w:rsidRDefault="004B23DC" w:rsidP="004B23DC">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4B23DC">
        <w:rPr>
          <w:rFonts w:ascii="Times New Roman" w:eastAsia="Times New Roman" w:hAnsi="Times New Roman"/>
          <w:b/>
          <w:bCs/>
          <w:i/>
          <w:iCs/>
          <w:color w:val="000000"/>
          <w:sz w:val="23"/>
          <w:szCs w:val="23"/>
          <w:lang w:eastAsia="en-AU"/>
        </w:rPr>
        <w:t>designated area</w:t>
      </w:r>
      <w:r w:rsidRPr="004B23DC">
        <w:rPr>
          <w:rFonts w:ascii="Times New Roman" w:eastAsia="Times New Roman" w:hAnsi="Times New Roman"/>
          <w:color w:val="000000"/>
          <w:sz w:val="23"/>
          <w:szCs w:val="23"/>
          <w:lang w:eastAsia="en-AU"/>
        </w:rPr>
        <w:t xml:space="preserve"> means an area designated by the Chief Executive for the purposes of this clause by notice published on the SA planning portal, but does not include an area or place within the Local Heritage Place Overlay or State Heritage Place Overlay under the Planning and Design Code.</w:t>
      </w:r>
    </w:p>
    <w:p w:rsidR="004B23DC" w:rsidRPr="004B23DC" w:rsidRDefault="004B23DC" w:rsidP="004B23DC">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4B23DC">
        <w:rPr>
          <w:rFonts w:ascii="Times New Roman" w:eastAsia="Times New Roman" w:hAnsi="Times New Roman"/>
          <w:b/>
          <w:bCs/>
          <w:color w:val="000000"/>
          <w:sz w:val="20"/>
          <w:szCs w:val="20"/>
          <w:lang w:eastAsia="en-AU"/>
        </w:rPr>
        <w:t>Note—</w:t>
      </w:r>
    </w:p>
    <w:p w:rsidR="004B23DC" w:rsidRPr="004B23DC" w:rsidRDefault="004B23DC" w:rsidP="004B23D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4B23DC">
        <w:rPr>
          <w:rFonts w:ascii="Times New Roman" w:eastAsia="Times New Roman" w:hAnsi="Times New Roman"/>
          <w:color w:val="000000"/>
          <w:sz w:val="20"/>
          <w:szCs w:val="20"/>
          <w:lang w:eastAsia="en-AU"/>
        </w:rPr>
        <w:t xml:space="preserve">As required by section 10AA(2) of the </w:t>
      </w:r>
      <w:hyperlink r:id="rId17" w:history="1">
        <w:r w:rsidRPr="004B23DC">
          <w:rPr>
            <w:rFonts w:ascii="Times New Roman" w:eastAsia="Times New Roman" w:hAnsi="Times New Roman"/>
            <w:i/>
            <w:iCs/>
            <w:color w:val="000000"/>
            <w:sz w:val="20"/>
            <w:szCs w:val="20"/>
            <w:lang w:eastAsia="en-AU"/>
          </w:rPr>
          <w:t>Subordinate Legislation Act 1978</w:t>
        </w:r>
      </w:hyperlink>
      <w:r w:rsidRPr="004B23DC">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rsidR="004B23DC" w:rsidRPr="004B23DC" w:rsidRDefault="004B23DC" w:rsidP="004B23D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B23DC">
        <w:rPr>
          <w:rFonts w:ascii="Times New Roman" w:eastAsia="Times New Roman" w:hAnsi="Times New Roman"/>
          <w:b/>
          <w:bCs/>
          <w:color w:val="000000"/>
          <w:sz w:val="26"/>
          <w:szCs w:val="26"/>
          <w:lang w:eastAsia="en-AU"/>
        </w:rPr>
        <w:t>Made by the Administrator</w:t>
      </w:r>
    </w:p>
    <w:p w:rsidR="004B23DC" w:rsidRPr="004B23DC" w:rsidRDefault="004B23DC" w:rsidP="004B23D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with the advice and consent of the Executive Council</w:t>
      </w:r>
    </w:p>
    <w:p w:rsidR="004B23DC" w:rsidRPr="004B23DC" w:rsidRDefault="004B23DC" w:rsidP="004B23DC">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on 23 September 2021</w:t>
      </w:r>
    </w:p>
    <w:p w:rsidR="004B23DC" w:rsidRPr="004B23DC" w:rsidRDefault="004B23DC" w:rsidP="004B23D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B23DC">
        <w:rPr>
          <w:rFonts w:ascii="Times New Roman" w:eastAsia="Times New Roman" w:hAnsi="Times New Roman"/>
          <w:color w:val="000000"/>
          <w:sz w:val="23"/>
          <w:szCs w:val="23"/>
          <w:lang w:eastAsia="en-AU"/>
        </w:rPr>
        <w:t>No 144 of 2021</w:t>
      </w:r>
    </w:p>
    <w:p w:rsidR="004B23DC" w:rsidRPr="004B23DC" w:rsidRDefault="004B23DC" w:rsidP="004B23DC">
      <w:pPr>
        <w:rPr>
          <w:rFonts w:ascii="Times New Roman" w:eastAsia="Times New Roman" w:hAnsi="Times New Roman"/>
          <w:sz w:val="17"/>
          <w:szCs w:val="20"/>
        </w:rPr>
      </w:pPr>
    </w:p>
    <w:p w:rsidR="007739E5" w:rsidRPr="003471CD" w:rsidRDefault="007739E5" w:rsidP="009C23A5">
      <w:pPr>
        <w:pStyle w:val="GG-body"/>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F337C8" w:rsidRPr="003471CD" w:rsidRDefault="00F337C8" w:rsidP="009C23A5">
      <w:pPr>
        <w:pStyle w:val="Heading1"/>
      </w:pPr>
      <w:bookmarkStart w:id="21" w:name="_Toc83292643"/>
      <w:r w:rsidRPr="003471CD">
        <w:lastRenderedPageBreak/>
        <w:t>State Government Instruments</w:t>
      </w:r>
      <w:bookmarkEnd w:id="21"/>
    </w:p>
    <w:p w:rsidR="00637BF4" w:rsidRPr="00BB36C5" w:rsidRDefault="00637BF4" w:rsidP="00BB36C5">
      <w:pPr>
        <w:pStyle w:val="Heading2"/>
      </w:pPr>
      <w:bookmarkStart w:id="22" w:name="_Toc83292644"/>
      <w:r w:rsidRPr="00BB36C5">
        <w:t xml:space="preserve">Boxing </w:t>
      </w:r>
      <w:r w:rsidR="00BB36C5" w:rsidRPr="00BB36C5">
        <w:rPr>
          <w:rStyle w:val="GG-Title1Char"/>
          <w:caps/>
        </w:rPr>
        <w:t>and</w:t>
      </w:r>
      <w:r w:rsidRPr="00BB36C5">
        <w:t xml:space="preserve"> Martial Arts Act 2000</w:t>
      </w:r>
      <w:bookmarkEnd w:id="22"/>
    </w:p>
    <w:p w:rsidR="00637BF4" w:rsidRPr="00637BF4" w:rsidRDefault="00637BF4" w:rsidP="00637BF4">
      <w:pPr>
        <w:jc w:val="center"/>
        <w:rPr>
          <w:rFonts w:ascii="Times New Roman" w:hAnsi="Times New Roman"/>
          <w:i/>
          <w:sz w:val="17"/>
          <w:szCs w:val="17"/>
        </w:rPr>
      </w:pPr>
      <w:r w:rsidRPr="00637BF4">
        <w:rPr>
          <w:rFonts w:ascii="Times New Roman" w:hAnsi="Times New Roman"/>
          <w:i/>
          <w:sz w:val="17"/>
          <w:szCs w:val="17"/>
        </w:rPr>
        <w:t>Revocation of Rules</w:t>
      </w:r>
    </w:p>
    <w:p w:rsidR="00637BF4" w:rsidRPr="00637BF4" w:rsidRDefault="00637BF4" w:rsidP="00637BF4">
      <w:pPr>
        <w:rPr>
          <w:rFonts w:ascii="Times New Roman" w:eastAsia="Times New Roman" w:hAnsi="Times New Roman"/>
          <w:sz w:val="17"/>
          <w:szCs w:val="17"/>
        </w:rPr>
      </w:pPr>
      <w:r w:rsidRPr="00637BF4">
        <w:rPr>
          <w:rFonts w:ascii="Times New Roman" w:eastAsia="Times New Roman" w:hAnsi="Times New Roman"/>
          <w:spacing w:val="-2"/>
          <w:sz w:val="17"/>
          <w:szCs w:val="17"/>
        </w:rPr>
        <w:t xml:space="preserve">Take notice that pursuant to section 10 of the </w:t>
      </w:r>
      <w:r w:rsidRPr="00637BF4">
        <w:rPr>
          <w:rFonts w:ascii="Times New Roman" w:eastAsia="Times New Roman" w:hAnsi="Times New Roman"/>
          <w:i/>
          <w:spacing w:val="-2"/>
          <w:sz w:val="17"/>
          <w:szCs w:val="17"/>
        </w:rPr>
        <w:t>Boxing and Martial Arts Act 2000</w:t>
      </w:r>
      <w:r w:rsidRPr="00637BF4">
        <w:rPr>
          <w:rFonts w:ascii="Times New Roman" w:eastAsia="Times New Roman" w:hAnsi="Times New Roman"/>
          <w:spacing w:val="-2"/>
          <w:sz w:val="17"/>
          <w:szCs w:val="17"/>
        </w:rPr>
        <w:t>, I Kylie Taylor, Chief Executive of the Office for Recreation,</w:t>
      </w:r>
      <w:r w:rsidRPr="00637BF4">
        <w:rPr>
          <w:rFonts w:ascii="Times New Roman" w:eastAsia="Times New Roman" w:hAnsi="Times New Roman"/>
          <w:sz w:val="17"/>
          <w:szCs w:val="17"/>
        </w:rPr>
        <w:t xml:space="preserve"> Sport and Racing, as delegate for the Minister for Recreation, Sport and Racing to whom the administration of the </w:t>
      </w:r>
      <w:r w:rsidRPr="00637BF4">
        <w:rPr>
          <w:rFonts w:ascii="Times New Roman" w:eastAsia="Times New Roman" w:hAnsi="Times New Roman"/>
          <w:i/>
          <w:sz w:val="17"/>
          <w:szCs w:val="17"/>
        </w:rPr>
        <w:t>Boxing and Martial Arts Act 2000</w:t>
      </w:r>
      <w:r w:rsidRPr="00637BF4">
        <w:rPr>
          <w:rFonts w:ascii="Times New Roman" w:eastAsia="Times New Roman" w:hAnsi="Times New Roman"/>
          <w:sz w:val="17"/>
          <w:szCs w:val="17"/>
        </w:rPr>
        <w:t xml:space="preserve"> is committed, have revoked the rules applicable to the conduct of boxing events to cease operation on this date of publication.</w:t>
      </w:r>
    </w:p>
    <w:p w:rsidR="00637BF4" w:rsidRPr="00637BF4" w:rsidRDefault="00637BF4" w:rsidP="00637BF4">
      <w:pPr>
        <w:rPr>
          <w:rFonts w:ascii="Times New Roman" w:eastAsia="Times New Roman" w:hAnsi="Times New Roman"/>
          <w:sz w:val="17"/>
          <w:szCs w:val="17"/>
        </w:rPr>
      </w:pPr>
      <w:r w:rsidRPr="00637BF4">
        <w:rPr>
          <w:rFonts w:ascii="Times New Roman" w:eastAsia="Times New Roman" w:hAnsi="Times New Roman"/>
          <w:sz w:val="17"/>
          <w:szCs w:val="17"/>
        </w:rPr>
        <w:t>The revoked rules are set out below.</w:t>
      </w:r>
    </w:p>
    <w:p w:rsidR="00637BF4" w:rsidRPr="00637BF4" w:rsidRDefault="00637BF4" w:rsidP="00637BF4">
      <w:pPr>
        <w:spacing w:after="0"/>
        <w:rPr>
          <w:rFonts w:ascii="Times New Roman" w:eastAsia="Times New Roman" w:hAnsi="Times New Roman"/>
          <w:sz w:val="17"/>
          <w:szCs w:val="17"/>
        </w:rPr>
      </w:pPr>
      <w:r w:rsidRPr="00637BF4">
        <w:rPr>
          <w:rFonts w:ascii="Times New Roman" w:eastAsia="Times New Roman" w:hAnsi="Times New Roman"/>
          <w:sz w:val="17"/>
          <w:szCs w:val="17"/>
        </w:rPr>
        <w:t>Dated: 23 September 2021</w:t>
      </w:r>
    </w:p>
    <w:p w:rsidR="00637BF4" w:rsidRPr="00637BF4" w:rsidRDefault="00637BF4" w:rsidP="00637BF4">
      <w:pPr>
        <w:spacing w:after="0"/>
        <w:jc w:val="right"/>
        <w:rPr>
          <w:rFonts w:ascii="Times New Roman" w:eastAsia="Times New Roman" w:hAnsi="Times New Roman"/>
          <w:smallCaps/>
          <w:sz w:val="17"/>
          <w:szCs w:val="20"/>
        </w:rPr>
      </w:pPr>
      <w:r w:rsidRPr="00637BF4">
        <w:rPr>
          <w:rFonts w:ascii="Times New Roman" w:eastAsia="Times New Roman" w:hAnsi="Times New Roman"/>
          <w:smallCaps/>
          <w:sz w:val="17"/>
          <w:szCs w:val="20"/>
        </w:rPr>
        <w:t>Kylie Taylor</w:t>
      </w:r>
    </w:p>
    <w:p w:rsidR="00637BF4" w:rsidRPr="00637BF4" w:rsidRDefault="00637BF4" w:rsidP="00637BF4">
      <w:pPr>
        <w:spacing w:after="0"/>
        <w:jc w:val="right"/>
        <w:rPr>
          <w:rFonts w:ascii="Times New Roman" w:eastAsia="Times New Roman" w:hAnsi="Times New Roman"/>
          <w:sz w:val="17"/>
          <w:szCs w:val="17"/>
        </w:rPr>
      </w:pPr>
      <w:r w:rsidRPr="00637BF4">
        <w:rPr>
          <w:rFonts w:ascii="Times New Roman" w:eastAsia="Times New Roman" w:hAnsi="Times New Roman"/>
          <w:sz w:val="17"/>
          <w:szCs w:val="17"/>
        </w:rPr>
        <w:t>Chief Executive, Office for Recreation, Sport and Racing</w:t>
      </w:r>
    </w:p>
    <w:p w:rsidR="00637BF4" w:rsidRPr="00637BF4" w:rsidRDefault="00637BF4" w:rsidP="00637BF4">
      <w:pPr>
        <w:spacing w:after="0"/>
        <w:jc w:val="right"/>
        <w:rPr>
          <w:rFonts w:ascii="Times New Roman" w:eastAsia="Times New Roman" w:hAnsi="Times New Roman"/>
          <w:sz w:val="17"/>
          <w:szCs w:val="17"/>
        </w:rPr>
      </w:pPr>
      <w:r w:rsidRPr="00637BF4">
        <w:rPr>
          <w:rFonts w:ascii="Times New Roman" w:eastAsia="Times New Roman" w:hAnsi="Times New Roman"/>
          <w:sz w:val="17"/>
          <w:szCs w:val="17"/>
        </w:rPr>
        <w:t>as delegate for the Minister for Recreation, Sport and Racing</w:t>
      </w:r>
    </w:p>
    <w:p w:rsidR="00637BF4" w:rsidRPr="00637BF4" w:rsidRDefault="00637BF4" w:rsidP="00637BF4">
      <w:pPr>
        <w:pBdr>
          <w:bottom w:val="single" w:sz="4" w:space="1" w:color="auto"/>
        </w:pBdr>
        <w:spacing w:before="100" w:line="14" w:lineRule="exact"/>
        <w:ind w:left="1077" w:right="1077"/>
        <w:jc w:val="center"/>
        <w:rPr>
          <w:rFonts w:ascii="Times New Roman" w:eastAsia="Times New Roman" w:hAnsi="Times New Roman"/>
          <w:sz w:val="17"/>
          <w:szCs w:val="17"/>
        </w:rPr>
      </w:pPr>
    </w:p>
    <w:p w:rsidR="00637BF4" w:rsidRPr="00637BF4" w:rsidRDefault="00637BF4" w:rsidP="00637BF4">
      <w:pPr>
        <w:ind w:left="160"/>
        <w:rPr>
          <w:rFonts w:ascii="Times New Roman" w:eastAsia="Times New Roman" w:hAnsi="Times New Roman"/>
          <w:sz w:val="17"/>
          <w:szCs w:val="17"/>
        </w:rPr>
      </w:pPr>
      <w:r w:rsidRPr="00637BF4">
        <w:rPr>
          <w:rFonts w:ascii="Times New Roman" w:eastAsia="Times New Roman" w:hAnsi="Times New Roman"/>
          <w:sz w:val="17"/>
          <w:szCs w:val="17"/>
        </w:rPr>
        <w:t>Boxing Australia Technical and Competition Regulations amended 19 August 2020—gazetted 5 November 2020</w:t>
      </w:r>
    </w:p>
    <w:p w:rsidR="00637BF4" w:rsidRPr="00637BF4" w:rsidRDefault="00637BF4" w:rsidP="00637BF4">
      <w:pPr>
        <w:pBdr>
          <w:top w:val="single" w:sz="4" w:space="1" w:color="auto"/>
        </w:pBdr>
        <w:spacing w:before="100" w:after="0" w:line="14" w:lineRule="exact"/>
        <w:jc w:val="center"/>
        <w:rPr>
          <w:rFonts w:ascii="Times New Roman" w:eastAsia="Times New Roman" w:hAnsi="Times New Roman"/>
          <w:sz w:val="17"/>
          <w:szCs w:val="17"/>
        </w:rPr>
      </w:pPr>
    </w:p>
    <w:p w:rsidR="00637BF4" w:rsidRPr="00637BF4" w:rsidRDefault="00637BF4" w:rsidP="00637BF4">
      <w:pPr>
        <w:spacing w:after="0"/>
        <w:rPr>
          <w:rFonts w:ascii="Times New Roman" w:eastAsia="Times New Roman" w:hAnsi="Times New Roman"/>
          <w:sz w:val="17"/>
          <w:szCs w:val="17"/>
        </w:rPr>
      </w:pPr>
    </w:p>
    <w:p w:rsidR="00637BF4" w:rsidRPr="00637BF4" w:rsidRDefault="00637BF4" w:rsidP="00637BF4">
      <w:pPr>
        <w:jc w:val="center"/>
        <w:rPr>
          <w:rFonts w:ascii="Times New Roman" w:hAnsi="Times New Roman"/>
          <w:caps/>
          <w:sz w:val="17"/>
          <w:szCs w:val="17"/>
        </w:rPr>
      </w:pPr>
      <w:r w:rsidRPr="00637BF4">
        <w:rPr>
          <w:rFonts w:ascii="Times New Roman" w:hAnsi="Times New Roman"/>
          <w:caps/>
          <w:sz w:val="17"/>
          <w:szCs w:val="17"/>
        </w:rPr>
        <w:t>Boxing And Martial Arts Act 2000</w:t>
      </w:r>
    </w:p>
    <w:p w:rsidR="00637BF4" w:rsidRPr="00637BF4" w:rsidRDefault="00637BF4" w:rsidP="00637BF4">
      <w:pPr>
        <w:jc w:val="center"/>
        <w:rPr>
          <w:rFonts w:ascii="Times New Roman" w:hAnsi="Times New Roman"/>
          <w:i/>
          <w:sz w:val="17"/>
          <w:szCs w:val="17"/>
        </w:rPr>
      </w:pPr>
      <w:r w:rsidRPr="00637BF4">
        <w:rPr>
          <w:rFonts w:ascii="Times New Roman" w:hAnsi="Times New Roman"/>
          <w:i/>
          <w:sz w:val="17"/>
          <w:szCs w:val="17"/>
        </w:rPr>
        <w:t>Notice of Rules</w:t>
      </w:r>
    </w:p>
    <w:p w:rsidR="00637BF4" w:rsidRPr="00637BF4" w:rsidRDefault="00637BF4" w:rsidP="00637BF4">
      <w:pPr>
        <w:rPr>
          <w:rFonts w:ascii="Times New Roman" w:eastAsia="Times New Roman" w:hAnsi="Times New Roman"/>
          <w:sz w:val="17"/>
          <w:szCs w:val="17"/>
        </w:rPr>
      </w:pPr>
      <w:r w:rsidRPr="00637BF4">
        <w:rPr>
          <w:rFonts w:ascii="Times New Roman" w:eastAsia="Times New Roman" w:hAnsi="Times New Roman"/>
          <w:spacing w:val="-2"/>
          <w:sz w:val="17"/>
          <w:szCs w:val="17"/>
        </w:rPr>
        <w:t xml:space="preserve">Take notice that pursuant to section 10 of the </w:t>
      </w:r>
      <w:r w:rsidRPr="00637BF4">
        <w:rPr>
          <w:rFonts w:ascii="Times New Roman" w:eastAsia="Times New Roman" w:hAnsi="Times New Roman"/>
          <w:i/>
          <w:spacing w:val="-2"/>
          <w:sz w:val="17"/>
          <w:szCs w:val="17"/>
        </w:rPr>
        <w:t>Boxing and Martial Arts Act 2000</w:t>
      </w:r>
      <w:r w:rsidRPr="00637BF4">
        <w:rPr>
          <w:rFonts w:ascii="Times New Roman" w:eastAsia="Times New Roman" w:hAnsi="Times New Roman"/>
          <w:spacing w:val="-2"/>
          <w:sz w:val="17"/>
          <w:szCs w:val="17"/>
        </w:rPr>
        <w:t xml:space="preserve">, I Kylie Taylor, Chief Executive of the Office for Recreation, Sport and Racing, as delegate for the Minister for Recreation, Sport and Racing to whom the administration of the </w:t>
      </w:r>
      <w:r w:rsidRPr="00637BF4">
        <w:rPr>
          <w:rFonts w:ascii="Times New Roman" w:eastAsia="Times New Roman" w:hAnsi="Times New Roman"/>
          <w:i/>
          <w:spacing w:val="-2"/>
          <w:sz w:val="17"/>
          <w:szCs w:val="17"/>
        </w:rPr>
        <w:t>Boxing and Martial Arts Act 2000</w:t>
      </w:r>
      <w:r w:rsidRPr="00637BF4">
        <w:rPr>
          <w:rFonts w:ascii="Times New Roman" w:eastAsia="Times New Roman" w:hAnsi="Times New Roman"/>
          <w:spacing w:val="-2"/>
          <w:sz w:val="17"/>
          <w:szCs w:val="17"/>
        </w:rPr>
        <w:t xml:space="preserve"> is committed, have approved the rules applicable to the conduct of boxing events to commence operation on this date of publication.</w:t>
      </w:r>
    </w:p>
    <w:p w:rsidR="00637BF4" w:rsidRPr="00637BF4" w:rsidRDefault="00637BF4" w:rsidP="00637BF4">
      <w:pPr>
        <w:rPr>
          <w:rFonts w:ascii="Times New Roman" w:eastAsia="Times New Roman" w:hAnsi="Times New Roman"/>
          <w:sz w:val="17"/>
          <w:szCs w:val="17"/>
        </w:rPr>
      </w:pPr>
      <w:r w:rsidRPr="00637BF4">
        <w:rPr>
          <w:rFonts w:ascii="Times New Roman" w:eastAsia="Times New Roman" w:hAnsi="Times New Roman"/>
          <w:sz w:val="17"/>
          <w:szCs w:val="17"/>
        </w:rPr>
        <w:t>The approved rules are set out below.</w:t>
      </w:r>
    </w:p>
    <w:p w:rsidR="00637BF4" w:rsidRPr="00637BF4" w:rsidRDefault="00637BF4" w:rsidP="00637BF4">
      <w:pPr>
        <w:spacing w:after="0"/>
        <w:rPr>
          <w:rFonts w:ascii="Times New Roman" w:eastAsia="Times New Roman" w:hAnsi="Times New Roman"/>
          <w:sz w:val="17"/>
          <w:szCs w:val="17"/>
        </w:rPr>
      </w:pPr>
      <w:r w:rsidRPr="00637BF4">
        <w:rPr>
          <w:rFonts w:ascii="Times New Roman" w:eastAsia="Times New Roman" w:hAnsi="Times New Roman"/>
          <w:sz w:val="17"/>
          <w:szCs w:val="17"/>
        </w:rPr>
        <w:t>Dated: 23 September 2021</w:t>
      </w:r>
    </w:p>
    <w:p w:rsidR="00637BF4" w:rsidRPr="00637BF4" w:rsidRDefault="00637BF4" w:rsidP="00637BF4">
      <w:pPr>
        <w:spacing w:after="0"/>
        <w:jc w:val="right"/>
        <w:rPr>
          <w:rFonts w:ascii="Times New Roman" w:eastAsia="Times New Roman" w:hAnsi="Times New Roman"/>
          <w:smallCaps/>
          <w:sz w:val="17"/>
          <w:szCs w:val="20"/>
        </w:rPr>
      </w:pPr>
      <w:r w:rsidRPr="00637BF4">
        <w:rPr>
          <w:rFonts w:ascii="Times New Roman" w:eastAsia="Times New Roman" w:hAnsi="Times New Roman"/>
          <w:smallCaps/>
          <w:sz w:val="17"/>
          <w:szCs w:val="20"/>
        </w:rPr>
        <w:t>Kylie Taylor</w:t>
      </w:r>
    </w:p>
    <w:p w:rsidR="00637BF4" w:rsidRPr="00637BF4" w:rsidRDefault="00637BF4" w:rsidP="00637BF4">
      <w:pPr>
        <w:spacing w:after="0"/>
        <w:jc w:val="right"/>
        <w:rPr>
          <w:rFonts w:ascii="Times New Roman" w:eastAsia="Times New Roman" w:hAnsi="Times New Roman"/>
          <w:sz w:val="17"/>
          <w:szCs w:val="17"/>
        </w:rPr>
      </w:pPr>
      <w:r w:rsidRPr="00637BF4">
        <w:rPr>
          <w:rFonts w:ascii="Times New Roman" w:eastAsia="Times New Roman" w:hAnsi="Times New Roman"/>
          <w:sz w:val="17"/>
          <w:szCs w:val="17"/>
        </w:rPr>
        <w:t>Chief Executive, Office for Recreation, Sport and Racing</w:t>
      </w:r>
    </w:p>
    <w:p w:rsidR="00637BF4" w:rsidRPr="00637BF4" w:rsidRDefault="00637BF4" w:rsidP="00637BF4">
      <w:pPr>
        <w:spacing w:after="0"/>
        <w:jc w:val="right"/>
        <w:rPr>
          <w:rFonts w:ascii="Times New Roman" w:eastAsia="Times New Roman" w:hAnsi="Times New Roman"/>
          <w:sz w:val="17"/>
          <w:szCs w:val="17"/>
        </w:rPr>
      </w:pPr>
      <w:r w:rsidRPr="00637BF4">
        <w:rPr>
          <w:rFonts w:ascii="Times New Roman" w:eastAsia="Times New Roman" w:hAnsi="Times New Roman"/>
          <w:sz w:val="17"/>
          <w:szCs w:val="17"/>
        </w:rPr>
        <w:t>as delegate for the Minister for Recreation, Sport and Racing</w:t>
      </w:r>
    </w:p>
    <w:p w:rsidR="00637BF4" w:rsidRPr="00637BF4" w:rsidRDefault="00637BF4" w:rsidP="00637BF4">
      <w:pPr>
        <w:pBdr>
          <w:bottom w:val="single" w:sz="4" w:space="1" w:color="auto"/>
        </w:pBdr>
        <w:spacing w:before="100" w:line="14" w:lineRule="exact"/>
        <w:ind w:left="1077" w:right="1077"/>
        <w:jc w:val="center"/>
        <w:rPr>
          <w:rFonts w:ascii="Times New Roman" w:eastAsia="Times New Roman" w:hAnsi="Times New Roman"/>
          <w:sz w:val="17"/>
          <w:szCs w:val="17"/>
        </w:rPr>
      </w:pPr>
    </w:p>
    <w:p w:rsidR="00637BF4" w:rsidRDefault="00637BF4" w:rsidP="00637BF4">
      <w:pPr>
        <w:ind w:left="142"/>
        <w:rPr>
          <w:rFonts w:ascii="Times New Roman" w:eastAsia="Times New Roman" w:hAnsi="Times New Roman"/>
          <w:sz w:val="17"/>
          <w:szCs w:val="17"/>
        </w:rPr>
      </w:pPr>
      <w:r w:rsidRPr="00637BF4">
        <w:rPr>
          <w:rFonts w:ascii="Times New Roman" w:eastAsia="Times New Roman" w:hAnsi="Times New Roman"/>
          <w:sz w:val="17"/>
          <w:szCs w:val="17"/>
        </w:rPr>
        <w:t>Boxing Australia Technical and Competition Regulations amended 26 August 2021</w:t>
      </w:r>
    </w:p>
    <w:p w:rsidR="008A71D3" w:rsidRDefault="008A71D3" w:rsidP="008A71D3">
      <w:pPr>
        <w:pBdr>
          <w:bottom w:val="single" w:sz="4" w:space="1" w:color="auto"/>
        </w:pBdr>
        <w:spacing w:after="0" w:line="52" w:lineRule="exact"/>
        <w:jc w:val="center"/>
        <w:rPr>
          <w:rFonts w:ascii="Times New Roman" w:eastAsia="Times New Roman" w:hAnsi="Times New Roman"/>
          <w:sz w:val="17"/>
          <w:szCs w:val="17"/>
        </w:rPr>
      </w:pPr>
    </w:p>
    <w:p w:rsidR="008A71D3" w:rsidRDefault="008A71D3" w:rsidP="008A71D3">
      <w:pPr>
        <w:pBdr>
          <w:top w:val="single" w:sz="4" w:space="1" w:color="auto"/>
        </w:pBdr>
        <w:spacing w:before="34" w:after="0" w:line="14" w:lineRule="exact"/>
        <w:jc w:val="center"/>
        <w:rPr>
          <w:rFonts w:ascii="Times New Roman" w:eastAsia="Times New Roman" w:hAnsi="Times New Roman"/>
          <w:sz w:val="17"/>
          <w:szCs w:val="17"/>
        </w:rPr>
      </w:pPr>
    </w:p>
    <w:p w:rsidR="00637BF4" w:rsidRDefault="00637BF4" w:rsidP="00637BF4">
      <w:pPr>
        <w:spacing w:after="0"/>
        <w:rPr>
          <w:rFonts w:ascii="Times New Roman" w:eastAsia="Times New Roman" w:hAnsi="Times New Roman"/>
          <w:sz w:val="17"/>
          <w:szCs w:val="17"/>
        </w:rPr>
      </w:pPr>
    </w:p>
    <w:p w:rsidR="004A22E5" w:rsidRPr="004A22E5" w:rsidRDefault="004A22E5" w:rsidP="00D32CD3">
      <w:pPr>
        <w:pStyle w:val="Heading2"/>
      </w:pPr>
      <w:bookmarkStart w:id="23" w:name="_Toc83292645"/>
      <w:r w:rsidRPr="004A22E5">
        <w:t>Building Work Contractors Act 1995</w:t>
      </w:r>
      <w:bookmarkEnd w:id="23"/>
    </w:p>
    <w:p w:rsidR="004A22E5" w:rsidRPr="004A22E5" w:rsidRDefault="004A22E5" w:rsidP="004A22E5">
      <w:pPr>
        <w:jc w:val="center"/>
        <w:rPr>
          <w:rFonts w:ascii="Times New Roman" w:hAnsi="Times New Roman"/>
          <w:i/>
          <w:sz w:val="17"/>
          <w:szCs w:val="17"/>
        </w:rPr>
      </w:pPr>
      <w:r w:rsidRPr="004A22E5">
        <w:rPr>
          <w:rFonts w:ascii="Times New Roman" w:hAnsi="Times New Roman"/>
          <w:i/>
          <w:sz w:val="17"/>
          <w:szCs w:val="17"/>
        </w:rPr>
        <w:t>Exemption</w:t>
      </w:r>
    </w:p>
    <w:p w:rsidR="004A22E5" w:rsidRPr="004A22E5" w:rsidRDefault="004A22E5" w:rsidP="004A22E5">
      <w:pPr>
        <w:rPr>
          <w:rFonts w:ascii="Times New Roman" w:eastAsia="Times New Roman" w:hAnsi="Times New Roman"/>
          <w:sz w:val="17"/>
          <w:szCs w:val="17"/>
        </w:rPr>
      </w:pPr>
      <w:r w:rsidRPr="004A22E5">
        <w:rPr>
          <w:rFonts w:ascii="Times New Roman" w:eastAsia="Times New Roman" w:hAnsi="Times New Roman"/>
          <w:sz w:val="17"/>
          <w:szCs w:val="17"/>
        </w:rPr>
        <w:t xml:space="preserve">Take notice that, pursuant to section 45 of the </w:t>
      </w:r>
      <w:r w:rsidRPr="004A22E5">
        <w:rPr>
          <w:rFonts w:ascii="Times New Roman" w:eastAsia="Times New Roman" w:hAnsi="Times New Roman"/>
          <w:i/>
          <w:sz w:val="17"/>
          <w:szCs w:val="17"/>
        </w:rPr>
        <w:t>Building Work Contractors Act 1995</w:t>
      </w:r>
      <w:r w:rsidRPr="004A22E5">
        <w:rPr>
          <w:rFonts w:ascii="Times New Roman" w:eastAsia="Times New Roman" w:hAnsi="Times New Roman"/>
          <w:sz w:val="17"/>
          <w:szCs w:val="17"/>
        </w:rPr>
        <w:t>, I, Zoe Thomas as a delegate for the Attorney-General, do hereby exempt the licensee named in Schedule 1 from the application of Division 3 of Part 5 of the above Act in relation to domestic building work described in Schedule 2 and subject to the conditions specified in Schedule 3.</w:t>
      </w:r>
    </w:p>
    <w:p w:rsidR="004A22E5" w:rsidRPr="004A22E5" w:rsidRDefault="004A22E5" w:rsidP="004A22E5">
      <w:pPr>
        <w:jc w:val="center"/>
        <w:rPr>
          <w:rFonts w:ascii="Times New Roman" w:hAnsi="Times New Roman"/>
          <w:smallCaps/>
          <w:sz w:val="17"/>
          <w:szCs w:val="17"/>
        </w:rPr>
      </w:pPr>
      <w:r w:rsidRPr="004A22E5">
        <w:rPr>
          <w:rFonts w:ascii="Times New Roman" w:hAnsi="Times New Roman"/>
          <w:smallCaps/>
          <w:sz w:val="17"/>
          <w:szCs w:val="17"/>
        </w:rPr>
        <w:t>Schedule 1</w:t>
      </w:r>
    </w:p>
    <w:p w:rsidR="004A22E5" w:rsidRPr="004A22E5" w:rsidRDefault="004A22E5" w:rsidP="004A22E5">
      <w:pPr>
        <w:jc w:val="center"/>
        <w:rPr>
          <w:rFonts w:ascii="Times New Roman" w:eastAsia="Times New Roman" w:hAnsi="Times New Roman"/>
          <w:sz w:val="17"/>
          <w:szCs w:val="17"/>
        </w:rPr>
      </w:pPr>
      <w:r w:rsidRPr="004A22E5">
        <w:rPr>
          <w:rFonts w:ascii="Times New Roman" w:eastAsia="Times New Roman" w:hAnsi="Times New Roman"/>
          <w:sz w:val="17"/>
          <w:szCs w:val="17"/>
        </w:rPr>
        <w:t>Andrew James Wahlin (BLD 283217)</w:t>
      </w:r>
    </w:p>
    <w:p w:rsidR="004A22E5" w:rsidRPr="004A22E5" w:rsidRDefault="004A22E5" w:rsidP="004A22E5">
      <w:pPr>
        <w:jc w:val="center"/>
        <w:rPr>
          <w:rFonts w:ascii="Times New Roman" w:hAnsi="Times New Roman"/>
          <w:smallCaps/>
          <w:sz w:val="17"/>
          <w:szCs w:val="17"/>
        </w:rPr>
      </w:pPr>
      <w:r w:rsidRPr="004A22E5">
        <w:rPr>
          <w:rFonts w:ascii="Times New Roman" w:hAnsi="Times New Roman"/>
          <w:smallCaps/>
          <w:sz w:val="17"/>
          <w:szCs w:val="17"/>
        </w:rPr>
        <w:t>Schedule 2</w:t>
      </w:r>
    </w:p>
    <w:p w:rsidR="004A22E5" w:rsidRPr="004A22E5" w:rsidRDefault="004A22E5" w:rsidP="004A22E5">
      <w:pPr>
        <w:rPr>
          <w:rFonts w:ascii="Times New Roman" w:eastAsia="Times New Roman" w:hAnsi="Times New Roman"/>
          <w:sz w:val="17"/>
          <w:szCs w:val="17"/>
        </w:rPr>
      </w:pPr>
      <w:r w:rsidRPr="004A22E5">
        <w:rPr>
          <w:rFonts w:ascii="Times New Roman" w:eastAsia="Times New Roman" w:hAnsi="Times New Roman"/>
          <w:sz w:val="17"/>
          <w:szCs w:val="17"/>
        </w:rPr>
        <w:t>Construction of a swimming pool at Lot 96 in Primary Community Plan 40647 being a portion of the land described in Certificate of Title Volume 6183 Folio 845, more commonly known as 25 Fisher Place, Mile End SA 5031.</w:t>
      </w:r>
    </w:p>
    <w:p w:rsidR="004A22E5" w:rsidRPr="004A22E5" w:rsidRDefault="004A22E5" w:rsidP="004A22E5">
      <w:pPr>
        <w:jc w:val="center"/>
        <w:rPr>
          <w:rFonts w:ascii="Times New Roman" w:hAnsi="Times New Roman"/>
          <w:smallCaps/>
          <w:sz w:val="17"/>
          <w:szCs w:val="17"/>
        </w:rPr>
      </w:pPr>
      <w:r w:rsidRPr="004A22E5">
        <w:rPr>
          <w:rFonts w:ascii="Times New Roman" w:hAnsi="Times New Roman"/>
          <w:smallCaps/>
          <w:sz w:val="17"/>
          <w:szCs w:val="17"/>
        </w:rPr>
        <w:t>Schedule 3</w:t>
      </w:r>
    </w:p>
    <w:p w:rsidR="004A22E5" w:rsidRPr="004A22E5" w:rsidRDefault="004A22E5" w:rsidP="004A22E5">
      <w:pPr>
        <w:ind w:left="426" w:hanging="284"/>
        <w:rPr>
          <w:rFonts w:ascii="Times New Roman" w:eastAsia="Times New Roman" w:hAnsi="Times New Roman"/>
          <w:sz w:val="17"/>
          <w:szCs w:val="17"/>
        </w:rPr>
      </w:pPr>
      <w:r w:rsidRPr="004A22E5">
        <w:rPr>
          <w:rFonts w:ascii="Times New Roman" w:eastAsia="Times New Roman" w:hAnsi="Times New Roman"/>
          <w:sz w:val="17"/>
          <w:szCs w:val="17"/>
        </w:rPr>
        <w:t>1.</w:t>
      </w:r>
      <w:r w:rsidRPr="004A22E5">
        <w:rPr>
          <w:rFonts w:ascii="Times New Roman" w:eastAsia="Times New Roman" w:hAnsi="Times New Roman"/>
          <w:sz w:val="17"/>
          <w:szCs w:val="17"/>
        </w:rPr>
        <w:tab/>
        <w:t>This exemption is limited to domestic building work personally performed by the licensee in relation to the building work described in Schedule 2.</w:t>
      </w:r>
    </w:p>
    <w:p w:rsidR="004A22E5" w:rsidRPr="004A22E5" w:rsidRDefault="004A22E5" w:rsidP="004A22E5">
      <w:pPr>
        <w:ind w:left="426" w:hanging="284"/>
        <w:rPr>
          <w:rFonts w:ascii="Times New Roman" w:eastAsia="Times New Roman" w:hAnsi="Times New Roman"/>
          <w:sz w:val="17"/>
          <w:szCs w:val="17"/>
        </w:rPr>
      </w:pPr>
      <w:r w:rsidRPr="004A22E5">
        <w:rPr>
          <w:rFonts w:ascii="Times New Roman" w:eastAsia="Times New Roman" w:hAnsi="Times New Roman"/>
          <w:sz w:val="17"/>
          <w:szCs w:val="17"/>
        </w:rPr>
        <w:t>2.</w:t>
      </w:r>
      <w:r w:rsidRPr="004A22E5">
        <w:rPr>
          <w:rFonts w:ascii="Times New Roman" w:eastAsia="Times New Roman" w:hAnsi="Times New Roman"/>
          <w:sz w:val="17"/>
          <w:szCs w:val="17"/>
        </w:rPr>
        <w:tab/>
        <w:t>This exemption does not apply to any domestic building work the licensee contracts to another building work contractor, for which that contractor is required by law to hold building indemnity insurance.</w:t>
      </w:r>
    </w:p>
    <w:p w:rsidR="004A22E5" w:rsidRPr="004A22E5" w:rsidRDefault="004A22E5" w:rsidP="004A22E5">
      <w:pPr>
        <w:ind w:left="426" w:hanging="284"/>
        <w:rPr>
          <w:rFonts w:ascii="Times New Roman" w:eastAsia="Times New Roman" w:hAnsi="Times New Roman"/>
          <w:sz w:val="17"/>
          <w:szCs w:val="17"/>
        </w:rPr>
      </w:pPr>
      <w:r w:rsidRPr="004A22E5">
        <w:rPr>
          <w:rFonts w:ascii="Times New Roman" w:eastAsia="Times New Roman" w:hAnsi="Times New Roman"/>
          <w:sz w:val="17"/>
          <w:szCs w:val="17"/>
        </w:rPr>
        <w:t>3.</w:t>
      </w:r>
      <w:r w:rsidRPr="004A22E5">
        <w:rPr>
          <w:rFonts w:ascii="Times New Roman" w:eastAsia="Times New Roman" w:hAnsi="Times New Roman"/>
          <w:sz w:val="17"/>
          <w:szCs w:val="17"/>
        </w:rPr>
        <w:tab/>
      </w:r>
      <w:r w:rsidRPr="004A22E5">
        <w:rPr>
          <w:rFonts w:ascii="Times New Roman" w:eastAsia="Times New Roman" w:hAnsi="Times New Roman"/>
          <w:spacing w:val="-2"/>
          <w:sz w:val="17"/>
          <w:szCs w:val="17"/>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rsidR="004A22E5" w:rsidRPr="004A22E5" w:rsidRDefault="004A22E5" w:rsidP="004A22E5">
      <w:pPr>
        <w:ind w:left="567" w:hanging="142"/>
        <w:rPr>
          <w:rFonts w:ascii="Times New Roman" w:eastAsia="Times New Roman" w:hAnsi="Times New Roman"/>
          <w:sz w:val="17"/>
          <w:szCs w:val="17"/>
        </w:rPr>
      </w:pPr>
      <w:r w:rsidRPr="004A22E5">
        <w:rPr>
          <w:rFonts w:ascii="Times New Roman" w:eastAsia="Times New Roman" w:hAnsi="Times New Roman"/>
          <w:sz w:val="17"/>
          <w:szCs w:val="17"/>
        </w:rPr>
        <w:t>•</w:t>
      </w:r>
      <w:r w:rsidRPr="004A22E5">
        <w:rPr>
          <w:rFonts w:ascii="Times New Roman" w:eastAsia="Times New Roman" w:hAnsi="Times New Roman"/>
          <w:sz w:val="17"/>
          <w:szCs w:val="17"/>
        </w:rPr>
        <w:tab/>
        <w:t>Providing evidence that an adequate policy of building indemnity insurance is in force to cover the balance of the five-year period from the date of completion of the building work the subject of this exemption;</w:t>
      </w:r>
    </w:p>
    <w:p w:rsidR="004A22E5" w:rsidRPr="004A22E5" w:rsidRDefault="004A22E5" w:rsidP="004A22E5">
      <w:pPr>
        <w:ind w:left="567" w:hanging="142"/>
        <w:rPr>
          <w:rFonts w:ascii="Times New Roman" w:eastAsia="Times New Roman" w:hAnsi="Times New Roman"/>
          <w:sz w:val="17"/>
          <w:szCs w:val="17"/>
        </w:rPr>
      </w:pPr>
      <w:r w:rsidRPr="004A22E5">
        <w:rPr>
          <w:rFonts w:ascii="Times New Roman" w:eastAsia="Times New Roman" w:hAnsi="Times New Roman"/>
          <w:sz w:val="17"/>
          <w:szCs w:val="17"/>
        </w:rPr>
        <w:t>•</w:t>
      </w:r>
      <w:r w:rsidRPr="004A22E5">
        <w:rPr>
          <w:rFonts w:ascii="Times New Roman" w:eastAsia="Times New Roman" w:hAnsi="Times New Roman"/>
          <w:sz w:val="17"/>
          <w:szCs w:val="17"/>
        </w:rPr>
        <w:tab/>
        <w:t>Providing evidence of an independent expert inspection of the building work the subject of this exemption;</w:t>
      </w:r>
    </w:p>
    <w:p w:rsidR="004A22E5" w:rsidRPr="004A22E5" w:rsidRDefault="004A22E5" w:rsidP="004A22E5">
      <w:pPr>
        <w:ind w:left="567" w:hanging="142"/>
        <w:rPr>
          <w:rFonts w:ascii="Times New Roman" w:eastAsia="Times New Roman" w:hAnsi="Times New Roman"/>
          <w:sz w:val="17"/>
          <w:szCs w:val="17"/>
        </w:rPr>
      </w:pPr>
      <w:r w:rsidRPr="004A22E5">
        <w:rPr>
          <w:rFonts w:ascii="Times New Roman" w:eastAsia="Times New Roman" w:hAnsi="Times New Roman"/>
          <w:sz w:val="17"/>
          <w:szCs w:val="17"/>
        </w:rPr>
        <w:t>•</w:t>
      </w:r>
      <w:r w:rsidRPr="004A22E5">
        <w:rPr>
          <w:rFonts w:ascii="Times New Roman" w:eastAsia="Times New Roman" w:hAnsi="Times New Roman"/>
          <w:sz w:val="17"/>
          <w:szCs w:val="17"/>
        </w:rPr>
        <w:tab/>
        <w:t>Making an independent expert report available to prospective purchasers of the property;</w:t>
      </w:r>
    </w:p>
    <w:p w:rsidR="004A22E5" w:rsidRPr="004A22E5" w:rsidRDefault="004A22E5" w:rsidP="004A22E5">
      <w:pPr>
        <w:ind w:left="567" w:hanging="142"/>
        <w:rPr>
          <w:rFonts w:ascii="Times New Roman" w:eastAsia="Times New Roman" w:hAnsi="Times New Roman"/>
          <w:sz w:val="17"/>
          <w:szCs w:val="17"/>
        </w:rPr>
      </w:pPr>
      <w:r w:rsidRPr="004A22E5">
        <w:rPr>
          <w:rFonts w:ascii="Times New Roman" w:eastAsia="Times New Roman" w:hAnsi="Times New Roman"/>
          <w:sz w:val="17"/>
          <w:szCs w:val="17"/>
        </w:rPr>
        <w:t>•</w:t>
      </w:r>
      <w:r w:rsidRPr="004A22E5">
        <w:rPr>
          <w:rFonts w:ascii="Times New Roman" w:eastAsia="Times New Roman" w:hAnsi="Times New Roman"/>
          <w:sz w:val="17"/>
          <w:szCs w:val="17"/>
        </w:rPr>
        <w:tab/>
        <w:t>Giving prospective purchasers of the property notice of the absence of a policy of building indemnity insurance.</w:t>
      </w:r>
    </w:p>
    <w:p w:rsidR="004A22E5" w:rsidRPr="004A22E5" w:rsidRDefault="004A22E5" w:rsidP="004A22E5">
      <w:pPr>
        <w:spacing w:after="0"/>
        <w:rPr>
          <w:rFonts w:ascii="Times New Roman" w:eastAsia="Times New Roman" w:hAnsi="Times New Roman"/>
          <w:sz w:val="17"/>
          <w:szCs w:val="17"/>
        </w:rPr>
      </w:pPr>
      <w:r w:rsidRPr="004A22E5">
        <w:rPr>
          <w:rFonts w:ascii="Times New Roman" w:eastAsia="Times New Roman" w:hAnsi="Times New Roman"/>
          <w:sz w:val="17"/>
          <w:szCs w:val="17"/>
        </w:rPr>
        <w:t>Dated: 15 September 2021</w:t>
      </w:r>
    </w:p>
    <w:p w:rsidR="004A22E5" w:rsidRPr="004A22E5" w:rsidRDefault="004A22E5" w:rsidP="004A22E5">
      <w:pPr>
        <w:spacing w:after="0"/>
        <w:jc w:val="right"/>
        <w:rPr>
          <w:rFonts w:ascii="Times New Roman" w:eastAsia="Times New Roman" w:hAnsi="Times New Roman"/>
          <w:smallCaps/>
          <w:sz w:val="17"/>
          <w:szCs w:val="20"/>
        </w:rPr>
      </w:pPr>
      <w:r w:rsidRPr="004A22E5">
        <w:rPr>
          <w:rFonts w:ascii="Times New Roman" w:eastAsia="Times New Roman" w:hAnsi="Times New Roman"/>
          <w:smallCaps/>
          <w:sz w:val="17"/>
          <w:szCs w:val="20"/>
        </w:rPr>
        <w:t>Zoe Thomas</w:t>
      </w:r>
    </w:p>
    <w:p w:rsidR="004A22E5" w:rsidRPr="004A22E5" w:rsidRDefault="004A22E5" w:rsidP="004A22E5">
      <w:pPr>
        <w:spacing w:after="0"/>
        <w:jc w:val="right"/>
        <w:rPr>
          <w:rFonts w:ascii="Times New Roman" w:eastAsia="Times New Roman" w:hAnsi="Times New Roman"/>
          <w:sz w:val="17"/>
          <w:szCs w:val="17"/>
        </w:rPr>
      </w:pPr>
      <w:r w:rsidRPr="004A22E5">
        <w:rPr>
          <w:rFonts w:ascii="Times New Roman" w:eastAsia="Times New Roman" w:hAnsi="Times New Roman"/>
          <w:sz w:val="17"/>
          <w:szCs w:val="17"/>
        </w:rPr>
        <w:t>Assistant Director, Licensing</w:t>
      </w:r>
    </w:p>
    <w:p w:rsidR="004A22E5" w:rsidRDefault="004A22E5" w:rsidP="004A22E5">
      <w:pPr>
        <w:spacing w:after="0"/>
        <w:jc w:val="right"/>
        <w:rPr>
          <w:rFonts w:ascii="Times New Roman" w:eastAsia="Times New Roman" w:hAnsi="Times New Roman"/>
          <w:sz w:val="17"/>
          <w:szCs w:val="17"/>
        </w:rPr>
      </w:pPr>
      <w:r w:rsidRPr="004A22E5">
        <w:rPr>
          <w:rFonts w:ascii="Times New Roman" w:eastAsia="Times New Roman" w:hAnsi="Times New Roman"/>
          <w:sz w:val="17"/>
          <w:szCs w:val="17"/>
        </w:rPr>
        <w:t>Delegate for the Attorney-General</w:t>
      </w:r>
    </w:p>
    <w:p w:rsidR="008A71D3" w:rsidRDefault="008A71D3" w:rsidP="008A71D3">
      <w:pPr>
        <w:pBdr>
          <w:bottom w:val="single" w:sz="4" w:space="1" w:color="auto"/>
        </w:pBdr>
        <w:spacing w:after="0" w:line="52" w:lineRule="exact"/>
        <w:jc w:val="center"/>
        <w:rPr>
          <w:rFonts w:ascii="Times New Roman" w:eastAsia="Times New Roman" w:hAnsi="Times New Roman"/>
          <w:sz w:val="17"/>
          <w:szCs w:val="17"/>
        </w:rPr>
      </w:pPr>
    </w:p>
    <w:p w:rsidR="008A71D3" w:rsidRDefault="008A71D3" w:rsidP="008A71D3">
      <w:pPr>
        <w:pBdr>
          <w:top w:val="single" w:sz="4" w:space="1" w:color="auto"/>
        </w:pBdr>
        <w:spacing w:before="34" w:after="0" w:line="14" w:lineRule="exact"/>
        <w:jc w:val="center"/>
        <w:rPr>
          <w:rFonts w:ascii="Times New Roman" w:eastAsia="Times New Roman" w:hAnsi="Times New Roman"/>
          <w:sz w:val="17"/>
          <w:szCs w:val="17"/>
        </w:rPr>
      </w:pPr>
    </w:p>
    <w:p w:rsidR="004A22E5" w:rsidRPr="00637BF4" w:rsidRDefault="004A22E5" w:rsidP="00637BF4">
      <w:pPr>
        <w:spacing w:after="0"/>
        <w:rPr>
          <w:rFonts w:ascii="Times New Roman" w:eastAsia="Times New Roman" w:hAnsi="Times New Roman"/>
          <w:sz w:val="17"/>
          <w:szCs w:val="17"/>
        </w:rPr>
      </w:pPr>
    </w:p>
    <w:p w:rsidR="004A22E5" w:rsidRPr="004A22E5" w:rsidRDefault="004A22E5" w:rsidP="00D32CD3">
      <w:pPr>
        <w:pStyle w:val="Heading2"/>
      </w:pPr>
      <w:bookmarkStart w:id="24" w:name="_Toc83292646"/>
      <w:r w:rsidRPr="004A22E5">
        <w:t>Controlled Substances (Poisons) Regulations 2011</w:t>
      </w:r>
      <w:bookmarkEnd w:id="24"/>
    </w:p>
    <w:p w:rsidR="004A22E5" w:rsidRPr="004A22E5" w:rsidRDefault="004A22E5" w:rsidP="004A22E5">
      <w:pPr>
        <w:jc w:val="center"/>
        <w:rPr>
          <w:rFonts w:ascii="Times New Roman" w:hAnsi="Times New Roman"/>
          <w:smallCaps/>
          <w:sz w:val="17"/>
          <w:szCs w:val="17"/>
        </w:rPr>
      </w:pPr>
      <w:r w:rsidRPr="004A22E5">
        <w:rPr>
          <w:rFonts w:ascii="Times New Roman" w:hAnsi="Times New Roman"/>
          <w:smallCaps/>
          <w:sz w:val="17"/>
          <w:szCs w:val="17"/>
        </w:rPr>
        <w:t>Regulation 33(2)(C)</w:t>
      </w:r>
    </w:p>
    <w:p w:rsidR="004A22E5" w:rsidRPr="004A22E5" w:rsidRDefault="004A22E5" w:rsidP="004A22E5">
      <w:pPr>
        <w:jc w:val="center"/>
        <w:rPr>
          <w:rFonts w:ascii="Times New Roman" w:hAnsi="Times New Roman"/>
          <w:i/>
          <w:sz w:val="17"/>
          <w:szCs w:val="17"/>
        </w:rPr>
      </w:pPr>
      <w:r w:rsidRPr="004A22E5">
        <w:rPr>
          <w:rFonts w:ascii="Times New Roman" w:hAnsi="Times New Roman"/>
          <w:i/>
          <w:sz w:val="17"/>
          <w:szCs w:val="17"/>
        </w:rPr>
        <w:t>Approved Electronic Communication—Digital Image of Prescription</w:t>
      </w:r>
    </w:p>
    <w:p w:rsidR="004A22E5" w:rsidRPr="004A22E5" w:rsidRDefault="004A22E5" w:rsidP="004A22E5">
      <w:pPr>
        <w:rPr>
          <w:rFonts w:ascii="Times New Roman" w:eastAsia="Times New Roman" w:hAnsi="Times New Roman"/>
          <w:sz w:val="17"/>
          <w:szCs w:val="17"/>
        </w:rPr>
      </w:pPr>
      <w:r w:rsidRPr="004A22E5">
        <w:rPr>
          <w:rFonts w:ascii="Times New Roman" w:eastAsia="Times New Roman" w:hAnsi="Times New Roman"/>
          <w:sz w:val="17"/>
          <w:szCs w:val="17"/>
        </w:rPr>
        <w:t>I, Stephen Wade, MLC, Minister for Health and Wellbeing:</w:t>
      </w:r>
    </w:p>
    <w:p w:rsidR="004A22E5" w:rsidRPr="004A22E5" w:rsidRDefault="004A22E5" w:rsidP="004A22E5">
      <w:pPr>
        <w:ind w:left="426" w:hanging="284"/>
        <w:rPr>
          <w:rFonts w:ascii="Times New Roman" w:eastAsia="Times New Roman" w:hAnsi="Times New Roman"/>
          <w:sz w:val="17"/>
          <w:szCs w:val="17"/>
        </w:rPr>
      </w:pPr>
      <w:r w:rsidRPr="004A22E5">
        <w:rPr>
          <w:rFonts w:ascii="Times New Roman" w:eastAsia="Times New Roman" w:hAnsi="Times New Roman"/>
          <w:sz w:val="17"/>
          <w:szCs w:val="17"/>
        </w:rPr>
        <w:t>1.</w:t>
      </w:r>
      <w:r w:rsidRPr="004A22E5">
        <w:rPr>
          <w:rFonts w:ascii="Times New Roman" w:eastAsia="Times New Roman" w:hAnsi="Times New Roman"/>
          <w:sz w:val="17"/>
          <w:szCs w:val="17"/>
        </w:rPr>
        <w:tab/>
        <w:t xml:space="preserve">Pursuant to regulation 3(1) of the </w:t>
      </w:r>
      <w:r w:rsidRPr="004A22E5">
        <w:rPr>
          <w:rFonts w:ascii="Times New Roman" w:eastAsia="Times New Roman" w:hAnsi="Times New Roman"/>
          <w:i/>
          <w:sz w:val="17"/>
          <w:szCs w:val="17"/>
        </w:rPr>
        <w:t>Controlled Substances (Poisons) Regulations 2011</w:t>
      </w:r>
      <w:r w:rsidRPr="004A22E5">
        <w:rPr>
          <w:rFonts w:ascii="Times New Roman" w:eastAsia="Times New Roman" w:hAnsi="Times New Roman"/>
          <w:sz w:val="17"/>
          <w:szCs w:val="17"/>
        </w:rPr>
        <w:t xml:space="preserve">, hereby determine that the electronic transmission of a digital image of a prescription is an </w:t>
      </w:r>
      <w:r w:rsidRPr="004A22E5">
        <w:rPr>
          <w:rFonts w:ascii="Times New Roman" w:eastAsia="Times New Roman" w:hAnsi="Times New Roman"/>
          <w:i/>
          <w:sz w:val="17"/>
          <w:szCs w:val="17"/>
        </w:rPr>
        <w:t>approved electronic communication</w:t>
      </w:r>
      <w:r w:rsidRPr="004A22E5">
        <w:rPr>
          <w:rFonts w:ascii="Times New Roman" w:eastAsia="Times New Roman" w:hAnsi="Times New Roman"/>
          <w:sz w:val="17"/>
          <w:szCs w:val="17"/>
        </w:rPr>
        <w:t xml:space="preserve"> for the purpose of the definition of this term in the Regulations.</w:t>
      </w:r>
    </w:p>
    <w:p w:rsidR="004A22E5" w:rsidRPr="004A22E5" w:rsidRDefault="004A22E5" w:rsidP="004A22E5">
      <w:pPr>
        <w:ind w:left="426" w:hanging="284"/>
        <w:rPr>
          <w:rFonts w:ascii="Times New Roman" w:eastAsia="Times New Roman" w:hAnsi="Times New Roman"/>
          <w:sz w:val="17"/>
          <w:szCs w:val="17"/>
        </w:rPr>
      </w:pPr>
      <w:r w:rsidRPr="004A22E5">
        <w:rPr>
          <w:rFonts w:ascii="Times New Roman" w:eastAsia="Times New Roman" w:hAnsi="Times New Roman"/>
          <w:sz w:val="17"/>
          <w:szCs w:val="17"/>
        </w:rPr>
        <w:lastRenderedPageBreak/>
        <w:t>2.</w:t>
      </w:r>
      <w:r w:rsidRPr="004A22E5">
        <w:rPr>
          <w:rFonts w:ascii="Times New Roman" w:eastAsia="Times New Roman" w:hAnsi="Times New Roman"/>
          <w:sz w:val="17"/>
          <w:szCs w:val="17"/>
        </w:rPr>
        <w:tab/>
        <w:t xml:space="preserve">Pursuant to regulation 33(10) of the </w:t>
      </w:r>
      <w:r w:rsidRPr="004A22E5">
        <w:rPr>
          <w:rFonts w:ascii="Times New Roman" w:eastAsia="Times New Roman" w:hAnsi="Times New Roman"/>
          <w:i/>
          <w:sz w:val="17"/>
          <w:szCs w:val="17"/>
        </w:rPr>
        <w:t>Controlled Substances (Poisons) Regulations 2011</w:t>
      </w:r>
      <w:r w:rsidRPr="004A22E5">
        <w:rPr>
          <w:rFonts w:ascii="Times New Roman" w:eastAsia="Times New Roman" w:hAnsi="Times New Roman"/>
          <w:sz w:val="17"/>
          <w:szCs w:val="17"/>
        </w:rPr>
        <w:t xml:space="preserve">, hereby determine that the following requirements must be complied with by a prescriber if the prescriber gives a pharmacist a prescription by an </w:t>
      </w:r>
      <w:r w:rsidRPr="004A22E5">
        <w:rPr>
          <w:rFonts w:ascii="Times New Roman" w:eastAsia="Times New Roman" w:hAnsi="Times New Roman"/>
          <w:i/>
          <w:sz w:val="17"/>
          <w:szCs w:val="17"/>
        </w:rPr>
        <w:t>approved electronic communication</w:t>
      </w:r>
      <w:r w:rsidRPr="004A22E5">
        <w:rPr>
          <w:rFonts w:ascii="Times New Roman" w:eastAsia="Times New Roman" w:hAnsi="Times New Roman"/>
          <w:sz w:val="17"/>
          <w:szCs w:val="17"/>
        </w:rPr>
        <w:t xml:space="preserve"> which is an electronic transmission of a digital image of the prescription:</w:t>
      </w:r>
    </w:p>
    <w:p w:rsidR="004A22E5" w:rsidRPr="004A22E5" w:rsidRDefault="004A22E5" w:rsidP="004A22E5">
      <w:pPr>
        <w:ind w:left="709" w:hanging="283"/>
        <w:rPr>
          <w:rFonts w:ascii="Times New Roman" w:eastAsia="Times New Roman" w:hAnsi="Times New Roman"/>
          <w:sz w:val="17"/>
          <w:szCs w:val="17"/>
        </w:rPr>
      </w:pPr>
      <w:r w:rsidRPr="004A22E5">
        <w:rPr>
          <w:rFonts w:ascii="Times New Roman" w:eastAsia="Times New Roman" w:hAnsi="Times New Roman"/>
          <w:sz w:val="17"/>
          <w:szCs w:val="17"/>
        </w:rPr>
        <w:t>a.</w:t>
      </w:r>
      <w:r w:rsidRPr="004A22E5">
        <w:rPr>
          <w:rFonts w:ascii="Times New Roman" w:eastAsia="Times New Roman" w:hAnsi="Times New Roman"/>
          <w:sz w:val="17"/>
          <w:szCs w:val="17"/>
        </w:rPr>
        <w:tab/>
        <w:t>The prescription can only be for a patient prescribed a Schedule 4 medicine as the result of a telehealth attendance or phone attendance.</w:t>
      </w:r>
    </w:p>
    <w:p w:rsidR="004A22E5" w:rsidRPr="004A22E5" w:rsidRDefault="004A22E5" w:rsidP="004A22E5">
      <w:pPr>
        <w:ind w:left="709" w:hanging="283"/>
        <w:rPr>
          <w:rFonts w:ascii="Times New Roman" w:eastAsia="Times New Roman" w:hAnsi="Times New Roman"/>
          <w:sz w:val="17"/>
          <w:szCs w:val="17"/>
        </w:rPr>
      </w:pPr>
      <w:r w:rsidRPr="004A22E5">
        <w:rPr>
          <w:rFonts w:ascii="Times New Roman" w:eastAsia="Times New Roman" w:hAnsi="Times New Roman"/>
          <w:sz w:val="17"/>
          <w:szCs w:val="17"/>
        </w:rPr>
        <w:t>b.</w:t>
      </w:r>
      <w:r w:rsidRPr="004A22E5">
        <w:rPr>
          <w:rFonts w:ascii="Times New Roman" w:eastAsia="Times New Roman" w:hAnsi="Times New Roman"/>
          <w:sz w:val="17"/>
          <w:szCs w:val="17"/>
        </w:rPr>
        <w:tab/>
        <w:t>The prescription given to the pharmacist by electronic transmission must be a digital image of the prescription.</w:t>
      </w:r>
    </w:p>
    <w:p w:rsidR="004A22E5" w:rsidRPr="004A22E5" w:rsidRDefault="004A22E5" w:rsidP="004A22E5">
      <w:pPr>
        <w:ind w:left="709" w:hanging="283"/>
        <w:rPr>
          <w:rFonts w:ascii="Times New Roman" w:eastAsia="Times New Roman" w:hAnsi="Times New Roman"/>
          <w:sz w:val="17"/>
          <w:szCs w:val="17"/>
        </w:rPr>
      </w:pPr>
      <w:r w:rsidRPr="004A22E5">
        <w:rPr>
          <w:rFonts w:ascii="Times New Roman" w:eastAsia="Times New Roman" w:hAnsi="Times New Roman"/>
          <w:sz w:val="17"/>
          <w:szCs w:val="17"/>
        </w:rPr>
        <w:t>c.</w:t>
      </w:r>
      <w:r w:rsidRPr="004A22E5">
        <w:rPr>
          <w:rFonts w:ascii="Times New Roman" w:eastAsia="Times New Roman" w:hAnsi="Times New Roman"/>
          <w:sz w:val="17"/>
          <w:szCs w:val="17"/>
        </w:rPr>
        <w:tab/>
        <w:t>The prescription must be given directly to the pharmacist by the prescriber (or an employee acting in accordance with the instruction of the prescriber) and cannot be given via the patient or any other intermediary.</w:t>
      </w:r>
    </w:p>
    <w:p w:rsidR="004A22E5" w:rsidRPr="004A22E5" w:rsidRDefault="004A22E5" w:rsidP="004A22E5">
      <w:pPr>
        <w:ind w:left="709" w:hanging="283"/>
        <w:rPr>
          <w:rFonts w:ascii="Times New Roman" w:eastAsia="Times New Roman" w:hAnsi="Times New Roman"/>
          <w:sz w:val="17"/>
          <w:szCs w:val="17"/>
        </w:rPr>
      </w:pPr>
      <w:r w:rsidRPr="004A22E5">
        <w:rPr>
          <w:rFonts w:ascii="Times New Roman" w:eastAsia="Times New Roman" w:hAnsi="Times New Roman"/>
          <w:sz w:val="17"/>
          <w:szCs w:val="17"/>
        </w:rPr>
        <w:t>d.</w:t>
      </w:r>
      <w:r w:rsidRPr="004A22E5">
        <w:rPr>
          <w:rFonts w:ascii="Times New Roman" w:eastAsia="Times New Roman" w:hAnsi="Times New Roman"/>
          <w:sz w:val="17"/>
          <w:szCs w:val="17"/>
        </w:rPr>
        <w:tab/>
        <w:t xml:space="preserve">The provisions of the </w:t>
      </w:r>
      <w:r w:rsidRPr="004A22E5">
        <w:rPr>
          <w:rFonts w:ascii="Times New Roman" w:eastAsia="Times New Roman" w:hAnsi="Times New Roman"/>
          <w:i/>
          <w:sz w:val="17"/>
          <w:szCs w:val="17"/>
        </w:rPr>
        <w:t>National Health (COVID-19 Supply of Pharmaceutical Benefits) Special Arrangement</w:t>
      </w:r>
      <w:r w:rsidRPr="004A22E5">
        <w:rPr>
          <w:rFonts w:ascii="Times New Roman" w:eastAsia="Times New Roman" w:hAnsi="Times New Roman"/>
          <w:sz w:val="17"/>
          <w:szCs w:val="17"/>
        </w:rPr>
        <w:t xml:space="preserve"> 2020 made under section 100 of the </w:t>
      </w:r>
      <w:r w:rsidRPr="004A22E5">
        <w:rPr>
          <w:rFonts w:ascii="Times New Roman" w:eastAsia="Times New Roman" w:hAnsi="Times New Roman"/>
          <w:i/>
          <w:sz w:val="17"/>
          <w:szCs w:val="17"/>
        </w:rPr>
        <w:t>National Health Act 1953</w:t>
      </w:r>
      <w:r w:rsidRPr="004A22E5">
        <w:rPr>
          <w:rFonts w:ascii="Times New Roman" w:eastAsia="Times New Roman" w:hAnsi="Times New Roman"/>
          <w:sz w:val="17"/>
          <w:szCs w:val="17"/>
        </w:rPr>
        <w:t xml:space="preserve"> (Cth) must be complied with by the prescriber (whether or not the drug is a pharmaceutical benefit).</w:t>
      </w:r>
    </w:p>
    <w:p w:rsidR="004A22E5" w:rsidRPr="004A22E5" w:rsidRDefault="004A22E5" w:rsidP="004A22E5">
      <w:pPr>
        <w:ind w:left="709" w:hanging="283"/>
        <w:rPr>
          <w:rFonts w:ascii="Times New Roman" w:eastAsia="Times New Roman" w:hAnsi="Times New Roman"/>
          <w:sz w:val="17"/>
          <w:szCs w:val="17"/>
        </w:rPr>
      </w:pPr>
      <w:r w:rsidRPr="004A22E5">
        <w:rPr>
          <w:rFonts w:ascii="Times New Roman" w:eastAsia="Times New Roman" w:hAnsi="Times New Roman"/>
          <w:sz w:val="17"/>
          <w:szCs w:val="17"/>
        </w:rPr>
        <w:t>e.</w:t>
      </w:r>
      <w:r w:rsidRPr="004A22E5">
        <w:rPr>
          <w:rFonts w:ascii="Times New Roman" w:eastAsia="Times New Roman" w:hAnsi="Times New Roman"/>
          <w:sz w:val="17"/>
          <w:szCs w:val="17"/>
        </w:rPr>
        <w:tab/>
        <w:t>The original prescription must be retained by the prescriber for two years.</w:t>
      </w:r>
    </w:p>
    <w:p w:rsidR="004A22E5" w:rsidRPr="004A22E5" w:rsidRDefault="004A22E5" w:rsidP="004A22E5">
      <w:pPr>
        <w:ind w:left="709" w:hanging="283"/>
        <w:rPr>
          <w:rFonts w:ascii="Times New Roman" w:eastAsia="Times New Roman" w:hAnsi="Times New Roman"/>
          <w:sz w:val="17"/>
          <w:szCs w:val="17"/>
        </w:rPr>
      </w:pPr>
      <w:r w:rsidRPr="004A22E5">
        <w:rPr>
          <w:rFonts w:ascii="Times New Roman" w:eastAsia="Times New Roman" w:hAnsi="Times New Roman"/>
          <w:sz w:val="17"/>
          <w:szCs w:val="17"/>
        </w:rPr>
        <w:t>f.</w:t>
      </w:r>
      <w:r w:rsidRPr="004A22E5">
        <w:rPr>
          <w:rFonts w:ascii="Times New Roman" w:eastAsia="Times New Roman" w:hAnsi="Times New Roman"/>
          <w:sz w:val="17"/>
          <w:szCs w:val="17"/>
        </w:rPr>
        <w:tab/>
        <w:t xml:space="preserve">The original prescription must be produced by the prescriber at the request of an authorised officer under the </w:t>
      </w:r>
      <w:r w:rsidRPr="004A22E5">
        <w:rPr>
          <w:rFonts w:ascii="Times New Roman" w:eastAsia="Times New Roman" w:hAnsi="Times New Roman"/>
          <w:i/>
          <w:sz w:val="17"/>
          <w:szCs w:val="17"/>
        </w:rPr>
        <w:t>Controlled Substances Act 1984</w:t>
      </w:r>
      <w:r w:rsidRPr="004A22E5">
        <w:rPr>
          <w:rFonts w:ascii="Times New Roman" w:eastAsia="Times New Roman" w:hAnsi="Times New Roman"/>
          <w:sz w:val="17"/>
          <w:szCs w:val="17"/>
        </w:rPr>
        <w:t>.</w:t>
      </w:r>
    </w:p>
    <w:p w:rsidR="004A22E5" w:rsidRPr="004A22E5" w:rsidRDefault="004A22E5" w:rsidP="004A22E5">
      <w:pPr>
        <w:rPr>
          <w:rFonts w:ascii="Times New Roman" w:eastAsia="Times New Roman" w:hAnsi="Times New Roman"/>
          <w:sz w:val="17"/>
          <w:szCs w:val="17"/>
        </w:rPr>
      </w:pPr>
      <w:r w:rsidRPr="004A22E5">
        <w:rPr>
          <w:rFonts w:ascii="Times New Roman" w:eastAsia="Times New Roman" w:hAnsi="Times New Roman"/>
          <w:sz w:val="17"/>
          <w:szCs w:val="17"/>
        </w:rPr>
        <w:t>For the purposes of this Instrument:</w:t>
      </w:r>
    </w:p>
    <w:p w:rsidR="004A22E5" w:rsidRPr="004A22E5" w:rsidRDefault="004A22E5" w:rsidP="004A22E5">
      <w:pPr>
        <w:ind w:left="426" w:hanging="284"/>
        <w:rPr>
          <w:rFonts w:ascii="Times New Roman" w:eastAsia="Times New Roman" w:hAnsi="Times New Roman"/>
          <w:sz w:val="17"/>
          <w:szCs w:val="17"/>
        </w:rPr>
      </w:pPr>
      <w:r w:rsidRPr="004A22E5">
        <w:rPr>
          <w:rFonts w:ascii="Times New Roman" w:eastAsia="Times New Roman" w:hAnsi="Times New Roman"/>
          <w:sz w:val="17"/>
          <w:szCs w:val="17"/>
        </w:rPr>
        <w:t>•</w:t>
      </w:r>
      <w:r w:rsidRPr="004A22E5">
        <w:rPr>
          <w:rFonts w:ascii="Times New Roman" w:eastAsia="Times New Roman" w:hAnsi="Times New Roman"/>
          <w:sz w:val="17"/>
          <w:szCs w:val="17"/>
        </w:rPr>
        <w:tab/>
      </w:r>
      <w:r w:rsidRPr="004A22E5">
        <w:rPr>
          <w:rFonts w:ascii="Times New Roman" w:eastAsia="Times New Roman" w:hAnsi="Times New Roman"/>
          <w:b/>
          <w:sz w:val="17"/>
          <w:szCs w:val="17"/>
        </w:rPr>
        <w:t>digital image</w:t>
      </w:r>
      <w:r w:rsidRPr="004A22E5">
        <w:rPr>
          <w:rFonts w:ascii="Times New Roman" w:eastAsia="Times New Roman" w:hAnsi="Times New Roman"/>
          <w:sz w:val="17"/>
          <w:szCs w:val="17"/>
        </w:rPr>
        <w:t xml:space="preserve"> of a prescription means an unaltered photo image of the original prescription or an unaltered photo image of a copy of the original prescription</w:t>
      </w:r>
    </w:p>
    <w:p w:rsidR="004A22E5" w:rsidRPr="004A22E5" w:rsidRDefault="004A22E5" w:rsidP="004A22E5">
      <w:pPr>
        <w:ind w:left="426" w:hanging="284"/>
        <w:rPr>
          <w:rFonts w:ascii="Times New Roman" w:eastAsia="Times New Roman" w:hAnsi="Times New Roman"/>
          <w:sz w:val="17"/>
          <w:szCs w:val="17"/>
        </w:rPr>
      </w:pPr>
      <w:r w:rsidRPr="004A22E5">
        <w:rPr>
          <w:rFonts w:ascii="Times New Roman" w:eastAsia="Times New Roman" w:hAnsi="Times New Roman"/>
          <w:sz w:val="17"/>
          <w:szCs w:val="17"/>
        </w:rPr>
        <w:t>•</w:t>
      </w:r>
      <w:r w:rsidRPr="004A22E5">
        <w:rPr>
          <w:rFonts w:ascii="Times New Roman" w:eastAsia="Times New Roman" w:hAnsi="Times New Roman"/>
          <w:sz w:val="17"/>
          <w:szCs w:val="17"/>
        </w:rPr>
        <w:tab/>
      </w:r>
      <w:r w:rsidRPr="004A22E5">
        <w:rPr>
          <w:rFonts w:ascii="Times New Roman" w:eastAsia="Times New Roman" w:hAnsi="Times New Roman"/>
          <w:b/>
          <w:sz w:val="17"/>
          <w:szCs w:val="17"/>
        </w:rPr>
        <w:t>phone attendance</w:t>
      </w:r>
      <w:r w:rsidRPr="004A22E5">
        <w:rPr>
          <w:rFonts w:ascii="Times New Roman" w:eastAsia="Times New Roman" w:hAnsi="Times New Roman"/>
          <w:sz w:val="17"/>
          <w:szCs w:val="17"/>
        </w:rPr>
        <w:t xml:space="preserve"> has the same meaning as in section 5 of the </w:t>
      </w:r>
      <w:r w:rsidRPr="004A22E5">
        <w:rPr>
          <w:rFonts w:ascii="Times New Roman" w:eastAsia="Times New Roman" w:hAnsi="Times New Roman"/>
          <w:i/>
          <w:sz w:val="17"/>
          <w:szCs w:val="17"/>
        </w:rPr>
        <w:t>Health Insurance (Section 3C General Medical Services—COVID-19 Telehealth and Telephone Attendances) Determination 2020</w:t>
      </w:r>
      <w:r w:rsidRPr="004A22E5">
        <w:rPr>
          <w:rFonts w:ascii="Times New Roman" w:eastAsia="Times New Roman" w:hAnsi="Times New Roman"/>
          <w:sz w:val="17"/>
          <w:szCs w:val="17"/>
        </w:rPr>
        <w:t xml:space="preserve"> made under subsection 3C(1) of the </w:t>
      </w:r>
      <w:r w:rsidRPr="004A22E5">
        <w:rPr>
          <w:rFonts w:ascii="Times New Roman" w:eastAsia="Times New Roman" w:hAnsi="Times New Roman"/>
          <w:i/>
          <w:sz w:val="17"/>
          <w:szCs w:val="17"/>
        </w:rPr>
        <w:t xml:space="preserve">Health Insurance Act 1973 </w:t>
      </w:r>
      <w:r w:rsidRPr="004A22E5">
        <w:rPr>
          <w:rFonts w:ascii="Times New Roman" w:eastAsia="Times New Roman" w:hAnsi="Times New Roman"/>
          <w:sz w:val="17"/>
          <w:szCs w:val="17"/>
        </w:rPr>
        <w:t>(Cth).</w:t>
      </w:r>
    </w:p>
    <w:p w:rsidR="004A22E5" w:rsidRPr="004A22E5" w:rsidRDefault="004A22E5" w:rsidP="004A22E5">
      <w:pPr>
        <w:ind w:left="426" w:hanging="284"/>
        <w:rPr>
          <w:rFonts w:ascii="Times New Roman" w:eastAsia="Times New Roman" w:hAnsi="Times New Roman"/>
          <w:sz w:val="17"/>
          <w:szCs w:val="17"/>
        </w:rPr>
      </w:pPr>
      <w:r w:rsidRPr="004A22E5">
        <w:rPr>
          <w:rFonts w:ascii="Times New Roman" w:eastAsia="Times New Roman" w:hAnsi="Times New Roman"/>
          <w:sz w:val="17"/>
          <w:szCs w:val="17"/>
        </w:rPr>
        <w:t>•</w:t>
      </w:r>
      <w:r w:rsidRPr="004A22E5">
        <w:rPr>
          <w:rFonts w:ascii="Times New Roman" w:eastAsia="Times New Roman" w:hAnsi="Times New Roman"/>
          <w:sz w:val="17"/>
          <w:szCs w:val="17"/>
        </w:rPr>
        <w:tab/>
      </w:r>
      <w:r w:rsidRPr="004A22E5">
        <w:rPr>
          <w:rFonts w:ascii="Times New Roman" w:eastAsia="Times New Roman" w:hAnsi="Times New Roman"/>
          <w:b/>
          <w:sz w:val="17"/>
          <w:szCs w:val="17"/>
        </w:rPr>
        <w:t>telehealth attendance</w:t>
      </w:r>
      <w:r w:rsidRPr="004A22E5">
        <w:rPr>
          <w:rFonts w:ascii="Times New Roman" w:eastAsia="Times New Roman" w:hAnsi="Times New Roman"/>
          <w:sz w:val="17"/>
          <w:szCs w:val="17"/>
        </w:rPr>
        <w:t xml:space="preserve"> has the same meaning as in section 5 of the </w:t>
      </w:r>
      <w:r w:rsidRPr="004A22E5">
        <w:rPr>
          <w:rFonts w:ascii="Times New Roman" w:eastAsia="Times New Roman" w:hAnsi="Times New Roman"/>
          <w:i/>
          <w:sz w:val="17"/>
          <w:szCs w:val="17"/>
        </w:rPr>
        <w:t>Health Insurance (Section 3C General Medical Services—COVID-19 Telehealth and Telephone Attendances) Determination 2020</w:t>
      </w:r>
      <w:r w:rsidRPr="004A22E5">
        <w:rPr>
          <w:rFonts w:ascii="Times New Roman" w:eastAsia="Times New Roman" w:hAnsi="Times New Roman"/>
          <w:sz w:val="17"/>
          <w:szCs w:val="17"/>
        </w:rPr>
        <w:t xml:space="preserve"> made under subsection 3C(1) of the </w:t>
      </w:r>
      <w:r w:rsidRPr="004A22E5">
        <w:rPr>
          <w:rFonts w:ascii="Times New Roman" w:eastAsia="Times New Roman" w:hAnsi="Times New Roman"/>
          <w:i/>
          <w:sz w:val="17"/>
          <w:szCs w:val="17"/>
        </w:rPr>
        <w:t>Health Insurance Act 1973</w:t>
      </w:r>
      <w:r w:rsidRPr="004A22E5">
        <w:rPr>
          <w:rFonts w:ascii="Times New Roman" w:eastAsia="Times New Roman" w:hAnsi="Times New Roman"/>
          <w:sz w:val="17"/>
          <w:szCs w:val="17"/>
        </w:rPr>
        <w:t xml:space="preserve"> (Cth).</w:t>
      </w:r>
    </w:p>
    <w:p w:rsidR="004A22E5" w:rsidRPr="004A22E5" w:rsidRDefault="004A22E5" w:rsidP="004A22E5">
      <w:pPr>
        <w:rPr>
          <w:rFonts w:ascii="Times New Roman" w:eastAsia="Times New Roman" w:hAnsi="Times New Roman"/>
          <w:sz w:val="17"/>
          <w:szCs w:val="17"/>
        </w:rPr>
      </w:pPr>
      <w:r w:rsidRPr="004A22E5">
        <w:rPr>
          <w:rFonts w:ascii="Times New Roman" w:eastAsia="Times New Roman" w:hAnsi="Times New Roman"/>
          <w:sz w:val="17"/>
          <w:szCs w:val="17"/>
        </w:rPr>
        <w:t>This Instrument comes into effect on the day on which it is made and continues in force until midnight on 31 December 2021 unless earlier revoked.</w:t>
      </w:r>
    </w:p>
    <w:p w:rsidR="004A22E5" w:rsidRPr="004A22E5" w:rsidRDefault="004A22E5" w:rsidP="004A22E5">
      <w:pPr>
        <w:spacing w:after="0"/>
        <w:rPr>
          <w:rFonts w:ascii="Times New Roman" w:eastAsia="Times New Roman" w:hAnsi="Times New Roman"/>
          <w:sz w:val="17"/>
          <w:szCs w:val="17"/>
        </w:rPr>
      </w:pPr>
      <w:r w:rsidRPr="004A22E5">
        <w:rPr>
          <w:rFonts w:ascii="Times New Roman" w:eastAsia="Times New Roman" w:hAnsi="Times New Roman"/>
          <w:sz w:val="17"/>
          <w:szCs w:val="17"/>
        </w:rPr>
        <w:t>Dated: 16 September 2021</w:t>
      </w:r>
    </w:p>
    <w:p w:rsidR="004A22E5" w:rsidRPr="004A22E5" w:rsidRDefault="004A22E5" w:rsidP="004A22E5">
      <w:pPr>
        <w:spacing w:after="0"/>
        <w:jc w:val="right"/>
        <w:rPr>
          <w:rFonts w:ascii="Times New Roman" w:eastAsia="Times New Roman" w:hAnsi="Times New Roman"/>
          <w:smallCaps/>
          <w:sz w:val="17"/>
          <w:szCs w:val="20"/>
        </w:rPr>
      </w:pPr>
      <w:r w:rsidRPr="004A22E5">
        <w:rPr>
          <w:rFonts w:ascii="Times New Roman" w:eastAsia="Times New Roman" w:hAnsi="Times New Roman"/>
          <w:smallCaps/>
          <w:sz w:val="17"/>
          <w:szCs w:val="20"/>
        </w:rPr>
        <w:t>Hon Stephen Wade MLC</w:t>
      </w:r>
    </w:p>
    <w:p w:rsidR="004A22E5" w:rsidRDefault="004A22E5" w:rsidP="004A22E5">
      <w:pPr>
        <w:spacing w:after="0"/>
        <w:jc w:val="right"/>
        <w:rPr>
          <w:rFonts w:ascii="Times New Roman" w:eastAsia="Times New Roman" w:hAnsi="Times New Roman"/>
          <w:sz w:val="17"/>
          <w:szCs w:val="17"/>
        </w:rPr>
      </w:pPr>
      <w:r w:rsidRPr="004A22E5">
        <w:rPr>
          <w:rFonts w:ascii="Times New Roman" w:eastAsia="Times New Roman" w:hAnsi="Times New Roman"/>
          <w:sz w:val="17"/>
          <w:szCs w:val="17"/>
        </w:rPr>
        <w:t>Minister for Health and Wellbeing</w:t>
      </w:r>
    </w:p>
    <w:p w:rsidR="008A71D3" w:rsidRDefault="008A71D3" w:rsidP="008A71D3">
      <w:pPr>
        <w:pBdr>
          <w:bottom w:val="single" w:sz="4" w:space="1" w:color="auto"/>
        </w:pBdr>
        <w:spacing w:after="0" w:line="52" w:lineRule="exact"/>
        <w:jc w:val="center"/>
        <w:rPr>
          <w:rFonts w:ascii="Times New Roman" w:eastAsia="Times New Roman" w:hAnsi="Times New Roman"/>
          <w:sz w:val="17"/>
          <w:szCs w:val="17"/>
        </w:rPr>
      </w:pPr>
    </w:p>
    <w:p w:rsidR="008A71D3" w:rsidRDefault="008A71D3" w:rsidP="008A71D3">
      <w:pPr>
        <w:pBdr>
          <w:top w:val="single" w:sz="4" w:space="1" w:color="auto"/>
        </w:pBdr>
        <w:spacing w:before="34" w:after="0" w:line="14" w:lineRule="exact"/>
        <w:jc w:val="center"/>
        <w:rPr>
          <w:rFonts w:ascii="Times New Roman" w:eastAsia="Times New Roman" w:hAnsi="Times New Roman"/>
          <w:sz w:val="17"/>
          <w:szCs w:val="17"/>
        </w:rPr>
      </w:pPr>
    </w:p>
    <w:p w:rsidR="004A22E5" w:rsidRPr="004A22E5" w:rsidRDefault="004A22E5" w:rsidP="004A22E5">
      <w:pPr>
        <w:spacing w:after="0"/>
        <w:rPr>
          <w:rFonts w:ascii="Times New Roman" w:eastAsia="Times New Roman" w:hAnsi="Times New Roman"/>
          <w:sz w:val="17"/>
          <w:szCs w:val="20"/>
        </w:rPr>
      </w:pPr>
    </w:p>
    <w:p w:rsidR="004A22E5" w:rsidRPr="004A22E5" w:rsidRDefault="004A22E5" w:rsidP="00D32CD3">
      <w:pPr>
        <w:pStyle w:val="Heading2"/>
      </w:pPr>
      <w:bookmarkStart w:id="25" w:name="_Toc83292647"/>
      <w:r w:rsidRPr="004A22E5">
        <w:t>Environment Pro</w:t>
      </w:r>
      <w:r w:rsidR="00947549">
        <w:t>tection Act</w:t>
      </w:r>
      <w:r w:rsidRPr="004A22E5">
        <w:t xml:space="preserve"> 1993</w:t>
      </w:r>
      <w:bookmarkEnd w:id="25"/>
    </w:p>
    <w:p w:rsidR="004A22E5" w:rsidRPr="004A22E5" w:rsidRDefault="004A22E5" w:rsidP="004A22E5">
      <w:pPr>
        <w:jc w:val="center"/>
        <w:rPr>
          <w:rFonts w:ascii="Times New Roman" w:hAnsi="Times New Roman"/>
          <w:smallCaps/>
          <w:sz w:val="17"/>
          <w:szCs w:val="17"/>
        </w:rPr>
      </w:pPr>
      <w:r w:rsidRPr="004A22E5">
        <w:rPr>
          <w:rFonts w:ascii="Times New Roman" w:hAnsi="Times New Roman"/>
          <w:smallCaps/>
          <w:sz w:val="17"/>
          <w:szCs w:val="17"/>
        </w:rPr>
        <w:t>Section 68</w:t>
      </w:r>
    </w:p>
    <w:p w:rsidR="004A22E5" w:rsidRPr="004A22E5" w:rsidRDefault="004A22E5" w:rsidP="004A22E5">
      <w:pPr>
        <w:jc w:val="center"/>
        <w:rPr>
          <w:rFonts w:ascii="Times New Roman" w:hAnsi="Times New Roman"/>
          <w:i/>
          <w:sz w:val="17"/>
          <w:szCs w:val="17"/>
        </w:rPr>
      </w:pPr>
      <w:r w:rsidRPr="004A22E5">
        <w:rPr>
          <w:rFonts w:ascii="Times New Roman" w:hAnsi="Times New Roman"/>
          <w:i/>
          <w:sz w:val="17"/>
          <w:szCs w:val="17"/>
        </w:rPr>
        <w:t>Revocation of Approval of Category B Containers</w:t>
      </w:r>
    </w:p>
    <w:p w:rsidR="004A22E5" w:rsidRPr="004A22E5" w:rsidRDefault="004A22E5" w:rsidP="004A22E5">
      <w:pPr>
        <w:rPr>
          <w:rFonts w:ascii="Times New Roman" w:eastAsia="Times New Roman" w:hAnsi="Times New Roman"/>
          <w:sz w:val="17"/>
          <w:szCs w:val="20"/>
        </w:rPr>
      </w:pPr>
      <w:r w:rsidRPr="004A22E5">
        <w:rPr>
          <w:rFonts w:ascii="Times New Roman" w:eastAsia="Times New Roman" w:hAnsi="Times New Roman"/>
          <w:sz w:val="17"/>
          <w:szCs w:val="20"/>
        </w:rPr>
        <w:t xml:space="preserve">I, Nicholas Stewart, Delegate of the Environment Protection Authority (‘the Authority’), pursuant to section 68 of the </w:t>
      </w:r>
      <w:r w:rsidRPr="004A22E5">
        <w:rPr>
          <w:rFonts w:ascii="Times New Roman" w:eastAsia="Times New Roman" w:hAnsi="Times New Roman"/>
          <w:i/>
          <w:sz w:val="17"/>
          <w:szCs w:val="20"/>
        </w:rPr>
        <w:t xml:space="preserve">Environment Protection Act, 1993 </w:t>
      </w:r>
      <w:r w:rsidRPr="004A22E5">
        <w:rPr>
          <w:rFonts w:ascii="Times New Roman" w:eastAsia="Times New Roman" w:hAnsi="Times New Roman"/>
          <w:sz w:val="17"/>
          <w:szCs w:val="20"/>
        </w:rPr>
        <w:t>(SA) (‘the Act’) hereby revoke the approvals of the classes of category B containers sold in South Australia as identified by reference to the following matters, which are described in the first 4 columns of Schedule 1 of this Notice:</w:t>
      </w:r>
    </w:p>
    <w:p w:rsidR="004A22E5" w:rsidRPr="004A22E5" w:rsidRDefault="004A22E5" w:rsidP="004A22E5">
      <w:pPr>
        <w:ind w:left="426" w:hanging="284"/>
        <w:rPr>
          <w:rFonts w:ascii="Times New Roman" w:eastAsia="Times New Roman" w:hAnsi="Times New Roman"/>
          <w:sz w:val="17"/>
          <w:szCs w:val="20"/>
        </w:rPr>
      </w:pPr>
      <w:r w:rsidRPr="004A22E5">
        <w:rPr>
          <w:rFonts w:ascii="Times New Roman" w:eastAsia="Times New Roman" w:hAnsi="Times New Roman"/>
          <w:sz w:val="17"/>
          <w:szCs w:val="20"/>
        </w:rPr>
        <w:t>(a)</w:t>
      </w:r>
      <w:r w:rsidRPr="004A22E5">
        <w:rPr>
          <w:rFonts w:ascii="Times New Roman" w:eastAsia="Times New Roman" w:hAnsi="Times New Roman"/>
          <w:sz w:val="17"/>
          <w:szCs w:val="20"/>
        </w:rPr>
        <w:tab/>
        <w:t>the product which each class of containers shall contain;</w:t>
      </w:r>
    </w:p>
    <w:p w:rsidR="004A22E5" w:rsidRPr="004A22E5" w:rsidRDefault="004A22E5" w:rsidP="004A22E5">
      <w:pPr>
        <w:ind w:left="426" w:hanging="284"/>
        <w:rPr>
          <w:rFonts w:ascii="Times New Roman" w:eastAsia="Times New Roman" w:hAnsi="Times New Roman"/>
          <w:sz w:val="17"/>
          <w:szCs w:val="20"/>
        </w:rPr>
      </w:pPr>
      <w:r w:rsidRPr="004A22E5">
        <w:rPr>
          <w:rFonts w:ascii="Times New Roman" w:eastAsia="Times New Roman" w:hAnsi="Times New Roman"/>
          <w:sz w:val="17"/>
          <w:szCs w:val="20"/>
        </w:rPr>
        <w:t>(b)</w:t>
      </w:r>
      <w:r w:rsidRPr="004A22E5">
        <w:rPr>
          <w:rFonts w:ascii="Times New Roman" w:eastAsia="Times New Roman" w:hAnsi="Times New Roman"/>
          <w:sz w:val="17"/>
          <w:szCs w:val="20"/>
        </w:rPr>
        <w:tab/>
        <w:t>the size of the containers;</w:t>
      </w:r>
    </w:p>
    <w:p w:rsidR="004A22E5" w:rsidRPr="004A22E5" w:rsidRDefault="004A22E5" w:rsidP="004A22E5">
      <w:pPr>
        <w:ind w:left="426" w:hanging="284"/>
        <w:rPr>
          <w:rFonts w:ascii="Times New Roman" w:eastAsia="Times New Roman" w:hAnsi="Times New Roman"/>
          <w:sz w:val="17"/>
          <w:szCs w:val="20"/>
        </w:rPr>
      </w:pPr>
      <w:r w:rsidRPr="004A22E5">
        <w:rPr>
          <w:rFonts w:ascii="Times New Roman" w:eastAsia="Times New Roman" w:hAnsi="Times New Roman"/>
          <w:sz w:val="17"/>
          <w:szCs w:val="20"/>
        </w:rPr>
        <w:t>(c)</w:t>
      </w:r>
      <w:r w:rsidRPr="004A22E5">
        <w:rPr>
          <w:rFonts w:ascii="Times New Roman" w:eastAsia="Times New Roman" w:hAnsi="Times New Roman"/>
          <w:sz w:val="17"/>
          <w:szCs w:val="20"/>
        </w:rPr>
        <w:tab/>
        <w:t>the type of containers;</w:t>
      </w:r>
    </w:p>
    <w:p w:rsidR="004A22E5" w:rsidRPr="004A22E5" w:rsidRDefault="004A22E5" w:rsidP="004A22E5">
      <w:pPr>
        <w:ind w:left="426" w:hanging="284"/>
        <w:rPr>
          <w:rFonts w:ascii="Times New Roman" w:eastAsia="Times New Roman" w:hAnsi="Times New Roman"/>
          <w:sz w:val="17"/>
          <w:szCs w:val="20"/>
        </w:rPr>
      </w:pPr>
      <w:r w:rsidRPr="004A22E5">
        <w:rPr>
          <w:rFonts w:ascii="Times New Roman" w:eastAsia="Times New Roman" w:hAnsi="Times New Roman"/>
          <w:sz w:val="17"/>
          <w:szCs w:val="20"/>
        </w:rPr>
        <w:t>(d)</w:t>
      </w:r>
      <w:r w:rsidRPr="004A22E5">
        <w:rPr>
          <w:rFonts w:ascii="Times New Roman" w:eastAsia="Times New Roman" w:hAnsi="Times New Roman"/>
          <w:sz w:val="17"/>
          <w:szCs w:val="20"/>
        </w:rPr>
        <w:tab/>
        <w:t>the name of the holders of these approvals</w:t>
      </w:r>
    </w:p>
    <w:p w:rsidR="004A22E5" w:rsidRPr="004A22E5" w:rsidRDefault="004A22E5" w:rsidP="004A22E5">
      <w:pPr>
        <w:rPr>
          <w:rFonts w:ascii="Times New Roman" w:eastAsia="Times New Roman" w:hAnsi="Times New Roman"/>
          <w:sz w:val="17"/>
          <w:szCs w:val="20"/>
        </w:rPr>
      </w:pPr>
      <w:r w:rsidRPr="004A22E5">
        <w:rPr>
          <w:rFonts w:ascii="Times New Roman" w:eastAsia="Times New Roman" w:hAnsi="Times New Roman"/>
          <w:sz w:val="17"/>
          <w:szCs w:val="20"/>
        </w:rPr>
        <w:t>These approvals are revoked as the Authority is satisfied that the waste management arrangement between the approval holder and the party named in column 5 of Schedule 1 of this Notice has been cancelled.</w:t>
      </w:r>
    </w:p>
    <w:p w:rsidR="004A22E5" w:rsidRPr="004A22E5" w:rsidRDefault="004A22E5" w:rsidP="004A22E5">
      <w:pPr>
        <w:jc w:val="center"/>
        <w:rPr>
          <w:rFonts w:ascii="Times New Roman" w:hAnsi="Times New Roman"/>
          <w:smallCaps/>
          <w:sz w:val="17"/>
          <w:szCs w:val="17"/>
        </w:rPr>
      </w:pPr>
      <w:r w:rsidRPr="004A22E5">
        <w:rPr>
          <w:rFonts w:ascii="Times New Roman" w:hAnsi="Times New Roman"/>
          <w:smallCaps/>
          <w:sz w:val="17"/>
          <w:szCs w:val="17"/>
        </w:rP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7"/>
        <w:gridCol w:w="851"/>
        <w:gridCol w:w="1417"/>
        <w:gridCol w:w="2693"/>
        <w:gridCol w:w="1422"/>
      </w:tblGrid>
      <w:tr w:rsidR="004A22E5" w:rsidRPr="004A22E5" w:rsidTr="00FF2244">
        <w:trPr>
          <w:trHeight w:val="20"/>
          <w:tblHeader/>
        </w:trPr>
        <w:tc>
          <w:tcPr>
            <w:tcW w:w="2977" w:type="dxa"/>
            <w:tcBorders>
              <w:top w:val="single" w:sz="4" w:space="0" w:color="auto"/>
              <w:bottom w:val="single" w:sz="4" w:space="0" w:color="auto"/>
            </w:tcBorders>
            <w:noWrap/>
            <w:vAlign w:val="center"/>
            <w:hideMark/>
          </w:tcPr>
          <w:p w:rsidR="004A22E5" w:rsidRPr="004A22E5" w:rsidRDefault="004A22E5" w:rsidP="004A22E5">
            <w:pPr>
              <w:spacing w:before="40" w:after="40"/>
              <w:jc w:val="center"/>
              <w:rPr>
                <w:b/>
                <w:bCs/>
                <w:sz w:val="17"/>
                <w:szCs w:val="20"/>
              </w:rPr>
            </w:pPr>
            <w:r w:rsidRPr="004A22E5">
              <w:rPr>
                <w:b/>
                <w:bCs/>
                <w:sz w:val="17"/>
                <w:szCs w:val="20"/>
              </w:rPr>
              <w:t>Column 1</w:t>
            </w:r>
          </w:p>
        </w:tc>
        <w:tc>
          <w:tcPr>
            <w:tcW w:w="851" w:type="dxa"/>
            <w:tcBorders>
              <w:top w:val="single" w:sz="4" w:space="0" w:color="auto"/>
              <w:bottom w:val="single" w:sz="4" w:space="0" w:color="auto"/>
            </w:tcBorders>
            <w:noWrap/>
            <w:vAlign w:val="center"/>
            <w:hideMark/>
          </w:tcPr>
          <w:p w:rsidR="004A22E5" w:rsidRPr="004A22E5" w:rsidRDefault="004A22E5" w:rsidP="004A22E5">
            <w:pPr>
              <w:spacing w:before="40" w:after="40"/>
              <w:jc w:val="center"/>
              <w:rPr>
                <w:b/>
                <w:bCs/>
                <w:sz w:val="17"/>
                <w:szCs w:val="20"/>
              </w:rPr>
            </w:pPr>
            <w:r w:rsidRPr="004A22E5">
              <w:rPr>
                <w:b/>
                <w:bCs/>
                <w:sz w:val="17"/>
                <w:szCs w:val="20"/>
              </w:rPr>
              <w:t>Column 2</w:t>
            </w:r>
          </w:p>
        </w:tc>
        <w:tc>
          <w:tcPr>
            <w:tcW w:w="1417" w:type="dxa"/>
            <w:tcBorders>
              <w:top w:val="single" w:sz="4" w:space="0" w:color="auto"/>
              <w:bottom w:val="single" w:sz="4" w:space="0" w:color="auto"/>
            </w:tcBorders>
            <w:noWrap/>
            <w:vAlign w:val="center"/>
            <w:hideMark/>
          </w:tcPr>
          <w:p w:rsidR="004A22E5" w:rsidRPr="004A22E5" w:rsidRDefault="004A22E5" w:rsidP="004A22E5">
            <w:pPr>
              <w:spacing w:before="40" w:after="40"/>
              <w:jc w:val="center"/>
              <w:rPr>
                <w:b/>
                <w:bCs/>
                <w:sz w:val="17"/>
                <w:szCs w:val="20"/>
              </w:rPr>
            </w:pPr>
            <w:r w:rsidRPr="004A22E5">
              <w:rPr>
                <w:b/>
                <w:bCs/>
                <w:sz w:val="17"/>
                <w:szCs w:val="20"/>
              </w:rPr>
              <w:t>Column 3</w:t>
            </w:r>
          </w:p>
        </w:tc>
        <w:tc>
          <w:tcPr>
            <w:tcW w:w="2693" w:type="dxa"/>
            <w:tcBorders>
              <w:top w:val="single" w:sz="4" w:space="0" w:color="auto"/>
              <w:bottom w:val="single" w:sz="4" w:space="0" w:color="auto"/>
            </w:tcBorders>
            <w:noWrap/>
            <w:vAlign w:val="center"/>
            <w:hideMark/>
          </w:tcPr>
          <w:p w:rsidR="004A22E5" w:rsidRPr="004A22E5" w:rsidRDefault="004A22E5" w:rsidP="004A22E5">
            <w:pPr>
              <w:spacing w:before="40" w:after="40"/>
              <w:jc w:val="center"/>
              <w:rPr>
                <w:b/>
                <w:bCs/>
                <w:sz w:val="17"/>
                <w:szCs w:val="20"/>
              </w:rPr>
            </w:pPr>
            <w:r w:rsidRPr="004A22E5">
              <w:rPr>
                <w:b/>
                <w:bCs/>
                <w:sz w:val="17"/>
                <w:szCs w:val="20"/>
              </w:rPr>
              <w:t>Column 4</w:t>
            </w:r>
          </w:p>
        </w:tc>
        <w:tc>
          <w:tcPr>
            <w:tcW w:w="1422" w:type="dxa"/>
            <w:tcBorders>
              <w:top w:val="single" w:sz="4" w:space="0" w:color="auto"/>
              <w:bottom w:val="single" w:sz="4" w:space="0" w:color="auto"/>
            </w:tcBorders>
            <w:noWrap/>
            <w:vAlign w:val="center"/>
            <w:hideMark/>
          </w:tcPr>
          <w:p w:rsidR="004A22E5" w:rsidRPr="004A22E5" w:rsidRDefault="004A22E5" w:rsidP="004A22E5">
            <w:pPr>
              <w:spacing w:before="40" w:after="40"/>
              <w:jc w:val="center"/>
              <w:rPr>
                <w:b/>
                <w:bCs/>
                <w:sz w:val="17"/>
                <w:szCs w:val="20"/>
              </w:rPr>
            </w:pPr>
            <w:r w:rsidRPr="004A22E5">
              <w:rPr>
                <w:b/>
                <w:bCs/>
                <w:sz w:val="17"/>
                <w:szCs w:val="20"/>
              </w:rPr>
              <w:t>Column 5</w:t>
            </w:r>
          </w:p>
        </w:tc>
      </w:tr>
      <w:tr w:rsidR="004A22E5" w:rsidRPr="004A22E5" w:rsidTr="00FF2244">
        <w:trPr>
          <w:trHeight w:val="20"/>
          <w:tblHeader/>
        </w:trPr>
        <w:tc>
          <w:tcPr>
            <w:tcW w:w="2977" w:type="dxa"/>
            <w:tcBorders>
              <w:top w:val="single" w:sz="4" w:space="0" w:color="auto"/>
              <w:bottom w:val="single" w:sz="4" w:space="0" w:color="auto"/>
            </w:tcBorders>
            <w:noWrap/>
            <w:vAlign w:val="center"/>
            <w:hideMark/>
          </w:tcPr>
          <w:p w:rsidR="004A22E5" w:rsidRPr="004A22E5" w:rsidRDefault="004A22E5" w:rsidP="004A22E5">
            <w:pPr>
              <w:spacing w:before="40" w:after="40"/>
              <w:jc w:val="center"/>
              <w:rPr>
                <w:b/>
                <w:bCs/>
                <w:sz w:val="17"/>
                <w:szCs w:val="20"/>
              </w:rPr>
            </w:pPr>
            <w:r w:rsidRPr="004A22E5">
              <w:rPr>
                <w:b/>
                <w:bCs/>
                <w:sz w:val="17"/>
                <w:szCs w:val="20"/>
              </w:rPr>
              <w:t>Product Name</w:t>
            </w:r>
          </w:p>
        </w:tc>
        <w:tc>
          <w:tcPr>
            <w:tcW w:w="851" w:type="dxa"/>
            <w:tcBorders>
              <w:top w:val="single" w:sz="4" w:space="0" w:color="auto"/>
              <w:bottom w:val="single" w:sz="4" w:space="0" w:color="auto"/>
            </w:tcBorders>
            <w:noWrap/>
            <w:vAlign w:val="center"/>
            <w:hideMark/>
          </w:tcPr>
          <w:p w:rsidR="004A22E5" w:rsidRPr="004A22E5" w:rsidRDefault="004A22E5" w:rsidP="004A22E5">
            <w:pPr>
              <w:spacing w:before="40" w:after="40"/>
              <w:jc w:val="center"/>
              <w:rPr>
                <w:b/>
                <w:bCs/>
                <w:sz w:val="17"/>
                <w:szCs w:val="20"/>
              </w:rPr>
            </w:pPr>
            <w:r w:rsidRPr="004A22E5">
              <w:rPr>
                <w:b/>
                <w:bCs/>
                <w:sz w:val="17"/>
                <w:szCs w:val="20"/>
              </w:rPr>
              <w:t>Container</w:t>
            </w:r>
            <w:r w:rsidRPr="004A22E5">
              <w:rPr>
                <w:b/>
                <w:bCs/>
                <w:sz w:val="17"/>
                <w:szCs w:val="20"/>
              </w:rPr>
              <w:br/>
              <w:t>Size</w:t>
            </w:r>
          </w:p>
        </w:tc>
        <w:tc>
          <w:tcPr>
            <w:tcW w:w="1417" w:type="dxa"/>
            <w:tcBorders>
              <w:top w:val="single" w:sz="4" w:space="0" w:color="auto"/>
              <w:bottom w:val="single" w:sz="4" w:space="0" w:color="auto"/>
            </w:tcBorders>
            <w:noWrap/>
            <w:vAlign w:val="center"/>
            <w:hideMark/>
          </w:tcPr>
          <w:p w:rsidR="004A22E5" w:rsidRPr="004A22E5" w:rsidRDefault="004A22E5" w:rsidP="004A22E5">
            <w:pPr>
              <w:spacing w:before="40" w:after="40"/>
              <w:jc w:val="center"/>
              <w:rPr>
                <w:b/>
                <w:bCs/>
                <w:sz w:val="17"/>
                <w:szCs w:val="20"/>
              </w:rPr>
            </w:pPr>
            <w:r w:rsidRPr="004A22E5">
              <w:rPr>
                <w:b/>
                <w:bCs/>
                <w:sz w:val="17"/>
                <w:szCs w:val="20"/>
              </w:rPr>
              <w:t>Container</w:t>
            </w:r>
            <w:r w:rsidRPr="004A22E5">
              <w:rPr>
                <w:b/>
                <w:bCs/>
                <w:sz w:val="17"/>
                <w:szCs w:val="20"/>
              </w:rPr>
              <w:br/>
              <w:t>Type</w:t>
            </w:r>
          </w:p>
        </w:tc>
        <w:tc>
          <w:tcPr>
            <w:tcW w:w="2693" w:type="dxa"/>
            <w:tcBorders>
              <w:top w:val="single" w:sz="4" w:space="0" w:color="auto"/>
              <w:bottom w:val="single" w:sz="4" w:space="0" w:color="auto"/>
            </w:tcBorders>
            <w:noWrap/>
            <w:vAlign w:val="center"/>
            <w:hideMark/>
          </w:tcPr>
          <w:p w:rsidR="004A22E5" w:rsidRPr="004A22E5" w:rsidRDefault="004A22E5" w:rsidP="004A22E5">
            <w:pPr>
              <w:spacing w:before="40" w:after="40"/>
              <w:jc w:val="center"/>
              <w:rPr>
                <w:b/>
                <w:bCs/>
                <w:sz w:val="17"/>
                <w:szCs w:val="20"/>
              </w:rPr>
            </w:pPr>
            <w:r w:rsidRPr="004A22E5">
              <w:rPr>
                <w:b/>
                <w:bCs/>
                <w:sz w:val="17"/>
                <w:szCs w:val="20"/>
              </w:rPr>
              <w:t>Approval Holder</w:t>
            </w:r>
          </w:p>
        </w:tc>
        <w:tc>
          <w:tcPr>
            <w:tcW w:w="1422" w:type="dxa"/>
            <w:tcBorders>
              <w:top w:val="single" w:sz="4" w:space="0" w:color="auto"/>
              <w:bottom w:val="single" w:sz="4" w:space="0" w:color="auto"/>
            </w:tcBorders>
            <w:noWrap/>
            <w:vAlign w:val="center"/>
            <w:hideMark/>
          </w:tcPr>
          <w:p w:rsidR="004A22E5" w:rsidRPr="004A22E5" w:rsidRDefault="004A22E5" w:rsidP="004A22E5">
            <w:pPr>
              <w:spacing w:before="40" w:after="40"/>
              <w:jc w:val="center"/>
              <w:rPr>
                <w:b/>
                <w:bCs/>
                <w:sz w:val="17"/>
                <w:szCs w:val="20"/>
              </w:rPr>
            </w:pPr>
            <w:r w:rsidRPr="004A22E5">
              <w:rPr>
                <w:b/>
                <w:bCs/>
                <w:sz w:val="17"/>
                <w:szCs w:val="20"/>
              </w:rPr>
              <w:t>Collection Arrangements</w:t>
            </w:r>
          </w:p>
        </w:tc>
      </w:tr>
      <w:tr w:rsidR="004A22E5" w:rsidRPr="004A22E5" w:rsidTr="00FF2244">
        <w:trPr>
          <w:trHeight w:val="20"/>
          <w:tblHeader/>
        </w:trPr>
        <w:tc>
          <w:tcPr>
            <w:tcW w:w="2977" w:type="dxa"/>
            <w:tcBorders>
              <w:top w:val="single" w:sz="4" w:space="0" w:color="auto"/>
            </w:tcBorders>
            <w:noWrap/>
            <w:vAlign w:val="center"/>
          </w:tcPr>
          <w:p w:rsidR="004A22E5" w:rsidRPr="004A22E5" w:rsidRDefault="004A22E5" w:rsidP="004A22E5">
            <w:pPr>
              <w:spacing w:after="0" w:line="40" w:lineRule="exact"/>
              <w:jc w:val="center"/>
              <w:rPr>
                <w:bCs/>
                <w:sz w:val="17"/>
                <w:szCs w:val="20"/>
              </w:rPr>
            </w:pPr>
          </w:p>
        </w:tc>
        <w:tc>
          <w:tcPr>
            <w:tcW w:w="851" w:type="dxa"/>
            <w:tcBorders>
              <w:top w:val="single" w:sz="4" w:space="0" w:color="auto"/>
            </w:tcBorders>
            <w:noWrap/>
            <w:vAlign w:val="center"/>
          </w:tcPr>
          <w:p w:rsidR="004A22E5" w:rsidRPr="004A22E5" w:rsidRDefault="004A22E5" w:rsidP="004A22E5">
            <w:pPr>
              <w:spacing w:after="0" w:line="40" w:lineRule="exact"/>
              <w:jc w:val="center"/>
              <w:rPr>
                <w:bCs/>
                <w:sz w:val="17"/>
                <w:szCs w:val="20"/>
              </w:rPr>
            </w:pPr>
          </w:p>
        </w:tc>
        <w:tc>
          <w:tcPr>
            <w:tcW w:w="1417" w:type="dxa"/>
            <w:tcBorders>
              <w:top w:val="single" w:sz="4" w:space="0" w:color="auto"/>
            </w:tcBorders>
            <w:noWrap/>
            <w:vAlign w:val="center"/>
          </w:tcPr>
          <w:p w:rsidR="004A22E5" w:rsidRPr="004A22E5" w:rsidRDefault="004A22E5" w:rsidP="004A22E5">
            <w:pPr>
              <w:spacing w:after="0" w:line="40" w:lineRule="exact"/>
              <w:jc w:val="center"/>
              <w:rPr>
                <w:bCs/>
                <w:sz w:val="17"/>
                <w:szCs w:val="20"/>
              </w:rPr>
            </w:pPr>
          </w:p>
        </w:tc>
        <w:tc>
          <w:tcPr>
            <w:tcW w:w="2693" w:type="dxa"/>
            <w:tcBorders>
              <w:top w:val="single" w:sz="4" w:space="0" w:color="auto"/>
            </w:tcBorders>
            <w:noWrap/>
            <w:vAlign w:val="center"/>
          </w:tcPr>
          <w:p w:rsidR="004A22E5" w:rsidRPr="004A22E5" w:rsidRDefault="004A22E5" w:rsidP="004A22E5">
            <w:pPr>
              <w:spacing w:after="0" w:line="40" w:lineRule="exact"/>
              <w:jc w:val="center"/>
              <w:rPr>
                <w:bCs/>
                <w:sz w:val="17"/>
                <w:szCs w:val="20"/>
              </w:rPr>
            </w:pPr>
          </w:p>
        </w:tc>
        <w:tc>
          <w:tcPr>
            <w:tcW w:w="1422" w:type="dxa"/>
            <w:tcBorders>
              <w:top w:val="single" w:sz="4" w:space="0" w:color="auto"/>
            </w:tcBorders>
            <w:noWrap/>
            <w:vAlign w:val="center"/>
          </w:tcPr>
          <w:p w:rsidR="004A22E5" w:rsidRPr="004A22E5" w:rsidRDefault="004A22E5" w:rsidP="004A22E5">
            <w:pPr>
              <w:spacing w:after="0" w:line="40" w:lineRule="exact"/>
              <w:jc w:val="center"/>
              <w:rPr>
                <w:bCs/>
                <w:sz w:val="17"/>
                <w:szCs w:val="20"/>
              </w:rPr>
            </w:pP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Bacchus-D</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100ml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Bilak Sik Hae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238ml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Binggrae Banana Flavoured Milk Drink</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200ml</w:t>
            </w:r>
          </w:p>
        </w:tc>
        <w:tc>
          <w:tcPr>
            <w:tcW w:w="1417" w:type="dxa"/>
            <w:noWrap/>
            <w:hideMark/>
          </w:tcPr>
          <w:p w:rsidR="004A22E5" w:rsidRPr="004A22E5" w:rsidRDefault="004A22E5" w:rsidP="004A22E5">
            <w:pPr>
              <w:spacing w:after="0"/>
              <w:jc w:val="left"/>
              <w:rPr>
                <w:sz w:val="17"/>
                <w:szCs w:val="16"/>
              </w:rPr>
            </w:pPr>
            <w:r w:rsidRPr="004A22E5">
              <w:rPr>
                <w:sz w:val="17"/>
                <w:szCs w:val="16"/>
              </w:rPr>
              <w:t>LPB—Aseptic</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Bobos Aloe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Cass Fresh Beer</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355ml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Chum Churum</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375ml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Demisoda Peach</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250ml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Dr Pepper</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355ml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Haitai Coco Palm Muscot</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238ml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Haitai Crushed Pear Juice Drink with SBC</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238ml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Haitai Podo Grape Juice Drink with SBC</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238ml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Haitai Sunnytan</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250ml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Hite Cool and Fresh Beer</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355ml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Jinro Chameesl Soju</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375ml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Korean Ginseng Drink</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120ml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Kuksundang Rice Wine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750ml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2%</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2%</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240ml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2010 Peach Drink</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350ml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Chilsung Cider</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Chilsung Cider</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250ml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Chilsung Cider</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Lets Bin Coffee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175ml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lastRenderedPageBreak/>
              <w:t>Lotte Maesil Drink</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Milkis</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250ml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Milkis</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Sil Lon Tea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240ml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Vita 500</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100ml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Lotte Vita Power</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210ml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Mc Col</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250ml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Mc Col</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Nam Yang Crushed Peach Juice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180ml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Nam Yang at Home (Aloe)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180ml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Namyang 17 Tea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340ml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Namyang 17 Tea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Namyang 17 Tea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Namyang French Cafe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175ml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Ok Soo Soo Soo Yum Tea (Corn Tea)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340ml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Ok Soo Soo Soo Yum Tea (Corn Tea)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Ok Soo Soo Soo Yum Tea (Corn Tea)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Pocari Sweat</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Pocari Sweat</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245ml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Samyook Black Been Dooyoo (Soy Milk)</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195ml</w:t>
            </w:r>
          </w:p>
        </w:tc>
        <w:tc>
          <w:tcPr>
            <w:tcW w:w="1417" w:type="dxa"/>
            <w:noWrap/>
            <w:hideMark/>
          </w:tcPr>
          <w:p w:rsidR="004A22E5" w:rsidRPr="004A22E5" w:rsidRDefault="004A22E5" w:rsidP="004A22E5">
            <w:pPr>
              <w:spacing w:after="0"/>
              <w:jc w:val="left"/>
              <w:rPr>
                <w:sz w:val="17"/>
                <w:szCs w:val="16"/>
              </w:rPr>
            </w:pPr>
            <w:r w:rsidRPr="004A22E5">
              <w:rPr>
                <w:sz w:val="17"/>
                <w:szCs w:val="16"/>
              </w:rPr>
              <w:t>Polypropylene</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Welchs Grape Soda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355ml</w:t>
            </w:r>
          </w:p>
        </w:tc>
        <w:tc>
          <w:tcPr>
            <w:tcW w:w="1417" w:type="dxa"/>
            <w:noWrap/>
            <w:hideMark/>
          </w:tcPr>
          <w:p w:rsidR="004A22E5" w:rsidRPr="004A22E5" w:rsidRDefault="004A22E5" w:rsidP="004A22E5">
            <w:pPr>
              <w:spacing w:after="0"/>
              <w:jc w:val="left"/>
              <w:rPr>
                <w:sz w:val="17"/>
                <w:szCs w:val="16"/>
              </w:rPr>
            </w:pPr>
            <w:r w:rsidRPr="004A22E5">
              <w:rPr>
                <w:sz w:val="17"/>
                <w:szCs w:val="16"/>
              </w:rPr>
              <w:t>Can—Aluminium</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Woong Jin A Chim Haet Sal (Rice Drink)</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1,500ml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Woong Jin A Chim Haet Sal (Rice Drink)</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Woongjin Aloe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Woongjin Barley Tea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500ml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pacing w:val="-2"/>
                <w:sz w:val="17"/>
                <w:szCs w:val="16"/>
              </w:rPr>
            </w:pPr>
            <w:r w:rsidRPr="004A22E5">
              <w:rPr>
                <w:spacing w:val="-2"/>
                <w:sz w:val="17"/>
                <w:szCs w:val="16"/>
              </w:rPr>
              <w:t>JH &amp; Future Pty Ltd t/as Koreana Mart</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Slim Secrets Caramel Latte Protein Indulgence Shake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250ml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z w:val="17"/>
                <w:szCs w:val="16"/>
              </w:rPr>
            </w:pPr>
            <w:r w:rsidRPr="004A22E5">
              <w:rPr>
                <w:sz w:val="17"/>
                <w:szCs w:val="16"/>
              </w:rPr>
              <w:t>Slim Secrets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Slim Secrets Choc Coconut Protein Indulgence Shake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250ml</w:t>
            </w:r>
          </w:p>
        </w:tc>
        <w:tc>
          <w:tcPr>
            <w:tcW w:w="1417" w:type="dxa"/>
            <w:noWrap/>
            <w:hideMark/>
          </w:tcPr>
          <w:p w:rsidR="004A22E5" w:rsidRPr="004A22E5" w:rsidRDefault="004A22E5" w:rsidP="004A22E5">
            <w:pPr>
              <w:spacing w:after="0"/>
              <w:jc w:val="left"/>
              <w:rPr>
                <w:sz w:val="17"/>
                <w:szCs w:val="16"/>
              </w:rPr>
            </w:pPr>
            <w:r w:rsidRPr="004A22E5">
              <w:rPr>
                <w:sz w:val="17"/>
                <w:szCs w:val="16"/>
              </w:rPr>
              <w:t>PET</w:t>
            </w:r>
          </w:p>
        </w:tc>
        <w:tc>
          <w:tcPr>
            <w:tcW w:w="2693" w:type="dxa"/>
            <w:noWrap/>
            <w:hideMark/>
          </w:tcPr>
          <w:p w:rsidR="004A22E5" w:rsidRPr="004A22E5" w:rsidRDefault="004A22E5" w:rsidP="004A22E5">
            <w:pPr>
              <w:spacing w:after="0"/>
              <w:jc w:val="left"/>
              <w:rPr>
                <w:sz w:val="17"/>
                <w:szCs w:val="16"/>
              </w:rPr>
            </w:pPr>
            <w:r w:rsidRPr="004A22E5">
              <w:rPr>
                <w:sz w:val="17"/>
                <w:szCs w:val="16"/>
              </w:rPr>
              <w:t>Slim Secrets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Go Shu Blue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300ml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Go Shu Blue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720ml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Go Shu Daiginjo</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740ml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Go Shu Green Classic</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360ml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Go Shu Green Classic</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740ml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Go Shu Juku</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740ml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Go Shu Nama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740ml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Go Shu Nama</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360ml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Go Shu Plum Wine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720ml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Go Shu Plum Wine</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300ml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r w:rsidR="004A22E5" w:rsidRPr="004A22E5" w:rsidTr="00FF2244">
        <w:trPr>
          <w:trHeight w:val="23"/>
        </w:trPr>
        <w:tc>
          <w:tcPr>
            <w:tcW w:w="2977" w:type="dxa"/>
            <w:noWrap/>
            <w:hideMark/>
          </w:tcPr>
          <w:p w:rsidR="004A22E5" w:rsidRPr="004A22E5" w:rsidRDefault="004A22E5" w:rsidP="004A22E5">
            <w:pPr>
              <w:spacing w:after="0"/>
              <w:jc w:val="left"/>
              <w:rPr>
                <w:sz w:val="17"/>
                <w:szCs w:val="16"/>
              </w:rPr>
            </w:pPr>
            <w:r w:rsidRPr="004A22E5">
              <w:rPr>
                <w:sz w:val="17"/>
                <w:szCs w:val="16"/>
              </w:rPr>
              <w:t>Karaoke Club Tsunami</w:t>
            </w:r>
          </w:p>
        </w:tc>
        <w:tc>
          <w:tcPr>
            <w:tcW w:w="851" w:type="dxa"/>
            <w:noWrap/>
            <w:hideMark/>
          </w:tcPr>
          <w:p w:rsidR="004A22E5" w:rsidRPr="004A22E5" w:rsidRDefault="004A22E5" w:rsidP="004A22E5">
            <w:pPr>
              <w:spacing w:after="0"/>
              <w:ind w:right="170"/>
              <w:jc w:val="right"/>
              <w:rPr>
                <w:sz w:val="17"/>
                <w:szCs w:val="16"/>
              </w:rPr>
            </w:pPr>
            <w:r w:rsidRPr="004A22E5">
              <w:rPr>
                <w:sz w:val="17"/>
                <w:szCs w:val="16"/>
              </w:rPr>
              <w:t>250ml</w:t>
            </w:r>
          </w:p>
        </w:tc>
        <w:tc>
          <w:tcPr>
            <w:tcW w:w="1417" w:type="dxa"/>
            <w:noWrap/>
            <w:hideMark/>
          </w:tcPr>
          <w:p w:rsidR="004A22E5" w:rsidRPr="004A22E5" w:rsidRDefault="004A22E5" w:rsidP="004A22E5">
            <w:pPr>
              <w:spacing w:after="0"/>
              <w:jc w:val="left"/>
              <w:rPr>
                <w:sz w:val="17"/>
                <w:szCs w:val="16"/>
              </w:rPr>
            </w:pPr>
            <w:r w:rsidRPr="004A22E5">
              <w:rPr>
                <w:sz w:val="17"/>
                <w:szCs w:val="16"/>
              </w:rPr>
              <w:t>Glass</w:t>
            </w:r>
          </w:p>
        </w:tc>
        <w:tc>
          <w:tcPr>
            <w:tcW w:w="2693" w:type="dxa"/>
            <w:noWrap/>
            <w:hideMark/>
          </w:tcPr>
          <w:p w:rsidR="004A22E5" w:rsidRPr="004A22E5" w:rsidRDefault="004A22E5" w:rsidP="004A22E5">
            <w:pPr>
              <w:spacing w:after="0"/>
              <w:jc w:val="left"/>
              <w:rPr>
                <w:sz w:val="17"/>
                <w:szCs w:val="16"/>
              </w:rPr>
            </w:pPr>
            <w:r w:rsidRPr="004A22E5">
              <w:rPr>
                <w:sz w:val="17"/>
                <w:szCs w:val="16"/>
              </w:rPr>
              <w:t>Sun Masamune Pty Ltd</w:t>
            </w:r>
          </w:p>
        </w:tc>
        <w:tc>
          <w:tcPr>
            <w:tcW w:w="1422" w:type="dxa"/>
            <w:noWrap/>
            <w:hideMark/>
          </w:tcPr>
          <w:p w:rsidR="004A22E5" w:rsidRPr="004A22E5" w:rsidRDefault="004A22E5" w:rsidP="004A22E5">
            <w:pPr>
              <w:spacing w:after="0"/>
              <w:jc w:val="center"/>
              <w:rPr>
                <w:sz w:val="17"/>
                <w:szCs w:val="16"/>
              </w:rPr>
            </w:pPr>
            <w:r w:rsidRPr="004A22E5">
              <w:rPr>
                <w:sz w:val="17"/>
                <w:szCs w:val="16"/>
              </w:rPr>
              <w:t>Marine Stores Ltd</w:t>
            </w:r>
          </w:p>
        </w:tc>
      </w:tr>
    </w:tbl>
    <w:p w:rsidR="004A22E5" w:rsidRPr="004A22E5" w:rsidRDefault="004A22E5" w:rsidP="004A22E5">
      <w:pPr>
        <w:pBdr>
          <w:bottom w:val="single" w:sz="4" w:space="1" w:color="auto"/>
        </w:pBdr>
        <w:spacing w:after="0" w:line="52" w:lineRule="exact"/>
        <w:jc w:val="center"/>
        <w:rPr>
          <w:rFonts w:ascii="Times New Roman" w:eastAsia="Times New Roman" w:hAnsi="Times New Roman"/>
          <w:sz w:val="17"/>
          <w:szCs w:val="17"/>
        </w:rPr>
      </w:pPr>
    </w:p>
    <w:p w:rsidR="004A22E5" w:rsidRPr="004A22E5" w:rsidRDefault="004A22E5" w:rsidP="004A22E5">
      <w:pPr>
        <w:pBdr>
          <w:top w:val="single" w:sz="4" w:space="1" w:color="auto"/>
        </w:pBdr>
        <w:spacing w:before="34" w:after="0" w:line="14" w:lineRule="exact"/>
        <w:jc w:val="center"/>
        <w:rPr>
          <w:rFonts w:ascii="Times New Roman" w:eastAsia="Times New Roman" w:hAnsi="Times New Roman"/>
          <w:sz w:val="17"/>
          <w:szCs w:val="17"/>
        </w:rPr>
      </w:pPr>
    </w:p>
    <w:p w:rsidR="004A22E5" w:rsidRPr="004A22E5" w:rsidRDefault="004A22E5" w:rsidP="004A22E5">
      <w:pPr>
        <w:spacing w:after="0"/>
        <w:rPr>
          <w:rFonts w:ascii="Times New Roman" w:eastAsia="Times New Roman" w:hAnsi="Times New Roman"/>
          <w:sz w:val="17"/>
          <w:szCs w:val="20"/>
        </w:rPr>
      </w:pPr>
    </w:p>
    <w:p w:rsidR="00FF2244" w:rsidRPr="00FF2244" w:rsidRDefault="00FF2244" w:rsidP="00D32CD3">
      <w:pPr>
        <w:pStyle w:val="Heading2"/>
      </w:pPr>
      <w:bookmarkStart w:id="26" w:name="_Toc83292648"/>
      <w:r w:rsidRPr="00FF2244">
        <w:t>Housing Improvement Act 2016</w:t>
      </w:r>
      <w:bookmarkEnd w:id="26"/>
    </w:p>
    <w:p w:rsidR="00FF2244" w:rsidRPr="00FF2244" w:rsidRDefault="00FF2244" w:rsidP="00FF2244">
      <w:pPr>
        <w:jc w:val="center"/>
        <w:rPr>
          <w:rFonts w:ascii="Times New Roman" w:hAnsi="Times New Roman"/>
          <w:i/>
          <w:sz w:val="17"/>
          <w:szCs w:val="17"/>
        </w:rPr>
      </w:pPr>
      <w:r w:rsidRPr="00FF2244">
        <w:rPr>
          <w:rFonts w:ascii="Times New Roman" w:hAnsi="Times New Roman"/>
          <w:i/>
          <w:sz w:val="17"/>
          <w:szCs w:val="17"/>
        </w:rPr>
        <w:t>Rent Control</w:t>
      </w:r>
    </w:p>
    <w:p w:rsidR="00FF2244" w:rsidRPr="00FF2244" w:rsidRDefault="00FF2244" w:rsidP="00FF2244">
      <w:pPr>
        <w:rPr>
          <w:rFonts w:ascii="Times New Roman" w:eastAsia="Times New Roman" w:hAnsi="Times New Roman"/>
          <w:sz w:val="17"/>
          <w:szCs w:val="20"/>
        </w:rPr>
      </w:pPr>
      <w:r w:rsidRPr="00FF2244">
        <w:rPr>
          <w:rFonts w:ascii="Times New Roman" w:eastAsia="Times New Roman" w:hAnsi="Times New Roman"/>
          <w:sz w:val="17"/>
          <w:szCs w:val="20"/>
        </w:rPr>
        <w:t xml:space="preserve">The Minister for Human Services Delegate in the exercise of the powers conferred by the </w:t>
      </w:r>
      <w:r w:rsidRPr="00FF2244">
        <w:rPr>
          <w:rFonts w:ascii="Times New Roman" w:eastAsia="Times New Roman" w:hAnsi="Times New Roman"/>
          <w:i/>
          <w:sz w:val="17"/>
          <w:szCs w:val="20"/>
        </w:rPr>
        <w:t>Housing Improvement Act 2016</w:t>
      </w:r>
      <w:r w:rsidRPr="00FF2244">
        <w:rPr>
          <w:rFonts w:ascii="Times New Roman" w:eastAsia="Times New Roman" w:hAnsi="Times New Roman"/>
          <w:sz w:val="17"/>
          <w:szCs w:val="20"/>
        </w:rPr>
        <w:t xml:space="preserve">, does hereby fix the maximum rental per week which shall be payable subject to Section 55 of the </w:t>
      </w:r>
      <w:r w:rsidRPr="00FF2244">
        <w:rPr>
          <w:rFonts w:ascii="Times New Roman" w:eastAsia="Times New Roman" w:hAnsi="Times New Roman"/>
          <w:i/>
          <w:sz w:val="17"/>
          <w:szCs w:val="20"/>
        </w:rPr>
        <w:t>Residential Tenancies Act 1995</w:t>
      </w:r>
      <w:r w:rsidRPr="00FF2244">
        <w:rPr>
          <w:rFonts w:ascii="Times New Roman" w:eastAsia="Times New Roman" w:hAnsi="Times New Roman"/>
          <w:sz w:val="17"/>
          <w:szCs w:val="20"/>
        </w:rPr>
        <w:t>, in respect of each house described in the following table. The amount shown in the said table shall come into force on the date of this publication in the Gazette.</w:t>
      </w:r>
    </w:p>
    <w:tbl>
      <w:tblPr>
        <w:tblStyle w:val="TableGrid"/>
        <w:tblW w:w="0" w:type="auto"/>
        <w:tblBorders>
          <w:left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402"/>
        <w:gridCol w:w="2586"/>
        <w:gridCol w:w="1417"/>
        <w:gridCol w:w="1955"/>
      </w:tblGrid>
      <w:tr w:rsidR="00FF2244" w:rsidRPr="00FF2244" w:rsidTr="00D517FE">
        <w:tc>
          <w:tcPr>
            <w:tcW w:w="3402" w:type="dxa"/>
            <w:tcBorders>
              <w:top w:val="single" w:sz="4" w:space="0" w:color="auto"/>
              <w:bottom w:val="single" w:sz="4" w:space="0" w:color="auto"/>
            </w:tcBorders>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FF2244">
              <w:rPr>
                <w:b/>
                <w:sz w:val="17"/>
                <w:szCs w:val="20"/>
              </w:rPr>
              <w:t>Address of Premises</w:t>
            </w:r>
          </w:p>
        </w:tc>
        <w:tc>
          <w:tcPr>
            <w:tcW w:w="2586" w:type="dxa"/>
            <w:tcBorders>
              <w:top w:val="single" w:sz="4" w:space="0" w:color="auto"/>
              <w:bottom w:val="single" w:sz="4" w:space="0" w:color="auto"/>
            </w:tcBorders>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FF2244">
              <w:rPr>
                <w:b/>
                <w:sz w:val="17"/>
                <w:szCs w:val="20"/>
              </w:rPr>
              <w:t>Allotment Section</w:t>
            </w:r>
          </w:p>
        </w:tc>
        <w:tc>
          <w:tcPr>
            <w:tcW w:w="1417" w:type="dxa"/>
            <w:tcBorders>
              <w:top w:val="single" w:sz="4" w:space="0" w:color="auto"/>
              <w:bottom w:val="single" w:sz="4" w:space="0" w:color="auto"/>
            </w:tcBorders>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D517FE">
              <w:rPr>
                <w:b/>
                <w:sz w:val="17"/>
                <w:szCs w:val="20"/>
                <w:u w:val="single"/>
              </w:rPr>
              <w:t>Certificate of Title</w:t>
            </w:r>
            <w:r w:rsidRPr="00FF2244">
              <w:rPr>
                <w:b/>
                <w:sz w:val="17"/>
                <w:szCs w:val="20"/>
              </w:rPr>
              <w:br/>
              <w:t>Volume Folio</w:t>
            </w:r>
          </w:p>
        </w:tc>
        <w:tc>
          <w:tcPr>
            <w:tcW w:w="1955" w:type="dxa"/>
            <w:tcBorders>
              <w:top w:val="single" w:sz="4" w:space="0" w:color="auto"/>
              <w:bottom w:val="single" w:sz="4" w:space="0" w:color="auto"/>
            </w:tcBorders>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FF2244">
              <w:rPr>
                <w:b/>
                <w:sz w:val="17"/>
                <w:szCs w:val="20"/>
              </w:rPr>
              <w:t xml:space="preserve">Maximum Rental </w:t>
            </w:r>
            <w:r w:rsidRPr="00FF2244">
              <w:rPr>
                <w:b/>
                <w:sz w:val="17"/>
                <w:szCs w:val="20"/>
              </w:rPr>
              <w:br/>
              <w:t>per week payable</w:t>
            </w:r>
          </w:p>
        </w:tc>
      </w:tr>
      <w:tr w:rsidR="00FF2244" w:rsidRPr="00FF2244" w:rsidTr="00D517FE">
        <w:tc>
          <w:tcPr>
            <w:tcW w:w="3402" w:type="dxa"/>
            <w:tcBorders>
              <w:top w:val="single" w:sz="4" w:space="0" w:color="auto"/>
            </w:tcBorders>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rPr>
                <w:sz w:val="17"/>
                <w:szCs w:val="20"/>
              </w:rPr>
            </w:pPr>
            <w:r w:rsidRPr="00FF2244">
              <w:rPr>
                <w:sz w:val="17"/>
                <w:szCs w:val="20"/>
              </w:rPr>
              <w:t xml:space="preserve">Lot 58 Mitchell Street, Terowie SA 5421  </w:t>
            </w:r>
          </w:p>
        </w:tc>
        <w:tc>
          <w:tcPr>
            <w:tcW w:w="2586" w:type="dxa"/>
            <w:tcBorders>
              <w:top w:val="single" w:sz="4" w:space="0" w:color="auto"/>
            </w:tcBorders>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14" w:hanging="114"/>
              <w:jc w:val="left"/>
              <w:rPr>
                <w:sz w:val="17"/>
                <w:szCs w:val="20"/>
              </w:rPr>
            </w:pPr>
            <w:r w:rsidRPr="00FF2244">
              <w:rPr>
                <w:sz w:val="17"/>
                <w:szCs w:val="20"/>
              </w:rPr>
              <w:t>Lot 58 Deposited Plan 699</w:t>
            </w:r>
            <w:r w:rsidRPr="00FF2244">
              <w:rPr>
                <w:sz w:val="17"/>
                <w:szCs w:val="20"/>
              </w:rPr>
              <w:br/>
              <w:t>Hundred Terowie</w:t>
            </w:r>
          </w:p>
        </w:tc>
        <w:tc>
          <w:tcPr>
            <w:tcW w:w="1417" w:type="dxa"/>
            <w:tcBorders>
              <w:top w:val="single" w:sz="4" w:space="0" w:color="auto"/>
            </w:tcBorders>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sz w:val="17"/>
                <w:szCs w:val="20"/>
              </w:rPr>
            </w:pPr>
            <w:r w:rsidRPr="00FF2244">
              <w:rPr>
                <w:sz w:val="17"/>
                <w:szCs w:val="20"/>
              </w:rPr>
              <w:t>5840/334</w:t>
            </w:r>
          </w:p>
        </w:tc>
        <w:tc>
          <w:tcPr>
            <w:tcW w:w="1955" w:type="dxa"/>
            <w:tcBorders>
              <w:top w:val="single" w:sz="4" w:space="0" w:color="auto"/>
            </w:tcBorders>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sz w:val="17"/>
                <w:szCs w:val="20"/>
              </w:rPr>
            </w:pPr>
            <w:r w:rsidRPr="00FF2244">
              <w:rPr>
                <w:sz w:val="17"/>
                <w:szCs w:val="20"/>
              </w:rPr>
              <w:t>$0.00</w:t>
            </w:r>
            <w:r w:rsidRPr="00FF2244">
              <w:rPr>
                <w:sz w:val="17"/>
                <w:szCs w:val="20"/>
              </w:rPr>
              <w:br/>
            </w:r>
            <w:r w:rsidRPr="00FF2244">
              <w:rPr>
                <w:spacing w:val="-2"/>
                <w:sz w:val="17"/>
                <w:szCs w:val="20"/>
              </w:rPr>
              <w:t>(unfit for human habitation)</w:t>
            </w:r>
          </w:p>
        </w:tc>
      </w:tr>
      <w:tr w:rsidR="00FF2244" w:rsidRPr="00FF2244" w:rsidTr="00D517FE">
        <w:tc>
          <w:tcPr>
            <w:tcW w:w="3402" w:type="dxa"/>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rPr>
                <w:sz w:val="17"/>
                <w:szCs w:val="20"/>
              </w:rPr>
            </w:pPr>
            <w:r w:rsidRPr="00FF2244">
              <w:rPr>
                <w:sz w:val="17"/>
                <w:szCs w:val="20"/>
              </w:rPr>
              <w:t xml:space="preserve">52 Crittenden Road, Smithfield Plains SA 5114  </w:t>
            </w:r>
          </w:p>
        </w:tc>
        <w:tc>
          <w:tcPr>
            <w:tcW w:w="2586" w:type="dxa"/>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14" w:hanging="114"/>
              <w:jc w:val="left"/>
              <w:rPr>
                <w:sz w:val="17"/>
                <w:szCs w:val="20"/>
              </w:rPr>
            </w:pPr>
            <w:r w:rsidRPr="00FF2244">
              <w:rPr>
                <w:sz w:val="17"/>
                <w:szCs w:val="20"/>
              </w:rPr>
              <w:t>Allotment 548 Deposited Plan 9051 Hundred of Munno Para</w:t>
            </w:r>
          </w:p>
        </w:tc>
        <w:tc>
          <w:tcPr>
            <w:tcW w:w="1417" w:type="dxa"/>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sz w:val="17"/>
                <w:szCs w:val="20"/>
              </w:rPr>
            </w:pPr>
            <w:r w:rsidRPr="00FF2244">
              <w:rPr>
                <w:sz w:val="17"/>
                <w:szCs w:val="20"/>
              </w:rPr>
              <w:t>CT5659/720</w:t>
            </w:r>
          </w:p>
        </w:tc>
        <w:tc>
          <w:tcPr>
            <w:tcW w:w="1955" w:type="dxa"/>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sz w:val="17"/>
                <w:szCs w:val="20"/>
              </w:rPr>
            </w:pPr>
            <w:r w:rsidRPr="00FF2244">
              <w:rPr>
                <w:sz w:val="17"/>
                <w:szCs w:val="20"/>
              </w:rPr>
              <w:t>$206.00</w:t>
            </w:r>
          </w:p>
        </w:tc>
      </w:tr>
      <w:tr w:rsidR="00FF2244" w:rsidRPr="00FF2244" w:rsidTr="00D517FE">
        <w:tc>
          <w:tcPr>
            <w:tcW w:w="3402" w:type="dxa"/>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rPr>
                <w:sz w:val="17"/>
                <w:szCs w:val="20"/>
              </w:rPr>
            </w:pPr>
            <w:r w:rsidRPr="00FF2244">
              <w:rPr>
                <w:sz w:val="17"/>
                <w:szCs w:val="20"/>
              </w:rPr>
              <w:t xml:space="preserve">20 Seaview Road, Perlubie SA 5680  </w:t>
            </w:r>
          </w:p>
        </w:tc>
        <w:tc>
          <w:tcPr>
            <w:tcW w:w="2586" w:type="dxa"/>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14" w:hanging="114"/>
              <w:jc w:val="left"/>
              <w:rPr>
                <w:sz w:val="17"/>
                <w:szCs w:val="20"/>
              </w:rPr>
            </w:pPr>
            <w:r w:rsidRPr="00FF2244">
              <w:rPr>
                <w:sz w:val="17"/>
                <w:szCs w:val="20"/>
              </w:rPr>
              <w:t>Allotment 19 Deposited Plan 59798 Hundred of Finlayson</w:t>
            </w:r>
          </w:p>
        </w:tc>
        <w:tc>
          <w:tcPr>
            <w:tcW w:w="1417" w:type="dxa"/>
            <w:vAlign w:val="center"/>
          </w:tcPr>
          <w:p w:rsidR="00FF2244" w:rsidRPr="00FF2244" w:rsidRDefault="00D517FE"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sz w:val="17"/>
                <w:szCs w:val="20"/>
              </w:rPr>
            </w:pPr>
            <w:r>
              <w:rPr>
                <w:sz w:val="17"/>
                <w:szCs w:val="20"/>
              </w:rPr>
              <w:t>CT</w:t>
            </w:r>
            <w:r w:rsidR="00FF2244" w:rsidRPr="00FF2244">
              <w:rPr>
                <w:sz w:val="17"/>
                <w:szCs w:val="20"/>
              </w:rPr>
              <w:t>5875/939</w:t>
            </w:r>
          </w:p>
        </w:tc>
        <w:tc>
          <w:tcPr>
            <w:tcW w:w="1955" w:type="dxa"/>
            <w:vAlign w:val="center"/>
          </w:tcPr>
          <w:p w:rsidR="00FF2244" w:rsidRPr="00FF2244" w:rsidRDefault="00FF2244" w:rsidP="00D517F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sz w:val="17"/>
                <w:szCs w:val="20"/>
              </w:rPr>
            </w:pPr>
            <w:r w:rsidRPr="00FF2244">
              <w:rPr>
                <w:sz w:val="17"/>
                <w:szCs w:val="20"/>
              </w:rPr>
              <w:t>$95.00</w:t>
            </w:r>
          </w:p>
        </w:tc>
      </w:tr>
    </w:tbl>
    <w:p w:rsidR="00FF2244" w:rsidRPr="00FF2244" w:rsidRDefault="00FF2244" w:rsidP="00FF2244">
      <w:pPr>
        <w:spacing w:before="80" w:after="0"/>
        <w:rPr>
          <w:rFonts w:ascii="Times New Roman" w:eastAsia="Times New Roman" w:hAnsi="Times New Roman"/>
          <w:sz w:val="17"/>
          <w:szCs w:val="17"/>
        </w:rPr>
      </w:pPr>
      <w:r w:rsidRPr="00FF2244">
        <w:rPr>
          <w:rFonts w:ascii="Times New Roman" w:eastAsia="Times New Roman" w:hAnsi="Times New Roman"/>
          <w:sz w:val="17"/>
          <w:szCs w:val="17"/>
        </w:rPr>
        <w:t>Dated 23 September 2021</w:t>
      </w:r>
    </w:p>
    <w:p w:rsidR="00FF2244" w:rsidRPr="00FF2244" w:rsidRDefault="00FF2244" w:rsidP="00FF2244">
      <w:pPr>
        <w:spacing w:after="0"/>
        <w:jc w:val="right"/>
        <w:rPr>
          <w:rFonts w:ascii="Times New Roman" w:eastAsia="Times New Roman" w:hAnsi="Times New Roman"/>
          <w:smallCaps/>
          <w:sz w:val="17"/>
          <w:szCs w:val="20"/>
        </w:rPr>
      </w:pPr>
      <w:r w:rsidRPr="00FF2244">
        <w:rPr>
          <w:rFonts w:ascii="Times New Roman" w:eastAsia="Times New Roman" w:hAnsi="Times New Roman"/>
          <w:smallCaps/>
          <w:sz w:val="17"/>
          <w:szCs w:val="20"/>
        </w:rPr>
        <w:t xml:space="preserve">Craig Thompson </w:t>
      </w:r>
    </w:p>
    <w:p w:rsidR="00FF2244" w:rsidRPr="00FF2244" w:rsidRDefault="00FF2244" w:rsidP="00FF2244">
      <w:pPr>
        <w:spacing w:after="0"/>
        <w:jc w:val="right"/>
        <w:rPr>
          <w:rFonts w:ascii="Times New Roman" w:eastAsia="Times New Roman" w:hAnsi="Times New Roman"/>
          <w:sz w:val="17"/>
          <w:szCs w:val="17"/>
        </w:rPr>
      </w:pPr>
      <w:r w:rsidRPr="00FF2244">
        <w:rPr>
          <w:rFonts w:ascii="Times New Roman" w:eastAsia="Times New Roman" w:hAnsi="Times New Roman"/>
          <w:sz w:val="17"/>
          <w:szCs w:val="17"/>
        </w:rPr>
        <w:t xml:space="preserve">Housing Regulator and Registrar </w:t>
      </w:r>
    </w:p>
    <w:p w:rsidR="00FF2244" w:rsidRPr="00FF2244" w:rsidRDefault="00FF2244" w:rsidP="00FF2244">
      <w:pPr>
        <w:spacing w:after="0"/>
        <w:jc w:val="right"/>
        <w:rPr>
          <w:rFonts w:ascii="Times New Roman" w:eastAsia="Times New Roman" w:hAnsi="Times New Roman"/>
          <w:sz w:val="17"/>
          <w:szCs w:val="17"/>
        </w:rPr>
      </w:pPr>
      <w:r w:rsidRPr="00FF2244">
        <w:rPr>
          <w:rFonts w:ascii="Times New Roman" w:eastAsia="Times New Roman" w:hAnsi="Times New Roman"/>
          <w:sz w:val="17"/>
          <w:szCs w:val="17"/>
        </w:rPr>
        <w:t>Housing Safety Authority, SAHA</w:t>
      </w:r>
    </w:p>
    <w:p w:rsidR="00FF2244" w:rsidRPr="00FF2244" w:rsidRDefault="00FF2244" w:rsidP="00FF2244">
      <w:pPr>
        <w:spacing w:after="0"/>
        <w:jc w:val="right"/>
        <w:rPr>
          <w:rFonts w:ascii="Times New Roman" w:eastAsia="Times New Roman" w:hAnsi="Times New Roman"/>
          <w:sz w:val="17"/>
          <w:szCs w:val="17"/>
        </w:rPr>
      </w:pPr>
      <w:r w:rsidRPr="00FF2244">
        <w:rPr>
          <w:rFonts w:ascii="Times New Roman" w:eastAsia="Times New Roman" w:hAnsi="Times New Roman"/>
          <w:sz w:val="17"/>
          <w:szCs w:val="17"/>
        </w:rPr>
        <w:t>Delegate of Minister for Human Services</w:t>
      </w:r>
    </w:p>
    <w:p w:rsidR="00FF2244" w:rsidRPr="00FF2244" w:rsidRDefault="00FF2244" w:rsidP="00FF2244">
      <w:pPr>
        <w:pBdr>
          <w:top w:val="single" w:sz="4" w:space="1" w:color="auto"/>
        </w:pBdr>
        <w:spacing w:before="100" w:after="0" w:line="14" w:lineRule="exact"/>
        <w:jc w:val="center"/>
        <w:rPr>
          <w:rFonts w:ascii="Times New Roman" w:eastAsia="Times New Roman" w:hAnsi="Times New Roman"/>
          <w:sz w:val="17"/>
          <w:szCs w:val="17"/>
        </w:rPr>
      </w:pPr>
    </w:p>
    <w:p w:rsidR="00FF2244" w:rsidRPr="00FF2244" w:rsidRDefault="00FF2244" w:rsidP="00FF2244">
      <w:pPr>
        <w:spacing w:after="0"/>
        <w:rPr>
          <w:rFonts w:ascii="Times New Roman" w:eastAsia="Times New Roman" w:hAnsi="Times New Roman"/>
          <w:sz w:val="17"/>
          <w:szCs w:val="17"/>
        </w:rPr>
      </w:pPr>
    </w:p>
    <w:p w:rsidR="007573A1" w:rsidRDefault="007573A1" w:rsidP="00D517FE">
      <w:pPr>
        <w:jc w:val="center"/>
        <w:rPr>
          <w:rFonts w:ascii="Times New Roman" w:hAnsi="Times New Roman"/>
          <w:caps/>
          <w:sz w:val="17"/>
          <w:szCs w:val="17"/>
        </w:rPr>
      </w:pPr>
      <w:r>
        <w:rPr>
          <w:rFonts w:ascii="Times New Roman" w:hAnsi="Times New Roman"/>
          <w:caps/>
          <w:sz w:val="17"/>
          <w:szCs w:val="17"/>
        </w:rPr>
        <w:br w:type="page"/>
      </w:r>
    </w:p>
    <w:p w:rsidR="00D517FE" w:rsidRPr="00D517FE" w:rsidRDefault="00D517FE" w:rsidP="00D517FE">
      <w:pPr>
        <w:jc w:val="center"/>
        <w:rPr>
          <w:rFonts w:ascii="Times New Roman" w:hAnsi="Times New Roman"/>
          <w:caps/>
          <w:sz w:val="17"/>
          <w:szCs w:val="17"/>
        </w:rPr>
      </w:pPr>
      <w:r w:rsidRPr="00D517FE">
        <w:rPr>
          <w:rFonts w:ascii="Times New Roman" w:hAnsi="Times New Roman"/>
          <w:caps/>
          <w:sz w:val="17"/>
          <w:szCs w:val="17"/>
        </w:rPr>
        <w:lastRenderedPageBreak/>
        <w:t>Housing Improvement Act 2016</w:t>
      </w:r>
    </w:p>
    <w:p w:rsidR="00D517FE" w:rsidRPr="00D517FE" w:rsidRDefault="00D517FE" w:rsidP="00D517FE">
      <w:pPr>
        <w:jc w:val="center"/>
        <w:rPr>
          <w:rFonts w:ascii="Times New Roman" w:hAnsi="Times New Roman"/>
          <w:i/>
          <w:sz w:val="17"/>
          <w:szCs w:val="17"/>
        </w:rPr>
      </w:pPr>
      <w:r w:rsidRPr="00D517FE">
        <w:rPr>
          <w:rFonts w:ascii="Times New Roman" w:hAnsi="Times New Roman"/>
          <w:i/>
          <w:sz w:val="17"/>
          <w:szCs w:val="17"/>
        </w:rPr>
        <w:t>Rent Control Revocations</w:t>
      </w:r>
    </w:p>
    <w:p w:rsidR="00D517FE" w:rsidRPr="00D517FE" w:rsidRDefault="00D517FE" w:rsidP="00D517FE">
      <w:pPr>
        <w:rPr>
          <w:rFonts w:ascii="Times New Roman" w:eastAsia="Times New Roman" w:hAnsi="Times New Roman"/>
          <w:spacing w:val="-2"/>
          <w:sz w:val="17"/>
          <w:szCs w:val="20"/>
        </w:rPr>
      </w:pPr>
      <w:r w:rsidRPr="00D517FE">
        <w:rPr>
          <w:rFonts w:ascii="Times New Roman" w:eastAsia="Times New Roman" w:hAnsi="Times New Roman"/>
          <w:spacing w:val="-2"/>
          <w:sz w:val="17"/>
          <w:szCs w:val="20"/>
        </w:rPr>
        <w:t xml:space="preserve">Whereas the Minister for Human Services Delegate is satisfied that each of the houses described hereunder has ceased to be unsafe or unsuitable for human habitation for the purposes of the </w:t>
      </w:r>
      <w:r w:rsidRPr="00D517FE">
        <w:rPr>
          <w:rFonts w:ascii="Times New Roman" w:eastAsia="Times New Roman" w:hAnsi="Times New Roman"/>
          <w:i/>
          <w:spacing w:val="-2"/>
          <w:sz w:val="17"/>
          <w:szCs w:val="20"/>
        </w:rPr>
        <w:t>Housing Improvement Act 2016</w:t>
      </w:r>
      <w:r w:rsidRPr="00D517FE">
        <w:rPr>
          <w:rFonts w:ascii="Times New Roman" w:eastAsia="Times New Roman" w:hAnsi="Times New Roman"/>
          <w:spacing w:val="-2"/>
          <w:sz w:val="17"/>
          <w:szCs w:val="20"/>
        </w:rPr>
        <w:t xml:space="preserve">, notice is hereby given that, in exercise of the powers conferred by the said Act, the Minister for Human Services Delegate does hereby revoke the said Rent Control in respect of each property. </w:t>
      </w:r>
    </w:p>
    <w:tbl>
      <w:tblPr>
        <w:tblStyle w:val="TableGrid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08"/>
        <w:gridCol w:w="4386"/>
        <w:gridCol w:w="1466"/>
      </w:tblGrid>
      <w:tr w:rsidR="00D517FE" w:rsidRPr="00D517FE" w:rsidTr="00B46B98">
        <w:trPr>
          <w:tblHeader/>
        </w:trPr>
        <w:tc>
          <w:tcPr>
            <w:tcW w:w="1874" w:type="pct"/>
            <w:tcBorders>
              <w:top w:val="single" w:sz="4" w:space="0" w:color="auto"/>
              <w:bottom w:val="single" w:sz="4" w:space="0" w:color="auto"/>
            </w:tcBorders>
            <w:vAlign w:val="center"/>
          </w:tcPr>
          <w:p w:rsidR="00D517FE" w:rsidRPr="00D517FE" w:rsidRDefault="00D517FE" w:rsidP="00D517FE">
            <w:pPr>
              <w:spacing w:before="40" w:after="40"/>
              <w:jc w:val="center"/>
              <w:rPr>
                <w:b/>
                <w:sz w:val="17"/>
                <w:szCs w:val="17"/>
              </w:rPr>
            </w:pPr>
            <w:r w:rsidRPr="00D517FE">
              <w:rPr>
                <w:b/>
                <w:sz w:val="17"/>
                <w:szCs w:val="17"/>
              </w:rPr>
              <w:t>Address of Premises</w:t>
            </w:r>
          </w:p>
        </w:tc>
        <w:tc>
          <w:tcPr>
            <w:tcW w:w="2343" w:type="pct"/>
            <w:tcBorders>
              <w:top w:val="single" w:sz="4" w:space="0" w:color="auto"/>
              <w:bottom w:val="single" w:sz="4" w:space="0" w:color="auto"/>
            </w:tcBorders>
            <w:vAlign w:val="center"/>
          </w:tcPr>
          <w:p w:rsidR="00D517FE" w:rsidRPr="00D517FE" w:rsidRDefault="00D517FE" w:rsidP="00D517FE">
            <w:pPr>
              <w:spacing w:before="40" w:after="40"/>
              <w:jc w:val="center"/>
              <w:rPr>
                <w:b/>
                <w:sz w:val="17"/>
                <w:szCs w:val="17"/>
              </w:rPr>
            </w:pPr>
            <w:r w:rsidRPr="00D517FE">
              <w:rPr>
                <w:b/>
                <w:sz w:val="17"/>
                <w:szCs w:val="17"/>
              </w:rPr>
              <w:t>Allotment Section</w:t>
            </w:r>
          </w:p>
        </w:tc>
        <w:tc>
          <w:tcPr>
            <w:tcW w:w="783" w:type="pct"/>
            <w:tcBorders>
              <w:top w:val="single" w:sz="4" w:space="0" w:color="auto"/>
              <w:bottom w:val="single" w:sz="4" w:space="0" w:color="auto"/>
            </w:tcBorders>
            <w:vAlign w:val="center"/>
          </w:tcPr>
          <w:p w:rsidR="00D517FE" w:rsidRPr="00D517FE" w:rsidRDefault="00D517FE" w:rsidP="00D517FE">
            <w:pPr>
              <w:spacing w:before="40" w:after="40"/>
              <w:jc w:val="center"/>
              <w:rPr>
                <w:b/>
                <w:sz w:val="17"/>
                <w:szCs w:val="17"/>
              </w:rPr>
            </w:pPr>
            <w:r w:rsidRPr="00D517FE">
              <w:rPr>
                <w:b/>
                <w:sz w:val="17"/>
                <w:szCs w:val="17"/>
                <w:u w:val="single"/>
              </w:rPr>
              <w:t>Certificate of Title</w:t>
            </w:r>
            <w:r w:rsidRPr="00D517FE">
              <w:rPr>
                <w:b/>
                <w:sz w:val="17"/>
                <w:szCs w:val="17"/>
              </w:rPr>
              <w:br/>
              <w:t>Volume/Folio</w:t>
            </w:r>
          </w:p>
        </w:tc>
      </w:tr>
      <w:tr w:rsidR="00D517FE" w:rsidRPr="00D517FE" w:rsidTr="00B46B98">
        <w:trPr>
          <w:tblHeader/>
        </w:trPr>
        <w:tc>
          <w:tcPr>
            <w:tcW w:w="1874" w:type="pct"/>
            <w:tcBorders>
              <w:top w:val="single" w:sz="4" w:space="0" w:color="auto"/>
            </w:tcBorders>
            <w:vAlign w:val="center"/>
          </w:tcPr>
          <w:p w:rsidR="00D517FE" w:rsidRPr="00D517FE" w:rsidRDefault="00D517FE" w:rsidP="00D517FE">
            <w:pPr>
              <w:spacing w:after="0" w:line="40" w:lineRule="exact"/>
              <w:jc w:val="center"/>
              <w:rPr>
                <w:sz w:val="17"/>
                <w:szCs w:val="17"/>
              </w:rPr>
            </w:pPr>
          </w:p>
        </w:tc>
        <w:tc>
          <w:tcPr>
            <w:tcW w:w="2343" w:type="pct"/>
            <w:tcBorders>
              <w:top w:val="single" w:sz="4" w:space="0" w:color="auto"/>
            </w:tcBorders>
            <w:vAlign w:val="center"/>
          </w:tcPr>
          <w:p w:rsidR="00D517FE" w:rsidRPr="00D517FE" w:rsidRDefault="00D517FE" w:rsidP="00D517FE">
            <w:pPr>
              <w:spacing w:after="0" w:line="40" w:lineRule="exact"/>
              <w:jc w:val="center"/>
              <w:rPr>
                <w:sz w:val="17"/>
                <w:szCs w:val="17"/>
              </w:rPr>
            </w:pPr>
          </w:p>
        </w:tc>
        <w:tc>
          <w:tcPr>
            <w:tcW w:w="783" w:type="pct"/>
            <w:tcBorders>
              <w:top w:val="single" w:sz="4" w:space="0" w:color="auto"/>
            </w:tcBorders>
            <w:vAlign w:val="center"/>
          </w:tcPr>
          <w:p w:rsidR="00D517FE" w:rsidRPr="00D517FE" w:rsidRDefault="00D517FE" w:rsidP="00D517FE">
            <w:pPr>
              <w:spacing w:after="0" w:line="40" w:lineRule="exact"/>
              <w:jc w:val="center"/>
              <w:rPr>
                <w:sz w:val="17"/>
                <w:szCs w:val="17"/>
                <w:u w:val="single"/>
              </w:rPr>
            </w:pPr>
          </w:p>
        </w:tc>
      </w:tr>
      <w:tr w:rsidR="00D517FE" w:rsidRPr="00D517FE" w:rsidTr="00B46B98">
        <w:tc>
          <w:tcPr>
            <w:tcW w:w="1874" w:type="pct"/>
          </w:tcPr>
          <w:p w:rsidR="00D517FE" w:rsidRPr="00D517FE" w:rsidRDefault="00D517FE" w:rsidP="00D517FE">
            <w:pPr>
              <w:jc w:val="left"/>
              <w:rPr>
                <w:sz w:val="17"/>
                <w:szCs w:val="20"/>
              </w:rPr>
            </w:pPr>
            <w:r w:rsidRPr="00D517FE">
              <w:rPr>
                <w:sz w:val="17"/>
                <w:szCs w:val="20"/>
              </w:rPr>
              <w:t xml:space="preserve">Lot 65 Symes Road, Waterloo Corner SA 5110 </w:t>
            </w:r>
          </w:p>
        </w:tc>
        <w:tc>
          <w:tcPr>
            <w:tcW w:w="2343" w:type="pct"/>
          </w:tcPr>
          <w:p w:rsidR="00D517FE" w:rsidRPr="00D517FE" w:rsidRDefault="00D517FE" w:rsidP="00D517FE">
            <w:pPr>
              <w:ind w:left="159" w:hanging="159"/>
              <w:jc w:val="left"/>
              <w:rPr>
                <w:sz w:val="17"/>
                <w:szCs w:val="20"/>
              </w:rPr>
            </w:pPr>
            <w:r w:rsidRPr="00D517FE">
              <w:rPr>
                <w:sz w:val="17"/>
                <w:szCs w:val="20"/>
              </w:rPr>
              <w:t>Allotment 65 Filed Plan 114526 Hundred of Port Adelaide</w:t>
            </w:r>
          </w:p>
        </w:tc>
        <w:tc>
          <w:tcPr>
            <w:tcW w:w="783" w:type="pct"/>
          </w:tcPr>
          <w:p w:rsidR="00D517FE" w:rsidRPr="00D517FE" w:rsidRDefault="00D517FE" w:rsidP="00D517FE">
            <w:pPr>
              <w:ind w:left="284"/>
              <w:jc w:val="left"/>
              <w:rPr>
                <w:sz w:val="17"/>
                <w:szCs w:val="20"/>
              </w:rPr>
            </w:pPr>
            <w:r w:rsidRPr="00D517FE">
              <w:rPr>
                <w:sz w:val="17"/>
                <w:szCs w:val="20"/>
              </w:rPr>
              <w:t>CT3932/52, CT5787/298</w:t>
            </w:r>
          </w:p>
        </w:tc>
      </w:tr>
      <w:tr w:rsidR="00D517FE" w:rsidRPr="00D517FE" w:rsidTr="00B46B98">
        <w:tc>
          <w:tcPr>
            <w:tcW w:w="1874" w:type="pct"/>
          </w:tcPr>
          <w:p w:rsidR="00D517FE" w:rsidRPr="00D517FE" w:rsidRDefault="00D517FE" w:rsidP="00D517FE">
            <w:pPr>
              <w:jc w:val="left"/>
              <w:rPr>
                <w:sz w:val="17"/>
                <w:szCs w:val="20"/>
              </w:rPr>
            </w:pPr>
            <w:r w:rsidRPr="00D517FE">
              <w:rPr>
                <w:sz w:val="17"/>
                <w:szCs w:val="20"/>
              </w:rPr>
              <w:t xml:space="preserve">60 Hounslow Avenue, Torrensville SA 5031 </w:t>
            </w:r>
          </w:p>
        </w:tc>
        <w:tc>
          <w:tcPr>
            <w:tcW w:w="2343" w:type="pct"/>
          </w:tcPr>
          <w:p w:rsidR="00D517FE" w:rsidRPr="00D517FE" w:rsidRDefault="00D517FE" w:rsidP="00D517FE">
            <w:pPr>
              <w:ind w:left="159" w:hanging="159"/>
              <w:jc w:val="left"/>
              <w:rPr>
                <w:sz w:val="17"/>
                <w:szCs w:val="20"/>
              </w:rPr>
            </w:pPr>
            <w:r w:rsidRPr="00D517FE">
              <w:rPr>
                <w:sz w:val="17"/>
                <w:szCs w:val="20"/>
              </w:rPr>
              <w:t>Allotment 56 Filed Plan 143784 Hundred of Adelaide</w:t>
            </w:r>
          </w:p>
        </w:tc>
        <w:tc>
          <w:tcPr>
            <w:tcW w:w="783" w:type="pct"/>
          </w:tcPr>
          <w:p w:rsidR="00D517FE" w:rsidRPr="00D517FE" w:rsidRDefault="00D517FE" w:rsidP="00D517FE">
            <w:pPr>
              <w:ind w:left="284"/>
              <w:jc w:val="left"/>
              <w:rPr>
                <w:sz w:val="17"/>
                <w:szCs w:val="20"/>
              </w:rPr>
            </w:pPr>
            <w:r w:rsidRPr="00D517FE">
              <w:rPr>
                <w:sz w:val="17"/>
                <w:szCs w:val="20"/>
              </w:rPr>
              <w:t>CT4097/42, CT5769/249</w:t>
            </w:r>
          </w:p>
        </w:tc>
      </w:tr>
      <w:tr w:rsidR="00D517FE" w:rsidRPr="00D517FE" w:rsidTr="00B46B98">
        <w:tc>
          <w:tcPr>
            <w:tcW w:w="1874" w:type="pct"/>
          </w:tcPr>
          <w:p w:rsidR="00D517FE" w:rsidRPr="00D517FE" w:rsidRDefault="00D517FE" w:rsidP="00D517FE">
            <w:pPr>
              <w:jc w:val="left"/>
              <w:rPr>
                <w:sz w:val="17"/>
                <w:szCs w:val="20"/>
              </w:rPr>
            </w:pPr>
            <w:r w:rsidRPr="00D517FE">
              <w:rPr>
                <w:sz w:val="17"/>
                <w:szCs w:val="20"/>
              </w:rPr>
              <w:t xml:space="preserve">58 Elizabeth ST, Maitland SA 5573 </w:t>
            </w:r>
          </w:p>
        </w:tc>
        <w:tc>
          <w:tcPr>
            <w:tcW w:w="2343" w:type="pct"/>
          </w:tcPr>
          <w:p w:rsidR="00D517FE" w:rsidRPr="00D517FE" w:rsidRDefault="00D517FE" w:rsidP="00D517FE">
            <w:pPr>
              <w:ind w:left="159" w:hanging="159"/>
              <w:jc w:val="left"/>
              <w:rPr>
                <w:sz w:val="17"/>
                <w:szCs w:val="20"/>
              </w:rPr>
            </w:pPr>
            <w:r w:rsidRPr="00D517FE">
              <w:rPr>
                <w:sz w:val="17"/>
                <w:szCs w:val="20"/>
              </w:rPr>
              <w:t>Allotment 724 Filed Plan 197285 Hundred of Maitland</w:t>
            </w:r>
          </w:p>
        </w:tc>
        <w:tc>
          <w:tcPr>
            <w:tcW w:w="783" w:type="pct"/>
          </w:tcPr>
          <w:p w:rsidR="00D517FE" w:rsidRPr="00D517FE" w:rsidRDefault="00D517FE" w:rsidP="00D517FE">
            <w:pPr>
              <w:ind w:left="284"/>
              <w:jc w:val="left"/>
              <w:rPr>
                <w:sz w:val="17"/>
                <w:szCs w:val="20"/>
              </w:rPr>
            </w:pPr>
            <w:r w:rsidRPr="00D517FE">
              <w:rPr>
                <w:sz w:val="17"/>
                <w:szCs w:val="20"/>
              </w:rPr>
              <w:t>CT1706/97, CT5656/963</w:t>
            </w:r>
          </w:p>
        </w:tc>
      </w:tr>
      <w:tr w:rsidR="00D517FE" w:rsidRPr="00D517FE" w:rsidTr="00B46B98">
        <w:tc>
          <w:tcPr>
            <w:tcW w:w="1874" w:type="pct"/>
          </w:tcPr>
          <w:p w:rsidR="00D517FE" w:rsidRPr="00D517FE" w:rsidRDefault="00D517FE" w:rsidP="00D517FE">
            <w:pPr>
              <w:jc w:val="left"/>
              <w:rPr>
                <w:sz w:val="17"/>
                <w:szCs w:val="20"/>
              </w:rPr>
            </w:pPr>
            <w:r w:rsidRPr="00D517FE">
              <w:rPr>
                <w:sz w:val="17"/>
                <w:szCs w:val="20"/>
              </w:rPr>
              <w:t xml:space="preserve">7 Ludwig Street, Paralowie SA 5108 </w:t>
            </w:r>
          </w:p>
        </w:tc>
        <w:tc>
          <w:tcPr>
            <w:tcW w:w="2343" w:type="pct"/>
          </w:tcPr>
          <w:p w:rsidR="00D517FE" w:rsidRPr="00D517FE" w:rsidRDefault="00D517FE" w:rsidP="00D517FE">
            <w:pPr>
              <w:ind w:left="159" w:hanging="159"/>
              <w:jc w:val="left"/>
              <w:rPr>
                <w:sz w:val="17"/>
                <w:szCs w:val="20"/>
              </w:rPr>
            </w:pPr>
            <w:r w:rsidRPr="00D517FE">
              <w:rPr>
                <w:sz w:val="17"/>
                <w:szCs w:val="20"/>
              </w:rPr>
              <w:t>Allotment 118; 701; 702; Deposited Plan 10108; 127861 Hundred of Munno Para</w:t>
            </w:r>
          </w:p>
        </w:tc>
        <w:tc>
          <w:tcPr>
            <w:tcW w:w="783" w:type="pct"/>
          </w:tcPr>
          <w:p w:rsidR="00D517FE" w:rsidRPr="00D517FE" w:rsidRDefault="00D517FE" w:rsidP="00D517FE">
            <w:pPr>
              <w:ind w:left="284"/>
              <w:jc w:val="left"/>
              <w:rPr>
                <w:sz w:val="17"/>
                <w:szCs w:val="20"/>
              </w:rPr>
            </w:pPr>
            <w:r w:rsidRPr="00D517FE">
              <w:rPr>
                <w:sz w:val="17"/>
                <w:szCs w:val="20"/>
              </w:rPr>
              <w:t>CT5119/761; CT6259/653 &amp; CT6259/654</w:t>
            </w:r>
          </w:p>
        </w:tc>
      </w:tr>
      <w:tr w:rsidR="00D517FE" w:rsidRPr="00D517FE" w:rsidTr="00B46B98">
        <w:tc>
          <w:tcPr>
            <w:tcW w:w="1874" w:type="pct"/>
            <w:tcBorders>
              <w:bottom w:val="single" w:sz="4" w:space="0" w:color="auto"/>
            </w:tcBorders>
          </w:tcPr>
          <w:p w:rsidR="00D517FE" w:rsidRPr="00D517FE" w:rsidRDefault="00D517FE" w:rsidP="00D517FE">
            <w:pPr>
              <w:jc w:val="left"/>
              <w:rPr>
                <w:sz w:val="17"/>
                <w:szCs w:val="20"/>
              </w:rPr>
            </w:pPr>
            <w:r w:rsidRPr="00D517FE">
              <w:rPr>
                <w:sz w:val="17"/>
                <w:szCs w:val="20"/>
              </w:rPr>
              <w:t xml:space="preserve">4 Woodcutts Road, Davoren Park SA 5113 </w:t>
            </w:r>
          </w:p>
        </w:tc>
        <w:tc>
          <w:tcPr>
            <w:tcW w:w="2343" w:type="pct"/>
            <w:tcBorders>
              <w:bottom w:val="single" w:sz="4" w:space="0" w:color="auto"/>
            </w:tcBorders>
          </w:tcPr>
          <w:p w:rsidR="00D517FE" w:rsidRPr="00D517FE" w:rsidRDefault="00D517FE" w:rsidP="00D517FE">
            <w:pPr>
              <w:ind w:left="159" w:hanging="159"/>
              <w:jc w:val="left"/>
              <w:rPr>
                <w:sz w:val="17"/>
                <w:szCs w:val="20"/>
              </w:rPr>
            </w:pPr>
            <w:r w:rsidRPr="00D517FE">
              <w:rPr>
                <w:sz w:val="17"/>
                <w:szCs w:val="20"/>
              </w:rPr>
              <w:t>Allotment 210 Deposited Plan 7275 Hundred of Munno Para</w:t>
            </w:r>
          </w:p>
        </w:tc>
        <w:tc>
          <w:tcPr>
            <w:tcW w:w="783" w:type="pct"/>
            <w:tcBorders>
              <w:bottom w:val="single" w:sz="4" w:space="0" w:color="auto"/>
            </w:tcBorders>
          </w:tcPr>
          <w:p w:rsidR="00D517FE" w:rsidRPr="00D517FE" w:rsidRDefault="00D517FE" w:rsidP="00D517FE">
            <w:pPr>
              <w:ind w:left="284"/>
              <w:jc w:val="left"/>
              <w:rPr>
                <w:sz w:val="17"/>
                <w:szCs w:val="20"/>
              </w:rPr>
            </w:pPr>
            <w:r w:rsidRPr="00D517FE">
              <w:rPr>
                <w:sz w:val="17"/>
                <w:szCs w:val="20"/>
              </w:rPr>
              <w:t>CT5277/764</w:t>
            </w:r>
          </w:p>
        </w:tc>
      </w:tr>
    </w:tbl>
    <w:p w:rsidR="00D517FE" w:rsidRPr="00D517FE" w:rsidRDefault="00D517FE" w:rsidP="00D517FE">
      <w:pPr>
        <w:spacing w:before="80" w:after="0"/>
        <w:rPr>
          <w:rFonts w:ascii="Times New Roman" w:eastAsia="Times New Roman" w:hAnsi="Times New Roman"/>
          <w:sz w:val="17"/>
          <w:szCs w:val="17"/>
        </w:rPr>
      </w:pPr>
      <w:r w:rsidRPr="00D517FE">
        <w:rPr>
          <w:rFonts w:ascii="Times New Roman" w:eastAsia="Times New Roman" w:hAnsi="Times New Roman"/>
          <w:sz w:val="17"/>
          <w:szCs w:val="17"/>
        </w:rPr>
        <w:t>Dated 23 September 2021</w:t>
      </w:r>
    </w:p>
    <w:p w:rsidR="00D517FE" w:rsidRPr="00D517FE" w:rsidRDefault="00D517FE" w:rsidP="00D517FE">
      <w:pPr>
        <w:spacing w:after="0"/>
        <w:jc w:val="right"/>
        <w:rPr>
          <w:rFonts w:ascii="Times New Roman" w:eastAsia="Times New Roman" w:hAnsi="Times New Roman"/>
          <w:smallCaps/>
          <w:sz w:val="17"/>
          <w:szCs w:val="20"/>
        </w:rPr>
      </w:pPr>
      <w:r w:rsidRPr="00D517FE">
        <w:rPr>
          <w:rFonts w:ascii="Times New Roman" w:eastAsia="Times New Roman" w:hAnsi="Times New Roman"/>
          <w:smallCaps/>
          <w:sz w:val="17"/>
          <w:szCs w:val="20"/>
        </w:rPr>
        <w:t>Craig Thompson</w:t>
      </w:r>
    </w:p>
    <w:p w:rsidR="00D517FE" w:rsidRPr="00D517FE" w:rsidRDefault="00D517FE" w:rsidP="00D517FE">
      <w:pPr>
        <w:spacing w:after="0"/>
        <w:jc w:val="right"/>
        <w:rPr>
          <w:rFonts w:ascii="Times New Roman" w:eastAsia="Times New Roman" w:hAnsi="Times New Roman"/>
          <w:sz w:val="17"/>
          <w:szCs w:val="17"/>
        </w:rPr>
      </w:pPr>
      <w:r w:rsidRPr="00D517FE">
        <w:rPr>
          <w:rFonts w:ascii="Times New Roman" w:eastAsia="Times New Roman" w:hAnsi="Times New Roman"/>
          <w:sz w:val="17"/>
          <w:szCs w:val="17"/>
        </w:rPr>
        <w:t>Housing Regulator and Registrar</w:t>
      </w:r>
    </w:p>
    <w:p w:rsidR="00D517FE" w:rsidRPr="00D517FE" w:rsidRDefault="00D517FE" w:rsidP="00D517FE">
      <w:pPr>
        <w:spacing w:after="0"/>
        <w:jc w:val="right"/>
        <w:rPr>
          <w:rFonts w:ascii="Times New Roman" w:eastAsia="Times New Roman" w:hAnsi="Times New Roman"/>
          <w:sz w:val="17"/>
          <w:szCs w:val="17"/>
        </w:rPr>
      </w:pPr>
      <w:r w:rsidRPr="00D517FE">
        <w:rPr>
          <w:rFonts w:ascii="Times New Roman" w:eastAsia="Times New Roman" w:hAnsi="Times New Roman"/>
          <w:sz w:val="17"/>
          <w:szCs w:val="17"/>
        </w:rPr>
        <w:t>Housing Safety Authority, SAHA</w:t>
      </w:r>
    </w:p>
    <w:p w:rsidR="00D517FE" w:rsidRPr="00D517FE" w:rsidRDefault="00D517FE" w:rsidP="007573A1">
      <w:pPr>
        <w:spacing w:after="0"/>
        <w:jc w:val="right"/>
        <w:rPr>
          <w:rFonts w:ascii="Times New Roman" w:eastAsia="Times New Roman" w:hAnsi="Times New Roman"/>
          <w:sz w:val="17"/>
          <w:szCs w:val="17"/>
        </w:rPr>
      </w:pPr>
      <w:r w:rsidRPr="00D517FE">
        <w:rPr>
          <w:rFonts w:ascii="Times New Roman" w:eastAsia="Times New Roman" w:hAnsi="Times New Roman"/>
          <w:sz w:val="17"/>
          <w:szCs w:val="17"/>
        </w:rPr>
        <w:t>Delegate of Minister for Human Services</w:t>
      </w:r>
    </w:p>
    <w:p w:rsidR="008A71D3" w:rsidRDefault="008A71D3" w:rsidP="008A71D3">
      <w:pPr>
        <w:pBdr>
          <w:bottom w:val="single" w:sz="4" w:space="1" w:color="auto"/>
        </w:pBdr>
        <w:spacing w:after="0" w:line="52" w:lineRule="exact"/>
        <w:jc w:val="center"/>
        <w:rPr>
          <w:rFonts w:ascii="Times New Roman" w:eastAsia="Times New Roman" w:hAnsi="Times New Roman"/>
          <w:sz w:val="17"/>
          <w:szCs w:val="17"/>
        </w:rPr>
      </w:pPr>
    </w:p>
    <w:p w:rsidR="008A71D3" w:rsidRDefault="008A71D3" w:rsidP="008A71D3">
      <w:pPr>
        <w:pBdr>
          <w:top w:val="single" w:sz="4" w:space="1" w:color="auto"/>
        </w:pBdr>
        <w:spacing w:before="34" w:after="0" w:line="14" w:lineRule="exact"/>
        <w:jc w:val="center"/>
        <w:rPr>
          <w:rFonts w:ascii="Times New Roman" w:eastAsia="Times New Roman" w:hAnsi="Times New Roman"/>
          <w:sz w:val="17"/>
          <w:szCs w:val="17"/>
        </w:rPr>
      </w:pPr>
    </w:p>
    <w:p w:rsidR="00FF2244" w:rsidRPr="00FF2244" w:rsidRDefault="00FF2244" w:rsidP="00FF2244">
      <w:pPr>
        <w:spacing w:after="0"/>
        <w:rPr>
          <w:rFonts w:ascii="Times New Roman" w:eastAsia="Times New Roman" w:hAnsi="Times New Roman"/>
          <w:sz w:val="17"/>
          <w:szCs w:val="17"/>
        </w:rPr>
      </w:pPr>
    </w:p>
    <w:p w:rsidR="002E2482" w:rsidRPr="002E2482" w:rsidRDefault="002E2482" w:rsidP="00D32CD3">
      <w:pPr>
        <w:pStyle w:val="Heading2"/>
      </w:pPr>
      <w:bookmarkStart w:id="27" w:name="_Toc83292649"/>
      <w:r w:rsidRPr="002E2482">
        <w:t>Land Acquisition Act 1969</w:t>
      </w:r>
      <w:bookmarkEnd w:id="27"/>
    </w:p>
    <w:p w:rsidR="002E2482" w:rsidRPr="002E2482" w:rsidRDefault="002E2482" w:rsidP="002E2482">
      <w:pPr>
        <w:jc w:val="center"/>
        <w:rPr>
          <w:rFonts w:ascii="Times New Roman" w:hAnsi="Times New Roman"/>
          <w:smallCaps/>
          <w:sz w:val="17"/>
          <w:szCs w:val="17"/>
        </w:rPr>
      </w:pPr>
      <w:r w:rsidRPr="002E2482">
        <w:rPr>
          <w:rFonts w:ascii="Times New Roman" w:hAnsi="Times New Roman"/>
          <w:smallCaps/>
          <w:sz w:val="17"/>
          <w:szCs w:val="17"/>
        </w:rPr>
        <w:t>Section 16</w:t>
      </w:r>
    </w:p>
    <w:p w:rsidR="002E2482" w:rsidRPr="002E2482" w:rsidRDefault="002E2482" w:rsidP="002E2482">
      <w:pPr>
        <w:jc w:val="center"/>
        <w:rPr>
          <w:rFonts w:ascii="Times New Roman" w:hAnsi="Times New Roman"/>
          <w:i/>
          <w:sz w:val="17"/>
          <w:szCs w:val="17"/>
        </w:rPr>
      </w:pPr>
      <w:r w:rsidRPr="002E2482">
        <w:rPr>
          <w:rFonts w:ascii="Times New Roman" w:hAnsi="Times New Roman"/>
          <w:i/>
          <w:sz w:val="17"/>
          <w:szCs w:val="17"/>
        </w:rPr>
        <w:t>Notice of Acquisition— Form 5</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1.</w:t>
      </w:r>
      <w:r w:rsidRPr="002E2482">
        <w:rPr>
          <w:rFonts w:ascii="Times New Roman" w:eastAsia="Times New Roman" w:hAnsi="Times New Roman"/>
          <w:b/>
          <w:sz w:val="17"/>
          <w:szCs w:val="20"/>
        </w:rPr>
        <w:tab/>
        <w:t>Notice of acquisition</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The Commissioner of Highways (the Authority), of 50 Flinders Street, Adelaide SA 5000, acquires the following interests in the following land:</w:t>
      </w:r>
    </w:p>
    <w:p w:rsidR="002E2482" w:rsidRPr="002E2482" w:rsidRDefault="002E2482" w:rsidP="002E2482">
      <w:pPr>
        <w:ind w:left="567"/>
        <w:rPr>
          <w:rFonts w:ascii="Times New Roman" w:eastAsia="Times New Roman" w:hAnsi="Times New Roman"/>
          <w:sz w:val="17"/>
          <w:szCs w:val="20"/>
        </w:rPr>
      </w:pPr>
      <w:r w:rsidRPr="002E2482">
        <w:rPr>
          <w:rFonts w:ascii="Times New Roman" w:eastAsia="Times New Roman" w:hAnsi="Times New Roman"/>
          <w:sz w:val="17"/>
          <w:szCs w:val="20"/>
        </w:rPr>
        <w:t>Comprising an unencumbered estate in fee simple in that piece of land being portion of Allotment 99 in Deposited Plan No 49415 comprised in Certificate of Title Volume 5585 Folio 656, and being the whole of the land identified as Allotment 21 in D127676 lodged in the Lands Titles Office.</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This notice is given under section 16 of the </w:t>
      </w:r>
      <w:r w:rsidRPr="002E2482">
        <w:rPr>
          <w:rFonts w:ascii="Times New Roman" w:eastAsia="Times New Roman" w:hAnsi="Times New Roman"/>
          <w:i/>
          <w:sz w:val="17"/>
          <w:szCs w:val="20"/>
        </w:rPr>
        <w:t>Land Acquisition Act 1969</w:t>
      </w:r>
      <w:r w:rsidRPr="002E2482">
        <w:rPr>
          <w:rFonts w:ascii="Times New Roman" w:eastAsia="Times New Roman" w:hAnsi="Times New Roman"/>
          <w:sz w:val="17"/>
          <w:szCs w:val="20"/>
        </w:rPr>
        <w:t>.</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2.</w:t>
      </w:r>
      <w:r w:rsidRPr="002E2482">
        <w:rPr>
          <w:rFonts w:ascii="Times New Roman" w:eastAsia="Times New Roman" w:hAnsi="Times New Roman"/>
          <w:b/>
          <w:sz w:val="17"/>
          <w:szCs w:val="20"/>
        </w:rPr>
        <w:tab/>
        <w:t>Compensation</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2A.</w:t>
      </w:r>
      <w:r w:rsidRPr="002E2482">
        <w:rPr>
          <w:rFonts w:ascii="Times New Roman" w:eastAsia="Times New Roman" w:hAnsi="Times New Roman"/>
          <w:b/>
          <w:sz w:val="17"/>
          <w:szCs w:val="20"/>
        </w:rPr>
        <w:tab/>
        <w:t>Payment of professional costs relating to acquisition (section 26B)</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If you are the owner in fee simple of the land to which this notice relates, you may be entitled to a payment of $10 000 from the Authority for use towards the payment of professional costs in relation to the acquisition of the land.</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Professional costs include legal costs, valuation costs and any other costs prescribed by the </w:t>
      </w:r>
      <w:r w:rsidRPr="002E2482">
        <w:rPr>
          <w:rFonts w:ascii="Times New Roman" w:eastAsia="Times New Roman" w:hAnsi="Times New Roman"/>
          <w:i/>
          <w:sz w:val="17"/>
          <w:szCs w:val="20"/>
        </w:rPr>
        <w:t>Land Acquisition Regulations 2019</w:t>
      </w:r>
      <w:r w:rsidRPr="002E2482">
        <w:rPr>
          <w:rFonts w:ascii="Times New Roman" w:eastAsia="Times New Roman" w:hAnsi="Times New Roman"/>
          <w:sz w:val="17"/>
          <w:szCs w:val="20"/>
        </w:rPr>
        <w:t>.</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3.</w:t>
      </w:r>
      <w:r w:rsidRPr="002E2482">
        <w:rPr>
          <w:rFonts w:ascii="Times New Roman" w:eastAsia="Times New Roman" w:hAnsi="Times New Roman"/>
          <w:b/>
          <w:sz w:val="17"/>
          <w:szCs w:val="20"/>
        </w:rPr>
        <w:tab/>
        <w:t>Inquiries</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Inquiries should be directed to:</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Carlene Russell</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GPO Box 1533</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Adelaide SA 5001</w:t>
      </w:r>
    </w:p>
    <w:p w:rsidR="002E2482" w:rsidRPr="002E2482" w:rsidRDefault="002E2482" w:rsidP="002E2482">
      <w:pPr>
        <w:ind w:left="567"/>
        <w:rPr>
          <w:rFonts w:ascii="Times New Roman" w:eastAsia="Times New Roman" w:hAnsi="Times New Roman"/>
          <w:sz w:val="17"/>
          <w:szCs w:val="20"/>
        </w:rPr>
      </w:pPr>
      <w:r w:rsidRPr="002E2482">
        <w:rPr>
          <w:rFonts w:ascii="Times New Roman" w:eastAsia="Times New Roman" w:hAnsi="Times New Roman"/>
          <w:sz w:val="17"/>
          <w:szCs w:val="20"/>
        </w:rPr>
        <w:t>Telephone: (08) 8343 2512</w:t>
      </w:r>
    </w:p>
    <w:p w:rsidR="002E2482" w:rsidRP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Dated: 20 September 2021</w:t>
      </w:r>
    </w:p>
    <w:p w:rsidR="002E2482" w:rsidRPr="002E2482" w:rsidRDefault="002E2482" w:rsidP="002E2482">
      <w:pPr>
        <w:spacing w:before="80"/>
        <w:rPr>
          <w:rFonts w:ascii="Times New Roman" w:eastAsia="Times New Roman" w:hAnsi="Times New Roman"/>
          <w:sz w:val="17"/>
          <w:szCs w:val="17"/>
        </w:rPr>
      </w:pPr>
      <w:r w:rsidRPr="002E2482">
        <w:rPr>
          <w:rFonts w:ascii="Times New Roman" w:eastAsia="Times New Roman" w:hAnsi="Times New Roman"/>
          <w:sz w:val="17"/>
          <w:szCs w:val="17"/>
        </w:rPr>
        <w:t>The Common Seal of the COMMISSIONER OF</w:t>
      </w:r>
      <w:r w:rsidRPr="002E2482">
        <w:rPr>
          <w:rFonts w:ascii="Times New Roman" w:eastAsia="Times New Roman" w:hAnsi="Times New Roman"/>
          <w:sz w:val="17"/>
          <w:szCs w:val="17"/>
        </w:rPr>
        <w:tab/>
        <w:t>HIGHWAYS was hereto affixed by authority of the Commissioner in the presence of:</w:t>
      </w:r>
    </w:p>
    <w:p w:rsidR="002E2482" w:rsidRPr="002E2482" w:rsidRDefault="002E2482" w:rsidP="002E2482">
      <w:pPr>
        <w:spacing w:after="0"/>
        <w:jc w:val="right"/>
        <w:rPr>
          <w:rFonts w:ascii="Times New Roman" w:eastAsia="Times New Roman" w:hAnsi="Times New Roman"/>
          <w:smallCaps/>
          <w:sz w:val="17"/>
          <w:szCs w:val="20"/>
        </w:rPr>
      </w:pPr>
      <w:r w:rsidRPr="002E2482">
        <w:rPr>
          <w:rFonts w:ascii="Times New Roman" w:eastAsia="Times New Roman" w:hAnsi="Times New Roman"/>
          <w:smallCaps/>
          <w:sz w:val="17"/>
          <w:szCs w:val="20"/>
        </w:rPr>
        <w:t>Rocco Caruso</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Manager, Property Acquisition</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Authorised Officer</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Department for Infrastructure and Transport</w:t>
      </w:r>
    </w:p>
    <w:p w:rsidR="002E2482" w:rsidRP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DIT 2021/02621/01</w:t>
      </w:r>
    </w:p>
    <w:p w:rsidR="002E2482" w:rsidRPr="002E2482" w:rsidRDefault="002E2482" w:rsidP="002E2482">
      <w:pPr>
        <w:pBdr>
          <w:top w:val="single" w:sz="4" w:space="1" w:color="auto"/>
        </w:pBdr>
        <w:spacing w:before="100" w:after="0" w:line="14" w:lineRule="exact"/>
        <w:jc w:val="center"/>
        <w:rPr>
          <w:rFonts w:ascii="Times New Roman" w:eastAsia="Times New Roman" w:hAnsi="Times New Roman"/>
          <w:sz w:val="17"/>
          <w:szCs w:val="20"/>
        </w:rPr>
      </w:pPr>
    </w:p>
    <w:p w:rsidR="002E2482" w:rsidRPr="002E2482" w:rsidRDefault="002E2482" w:rsidP="002E2482">
      <w:pPr>
        <w:spacing w:after="0"/>
        <w:rPr>
          <w:rFonts w:ascii="Times New Roman" w:eastAsia="Times New Roman" w:hAnsi="Times New Roman"/>
          <w:sz w:val="17"/>
          <w:szCs w:val="20"/>
        </w:rPr>
      </w:pPr>
    </w:p>
    <w:p w:rsidR="00240BDB" w:rsidRDefault="00240BDB" w:rsidP="002E2482">
      <w:pPr>
        <w:jc w:val="center"/>
        <w:rPr>
          <w:rFonts w:ascii="Times New Roman" w:hAnsi="Times New Roman"/>
          <w:caps/>
          <w:sz w:val="17"/>
          <w:szCs w:val="17"/>
        </w:rPr>
      </w:pPr>
      <w:r>
        <w:rPr>
          <w:rFonts w:ascii="Times New Roman" w:hAnsi="Times New Roman"/>
          <w:caps/>
          <w:sz w:val="17"/>
          <w:szCs w:val="17"/>
        </w:rPr>
        <w:br w:type="page"/>
      </w:r>
    </w:p>
    <w:p w:rsidR="002E2482" w:rsidRPr="002E2482" w:rsidRDefault="002E2482" w:rsidP="002E2482">
      <w:pPr>
        <w:jc w:val="center"/>
        <w:rPr>
          <w:rFonts w:ascii="Times New Roman" w:hAnsi="Times New Roman"/>
          <w:caps/>
          <w:sz w:val="17"/>
          <w:szCs w:val="17"/>
        </w:rPr>
      </w:pPr>
      <w:r w:rsidRPr="002E2482">
        <w:rPr>
          <w:rFonts w:ascii="Times New Roman" w:hAnsi="Times New Roman"/>
          <w:caps/>
          <w:sz w:val="17"/>
          <w:szCs w:val="17"/>
        </w:rPr>
        <w:lastRenderedPageBreak/>
        <w:t>Land Acquisition Act 1969</w:t>
      </w:r>
    </w:p>
    <w:p w:rsidR="002E2482" w:rsidRPr="002E2482" w:rsidRDefault="002E2482" w:rsidP="002E2482">
      <w:pPr>
        <w:jc w:val="center"/>
        <w:rPr>
          <w:rFonts w:ascii="Times New Roman" w:hAnsi="Times New Roman"/>
          <w:smallCaps/>
          <w:sz w:val="17"/>
          <w:szCs w:val="17"/>
        </w:rPr>
      </w:pPr>
      <w:r w:rsidRPr="002E2482">
        <w:rPr>
          <w:rFonts w:ascii="Times New Roman" w:hAnsi="Times New Roman"/>
          <w:smallCaps/>
          <w:sz w:val="17"/>
          <w:szCs w:val="17"/>
        </w:rPr>
        <w:t>Section 16</w:t>
      </w:r>
    </w:p>
    <w:p w:rsidR="002E2482" w:rsidRPr="002E2482" w:rsidRDefault="002E2482" w:rsidP="002E2482">
      <w:pPr>
        <w:jc w:val="center"/>
        <w:rPr>
          <w:rFonts w:ascii="Times New Roman" w:hAnsi="Times New Roman"/>
          <w:i/>
          <w:sz w:val="17"/>
          <w:szCs w:val="17"/>
        </w:rPr>
      </w:pPr>
      <w:r w:rsidRPr="002E2482">
        <w:rPr>
          <w:rFonts w:ascii="Times New Roman" w:hAnsi="Times New Roman"/>
          <w:i/>
          <w:sz w:val="17"/>
          <w:szCs w:val="17"/>
        </w:rPr>
        <w:t>Notice of Acquisition—Form 5</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1.</w:t>
      </w:r>
      <w:r w:rsidRPr="002E2482">
        <w:rPr>
          <w:rFonts w:ascii="Times New Roman" w:eastAsia="Times New Roman" w:hAnsi="Times New Roman"/>
          <w:b/>
          <w:sz w:val="17"/>
          <w:szCs w:val="20"/>
        </w:rPr>
        <w:tab/>
        <w:t>Notice of acquisition</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The Commissioner of Highways (the Authority), of 50 Flinders Street, Adelaide SA 5000, acquires the following interests in the following land:</w:t>
      </w:r>
    </w:p>
    <w:p w:rsidR="002E2482" w:rsidRPr="002E2482" w:rsidRDefault="002E2482" w:rsidP="002E2482">
      <w:pPr>
        <w:ind w:left="567"/>
        <w:rPr>
          <w:rFonts w:ascii="Times New Roman" w:eastAsia="Times New Roman" w:hAnsi="Times New Roman"/>
          <w:sz w:val="17"/>
          <w:szCs w:val="20"/>
        </w:rPr>
      </w:pPr>
      <w:r w:rsidRPr="002E2482">
        <w:rPr>
          <w:rFonts w:ascii="Times New Roman" w:eastAsia="Times New Roman" w:hAnsi="Times New Roman"/>
          <w:sz w:val="17"/>
          <w:szCs w:val="20"/>
        </w:rPr>
        <w:t>Comprising an unencumbered estate in fee simple in that piece of land being portion of Allotment 100 in Deposited Plan No 38500 comprised in Certificate of Title Volume 5274 Folio 174, and being the whole of the land identified as Allotment 51 in D127680 lodged in the Lands Titles Office</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This notice is given under section 16 of the </w:t>
      </w:r>
      <w:r w:rsidRPr="002E2482">
        <w:rPr>
          <w:rFonts w:ascii="Times New Roman" w:eastAsia="Times New Roman" w:hAnsi="Times New Roman"/>
          <w:i/>
          <w:sz w:val="17"/>
          <w:szCs w:val="20"/>
        </w:rPr>
        <w:t>Land Acquisition Act 1969</w:t>
      </w:r>
      <w:r w:rsidRPr="002E2482">
        <w:rPr>
          <w:rFonts w:ascii="Times New Roman" w:eastAsia="Times New Roman" w:hAnsi="Times New Roman"/>
          <w:sz w:val="17"/>
          <w:szCs w:val="20"/>
        </w:rPr>
        <w:t>.</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2.</w:t>
      </w:r>
      <w:r w:rsidRPr="002E2482">
        <w:rPr>
          <w:rFonts w:ascii="Times New Roman" w:eastAsia="Times New Roman" w:hAnsi="Times New Roman"/>
          <w:b/>
          <w:sz w:val="17"/>
          <w:szCs w:val="20"/>
        </w:rPr>
        <w:tab/>
        <w:t>Compensation</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2A.</w:t>
      </w:r>
      <w:r w:rsidRPr="002E2482">
        <w:rPr>
          <w:rFonts w:ascii="Times New Roman" w:eastAsia="Times New Roman" w:hAnsi="Times New Roman"/>
          <w:b/>
          <w:sz w:val="17"/>
          <w:szCs w:val="20"/>
        </w:rPr>
        <w:tab/>
        <w:t>Payment of professional costs relating to acquisition (section 26B)</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If you are the owner in fee simple of the land to which this notice relates, you may be entitled to a payment of $10 000 from the Authority for use towards the payment of professional costs in relation to the acquisition of the land.</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Professional costs include legal costs, valuation costs and any other costs prescribed by the </w:t>
      </w:r>
      <w:r w:rsidRPr="002E2482">
        <w:rPr>
          <w:rFonts w:ascii="Times New Roman" w:eastAsia="Times New Roman" w:hAnsi="Times New Roman"/>
          <w:i/>
          <w:sz w:val="17"/>
          <w:szCs w:val="20"/>
        </w:rPr>
        <w:t>Land Acquisition Regulations 2019</w:t>
      </w:r>
      <w:r w:rsidRPr="002E2482">
        <w:rPr>
          <w:rFonts w:ascii="Times New Roman" w:eastAsia="Times New Roman" w:hAnsi="Times New Roman"/>
          <w:sz w:val="17"/>
          <w:szCs w:val="20"/>
        </w:rPr>
        <w:t>.</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3.</w:t>
      </w:r>
      <w:r w:rsidRPr="002E2482">
        <w:rPr>
          <w:rFonts w:ascii="Times New Roman" w:eastAsia="Times New Roman" w:hAnsi="Times New Roman"/>
          <w:b/>
          <w:sz w:val="17"/>
          <w:szCs w:val="20"/>
        </w:rPr>
        <w:tab/>
        <w:t>Inquiries</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Inquiries should be directed to:</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Carlene Russell</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GPO Box 1533</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Adelaide SA 5001</w:t>
      </w:r>
    </w:p>
    <w:p w:rsidR="002E2482" w:rsidRPr="002E2482" w:rsidRDefault="002E2482" w:rsidP="002E2482">
      <w:pPr>
        <w:ind w:left="567"/>
        <w:rPr>
          <w:rFonts w:ascii="Times New Roman" w:eastAsia="Times New Roman" w:hAnsi="Times New Roman"/>
          <w:sz w:val="17"/>
          <w:szCs w:val="20"/>
        </w:rPr>
      </w:pPr>
      <w:r w:rsidRPr="002E2482">
        <w:rPr>
          <w:rFonts w:ascii="Times New Roman" w:eastAsia="Times New Roman" w:hAnsi="Times New Roman"/>
          <w:sz w:val="17"/>
          <w:szCs w:val="20"/>
        </w:rPr>
        <w:t>Telephone: (08) 8343 2512</w:t>
      </w:r>
    </w:p>
    <w:p w:rsidR="002E2482" w:rsidRP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Dated: 20 September 2021</w:t>
      </w:r>
    </w:p>
    <w:p w:rsidR="002E2482" w:rsidRPr="002E2482" w:rsidRDefault="002E2482" w:rsidP="002E2482">
      <w:pPr>
        <w:spacing w:before="80"/>
        <w:rPr>
          <w:rFonts w:ascii="Times New Roman" w:eastAsia="Times New Roman" w:hAnsi="Times New Roman"/>
          <w:sz w:val="17"/>
          <w:szCs w:val="17"/>
        </w:rPr>
      </w:pPr>
      <w:r w:rsidRPr="002E2482">
        <w:rPr>
          <w:rFonts w:ascii="Times New Roman" w:eastAsia="Times New Roman" w:hAnsi="Times New Roman"/>
          <w:sz w:val="17"/>
          <w:szCs w:val="17"/>
        </w:rPr>
        <w:t>The Common Seal of the COMMISSIONER OF HIGHWAYS was hereto affixed by authority of the Commissioner in the presence of:</w:t>
      </w:r>
      <w:r w:rsidRPr="002E2482">
        <w:rPr>
          <w:rFonts w:ascii="Times New Roman" w:eastAsia="Times New Roman" w:hAnsi="Times New Roman"/>
          <w:sz w:val="17"/>
          <w:szCs w:val="17"/>
        </w:rPr>
        <w:tab/>
      </w:r>
    </w:p>
    <w:p w:rsidR="002E2482" w:rsidRPr="002E2482" w:rsidRDefault="002E2482" w:rsidP="002E2482">
      <w:pPr>
        <w:spacing w:after="0"/>
        <w:jc w:val="right"/>
        <w:rPr>
          <w:rFonts w:ascii="Times New Roman" w:eastAsia="Times New Roman" w:hAnsi="Times New Roman"/>
          <w:smallCaps/>
          <w:sz w:val="17"/>
          <w:szCs w:val="20"/>
        </w:rPr>
      </w:pPr>
      <w:r w:rsidRPr="002E2482">
        <w:rPr>
          <w:rFonts w:ascii="Times New Roman" w:eastAsia="Times New Roman" w:hAnsi="Times New Roman"/>
          <w:smallCaps/>
          <w:sz w:val="17"/>
          <w:szCs w:val="20"/>
        </w:rPr>
        <w:t>Rocco Caruso</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Manager, Property Acquisition</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Authorised Officer</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Department for Infrastructure and Transport</w:t>
      </w:r>
    </w:p>
    <w:p w:rsidR="002E2482" w:rsidRP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DIT 2021/02624/01</w:t>
      </w:r>
    </w:p>
    <w:p w:rsidR="002E2482" w:rsidRPr="002E2482" w:rsidRDefault="002E2482" w:rsidP="002E2482">
      <w:pPr>
        <w:pBdr>
          <w:top w:val="single" w:sz="4" w:space="1" w:color="auto"/>
        </w:pBdr>
        <w:spacing w:before="100" w:after="0" w:line="14" w:lineRule="exact"/>
        <w:jc w:val="center"/>
        <w:rPr>
          <w:rFonts w:ascii="Times New Roman" w:eastAsia="Times New Roman" w:hAnsi="Times New Roman"/>
          <w:sz w:val="17"/>
          <w:szCs w:val="20"/>
        </w:rPr>
      </w:pPr>
    </w:p>
    <w:p w:rsidR="002E2482" w:rsidRPr="002E2482" w:rsidRDefault="002E2482" w:rsidP="002E2482">
      <w:pPr>
        <w:spacing w:after="0"/>
        <w:rPr>
          <w:rFonts w:ascii="Times New Roman" w:eastAsia="Times New Roman" w:hAnsi="Times New Roman"/>
          <w:sz w:val="17"/>
          <w:szCs w:val="20"/>
        </w:rPr>
      </w:pPr>
    </w:p>
    <w:p w:rsidR="002E2482" w:rsidRPr="002E2482" w:rsidRDefault="002E2482" w:rsidP="002E2482">
      <w:pPr>
        <w:jc w:val="center"/>
        <w:rPr>
          <w:rFonts w:ascii="Times New Roman" w:hAnsi="Times New Roman"/>
          <w:caps/>
          <w:sz w:val="17"/>
          <w:szCs w:val="17"/>
        </w:rPr>
      </w:pPr>
      <w:r w:rsidRPr="002E2482">
        <w:rPr>
          <w:rFonts w:ascii="Times New Roman" w:hAnsi="Times New Roman"/>
          <w:caps/>
          <w:sz w:val="17"/>
          <w:szCs w:val="17"/>
        </w:rPr>
        <w:t>Land Acquisition Act 1969</w:t>
      </w:r>
    </w:p>
    <w:p w:rsidR="002E2482" w:rsidRPr="002E2482" w:rsidRDefault="002E2482" w:rsidP="002E2482">
      <w:pPr>
        <w:jc w:val="center"/>
        <w:rPr>
          <w:rFonts w:ascii="Times New Roman" w:hAnsi="Times New Roman"/>
          <w:smallCaps/>
          <w:sz w:val="17"/>
          <w:szCs w:val="17"/>
        </w:rPr>
      </w:pPr>
      <w:r w:rsidRPr="002E2482">
        <w:rPr>
          <w:rFonts w:ascii="Times New Roman" w:hAnsi="Times New Roman"/>
          <w:smallCaps/>
          <w:sz w:val="17"/>
          <w:szCs w:val="17"/>
        </w:rPr>
        <w:t>Section 16</w:t>
      </w:r>
    </w:p>
    <w:p w:rsidR="002E2482" w:rsidRPr="002E2482" w:rsidRDefault="002E2482" w:rsidP="002E2482">
      <w:pPr>
        <w:jc w:val="center"/>
        <w:rPr>
          <w:rFonts w:ascii="Times New Roman" w:hAnsi="Times New Roman"/>
          <w:i/>
          <w:sz w:val="17"/>
          <w:szCs w:val="17"/>
        </w:rPr>
      </w:pPr>
      <w:r w:rsidRPr="002E2482">
        <w:rPr>
          <w:rFonts w:ascii="Times New Roman" w:hAnsi="Times New Roman"/>
          <w:i/>
          <w:sz w:val="17"/>
          <w:szCs w:val="17"/>
        </w:rPr>
        <w:t>Notice of Acquisition—Form 5</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1.</w:t>
      </w:r>
      <w:r w:rsidRPr="002E2482">
        <w:rPr>
          <w:rFonts w:ascii="Times New Roman" w:eastAsia="Times New Roman" w:hAnsi="Times New Roman"/>
          <w:b/>
          <w:sz w:val="17"/>
          <w:szCs w:val="20"/>
        </w:rPr>
        <w:tab/>
        <w:t>Notice of acquisition</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The Commissioner of Highways (the Authority), of 50 Flinders Street, Adelaide SA 5000, acquires the following interests in the following land:</w:t>
      </w:r>
    </w:p>
    <w:p w:rsidR="002E2482" w:rsidRPr="002E2482" w:rsidRDefault="002E2482" w:rsidP="002E2482">
      <w:pPr>
        <w:ind w:left="567"/>
        <w:rPr>
          <w:rFonts w:ascii="Times New Roman" w:eastAsia="Times New Roman" w:hAnsi="Times New Roman"/>
          <w:sz w:val="17"/>
          <w:szCs w:val="20"/>
        </w:rPr>
      </w:pPr>
      <w:r w:rsidRPr="002E2482">
        <w:rPr>
          <w:rFonts w:ascii="Times New Roman" w:eastAsia="Times New Roman" w:hAnsi="Times New Roman"/>
          <w:sz w:val="17"/>
          <w:szCs w:val="20"/>
        </w:rPr>
        <w:t>Comprising an unencumbered estate in fee simple in that piece of land being portion of Allotment 100 in Deposited Plan No 49415 comprised in Certificate of Title Volume 6122 Folio 776, and being the whole of the land identified as Allotment 11 in D127675 lodged in the Lands Titles Office</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This notice is given under section 16 of the </w:t>
      </w:r>
      <w:r w:rsidRPr="002E2482">
        <w:rPr>
          <w:rFonts w:ascii="Times New Roman" w:eastAsia="Times New Roman" w:hAnsi="Times New Roman"/>
          <w:i/>
          <w:sz w:val="17"/>
          <w:szCs w:val="20"/>
        </w:rPr>
        <w:t>Land Acquisition Act 1969</w:t>
      </w:r>
      <w:r w:rsidRPr="002E2482">
        <w:rPr>
          <w:rFonts w:ascii="Times New Roman" w:eastAsia="Times New Roman" w:hAnsi="Times New Roman"/>
          <w:sz w:val="17"/>
          <w:szCs w:val="20"/>
        </w:rPr>
        <w:t>.</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2.</w:t>
      </w:r>
      <w:r w:rsidRPr="002E2482">
        <w:rPr>
          <w:rFonts w:ascii="Times New Roman" w:eastAsia="Times New Roman" w:hAnsi="Times New Roman"/>
          <w:b/>
          <w:sz w:val="17"/>
          <w:szCs w:val="20"/>
        </w:rPr>
        <w:tab/>
        <w:t>Compensation</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2A.</w:t>
      </w:r>
      <w:r w:rsidRPr="002E2482">
        <w:rPr>
          <w:rFonts w:ascii="Times New Roman" w:eastAsia="Times New Roman" w:hAnsi="Times New Roman"/>
          <w:b/>
          <w:sz w:val="17"/>
          <w:szCs w:val="20"/>
        </w:rPr>
        <w:tab/>
        <w:t>Payment of professional costs relating to acquisition (section 26B)</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Professional costs include legal costs, valuation costs and any other costs prescribed by the </w:t>
      </w:r>
      <w:r w:rsidRPr="002E2482">
        <w:rPr>
          <w:rFonts w:ascii="Times New Roman" w:eastAsia="Times New Roman" w:hAnsi="Times New Roman"/>
          <w:i/>
          <w:sz w:val="17"/>
          <w:szCs w:val="20"/>
        </w:rPr>
        <w:t>Land Acquisition Regulations 2019</w:t>
      </w:r>
      <w:r w:rsidRPr="002E2482">
        <w:rPr>
          <w:rFonts w:ascii="Times New Roman" w:eastAsia="Times New Roman" w:hAnsi="Times New Roman"/>
          <w:sz w:val="17"/>
          <w:szCs w:val="20"/>
        </w:rPr>
        <w:t>.</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3.</w:t>
      </w:r>
      <w:r w:rsidRPr="002E2482">
        <w:rPr>
          <w:rFonts w:ascii="Times New Roman" w:eastAsia="Times New Roman" w:hAnsi="Times New Roman"/>
          <w:b/>
          <w:sz w:val="17"/>
          <w:szCs w:val="20"/>
        </w:rPr>
        <w:tab/>
        <w:t>Inquiries</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Inquiries should be directed to:</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Carlene Russell</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GPO Box 1533</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Adelaide SA 5001</w:t>
      </w:r>
    </w:p>
    <w:p w:rsidR="002E2482" w:rsidRPr="002E2482" w:rsidRDefault="002E2482" w:rsidP="002E2482">
      <w:pPr>
        <w:ind w:left="567"/>
        <w:rPr>
          <w:rFonts w:ascii="Times New Roman" w:eastAsia="Times New Roman" w:hAnsi="Times New Roman"/>
          <w:sz w:val="17"/>
          <w:szCs w:val="20"/>
        </w:rPr>
      </w:pPr>
      <w:r w:rsidRPr="002E2482">
        <w:rPr>
          <w:rFonts w:ascii="Times New Roman" w:eastAsia="Times New Roman" w:hAnsi="Times New Roman"/>
          <w:sz w:val="17"/>
          <w:szCs w:val="20"/>
        </w:rPr>
        <w:t>Telephone: (08) 8343 2512</w:t>
      </w:r>
    </w:p>
    <w:p w:rsidR="002E2482" w:rsidRP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Dated: 20 September 2021</w:t>
      </w:r>
    </w:p>
    <w:p w:rsidR="002E2482" w:rsidRPr="002E2482" w:rsidRDefault="002E2482" w:rsidP="002E2482">
      <w:pPr>
        <w:spacing w:before="80"/>
        <w:rPr>
          <w:rFonts w:ascii="Times New Roman" w:eastAsia="Times New Roman" w:hAnsi="Times New Roman"/>
          <w:sz w:val="17"/>
          <w:szCs w:val="17"/>
        </w:rPr>
      </w:pPr>
      <w:r w:rsidRPr="002E2482">
        <w:rPr>
          <w:rFonts w:ascii="Times New Roman" w:eastAsia="Times New Roman" w:hAnsi="Times New Roman"/>
          <w:sz w:val="17"/>
          <w:szCs w:val="17"/>
        </w:rPr>
        <w:t>The Common Seal of the COMMISSIONER OF HIGHWAYS was hereto affixed by authority of the Commissioner in the presence of:</w:t>
      </w:r>
      <w:r w:rsidRPr="002E2482">
        <w:rPr>
          <w:rFonts w:ascii="Times New Roman" w:eastAsia="Times New Roman" w:hAnsi="Times New Roman"/>
          <w:sz w:val="17"/>
          <w:szCs w:val="17"/>
        </w:rPr>
        <w:tab/>
      </w:r>
    </w:p>
    <w:p w:rsidR="002E2482" w:rsidRPr="002E2482" w:rsidRDefault="002E2482" w:rsidP="002E2482">
      <w:pPr>
        <w:spacing w:after="0"/>
        <w:jc w:val="right"/>
        <w:rPr>
          <w:rFonts w:ascii="Times New Roman" w:eastAsia="Times New Roman" w:hAnsi="Times New Roman"/>
          <w:smallCaps/>
          <w:sz w:val="17"/>
          <w:szCs w:val="20"/>
        </w:rPr>
      </w:pPr>
      <w:r w:rsidRPr="002E2482">
        <w:rPr>
          <w:rFonts w:ascii="Times New Roman" w:eastAsia="Times New Roman" w:hAnsi="Times New Roman"/>
          <w:smallCaps/>
          <w:sz w:val="17"/>
          <w:szCs w:val="20"/>
        </w:rPr>
        <w:t>Rocco Caruso</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Manager, Property Acquisition</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Authorised Officer</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Department for Infrastructure and Transport</w:t>
      </w:r>
    </w:p>
    <w:p w:rsidR="002E2482" w:rsidRP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DIT 2021/02601/01</w:t>
      </w:r>
    </w:p>
    <w:p w:rsidR="002E2482" w:rsidRPr="002E2482" w:rsidRDefault="002E2482" w:rsidP="002E2482">
      <w:pPr>
        <w:pBdr>
          <w:top w:val="single" w:sz="4" w:space="1" w:color="auto"/>
        </w:pBdr>
        <w:spacing w:before="100" w:after="0" w:line="14" w:lineRule="exact"/>
        <w:jc w:val="center"/>
        <w:rPr>
          <w:rFonts w:ascii="Times New Roman" w:eastAsia="Times New Roman" w:hAnsi="Times New Roman"/>
          <w:sz w:val="17"/>
          <w:szCs w:val="20"/>
        </w:rPr>
      </w:pPr>
    </w:p>
    <w:p w:rsidR="002E2482" w:rsidRPr="002E2482" w:rsidRDefault="002E2482" w:rsidP="002E2482">
      <w:pPr>
        <w:spacing w:after="0"/>
        <w:rPr>
          <w:rFonts w:ascii="Times New Roman" w:eastAsia="Times New Roman" w:hAnsi="Times New Roman"/>
          <w:sz w:val="17"/>
          <w:szCs w:val="20"/>
        </w:rPr>
      </w:pPr>
    </w:p>
    <w:p w:rsidR="002E2482" w:rsidRPr="002E2482" w:rsidRDefault="002E2482" w:rsidP="00240BDB">
      <w:pPr>
        <w:jc w:val="center"/>
        <w:rPr>
          <w:rFonts w:ascii="Times New Roman" w:hAnsi="Times New Roman"/>
          <w:caps/>
          <w:sz w:val="17"/>
          <w:szCs w:val="17"/>
        </w:rPr>
      </w:pPr>
      <w:r w:rsidRPr="002E2482">
        <w:rPr>
          <w:rFonts w:ascii="Times New Roman" w:hAnsi="Times New Roman"/>
          <w:caps/>
          <w:sz w:val="17"/>
          <w:szCs w:val="17"/>
        </w:rPr>
        <w:lastRenderedPageBreak/>
        <w:t>Land Acquisition Act 1969</w:t>
      </w:r>
    </w:p>
    <w:p w:rsidR="002E2482" w:rsidRPr="002E2482" w:rsidRDefault="002E2482" w:rsidP="002E2482">
      <w:pPr>
        <w:jc w:val="center"/>
        <w:rPr>
          <w:rFonts w:ascii="Times New Roman" w:hAnsi="Times New Roman"/>
          <w:smallCaps/>
          <w:sz w:val="17"/>
          <w:szCs w:val="17"/>
        </w:rPr>
      </w:pPr>
      <w:r w:rsidRPr="002E2482">
        <w:rPr>
          <w:rFonts w:ascii="Times New Roman" w:hAnsi="Times New Roman"/>
          <w:smallCaps/>
          <w:sz w:val="17"/>
          <w:szCs w:val="17"/>
        </w:rPr>
        <w:t>Section 16</w:t>
      </w:r>
    </w:p>
    <w:p w:rsidR="002E2482" w:rsidRPr="002E2482" w:rsidRDefault="002E2482" w:rsidP="002E2482">
      <w:pPr>
        <w:jc w:val="center"/>
        <w:rPr>
          <w:rFonts w:ascii="Times New Roman" w:hAnsi="Times New Roman"/>
          <w:i/>
          <w:sz w:val="17"/>
          <w:szCs w:val="17"/>
        </w:rPr>
      </w:pPr>
      <w:r w:rsidRPr="002E2482">
        <w:rPr>
          <w:rFonts w:ascii="Times New Roman" w:hAnsi="Times New Roman"/>
          <w:i/>
          <w:sz w:val="17"/>
          <w:szCs w:val="17"/>
        </w:rPr>
        <w:t>Notice of Acquisition—Form 5</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1.</w:t>
      </w:r>
      <w:r w:rsidRPr="002E2482">
        <w:rPr>
          <w:rFonts w:ascii="Times New Roman" w:eastAsia="Times New Roman" w:hAnsi="Times New Roman"/>
          <w:b/>
          <w:sz w:val="17"/>
          <w:szCs w:val="20"/>
        </w:rPr>
        <w:tab/>
        <w:t>Notice of acquisition</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The Commissioner of Highways (the Authority), of 50 Flinders Street, Adelaide SA 5000, acquires the following interests in the following land:</w:t>
      </w:r>
    </w:p>
    <w:p w:rsidR="002E2482" w:rsidRPr="002E2482" w:rsidRDefault="002E2482" w:rsidP="002E2482">
      <w:pPr>
        <w:ind w:left="567"/>
        <w:rPr>
          <w:rFonts w:ascii="Times New Roman" w:eastAsia="Times New Roman" w:hAnsi="Times New Roman"/>
          <w:sz w:val="17"/>
          <w:szCs w:val="20"/>
        </w:rPr>
      </w:pPr>
      <w:r w:rsidRPr="002E2482">
        <w:rPr>
          <w:rFonts w:ascii="Times New Roman" w:eastAsia="Times New Roman" w:hAnsi="Times New Roman"/>
          <w:sz w:val="17"/>
          <w:szCs w:val="20"/>
        </w:rPr>
        <w:t>Comprising an unencumbered estate in fee simple in that piece of land being portion of Allotment 14 in Deposited Plan No 78404 comprised in Certificate of Title Volume 6019 Folio 144, and being the whole of the land identified as Allotment 41 in D127627 lodged in the Lands Titles Office</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This notice is given under section 16 of the </w:t>
      </w:r>
      <w:r w:rsidRPr="002E2482">
        <w:rPr>
          <w:rFonts w:ascii="Times New Roman" w:eastAsia="Times New Roman" w:hAnsi="Times New Roman"/>
          <w:i/>
          <w:sz w:val="17"/>
          <w:szCs w:val="20"/>
        </w:rPr>
        <w:t>Land Acquisition Act 1969</w:t>
      </w:r>
      <w:r w:rsidRPr="002E2482">
        <w:rPr>
          <w:rFonts w:ascii="Times New Roman" w:eastAsia="Times New Roman" w:hAnsi="Times New Roman"/>
          <w:sz w:val="17"/>
          <w:szCs w:val="20"/>
        </w:rPr>
        <w:t>.</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2.</w:t>
      </w:r>
      <w:r w:rsidRPr="002E2482">
        <w:rPr>
          <w:rFonts w:ascii="Times New Roman" w:eastAsia="Times New Roman" w:hAnsi="Times New Roman"/>
          <w:b/>
          <w:sz w:val="17"/>
          <w:szCs w:val="20"/>
        </w:rPr>
        <w:tab/>
        <w:t>Compensation</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2A.</w:t>
      </w:r>
      <w:r w:rsidRPr="002E2482">
        <w:rPr>
          <w:rFonts w:ascii="Times New Roman" w:eastAsia="Times New Roman" w:hAnsi="Times New Roman"/>
          <w:b/>
          <w:sz w:val="17"/>
          <w:szCs w:val="20"/>
        </w:rPr>
        <w:tab/>
        <w:t>Payment of professional costs relating to acquisition (section 26B)</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Professional costs include legal costs, valuation costs and any other costs prescribed by the </w:t>
      </w:r>
      <w:r w:rsidRPr="002E2482">
        <w:rPr>
          <w:rFonts w:ascii="Times New Roman" w:eastAsia="Times New Roman" w:hAnsi="Times New Roman"/>
          <w:i/>
          <w:sz w:val="17"/>
          <w:szCs w:val="20"/>
        </w:rPr>
        <w:t>Land Acquisition Regulations 2019</w:t>
      </w:r>
      <w:r w:rsidRPr="002E2482">
        <w:rPr>
          <w:rFonts w:ascii="Times New Roman" w:eastAsia="Times New Roman" w:hAnsi="Times New Roman"/>
          <w:sz w:val="17"/>
          <w:szCs w:val="20"/>
        </w:rPr>
        <w:t>.</w:t>
      </w:r>
    </w:p>
    <w:p w:rsidR="002E2482" w:rsidRPr="002E2482" w:rsidRDefault="002E2482" w:rsidP="002E2482">
      <w:pPr>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3.</w:t>
      </w:r>
      <w:r w:rsidRPr="002E2482">
        <w:rPr>
          <w:rFonts w:ascii="Times New Roman" w:eastAsia="Times New Roman" w:hAnsi="Times New Roman"/>
          <w:b/>
          <w:sz w:val="17"/>
          <w:szCs w:val="20"/>
        </w:rPr>
        <w:tab/>
        <w:t>Inquiries</w:t>
      </w:r>
    </w:p>
    <w:p w:rsidR="002E2482" w:rsidRPr="002E2482" w:rsidRDefault="002E2482" w:rsidP="002E2482">
      <w:pPr>
        <w:ind w:left="426"/>
        <w:rPr>
          <w:rFonts w:ascii="Times New Roman" w:eastAsia="Times New Roman" w:hAnsi="Times New Roman"/>
          <w:sz w:val="17"/>
          <w:szCs w:val="20"/>
        </w:rPr>
      </w:pPr>
      <w:r w:rsidRPr="002E2482">
        <w:rPr>
          <w:rFonts w:ascii="Times New Roman" w:eastAsia="Times New Roman" w:hAnsi="Times New Roman"/>
          <w:sz w:val="17"/>
          <w:szCs w:val="20"/>
        </w:rPr>
        <w:t>Inquiries should be directed to:</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Carlene Russell</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GPO Box 1533</w:t>
      </w:r>
    </w:p>
    <w:p w:rsidR="002E2482" w:rsidRPr="002E2482" w:rsidRDefault="002E2482" w:rsidP="002E2482">
      <w:pPr>
        <w:spacing w:after="0"/>
        <w:ind w:left="567"/>
        <w:rPr>
          <w:rFonts w:ascii="Times New Roman" w:eastAsia="Times New Roman" w:hAnsi="Times New Roman"/>
          <w:sz w:val="17"/>
          <w:szCs w:val="20"/>
        </w:rPr>
      </w:pPr>
      <w:r w:rsidRPr="002E2482">
        <w:rPr>
          <w:rFonts w:ascii="Times New Roman" w:eastAsia="Times New Roman" w:hAnsi="Times New Roman"/>
          <w:sz w:val="17"/>
          <w:szCs w:val="20"/>
        </w:rPr>
        <w:t>Adelaide SA 5001</w:t>
      </w:r>
    </w:p>
    <w:p w:rsidR="002E2482" w:rsidRPr="002E2482" w:rsidRDefault="002E2482" w:rsidP="002E2482">
      <w:pPr>
        <w:ind w:left="567"/>
        <w:rPr>
          <w:rFonts w:ascii="Times New Roman" w:eastAsia="Times New Roman" w:hAnsi="Times New Roman"/>
          <w:sz w:val="17"/>
          <w:szCs w:val="20"/>
        </w:rPr>
      </w:pPr>
      <w:r w:rsidRPr="002E2482">
        <w:rPr>
          <w:rFonts w:ascii="Times New Roman" w:eastAsia="Times New Roman" w:hAnsi="Times New Roman"/>
          <w:sz w:val="17"/>
          <w:szCs w:val="20"/>
        </w:rPr>
        <w:t>Telephone: (08) 8343 2512</w:t>
      </w:r>
    </w:p>
    <w:p w:rsidR="002E2482" w:rsidRP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Dated: 20 September 2021</w:t>
      </w:r>
    </w:p>
    <w:p w:rsidR="002E2482" w:rsidRPr="002E2482" w:rsidRDefault="002E2482" w:rsidP="002E2482">
      <w:pPr>
        <w:spacing w:before="80"/>
        <w:rPr>
          <w:rFonts w:ascii="Times New Roman" w:eastAsia="Times New Roman" w:hAnsi="Times New Roman"/>
          <w:sz w:val="17"/>
          <w:szCs w:val="17"/>
        </w:rPr>
      </w:pPr>
      <w:r w:rsidRPr="002E2482">
        <w:rPr>
          <w:rFonts w:ascii="Times New Roman" w:eastAsia="Times New Roman" w:hAnsi="Times New Roman"/>
          <w:sz w:val="17"/>
          <w:szCs w:val="17"/>
        </w:rPr>
        <w:t>The Common Seal of the COMMISSIONER OF HIGHWAYS was hereto affixed by authority of the Commissioner in the presence of:</w:t>
      </w:r>
      <w:r w:rsidRPr="002E2482">
        <w:rPr>
          <w:rFonts w:ascii="Times New Roman" w:eastAsia="Times New Roman" w:hAnsi="Times New Roman"/>
          <w:sz w:val="17"/>
          <w:szCs w:val="17"/>
        </w:rPr>
        <w:tab/>
      </w:r>
    </w:p>
    <w:p w:rsidR="002E2482" w:rsidRPr="002E2482" w:rsidRDefault="002E2482" w:rsidP="002E2482">
      <w:pPr>
        <w:spacing w:after="0"/>
        <w:jc w:val="right"/>
        <w:rPr>
          <w:rFonts w:ascii="Times New Roman" w:eastAsia="Times New Roman" w:hAnsi="Times New Roman"/>
          <w:smallCaps/>
          <w:sz w:val="17"/>
          <w:szCs w:val="20"/>
        </w:rPr>
      </w:pPr>
      <w:r w:rsidRPr="002E2482">
        <w:rPr>
          <w:rFonts w:ascii="Times New Roman" w:eastAsia="Times New Roman" w:hAnsi="Times New Roman"/>
          <w:smallCaps/>
          <w:sz w:val="17"/>
          <w:szCs w:val="20"/>
        </w:rPr>
        <w:t>Rocco Caruso</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Manager, Property Acquisition</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Authorised Officer</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Department for Infrastructure and Transport</w:t>
      </w:r>
    </w:p>
    <w:p w:rsidR="002E2482" w:rsidRPr="002E2482" w:rsidRDefault="002E2482" w:rsidP="002E2482">
      <w:pPr>
        <w:rPr>
          <w:rFonts w:ascii="Times New Roman" w:eastAsia="Times New Roman" w:hAnsi="Times New Roman"/>
          <w:sz w:val="17"/>
          <w:szCs w:val="20"/>
        </w:rPr>
      </w:pPr>
      <w:r w:rsidRPr="002E2482">
        <w:rPr>
          <w:rFonts w:ascii="Times New Roman" w:eastAsia="Times New Roman" w:hAnsi="Times New Roman"/>
          <w:sz w:val="17"/>
          <w:szCs w:val="20"/>
        </w:rPr>
        <w:t>DIT 2021/02631/01</w:t>
      </w:r>
    </w:p>
    <w:p w:rsidR="002E2482" w:rsidRPr="002E2482" w:rsidRDefault="002E2482" w:rsidP="002E2482">
      <w:pPr>
        <w:pBdr>
          <w:top w:val="single" w:sz="4" w:space="1" w:color="auto"/>
        </w:pBdr>
        <w:spacing w:before="100" w:after="0" w:line="14" w:lineRule="exact"/>
        <w:jc w:val="center"/>
        <w:rPr>
          <w:rFonts w:ascii="Times New Roman" w:eastAsia="Times New Roman" w:hAnsi="Times New Roman"/>
          <w:sz w:val="17"/>
          <w:szCs w:val="20"/>
        </w:rPr>
      </w:pPr>
    </w:p>
    <w:p w:rsidR="002E2482" w:rsidRPr="002E2482" w:rsidRDefault="002E2482" w:rsidP="002E2482">
      <w:pPr>
        <w:spacing w:after="0"/>
        <w:rPr>
          <w:rFonts w:ascii="Times New Roman" w:eastAsia="Times New Roman" w:hAnsi="Times New Roman"/>
          <w:sz w:val="17"/>
          <w:szCs w:val="20"/>
        </w:rPr>
      </w:pPr>
    </w:p>
    <w:p w:rsidR="002E2482" w:rsidRPr="002E2482" w:rsidRDefault="002E2482" w:rsidP="002E2482">
      <w:pPr>
        <w:jc w:val="center"/>
        <w:rPr>
          <w:rFonts w:ascii="Times New Roman" w:hAnsi="Times New Roman"/>
          <w:caps/>
          <w:sz w:val="17"/>
          <w:szCs w:val="17"/>
        </w:rPr>
      </w:pPr>
      <w:r w:rsidRPr="002E2482">
        <w:rPr>
          <w:rFonts w:ascii="Times New Roman" w:hAnsi="Times New Roman"/>
          <w:caps/>
          <w:sz w:val="17"/>
          <w:szCs w:val="17"/>
        </w:rPr>
        <w:t>Land Acquisition Act 1969</w:t>
      </w:r>
    </w:p>
    <w:p w:rsidR="002E2482" w:rsidRPr="002E2482" w:rsidRDefault="002E2482" w:rsidP="00240BDB">
      <w:pPr>
        <w:spacing w:after="60"/>
        <w:jc w:val="center"/>
        <w:rPr>
          <w:rFonts w:ascii="Times New Roman" w:hAnsi="Times New Roman"/>
          <w:smallCaps/>
          <w:sz w:val="17"/>
          <w:szCs w:val="17"/>
        </w:rPr>
      </w:pPr>
      <w:r w:rsidRPr="002E2482">
        <w:rPr>
          <w:rFonts w:ascii="Times New Roman" w:hAnsi="Times New Roman"/>
          <w:smallCaps/>
          <w:sz w:val="17"/>
          <w:szCs w:val="17"/>
        </w:rPr>
        <w:t>Section 16</w:t>
      </w:r>
    </w:p>
    <w:p w:rsidR="002E2482" w:rsidRPr="002E2482" w:rsidRDefault="002E2482" w:rsidP="00240BDB">
      <w:pPr>
        <w:spacing w:after="60"/>
        <w:jc w:val="center"/>
        <w:rPr>
          <w:rFonts w:ascii="Times New Roman" w:hAnsi="Times New Roman"/>
          <w:i/>
          <w:sz w:val="17"/>
          <w:szCs w:val="17"/>
        </w:rPr>
      </w:pPr>
      <w:r w:rsidRPr="002E2482">
        <w:rPr>
          <w:rFonts w:ascii="Times New Roman" w:hAnsi="Times New Roman"/>
          <w:i/>
          <w:sz w:val="17"/>
          <w:szCs w:val="17"/>
        </w:rPr>
        <w:t>Notice of Acquisition—Form 5</w:t>
      </w:r>
    </w:p>
    <w:p w:rsidR="002E2482" w:rsidRPr="002E2482" w:rsidRDefault="002E2482" w:rsidP="00240BDB">
      <w:pPr>
        <w:spacing w:after="60"/>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1.</w:t>
      </w:r>
      <w:r w:rsidRPr="002E2482">
        <w:rPr>
          <w:rFonts w:ascii="Times New Roman" w:eastAsia="Times New Roman" w:hAnsi="Times New Roman"/>
          <w:b/>
          <w:sz w:val="17"/>
          <w:szCs w:val="20"/>
        </w:rPr>
        <w:tab/>
        <w:t>Notice of acquisition</w:t>
      </w:r>
    </w:p>
    <w:p w:rsidR="002E2482" w:rsidRPr="002E2482" w:rsidRDefault="002E2482" w:rsidP="00240BDB">
      <w:pPr>
        <w:spacing w:after="60"/>
        <w:ind w:left="426"/>
        <w:rPr>
          <w:rFonts w:ascii="Times New Roman" w:eastAsia="Times New Roman" w:hAnsi="Times New Roman"/>
          <w:sz w:val="17"/>
          <w:szCs w:val="20"/>
        </w:rPr>
      </w:pPr>
      <w:r w:rsidRPr="002E2482">
        <w:rPr>
          <w:rFonts w:ascii="Times New Roman" w:eastAsia="Times New Roman" w:hAnsi="Times New Roman"/>
          <w:sz w:val="17"/>
          <w:szCs w:val="20"/>
        </w:rPr>
        <w:t>The Commissioner of Highways (the Authority), of 50 Flinders Street, Adelaide SA 5000, acquires the following interests in the following land:</w:t>
      </w:r>
    </w:p>
    <w:p w:rsidR="002E2482" w:rsidRPr="002E2482" w:rsidRDefault="002E2482" w:rsidP="00240BDB">
      <w:pPr>
        <w:spacing w:after="60"/>
        <w:ind w:left="709"/>
        <w:rPr>
          <w:rFonts w:ascii="Times New Roman" w:eastAsia="Times New Roman" w:hAnsi="Times New Roman"/>
          <w:sz w:val="17"/>
          <w:szCs w:val="20"/>
        </w:rPr>
      </w:pPr>
      <w:r w:rsidRPr="002E2482">
        <w:rPr>
          <w:rFonts w:ascii="Times New Roman" w:eastAsia="Times New Roman" w:hAnsi="Times New Roman"/>
          <w:sz w:val="17"/>
          <w:szCs w:val="20"/>
        </w:rPr>
        <w:t>First: Comprising an unencumbered estate in fee simple in that piece of land being the whole of Allotment (Reserve) 11 in Deposited Plan No 14388 comprised in Certificate of Title Volume 5539 Folio 320</w:t>
      </w:r>
    </w:p>
    <w:p w:rsidR="002E2482" w:rsidRPr="002E2482" w:rsidRDefault="002E2482" w:rsidP="00240BDB">
      <w:pPr>
        <w:spacing w:after="60"/>
        <w:ind w:left="709"/>
        <w:rPr>
          <w:rFonts w:ascii="Times New Roman" w:eastAsia="Times New Roman" w:hAnsi="Times New Roman"/>
          <w:sz w:val="17"/>
          <w:szCs w:val="20"/>
        </w:rPr>
      </w:pPr>
      <w:r w:rsidRPr="002E2482">
        <w:rPr>
          <w:rFonts w:ascii="Times New Roman" w:eastAsia="Times New Roman" w:hAnsi="Times New Roman"/>
          <w:sz w:val="17"/>
          <w:szCs w:val="20"/>
        </w:rPr>
        <w:t>Secondly: Comprising an unencumbered estate in fee simple in that piece of land being portion of Allotment 2 in Deposited Plan No 58709 comprised in Certificate of Title Volume 6181 Folio 672, and being the whole of the land identified as Allotment 631 in D127977 lodged in the Lands Titles Office</w:t>
      </w:r>
    </w:p>
    <w:p w:rsidR="002E2482" w:rsidRPr="002E2482" w:rsidRDefault="002E2482" w:rsidP="00240BDB">
      <w:pPr>
        <w:spacing w:after="60"/>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This notice is given under section 16 of the </w:t>
      </w:r>
      <w:r w:rsidRPr="002E2482">
        <w:rPr>
          <w:rFonts w:ascii="Times New Roman" w:eastAsia="Times New Roman" w:hAnsi="Times New Roman"/>
          <w:i/>
          <w:sz w:val="17"/>
          <w:szCs w:val="20"/>
        </w:rPr>
        <w:t>Land Acquisition Act 1969</w:t>
      </w:r>
      <w:r w:rsidRPr="002E2482">
        <w:rPr>
          <w:rFonts w:ascii="Times New Roman" w:eastAsia="Times New Roman" w:hAnsi="Times New Roman"/>
          <w:sz w:val="17"/>
          <w:szCs w:val="20"/>
        </w:rPr>
        <w:t>.</w:t>
      </w:r>
    </w:p>
    <w:p w:rsidR="002E2482" w:rsidRPr="002E2482" w:rsidRDefault="002E2482" w:rsidP="00240BDB">
      <w:pPr>
        <w:spacing w:after="60"/>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2.</w:t>
      </w:r>
      <w:r w:rsidRPr="002E2482">
        <w:rPr>
          <w:rFonts w:ascii="Times New Roman" w:eastAsia="Times New Roman" w:hAnsi="Times New Roman"/>
          <w:b/>
          <w:sz w:val="17"/>
          <w:szCs w:val="20"/>
        </w:rPr>
        <w:tab/>
        <w:t>Compensation</w:t>
      </w:r>
    </w:p>
    <w:p w:rsidR="002E2482" w:rsidRPr="002E2482" w:rsidRDefault="002E2482" w:rsidP="00240BDB">
      <w:pPr>
        <w:spacing w:after="60"/>
        <w:ind w:left="426"/>
        <w:rPr>
          <w:rFonts w:ascii="Times New Roman" w:eastAsia="Times New Roman" w:hAnsi="Times New Roman"/>
          <w:sz w:val="17"/>
          <w:szCs w:val="20"/>
        </w:rPr>
      </w:pPr>
      <w:r w:rsidRPr="002E2482">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E2482" w:rsidRPr="002E2482" w:rsidRDefault="002E2482" w:rsidP="00240BDB">
      <w:pPr>
        <w:spacing w:after="60"/>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2A.</w:t>
      </w:r>
      <w:r w:rsidRPr="002E2482">
        <w:rPr>
          <w:rFonts w:ascii="Times New Roman" w:eastAsia="Times New Roman" w:hAnsi="Times New Roman"/>
          <w:b/>
          <w:sz w:val="17"/>
          <w:szCs w:val="20"/>
        </w:rPr>
        <w:tab/>
        <w:t>Payment of professional costs relating to acquisition (section 26B)</w:t>
      </w:r>
    </w:p>
    <w:p w:rsidR="002E2482" w:rsidRPr="002E2482" w:rsidRDefault="002E2482" w:rsidP="00240BDB">
      <w:pPr>
        <w:spacing w:after="60"/>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2E2482" w:rsidRPr="002E2482" w:rsidRDefault="002E2482" w:rsidP="00240BDB">
      <w:pPr>
        <w:spacing w:after="60"/>
        <w:ind w:left="426"/>
        <w:rPr>
          <w:rFonts w:ascii="Times New Roman" w:eastAsia="Times New Roman" w:hAnsi="Times New Roman"/>
          <w:sz w:val="17"/>
          <w:szCs w:val="20"/>
        </w:rPr>
      </w:pPr>
      <w:r w:rsidRPr="002E2482">
        <w:rPr>
          <w:rFonts w:ascii="Times New Roman" w:eastAsia="Times New Roman" w:hAnsi="Times New Roman"/>
          <w:sz w:val="17"/>
          <w:szCs w:val="20"/>
        </w:rPr>
        <w:t xml:space="preserve">Professional costs include legal costs, valuation costs and any other costs prescribed by the </w:t>
      </w:r>
      <w:r w:rsidRPr="002E2482">
        <w:rPr>
          <w:rFonts w:ascii="Times New Roman" w:eastAsia="Times New Roman" w:hAnsi="Times New Roman"/>
          <w:i/>
          <w:sz w:val="17"/>
          <w:szCs w:val="20"/>
        </w:rPr>
        <w:t>Land Acquisition Regulations 2019</w:t>
      </w:r>
      <w:r w:rsidRPr="002E2482">
        <w:rPr>
          <w:rFonts w:ascii="Times New Roman" w:eastAsia="Times New Roman" w:hAnsi="Times New Roman"/>
          <w:sz w:val="17"/>
          <w:szCs w:val="20"/>
        </w:rPr>
        <w:t>.</w:t>
      </w:r>
    </w:p>
    <w:p w:rsidR="002E2482" w:rsidRPr="002E2482" w:rsidRDefault="002E2482" w:rsidP="00240BDB">
      <w:pPr>
        <w:spacing w:after="60"/>
        <w:ind w:left="426" w:hanging="284"/>
        <w:rPr>
          <w:rFonts w:ascii="Times New Roman" w:eastAsia="Times New Roman" w:hAnsi="Times New Roman"/>
          <w:b/>
          <w:sz w:val="17"/>
          <w:szCs w:val="20"/>
        </w:rPr>
      </w:pPr>
      <w:r w:rsidRPr="002E2482">
        <w:rPr>
          <w:rFonts w:ascii="Times New Roman" w:eastAsia="Times New Roman" w:hAnsi="Times New Roman"/>
          <w:b/>
          <w:sz w:val="17"/>
          <w:szCs w:val="20"/>
        </w:rPr>
        <w:t>3.</w:t>
      </w:r>
      <w:r w:rsidRPr="002E2482">
        <w:rPr>
          <w:rFonts w:ascii="Times New Roman" w:eastAsia="Times New Roman" w:hAnsi="Times New Roman"/>
          <w:b/>
          <w:sz w:val="17"/>
          <w:szCs w:val="20"/>
        </w:rPr>
        <w:tab/>
        <w:t>Inquiries</w:t>
      </w:r>
    </w:p>
    <w:p w:rsidR="002E2482" w:rsidRPr="002E2482" w:rsidRDefault="002E2482" w:rsidP="00240BDB">
      <w:pPr>
        <w:spacing w:after="60"/>
        <w:ind w:left="426"/>
        <w:rPr>
          <w:rFonts w:ascii="Times New Roman" w:eastAsia="Times New Roman" w:hAnsi="Times New Roman"/>
          <w:sz w:val="17"/>
          <w:szCs w:val="20"/>
        </w:rPr>
      </w:pPr>
      <w:r w:rsidRPr="002E2482">
        <w:rPr>
          <w:rFonts w:ascii="Times New Roman" w:eastAsia="Times New Roman" w:hAnsi="Times New Roman"/>
          <w:sz w:val="17"/>
          <w:szCs w:val="20"/>
        </w:rPr>
        <w:t>Inquiries should be directed to:</w:t>
      </w:r>
    </w:p>
    <w:p w:rsidR="002E2482" w:rsidRPr="002E2482" w:rsidRDefault="002E2482" w:rsidP="002E2482">
      <w:pPr>
        <w:spacing w:after="0"/>
        <w:ind w:left="851" w:hanging="142"/>
        <w:rPr>
          <w:rFonts w:ascii="Times New Roman" w:eastAsia="Times New Roman" w:hAnsi="Times New Roman"/>
          <w:sz w:val="17"/>
          <w:szCs w:val="20"/>
        </w:rPr>
      </w:pPr>
      <w:r w:rsidRPr="002E2482">
        <w:rPr>
          <w:rFonts w:ascii="Times New Roman" w:eastAsia="Times New Roman" w:hAnsi="Times New Roman"/>
          <w:sz w:val="17"/>
          <w:szCs w:val="20"/>
        </w:rPr>
        <w:t>Carlene Russell</w:t>
      </w:r>
    </w:p>
    <w:p w:rsidR="002E2482" w:rsidRPr="002E2482" w:rsidRDefault="002E2482" w:rsidP="002E2482">
      <w:pPr>
        <w:spacing w:after="0"/>
        <w:ind w:left="851" w:hanging="142"/>
        <w:rPr>
          <w:rFonts w:ascii="Times New Roman" w:eastAsia="Times New Roman" w:hAnsi="Times New Roman"/>
          <w:sz w:val="17"/>
          <w:szCs w:val="20"/>
        </w:rPr>
      </w:pPr>
      <w:r w:rsidRPr="002E2482">
        <w:rPr>
          <w:rFonts w:ascii="Times New Roman" w:eastAsia="Times New Roman" w:hAnsi="Times New Roman"/>
          <w:sz w:val="17"/>
          <w:szCs w:val="20"/>
        </w:rPr>
        <w:t>GPO Box 1533</w:t>
      </w:r>
    </w:p>
    <w:p w:rsidR="002E2482" w:rsidRPr="002E2482" w:rsidRDefault="002E2482" w:rsidP="002E2482">
      <w:pPr>
        <w:spacing w:after="0"/>
        <w:ind w:left="851" w:hanging="142"/>
        <w:rPr>
          <w:rFonts w:ascii="Times New Roman" w:eastAsia="Times New Roman" w:hAnsi="Times New Roman"/>
          <w:sz w:val="17"/>
          <w:szCs w:val="20"/>
        </w:rPr>
      </w:pPr>
      <w:r w:rsidRPr="002E2482">
        <w:rPr>
          <w:rFonts w:ascii="Times New Roman" w:eastAsia="Times New Roman" w:hAnsi="Times New Roman"/>
          <w:sz w:val="17"/>
          <w:szCs w:val="20"/>
        </w:rPr>
        <w:t>Adelaide SA 5001</w:t>
      </w:r>
    </w:p>
    <w:p w:rsidR="002E2482" w:rsidRPr="002E2482" w:rsidRDefault="002E2482" w:rsidP="002E2482">
      <w:pPr>
        <w:ind w:left="851" w:hanging="142"/>
        <w:rPr>
          <w:rFonts w:ascii="Times New Roman" w:eastAsia="Times New Roman" w:hAnsi="Times New Roman"/>
          <w:sz w:val="17"/>
          <w:szCs w:val="20"/>
        </w:rPr>
      </w:pPr>
      <w:r w:rsidRPr="002E2482">
        <w:rPr>
          <w:rFonts w:ascii="Times New Roman" w:eastAsia="Times New Roman" w:hAnsi="Times New Roman"/>
          <w:sz w:val="17"/>
          <w:szCs w:val="20"/>
        </w:rPr>
        <w:t>Telephone: (08) 8343 2512</w:t>
      </w:r>
    </w:p>
    <w:p w:rsidR="002E2482" w:rsidRP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Dated: 21 September 2021</w:t>
      </w:r>
    </w:p>
    <w:p w:rsidR="002E2482" w:rsidRPr="002E2482" w:rsidRDefault="002E2482" w:rsidP="002E2482">
      <w:pPr>
        <w:rPr>
          <w:rFonts w:ascii="Times New Roman" w:eastAsia="Times New Roman" w:hAnsi="Times New Roman"/>
          <w:sz w:val="17"/>
          <w:szCs w:val="20"/>
        </w:rPr>
      </w:pPr>
      <w:r w:rsidRPr="002E2482">
        <w:rPr>
          <w:rFonts w:ascii="Times New Roman" w:eastAsia="Times New Roman" w:hAnsi="Times New Roman"/>
          <w:sz w:val="17"/>
          <w:szCs w:val="20"/>
        </w:rPr>
        <w:t>The Common Seal of the COMMISSIONER OF</w:t>
      </w:r>
      <w:r w:rsidRPr="002E2482">
        <w:rPr>
          <w:rFonts w:ascii="Times New Roman" w:eastAsia="Times New Roman" w:hAnsi="Times New Roman"/>
          <w:sz w:val="17"/>
          <w:szCs w:val="20"/>
        </w:rPr>
        <w:tab/>
        <w:t>HIGHWAYS was hereto affixed by authority of the Commissioner in the presence of:</w:t>
      </w:r>
    </w:p>
    <w:p w:rsidR="002E2482" w:rsidRPr="002E2482" w:rsidRDefault="002E2482" w:rsidP="002E2482">
      <w:pPr>
        <w:spacing w:after="0"/>
        <w:jc w:val="right"/>
        <w:rPr>
          <w:rFonts w:ascii="Times New Roman" w:eastAsia="Times New Roman" w:hAnsi="Times New Roman"/>
          <w:smallCaps/>
          <w:sz w:val="17"/>
          <w:szCs w:val="20"/>
        </w:rPr>
      </w:pPr>
      <w:r w:rsidRPr="002E2482">
        <w:rPr>
          <w:rFonts w:ascii="Times New Roman" w:eastAsia="Times New Roman" w:hAnsi="Times New Roman"/>
          <w:smallCaps/>
          <w:sz w:val="17"/>
          <w:szCs w:val="20"/>
        </w:rPr>
        <w:t>Rocco Caruso</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Manager, Property Acquisition</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Authorised Officer</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Department for Infrastructure and Transport</w:t>
      </w:r>
    </w:p>
    <w:p w:rsidR="002E2482" w:rsidRP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DIT 2020/16897/01 &amp; 2020/16901/01</w:t>
      </w:r>
    </w:p>
    <w:p w:rsidR="002E2482" w:rsidRPr="002E2482" w:rsidRDefault="002E2482" w:rsidP="002E2482">
      <w:pPr>
        <w:pBdr>
          <w:top w:val="single" w:sz="4" w:space="1" w:color="auto"/>
        </w:pBdr>
        <w:spacing w:before="100" w:after="0" w:line="14" w:lineRule="exact"/>
        <w:jc w:val="center"/>
        <w:rPr>
          <w:rFonts w:ascii="Times New Roman" w:eastAsia="Times New Roman" w:hAnsi="Times New Roman"/>
          <w:smallCaps/>
          <w:sz w:val="17"/>
          <w:szCs w:val="20"/>
        </w:rPr>
      </w:pPr>
    </w:p>
    <w:p w:rsidR="002E2482" w:rsidRPr="002E2482" w:rsidRDefault="002E2482" w:rsidP="002E2482">
      <w:pPr>
        <w:jc w:val="center"/>
        <w:rPr>
          <w:rFonts w:ascii="Times New Roman" w:hAnsi="Times New Roman"/>
          <w:caps/>
          <w:sz w:val="17"/>
          <w:szCs w:val="17"/>
        </w:rPr>
      </w:pPr>
      <w:r w:rsidRPr="002E2482">
        <w:rPr>
          <w:rFonts w:ascii="Times New Roman" w:hAnsi="Times New Roman"/>
          <w:caps/>
          <w:sz w:val="17"/>
          <w:szCs w:val="17"/>
        </w:rPr>
        <w:lastRenderedPageBreak/>
        <w:t>Land Acquisition Act 1969</w:t>
      </w:r>
    </w:p>
    <w:p w:rsidR="002E2482" w:rsidRPr="002E2482" w:rsidRDefault="002E2482" w:rsidP="002E2482">
      <w:pPr>
        <w:jc w:val="center"/>
        <w:rPr>
          <w:rFonts w:ascii="Times New Roman" w:hAnsi="Times New Roman"/>
          <w:smallCaps/>
          <w:sz w:val="17"/>
          <w:szCs w:val="17"/>
        </w:rPr>
      </w:pPr>
      <w:r w:rsidRPr="002E2482">
        <w:rPr>
          <w:rFonts w:ascii="Times New Roman" w:hAnsi="Times New Roman"/>
          <w:smallCaps/>
          <w:sz w:val="17"/>
          <w:szCs w:val="17"/>
        </w:rPr>
        <w:t>Corrigendum</w:t>
      </w:r>
    </w:p>
    <w:p w:rsidR="002E2482" w:rsidRPr="002E2482" w:rsidRDefault="002E2482" w:rsidP="002E2482">
      <w:pPr>
        <w:jc w:val="center"/>
        <w:rPr>
          <w:rFonts w:ascii="Times New Roman" w:hAnsi="Times New Roman"/>
          <w:i/>
          <w:sz w:val="17"/>
          <w:szCs w:val="17"/>
        </w:rPr>
      </w:pPr>
      <w:r w:rsidRPr="002E2482">
        <w:rPr>
          <w:rFonts w:ascii="Times New Roman" w:hAnsi="Times New Roman"/>
          <w:i/>
          <w:sz w:val="17"/>
          <w:szCs w:val="17"/>
        </w:rPr>
        <w:t>Form 5—Notice of Acquisition</w:t>
      </w:r>
    </w:p>
    <w:p w:rsidR="002E2482" w:rsidRPr="002E2482" w:rsidRDefault="002E2482" w:rsidP="002E2482">
      <w:pPr>
        <w:rPr>
          <w:rFonts w:ascii="Times New Roman" w:eastAsia="Times New Roman" w:hAnsi="Times New Roman"/>
          <w:i/>
          <w:sz w:val="17"/>
          <w:szCs w:val="20"/>
        </w:rPr>
      </w:pPr>
      <w:r w:rsidRPr="002E2482">
        <w:rPr>
          <w:rFonts w:ascii="Times New Roman" w:eastAsia="Times New Roman" w:hAnsi="Times New Roman"/>
          <w:i/>
          <w:sz w:val="17"/>
          <w:szCs w:val="20"/>
        </w:rPr>
        <w:t>Recital</w:t>
      </w:r>
    </w:p>
    <w:p w:rsidR="002E2482" w:rsidRPr="002E2482" w:rsidRDefault="002E2482" w:rsidP="002E2482">
      <w:pPr>
        <w:rPr>
          <w:rFonts w:ascii="Times New Roman" w:eastAsia="Times New Roman" w:hAnsi="Times New Roman"/>
          <w:sz w:val="17"/>
          <w:szCs w:val="20"/>
        </w:rPr>
      </w:pPr>
      <w:r w:rsidRPr="002E2482">
        <w:rPr>
          <w:rFonts w:ascii="Times New Roman" w:eastAsia="Times New Roman" w:hAnsi="Times New Roman"/>
          <w:sz w:val="17"/>
          <w:szCs w:val="20"/>
        </w:rPr>
        <w:t xml:space="preserve">By Notice of Acquisition (reference DIT: 2020/20073/01) published in The </w:t>
      </w:r>
      <w:r w:rsidRPr="002E2482">
        <w:rPr>
          <w:rFonts w:ascii="Times New Roman" w:eastAsia="Times New Roman" w:hAnsi="Times New Roman"/>
          <w:i/>
          <w:sz w:val="17"/>
          <w:szCs w:val="20"/>
        </w:rPr>
        <w:t xml:space="preserve">South Australian Government Gazette </w:t>
      </w:r>
      <w:r w:rsidRPr="002E2482">
        <w:rPr>
          <w:rFonts w:ascii="Times New Roman" w:eastAsia="Times New Roman" w:hAnsi="Times New Roman"/>
          <w:sz w:val="17"/>
          <w:szCs w:val="20"/>
        </w:rPr>
        <w:t>of 26 August 2021 at page 3332 (“Notice”), the Commissioner of Highways:</w:t>
      </w:r>
    </w:p>
    <w:p w:rsidR="002E2482" w:rsidRPr="002E2482" w:rsidRDefault="002E2482" w:rsidP="002E2482">
      <w:pPr>
        <w:ind w:left="142"/>
        <w:rPr>
          <w:rFonts w:ascii="Times New Roman" w:eastAsia="Times New Roman" w:hAnsi="Times New Roman"/>
          <w:sz w:val="17"/>
          <w:szCs w:val="20"/>
        </w:rPr>
      </w:pPr>
      <w:r w:rsidRPr="002E2482">
        <w:rPr>
          <w:rFonts w:ascii="Times New Roman" w:eastAsia="Times New Roman" w:hAnsi="Times New Roman"/>
          <w:sz w:val="17"/>
          <w:szCs w:val="20"/>
        </w:rPr>
        <w:t xml:space="preserve">Acquired an estate in fee simple in that piece of land being portion of Allotment 103 in Deposited Plan No 12123 comprised in Certificate of Title Volume 6050 Folio 505, and being the whole of the land identified as Allotment 9 in D126871 lodged in the Lands Titles Office </w:t>
      </w:r>
      <w:r w:rsidRPr="002E2482">
        <w:rPr>
          <w:rFonts w:ascii="Times New Roman" w:eastAsia="Times New Roman" w:hAnsi="Times New Roman"/>
          <w:spacing w:val="2"/>
          <w:sz w:val="17"/>
          <w:szCs w:val="20"/>
        </w:rPr>
        <w:t>hereto subject to the easement(s) over the land marked J, K and L to Distribution Lessor Corporation (Subject to Lease 8890000) (</w:t>
      </w:r>
      <w:r w:rsidRPr="002E2482">
        <w:rPr>
          <w:rFonts w:ascii="Times New Roman" w:eastAsia="Times New Roman" w:hAnsi="Times New Roman"/>
          <w:sz w:val="17"/>
          <w:szCs w:val="20"/>
        </w:rPr>
        <w:t>TG 11219680) and Subject to Easement(s) over the land marked B to Transmission Lessor Corporation of 1 undivided 2nd part (subject to Lease 9061500) and Electranet Pty Ltd of 1 undivided 2nd part (TG8084580)</w:t>
      </w:r>
    </w:p>
    <w:p w:rsidR="002E2482" w:rsidRPr="002E2482" w:rsidRDefault="002E2482" w:rsidP="002E2482">
      <w:pPr>
        <w:rPr>
          <w:rFonts w:ascii="Times New Roman" w:eastAsia="Times New Roman" w:hAnsi="Times New Roman"/>
          <w:sz w:val="17"/>
          <w:szCs w:val="20"/>
        </w:rPr>
      </w:pPr>
      <w:r w:rsidRPr="002E2482">
        <w:rPr>
          <w:rFonts w:ascii="Times New Roman" w:eastAsia="Times New Roman" w:hAnsi="Times New Roman"/>
          <w:sz w:val="17"/>
          <w:szCs w:val="20"/>
        </w:rPr>
        <w:t>The Notice was incorrect in the following respects:</w:t>
      </w:r>
    </w:p>
    <w:p w:rsidR="002E2482" w:rsidRPr="002E2482" w:rsidRDefault="002E2482" w:rsidP="002E2482">
      <w:pPr>
        <w:ind w:left="142"/>
        <w:rPr>
          <w:rFonts w:ascii="Times New Roman" w:eastAsia="Times New Roman" w:hAnsi="Times New Roman"/>
          <w:sz w:val="17"/>
          <w:szCs w:val="20"/>
        </w:rPr>
      </w:pPr>
      <w:r w:rsidRPr="002E2482">
        <w:rPr>
          <w:rFonts w:ascii="Times New Roman" w:eastAsia="Times New Roman" w:hAnsi="Times New Roman"/>
          <w:sz w:val="17"/>
          <w:szCs w:val="20"/>
        </w:rPr>
        <w:t>The land identified as Allotment 9 in D126871 lodged in the Lands Titles Office hereto subject to the easement(s) over the land marked J, K and L to Distribution Lessor Corporation, was described as hereto subject to the easement(s) over the land marked J, K and L and should read over the land marked J.</w:t>
      </w:r>
    </w:p>
    <w:p w:rsidR="002E2482" w:rsidRPr="002E2482" w:rsidRDefault="002E2482" w:rsidP="002E2482">
      <w:pPr>
        <w:rPr>
          <w:rFonts w:ascii="Times New Roman" w:eastAsia="Times New Roman" w:hAnsi="Times New Roman"/>
          <w:i/>
          <w:sz w:val="17"/>
          <w:szCs w:val="20"/>
        </w:rPr>
      </w:pPr>
      <w:r w:rsidRPr="002E2482">
        <w:rPr>
          <w:rFonts w:ascii="Times New Roman" w:eastAsia="Times New Roman" w:hAnsi="Times New Roman"/>
          <w:i/>
          <w:sz w:val="17"/>
          <w:szCs w:val="20"/>
        </w:rPr>
        <w:t>Corrigendum</w:t>
      </w:r>
    </w:p>
    <w:p w:rsidR="002E2482" w:rsidRPr="002E2482" w:rsidRDefault="002E2482" w:rsidP="002E2482">
      <w:pPr>
        <w:rPr>
          <w:rFonts w:ascii="Times New Roman" w:eastAsia="Times New Roman" w:hAnsi="Times New Roman"/>
          <w:sz w:val="17"/>
          <w:szCs w:val="20"/>
        </w:rPr>
      </w:pPr>
      <w:r w:rsidRPr="002E2482">
        <w:rPr>
          <w:rFonts w:ascii="Times New Roman" w:eastAsia="Times New Roman" w:hAnsi="Times New Roman"/>
          <w:sz w:val="17"/>
          <w:szCs w:val="20"/>
        </w:rPr>
        <w:t>The Notice is to be read as if the land being acquired was defined as follows:</w:t>
      </w:r>
    </w:p>
    <w:p w:rsidR="002E2482" w:rsidRPr="002E2482" w:rsidRDefault="002E2482" w:rsidP="002E2482">
      <w:pPr>
        <w:ind w:left="142"/>
        <w:rPr>
          <w:rFonts w:ascii="Times New Roman" w:eastAsia="Times New Roman" w:hAnsi="Times New Roman"/>
          <w:sz w:val="17"/>
          <w:szCs w:val="20"/>
        </w:rPr>
      </w:pPr>
      <w:r w:rsidRPr="002E2482">
        <w:rPr>
          <w:rFonts w:ascii="Times New Roman" w:eastAsia="Times New Roman" w:hAnsi="Times New Roman"/>
          <w:sz w:val="17"/>
          <w:szCs w:val="20"/>
        </w:rPr>
        <w:t>The land identified as Allotment 9 in D126871 lodged in the Lands Titles Office hereto subject to the easement(s) over the land marked J to Distribution Lessor Corporation, (Subject to Lease 8890000) (TG 11219680) and Subject to Easement(s) over the land marked B to Transmission Lessor Corporation of 1 undivided 2nd part (subject to Lease 9061500) and Electranet Pty Ltd of 1 undivided 2nd part (TG8084580)</w:t>
      </w:r>
    </w:p>
    <w:p w:rsidR="002E2482" w:rsidRPr="002E2482" w:rsidRDefault="002E2482" w:rsidP="002E2482">
      <w:pPr>
        <w:rPr>
          <w:rFonts w:ascii="Times New Roman" w:eastAsia="Times New Roman" w:hAnsi="Times New Roman"/>
          <w:sz w:val="17"/>
          <w:szCs w:val="20"/>
        </w:rPr>
      </w:pPr>
      <w:r w:rsidRPr="002E2482">
        <w:rPr>
          <w:rFonts w:ascii="Times New Roman" w:eastAsia="Times New Roman" w:hAnsi="Times New Roman"/>
          <w:sz w:val="17"/>
          <w:szCs w:val="20"/>
        </w:rPr>
        <w:t>In all other respects the Notice remains unchanged.</w:t>
      </w:r>
    </w:p>
    <w:p w:rsidR="002E2482" w:rsidRP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Dated 23 September 2021</w:t>
      </w:r>
    </w:p>
    <w:p w:rsidR="002E2482" w:rsidRPr="002E2482" w:rsidRDefault="002E2482" w:rsidP="002E2482">
      <w:pPr>
        <w:spacing w:before="80"/>
        <w:rPr>
          <w:rFonts w:ascii="Times New Roman" w:eastAsia="Times New Roman" w:hAnsi="Times New Roman"/>
          <w:sz w:val="17"/>
          <w:szCs w:val="20"/>
        </w:rPr>
      </w:pPr>
      <w:r w:rsidRPr="002E2482">
        <w:rPr>
          <w:rFonts w:ascii="Times New Roman" w:eastAsia="Times New Roman" w:hAnsi="Times New Roman"/>
          <w:sz w:val="17"/>
          <w:szCs w:val="20"/>
        </w:rPr>
        <w:t>The Common Seal of the COMMISSIONER OF HIGHWAYS was hereto affixed by authority of the Commissioner in the presence of:</w:t>
      </w:r>
    </w:p>
    <w:p w:rsidR="002E2482" w:rsidRPr="002E2482" w:rsidRDefault="002E2482" w:rsidP="002E2482">
      <w:pPr>
        <w:spacing w:after="0"/>
        <w:jc w:val="right"/>
        <w:rPr>
          <w:rFonts w:ascii="Times New Roman" w:eastAsia="Times New Roman" w:hAnsi="Times New Roman"/>
          <w:smallCaps/>
          <w:sz w:val="17"/>
          <w:szCs w:val="20"/>
        </w:rPr>
      </w:pPr>
      <w:r w:rsidRPr="002E2482">
        <w:rPr>
          <w:rFonts w:ascii="Times New Roman" w:eastAsia="Times New Roman" w:hAnsi="Times New Roman"/>
          <w:smallCaps/>
          <w:sz w:val="17"/>
          <w:szCs w:val="20"/>
        </w:rPr>
        <w:t>Rocco Caruso</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Manager, Property Acquisition</w:t>
      </w:r>
    </w:p>
    <w:p w:rsidR="002E2482" w:rsidRPr="002E2482" w:rsidRDefault="002E2482" w:rsidP="002E2482">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(Authorised Officer)</w:t>
      </w:r>
    </w:p>
    <w:p w:rsidR="008A71D3" w:rsidRPr="002E2482" w:rsidRDefault="002E2482" w:rsidP="008A71D3">
      <w:pPr>
        <w:spacing w:after="0"/>
        <w:jc w:val="right"/>
        <w:rPr>
          <w:rFonts w:ascii="Times New Roman" w:eastAsia="Times New Roman" w:hAnsi="Times New Roman"/>
          <w:sz w:val="17"/>
          <w:szCs w:val="17"/>
        </w:rPr>
      </w:pPr>
      <w:r w:rsidRPr="002E2482">
        <w:rPr>
          <w:rFonts w:ascii="Times New Roman" w:eastAsia="Times New Roman" w:hAnsi="Times New Roman"/>
          <w:sz w:val="17"/>
          <w:szCs w:val="17"/>
        </w:rPr>
        <w:t>Department for Infrastructure and Transport</w:t>
      </w:r>
    </w:p>
    <w:p w:rsidR="002E2482" w:rsidRDefault="002E2482" w:rsidP="002E2482">
      <w:pPr>
        <w:spacing w:after="0"/>
        <w:rPr>
          <w:rFonts w:ascii="Times New Roman" w:eastAsia="Times New Roman" w:hAnsi="Times New Roman"/>
          <w:sz w:val="17"/>
          <w:szCs w:val="17"/>
        </w:rPr>
      </w:pPr>
      <w:r w:rsidRPr="002E2482">
        <w:rPr>
          <w:rFonts w:ascii="Times New Roman" w:eastAsia="Times New Roman" w:hAnsi="Times New Roman"/>
          <w:sz w:val="17"/>
          <w:szCs w:val="17"/>
        </w:rPr>
        <w:t>DIT: 2020/20073/01</w:t>
      </w:r>
    </w:p>
    <w:p w:rsidR="008A71D3" w:rsidRDefault="008A71D3" w:rsidP="008A71D3">
      <w:pPr>
        <w:pBdr>
          <w:bottom w:val="single" w:sz="4" w:space="1" w:color="auto"/>
        </w:pBdr>
        <w:spacing w:after="0" w:line="52" w:lineRule="exact"/>
        <w:jc w:val="center"/>
        <w:rPr>
          <w:rFonts w:ascii="Times New Roman" w:eastAsia="Times New Roman" w:hAnsi="Times New Roman"/>
          <w:sz w:val="17"/>
          <w:szCs w:val="17"/>
        </w:rPr>
      </w:pPr>
    </w:p>
    <w:p w:rsidR="008A71D3" w:rsidRDefault="008A71D3" w:rsidP="008A71D3">
      <w:pPr>
        <w:pBdr>
          <w:top w:val="single" w:sz="4" w:space="1" w:color="auto"/>
        </w:pBdr>
        <w:spacing w:before="34" w:after="0" w:line="14" w:lineRule="exact"/>
        <w:jc w:val="center"/>
        <w:rPr>
          <w:rFonts w:ascii="Times New Roman" w:eastAsia="Times New Roman" w:hAnsi="Times New Roman"/>
          <w:sz w:val="17"/>
          <w:szCs w:val="17"/>
        </w:rPr>
      </w:pPr>
    </w:p>
    <w:p w:rsidR="002E2482" w:rsidRPr="002E2482" w:rsidRDefault="002E2482" w:rsidP="002E2482">
      <w:pPr>
        <w:spacing w:after="0"/>
        <w:rPr>
          <w:rFonts w:ascii="Times New Roman" w:eastAsia="Times New Roman" w:hAnsi="Times New Roman"/>
          <w:smallCaps/>
          <w:sz w:val="17"/>
          <w:szCs w:val="20"/>
        </w:rPr>
      </w:pPr>
    </w:p>
    <w:p w:rsidR="00742270" w:rsidRPr="00742270" w:rsidRDefault="00742270" w:rsidP="00D32CD3">
      <w:pPr>
        <w:pStyle w:val="Heading2"/>
      </w:pPr>
      <w:bookmarkStart w:id="28" w:name="_Toc83292650"/>
      <w:r w:rsidRPr="00742270">
        <w:t>Mental Health Act 2009</w:t>
      </w:r>
      <w:bookmarkEnd w:id="28"/>
    </w:p>
    <w:p w:rsidR="00742270" w:rsidRPr="00742270" w:rsidRDefault="00742270" w:rsidP="00742270">
      <w:pPr>
        <w:jc w:val="center"/>
        <w:rPr>
          <w:rFonts w:ascii="Times New Roman" w:hAnsi="Times New Roman"/>
          <w:i/>
          <w:sz w:val="17"/>
          <w:szCs w:val="17"/>
        </w:rPr>
      </w:pPr>
      <w:r w:rsidRPr="00742270">
        <w:rPr>
          <w:rFonts w:ascii="Times New Roman" w:hAnsi="Times New Roman"/>
          <w:i/>
          <w:sz w:val="17"/>
          <w:szCs w:val="17"/>
        </w:rPr>
        <w:t>Authorised Mental Health Professional</w:t>
      </w:r>
    </w:p>
    <w:p w:rsidR="00742270" w:rsidRPr="00742270" w:rsidRDefault="00742270" w:rsidP="00742270">
      <w:pPr>
        <w:rPr>
          <w:rFonts w:ascii="Times New Roman" w:eastAsia="Times New Roman" w:hAnsi="Times New Roman"/>
          <w:sz w:val="17"/>
          <w:szCs w:val="20"/>
        </w:rPr>
      </w:pPr>
      <w:r w:rsidRPr="00742270">
        <w:rPr>
          <w:rFonts w:ascii="Times New Roman" w:eastAsia="Times New Roman" w:hAnsi="Times New Roman"/>
          <w:sz w:val="17"/>
          <w:szCs w:val="20"/>
        </w:rPr>
        <w:t xml:space="preserve">Notice is hereby given in accordance with Section 94(1) of the </w:t>
      </w:r>
      <w:r w:rsidRPr="00742270">
        <w:rPr>
          <w:rFonts w:ascii="Times New Roman" w:eastAsia="Times New Roman" w:hAnsi="Times New Roman"/>
          <w:i/>
          <w:sz w:val="17"/>
          <w:szCs w:val="20"/>
        </w:rPr>
        <w:t>Mental Health Act 2009</w:t>
      </w:r>
      <w:r w:rsidRPr="00742270">
        <w:rPr>
          <w:rFonts w:ascii="Times New Roman" w:eastAsia="Times New Roman" w:hAnsi="Times New Roman"/>
          <w:sz w:val="17"/>
          <w:szCs w:val="20"/>
        </w:rPr>
        <w:t>, that the Chief Psychiatrist has determined the following persons as Authorised Mental Health Professionals:</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Phoebe Clohesy</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Jessica Mathews</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Jessica Grotto</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Jacqueline Smit</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Ashleigh Page</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Anne Irwin</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Jennie Charlton</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Kathryn Beharrie</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Joanne Fagan</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Sarah Sandford</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Jarrod Skeates</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Bethne Shepherd</w:t>
      </w:r>
    </w:p>
    <w:p w:rsidR="00742270" w:rsidRPr="00742270" w:rsidRDefault="00742270" w:rsidP="00742270">
      <w:pPr>
        <w:spacing w:after="0"/>
        <w:ind w:left="142"/>
        <w:rPr>
          <w:rFonts w:ascii="Times New Roman" w:eastAsia="Times New Roman" w:hAnsi="Times New Roman"/>
          <w:sz w:val="17"/>
          <w:szCs w:val="20"/>
        </w:rPr>
      </w:pPr>
      <w:r w:rsidRPr="00742270">
        <w:rPr>
          <w:rFonts w:ascii="Times New Roman" w:eastAsia="Times New Roman" w:hAnsi="Times New Roman"/>
          <w:sz w:val="17"/>
          <w:szCs w:val="20"/>
        </w:rPr>
        <w:t>Kate Stepic</w:t>
      </w:r>
    </w:p>
    <w:p w:rsidR="00742270" w:rsidRPr="00742270" w:rsidRDefault="00742270" w:rsidP="00742270">
      <w:pPr>
        <w:ind w:left="142"/>
        <w:rPr>
          <w:rFonts w:ascii="Times New Roman" w:eastAsia="Times New Roman" w:hAnsi="Times New Roman"/>
          <w:sz w:val="17"/>
          <w:szCs w:val="20"/>
        </w:rPr>
      </w:pPr>
      <w:r w:rsidRPr="00742270">
        <w:rPr>
          <w:rFonts w:ascii="Times New Roman" w:eastAsia="Times New Roman" w:hAnsi="Times New Roman"/>
          <w:sz w:val="17"/>
          <w:szCs w:val="20"/>
        </w:rPr>
        <w:t>David Thompson</w:t>
      </w:r>
    </w:p>
    <w:p w:rsidR="00742270" w:rsidRPr="00742270" w:rsidRDefault="00742270" w:rsidP="00742270">
      <w:pPr>
        <w:rPr>
          <w:rFonts w:ascii="Times New Roman" w:eastAsia="Times New Roman" w:hAnsi="Times New Roman"/>
          <w:sz w:val="17"/>
          <w:szCs w:val="20"/>
        </w:rPr>
      </w:pPr>
      <w:r w:rsidRPr="00742270">
        <w:rPr>
          <w:rFonts w:ascii="Times New Roman" w:eastAsia="Times New Roman" w:hAnsi="Times New Roman"/>
          <w:sz w:val="17"/>
          <w:szCs w:val="20"/>
        </w:rPr>
        <w:t>A person’s determination as an Authorised Mental Health Professional expires three years after the commencement date.</w:t>
      </w:r>
    </w:p>
    <w:p w:rsidR="00742270" w:rsidRPr="00742270" w:rsidRDefault="00742270" w:rsidP="00742270">
      <w:pPr>
        <w:spacing w:after="0"/>
        <w:rPr>
          <w:rFonts w:ascii="Times New Roman" w:eastAsia="Times New Roman" w:hAnsi="Times New Roman"/>
          <w:sz w:val="17"/>
          <w:szCs w:val="17"/>
        </w:rPr>
      </w:pPr>
      <w:r w:rsidRPr="00742270">
        <w:rPr>
          <w:rFonts w:ascii="Times New Roman" w:eastAsia="Times New Roman" w:hAnsi="Times New Roman"/>
          <w:sz w:val="17"/>
          <w:szCs w:val="17"/>
        </w:rPr>
        <w:t>Dated: 23rd September 2021</w:t>
      </w:r>
    </w:p>
    <w:p w:rsidR="00742270" w:rsidRPr="00742270" w:rsidRDefault="00742270" w:rsidP="00742270">
      <w:pPr>
        <w:spacing w:after="0"/>
        <w:jc w:val="right"/>
        <w:rPr>
          <w:rFonts w:ascii="Times New Roman" w:eastAsia="Times New Roman" w:hAnsi="Times New Roman"/>
          <w:smallCaps/>
          <w:sz w:val="17"/>
          <w:szCs w:val="20"/>
        </w:rPr>
      </w:pPr>
      <w:r w:rsidRPr="00742270">
        <w:rPr>
          <w:rFonts w:ascii="Times New Roman" w:eastAsia="Times New Roman" w:hAnsi="Times New Roman"/>
          <w:smallCaps/>
          <w:sz w:val="17"/>
          <w:szCs w:val="20"/>
        </w:rPr>
        <w:t>Dr J. Brayley</w:t>
      </w:r>
    </w:p>
    <w:p w:rsidR="00742270" w:rsidRDefault="00742270" w:rsidP="00742270">
      <w:pPr>
        <w:spacing w:after="0"/>
        <w:jc w:val="right"/>
        <w:rPr>
          <w:rFonts w:ascii="Times New Roman" w:eastAsia="Times New Roman" w:hAnsi="Times New Roman"/>
          <w:sz w:val="17"/>
          <w:szCs w:val="17"/>
        </w:rPr>
      </w:pPr>
      <w:r w:rsidRPr="00742270">
        <w:rPr>
          <w:rFonts w:ascii="Times New Roman" w:eastAsia="Times New Roman" w:hAnsi="Times New Roman"/>
          <w:sz w:val="17"/>
          <w:szCs w:val="17"/>
        </w:rPr>
        <w:t>Chief Psychiatrist</w:t>
      </w:r>
    </w:p>
    <w:p w:rsidR="00FC1FDD" w:rsidRDefault="00FC1FDD" w:rsidP="00FC1FDD">
      <w:pPr>
        <w:pBdr>
          <w:bottom w:val="single" w:sz="4" w:space="1" w:color="auto"/>
        </w:pBdr>
        <w:spacing w:after="0" w:line="52" w:lineRule="exact"/>
        <w:jc w:val="center"/>
        <w:rPr>
          <w:rFonts w:ascii="Times New Roman" w:eastAsia="Times New Roman" w:hAnsi="Times New Roman"/>
          <w:sz w:val="17"/>
          <w:szCs w:val="17"/>
        </w:rPr>
      </w:pPr>
    </w:p>
    <w:p w:rsidR="00FC1FDD" w:rsidRDefault="00FC1FDD" w:rsidP="00FC1FDD">
      <w:pPr>
        <w:pBdr>
          <w:top w:val="single" w:sz="4" w:space="1" w:color="auto"/>
        </w:pBdr>
        <w:spacing w:before="34" w:after="0" w:line="14" w:lineRule="exact"/>
        <w:jc w:val="center"/>
        <w:rPr>
          <w:rFonts w:ascii="Times New Roman" w:eastAsia="Times New Roman" w:hAnsi="Times New Roman"/>
          <w:sz w:val="17"/>
          <w:szCs w:val="17"/>
        </w:rPr>
      </w:pPr>
    </w:p>
    <w:p w:rsidR="00742270" w:rsidRPr="00742270" w:rsidRDefault="00742270" w:rsidP="00742270">
      <w:pPr>
        <w:spacing w:after="0"/>
        <w:rPr>
          <w:rFonts w:ascii="Times New Roman" w:eastAsia="Times New Roman" w:hAnsi="Times New Roman"/>
          <w:sz w:val="17"/>
          <w:szCs w:val="17"/>
        </w:rPr>
      </w:pPr>
    </w:p>
    <w:p w:rsidR="00742270" w:rsidRPr="00742270" w:rsidRDefault="00742270" w:rsidP="00D32CD3">
      <w:pPr>
        <w:pStyle w:val="Heading2"/>
      </w:pPr>
      <w:bookmarkStart w:id="29" w:name="_Toc83292651"/>
      <w:r w:rsidRPr="00742270">
        <w:t>Mining Act 1971</w:t>
      </w:r>
      <w:bookmarkEnd w:id="29"/>
    </w:p>
    <w:p w:rsidR="00742270" w:rsidRPr="00742270" w:rsidRDefault="00742270" w:rsidP="00742270">
      <w:pPr>
        <w:jc w:val="center"/>
        <w:rPr>
          <w:rFonts w:ascii="Times New Roman" w:hAnsi="Times New Roman"/>
          <w:smallCaps/>
          <w:sz w:val="17"/>
          <w:szCs w:val="17"/>
        </w:rPr>
      </w:pPr>
      <w:r w:rsidRPr="00742270">
        <w:rPr>
          <w:rFonts w:ascii="Times New Roman" w:hAnsi="Times New Roman"/>
          <w:smallCaps/>
          <w:sz w:val="17"/>
          <w:szCs w:val="17"/>
        </w:rPr>
        <w:t>Section 56H</w:t>
      </w:r>
    </w:p>
    <w:p w:rsidR="00742270" w:rsidRPr="00742270" w:rsidRDefault="00742270" w:rsidP="00742270">
      <w:pPr>
        <w:rPr>
          <w:rFonts w:ascii="Times New Roman" w:eastAsia="Times New Roman" w:hAnsi="Times New Roman"/>
          <w:sz w:val="17"/>
          <w:szCs w:val="20"/>
        </w:rPr>
      </w:pPr>
      <w:r w:rsidRPr="00742270">
        <w:rPr>
          <w:rFonts w:ascii="Times New Roman" w:eastAsia="Times New Roman" w:hAnsi="Times New Roman"/>
          <w:sz w:val="17"/>
          <w:szCs w:val="20"/>
        </w:rPr>
        <w:t xml:space="preserve">Notice is hereby given in accordance with Section 56H of the </w:t>
      </w:r>
      <w:r w:rsidRPr="00742270">
        <w:rPr>
          <w:rFonts w:ascii="Times New Roman" w:eastAsia="Times New Roman" w:hAnsi="Times New Roman"/>
          <w:i/>
          <w:sz w:val="17"/>
          <w:szCs w:val="20"/>
        </w:rPr>
        <w:t>Mining Act 1971</w:t>
      </w:r>
      <w:r w:rsidRPr="00742270">
        <w:rPr>
          <w:rFonts w:ascii="Times New Roman" w:eastAsia="Times New Roman" w:hAnsi="Times New Roman"/>
          <w:sz w:val="17"/>
          <w:szCs w:val="20"/>
        </w:rPr>
        <w:t xml:space="preserve">, that an application for a Mining Lease over the undermentioned mineral claim has been received: </w:t>
      </w:r>
    </w:p>
    <w:p w:rsidR="00742270" w:rsidRPr="00742270" w:rsidRDefault="00742270" w:rsidP="00742270">
      <w:pPr>
        <w:spacing w:after="0"/>
        <w:ind w:left="2268" w:hanging="2126"/>
        <w:rPr>
          <w:rFonts w:ascii="Times New Roman" w:eastAsia="Times New Roman" w:hAnsi="Times New Roman"/>
          <w:sz w:val="17"/>
          <w:szCs w:val="20"/>
        </w:rPr>
      </w:pPr>
      <w:r w:rsidRPr="00742270">
        <w:rPr>
          <w:rFonts w:ascii="Times New Roman" w:eastAsia="Times New Roman" w:hAnsi="Times New Roman"/>
          <w:sz w:val="17"/>
          <w:szCs w:val="20"/>
        </w:rPr>
        <w:t>Applicant:</w:t>
      </w:r>
      <w:r w:rsidRPr="00742270">
        <w:rPr>
          <w:rFonts w:ascii="Times New Roman" w:eastAsia="Times New Roman" w:hAnsi="Times New Roman"/>
          <w:sz w:val="17"/>
          <w:szCs w:val="20"/>
        </w:rPr>
        <w:tab/>
        <w:t>Gambier Civil Pty Ltd</w:t>
      </w:r>
    </w:p>
    <w:p w:rsidR="00742270" w:rsidRPr="00742270" w:rsidRDefault="00742270" w:rsidP="00742270">
      <w:pPr>
        <w:spacing w:after="0"/>
        <w:ind w:left="2268" w:hanging="2126"/>
        <w:rPr>
          <w:rFonts w:ascii="Times New Roman" w:eastAsia="Times New Roman" w:hAnsi="Times New Roman"/>
          <w:sz w:val="17"/>
          <w:szCs w:val="20"/>
        </w:rPr>
      </w:pPr>
      <w:r w:rsidRPr="00742270">
        <w:rPr>
          <w:rFonts w:ascii="Times New Roman" w:eastAsia="Times New Roman" w:hAnsi="Times New Roman"/>
          <w:sz w:val="17"/>
          <w:szCs w:val="20"/>
        </w:rPr>
        <w:t>Claim Number:</w:t>
      </w:r>
      <w:r w:rsidRPr="00742270">
        <w:rPr>
          <w:rFonts w:ascii="Times New Roman" w:eastAsia="Times New Roman" w:hAnsi="Times New Roman"/>
          <w:sz w:val="17"/>
          <w:szCs w:val="20"/>
        </w:rPr>
        <w:tab/>
        <w:t>4512</w:t>
      </w:r>
    </w:p>
    <w:p w:rsidR="00742270" w:rsidRPr="00742270" w:rsidRDefault="00742270" w:rsidP="00742270">
      <w:pPr>
        <w:spacing w:after="0"/>
        <w:ind w:left="2268" w:hanging="2126"/>
        <w:rPr>
          <w:rFonts w:ascii="Times New Roman" w:eastAsia="Times New Roman" w:hAnsi="Times New Roman"/>
          <w:sz w:val="17"/>
          <w:szCs w:val="20"/>
        </w:rPr>
      </w:pPr>
      <w:r w:rsidRPr="00742270">
        <w:rPr>
          <w:rFonts w:ascii="Times New Roman" w:eastAsia="Times New Roman" w:hAnsi="Times New Roman"/>
          <w:sz w:val="17"/>
          <w:szCs w:val="20"/>
        </w:rPr>
        <w:t>Location:</w:t>
      </w:r>
      <w:r w:rsidRPr="00742270">
        <w:rPr>
          <w:rFonts w:ascii="Times New Roman" w:eastAsia="Times New Roman" w:hAnsi="Times New Roman"/>
          <w:sz w:val="17"/>
          <w:szCs w:val="20"/>
        </w:rPr>
        <w:tab/>
        <w:t>CT 5605/328, Compton area, approximately 7km west-southwest of Mount Gambier.</w:t>
      </w:r>
    </w:p>
    <w:p w:rsidR="00742270" w:rsidRPr="00742270" w:rsidRDefault="00742270" w:rsidP="00742270">
      <w:pPr>
        <w:spacing w:after="0"/>
        <w:ind w:left="2268" w:hanging="2126"/>
        <w:rPr>
          <w:rFonts w:ascii="Times New Roman" w:eastAsia="Times New Roman" w:hAnsi="Times New Roman"/>
          <w:sz w:val="17"/>
          <w:szCs w:val="20"/>
        </w:rPr>
      </w:pPr>
      <w:r w:rsidRPr="00742270">
        <w:rPr>
          <w:rFonts w:ascii="Times New Roman" w:eastAsia="Times New Roman" w:hAnsi="Times New Roman"/>
          <w:sz w:val="17"/>
          <w:szCs w:val="20"/>
        </w:rPr>
        <w:t>Area:</w:t>
      </w:r>
      <w:r w:rsidRPr="00742270">
        <w:rPr>
          <w:rFonts w:ascii="Times New Roman" w:eastAsia="Times New Roman" w:hAnsi="Times New Roman"/>
          <w:sz w:val="17"/>
          <w:szCs w:val="20"/>
        </w:rPr>
        <w:tab/>
        <w:t>4.08 hectares approximately</w:t>
      </w:r>
    </w:p>
    <w:p w:rsidR="00742270" w:rsidRPr="00742270" w:rsidRDefault="00742270" w:rsidP="00742270">
      <w:pPr>
        <w:spacing w:after="0"/>
        <w:ind w:left="2268" w:hanging="2126"/>
        <w:rPr>
          <w:rFonts w:ascii="Times New Roman" w:eastAsia="Times New Roman" w:hAnsi="Times New Roman"/>
          <w:sz w:val="17"/>
          <w:szCs w:val="20"/>
        </w:rPr>
      </w:pPr>
      <w:r w:rsidRPr="00742270">
        <w:rPr>
          <w:rFonts w:ascii="Times New Roman" w:eastAsia="Times New Roman" w:hAnsi="Times New Roman"/>
          <w:sz w:val="17"/>
          <w:szCs w:val="20"/>
        </w:rPr>
        <w:t>Primary authorised Mineral:</w:t>
      </w:r>
      <w:r w:rsidRPr="00742270">
        <w:rPr>
          <w:rFonts w:ascii="Times New Roman" w:eastAsia="Times New Roman" w:hAnsi="Times New Roman"/>
          <w:sz w:val="17"/>
          <w:szCs w:val="20"/>
        </w:rPr>
        <w:tab/>
        <w:t>Extractive Minerals—Limestone</w:t>
      </w:r>
    </w:p>
    <w:p w:rsidR="00742270" w:rsidRPr="00742270" w:rsidRDefault="00742270" w:rsidP="00742270">
      <w:pPr>
        <w:spacing w:after="0"/>
        <w:ind w:left="2268" w:hanging="2126"/>
        <w:rPr>
          <w:rFonts w:ascii="Times New Roman" w:eastAsia="Times New Roman" w:hAnsi="Times New Roman"/>
          <w:sz w:val="17"/>
          <w:szCs w:val="20"/>
        </w:rPr>
      </w:pPr>
      <w:r w:rsidRPr="00742270">
        <w:rPr>
          <w:rFonts w:ascii="Times New Roman" w:eastAsia="Times New Roman" w:hAnsi="Times New Roman"/>
          <w:sz w:val="17"/>
          <w:szCs w:val="20"/>
        </w:rPr>
        <w:t>Other authorised Mineral(s):</w:t>
      </w:r>
      <w:r w:rsidRPr="00742270">
        <w:rPr>
          <w:rFonts w:ascii="Times New Roman" w:eastAsia="Times New Roman" w:hAnsi="Times New Roman"/>
          <w:sz w:val="17"/>
          <w:szCs w:val="20"/>
        </w:rPr>
        <w:tab/>
        <w:t>Industrial Minerals—Limestone</w:t>
      </w:r>
    </w:p>
    <w:p w:rsidR="00742270" w:rsidRPr="00742270" w:rsidRDefault="00742270" w:rsidP="00742270">
      <w:pPr>
        <w:ind w:left="2268" w:hanging="2126"/>
        <w:rPr>
          <w:rFonts w:ascii="Times New Roman" w:eastAsia="Times New Roman" w:hAnsi="Times New Roman"/>
          <w:sz w:val="17"/>
          <w:szCs w:val="20"/>
        </w:rPr>
      </w:pPr>
      <w:r w:rsidRPr="00742270">
        <w:rPr>
          <w:rFonts w:ascii="Times New Roman" w:eastAsia="Times New Roman" w:hAnsi="Times New Roman"/>
          <w:sz w:val="17"/>
          <w:szCs w:val="20"/>
        </w:rPr>
        <w:t>Reference:</w:t>
      </w:r>
      <w:r w:rsidRPr="00742270">
        <w:rPr>
          <w:rFonts w:ascii="Times New Roman" w:eastAsia="Times New Roman" w:hAnsi="Times New Roman"/>
          <w:sz w:val="17"/>
          <w:szCs w:val="20"/>
        </w:rPr>
        <w:tab/>
        <w:t>2020/000470</w:t>
      </w:r>
    </w:p>
    <w:p w:rsidR="00742270" w:rsidRPr="00742270" w:rsidRDefault="00742270" w:rsidP="00742270">
      <w:pPr>
        <w:rPr>
          <w:rFonts w:ascii="Times New Roman" w:eastAsia="Times New Roman" w:hAnsi="Times New Roman"/>
          <w:sz w:val="17"/>
          <w:szCs w:val="20"/>
        </w:rPr>
      </w:pPr>
      <w:r w:rsidRPr="00742270">
        <w:rPr>
          <w:rFonts w:ascii="Times New Roman" w:eastAsia="Times New Roman" w:hAnsi="Times New Roman"/>
          <w:sz w:val="17"/>
          <w:szCs w:val="20"/>
        </w:rPr>
        <w:t>To arrange an inspection of the proposal at the Department for Energy and Mining, please call the Department on 08 8463 3103.</w:t>
      </w:r>
    </w:p>
    <w:p w:rsidR="00742270" w:rsidRPr="00742270" w:rsidRDefault="00742270" w:rsidP="00742270">
      <w:pPr>
        <w:jc w:val="left"/>
        <w:rPr>
          <w:rFonts w:ascii="Times New Roman" w:eastAsia="Times New Roman" w:hAnsi="Times New Roman"/>
          <w:sz w:val="17"/>
          <w:szCs w:val="20"/>
        </w:rPr>
      </w:pPr>
      <w:r w:rsidRPr="00742270">
        <w:rPr>
          <w:rFonts w:ascii="Times New Roman" w:eastAsia="Times New Roman" w:hAnsi="Times New Roman"/>
          <w:sz w:val="17"/>
          <w:szCs w:val="20"/>
        </w:rPr>
        <w:t xml:space="preserve">An electronic copy of the proposal can be found on the Department for Energy and Mining website: </w:t>
      </w:r>
      <w:hyperlink r:id="rId18" w:history="1">
        <w:r w:rsidRPr="00742270">
          <w:rPr>
            <w:rFonts w:ascii="Times New Roman" w:hAnsi="Times New Roman"/>
            <w:color w:val="0000FF"/>
            <w:sz w:val="17"/>
            <w:szCs w:val="20"/>
            <w:u w:val="single"/>
          </w:rPr>
          <w:t>http://energymining.sa.gov.au/minerals/mining/public_notices_mining</w:t>
        </w:r>
      </w:hyperlink>
      <w:r w:rsidRPr="00742270">
        <w:rPr>
          <w:rFonts w:ascii="Times New Roman" w:eastAsia="Times New Roman" w:hAnsi="Times New Roman"/>
          <w:sz w:val="17"/>
          <w:szCs w:val="20"/>
        </w:rPr>
        <w:t>.</w:t>
      </w:r>
    </w:p>
    <w:p w:rsidR="00742270" w:rsidRPr="00742270" w:rsidRDefault="00742270" w:rsidP="00742270">
      <w:pPr>
        <w:rPr>
          <w:rFonts w:ascii="Times New Roman" w:eastAsia="Times New Roman" w:hAnsi="Times New Roman"/>
          <w:sz w:val="17"/>
          <w:szCs w:val="20"/>
        </w:rPr>
      </w:pPr>
      <w:r w:rsidRPr="00742270">
        <w:rPr>
          <w:rFonts w:ascii="Times New Roman" w:eastAsia="Times New Roman" w:hAnsi="Times New Roman"/>
          <w:sz w:val="17"/>
          <w:szCs w:val="20"/>
        </w:rPr>
        <w:lastRenderedPageBreak/>
        <w:t xml:space="preserve">Written submissions in relation to this application are invited to be received at the Department for Energy and Mining, Mining Regulation, Attn: Business Support Officer, GPO Box 320 ADELAIDE SA 5001 or </w:t>
      </w:r>
      <w:hyperlink r:id="rId19" w:history="1">
        <w:r w:rsidRPr="00742270">
          <w:rPr>
            <w:rFonts w:ascii="Times New Roman" w:hAnsi="Times New Roman"/>
            <w:color w:val="0000FF"/>
            <w:sz w:val="17"/>
            <w:szCs w:val="20"/>
            <w:u w:val="single"/>
          </w:rPr>
          <w:t>dem.miningregrehab@sa.gov.au</w:t>
        </w:r>
      </w:hyperlink>
      <w:r w:rsidRPr="00742270">
        <w:rPr>
          <w:rFonts w:ascii="Times New Roman" w:eastAsia="Times New Roman" w:hAnsi="Times New Roman"/>
          <w:sz w:val="17"/>
          <w:szCs w:val="20"/>
        </w:rPr>
        <w:t xml:space="preserve"> by no later than 6 October 2021.</w:t>
      </w:r>
    </w:p>
    <w:p w:rsidR="00742270" w:rsidRPr="00742270" w:rsidRDefault="00742270" w:rsidP="00742270">
      <w:pPr>
        <w:rPr>
          <w:rFonts w:ascii="Times New Roman" w:eastAsia="Times New Roman" w:hAnsi="Times New Roman"/>
          <w:sz w:val="17"/>
          <w:szCs w:val="20"/>
        </w:rPr>
      </w:pPr>
      <w:r w:rsidRPr="00742270">
        <w:rPr>
          <w:rFonts w:ascii="Times New Roman" w:eastAsia="Times New Roman" w:hAnsi="Times New Roman"/>
          <w:sz w:val="17"/>
          <w:szCs w:val="20"/>
        </w:rPr>
        <w:t>The delegate of the Minister for Energy and Mining is required to have regard to these submissions in determining whether to grant or refuse the application and, if granted, the terms and conditions on which it should be granted.</w:t>
      </w:r>
    </w:p>
    <w:p w:rsidR="00742270" w:rsidRPr="00742270" w:rsidRDefault="00742270" w:rsidP="00742270">
      <w:pPr>
        <w:rPr>
          <w:rFonts w:ascii="Times New Roman" w:eastAsia="Times New Roman" w:hAnsi="Times New Roman"/>
          <w:sz w:val="17"/>
          <w:szCs w:val="20"/>
        </w:rPr>
      </w:pPr>
      <w:r w:rsidRPr="00742270">
        <w:rPr>
          <w:rFonts w:ascii="Times New Roman" w:eastAsia="Times New Roman" w:hAnsi="Times New Roman"/>
          <w:sz w:val="17"/>
          <w:szCs w:val="20"/>
        </w:rPr>
        <w:t>When you make a written submission, that submission becomes a public record. Your submission will be provided to the applicant and may be made available for public inspection.</w:t>
      </w:r>
    </w:p>
    <w:p w:rsidR="00742270" w:rsidRPr="00742270" w:rsidRDefault="00742270" w:rsidP="00742270">
      <w:pPr>
        <w:spacing w:after="0"/>
        <w:rPr>
          <w:rFonts w:ascii="Times New Roman" w:eastAsia="Times New Roman" w:hAnsi="Times New Roman"/>
          <w:sz w:val="17"/>
          <w:szCs w:val="17"/>
        </w:rPr>
      </w:pPr>
      <w:r w:rsidRPr="00742270">
        <w:rPr>
          <w:rFonts w:ascii="Times New Roman" w:eastAsia="Times New Roman" w:hAnsi="Times New Roman"/>
          <w:sz w:val="17"/>
          <w:szCs w:val="17"/>
        </w:rPr>
        <w:t>Dated: 23 September 2021</w:t>
      </w:r>
    </w:p>
    <w:p w:rsidR="00742270" w:rsidRPr="00742270" w:rsidRDefault="00742270" w:rsidP="00742270">
      <w:pPr>
        <w:spacing w:after="0"/>
        <w:jc w:val="right"/>
        <w:rPr>
          <w:rFonts w:ascii="Times New Roman" w:eastAsia="Times New Roman" w:hAnsi="Times New Roman"/>
          <w:smallCaps/>
          <w:sz w:val="17"/>
          <w:szCs w:val="20"/>
        </w:rPr>
      </w:pPr>
      <w:r w:rsidRPr="00742270">
        <w:rPr>
          <w:rFonts w:ascii="Times New Roman" w:eastAsia="Times New Roman" w:hAnsi="Times New Roman"/>
          <w:smallCaps/>
          <w:sz w:val="17"/>
          <w:szCs w:val="20"/>
        </w:rPr>
        <w:t>J. Martin</w:t>
      </w:r>
    </w:p>
    <w:p w:rsidR="00742270" w:rsidRPr="00742270" w:rsidRDefault="00742270" w:rsidP="00742270">
      <w:pPr>
        <w:spacing w:after="0"/>
        <w:jc w:val="right"/>
        <w:rPr>
          <w:rFonts w:ascii="Times New Roman" w:eastAsia="Times New Roman" w:hAnsi="Times New Roman"/>
          <w:sz w:val="17"/>
          <w:szCs w:val="17"/>
        </w:rPr>
      </w:pPr>
      <w:r w:rsidRPr="00742270">
        <w:rPr>
          <w:rFonts w:ascii="Times New Roman" w:eastAsia="Times New Roman" w:hAnsi="Times New Roman"/>
          <w:sz w:val="17"/>
          <w:szCs w:val="17"/>
        </w:rPr>
        <w:t>Mining Registrar as Delegate for the Minister for Energy and Mining</w:t>
      </w:r>
    </w:p>
    <w:p w:rsidR="00742270" w:rsidRDefault="00742270" w:rsidP="00742270">
      <w:pPr>
        <w:spacing w:after="0"/>
        <w:jc w:val="right"/>
        <w:rPr>
          <w:rFonts w:ascii="Times New Roman" w:eastAsia="Times New Roman" w:hAnsi="Times New Roman"/>
          <w:sz w:val="17"/>
          <w:szCs w:val="17"/>
        </w:rPr>
      </w:pPr>
      <w:r w:rsidRPr="00742270">
        <w:rPr>
          <w:rFonts w:ascii="Times New Roman" w:eastAsia="Times New Roman" w:hAnsi="Times New Roman"/>
          <w:sz w:val="17"/>
          <w:szCs w:val="17"/>
        </w:rPr>
        <w:t>Department for Energy and Mining</w:t>
      </w:r>
    </w:p>
    <w:p w:rsidR="00FC1FDD" w:rsidRDefault="00FC1FDD" w:rsidP="00FC1FDD">
      <w:pPr>
        <w:pBdr>
          <w:bottom w:val="single" w:sz="4" w:space="1" w:color="auto"/>
        </w:pBdr>
        <w:spacing w:after="0" w:line="52" w:lineRule="exact"/>
        <w:jc w:val="center"/>
        <w:rPr>
          <w:rFonts w:ascii="Times New Roman" w:eastAsia="Times New Roman" w:hAnsi="Times New Roman"/>
          <w:sz w:val="17"/>
          <w:szCs w:val="17"/>
        </w:rPr>
      </w:pPr>
    </w:p>
    <w:p w:rsidR="00FC1FDD" w:rsidRDefault="00FC1FDD" w:rsidP="00FC1FDD">
      <w:pPr>
        <w:pBdr>
          <w:top w:val="single" w:sz="4" w:space="1" w:color="auto"/>
        </w:pBdr>
        <w:spacing w:before="34" w:after="0" w:line="14" w:lineRule="exact"/>
        <w:jc w:val="center"/>
        <w:rPr>
          <w:rFonts w:ascii="Times New Roman" w:eastAsia="Times New Roman" w:hAnsi="Times New Roman"/>
          <w:sz w:val="17"/>
          <w:szCs w:val="17"/>
        </w:rPr>
      </w:pPr>
    </w:p>
    <w:p w:rsidR="00601B58" w:rsidRDefault="00601B58">
      <w:pPr>
        <w:spacing w:after="0" w:line="240" w:lineRule="auto"/>
        <w:jc w:val="left"/>
        <w:rPr>
          <w:rFonts w:ascii="Times New Roman" w:eastAsia="Times New Roman" w:hAnsi="Times New Roman"/>
          <w:sz w:val="17"/>
          <w:szCs w:val="20"/>
        </w:rPr>
      </w:pPr>
    </w:p>
    <w:p w:rsidR="008A71D3" w:rsidRPr="00BB36C5" w:rsidRDefault="008A71D3" w:rsidP="00BB36C5">
      <w:pPr>
        <w:pStyle w:val="Heading2"/>
      </w:pPr>
      <w:bookmarkStart w:id="30" w:name="_Toc83292652"/>
      <w:r w:rsidRPr="00BB36C5">
        <w:t xml:space="preserve">National Parks </w:t>
      </w:r>
      <w:r w:rsidR="00BB36C5" w:rsidRPr="00BB36C5">
        <w:t>and</w:t>
      </w:r>
      <w:r w:rsidRPr="00BB36C5">
        <w:t xml:space="preserve"> Wildlife Act 1972</w:t>
      </w:r>
      <w:bookmarkEnd w:id="30"/>
    </w:p>
    <w:p w:rsidR="008A71D3" w:rsidRPr="008A71D3" w:rsidRDefault="008A71D3" w:rsidP="008A71D3">
      <w:pPr>
        <w:jc w:val="center"/>
        <w:rPr>
          <w:rFonts w:ascii="Times New Roman" w:hAnsi="Times New Roman"/>
          <w:i/>
          <w:sz w:val="17"/>
          <w:szCs w:val="17"/>
        </w:rPr>
      </w:pPr>
      <w:r w:rsidRPr="008A71D3">
        <w:rPr>
          <w:rFonts w:ascii="Times New Roman" w:hAnsi="Times New Roman"/>
          <w:i/>
          <w:sz w:val="17"/>
          <w:szCs w:val="17"/>
        </w:rPr>
        <w:t>Newland Head Conservation Park Management Plan Amendment</w:t>
      </w:r>
    </w:p>
    <w:p w:rsidR="008A71D3" w:rsidRPr="008A71D3" w:rsidRDefault="008A71D3" w:rsidP="008A71D3">
      <w:pPr>
        <w:rPr>
          <w:rFonts w:ascii="Times New Roman" w:eastAsia="Times New Roman" w:hAnsi="Times New Roman"/>
          <w:sz w:val="17"/>
          <w:szCs w:val="17"/>
        </w:rPr>
      </w:pPr>
      <w:r w:rsidRPr="008A71D3">
        <w:rPr>
          <w:rFonts w:ascii="Times New Roman" w:eastAsia="Times New Roman" w:hAnsi="Times New Roman"/>
          <w:spacing w:val="-2"/>
          <w:sz w:val="17"/>
          <w:szCs w:val="17"/>
        </w:rPr>
        <w:t xml:space="preserve">I, David Speirs, Minister for Environment and Water, hereby give notice under the provisions of Section 38 of the </w:t>
      </w:r>
      <w:r w:rsidRPr="008A71D3">
        <w:rPr>
          <w:rFonts w:ascii="Times New Roman" w:eastAsia="Times New Roman" w:hAnsi="Times New Roman"/>
          <w:i/>
          <w:spacing w:val="-2"/>
          <w:sz w:val="17"/>
          <w:szCs w:val="17"/>
        </w:rPr>
        <w:t>National Parks and Wildlife Act 1972</w:t>
      </w:r>
      <w:r w:rsidRPr="008A71D3">
        <w:rPr>
          <w:rFonts w:ascii="Times New Roman" w:eastAsia="Times New Roman" w:hAnsi="Times New Roman"/>
          <w:sz w:val="17"/>
          <w:szCs w:val="17"/>
        </w:rPr>
        <w:t xml:space="preserve"> that, on 28 August 2021, I adopted an amendment to the plan of management for Newland Head Conservation Park.</w:t>
      </w:r>
    </w:p>
    <w:p w:rsidR="008A71D3" w:rsidRPr="008A71D3" w:rsidRDefault="008A71D3" w:rsidP="008A71D3">
      <w:pPr>
        <w:rPr>
          <w:rFonts w:ascii="Times New Roman" w:eastAsia="Times New Roman" w:hAnsi="Times New Roman"/>
          <w:sz w:val="17"/>
          <w:szCs w:val="17"/>
        </w:rPr>
      </w:pPr>
      <w:r w:rsidRPr="008A71D3">
        <w:rPr>
          <w:rFonts w:ascii="Times New Roman" w:eastAsia="Times New Roman" w:hAnsi="Times New Roman"/>
          <w:sz w:val="17"/>
          <w:szCs w:val="17"/>
        </w:rPr>
        <w:t>Copies of the plan may be obtained from:</w:t>
      </w:r>
    </w:p>
    <w:p w:rsidR="008A71D3" w:rsidRPr="008A71D3" w:rsidRDefault="008A71D3" w:rsidP="008A71D3">
      <w:pPr>
        <w:ind w:left="284" w:hanging="142"/>
        <w:rPr>
          <w:rFonts w:ascii="Times New Roman" w:eastAsia="Times New Roman" w:hAnsi="Times New Roman"/>
          <w:sz w:val="17"/>
          <w:szCs w:val="17"/>
        </w:rPr>
      </w:pPr>
      <w:r w:rsidRPr="008A71D3">
        <w:rPr>
          <w:rFonts w:ascii="Times New Roman" w:eastAsia="Times New Roman" w:hAnsi="Times New Roman"/>
          <w:sz w:val="17"/>
          <w:szCs w:val="17"/>
        </w:rPr>
        <w:t>•</w:t>
      </w:r>
      <w:r w:rsidRPr="008A71D3">
        <w:rPr>
          <w:rFonts w:ascii="Times New Roman" w:eastAsia="Times New Roman" w:hAnsi="Times New Roman"/>
          <w:sz w:val="17"/>
          <w:szCs w:val="17"/>
        </w:rPr>
        <w:tab/>
      </w:r>
      <w:hyperlink r:id="rId20" w:history="1">
        <w:r w:rsidRPr="008A71D3">
          <w:rPr>
            <w:rFonts w:ascii="Times New Roman" w:eastAsia="Times New Roman" w:hAnsi="Times New Roman"/>
            <w:color w:val="0000FF"/>
            <w:sz w:val="17"/>
            <w:szCs w:val="17"/>
            <w:u w:val="single"/>
          </w:rPr>
          <w:t>http://www.environment.sa.gov.au/parkmanagementplans</w:t>
        </w:r>
      </w:hyperlink>
    </w:p>
    <w:p w:rsidR="008A71D3" w:rsidRPr="008A71D3" w:rsidRDefault="008A71D3" w:rsidP="008A71D3">
      <w:pPr>
        <w:ind w:left="284" w:hanging="142"/>
        <w:rPr>
          <w:rFonts w:ascii="Times New Roman" w:eastAsia="Times New Roman" w:hAnsi="Times New Roman"/>
          <w:sz w:val="17"/>
          <w:szCs w:val="17"/>
        </w:rPr>
      </w:pPr>
      <w:r w:rsidRPr="008A71D3">
        <w:rPr>
          <w:rFonts w:ascii="Times New Roman" w:eastAsia="Times New Roman" w:hAnsi="Times New Roman"/>
          <w:sz w:val="17"/>
          <w:szCs w:val="17"/>
        </w:rPr>
        <w:t>•</w:t>
      </w:r>
      <w:r w:rsidRPr="008A71D3">
        <w:rPr>
          <w:rFonts w:ascii="Times New Roman" w:eastAsia="Times New Roman" w:hAnsi="Times New Roman"/>
          <w:sz w:val="17"/>
          <w:szCs w:val="17"/>
        </w:rPr>
        <w:tab/>
        <w:t>Department for Environment and Water Customer Service Centre, ground floor, 81-95 Waymouth Street, Adelaide SA 5000</w:t>
      </w:r>
    </w:p>
    <w:p w:rsidR="008A71D3" w:rsidRPr="008A71D3" w:rsidRDefault="008A71D3" w:rsidP="008A71D3">
      <w:pPr>
        <w:spacing w:after="0"/>
        <w:rPr>
          <w:rFonts w:ascii="Times New Roman" w:eastAsia="Times New Roman" w:hAnsi="Times New Roman"/>
          <w:sz w:val="17"/>
          <w:szCs w:val="17"/>
        </w:rPr>
      </w:pPr>
      <w:r w:rsidRPr="008A71D3">
        <w:rPr>
          <w:rFonts w:ascii="Times New Roman" w:eastAsia="Times New Roman" w:hAnsi="Times New Roman"/>
          <w:sz w:val="17"/>
          <w:szCs w:val="17"/>
        </w:rPr>
        <w:t>Dated: 28 August 2021</w:t>
      </w:r>
    </w:p>
    <w:p w:rsidR="008A71D3" w:rsidRPr="008A71D3" w:rsidRDefault="008A71D3" w:rsidP="008A71D3">
      <w:pPr>
        <w:spacing w:after="0"/>
        <w:jc w:val="right"/>
        <w:rPr>
          <w:rFonts w:ascii="Times New Roman" w:eastAsia="Times New Roman" w:hAnsi="Times New Roman"/>
          <w:smallCaps/>
          <w:sz w:val="17"/>
          <w:szCs w:val="20"/>
        </w:rPr>
      </w:pPr>
      <w:r w:rsidRPr="008A71D3">
        <w:rPr>
          <w:rFonts w:ascii="Times New Roman" w:eastAsia="Times New Roman" w:hAnsi="Times New Roman"/>
          <w:smallCaps/>
          <w:sz w:val="17"/>
          <w:szCs w:val="20"/>
        </w:rPr>
        <w:t>David Speirs</w:t>
      </w:r>
    </w:p>
    <w:p w:rsidR="008A71D3" w:rsidRPr="008A71D3" w:rsidRDefault="008A71D3" w:rsidP="008A71D3">
      <w:pPr>
        <w:spacing w:after="0"/>
        <w:jc w:val="right"/>
        <w:rPr>
          <w:rFonts w:ascii="Times New Roman" w:eastAsia="Times New Roman" w:hAnsi="Times New Roman"/>
          <w:sz w:val="17"/>
          <w:szCs w:val="17"/>
        </w:rPr>
      </w:pPr>
      <w:r w:rsidRPr="008A71D3">
        <w:rPr>
          <w:rFonts w:ascii="Times New Roman" w:eastAsia="Times New Roman" w:hAnsi="Times New Roman"/>
          <w:sz w:val="17"/>
          <w:szCs w:val="17"/>
        </w:rPr>
        <w:t>Minister for Environment and Water</w:t>
      </w:r>
    </w:p>
    <w:p w:rsidR="008A71D3" w:rsidRPr="008A71D3" w:rsidRDefault="008A71D3" w:rsidP="008A71D3">
      <w:pPr>
        <w:pBdr>
          <w:top w:val="single" w:sz="4" w:space="1" w:color="auto"/>
        </w:pBdr>
        <w:spacing w:before="100" w:after="0" w:line="14" w:lineRule="exact"/>
        <w:jc w:val="center"/>
        <w:rPr>
          <w:rFonts w:ascii="Times New Roman" w:eastAsia="Times New Roman" w:hAnsi="Times New Roman"/>
          <w:sz w:val="17"/>
          <w:szCs w:val="17"/>
        </w:rPr>
      </w:pPr>
    </w:p>
    <w:p w:rsidR="008A71D3" w:rsidRPr="008A71D3" w:rsidRDefault="008A71D3" w:rsidP="008A71D3">
      <w:pPr>
        <w:spacing w:after="0"/>
        <w:jc w:val="left"/>
        <w:rPr>
          <w:rFonts w:ascii="Times New Roman" w:eastAsia="Times New Roman" w:hAnsi="Times New Roman"/>
          <w:sz w:val="17"/>
          <w:szCs w:val="17"/>
        </w:rPr>
      </w:pPr>
    </w:p>
    <w:p w:rsidR="008A71D3" w:rsidRPr="008A71D3" w:rsidRDefault="008A71D3" w:rsidP="008A71D3">
      <w:pPr>
        <w:jc w:val="center"/>
        <w:rPr>
          <w:rFonts w:ascii="Times New Roman" w:hAnsi="Times New Roman"/>
          <w:caps/>
          <w:sz w:val="17"/>
          <w:szCs w:val="17"/>
        </w:rPr>
      </w:pPr>
      <w:r w:rsidRPr="008A71D3">
        <w:rPr>
          <w:rFonts w:ascii="Times New Roman" w:hAnsi="Times New Roman"/>
          <w:caps/>
          <w:sz w:val="17"/>
          <w:szCs w:val="17"/>
        </w:rPr>
        <w:t>National Parks and Wildlife Act 1972</w:t>
      </w:r>
    </w:p>
    <w:p w:rsidR="008A71D3" w:rsidRPr="008A71D3" w:rsidRDefault="008A71D3" w:rsidP="008A71D3">
      <w:pPr>
        <w:jc w:val="center"/>
        <w:rPr>
          <w:rFonts w:ascii="Times New Roman" w:hAnsi="Times New Roman"/>
          <w:i/>
          <w:sz w:val="17"/>
          <w:szCs w:val="17"/>
        </w:rPr>
      </w:pPr>
      <w:r w:rsidRPr="008A71D3">
        <w:rPr>
          <w:rFonts w:ascii="Times New Roman" w:hAnsi="Times New Roman"/>
          <w:i/>
          <w:sz w:val="17"/>
          <w:szCs w:val="17"/>
        </w:rPr>
        <w:t>Deep Creek and Talisker Conservation Parks Management Plan Amendment</w:t>
      </w:r>
    </w:p>
    <w:p w:rsidR="008A71D3" w:rsidRPr="008A71D3" w:rsidRDefault="008A71D3" w:rsidP="008A71D3">
      <w:pPr>
        <w:rPr>
          <w:rFonts w:ascii="Times New Roman" w:eastAsia="Times New Roman" w:hAnsi="Times New Roman"/>
          <w:spacing w:val="-2"/>
          <w:sz w:val="17"/>
          <w:szCs w:val="17"/>
        </w:rPr>
      </w:pPr>
      <w:r w:rsidRPr="008A71D3">
        <w:rPr>
          <w:rFonts w:ascii="Times New Roman" w:eastAsia="Times New Roman" w:hAnsi="Times New Roman"/>
          <w:spacing w:val="-2"/>
          <w:sz w:val="17"/>
          <w:szCs w:val="17"/>
        </w:rPr>
        <w:t xml:space="preserve">I, David Speirs, Minister for Environment and Water, hereby give notice under the provisions of Section 38 of the </w:t>
      </w:r>
      <w:r w:rsidRPr="008A71D3">
        <w:rPr>
          <w:rFonts w:ascii="Times New Roman" w:eastAsia="Times New Roman" w:hAnsi="Times New Roman"/>
          <w:i/>
          <w:spacing w:val="-2"/>
          <w:sz w:val="17"/>
          <w:szCs w:val="17"/>
        </w:rPr>
        <w:t>National Parks and Wildlife Act 1972</w:t>
      </w:r>
      <w:r w:rsidRPr="008A71D3">
        <w:rPr>
          <w:rFonts w:ascii="Times New Roman" w:eastAsia="Times New Roman" w:hAnsi="Times New Roman"/>
          <w:spacing w:val="-2"/>
          <w:sz w:val="17"/>
          <w:szCs w:val="17"/>
        </w:rPr>
        <w:t xml:space="preserve"> that, on 28 August 2021, I adopted an amendment to the plan of management for Deep Creek and Talisker Conservation Parks.</w:t>
      </w:r>
    </w:p>
    <w:p w:rsidR="008A71D3" w:rsidRPr="008A71D3" w:rsidRDefault="008A71D3" w:rsidP="008A71D3">
      <w:pPr>
        <w:rPr>
          <w:rFonts w:ascii="Times New Roman" w:eastAsia="Times New Roman" w:hAnsi="Times New Roman"/>
          <w:sz w:val="17"/>
          <w:szCs w:val="17"/>
        </w:rPr>
      </w:pPr>
      <w:r w:rsidRPr="008A71D3">
        <w:rPr>
          <w:rFonts w:ascii="Times New Roman" w:eastAsia="Times New Roman" w:hAnsi="Times New Roman"/>
          <w:sz w:val="17"/>
          <w:szCs w:val="17"/>
        </w:rPr>
        <w:t>Copies of the plan may be obtained from:</w:t>
      </w:r>
    </w:p>
    <w:p w:rsidR="008A71D3" w:rsidRPr="008A71D3" w:rsidRDefault="008A71D3" w:rsidP="008A71D3">
      <w:pPr>
        <w:ind w:left="284" w:hanging="142"/>
        <w:rPr>
          <w:rFonts w:ascii="Times New Roman" w:eastAsia="Times New Roman" w:hAnsi="Times New Roman"/>
          <w:sz w:val="17"/>
          <w:szCs w:val="17"/>
        </w:rPr>
      </w:pPr>
      <w:r w:rsidRPr="008A71D3">
        <w:rPr>
          <w:rFonts w:ascii="Times New Roman" w:eastAsia="Times New Roman" w:hAnsi="Times New Roman"/>
          <w:sz w:val="17"/>
          <w:szCs w:val="17"/>
        </w:rPr>
        <w:t>•</w:t>
      </w:r>
      <w:r w:rsidRPr="008A71D3">
        <w:rPr>
          <w:rFonts w:ascii="Times New Roman" w:eastAsia="Times New Roman" w:hAnsi="Times New Roman"/>
          <w:sz w:val="17"/>
          <w:szCs w:val="17"/>
        </w:rPr>
        <w:tab/>
      </w:r>
      <w:hyperlink r:id="rId21" w:history="1">
        <w:r w:rsidRPr="008A71D3">
          <w:rPr>
            <w:rFonts w:ascii="Times New Roman" w:eastAsia="Times New Roman" w:hAnsi="Times New Roman"/>
            <w:color w:val="0000FF"/>
            <w:sz w:val="17"/>
            <w:szCs w:val="17"/>
            <w:u w:val="single"/>
          </w:rPr>
          <w:t>http://www.environment.sa.gov.au/parkmanagementplans</w:t>
        </w:r>
      </w:hyperlink>
      <w:r w:rsidRPr="008A71D3">
        <w:rPr>
          <w:rFonts w:ascii="Times New Roman" w:eastAsia="Times New Roman" w:hAnsi="Times New Roman"/>
          <w:sz w:val="17"/>
          <w:szCs w:val="17"/>
        </w:rPr>
        <w:t xml:space="preserve"> </w:t>
      </w:r>
    </w:p>
    <w:p w:rsidR="008A71D3" w:rsidRPr="008A71D3" w:rsidRDefault="008A71D3" w:rsidP="008A71D3">
      <w:pPr>
        <w:ind w:left="284" w:hanging="142"/>
        <w:rPr>
          <w:rFonts w:ascii="Times New Roman" w:eastAsia="Times New Roman" w:hAnsi="Times New Roman"/>
          <w:sz w:val="17"/>
          <w:szCs w:val="17"/>
        </w:rPr>
      </w:pPr>
      <w:r w:rsidRPr="008A71D3">
        <w:rPr>
          <w:rFonts w:ascii="Times New Roman" w:eastAsia="Times New Roman" w:hAnsi="Times New Roman"/>
          <w:sz w:val="17"/>
          <w:szCs w:val="17"/>
        </w:rPr>
        <w:t>•</w:t>
      </w:r>
      <w:r w:rsidRPr="008A71D3">
        <w:rPr>
          <w:rFonts w:ascii="Times New Roman" w:eastAsia="Times New Roman" w:hAnsi="Times New Roman"/>
          <w:sz w:val="17"/>
          <w:szCs w:val="17"/>
        </w:rPr>
        <w:tab/>
        <w:t>Department for Environment and Water Customer Service Centre, ground floor, 81-95 Waymouth Street, Adelaide SA 5000</w:t>
      </w:r>
    </w:p>
    <w:p w:rsidR="008A71D3" w:rsidRPr="008A71D3" w:rsidRDefault="008A71D3" w:rsidP="008A71D3">
      <w:pPr>
        <w:spacing w:after="0"/>
        <w:rPr>
          <w:rFonts w:ascii="Times New Roman" w:eastAsia="Times New Roman" w:hAnsi="Times New Roman"/>
          <w:sz w:val="17"/>
          <w:szCs w:val="17"/>
        </w:rPr>
      </w:pPr>
      <w:r w:rsidRPr="008A71D3">
        <w:rPr>
          <w:rFonts w:ascii="Times New Roman" w:eastAsia="Times New Roman" w:hAnsi="Times New Roman"/>
          <w:sz w:val="17"/>
          <w:szCs w:val="17"/>
        </w:rPr>
        <w:t>Dated: 28 August 2021</w:t>
      </w:r>
    </w:p>
    <w:p w:rsidR="008A71D3" w:rsidRPr="008A71D3" w:rsidRDefault="008A71D3" w:rsidP="008A71D3">
      <w:pPr>
        <w:spacing w:after="0"/>
        <w:jc w:val="right"/>
        <w:rPr>
          <w:rFonts w:ascii="Times New Roman" w:eastAsia="Times New Roman" w:hAnsi="Times New Roman"/>
          <w:smallCaps/>
          <w:sz w:val="17"/>
          <w:szCs w:val="20"/>
        </w:rPr>
      </w:pPr>
      <w:r w:rsidRPr="008A71D3">
        <w:rPr>
          <w:rFonts w:ascii="Times New Roman" w:eastAsia="Times New Roman" w:hAnsi="Times New Roman"/>
          <w:smallCaps/>
          <w:sz w:val="17"/>
          <w:szCs w:val="20"/>
        </w:rPr>
        <w:t>David Speirs</w:t>
      </w:r>
    </w:p>
    <w:p w:rsidR="008A71D3" w:rsidRDefault="008A71D3" w:rsidP="008A71D3">
      <w:pPr>
        <w:spacing w:after="0"/>
        <w:jc w:val="right"/>
        <w:rPr>
          <w:rFonts w:ascii="Times New Roman" w:eastAsia="Times New Roman" w:hAnsi="Times New Roman"/>
          <w:sz w:val="17"/>
          <w:szCs w:val="17"/>
        </w:rPr>
      </w:pPr>
      <w:r w:rsidRPr="008A71D3">
        <w:rPr>
          <w:rFonts w:ascii="Times New Roman" w:eastAsia="Times New Roman" w:hAnsi="Times New Roman"/>
          <w:sz w:val="17"/>
          <w:szCs w:val="17"/>
        </w:rPr>
        <w:t>Minister for Environment and Water</w:t>
      </w:r>
    </w:p>
    <w:p w:rsidR="00FC1FDD" w:rsidRDefault="00FC1FDD" w:rsidP="00FC1FDD">
      <w:pPr>
        <w:pBdr>
          <w:bottom w:val="single" w:sz="4" w:space="1" w:color="auto"/>
        </w:pBdr>
        <w:spacing w:after="0" w:line="52" w:lineRule="exact"/>
        <w:jc w:val="center"/>
        <w:rPr>
          <w:rFonts w:ascii="Times New Roman" w:eastAsia="Times New Roman" w:hAnsi="Times New Roman"/>
          <w:sz w:val="17"/>
          <w:szCs w:val="17"/>
        </w:rPr>
      </w:pPr>
    </w:p>
    <w:p w:rsidR="00FC1FDD" w:rsidRDefault="00FC1FDD" w:rsidP="00FC1FDD">
      <w:pPr>
        <w:pBdr>
          <w:top w:val="single" w:sz="4" w:space="1" w:color="auto"/>
        </w:pBdr>
        <w:spacing w:before="34" w:after="0" w:line="14" w:lineRule="exact"/>
        <w:jc w:val="center"/>
        <w:rPr>
          <w:rFonts w:ascii="Times New Roman" w:eastAsia="Times New Roman" w:hAnsi="Times New Roman"/>
          <w:sz w:val="17"/>
          <w:szCs w:val="17"/>
        </w:rPr>
      </w:pPr>
    </w:p>
    <w:p w:rsidR="008A71D3" w:rsidRPr="008A71D3" w:rsidRDefault="008A71D3" w:rsidP="008A71D3">
      <w:pPr>
        <w:spacing w:after="0"/>
        <w:rPr>
          <w:rFonts w:ascii="Times New Roman" w:eastAsia="Times New Roman" w:hAnsi="Times New Roman"/>
          <w:sz w:val="17"/>
          <w:szCs w:val="17"/>
        </w:rPr>
      </w:pPr>
    </w:p>
    <w:p w:rsidR="008A71D3" w:rsidRPr="008A71D3" w:rsidRDefault="008A71D3" w:rsidP="00D32CD3">
      <w:pPr>
        <w:pStyle w:val="Heading2"/>
      </w:pPr>
      <w:bookmarkStart w:id="31" w:name="_Toc83292653"/>
      <w:r w:rsidRPr="008A71D3">
        <w:t>Petroleum and Geothermal Energy Act 2000</w:t>
      </w:r>
      <w:bookmarkEnd w:id="31"/>
    </w:p>
    <w:p w:rsidR="008A71D3" w:rsidRPr="008A71D3" w:rsidRDefault="008A71D3" w:rsidP="008A71D3">
      <w:pPr>
        <w:jc w:val="center"/>
        <w:rPr>
          <w:rFonts w:ascii="Times New Roman" w:hAnsi="Times New Roman"/>
          <w:smallCaps/>
          <w:sz w:val="17"/>
          <w:szCs w:val="17"/>
        </w:rPr>
      </w:pPr>
      <w:r w:rsidRPr="008A71D3">
        <w:rPr>
          <w:rFonts w:ascii="Times New Roman" w:hAnsi="Times New Roman"/>
          <w:smallCaps/>
          <w:sz w:val="17"/>
          <w:szCs w:val="17"/>
        </w:rPr>
        <w:t>Section 65(6)</w:t>
      </w:r>
    </w:p>
    <w:p w:rsidR="008A71D3" w:rsidRPr="008A71D3" w:rsidRDefault="008A71D3" w:rsidP="008A71D3">
      <w:pPr>
        <w:jc w:val="center"/>
        <w:rPr>
          <w:rFonts w:ascii="Times New Roman" w:hAnsi="Times New Roman"/>
          <w:i/>
          <w:sz w:val="17"/>
          <w:szCs w:val="17"/>
        </w:rPr>
      </w:pPr>
      <w:r w:rsidRPr="008A71D3">
        <w:rPr>
          <w:rFonts w:ascii="Times New Roman" w:hAnsi="Times New Roman"/>
          <w:i/>
          <w:sz w:val="17"/>
          <w:szCs w:val="17"/>
        </w:rPr>
        <w:t>Application for Grant of Associated Activities Licence AAL 295</w:t>
      </w:r>
    </w:p>
    <w:p w:rsidR="008A71D3" w:rsidRPr="008A71D3" w:rsidRDefault="008A71D3" w:rsidP="008A71D3">
      <w:pPr>
        <w:rPr>
          <w:rFonts w:ascii="Times New Roman" w:eastAsia="Times New Roman" w:hAnsi="Times New Roman"/>
          <w:sz w:val="17"/>
          <w:szCs w:val="20"/>
        </w:rPr>
      </w:pPr>
      <w:r w:rsidRPr="008A71D3">
        <w:rPr>
          <w:rFonts w:ascii="Times New Roman" w:eastAsia="Times New Roman" w:hAnsi="Times New Roman"/>
          <w:sz w:val="17"/>
          <w:szCs w:val="20"/>
        </w:rPr>
        <w:t xml:space="preserve">Pursuant to section 65(6) of the </w:t>
      </w:r>
      <w:r w:rsidRPr="008A71D3">
        <w:rPr>
          <w:rFonts w:ascii="Times New Roman" w:eastAsia="Times New Roman" w:hAnsi="Times New Roman"/>
          <w:i/>
          <w:sz w:val="17"/>
          <w:szCs w:val="20"/>
        </w:rPr>
        <w:t xml:space="preserve">Petroleum and Geothermal Energy Act 2000 </w:t>
      </w:r>
      <w:r w:rsidRPr="008A71D3">
        <w:rPr>
          <w:rFonts w:ascii="Times New Roman" w:eastAsia="Times New Roman" w:hAnsi="Times New Roman"/>
          <w:sz w:val="17"/>
          <w:szCs w:val="20"/>
        </w:rPr>
        <w:t>(the Act) and Delegation dated 29 June 2018, notice is hereby given that an application for the grant of an associated activities licence over the area described below has been received from:</w:t>
      </w:r>
    </w:p>
    <w:p w:rsidR="008A71D3" w:rsidRPr="008A71D3" w:rsidRDefault="008A71D3" w:rsidP="008A71D3">
      <w:pPr>
        <w:ind w:left="142"/>
        <w:rPr>
          <w:rFonts w:ascii="Times New Roman" w:eastAsia="Times New Roman" w:hAnsi="Times New Roman"/>
          <w:b/>
          <w:sz w:val="17"/>
          <w:szCs w:val="20"/>
        </w:rPr>
      </w:pPr>
      <w:r w:rsidRPr="008A71D3">
        <w:rPr>
          <w:rFonts w:ascii="Times New Roman" w:eastAsia="Times New Roman" w:hAnsi="Times New Roman"/>
          <w:b/>
          <w:sz w:val="17"/>
          <w:szCs w:val="20"/>
        </w:rPr>
        <w:t>Red Sky Killanoola Pty Ltd</w:t>
      </w:r>
    </w:p>
    <w:p w:rsidR="008A71D3" w:rsidRPr="008A71D3" w:rsidRDefault="008A71D3" w:rsidP="008A71D3">
      <w:pPr>
        <w:rPr>
          <w:rFonts w:ascii="Times New Roman" w:eastAsia="Times New Roman" w:hAnsi="Times New Roman"/>
          <w:sz w:val="17"/>
          <w:szCs w:val="20"/>
        </w:rPr>
      </w:pPr>
      <w:r w:rsidRPr="008A71D3">
        <w:rPr>
          <w:rFonts w:ascii="Times New Roman" w:eastAsia="Times New Roman" w:hAnsi="Times New Roman"/>
          <w:sz w:val="17"/>
          <w:szCs w:val="20"/>
        </w:rPr>
        <w:t>The application will be determined on or after 22 October 2021.</w:t>
      </w:r>
    </w:p>
    <w:p w:rsidR="008A71D3" w:rsidRPr="008A71D3" w:rsidRDefault="008A71D3" w:rsidP="008A71D3">
      <w:pPr>
        <w:rPr>
          <w:rFonts w:ascii="Times New Roman" w:eastAsia="Times New Roman" w:hAnsi="Times New Roman"/>
          <w:b/>
          <w:sz w:val="17"/>
          <w:szCs w:val="20"/>
        </w:rPr>
      </w:pPr>
      <w:r w:rsidRPr="008A71D3">
        <w:rPr>
          <w:rFonts w:ascii="Times New Roman" w:eastAsia="Times New Roman" w:hAnsi="Times New Roman"/>
          <w:b/>
          <w:sz w:val="17"/>
          <w:szCs w:val="20"/>
        </w:rPr>
        <w:t>Description of application area</w:t>
      </w:r>
    </w:p>
    <w:p w:rsidR="008A71D3" w:rsidRPr="008A71D3" w:rsidRDefault="008A71D3" w:rsidP="008A71D3">
      <w:pPr>
        <w:rPr>
          <w:rFonts w:ascii="Times New Roman" w:eastAsia="Times New Roman" w:hAnsi="Times New Roman"/>
          <w:sz w:val="17"/>
          <w:szCs w:val="20"/>
        </w:rPr>
      </w:pPr>
      <w:r w:rsidRPr="008A71D3">
        <w:rPr>
          <w:rFonts w:ascii="Times New Roman" w:eastAsia="Times New Roman" w:hAnsi="Times New Roman"/>
          <w:sz w:val="17"/>
          <w:szCs w:val="20"/>
        </w:rPr>
        <w:t>All that part of the State of South Australia, bounded as follows:</w:t>
      </w:r>
    </w:p>
    <w:p w:rsidR="008A71D3" w:rsidRPr="008A71D3" w:rsidRDefault="008A71D3" w:rsidP="008A71D3">
      <w:pPr>
        <w:ind w:left="142"/>
        <w:rPr>
          <w:rFonts w:ascii="Times New Roman" w:eastAsia="Times New Roman" w:hAnsi="Times New Roman"/>
          <w:sz w:val="17"/>
          <w:szCs w:val="20"/>
        </w:rPr>
      </w:pPr>
      <w:r w:rsidRPr="008A71D3">
        <w:rPr>
          <w:rFonts w:ascii="Times New Roman" w:eastAsia="Times New Roman" w:hAnsi="Times New Roman"/>
          <w:sz w:val="17"/>
          <w:szCs w:val="20"/>
        </w:rPr>
        <w:t>All coordinates MGA2020, Zone 54</w:t>
      </w:r>
    </w:p>
    <w:p w:rsidR="008A71D3" w:rsidRPr="008A71D3" w:rsidRDefault="008A71D3" w:rsidP="008A71D3">
      <w:pPr>
        <w:ind w:left="142"/>
        <w:rPr>
          <w:rFonts w:ascii="Times New Roman" w:eastAsia="Times New Roman" w:hAnsi="Times New Roman"/>
          <w:sz w:val="17"/>
          <w:szCs w:val="20"/>
        </w:rPr>
      </w:pPr>
      <w:r w:rsidRPr="008A71D3">
        <w:rPr>
          <w:rFonts w:ascii="Times New Roman" w:eastAsia="Times New Roman" w:hAnsi="Times New Roman"/>
          <w:sz w:val="17"/>
          <w:szCs w:val="20"/>
        </w:rPr>
        <w:t>Area 1</w:t>
      </w:r>
    </w:p>
    <w:tbl>
      <w:tblPr>
        <w:tblStyle w:val="TableGrid15"/>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1417"/>
      </w:tblGrid>
      <w:tr w:rsidR="008A71D3" w:rsidRPr="008A71D3" w:rsidTr="007E58F6">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474248.5236mE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5877817.962mN</w:t>
            </w:r>
          </w:p>
        </w:tc>
      </w:tr>
      <w:tr w:rsidR="008A71D3" w:rsidRPr="008A71D3" w:rsidTr="007E58F6">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474243.4764mE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5877772.536mN</w:t>
            </w:r>
          </w:p>
        </w:tc>
      </w:tr>
      <w:tr w:rsidR="008A71D3" w:rsidRPr="008A71D3" w:rsidTr="007E58F6">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473499.4417mE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5877775.829mN</w:t>
            </w:r>
          </w:p>
        </w:tc>
      </w:tr>
      <w:tr w:rsidR="008A71D3" w:rsidRPr="008A71D3" w:rsidTr="007E58F6">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473306.8486mE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5877879.533mN</w:t>
            </w:r>
          </w:p>
        </w:tc>
      </w:tr>
      <w:tr w:rsidR="008A71D3" w:rsidRPr="008A71D3" w:rsidTr="007E58F6">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473108.8424mE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5877968.478mN</w:t>
            </w:r>
          </w:p>
        </w:tc>
      </w:tr>
      <w:tr w:rsidR="008A71D3" w:rsidRPr="008A71D3" w:rsidTr="007E58F6">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473516.7068mE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5877969.774mN</w:t>
            </w:r>
          </w:p>
        </w:tc>
      </w:tr>
      <w:tr w:rsidR="008A71D3" w:rsidRPr="008A71D3" w:rsidTr="007E58F6">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473517.1933mE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5877815.694mN</w:t>
            </w:r>
          </w:p>
        </w:tc>
      </w:tr>
      <w:tr w:rsidR="008A71D3" w:rsidRPr="008A71D3" w:rsidTr="007E58F6">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474248.5236mE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5877817.962mN</w:t>
            </w:r>
          </w:p>
        </w:tc>
      </w:tr>
    </w:tbl>
    <w:p w:rsidR="008A71D3" w:rsidRPr="008A71D3" w:rsidRDefault="008A71D3" w:rsidP="008A71D3">
      <w:pPr>
        <w:spacing w:before="80"/>
        <w:ind w:left="142"/>
        <w:rPr>
          <w:rFonts w:ascii="Times New Roman" w:eastAsia="Times New Roman" w:hAnsi="Times New Roman"/>
          <w:sz w:val="17"/>
          <w:szCs w:val="20"/>
        </w:rPr>
      </w:pPr>
      <w:r w:rsidRPr="008A71D3">
        <w:rPr>
          <w:rFonts w:ascii="Times New Roman" w:eastAsia="Times New Roman" w:hAnsi="Times New Roman"/>
          <w:sz w:val="17"/>
          <w:szCs w:val="20"/>
        </w:rPr>
        <w:t>Area 2</w:t>
      </w:r>
    </w:p>
    <w:tbl>
      <w:tblPr>
        <w:tblStyle w:val="TableGrid15"/>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1417"/>
      </w:tblGrid>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468943.5986mE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5883748.812mN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471299.0400mE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5882657.490mN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472508.2991mE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5881768.779mN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474814.5500mE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5878813.623mN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474812.1277mE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5878161.093mN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474378.2475mE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5878212.074mN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474377.0968mE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5878588.768mN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474253.9062mE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5878588.392mN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474252.4878mE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5879050.631mN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474006.0931mE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5879049.872mN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474004.6615mE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5879512.111mN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473635.0484mE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5879510.960mN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lastRenderedPageBreak/>
              <w:t>473634.0812mE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5879819.120mN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473387.6631mE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5879818.343mN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473386.6869mE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5880126.503mN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473017.0459mE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5880125.325mN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473015.5612mE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5880587.564mN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472769.1201mE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5880586.770mN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472768.1212mE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5880894.929mN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472521.6711mE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5880894.127mN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472520.6631mE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5881202.286mN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472274.2045mE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5881201.477mN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472273.1877mE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5881509.636mN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471903.4864mE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5881508.409mN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471902.4561mE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5881816.568mN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471409.5029mE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5881814.906mN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471408.4547mE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5882123.065mN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471038.7264mE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5882121.800mN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471037.6648mE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5882429.959mN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470421.4301mE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5882427.816mN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470420.3461mE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5882735.975mN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469804.0887mE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5882733.787mN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469802.9508mE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5883050.758mN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467005.7313mE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5883040.195mN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467011.1518mE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5883760.571mN</w:t>
            </w:r>
          </w:p>
        </w:tc>
      </w:tr>
      <w:tr w:rsidR="008A71D3" w:rsidRPr="008A71D3" w:rsidTr="007E58F6">
        <w:trPr>
          <w:trHeight w:val="96"/>
        </w:trPr>
        <w:tc>
          <w:tcPr>
            <w:tcW w:w="170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468943.5986mE</w:t>
            </w:r>
          </w:p>
        </w:tc>
        <w:tc>
          <w:tcPr>
            <w:tcW w:w="1417" w:type="dxa"/>
          </w:tcPr>
          <w:p w:rsidR="008A71D3" w:rsidRPr="008A71D3" w:rsidRDefault="008A71D3" w:rsidP="00240B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17"/>
              </w:rPr>
            </w:pPr>
            <w:r w:rsidRPr="008A71D3">
              <w:rPr>
                <w:sz w:val="17"/>
                <w:szCs w:val="17"/>
              </w:rPr>
              <w:t>5883748.812mN</w:t>
            </w:r>
          </w:p>
        </w:tc>
      </w:tr>
    </w:tbl>
    <w:p w:rsidR="008A71D3" w:rsidRPr="008A71D3" w:rsidRDefault="008A71D3" w:rsidP="008A71D3">
      <w:pPr>
        <w:spacing w:before="80"/>
        <w:ind w:left="142"/>
        <w:rPr>
          <w:rFonts w:ascii="Times New Roman" w:eastAsia="Times New Roman" w:hAnsi="Times New Roman"/>
          <w:sz w:val="17"/>
          <w:szCs w:val="20"/>
        </w:rPr>
      </w:pPr>
      <w:r w:rsidRPr="008A71D3">
        <w:rPr>
          <w:rFonts w:ascii="Times New Roman" w:eastAsia="Times New Roman" w:hAnsi="Times New Roman"/>
          <w:sz w:val="17"/>
          <w:szCs w:val="20"/>
        </w:rPr>
        <w:t xml:space="preserve">AREA: </w:t>
      </w:r>
      <w:r w:rsidRPr="008A71D3">
        <w:rPr>
          <w:rFonts w:ascii="Times New Roman" w:eastAsia="Times New Roman" w:hAnsi="Times New Roman"/>
          <w:b/>
          <w:sz w:val="17"/>
          <w:szCs w:val="20"/>
        </w:rPr>
        <w:t>5.00</w:t>
      </w:r>
      <w:r w:rsidRPr="008A71D3">
        <w:rPr>
          <w:rFonts w:ascii="Times New Roman" w:eastAsia="Times New Roman" w:hAnsi="Times New Roman"/>
          <w:sz w:val="17"/>
          <w:szCs w:val="20"/>
        </w:rPr>
        <w:t xml:space="preserve"> square kilometres approximately</w:t>
      </w:r>
    </w:p>
    <w:p w:rsidR="008A71D3" w:rsidRPr="008A71D3" w:rsidRDefault="008A71D3" w:rsidP="008A71D3">
      <w:pPr>
        <w:spacing w:after="0"/>
        <w:rPr>
          <w:rFonts w:ascii="Times New Roman" w:eastAsia="Times New Roman" w:hAnsi="Times New Roman"/>
          <w:sz w:val="17"/>
          <w:szCs w:val="17"/>
        </w:rPr>
      </w:pPr>
      <w:r w:rsidRPr="008A71D3">
        <w:rPr>
          <w:rFonts w:ascii="Times New Roman" w:eastAsia="Times New Roman" w:hAnsi="Times New Roman"/>
          <w:sz w:val="17"/>
          <w:szCs w:val="17"/>
        </w:rPr>
        <w:t>Dated:</w:t>
      </w:r>
      <w:r w:rsidRPr="008A71D3">
        <w:rPr>
          <w:rFonts w:ascii="Times New Roman" w:eastAsia="Times New Roman" w:hAnsi="Times New Roman"/>
          <w:sz w:val="17"/>
          <w:szCs w:val="17"/>
        </w:rPr>
        <w:tab/>
        <w:t>16 September 2021</w:t>
      </w:r>
    </w:p>
    <w:p w:rsidR="008A71D3" w:rsidRPr="008A71D3" w:rsidRDefault="008A71D3" w:rsidP="008A71D3">
      <w:pPr>
        <w:spacing w:after="0"/>
        <w:jc w:val="right"/>
        <w:rPr>
          <w:rFonts w:ascii="Times New Roman" w:eastAsia="Times New Roman" w:hAnsi="Times New Roman"/>
          <w:smallCaps/>
          <w:sz w:val="17"/>
          <w:szCs w:val="20"/>
        </w:rPr>
      </w:pPr>
      <w:r w:rsidRPr="008A71D3">
        <w:rPr>
          <w:rFonts w:ascii="Times New Roman" w:eastAsia="Times New Roman" w:hAnsi="Times New Roman"/>
          <w:smallCaps/>
          <w:sz w:val="17"/>
          <w:szCs w:val="20"/>
        </w:rPr>
        <w:t>Barry A. Goldstein</w:t>
      </w:r>
    </w:p>
    <w:p w:rsidR="008A71D3" w:rsidRPr="008A71D3" w:rsidRDefault="008A71D3" w:rsidP="008A71D3">
      <w:pPr>
        <w:spacing w:after="0"/>
        <w:jc w:val="right"/>
        <w:rPr>
          <w:rFonts w:ascii="Times New Roman" w:eastAsia="Times New Roman" w:hAnsi="Times New Roman"/>
          <w:sz w:val="17"/>
          <w:szCs w:val="17"/>
        </w:rPr>
      </w:pPr>
      <w:r w:rsidRPr="008A71D3">
        <w:rPr>
          <w:rFonts w:ascii="Times New Roman" w:eastAsia="Times New Roman" w:hAnsi="Times New Roman"/>
          <w:sz w:val="17"/>
          <w:szCs w:val="17"/>
        </w:rPr>
        <w:t>Executive Director</w:t>
      </w:r>
    </w:p>
    <w:p w:rsidR="008A71D3" w:rsidRPr="008A71D3" w:rsidRDefault="008A71D3" w:rsidP="008A71D3">
      <w:pPr>
        <w:spacing w:after="0"/>
        <w:jc w:val="right"/>
        <w:rPr>
          <w:rFonts w:ascii="Times New Roman" w:eastAsia="Times New Roman" w:hAnsi="Times New Roman"/>
          <w:sz w:val="17"/>
          <w:szCs w:val="17"/>
        </w:rPr>
      </w:pPr>
      <w:r w:rsidRPr="008A71D3">
        <w:rPr>
          <w:rFonts w:ascii="Times New Roman" w:eastAsia="Times New Roman" w:hAnsi="Times New Roman"/>
          <w:sz w:val="17"/>
          <w:szCs w:val="17"/>
        </w:rPr>
        <w:t>Energy Resources Division</w:t>
      </w:r>
    </w:p>
    <w:p w:rsidR="008A71D3" w:rsidRPr="008A71D3" w:rsidRDefault="008A71D3" w:rsidP="008A71D3">
      <w:pPr>
        <w:spacing w:after="0"/>
        <w:jc w:val="right"/>
        <w:rPr>
          <w:rFonts w:ascii="Times New Roman" w:eastAsia="Times New Roman" w:hAnsi="Times New Roman"/>
          <w:sz w:val="17"/>
          <w:szCs w:val="17"/>
        </w:rPr>
      </w:pPr>
      <w:r w:rsidRPr="008A71D3">
        <w:rPr>
          <w:rFonts w:ascii="Times New Roman" w:eastAsia="Times New Roman" w:hAnsi="Times New Roman"/>
          <w:sz w:val="17"/>
          <w:szCs w:val="17"/>
        </w:rPr>
        <w:t>Department for Energy and Mining</w:t>
      </w:r>
    </w:p>
    <w:p w:rsidR="008A71D3" w:rsidRPr="008A71D3" w:rsidRDefault="008A71D3" w:rsidP="008A71D3">
      <w:pPr>
        <w:spacing w:after="0"/>
        <w:jc w:val="right"/>
        <w:rPr>
          <w:rFonts w:ascii="Times New Roman" w:eastAsia="Times New Roman" w:hAnsi="Times New Roman"/>
          <w:sz w:val="17"/>
          <w:szCs w:val="17"/>
        </w:rPr>
      </w:pPr>
      <w:r w:rsidRPr="008A71D3">
        <w:rPr>
          <w:rFonts w:ascii="Times New Roman" w:eastAsia="Times New Roman" w:hAnsi="Times New Roman"/>
          <w:sz w:val="17"/>
          <w:szCs w:val="17"/>
        </w:rPr>
        <w:t>Delegate of the Minister for Energy and Mining</w:t>
      </w:r>
    </w:p>
    <w:p w:rsidR="008A71D3" w:rsidRPr="008A71D3" w:rsidRDefault="008A71D3" w:rsidP="008A71D3">
      <w:pPr>
        <w:pBdr>
          <w:top w:val="single" w:sz="4" w:space="1" w:color="auto"/>
        </w:pBdr>
        <w:spacing w:before="100" w:after="0" w:line="14" w:lineRule="exact"/>
        <w:jc w:val="center"/>
        <w:rPr>
          <w:rFonts w:ascii="Times New Roman" w:eastAsia="Times New Roman" w:hAnsi="Times New Roman"/>
          <w:sz w:val="17"/>
          <w:szCs w:val="17"/>
        </w:rPr>
      </w:pPr>
    </w:p>
    <w:p w:rsidR="008A71D3" w:rsidRPr="008A71D3" w:rsidRDefault="008A71D3" w:rsidP="008A71D3">
      <w:pPr>
        <w:spacing w:after="0"/>
        <w:rPr>
          <w:rFonts w:ascii="Times New Roman" w:eastAsia="Times New Roman" w:hAnsi="Times New Roman"/>
          <w:sz w:val="17"/>
          <w:szCs w:val="17"/>
        </w:rPr>
      </w:pPr>
    </w:p>
    <w:p w:rsidR="008A71D3" w:rsidRPr="008A71D3" w:rsidRDefault="008A71D3" w:rsidP="008A71D3">
      <w:pPr>
        <w:jc w:val="center"/>
        <w:rPr>
          <w:rFonts w:ascii="Times New Roman" w:hAnsi="Times New Roman"/>
          <w:caps/>
          <w:sz w:val="17"/>
          <w:szCs w:val="17"/>
        </w:rPr>
      </w:pPr>
      <w:r w:rsidRPr="008A71D3">
        <w:rPr>
          <w:rFonts w:ascii="Times New Roman" w:hAnsi="Times New Roman"/>
          <w:caps/>
          <w:sz w:val="17"/>
          <w:szCs w:val="17"/>
        </w:rPr>
        <w:t>Petroleum and Geothermal Energy Act 2000</w:t>
      </w:r>
    </w:p>
    <w:p w:rsidR="008A71D3" w:rsidRPr="008A71D3" w:rsidRDefault="008A71D3" w:rsidP="008A71D3">
      <w:pPr>
        <w:jc w:val="center"/>
        <w:rPr>
          <w:rFonts w:ascii="Times New Roman" w:hAnsi="Times New Roman"/>
          <w:i/>
          <w:sz w:val="17"/>
          <w:szCs w:val="17"/>
        </w:rPr>
      </w:pPr>
      <w:r w:rsidRPr="008A71D3">
        <w:rPr>
          <w:rFonts w:ascii="Times New Roman" w:hAnsi="Times New Roman"/>
          <w:i/>
          <w:sz w:val="17"/>
          <w:szCs w:val="17"/>
        </w:rPr>
        <w:t>Suspension of Petroleum Retention Licences—PRLs 78, 79 And 80</w:t>
      </w:r>
    </w:p>
    <w:p w:rsidR="008A71D3" w:rsidRPr="008A71D3" w:rsidRDefault="008A71D3" w:rsidP="008A71D3">
      <w:pPr>
        <w:rPr>
          <w:rFonts w:ascii="Times New Roman" w:eastAsia="Times New Roman" w:hAnsi="Times New Roman"/>
          <w:sz w:val="17"/>
          <w:szCs w:val="20"/>
        </w:rPr>
      </w:pPr>
      <w:r w:rsidRPr="008A71D3">
        <w:rPr>
          <w:rFonts w:ascii="Times New Roman" w:eastAsia="Times New Roman" w:hAnsi="Times New Roman"/>
          <w:sz w:val="17"/>
          <w:szCs w:val="20"/>
        </w:rPr>
        <w:t xml:space="preserve">Pursuant to section 90 of the </w:t>
      </w:r>
      <w:r w:rsidRPr="008A71D3">
        <w:rPr>
          <w:rFonts w:ascii="Times New Roman" w:eastAsia="Times New Roman" w:hAnsi="Times New Roman"/>
          <w:i/>
          <w:sz w:val="17"/>
          <w:szCs w:val="20"/>
        </w:rPr>
        <w:t>Petroleum and Geothermal Energy Act 2000</w:t>
      </w:r>
      <w:r w:rsidRPr="008A71D3">
        <w:rPr>
          <w:rFonts w:ascii="Times New Roman" w:eastAsia="Times New Roman" w:hAnsi="Times New Roman"/>
          <w:sz w:val="17"/>
          <w:szCs w:val="20"/>
        </w:rPr>
        <w:t>, notice is hereby given that the abovementioned Licences have been suspended for the period from 3 September 2021 until 2 September 2022 inclusive, pursuant to delegated powers dated 29 June 2018.</w:t>
      </w:r>
    </w:p>
    <w:p w:rsidR="008A71D3" w:rsidRPr="008A71D3" w:rsidRDefault="008A71D3" w:rsidP="008A71D3">
      <w:pPr>
        <w:rPr>
          <w:rFonts w:ascii="Times New Roman" w:eastAsia="Times New Roman" w:hAnsi="Times New Roman"/>
          <w:sz w:val="17"/>
          <w:szCs w:val="20"/>
        </w:rPr>
      </w:pPr>
      <w:r w:rsidRPr="008A71D3">
        <w:rPr>
          <w:rFonts w:ascii="Times New Roman" w:eastAsia="Times New Roman" w:hAnsi="Times New Roman"/>
          <w:sz w:val="17"/>
          <w:szCs w:val="20"/>
        </w:rPr>
        <w:t>The expiry date of PRLs78, 79 and 80 is now determined to be 22 April 2025.</w:t>
      </w:r>
    </w:p>
    <w:p w:rsidR="008A71D3" w:rsidRPr="008A71D3" w:rsidRDefault="008A71D3" w:rsidP="008A71D3">
      <w:pPr>
        <w:spacing w:after="0"/>
        <w:rPr>
          <w:rFonts w:ascii="Times New Roman" w:eastAsia="Times New Roman" w:hAnsi="Times New Roman"/>
          <w:sz w:val="17"/>
          <w:szCs w:val="17"/>
        </w:rPr>
      </w:pPr>
      <w:r w:rsidRPr="008A71D3">
        <w:rPr>
          <w:rFonts w:ascii="Times New Roman" w:eastAsia="Times New Roman" w:hAnsi="Times New Roman"/>
          <w:sz w:val="17"/>
          <w:szCs w:val="17"/>
        </w:rPr>
        <w:t>Dated:</w:t>
      </w:r>
      <w:r w:rsidRPr="008A71D3">
        <w:rPr>
          <w:rFonts w:ascii="Times New Roman" w:eastAsia="Times New Roman" w:hAnsi="Times New Roman"/>
          <w:sz w:val="17"/>
          <w:szCs w:val="17"/>
        </w:rPr>
        <w:tab/>
        <w:t>13 September 2021</w:t>
      </w:r>
    </w:p>
    <w:p w:rsidR="008A71D3" w:rsidRPr="008A71D3" w:rsidRDefault="008A71D3" w:rsidP="008A71D3">
      <w:pPr>
        <w:spacing w:after="0"/>
        <w:jc w:val="right"/>
        <w:rPr>
          <w:rFonts w:ascii="Times New Roman" w:eastAsia="Times New Roman" w:hAnsi="Times New Roman"/>
          <w:smallCaps/>
          <w:sz w:val="17"/>
          <w:szCs w:val="20"/>
        </w:rPr>
      </w:pPr>
      <w:r w:rsidRPr="008A71D3">
        <w:rPr>
          <w:rFonts w:ascii="Times New Roman" w:eastAsia="Times New Roman" w:hAnsi="Times New Roman"/>
          <w:smallCaps/>
          <w:sz w:val="17"/>
          <w:szCs w:val="20"/>
        </w:rPr>
        <w:t>Barry A. Goldstein</w:t>
      </w:r>
    </w:p>
    <w:p w:rsidR="008A71D3" w:rsidRPr="008A71D3" w:rsidRDefault="008A71D3" w:rsidP="008A71D3">
      <w:pPr>
        <w:spacing w:after="0"/>
        <w:jc w:val="right"/>
        <w:rPr>
          <w:rFonts w:ascii="Times New Roman" w:eastAsia="Times New Roman" w:hAnsi="Times New Roman"/>
          <w:sz w:val="17"/>
          <w:szCs w:val="17"/>
        </w:rPr>
      </w:pPr>
      <w:r w:rsidRPr="008A71D3">
        <w:rPr>
          <w:rFonts w:ascii="Times New Roman" w:eastAsia="Times New Roman" w:hAnsi="Times New Roman"/>
          <w:sz w:val="17"/>
          <w:szCs w:val="17"/>
        </w:rPr>
        <w:t xml:space="preserve">Executive Director </w:t>
      </w:r>
    </w:p>
    <w:p w:rsidR="008A71D3" w:rsidRPr="008A71D3" w:rsidRDefault="008A71D3" w:rsidP="008A71D3">
      <w:pPr>
        <w:spacing w:after="0"/>
        <w:jc w:val="right"/>
        <w:rPr>
          <w:rFonts w:ascii="Times New Roman" w:eastAsia="Times New Roman" w:hAnsi="Times New Roman"/>
          <w:sz w:val="17"/>
          <w:szCs w:val="17"/>
        </w:rPr>
      </w:pPr>
      <w:r w:rsidRPr="008A71D3">
        <w:rPr>
          <w:rFonts w:ascii="Times New Roman" w:eastAsia="Times New Roman" w:hAnsi="Times New Roman"/>
          <w:sz w:val="17"/>
          <w:szCs w:val="17"/>
        </w:rPr>
        <w:t>Energy Resources Division</w:t>
      </w:r>
    </w:p>
    <w:p w:rsidR="008A71D3" w:rsidRPr="008A71D3" w:rsidRDefault="008A71D3" w:rsidP="008A71D3">
      <w:pPr>
        <w:spacing w:after="0"/>
        <w:jc w:val="right"/>
        <w:rPr>
          <w:rFonts w:ascii="Times New Roman" w:eastAsia="Times New Roman" w:hAnsi="Times New Roman"/>
          <w:sz w:val="17"/>
          <w:szCs w:val="17"/>
        </w:rPr>
      </w:pPr>
      <w:r w:rsidRPr="008A71D3">
        <w:rPr>
          <w:rFonts w:ascii="Times New Roman" w:eastAsia="Times New Roman" w:hAnsi="Times New Roman"/>
          <w:sz w:val="17"/>
          <w:szCs w:val="17"/>
        </w:rPr>
        <w:t>Department for Energy and Mining</w:t>
      </w:r>
    </w:p>
    <w:p w:rsidR="008A71D3" w:rsidRPr="008A71D3" w:rsidRDefault="008A71D3" w:rsidP="008A71D3">
      <w:pPr>
        <w:spacing w:after="0"/>
        <w:jc w:val="right"/>
        <w:rPr>
          <w:rFonts w:ascii="Times New Roman" w:eastAsia="Times New Roman" w:hAnsi="Times New Roman"/>
          <w:sz w:val="17"/>
          <w:szCs w:val="17"/>
        </w:rPr>
      </w:pPr>
      <w:r w:rsidRPr="008A71D3">
        <w:rPr>
          <w:rFonts w:ascii="Times New Roman" w:eastAsia="Times New Roman" w:hAnsi="Times New Roman"/>
          <w:sz w:val="17"/>
          <w:szCs w:val="17"/>
        </w:rPr>
        <w:t>Delegate of the Minister for Energy and Mining</w:t>
      </w:r>
    </w:p>
    <w:p w:rsidR="008A71D3" w:rsidRPr="008A71D3" w:rsidRDefault="008A71D3" w:rsidP="008A71D3">
      <w:pPr>
        <w:pBdr>
          <w:top w:val="single" w:sz="4" w:space="1" w:color="auto"/>
        </w:pBdr>
        <w:spacing w:before="100" w:after="0" w:line="14" w:lineRule="exact"/>
        <w:jc w:val="center"/>
        <w:rPr>
          <w:rFonts w:ascii="Times New Roman" w:eastAsia="Times New Roman" w:hAnsi="Times New Roman"/>
          <w:sz w:val="17"/>
          <w:szCs w:val="17"/>
        </w:rPr>
      </w:pPr>
    </w:p>
    <w:p w:rsidR="008A71D3" w:rsidRPr="008A71D3" w:rsidRDefault="008A71D3" w:rsidP="008A71D3">
      <w:pPr>
        <w:spacing w:after="0"/>
        <w:rPr>
          <w:rFonts w:ascii="Times New Roman" w:eastAsia="Times New Roman" w:hAnsi="Times New Roman"/>
          <w:sz w:val="17"/>
          <w:szCs w:val="17"/>
        </w:rPr>
      </w:pPr>
    </w:p>
    <w:p w:rsidR="008A71D3" w:rsidRDefault="008A71D3" w:rsidP="008A71D3">
      <w:pPr>
        <w:pStyle w:val="GG-Title1"/>
      </w:pPr>
      <w:r>
        <w:t>Petroleum and Geothermal Energy Act 2000</w:t>
      </w:r>
    </w:p>
    <w:p w:rsidR="008A71D3" w:rsidRDefault="008A71D3" w:rsidP="008A71D3">
      <w:pPr>
        <w:pStyle w:val="GG-Title3"/>
      </w:pPr>
      <w:r>
        <w:t>Suspension of Petroleum Retention Licences—PRLs 120 and 128</w:t>
      </w:r>
    </w:p>
    <w:p w:rsidR="008A71D3" w:rsidRPr="00687D12" w:rsidRDefault="008A71D3" w:rsidP="008A71D3">
      <w:pPr>
        <w:pStyle w:val="GG-body"/>
        <w:rPr>
          <w:spacing w:val="-2"/>
        </w:rPr>
      </w:pPr>
      <w:r w:rsidRPr="00687D12">
        <w:rPr>
          <w:spacing w:val="-2"/>
        </w:rPr>
        <w:t xml:space="preserve">Pursuant to section 90 of the </w:t>
      </w:r>
      <w:r w:rsidRPr="00687D12">
        <w:rPr>
          <w:i/>
          <w:spacing w:val="-2"/>
        </w:rPr>
        <w:t>Petroleum and Geothermal Energy Act 2000</w:t>
      </w:r>
      <w:r w:rsidRPr="00687D12">
        <w:rPr>
          <w:spacing w:val="-2"/>
        </w:rPr>
        <w:t>, notice is hereby given that the abovementioned Petroleum Retention Licences have been suspended from 20 August 2021 to 19 August 2022 inclusive, pursuant to delegated powers dated 29 June 2018.</w:t>
      </w:r>
    </w:p>
    <w:p w:rsidR="008A71D3" w:rsidRDefault="008A71D3" w:rsidP="008A71D3">
      <w:pPr>
        <w:pStyle w:val="GG-body"/>
      </w:pPr>
      <w:r>
        <w:t>The expiry date of PRLs 120 and 128 is now determined to be 24 November 2022.</w:t>
      </w:r>
    </w:p>
    <w:p w:rsidR="008A71D3" w:rsidRDefault="008A71D3" w:rsidP="008A71D3">
      <w:pPr>
        <w:pStyle w:val="GG-SDated"/>
      </w:pPr>
      <w:r>
        <w:t>Dated: 14 September 2021</w:t>
      </w:r>
    </w:p>
    <w:p w:rsidR="008A71D3" w:rsidRDefault="008A71D3" w:rsidP="008A71D3">
      <w:pPr>
        <w:pStyle w:val="GG-SName"/>
      </w:pPr>
      <w:r>
        <w:t>Barry A. Goldstein</w:t>
      </w:r>
    </w:p>
    <w:p w:rsidR="008A71D3" w:rsidRDefault="008A71D3" w:rsidP="008A71D3">
      <w:pPr>
        <w:pStyle w:val="GG-Signature"/>
      </w:pPr>
      <w:r>
        <w:t>Executive Director</w:t>
      </w:r>
    </w:p>
    <w:p w:rsidR="008A71D3" w:rsidRDefault="008A71D3" w:rsidP="008A71D3">
      <w:pPr>
        <w:pStyle w:val="GG-Signature"/>
      </w:pPr>
      <w:r>
        <w:t>Energy Resources Division</w:t>
      </w:r>
    </w:p>
    <w:p w:rsidR="008A71D3" w:rsidRDefault="008A71D3" w:rsidP="008A71D3">
      <w:pPr>
        <w:pStyle w:val="GG-Signature"/>
      </w:pPr>
      <w:r>
        <w:t>Department for Energy and Mining</w:t>
      </w:r>
    </w:p>
    <w:p w:rsidR="008A71D3" w:rsidRDefault="008A71D3" w:rsidP="008A71D3">
      <w:pPr>
        <w:pStyle w:val="GG-Signature"/>
      </w:pPr>
      <w:r>
        <w:t>Delegate of the Minister for Energy and Mining</w:t>
      </w:r>
    </w:p>
    <w:p w:rsidR="00FC1FDD" w:rsidRDefault="00FC1FDD" w:rsidP="00FC1FDD">
      <w:pPr>
        <w:pStyle w:val="GG-Signature"/>
        <w:pBdr>
          <w:bottom w:val="single" w:sz="4" w:space="1" w:color="auto"/>
        </w:pBdr>
        <w:spacing w:line="52" w:lineRule="exact"/>
        <w:jc w:val="center"/>
      </w:pPr>
    </w:p>
    <w:p w:rsidR="00FC1FDD" w:rsidRDefault="00FC1FDD" w:rsidP="00FC1FDD">
      <w:pPr>
        <w:pStyle w:val="GG-Signature"/>
        <w:pBdr>
          <w:top w:val="single" w:sz="4" w:space="1" w:color="auto"/>
        </w:pBdr>
        <w:spacing w:before="34" w:line="14" w:lineRule="exact"/>
        <w:jc w:val="center"/>
      </w:pPr>
    </w:p>
    <w:p w:rsidR="008A71D3" w:rsidRDefault="008A71D3" w:rsidP="008A71D3">
      <w:pPr>
        <w:pStyle w:val="GG-Signature"/>
        <w:jc w:val="both"/>
      </w:pPr>
    </w:p>
    <w:p w:rsidR="00FC1FDD" w:rsidRPr="00FC1FDD" w:rsidRDefault="00FC1FDD" w:rsidP="00D32CD3">
      <w:pPr>
        <w:pStyle w:val="Heading2"/>
      </w:pPr>
      <w:bookmarkStart w:id="32" w:name="_Toc83292654"/>
      <w:r w:rsidRPr="00FC1FDD">
        <w:t>Planning, Development and Infrastructure Act 2016</w:t>
      </w:r>
      <w:bookmarkEnd w:id="32"/>
    </w:p>
    <w:p w:rsidR="00FC1FDD" w:rsidRPr="00FC1FDD" w:rsidRDefault="00FC1FDD" w:rsidP="00FC1FDD">
      <w:pPr>
        <w:jc w:val="center"/>
        <w:rPr>
          <w:rFonts w:ascii="Times New Roman" w:hAnsi="Times New Roman"/>
          <w:smallCaps/>
          <w:sz w:val="17"/>
          <w:szCs w:val="17"/>
        </w:rPr>
      </w:pPr>
      <w:r w:rsidRPr="00FC1FDD">
        <w:rPr>
          <w:rFonts w:ascii="Times New Roman" w:hAnsi="Times New Roman"/>
          <w:smallCaps/>
          <w:sz w:val="17"/>
          <w:szCs w:val="17"/>
        </w:rPr>
        <w:t>Section 76</w:t>
      </w:r>
    </w:p>
    <w:p w:rsidR="00FC1FDD" w:rsidRPr="00FC1FDD" w:rsidRDefault="00FC1FDD" w:rsidP="00FC1FDD">
      <w:pPr>
        <w:jc w:val="center"/>
        <w:rPr>
          <w:rFonts w:ascii="Times New Roman" w:hAnsi="Times New Roman"/>
          <w:i/>
          <w:sz w:val="17"/>
          <w:szCs w:val="17"/>
        </w:rPr>
      </w:pPr>
      <w:r w:rsidRPr="00FC1FDD">
        <w:rPr>
          <w:rFonts w:ascii="Times New Roman" w:hAnsi="Times New Roman"/>
          <w:i/>
          <w:sz w:val="17"/>
          <w:szCs w:val="17"/>
        </w:rPr>
        <w:t>Amendment to the Planning and Design Code</w:t>
      </w:r>
    </w:p>
    <w:p w:rsidR="00FC1FDD" w:rsidRPr="00FC1FDD" w:rsidRDefault="00FC1FDD" w:rsidP="00FC1FDD">
      <w:pPr>
        <w:rPr>
          <w:rFonts w:ascii="Times New Roman" w:eastAsia="Times New Roman" w:hAnsi="Times New Roman"/>
          <w:i/>
          <w:sz w:val="17"/>
          <w:szCs w:val="20"/>
        </w:rPr>
      </w:pPr>
      <w:r w:rsidRPr="00FC1FDD">
        <w:rPr>
          <w:rFonts w:ascii="Times New Roman" w:eastAsia="Times New Roman" w:hAnsi="Times New Roman"/>
          <w:i/>
          <w:sz w:val="17"/>
          <w:szCs w:val="20"/>
        </w:rPr>
        <w:t>Preamble</w:t>
      </w:r>
    </w:p>
    <w:p w:rsidR="00FC1FDD" w:rsidRPr="00FC1FDD" w:rsidRDefault="00FC1FDD" w:rsidP="00FC1FDD">
      <w:pPr>
        <w:rPr>
          <w:rFonts w:ascii="Times New Roman" w:eastAsia="Times New Roman" w:hAnsi="Times New Roman"/>
          <w:sz w:val="17"/>
          <w:szCs w:val="20"/>
        </w:rPr>
      </w:pPr>
      <w:r w:rsidRPr="00FC1FDD">
        <w:rPr>
          <w:rFonts w:ascii="Times New Roman" w:eastAsia="Times New Roman" w:hAnsi="Times New Roman"/>
          <w:sz w:val="17"/>
          <w:szCs w:val="20"/>
        </w:rPr>
        <w:t>It is necessary to amend the Planning and Design Code (the Code) in operation at 9 September 2021 (Version 2021.13) in order to make changes of form, address inconsistency and correct errors that relate to:</w:t>
      </w:r>
    </w:p>
    <w:p w:rsidR="00FC1FDD" w:rsidRPr="00FC1FDD" w:rsidRDefault="00FC1FDD" w:rsidP="00FC1FDD">
      <w:pPr>
        <w:ind w:left="284" w:hanging="142"/>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Adjusting the Code’s spatial layers to maintain the correct relationship between parcels and Code spatial layers.</w:t>
      </w:r>
    </w:p>
    <w:p w:rsidR="00FC1FDD" w:rsidRPr="00FC1FDD" w:rsidRDefault="00FC1FDD" w:rsidP="00FC1FDD">
      <w:pPr>
        <w:rPr>
          <w:rFonts w:ascii="Times New Roman" w:eastAsia="Times New Roman" w:hAnsi="Times New Roman"/>
          <w:sz w:val="17"/>
          <w:szCs w:val="20"/>
        </w:rPr>
      </w:pPr>
      <w:r w:rsidRPr="00FC1FDD">
        <w:rPr>
          <w:rFonts w:ascii="Times New Roman" w:eastAsia="Times New Roman" w:hAnsi="Times New Roman"/>
          <w:sz w:val="17"/>
          <w:szCs w:val="20"/>
        </w:rPr>
        <w:t xml:space="preserve">Pursuant to section 76 of the </w:t>
      </w:r>
      <w:r w:rsidRPr="00FC1FDD">
        <w:rPr>
          <w:rFonts w:ascii="Times New Roman" w:eastAsia="Times New Roman" w:hAnsi="Times New Roman"/>
          <w:i/>
          <w:sz w:val="17"/>
          <w:szCs w:val="20"/>
        </w:rPr>
        <w:t>Planning, Development and Infrastructure Act 2016</w:t>
      </w:r>
      <w:r w:rsidRPr="00FC1FDD">
        <w:rPr>
          <w:rFonts w:ascii="Times New Roman" w:eastAsia="Times New Roman" w:hAnsi="Times New Roman"/>
          <w:sz w:val="17"/>
          <w:szCs w:val="20"/>
        </w:rPr>
        <w:t>, I—</w:t>
      </w:r>
    </w:p>
    <w:p w:rsidR="00FC1FDD" w:rsidRPr="00FC1FDD" w:rsidRDefault="00FC1FDD" w:rsidP="00FC1FDD">
      <w:pPr>
        <w:ind w:left="426" w:hanging="284"/>
        <w:rPr>
          <w:rFonts w:ascii="Times New Roman" w:eastAsia="Times New Roman" w:hAnsi="Times New Roman"/>
          <w:sz w:val="17"/>
          <w:szCs w:val="20"/>
        </w:rPr>
      </w:pPr>
      <w:r w:rsidRPr="00FC1FDD">
        <w:rPr>
          <w:rFonts w:ascii="Times New Roman" w:eastAsia="Times New Roman" w:hAnsi="Times New Roman"/>
          <w:sz w:val="17"/>
          <w:szCs w:val="20"/>
        </w:rPr>
        <w:t>1.</w:t>
      </w:r>
      <w:r w:rsidRPr="00FC1FDD">
        <w:rPr>
          <w:rFonts w:ascii="Times New Roman" w:eastAsia="Times New Roman" w:hAnsi="Times New Roman"/>
          <w:sz w:val="17"/>
          <w:szCs w:val="20"/>
        </w:rPr>
        <w:tab/>
        <w:t>Amend the Code as follows:</w:t>
      </w:r>
    </w:p>
    <w:p w:rsidR="00FC1FDD" w:rsidRPr="00FC1FDD" w:rsidRDefault="00FC1FDD" w:rsidP="00FC1FDD">
      <w:pPr>
        <w:ind w:left="709" w:hanging="283"/>
        <w:rPr>
          <w:rFonts w:ascii="Times New Roman" w:eastAsia="Times New Roman" w:hAnsi="Times New Roman"/>
          <w:sz w:val="17"/>
          <w:szCs w:val="20"/>
        </w:rPr>
      </w:pPr>
      <w:r w:rsidRPr="00FC1FDD">
        <w:rPr>
          <w:rFonts w:ascii="Times New Roman" w:eastAsia="Times New Roman" w:hAnsi="Times New Roman"/>
          <w:sz w:val="17"/>
          <w:szCs w:val="20"/>
        </w:rPr>
        <w:t>(a)</w:t>
      </w:r>
      <w:r w:rsidRPr="00FC1FDD">
        <w:rPr>
          <w:rFonts w:ascii="Times New Roman" w:eastAsia="Times New Roman" w:hAnsi="Times New Roman"/>
          <w:sz w:val="17"/>
          <w:szCs w:val="20"/>
        </w:rPr>
        <w:tab/>
        <w:t>Undertake minor alterations to the geometry of the spatial layers and data in the Planning and Design Code to maintain the current relationship between the parcel boundaries and Planning and Design Code data as a result of the following:</w:t>
      </w:r>
    </w:p>
    <w:p w:rsidR="00FC1FDD" w:rsidRPr="00FC1FDD" w:rsidRDefault="00FC1FDD" w:rsidP="00FC1FDD">
      <w:pPr>
        <w:ind w:left="851" w:hanging="141"/>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New plans of division deposited in the Land Titles Office between 3 September 2021 and 16 September 2021 affecting the following spatial and data layers in the Planning and Design Code:</w:t>
      </w:r>
    </w:p>
    <w:p w:rsidR="00FC1FDD" w:rsidRPr="00FC1FDD" w:rsidRDefault="00FC1FDD" w:rsidP="00886134">
      <w:pPr>
        <w:ind w:left="1276" w:hanging="425"/>
        <w:rPr>
          <w:rFonts w:ascii="Times New Roman" w:eastAsia="Times New Roman" w:hAnsi="Times New Roman"/>
          <w:sz w:val="17"/>
          <w:szCs w:val="20"/>
        </w:rPr>
      </w:pPr>
      <w:r w:rsidRPr="00FC1FDD">
        <w:rPr>
          <w:rFonts w:ascii="Times New Roman" w:eastAsia="Times New Roman" w:hAnsi="Times New Roman"/>
          <w:sz w:val="17"/>
          <w:szCs w:val="20"/>
        </w:rPr>
        <w:lastRenderedPageBreak/>
        <w:t>A.</w:t>
      </w:r>
      <w:r w:rsidRPr="00FC1FDD">
        <w:rPr>
          <w:rFonts w:ascii="Times New Roman" w:eastAsia="Times New Roman" w:hAnsi="Times New Roman"/>
          <w:sz w:val="17"/>
          <w:szCs w:val="20"/>
        </w:rPr>
        <w:tab/>
        <w:t>Zones and subzones</w:t>
      </w:r>
    </w:p>
    <w:p w:rsidR="00FC1FDD" w:rsidRPr="00FC1FDD" w:rsidRDefault="00FC1FDD" w:rsidP="00886134">
      <w:pPr>
        <w:ind w:left="1276" w:hanging="425"/>
        <w:rPr>
          <w:rFonts w:ascii="Times New Roman" w:eastAsia="Times New Roman" w:hAnsi="Times New Roman"/>
          <w:sz w:val="17"/>
          <w:szCs w:val="20"/>
        </w:rPr>
      </w:pPr>
      <w:r w:rsidRPr="00FC1FDD">
        <w:rPr>
          <w:rFonts w:ascii="Times New Roman" w:eastAsia="Times New Roman" w:hAnsi="Times New Roman"/>
          <w:sz w:val="17"/>
          <w:szCs w:val="20"/>
        </w:rPr>
        <w:t>B.</w:t>
      </w:r>
      <w:r w:rsidRPr="00FC1FDD">
        <w:rPr>
          <w:rFonts w:ascii="Times New Roman" w:eastAsia="Times New Roman" w:hAnsi="Times New Roman"/>
          <w:sz w:val="17"/>
          <w:szCs w:val="20"/>
        </w:rPr>
        <w:tab/>
        <w:t>Technical and Numeric Variations</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Building Heights (Levels)</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Building Heights (Metres)</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Interface Height</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Minimum Dwelling Allotment Size</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Minimum Frontage</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Minimum Site Area</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Minimum Primary Street Setback</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Minimum Side Boundary Setback</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Future Local Road Widening Setback</w:t>
      </w:r>
    </w:p>
    <w:p w:rsidR="00FC1FDD" w:rsidRPr="00FC1FDD" w:rsidRDefault="00FC1FDD" w:rsidP="00FC1FDD">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Site Coverage</w:t>
      </w:r>
    </w:p>
    <w:p w:rsidR="00FC1FDD" w:rsidRPr="00FC1FDD" w:rsidRDefault="00FC1FDD" w:rsidP="00886134">
      <w:pPr>
        <w:ind w:left="1276" w:hanging="425"/>
        <w:rPr>
          <w:rFonts w:ascii="Times New Roman" w:eastAsia="Times New Roman" w:hAnsi="Times New Roman"/>
          <w:sz w:val="17"/>
          <w:szCs w:val="20"/>
        </w:rPr>
      </w:pPr>
      <w:r w:rsidRPr="00FC1FDD">
        <w:rPr>
          <w:rFonts w:ascii="Times New Roman" w:eastAsia="Times New Roman" w:hAnsi="Times New Roman"/>
          <w:sz w:val="17"/>
          <w:szCs w:val="20"/>
        </w:rPr>
        <w:t>C.</w:t>
      </w:r>
      <w:r w:rsidRPr="00FC1FDD">
        <w:rPr>
          <w:rFonts w:ascii="Times New Roman" w:eastAsia="Times New Roman" w:hAnsi="Times New Roman"/>
          <w:sz w:val="17"/>
          <w:szCs w:val="20"/>
        </w:rPr>
        <w:tab/>
        <w:t>Overlays</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Affordable Housing</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Character Areas</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Design</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Future Road Widening</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Hazard (Bushfire–High Risk)</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Hazard (Bushfire–Medium Risk)</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Hazard (Bushfire–General Risk)</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Hazard (Bushfire–Urban Interface)</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Hazard (Bushfire–(Regional)</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Hazard (Bushfire–Outback)</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Heritage Adjacency</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Key Outback and Rural Routes</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Local Heritage Place</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Major Urban Transport Routes</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Noise and Air Emissions</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Non-stop Corridor</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State Heritage Place</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Stormwater Management</w:t>
      </w:r>
    </w:p>
    <w:p w:rsidR="00FC1FDD" w:rsidRPr="00FC1FDD" w:rsidRDefault="00FC1FDD" w:rsidP="00886134">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Urban Transport Routes</w:t>
      </w:r>
    </w:p>
    <w:p w:rsidR="00FC1FDD" w:rsidRPr="00FC1FDD" w:rsidRDefault="00FC1FDD" w:rsidP="00FC1FDD">
      <w:pPr>
        <w:ind w:left="1560" w:hanging="284"/>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Urban Tree Canopy</w:t>
      </w:r>
    </w:p>
    <w:p w:rsidR="00FC1FDD" w:rsidRPr="00FC1FDD" w:rsidRDefault="00FC1FDD" w:rsidP="00645720">
      <w:pPr>
        <w:ind w:left="851" w:hanging="142"/>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t>Improved spatial data for existing land parcels in the following locations (Column A) that affect data layers in the Planning and Design Code (Column B):</w:t>
      </w:r>
    </w:p>
    <w:tbl>
      <w:tblPr>
        <w:tblStyle w:val="TableGrid16"/>
        <w:tblW w:w="0" w:type="auto"/>
        <w:tblInd w:w="8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987"/>
      </w:tblGrid>
      <w:tr w:rsidR="00FC1FDD" w:rsidRPr="00FC1FDD" w:rsidTr="000E77D8">
        <w:trPr>
          <w:trHeight w:val="227"/>
          <w:tblHeader/>
        </w:trPr>
        <w:tc>
          <w:tcPr>
            <w:tcW w:w="1838" w:type="dxa"/>
            <w:tcBorders>
              <w:top w:val="single" w:sz="4" w:space="0" w:color="auto"/>
              <w:bottom w:val="single" w:sz="4" w:space="0" w:color="auto"/>
            </w:tcBorders>
            <w:vAlign w:val="center"/>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rPr>
                <w:b/>
                <w:sz w:val="17"/>
                <w:szCs w:val="20"/>
              </w:rPr>
            </w:pPr>
            <w:r w:rsidRPr="00FC1FDD">
              <w:rPr>
                <w:b/>
                <w:sz w:val="17"/>
                <w:szCs w:val="20"/>
              </w:rPr>
              <w:t>Location (Column A)</w:t>
            </w:r>
          </w:p>
        </w:tc>
        <w:tc>
          <w:tcPr>
            <w:tcW w:w="2987" w:type="dxa"/>
            <w:tcBorders>
              <w:top w:val="single" w:sz="4" w:space="0" w:color="auto"/>
              <w:bottom w:val="single" w:sz="4" w:space="0" w:color="auto"/>
            </w:tcBorders>
            <w:vAlign w:val="center"/>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rPr>
                <w:b/>
                <w:sz w:val="17"/>
                <w:szCs w:val="20"/>
              </w:rPr>
            </w:pPr>
            <w:r w:rsidRPr="00FC1FDD">
              <w:rPr>
                <w:b/>
                <w:sz w:val="17"/>
                <w:szCs w:val="20"/>
              </w:rPr>
              <w:t>Layers (Column B)</w:t>
            </w:r>
          </w:p>
        </w:tc>
      </w:tr>
      <w:tr w:rsidR="00FC1FDD" w:rsidRPr="00FC1FDD" w:rsidTr="000E77D8">
        <w:trPr>
          <w:trHeight w:val="20"/>
        </w:trPr>
        <w:tc>
          <w:tcPr>
            <w:tcW w:w="1838" w:type="dxa"/>
            <w:tcBorders>
              <w:top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b/>
                <w:sz w:val="17"/>
                <w:szCs w:val="20"/>
              </w:rPr>
            </w:pPr>
            <w:r w:rsidRPr="00FC1FDD">
              <w:rPr>
                <w:b/>
                <w:sz w:val="17"/>
                <w:szCs w:val="20"/>
              </w:rPr>
              <w:t>Everard Park</w:t>
            </w:r>
          </w:p>
        </w:tc>
        <w:tc>
          <w:tcPr>
            <w:tcW w:w="2987" w:type="dxa"/>
            <w:tcBorders>
              <w:top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sz w:val="17"/>
                <w:szCs w:val="20"/>
              </w:rPr>
            </w:pPr>
            <w:r w:rsidRPr="00FC1FDD">
              <w:rPr>
                <w:sz w:val="17"/>
                <w:szCs w:val="20"/>
              </w:rPr>
              <w:t>Zones and Subzones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sz w:val="17"/>
                <w:szCs w:val="20"/>
              </w:rPr>
            </w:pPr>
            <w:r w:rsidRPr="00FC1FDD">
              <w:rPr>
                <w:sz w:val="17"/>
                <w:szCs w:val="20"/>
              </w:rPr>
              <w:t>Technical and Numeric Variations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—Concept Plan</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—Building Height (Metres)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—Building Height (Levels)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—Minimum Frontage</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—Minimum Site Area</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—Minimum Primary Street Setback</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—Minimum Side Boundary Setback</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—Site Coverage</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sz w:val="17"/>
                <w:szCs w:val="20"/>
              </w:rPr>
            </w:pPr>
            <w:r w:rsidRPr="00FC1FDD">
              <w:rPr>
                <w:sz w:val="17"/>
                <w:szCs w:val="20"/>
              </w:rPr>
              <w:t>Overlays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—Affordable Housing</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—Future Road Widening</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—Heritage Adjacency</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—Historic Area</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—Local Heritage Place</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—Major Urban Transport Routes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—State Heritage Place</w:t>
            </w:r>
          </w:p>
        </w:tc>
      </w:tr>
      <w:tr w:rsidR="00FC1FDD" w:rsidRPr="00FC1FDD" w:rsidTr="000E77D8">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—Stormwater Management</w:t>
            </w:r>
          </w:p>
        </w:tc>
      </w:tr>
      <w:tr w:rsidR="00FC1FDD" w:rsidRPr="00FC1FDD" w:rsidTr="00886134">
        <w:trPr>
          <w:trHeight w:val="589"/>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—Urban Tree Canopy</w:t>
            </w:r>
          </w:p>
        </w:tc>
      </w:tr>
      <w:tr w:rsidR="00FC1FDD" w:rsidRPr="00FC1FDD" w:rsidTr="000E77D8">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b/>
                <w:sz w:val="17"/>
                <w:szCs w:val="20"/>
              </w:rPr>
            </w:pPr>
            <w:proofErr w:type="spellStart"/>
            <w:r w:rsidRPr="00FC1FDD">
              <w:rPr>
                <w:b/>
                <w:sz w:val="17"/>
                <w:szCs w:val="20"/>
              </w:rPr>
              <w:lastRenderedPageBreak/>
              <w:t>Beetaloo</w:t>
            </w:r>
            <w:proofErr w:type="spellEnd"/>
            <w:r w:rsidRPr="00FC1FDD">
              <w:rPr>
                <w:b/>
                <w:sz w:val="17"/>
                <w:szCs w:val="20"/>
              </w:rPr>
              <w:t xml:space="preserve"> Valley</w:t>
            </w: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sz w:val="17"/>
                <w:szCs w:val="20"/>
              </w:rPr>
            </w:pPr>
            <w:r w:rsidRPr="00FC1FDD">
              <w:rPr>
                <w:sz w:val="17"/>
                <w:szCs w:val="20"/>
              </w:rPr>
              <w:t>Zones and Subzones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sz w:val="17"/>
                <w:szCs w:val="20"/>
              </w:rPr>
            </w:pPr>
            <w:r w:rsidRPr="00FC1FDD">
              <w:rPr>
                <w:sz w:val="17"/>
                <w:szCs w:val="20"/>
              </w:rPr>
              <w:t>Technical and Numeric Variations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—Dwelling Minimum</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—Minimum Site Area</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sz w:val="17"/>
                <w:szCs w:val="20"/>
              </w:rPr>
            </w:pPr>
            <w:r w:rsidRPr="00FC1FDD">
              <w:rPr>
                <w:sz w:val="17"/>
                <w:szCs w:val="20"/>
              </w:rPr>
              <w:t>Overlays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—Dwelling Excision</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—Hazard (Bushfire–High Risk)</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—Hazard (Bushfire—General Risk)</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—Limited Land Division</w:t>
            </w:r>
          </w:p>
        </w:tc>
      </w:tr>
      <w:tr w:rsidR="00FC1FDD" w:rsidRPr="00FC1FDD" w:rsidTr="000E77D8">
        <w:trPr>
          <w:trHeight w:val="20"/>
        </w:trPr>
        <w:tc>
          <w:tcPr>
            <w:tcW w:w="1838" w:type="dxa"/>
            <w:tcBorders>
              <w:bottom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Borders>
              <w:bottom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—Significant Landscape Protection</w:t>
            </w:r>
          </w:p>
        </w:tc>
      </w:tr>
      <w:tr w:rsidR="00FC1FDD" w:rsidRPr="00FC1FDD" w:rsidTr="000E77D8">
        <w:trPr>
          <w:trHeight w:val="20"/>
        </w:trPr>
        <w:tc>
          <w:tcPr>
            <w:tcW w:w="1838" w:type="dxa"/>
            <w:tcBorders>
              <w:top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b/>
                <w:sz w:val="17"/>
                <w:szCs w:val="20"/>
              </w:rPr>
            </w:pPr>
            <w:r w:rsidRPr="00FC1FDD">
              <w:rPr>
                <w:b/>
                <w:sz w:val="17"/>
                <w:szCs w:val="20"/>
              </w:rPr>
              <w:t>Nuriootpa</w:t>
            </w:r>
          </w:p>
        </w:tc>
        <w:tc>
          <w:tcPr>
            <w:tcW w:w="2987" w:type="dxa"/>
            <w:tcBorders>
              <w:top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sz w:val="17"/>
                <w:szCs w:val="20"/>
              </w:rPr>
            </w:pPr>
            <w:r w:rsidRPr="00FC1FDD">
              <w:rPr>
                <w:sz w:val="17"/>
                <w:szCs w:val="20"/>
              </w:rPr>
              <w:t>Zones and Subzones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sz w:val="17"/>
                <w:szCs w:val="20"/>
              </w:rPr>
            </w:pPr>
            <w:r w:rsidRPr="00FC1FDD">
              <w:rPr>
                <w:sz w:val="17"/>
                <w:szCs w:val="20"/>
              </w:rPr>
              <w:t>Technical and Numeric Variations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—Technical and Numeric Variations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—Building Height (Levels)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—Dwelling Minimum</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—Minimum Frontage</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—Minimum Site Area</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sz w:val="17"/>
                <w:szCs w:val="20"/>
              </w:rPr>
            </w:pPr>
            <w:r w:rsidRPr="00FC1FDD">
              <w:rPr>
                <w:sz w:val="17"/>
                <w:szCs w:val="20"/>
              </w:rPr>
              <w:t>Overlays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—Character Preservation District</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—Hazard (Bushfire–Medium Risk)</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—Hazard (Bushfire–Urban Interface)</w:t>
            </w:r>
          </w:p>
        </w:tc>
      </w:tr>
      <w:tr w:rsidR="00FC1FDD" w:rsidRPr="00FC1FDD" w:rsidTr="000E77D8">
        <w:trPr>
          <w:trHeight w:val="20"/>
        </w:trPr>
        <w:tc>
          <w:tcPr>
            <w:tcW w:w="1838" w:type="dxa"/>
            <w:tcBorders>
              <w:bottom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Borders>
              <w:bottom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—Limited Land Division</w:t>
            </w:r>
          </w:p>
        </w:tc>
      </w:tr>
      <w:tr w:rsidR="00FC1FDD" w:rsidRPr="00FC1FDD" w:rsidTr="000E77D8">
        <w:trPr>
          <w:trHeight w:val="20"/>
        </w:trPr>
        <w:tc>
          <w:tcPr>
            <w:tcW w:w="1838" w:type="dxa"/>
            <w:tcBorders>
              <w:top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b/>
                <w:sz w:val="17"/>
                <w:szCs w:val="20"/>
              </w:rPr>
            </w:pPr>
            <w:r w:rsidRPr="00FC1FDD">
              <w:rPr>
                <w:b/>
                <w:sz w:val="17"/>
                <w:szCs w:val="20"/>
              </w:rPr>
              <w:t>Black Forest</w:t>
            </w:r>
          </w:p>
        </w:tc>
        <w:tc>
          <w:tcPr>
            <w:tcW w:w="2987" w:type="dxa"/>
            <w:tcBorders>
              <w:top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sz w:val="17"/>
                <w:szCs w:val="20"/>
              </w:rPr>
            </w:pPr>
            <w:r w:rsidRPr="00FC1FDD">
              <w:rPr>
                <w:sz w:val="17"/>
                <w:szCs w:val="20"/>
              </w:rPr>
              <w:t>Zones and Subzones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sz w:val="17"/>
                <w:szCs w:val="20"/>
              </w:rPr>
            </w:pPr>
            <w:r w:rsidRPr="00FC1FDD">
              <w:rPr>
                <w:sz w:val="17"/>
                <w:szCs w:val="20"/>
              </w:rPr>
              <w:t>Technical and Numeric Variations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—Building Height (Metres)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—Building Height (Levels)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—Interface Height</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—Minimum Frontage</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—Minimum Site Area</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rPr>
                <w:sz w:val="17"/>
                <w:szCs w:val="20"/>
              </w:rPr>
            </w:pPr>
            <w:r w:rsidRPr="00FC1FDD">
              <w:rPr>
                <w:sz w:val="17"/>
                <w:szCs w:val="20"/>
              </w:rPr>
              <w:t>Overlays</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—Future Road Widening</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—Heritage Adjacency</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—Historic Area</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—Local Heritage Place</w:t>
            </w:r>
          </w:p>
        </w:tc>
      </w:tr>
      <w:tr w:rsidR="00FC1FDD" w:rsidRPr="00FC1FDD" w:rsidTr="00065CCC">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—Major Urban Transport Routes</w:t>
            </w:r>
          </w:p>
        </w:tc>
      </w:tr>
      <w:tr w:rsidR="00FC1FDD" w:rsidRPr="00FC1FDD" w:rsidTr="00886134">
        <w:trPr>
          <w:trHeight w:val="20"/>
        </w:trPr>
        <w:tc>
          <w:tcPr>
            <w:tcW w:w="1838"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—Stormwater Management</w:t>
            </w:r>
          </w:p>
        </w:tc>
      </w:tr>
      <w:tr w:rsidR="00FC1FDD" w:rsidRPr="00FC1FDD" w:rsidTr="00886134">
        <w:trPr>
          <w:trHeight w:val="20"/>
        </w:trPr>
        <w:tc>
          <w:tcPr>
            <w:tcW w:w="1838" w:type="dxa"/>
            <w:tcBorders>
              <w:bottom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b/>
                <w:sz w:val="17"/>
                <w:szCs w:val="20"/>
              </w:rPr>
            </w:pPr>
          </w:p>
        </w:tc>
        <w:tc>
          <w:tcPr>
            <w:tcW w:w="2987" w:type="dxa"/>
            <w:tcBorders>
              <w:bottom w:val="single" w:sz="4" w:space="0" w:color="auto"/>
            </w:tcBorders>
          </w:tcPr>
          <w:p w:rsidR="00FC1FDD" w:rsidRPr="00FC1FDD" w:rsidRDefault="00FC1FDD" w:rsidP="009174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74"/>
              <w:rPr>
                <w:sz w:val="17"/>
                <w:szCs w:val="20"/>
              </w:rPr>
            </w:pPr>
            <w:r w:rsidRPr="00FC1FDD">
              <w:rPr>
                <w:sz w:val="17"/>
                <w:szCs w:val="20"/>
              </w:rPr>
              <w:t>—Urban Tree Canopy</w:t>
            </w:r>
          </w:p>
        </w:tc>
      </w:tr>
    </w:tbl>
    <w:p w:rsidR="00FC1FDD" w:rsidRPr="00FC1FDD" w:rsidRDefault="00FC1FDD" w:rsidP="003C301D">
      <w:pPr>
        <w:spacing w:before="80"/>
        <w:ind w:left="851" w:hanging="142"/>
        <w:rPr>
          <w:rFonts w:ascii="Times New Roman" w:eastAsia="Times New Roman" w:hAnsi="Times New Roman"/>
          <w:sz w:val="17"/>
          <w:szCs w:val="20"/>
        </w:rPr>
      </w:pPr>
      <w:r w:rsidRPr="00FC1FDD">
        <w:rPr>
          <w:rFonts w:ascii="Times New Roman" w:eastAsia="Times New Roman" w:hAnsi="Times New Roman"/>
          <w:sz w:val="17"/>
          <w:szCs w:val="20"/>
        </w:rPr>
        <w:t>•</w:t>
      </w:r>
      <w:r w:rsidRPr="00FC1FDD">
        <w:rPr>
          <w:rFonts w:ascii="Times New Roman" w:eastAsia="Times New Roman" w:hAnsi="Times New Roman"/>
          <w:sz w:val="17"/>
          <w:szCs w:val="20"/>
        </w:rPr>
        <w:tab/>
      </w:r>
      <w:r w:rsidRPr="00FC1FDD">
        <w:rPr>
          <w:rFonts w:ascii="Times New Roman" w:eastAsia="Times New Roman" w:hAnsi="Times New Roman"/>
          <w:spacing w:val="-2"/>
          <w:sz w:val="17"/>
          <w:szCs w:val="20"/>
        </w:rPr>
        <w:t>Remedy minor miscellaneous gaps, overlaps and misalignments between parcel boundaries and Planning and Design Code data.</w:t>
      </w:r>
    </w:p>
    <w:p w:rsidR="00FC1FDD" w:rsidRPr="00FC1FDD" w:rsidRDefault="00FC1FDD" w:rsidP="00FC1FDD">
      <w:pPr>
        <w:ind w:left="709" w:hanging="283"/>
        <w:rPr>
          <w:rFonts w:ascii="Times New Roman" w:eastAsia="Times New Roman" w:hAnsi="Times New Roman"/>
          <w:sz w:val="17"/>
          <w:szCs w:val="20"/>
        </w:rPr>
      </w:pPr>
      <w:r w:rsidRPr="00FC1FDD">
        <w:rPr>
          <w:rFonts w:ascii="Times New Roman" w:eastAsia="Times New Roman" w:hAnsi="Times New Roman"/>
          <w:sz w:val="17"/>
          <w:szCs w:val="20"/>
        </w:rPr>
        <w:t>(b)</w:t>
      </w:r>
      <w:r w:rsidRPr="00FC1FDD">
        <w:rPr>
          <w:rFonts w:ascii="Times New Roman" w:eastAsia="Times New Roman" w:hAnsi="Times New Roman"/>
          <w:sz w:val="17"/>
          <w:szCs w:val="20"/>
        </w:rPr>
        <w:tab/>
      </w:r>
      <w:r w:rsidRPr="00FC1FDD">
        <w:rPr>
          <w:rFonts w:ascii="Times New Roman" w:eastAsia="Times New Roman" w:hAnsi="Times New Roman"/>
          <w:spacing w:val="-2"/>
          <w:sz w:val="17"/>
          <w:szCs w:val="20"/>
        </w:rPr>
        <w:t>Update the Table of Planning and Design Code Amendments (Part 13–Table of Amendments), pursuant to this Section 76 Amendment.</w:t>
      </w:r>
    </w:p>
    <w:p w:rsidR="00FC1FDD" w:rsidRPr="00FC1FDD" w:rsidRDefault="00FC1FDD" w:rsidP="00FC1FDD">
      <w:pPr>
        <w:ind w:left="426" w:hanging="284"/>
        <w:rPr>
          <w:rFonts w:ascii="Times New Roman" w:eastAsia="Times New Roman" w:hAnsi="Times New Roman"/>
          <w:sz w:val="17"/>
          <w:szCs w:val="20"/>
        </w:rPr>
      </w:pPr>
      <w:r w:rsidRPr="00FC1FDD">
        <w:rPr>
          <w:rFonts w:ascii="Times New Roman" w:eastAsia="Times New Roman" w:hAnsi="Times New Roman"/>
          <w:sz w:val="17"/>
          <w:szCs w:val="20"/>
        </w:rPr>
        <w:t>2.</w:t>
      </w:r>
      <w:r w:rsidRPr="00FC1FDD">
        <w:rPr>
          <w:rFonts w:ascii="Times New Roman" w:eastAsia="Times New Roman" w:hAnsi="Times New Roman"/>
          <w:sz w:val="17"/>
          <w:szCs w:val="20"/>
        </w:rPr>
        <w:tab/>
        <w:t>Declare that the Section 76 Amendment will take effect upon being published on the SA planning portal.</w:t>
      </w:r>
    </w:p>
    <w:p w:rsidR="00FC1FDD" w:rsidRPr="00FC1FDD" w:rsidRDefault="00FC1FDD" w:rsidP="003C301D">
      <w:pPr>
        <w:pStyle w:val="GG-SDated"/>
      </w:pPr>
      <w:r w:rsidRPr="00FC1FDD">
        <w:t>Dated: 23 September 2021</w:t>
      </w:r>
    </w:p>
    <w:p w:rsidR="00FC1FDD" w:rsidRPr="00FC1FDD" w:rsidRDefault="00FC1FDD" w:rsidP="003C301D">
      <w:pPr>
        <w:pStyle w:val="GG-SName"/>
      </w:pPr>
      <w:r w:rsidRPr="00FC1FDD">
        <w:t>Sally Smith</w:t>
      </w:r>
    </w:p>
    <w:p w:rsidR="00FC1FDD" w:rsidRPr="00FC1FDD" w:rsidRDefault="00FC1FDD" w:rsidP="00FC1FDD">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Executive Director, Planning and Land Use Services,</w:t>
      </w:r>
    </w:p>
    <w:p w:rsidR="00FC1FDD" w:rsidRPr="00FC1FDD" w:rsidRDefault="00FC1FDD" w:rsidP="00FC1FDD">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Attorney-General’s Department</w:t>
      </w:r>
    </w:p>
    <w:p w:rsidR="00FC1FDD" w:rsidRPr="00FC1FDD" w:rsidRDefault="00FC1FDD" w:rsidP="00FC1FDD">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Delegate of Vickie Chapman MP, Minister for Planning and Local Government</w:t>
      </w:r>
    </w:p>
    <w:p w:rsidR="00FC1FDD" w:rsidRPr="00FC1FDD" w:rsidRDefault="00FC1FDD" w:rsidP="00FC1FDD">
      <w:pPr>
        <w:pBdr>
          <w:top w:val="single" w:sz="4" w:space="1" w:color="auto"/>
        </w:pBdr>
        <w:spacing w:before="100" w:after="0" w:line="14" w:lineRule="exact"/>
        <w:jc w:val="center"/>
        <w:rPr>
          <w:rFonts w:ascii="Times New Roman" w:eastAsia="Times New Roman" w:hAnsi="Times New Roman"/>
          <w:sz w:val="17"/>
          <w:szCs w:val="17"/>
        </w:rPr>
      </w:pPr>
    </w:p>
    <w:p w:rsidR="00FC1FDD" w:rsidRPr="00FC1FDD" w:rsidRDefault="00FC1FDD" w:rsidP="00FC1FDD">
      <w:pPr>
        <w:spacing w:after="0"/>
        <w:jc w:val="left"/>
        <w:rPr>
          <w:rFonts w:ascii="Times New Roman" w:eastAsia="Times New Roman" w:hAnsi="Times New Roman"/>
          <w:sz w:val="17"/>
          <w:szCs w:val="17"/>
        </w:rPr>
      </w:pPr>
    </w:p>
    <w:p w:rsidR="00101F47" w:rsidRDefault="00101F47" w:rsidP="00FC1FDD">
      <w:pPr>
        <w:jc w:val="center"/>
        <w:rPr>
          <w:rFonts w:ascii="Times New Roman" w:hAnsi="Times New Roman"/>
          <w:caps/>
          <w:sz w:val="17"/>
          <w:szCs w:val="17"/>
        </w:rPr>
      </w:pPr>
      <w:r>
        <w:rPr>
          <w:rFonts w:ascii="Times New Roman" w:hAnsi="Times New Roman"/>
          <w:caps/>
          <w:sz w:val="17"/>
          <w:szCs w:val="17"/>
        </w:rPr>
        <w:br w:type="page"/>
      </w:r>
    </w:p>
    <w:p w:rsidR="00FC1FDD" w:rsidRPr="00FC1FDD" w:rsidRDefault="00FC1FDD" w:rsidP="00FC1FDD">
      <w:pPr>
        <w:jc w:val="center"/>
        <w:rPr>
          <w:rFonts w:ascii="Times New Roman" w:hAnsi="Times New Roman"/>
          <w:caps/>
          <w:sz w:val="17"/>
          <w:szCs w:val="17"/>
        </w:rPr>
      </w:pPr>
      <w:r w:rsidRPr="00FC1FDD">
        <w:rPr>
          <w:rFonts w:ascii="Times New Roman" w:hAnsi="Times New Roman"/>
          <w:caps/>
          <w:sz w:val="17"/>
          <w:szCs w:val="17"/>
        </w:rPr>
        <w:lastRenderedPageBreak/>
        <w:t>Planning, Development and Infrastructure Act 2016</w:t>
      </w:r>
    </w:p>
    <w:p w:rsidR="00FC1FDD" w:rsidRPr="00FC1FDD" w:rsidRDefault="00FC1FDD" w:rsidP="00FC1FDD">
      <w:pPr>
        <w:jc w:val="center"/>
        <w:rPr>
          <w:rFonts w:ascii="Times New Roman" w:hAnsi="Times New Roman"/>
          <w:smallCaps/>
          <w:sz w:val="17"/>
          <w:szCs w:val="17"/>
        </w:rPr>
      </w:pPr>
      <w:r w:rsidRPr="00FC1FDD">
        <w:rPr>
          <w:rFonts w:ascii="Times New Roman" w:hAnsi="Times New Roman"/>
          <w:smallCaps/>
          <w:sz w:val="17"/>
          <w:szCs w:val="17"/>
        </w:rPr>
        <w:t>Section 108(6)</w:t>
      </w:r>
    </w:p>
    <w:p w:rsidR="00FC1FDD" w:rsidRPr="00FC1FDD" w:rsidRDefault="00FC1FDD" w:rsidP="00FC1FDD">
      <w:pPr>
        <w:jc w:val="center"/>
        <w:rPr>
          <w:rFonts w:ascii="Times New Roman" w:hAnsi="Times New Roman"/>
          <w:i/>
          <w:sz w:val="17"/>
          <w:szCs w:val="17"/>
        </w:rPr>
      </w:pPr>
      <w:r w:rsidRPr="00FC1FDD">
        <w:rPr>
          <w:rFonts w:ascii="Times New Roman" w:hAnsi="Times New Roman"/>
          <w:i/>
          <w:sz w:val="17"/>
          <w:szCs w:val="17"/>
        </w:rPr>
        <w:t>Notice of Revocation of Major Development Declaration</w:t>
      </w:r>
    </w:p>
    <w:p w:rsidR="00FC1FDD" w:rsidRPr="00FC1FDD" w:rsidRDefault="00FC1FDD" w:rsidP="00FC1FDD">
      <w:pPr>
        <w:rPr>
          <w:rFonts w:ascii="Times New Roman" w:eastAsia="Times New Roman" w:hAnsi="Times New Roman"/>
          <w:i/>
          <w:sz w:val="17"/>
          <w:szCs w:val="20"/>
        </w:rPr>
      </w:pPr>
      <w:r w:rsidRPr="00FC1FDD">
        <w:rPr>
          <w:rFonts w:ascii="Times New Roman" w:eastAsia="Times New Roman" w:hAnsi="Times New Roman"/>
          <w:i/>
          <w:sz w:val="17"/>
          <w:szCs w:val="20"/>
        </w:rPr>
        <w:t>Preamble</w:t>
      </w:r>
    </w:p>
    <w:p w:rsidR="00FC1FDD" w:rsidRPr="00FC1FDD" w:rsidRDefault="00FC1FDD" w:rsidP="00FC1FDD">
      <w:pPr>
        <w:ind w:left="426" w:hanging="284"/>
        <w:rPr>
          <w:rFonts w:ascii="Times New Roman" w:eastAsia="Times New Roman" w:hAnsi="Times New Roman"/>
          <w:sz w:val="17"/>
          <w:szCs w:val="20"/>
        </w:rPr>
      </w:pPr>
      <w:r w:rsidRPr="00FC1FDD">
        <w:rPr>
          <w:rFonts w:ascii="Times New Roman" w:eastAsia="Times New Roman" w:hAnsi="Times New Roman"/>
          <w:sz w:val="17"/>
          <w:szCs w:val="20"/>
        </w:rPr>
        <w:t>1.</w:t>
      </w:r>
      <w:r w:rsidRPr="00FC1FDD">
        <w:rPr>
          <w:rFonts w:ascii="Times New Roman" w:eastAsia="Times New Roman" w:hAnsi="Times New Roman"/>
          <w:sz w:val="17"/>
          <w:szCs w:val="20"/>
        </w:rPr>
        <w:tab/>
        <w:t xml:space="preserve">By notice published in the </w:t>
      </w:r>
      <w:r w:rsidRPr="00FC1FDD">
        <w:rPr>
          <w:rFonts w:ascii="Times New Roman" w:eastAsia="Times New Roman" w:hAnsi="Times New Roman"/>
          <w:i/>
          <w:sz w:val="17"/>
          <w:szCs w:val="20"/>
        </w:rPr>
        <w:t>Gazette</w:t>
      </w:r>
      <w:r w:rsidRPr="00FC1FDD">
        <w:rPr>
          <w:rFonts w:ascii="Times New Roman" w:eastAsia="Times New Roman" w:hAnsi="Times New Roman"/>
          <w:sz w:val="17"/>
          <w:szCs w:val="20"/>
        </w:rPr>
        <w:t xml:space="preserve"> on 23 February 2017 at p.604, and a further notice published in the </w:t>
      </w:r>
      <w:r w:rsidRPr="00FC1FDD">
        <w:rPr>
          <w:rFonts w:ascii="Times New Roman" w:eastAsia="Times New Roman" w:hAnsi="Times New Roman"/>
          <w:i/>
          <w:sz w:val="17"/>
          <w:szCs w:val="20"/>
        </w:rPr>
        <w:t>Gazette</w:t>
      </w:r>
      <w:r w:rsidRPr="00FC1FDD">
        <w:rPr>
          <w:rFonts w:ascii="Times New Roman" w:eastAsia="Times New Roman" w:hAnsi="Times New Roman"/>
          <w:sz w:val="17"/>
          <w:szCs w:val="20"/>
        </w:rPr>
        <w:t xml:space="preserve"> on 3 October 2019 at pp.3379-3380, the Minister for Planning declared that section 46 of the </w:t>
      </w:r>
      <w:r w:rsidRPr="00FC1FDD">
        <w:rPr>
          <w:rFonts w:ascii="Times New Roman" w:eastAsia="Times New Roman" w:hAnsi="Times New Roman"/>
          <w:i/>
          <w:sz w:val="17"/>
          <w:szCs w:val="20"/>
        </w:rPr>
        <w:t xml:space="preserve">Development Act 1993 </w:t>
      </w:r>
      <w:r w:rsidRPr="00FC1FDD">
        <w:rPr>
          <w:rFonts w:ascii="Times New Roman" w:eastAsia="Times New Roman" w:hAnsi="Times New Roman"/>
          <w:sz w:val="17"/>
          <w:szCs w:val="20"/>
        </w:rPr>
        <w:t>(the Development Act) applied to development directly associated with the establishment and operation of a multi-user deep water port facility at Smith Bay, Kangaroo Island (the declaration).</w:t>
      </w:r>
    </w:p>
    <w:p w:rsidR="00FC1FDD" w:rsidRPr="00FC1FDD" w:rsidRDefault="00FC1FDD" w:rsidP="00FC1FDD">
      <w:pPr>
        <w:ind w:left="426" w:hanging="284"/>
        <w:rPr>
          <w:rFonts w:ascii="Times New Roman" w:eastAsia="Times New Roman" w:hAnsi="Times New Roman"/>
          <w:sz w:val="17"/>
          <w:szCs w:val="20"/>
        </w:rPr>
      </w:pPr>
      <w:r w:rsidRPr="00FC1FDD">
        <w:rPr>
          <w:rFonts w:ascii="Times New Roman" w:eastAsia="Times New Roman" w:hAnsi="Times New Roman"/>
          <w:sz w:val="17"/>
          <w:szCs w:val="20"/>
        </w:rPr>
        <w:t>2.</w:t>
      </w:r>
      <w:r w:rsidRPr="00FC1FDD">
        <w:rPr>
          <w:rFonts w:ascii="Times New Roman" w:eastAsia="Times New Roman" w:hAnsi="Times New Roman"/>
          <w:sz w:val="17"/>
          <w:szCs w:val="20"/>
        </w:rPr>
        <w:tab/>
        <w:t xml:space="preserve">On 9 August 2021 the Minister for Planning and Local Government, acting pursuant to section 48(2)(b)(ii) of the Development Act (as it applied pursuant to and as modified by regulation 11(3) of the </w:t>
      </w:r>
      <w:r w:rsidRPr="00FC1FDD">
        <w:rPr>
          <w:rFonts w:ascii="Times New Roman" w:eastAsia="Times New Roman" w:hAnsi="Times New Roman"/>
          <w:i/>
          <w:sz w:val="17"/>
          <w:szCs w:val="20"/>
        </w:rPr>
        <w:t>Planning, Development and Infrastructure (Transitional Provisions) Regulations 2017</w:t>
      </w:r>
      <w:r w:rsidRPr="00FC1FDD">
        <w:rPr>
          <w:rFonts w:ascii="Times New Roman" w:eastAsia="Times New Roman" w:hAnsi="Times New Roman"/>
          <w:sz w:val="17"/>
          <w:szCs w:val="20"/>
        </w:rPr>
        <w:t xml:space="preserve"> (transitional regulations)), refused an application by Kangaroo Island Plantation Timbers Pty Ltd for development authorisation in relation to development within the ambit of the declaration. The Minister’s decision was published in the </w:t>
      </w:r>
      <w:r w:rsidRPr="00FC1FDD">
        <w:rPr>
          <w:rFonts w:ascii="Times New Roman" w:eastAsia="Times New Roman" w:hAnsi="Times New Roman"/>
          <w:i/>
          <w:sz w:val="17"/>
          <w:szCs w:val="20"/>
        </w:rPr>
        <w:t>Gazette</w:t>
      </w:r>
      <w:r w:rsidRPr="00FC1FDD">
        <w:rPr>
          <w:rFonts w:ascii="Times New Roman" w:eastAsia="Times New Roman" w:hAnsi="Times New Roman"/>
          <w:sz w:val="17"/>
          <w:szCs w:val="20"/>
        </w:rPr>
        <w:t xml:space="preserve"> on 12 August 2021 at pp.3072-3073.</w:t>
      </w:r>
    </w:p>
    <w:p w:rsidR="00FC1FDD" w:rsidRPr="00FC1FDD" w:rsidRDefault="00FC1FDD" w:rsidP="00FC1FDD">
      <w:pPr>
        <w:ind w:left="426" w:hanging="284"/>
        <w:rPr>
          <w:rFonts w:ascii="Times New Roman" w:eastAsia="Times New Roman" w:hAnsi="Times New Roman"/>
          <w:sz w:val="17"/>
          <w:szCs w:val="20"/>
        </w:rPr>
      </w:pPr>
      <w:r w:rsidRPr="00FC1FDD">
        <w:rPr>
          <w:rFonts w:ascii="Times New Roman" w:eastAsia="Times New Roman" w:hAnsi="Times New Roman"/>
          <w:sz w:val="17"/>
          <w:szCs w:val="20"/>
        </w:rPr>
        <w:t>3.</w:t>
      </w:r>
      <w:r w:rsidRPr="00FC1FDD">
        <w:rPr>
          <w:rFonts w:ascii="Times New Roman" w:eastAsia="Times New Roman" w:hAnsi="Times New Roman"/>
          <w:sz w:val="17"/>
          <w:szCs w:val="20"/>
        </w:rPr>
        <w:tab/>
        <w:t xml:space="preserve">Pursuant to regulation 11(3)(a) of the transitional regulations, the Minister’s decision has effect as if it were a decision of the Minister under section 115 of the </w:t>
      </w:r>
      <w:r w:rsidRPr="00FC1FDD">
        <w:rPr>
          <w:rFonts w:ascii="Times New Roman" w:eastAsia="Times New Roman" w:hAnsi="Times New Roman"/>
          <w:i/>
          <w:sz w:val="17"/>
          <w:szCs w:val="20"/>
        </w:rPr>
        <w:t>Planning, Development and Infrastructure Act 2016</w:t>
      </w:r>
      <w:r w:rsidRPr="00FC1FDD">
        <w:rPr>
          <w:rFonts w:ascii="Times New Roman" w:eastAsia="Times New Roman" w:hAnsi="Times New Roman"/>
          <w:sz w:val="17"/>
          <w:szCs w:val="20"/>
        </w:rPr>
        <w:t>.</w:t>
      </w:r>
    </w:p>
    <w:p w:rsidR="00FC1FDD" w:rsidRPr="00FC1FDD" w:rsidRDefault="00FC1FDD" w:rsidP="00FC1FDD">
      <w:pPr>
        <w:rPr>
          <w:rFonts w:ascii="Times New Roman" w:eastAsia="Times New Roman" w:hAnsi="Times New Roman"/>
          <w:i/>
          <w:sz w:val="17"/>
          <w:szCs w:val="20"/>
        </w:rPr>
      </w:pPr>
      <w:r w:rsidRPr="00FC1FDD">
        <w:rPr>
          <w:rFonts w:ascii="Times New Roman" w:eastAsia="Times New Roman" w:hAnsi="Times New Roman"/>
          <w:i/>
          <w:sz w:val="17"/>
          <w:szCs w:val="20"/>
        </w:rPr>
        <w:t>Revocation</w:t>
      </w:r>
    </w:p>
    <w:p w:rsidR="00FC1FDD" w:rsidRPr="00FC1FDD" w:rsidRDefault="00FC1FDD" w:rsidP="00FC1FDD">
      <w:pPr>
        <w:rPr>
          <w:rFonts w:ascii="Times New Roman" w:eastAsia="Times New Roman" w:hAnsi="Times New Roman"/>
          <w:sz w:val="17"/>
          <w:szCs w:val="20"/>
        </w:rPr>
      </w:pPr>
      <w:r w:rsidRPr="00FC1FDD">
        <w:rPr>
          <w:rFonts w:ascii="Times New Roman" w:eastAsia="Times New Roman" w:hAnsi="Times New Roman"/>
          <w:sz w:val="17"/>
          <w:szCs w:val="20"/>
        </w:rPr>
        <w:t xml:space="preserve">Pursuant to section 108(6) of the </w:t>
      </w:r>
      <w:r w:rsidRPr="00FC1FDD">
        <w:rPr>
          <w:rFonts w:ascii="Times New Roman" w:eastAsia="Times New Roman" w:hAnsi="Times New Roman"/>
          <w:i/>
          <w:sz w:val="17"/>
          <w:szCs w:val="20"/>
        </w:rPr>
        <w:t>Planning, Development and Infrastructure Act 2016</w:t>
      </w:r>
      <w:r w:rsidRPr="00FC1FDD">
        <w:rPr>
          <w:rFonts w:ascii="Times New Roman" w:eastAsia="Times New Roman" w:hAnsi="Times New Roman"/>
          <w:sz w:val="17"/>
          <w:szCs w:val="20"/>
        </w:rPr>
        <w:t xml:space="preserve"> (or, if applicable, section 46(4) of the </w:t>
      </w:r>
      <w:r w:rsidRPr="00FC1FDD">
        <w:rPr>
          <w:rFonts w:ascii="Times New Roman" w:eastAsia="Times New Roman" w:hAnsi="Times New Roman"/>
          <w:i/>
          <w:sz w:val="17"/>
          <w:szCs w:val="20"/>
        </w:rPr>
        <w:t>Development Act 1993</w:t>
      </w:r>
      <w:r w:rsidRPr="00FC1FDD">
        <w:rPr>
          <w:rFonts w:ascii="Times New Roman" w:eastAsia="Times New Roman" w:hAnsi="Times New Roman"/>
          <w:sz w:val="17"/>
          <w:szCs w:val="20"/>
        </w:rPr>
        <w:t>), I revoke the declaration.</w:t>
      </w:r>
    </w:p>
    <w:p w:rsidR="00FC1FDD" w:rsidRPr="00FC1FDD" w:rsidRDefault="00FC1FDD" w:rsidP="00FC1FDD">
      <w:pPr>
        <w:spacing w:after="0"/>
        <w:rPr>
          <w:rFonts w:ascii="Times New Roman" w:eastAsia="Times New Roman" w:hAnsi="Times New Roman"/>
          <w:sz w:val="17"/>
          <w:szCs w:val="17"/>
        </w:rPr>
      </w:pPr>
      <w:r w:rsidRPr="00FC1FDD">
        <w:rPr>
          <w:rFonts w:ascii="Times New Roman" w:eastAsia="Times New Roman" w:hAnsi="Times New Roman"/>
          <w:sz w:val="17"/>
          <w:szCs w:val="17"/>
        </w:rPr>
        <w:t>Dated: 20 September 2021</w:t>
      </w:r>
    </w:p>
    <w:p w:rsidR="00FC1FDD" w:rsidRPr="00FC1FDD" w:rsidRDefault="00FC1FDD" w:rsidP="00FC1FDD">
      <w:pPr>
        <w:spacing w:after="0"/>
        <w:jc w:val="right"/>
        <w:rPr>
          <w:rFonts w:ascii="Times New Roman" w:eastAsia="Times New Roman" w:hAnsi="Times New Roman"/>
          <w:smallCaps/>
          <w:sz w:val="17"/>
          <w:szCs w:val="20"/>
        </w:rPr>
      </w:pPr>
      <w:r w:rsidRPr="00FC1FDD">
        <w:rPr>
          <w:rFonts w:ascii="Times New Roman" w:eastAsia="Times New Roman" w:hAnsi="Times New Roman"/>
          <w:smallCaps/>
          <w:sz w:val="17"/>
          <w:szCs w:val="20"/>
        </w:rPr>
        <w:t>Vickie Chapman MP</w:t>
      </w:r>
    </w:p>
    <w:p w:rsidR="00FC1FDD" w:rsidRDefault="00FC1FDD" w:rsidP="007304BC">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Minister for Planning and Local Government</w:t>
      </w:r>
    </w:p>
    <w:p w:rsidR="007304BC" w:rsidRDefault="007304BC" w:rsidP="007304BC">
      <w:pPr>
        <w:pBdr>
          <w:bottom w:val="single" w:sz="4" w:space="1" w:color="auto"/>
        </w:pBdr>
        <w:spacing w:after="0" w:line="52" w:lineRule="exact"/>
        <w:jc w:val="center"/>
        <w:rPr>
          <w:rFonts w:ascii="Times New Roman" w:eastAsia="Times New Roman" w:hAnsi="Times New Roman"/>
          <w:sz w:val="17"/>
          <w:szCs w:val="20"/>
        </w:rPr>
      </w:pPr>
    </w:p>
    <w:p w:rsidR="007304BC" w:rsidRDefault="007304BC" w:rsidP="007304BC">
      <w:pPr>
        <w:pBdr>
          <w:top w:val="single" w:sz="4" w:space="1" w:color="auto"/>
        </w:pBdr>
        <w:spacing w:before="34" w:after="0" w:line="14" w:lineRule="exact"/>
        <w:jc w:val="center"/>
        <w:rPr>
          <w:rFonts w:ascii="Times New Roman" w:eastAsia="Times New Roman" w:hAnsi="Times New Roman"/>
          <w:sz w:val="17"/>
          <w:szCs w:val="20"/>
        </w:rPr>
      </w:pPr>
    </w:p>
    <w:p w:rsidR="007304BC" w:rsidRDefault="007304BC" w:rsidP="007304BC">
      <w:pPr>
        <w:spacing w:after="0"/>
        <w:rPr>
          <w:rFonts w:ascii="Times New Roman" w:eastAsia="Times New Roman" w:hAnsi="Times New Roman"/>
          <w:sz w:val="17"/>
          <w:szCs w:val="20"/>
        </w:rPr>
      </w:pPr>
    </w:p>
    <w:p w:rsidR="00FC1FDD" w:rsidRPr="00FC1FDD" w:rsidRDefault="00FC1FDD" w:rsidP="00D32CD3">
      <w:pPr>
        <w:pStyle w:val="Heading2"/>
      </w:pPr>
      <w:bookmarkStart w:id="33" w:name="_Toc83292655"/>
      <w:r w:rsidRPr="00FC1FDD">
        <w:t>Planning, Development and Infrastructure (Transitional Provisions) Regulations 2017</w:t>
      </w:r>
      <w:bookmarkEnd w:id="33"/>
    </w:p>
    <w:p w:rsidR="00FC1FDD" w:rsidRPr="00FC1FDD" w:rsidRDefault="00FC1FDD" w:rsidP="00FC1FDD">
      <w:pPr>
        <w:jc w:val="center"/>
        <w:rPr>
          <w:rFonts w:ascii="Times New Roman" w:hAnsi="Times New Roman"/>
          <w:i/>
          <w:sz w:val="17"/>
          <w:szCs w:val="17"/>
        </w:rPr>
      </w:pPr>
      <w:r w:rsidRPr="00FC1FDD">
        <w:rPr>
          <w:rFonts w:ascii="Times New Roman" w:hAnsi="Times New Roman"/>
          <w:i/>
          <w:sz w:val="17"/>
          <w:szCs w:val="17"/>
        </w:rPr>
        <w:t>Notice Under Regulation 8(2): Town of Gawler, Local Heritage in Transition Development Plan Amendment</w:t>
      </w:r>
    </w:p>
    <w:p w:rsidR="00FC1FDD" w:rsidRPr="00FC1FDD" w:rsidRDefault="00FC1FDD" w:rsidP="00FC1FDD">
      <w:pPr>
        <w:rPr>
          <w:rFonts w:ascii="Times New Roman" w:eastAsia="Times New Roman" w:hAnsi="Times New Roman"/>
          <w:i/>
          <w:sz w:val="17"/>
          <w:szCs w:val="17"/>
        </w:rPr>
      </w:pPr>
      <w:r w:rsidRPr="00FC1FDD">
        <w:rPr>
          <w:rFonts w:ascii="Times New Roman" w:eastAsia="Times New Roman" w:hAnsi="Times New Roman"/>
          <w:i/>
          <w:sz w:val="17"/>
          <w:szCs w:val="17"/>
        </w:rPr>
        <w:t>Preamble</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1.</w:t>
      </w:r>
      <w:r w:rsidRPr="00FC1FDD">
        <w:rPr>
          <w:rFonts w:ascii="Times New Roman" w:eastAsia="Times New Roman" w:hAnsi="Times New Roman"/>
          <w:sz w:val="17"/>
          <w:szCs w:val="17"/>
        </w:rPr>
        <w:tab/>
        <w:t>The Local Heritage in Transition Development Plan Amendment (the Amendment) by the Town of Gawler has been finalised in accordance with the provisions of the Planning, Development and Infrastructure (Transitional Provisions) Regulations 2017.</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2.</w:t>
      </w:r>
      <w:r w:rsidRPr="00FC1FDD">
        <w:rPr>
          <w:rFonts w:ascii="Times New Roman" w:eastAsia="Times New Roman" w:hAnsi="Times New Roman"/>
          <w:sz w:val="17"/>
          <w:szCs w:val="17"/>
        </w:rPr>
        <w:tab/>
        <w:t>The Minister for Planning and Local Government has decided to adopt the Amendment.</w:t>
      </w:r>
    </w:p>
    <w:p w:rsidR="00FC1FDD" w:rsidRPr="00FC1FDD" w:rsidRDefault="00FC1FDD" w:rsidP="00FC1FDD">
      <w:pPr>
        <w:ind w:left="142"/>
        <w:rPr>
          <w:rFonts w:ascii="Times New Roman" w:eastAsia="Times New Roman" w:hAnsi="Times New Roman"/>
          <w:sz w:val="17"/>
          <w:szCs w:val="17"/>
        </w:rPr>
      </w:pPr>
      <w:r w:rsidRPr="00FC1FDD">
        <w:rPr>
          <w:rFonts w:ascii="Times New Roman" w:eastAsia="Times New Roman" w:hAnsi="Times New Roman"/>
          <w:sz w:val="17"/>
          <w:szCs w:val="17"/>
        </w:rPr>
        <w:t>Pursuant to Regulation 8 of the Planning, Development and Infrastructure (Transitional Provisions) Regulations 2017, I —</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(a)</w:t>
      </w:r>
      <w:r w:rsidRPr="00FC1FDD">
        <w:rPr>
          <w:rFonts w:ascii="Times New Roman" w:eastAsia="Times New Roman" w:hAnsi="Times New Roman"/>
          <w:sz w:val="17"/>
          <w:szCs w:val="17"/>
        </w:rPr>
        <w:tab/>
        <w:t>adopt the Amendment; and</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(b)</w:t>
      </w:r>
      <w:r w:rsidRPr="00FC1FDD">
        <w:rPr>
          <w:rFonts w:ascii="Times New Roman" w:eastAsia="Times New Roman" w:hAnsi="Times New Roman"/>
          <w:sz w:val="17"/>
          <w:szCs w:val="17"/>
        </w:rPr>
        <w:tab/>
      </w:r>
      <w:r w:rsidRPr="00FC1FDD">
        <w:rPr>
          <w:rFonts w:ascii="Times New Roman" w:eastAsia="Times New Roman" w:hAnsi="Times New Roman"/>
          <w:spacing w:val="-4"/>
          <w:sz w:val="17"/>
          <w:szCs w:val="17"/>
        </w:rPr>
        <w:t>fix the day on which the Amendment is published on the PlanSA—SA Planning Portal, as an amendment to the Planning and Design Code</w:t>
      </w:r>
      <w:r w:rsidRPr="00FC1FDD">
        <w:rPr>
          <w:rFonts w:ascii="Times New Roman" w:eastAsia="Times New Roman" w:hAnsi="Times New Roman"/>
          <w:sz w:val="17"/>
          <w:szCs w:val="17"/>
        </w:rPr>
        <w:t>, as the day on which the Amendment will come into operation.</w:t>
      </w:r>
    </w:p>
    <w:p w:rsidR="00FC1FDD" w:rsidRPr="00FC1FDD" w:rsidRDefault="00FC1FDD" w:rsidP="00FC1FDD">
      <w:pPr>
        <w:spacing w:after="0"/>
        <w:rPr>
          <w:rFonts w:ascii="Times New Roman" w:eastAsia="Times New Roman" w:hAnsi="Times New Roman"/>
          <w:sz w:val="17"/>
          <w:szCs w:val="17"/>
        </w:rPr>
      </w:pPr>
      <w:r w:rsidRPr="00FC1FDD">
        <w:rPr>
          <w:rFonts w:ascii="Times New Roman" w:eastAsia="Times New Roman" w:hAnsi="Times New Roman"/>
          <w:sz w:val="17"/>
          <w:szCs w:val="17"/>
        </w:rPr>
        <w:t>Dated: 16 September 2021</w:t>
      </w:r>
    </w:p>
    <w:p w:rsidR="00FC1FDD" w:rsidRPr="00FC1FDD" w:rsidRDefault="00FC1FDD" w:rsidP="00FC1FDD">
      <w:pPr>
        <w:spacing w:after="0"/>
        <w:jc w:val="right"/>
        <w:rPr>
          <w:rFonts w:ascii="Times New Roman" w:eastAsia="Times New Roman" w:hAnsi="Times New Roman"/>
          <w:smallCaps/>
          <w:sz w:val="17"/>
          <w:szCs w:val="20"/>
        </w:rPr>
      </w:pPr>
      <w:r w:rsidRPr="00FC1FDD">
        <w:rPr>
          <w:rFonts w:ascii="Times New Roman" w:eastAsia="Times New Roman" w:hAnsi="Times New Roman"/>
          <w:smallCaps/>
          <w:sz w:val="17"/>
          <w:szCs w:val="20"/>
        </w:rPr>
        <w:t>Vickie Chapman MP</w:t>
      </w:r>
    </w:p>
    <w:p w:rsidR="00FC1FDD" w:rsidRDefault="00FC1FDD" w:rsidP="00FC1FDD">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Minister for Planning and Local Government</w:t>
      </w:r>
    </w:p>
    <w:p w:rsidR="00FC1FDD" w:rsidRDefault="00FC1FDD" w:rsidP="00FC1FDD">
      <w:pPr>
        <w:pBdr>
          <w:bottom w:val="single" w:sz="4" w:space="1" w:color="auto"/>
        </w:pBdr>
        <w:spacing w:after="0" w:line="52" w:lineRule="exact"/>
        <w:jc w:val="center"/>
        <w:rPr>
          <w:rFonts w:ascii="Times New Roman" w:eastAsia="Times New Roman" w:hAnsi="Times New Roman"/>
          <w:sz w:val="17"/>
          <w:szCs w:val="17"/>
        </w:rPr>
      </w:pPr>
    </w:p>
    <w:p w:rsidR="00FC1FDD" w:rsidRDefault="00FC1FDD" w:rsidP="00FC1FDD">
      <w:pPr>
        <w:pBdr>
          <w:top w:val="single" w:sz="4" w:space="1" w:color="auto"/>
        </w:pBdr>
        <w:spacing w:before="34" w:after="0" w:line="14" w:lineRule="exact"/>
        <w:jc w:val="center"/>
        <w:rPr>
          <w:rFonts w:ascii="Times New Roman" w:eastAsia="Times New Roman" w:hAnsi="Times New Roman"/>
          <w:sz w:val="17"/>
          <w:szCs w:val="17"/>
        </w:rPr>
      </w:pPr>
    </w:p>
    <w:p w:rsidR="00FC1FDD" w:rsidRPr="00FC1FDD" w:rsidRDefault="00FC1FDD" w:rsidP="00FC1FDD">
      <w:pPr>
        <w:spacing w:after="0"/>
        <w:rPr>
          <w:rFonts w:ascii="Times New Roman" w:eastAsia="Times New Roman" w:hAnsi="Times New Roman"/>
          <w:sz w:val="17"/>
          <w:szCs w:val="17"/>
        </w:rPr>
      </w:pPr>
    </w:p>
    <w:p w:rsidR="00FC1FDD" w:rsidRPr="00FC1FDD" w:rsidRDefault="00FC1FDD" w:rsidP="00D32CD3">
      <w:pPr>
        <w:pStyle w:val="Heading2"/>
      </w:pPr>
      <w:bookmarkStart w:id="34" w:name="_Toc83292656"/>
      <w:r w:rsidRPr="00FC1FDD">
        <w:t>Plumbers, Gas Fitters and Electricians Act 1995</w:t>
      </w:r>
      <w:bookmarkEnd w:id="34"/>
    </w:p>
    <w:p w:rsidR="00FC1FDD" w:rsidRPr="00FC1FDD" w:rsidRDefault="00FC1FDD" w:rsidP="00FC1FDD">
      <w:pPr>
        <w:jc w:val="center"/>
        <w:rPr>
          <w:rFonts w:ascii="Times New Roman" w:hAnsi="Times New Roman"/>
          <w:smallCaps/>
          <w:sz w:val="17"/>
          <w:szCs w:val="17"/>
        </w:rPr>
      </w:pPr>
      <w:r w:rsidRPr="00FC1FDD">
        <w:rPr>
          <w:rFonts w:ascii="Times New Roman" w:hAnsi="Times New Roman"/>
          <w:smallCaps/>
          <w:sz w:val="17"/>
          <w:szCs w:val="17"/>
        </w:rPr>
        <w:t>Section 29</w:t>
      </w:r>
    </w:p>
    <w:p w:rsidR="00FC1FDD" w:rsidRPr="00FC1FDD" w:rsidRDefault="00FC1FDD" w:rsidP="00FC1FDD">
      <w:pPr>
        <w:rPr>
          <w:rFonts w:ascii="Times New Roman" w:eastAsia="Times New Roman" w:hAnsi="Times New Roman"/>
          <w:i/>
          <w:sz w:val="17"/>
          <w:szCs w:val="17"/>
        </w:rPr>
      </w:pPr>
      <w:r w:rsidRPr="00FC1FDD">
        <w:rPr>
          <w:rFonts w:ascii="Times New Roman" w:eastAsia="Times New Roman" w:hAnsi="Times New Roman"/>
          <w:i/>
          <w:sz w:val="17"/>
          <w:szCs w:val="17"/>
        </w:rPr>
        <w:t>Exemption</w:t>
      </w:r>
    </w:p>
    <w:p w:rsidR="00FC1FDD" w:rsidRPr="00FC1FDD" w:rsidRDefault="00FC1FDD" w:rsidP="00FC1FDD">
      <w:pPr>
        <w:rPr>
          <w:rFonts w:ascii="Times New Roman" w:eastAsia="Times New Roman" w:hAnsi="Times New Roman"/>
          <w:sz w:val="17"/>
          <w:szCs w:val="17"/>
        </w:rPr>
      </w:pPr>
      <w:r w:rsidRPr="00FC1FDD">
        <w:rPr>
          <w:rFonts w:ascii="Times New Roman" w:eastAsia="Times New Roman" w:hAnsi="Times New Roman"/>
          <w:spacing w:val="2"/>
          <w:sz w:val="17"/>
          <w:szCs w:val="17"/>
        </w:rPr>
        <w:t xml:space="preserve">Take notice that I, Zoe Thomas, Assistant Director, Licensing, as delegate for the Attorney-General, pursuant to section 29 of </w:t>
      </w:r>
      <w:r w:rsidRPr="00FC1FDD">
        <w:rPr>
          <w:rFonts w:ascii="Times New Roman" w:eastAsia="Times New Roman" w:hAnsi="Times New Roman"/>
          <w:sz w:val="17"/>
          <w:szCs w:val="17"/>
        </w:rPr>
        <w:t xml:space="preserve">the </w:t>
      </w:r>
      <w:r w:rsidRPr="00FC1FDD">
        <w:rPr>
          <w:rFonts w:ascii="Times New Roman" w:eastAsia="Times New Roman" w:hAnsi="Times New Roman"/>
          <w:i/>
          <w:sz w:val="17"/>
          <w:szCs w:val="17"/>
        </w:rPr>
        <w:t>Plumbers, Gas Fitters and Electricians Act 1995</w:t>
      </w:r>
      <w:r w:rsidRPr="00FC1FDD">
        <w:rPr>
          <w:rFonts w:ascii="Times New Roman" w:eastAsia="Times New Roman" w:hAnsi="Times New Roman"/>
          <w:sz w:val="17"/>
          <w:szCs w:val="17"/>
        </w:rPr>
        <w:t>, hereby exempt Ian Hill, from compliance with section 16(a) subject to the conditions specified in Schedule 1.</w:t>
      </w:r>
    </w:p>
    <w:p w:rsidR="00FC1FDD" w:rsidRPr="00FC1FDD" w:rsidRDefault="00FC1FDD" w:rsidP="00FC1FDD">
      <w:pPr>
        <w:rPr>
          <w:rFonts w:ascii="Times New Roman" w:eastAsia="Times New Roman" w:hAnsi="Times New Roman"/>
          <w:b/>
          <w:sz w:val="17"/>
          <w:szCs w:val="17"/>
        </w:rPr>
      </w:pPr>
      <w:r w:rsidRPr="00FC1FDD">
        <w:rPr>
          <w:rFonts w:ascii="Times New Roman" w:eastAsia="Times New Roman" w:hAnsi="Times New Roman"/>
          <w:b/>
          <w:sz w:val="17"/>
          <w:szCs w:val="17"/>
        </w:rPr>
        <w:t>Schedule 1</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1.</w:t>
      </w:r>
      <w:r w:rsidRPr="00FC1FDD">
        <w:rPr>
          <w:rFonts w:ascii="Times New Roman" w:eastAsia="Times New Roman" w:hAnsi="Times New Roman"/>
          <w:sz w:val="17"/>
          <w:szCs w:val="17"/>
        </w:rPr>
        <w:tab/>
      </w:r>
      <w:r w:rsidRPr="00FC1FDD">
        <w:rPr>
          <w:rFonts w:ascii="Times New Roman" w:eastAsia="Times New Roman" w:hAnsi="Times New Roman"/>
          <w:spacing w:val="2"/>
          <w:sz w:val="17"/>
          <w:szCs w:val="17"/>
        </w:rPr>
        <w:t>The exemption only applies to the qualification and experience requirements for a plumbers workers registration restricted to</w:t>
      </w:r>
      <w:r w:rsidRPr="00FC1FDD">
        <w:rPr>
          <w:rFonts w:ascii="Times New Roman" w:eastAsia="Times New Roman" w:hAnsi="Times New Roman"/>
          <w:sz w:val="17"/>
          <w:szCs w:val="17"/>
        </w:rPr>
        <w:t xml:space="preserve"> ‶</w:t>
      </w:r>
      <w:r w:rsidRPr="00FC1FDD">
        <w:rPr>
          <w:rFonts w:ascii="Times New Roman" w:eastAsia="Times New Roman" w:hAnsi="Times New Roman"/>
          <w:i/>
          <w:sz w:val="17"/>
          <w:szCs w:val="17"/>
        </w:rPr>
        <w:t>Fire protection work ltd to pressure testing and water supply proving tests</w:t>
      </w:r>
      <w:r w:rsidRPr="00FC1FDD">
        <w:rPr>
          <w:rFonts w:ascii="Times New Roman" w:eastAsia="Times New Roman" w:hAnsi="Times New Roman"/>
          <w:sz w:val="17"/>
          <w:szCs w:val="17"/>
        </w:rPr>
        <w:t>″.</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2.</w:t>
      </w:r>
      <w:r w:rsidRPr="00FC1FDD">
        <w:rPr>
          <w:rFonts w:ascii="Times New Roman" w:eastAsia="Times New Roman" w:hAnsi="Times New Roman"/>
          <w:sz w:val="17"/>
          <w:szCs w:val="17"/>
        </w:rPr>
        <w:tab/>
        <w:t>The licensee must meet the qualification and experience requirement if they intend to increase the scope of their workers registration.</w:t>
      </w:r>
    </w:p>
    <w:p w:rsidR="00FC1FDD" w:rsidRPr="00FC1FDD" w:rsidRDefault="00FC1FDD" w:rsidP="00FC1FDD">
      <w:pPr>
        <w:spacing w:after="0"/>
        <w:rPr>
          <w:rFonts w:ascii="Times New Roman" w:eastAsia="Times New Roman" w:hAnsi="Times New Roman"/>
          <w:sz w:val="17"/>
          <w:szCs w:val="17"/>
        </w:rPr>
      </w:pPr>
      <w:r w:rsidRPr="00FC1FDD">
        <w:rPr>
          <w:rFonts w:ascii="Times New Roman" w:eastAsia="Times New Roman" w:hAnsi="Times New Roman"/>
          <w:sz w:val="17"/>
          <w:szCs w:val="17"/>
        </w:rPr>
        <w:t>Dated: 15 September 2021</w:t>
      </w:r>
    </w:p>
    <w:p w:rsidR="00FC1FDD" w:rsidRPr="00FC1FDD" w:rsidRDefault="00FC1FDD" w:rsidP="00FC1FDD">
      <w:pPr>
        <w:spacing w:after="0"/>
        <w:jc w:val="right"/>
        <w:rPr>
          <w:rFonts w:ascii="Times New Roman" w:eastAsia="Times New Roman" w:hAnsi="Times New Roman"/>
          <w:smallCaps/>
          <w:sz w:val="17"/>
          <w:szCs w:val="20"/>
        </w:rPr>
      </w:pPr>
      <w:r w:rsidRPr="00FC1FDD">
        <w:rPr>
          <w:rFonts w:ascii="Times New Roman" w:eastAsia="Times New Roman" w:hAnsi="Times New Roman"/>
          <w:smallCaps/>
          <w:sz w:val="17"/>
          <w:szCs w:val="20"/>
        </w:rPr>
        <w:t>Zoe Thomas</w:t>
      </w:r>
    </w:p>
    <w:p w:rsidR="00FC1FDD" w:rsidRPr="00FC1FDD" w:rsidRDefault="00FC1FDD" w:rsidP="00FC1FDD">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Assistant Director, Licensing</w:t>
      </w:r>
    </w:p>
    <w:p w:rsidR="00FC1FDD" w:rsidRDefault="00FC1FDD" w:rsidP="00FC1FDD">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As delegate for the Attorney-General</w:t>
      </w:r>
    </w:p>
    <w:p w:rsidR="00FC1FDD" w:rsidRDefault="00FC1FDD" w:rsidP="00FC1FDD">
      <w:pPr>
        <w:pBdr>
          <w:bottom w:val="single" w:sz="4" w:space="1" w:color="auto"/>
        </w:pBdr>
        <w:spacing w:after="0" w:line="52" w:lineRule="exact"/>
        <w:jc w:val="center"/>
        <w:rPr>
          <w:rFonts w:ascii="Times New Roman" w:eastAsia="Times New Roman" w:hAnsi="Times New Roman"/>
          <w:sz w:val="17"/>
          <w:szCs w:val="17"/>
        </w:rPr>
      </w:pPr>
    </w:p>
    <w:p w:rsidR="00FC1FDD" w:rsidRDefault="00FC1FDD" w:rsidP="00FC1FDD">
      <w:pPr>
        <w:pBdr>
          <w:top w:val="single" w:sz="4" w:space="1" w:color="auto"/>
        </w:pBdr>
        <w:spacing w:before="34" w:after="0" w:line="14" w:lineRule="exact"/>
        <w:jc w:val="center"/>
        <w:rPr>
          <w:rFonts w:ascii="Times New Roman" w:eastAsia="Times New Roman" w:hAnsi="Times New Roman"/>
          <w:sz w:val="17"/>
          <w:szCs w:val="17"/>
        </w:rPr>
      </w:pPr>
    </w:p>
    <w:p w:rsidR="00FC1FDD" w:rsidRPr="00FC1FDD" w:rsidRDefault="00FC1FDD" w:rsidP="00FC1F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3C301D" w:rsidRDefault="003C301D" w:rsidP="00FC1FDD">
      <w:pPr>
        <w:jc w:val="center"/>
        <w:rPr>
          <w:rFonts w:ascii="Times New Roman" w:hAnsi="Times New Roman"/>
          <w:caps/>
          <w:sz w:val="17"/>
          <w:szCs w:val="17"/>
        </w:rPr>
      </w:pPr>
      <w:r>
        <w:rPr>
          <w:rFonts w:ascii="Times New Roman" w:hAnsi="Times New Roman"/>
          <w:caps/>
          <w:sz w:val="17"/>
          <w:szCs w:val="17"/>
        </w:rPr>
        <w:br w:type="page"/>
      </w:r>
    </w:p>
    <w:p w:rsidR="00FC1FDD" w:rsidRPr="00FC1FDD" w:rsidRDefault="00FC1FDD" w:rsidP="00D32CD3">
      <w:pPr>
        <w:pStyle w:val="Heading2"/>
      </w:pPr>
      <w:bookmarkStart w:id="35" w:name="_Toc83292657"/>
      <w:r w:rsidRPr="00FC1FDD">
        <w:lastRenderedPageBreak/>
        <w:t>Proof of Sunrise and Sunset Act 1923</w:t>
      </w:r>
      <w:bookmarkEnd w:id="35"/>
    </w:p>
    <w:p w:rsidR="00FC1FDD" w:rsidRPr="00FC1FDD" w:rsidRDefault="00FC1FDD" w:rsidP="00FC1FDD">
      <w:pPr>
        <w:jc w:val="center"/>
        <w:rPr>
          <w:rFonts w:ascii="Times New Roman" w:hAnsi="Times New Roman"/>
          <w:i/>
          <w:sz w:val="17"/>
          <w:szCs w:val="17"/>
        </w:rPr>
      </w:pPr>
      <w:r w:rsidRPr="00FC1FDD">
        <w:rPr>
          <w:rFonts w:ascii="Times New Roman" w:hAnsi="Times New Roman"/>
          <w:i/>
          <w:sz w:val="17"/>
          <w:szCs w:val="17"/>
        </w:rPr>
        <w:t>Almanac for October, November and December 2021</w:t>
      </w:r>
    </w:p>
    <w:p w:rsidR="00FC1FDD" w:rsidRPr="00FC1FDD" w:rsidRDefault="00FC1FDD" w:rsidP="00FC1FDD">
      <w:pPr>
        <w:rPr>
          <w:rFonts w:ascii="Times New Roman" w:eastAsia="Times New Roman" w:hAnsi="Times New Roman"/>
          <w:sz w:val="17"/>
          <w:szCs w:val="20"/>
        </w:rPr>
      </w:pPr>
      <w:r w:rsidRPr="00FC1FDD">
        <w:rPr>
          <w:rFonts w:ascii="Times New Roman" w:eastAsia="Times New Roman" w:hAnsi="Times New Roman"/>
          <w:sz w:val="17"/>
          <w:szCs w:val="20"/>
        </w:rPr>
        <w:t xml:space="preserve">Pursuant to the requirements of the </w:t>
      </w:r>
      <w:r w:rsidRPr="00FC1FDD">
        <w:rPr>
          <w:rFonts w:ascii="Times New Roman" w:eastAsia="Times New Roman" w:hAnsi="Times New Roman"/>
          <w:i/>
          <w:sz w:val="17"/>
          <w:szCs w:val="20"/>
        </w:rPr>
        <w:t>Proof of Sunrise and Sunset Act 1923</w:t>
      </w:r>
      <w:r w:rsidRPr="00FC1FDD">
        <w:rPr>
          <w:rFonts w:ascii="Times New Roman" w:eastAsia="Times New Roman" w:hAnsi="Times New Roman"/>
          <w:sz w:val="17"/>
          <w:szCs w:val="20"/>
        </w:rPr>
        <w:t>, I Anthony David Braxton Smith, Chief Executive, Department for Infrastructure and Transport, at the direction of the Minister for Infrastructure and Transport, publish in the Schedule hereto an almanac setting out the times of sunrise and sunset on every day for the three calendar months October, November and December 2021.</w:t>
      </w:r>
    </w:p>
    <w:p w:rsidR="00FC1FDD" w:rsidRPr="00FC1FDD" w:rsidRDefault="00FC1FDD" w:rsidP="00FC1FDD">
      <w:pPr>
        <w:rPr>
          <w:rFonts w:ascii="Times New Roman" w:eastAsia="Times New Roman" w:hAnsi="Times New Roman"/>
          <w:sz w:val="17"/>
          <w:szCs w:val="20"/>
        </w:rPr>
      </w:pPr>
      <w:r w:rsidRPr="00FC1FDD">
        <w:rPr>
          <w:rFonts w:ascii="Times New Roman" w:eastAsia="Times New Roman" w:hAnsi="Times New Roman"/>
          <w:sz w:val="17"/>
          <w:szCs w:val="20"/>
        </w:rPr>
        <w:t>Dated: 16 September 2021</w:t>
      </w:r>
    </w:p>
    <w:p w:rsidR="00FC1FDD" w:rsidRPr="00FC1FDD" w:rsidRDefault="00FC1FDD" w:rsidP="00FC1FDD">
      <w:pPr>
        <w:spacing w:after="0"/>
        <w:jc w:val="right"/>
        <w:rPr>
          <w:rFonts w:ascii="Times New Roman" w:eastAsia="Times New Roman" w:hAnsi="Times New Roman"/>
          <w:smallCaps/>
          <w:sz w:val="17"/>
          <w:szCs w:val="20"/>
        </w:rPr>
      </w:pPr>
      <w:r w:rsidRPr="00FC1FDD">
        <w:rPr>
          <w:rFonts w:ascii="Times New Roman" w:eastAsia="Times New Roman" w:hAnsi="Times New Roman"/>
          <w:smallCaps/>
          <w:sz w:val="17"/>
          <w:szCs w:val="20"/>
        </w:rPr>
        <w:t>Anthony David Braxton Smith</w:t>
      </w:r>
    </w:p>
    <w:p w:rsidR="00FC1FDD" w:rsidRPr="00FC1FDD" w:rsidRDefault="00FC1FDD" w:rsidP="00FC1FDD">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Chief Executive, Department for Infrastructure and Transport</w:t>
      </w:r>
    </w:p>
    <w:p w:rsidR="00FC1FDD" w:rsidRPr="00FC1FDD" w:rsidRDefault="00FC1FDD" w:rsidP="00FC1FDD">
      <w:pPr>
        <w:pBdr>
          <w:top w:val="single" w:sz="4" w:space="1" w:color="auto"/>
        </w:pBdr>
        <w:spacing w:before="100" w:line="14" w:lineRule="exact"/>
        <w:ind w:left="1080" w:right="1080"/>
        <w:jc w:val="center"/>
        <w:rPr>
          <w:rFonts w:ascii="Times New Roman" w:eastAsia="Times New Roman" w:hAnsi="Times New Roman"/>
          <w:sz w:val="17"/>
          <w:szCs w:val="17"/>
        </w:rPr>
      </w:pPr>
    </w:p>
    <w:p w:rsidR="00FC1FDD" w:rsidRPr="00FC1FDD" w:rsidRDefault="00FC1FDD" w:rsidP="00FC1FDD">
      <w:pPr>
        <w:jc w:val="center"/>
        <w:rPr>
          <w:rFonts w:ascii="Times New Roman" w:hAnsi="Times New Roman"/>
          <w:smallCaps/>
          <w:sz w:val="17"/>
          <w:szCs w:val="17"/>
        </w:rPr>
      </w:pPr>
      <w:r w:rsidRPr="00FC1FDD">
        <w:rPr>
          <w:rFonts w:ascii="Times New Roman" w:hAnsi="Times New Roman"/>
          <w:smallCaps/>
          <w:sz w:val="17"/>
          <w:szCs w:val="17"/>
        </w:rPr>
        <w:t>Schedule</w:t>
      </w:r>
    </w:p>
    <w:p w:rsidR="00FC1FDD" w:rsidRPr="00FC1FDD" w:rsidRDefault="00FC1FDD" w:rsidP="00FC1FDD">
      <w:pPr>
        <w:jc w:val="center"/>
        <w:rPr>
          <w:rFonts w:ascii="Times New Roman" w:hAnsi="Times New Roman"/>
          <w:smallCaps/>
          <w:sz w:val="17"/>
          <w:szCs w:val="17"/>
        </w:rPr>
      </w:pPr>
      <w:r w:rsidRPr="00FC1FDD">
        <w:rPr>
          <w:rFonts w:ascii="Times New Roman" w:hAnsi="Times New Roman"/>
          <w:smallCaps/>
          <w:sz w:val="17"/>
          <w:szCs w:val="17"/>
        </w:rPr>
        <w:t>Sunrise &amp; Sunset Times for Adelaide 2021</w:t>
      </w:r>
    </w:p>
    <w:p w:rsidR="00FC1FDD" w:rsidRPr="00FC1FDD" w:rsidRDefault="00FC1FDD" w:rsidP="00FC1FDD">
      <w:pPr>
        <w:rPr>
          <w:rFonts w:ascii="Times New Roman" w:eastAsia="Times New Roman" w:hAnsi="Times New Roman"/>
          <w:sz w:val="17"/>
          <w:szCs w:val="20"/>
        </w:rPr>
      </w:pPr>
      <w:r w:rsidRPr="00FC1FDD">
        <w:rPr>
          <w:rFonts w:ascii="Times New Roman" w:eastAsia="Times New Roman" w:hAnsi="Times New Roman"/>
          <w:sz w:val="17"/>
          <w:szCs w:val="20"/>
        </w:rPr>
        <w:t>Latitude: South 34°56ʹ Longitude: East 138°36ʹ</w:t>
      </w:r>
    </w:p>
    <w:p w:rsidR="00FC1FDD" w:rsidRPr="00FC1FDD" w:rsidRDefault="00FC1FDD" w:rsidP="00FC1FDD">
      <w:pPr>
        <w:rPr>
          <w:rFonts w:ascii="Times New Roman" w:eastAsia="Times New Roman" w:hAnsi="Times New Roman"/>
          <w:sz w:val="17"/>
          <w:szCs w:val="20"/>
        </w:rPr>
      </w:pPr>
      <w:r w:rsidRPr="00FC1FDD">
        <w:rPr>
          <w:rFonts w:ascii="Times New Roman" w:eastAsia="Times New Roman" w:hAnsi="Times New Roman"/>
          <w:sz w:val="17"/>
          <w:szCs w:val="20"/>
        </w:rPr>
        <w:t>GMT +9.50 hours (Daylight saving GMT +10.5 hours)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386"/>
        <w:gridCol w:w="503"/>
        <w:gridCol w:w="222"/>
        <w:gridCol w:w="386"/>
        <w:gridCol w:w="503"/>
        <w:gridCol w:w="400"/>
        <w:gridCol w:w="386"/>
        <w:gridCol w:w="503"/>
        <w:gridCol w:w="222"/>
        <w:gridCol w:w="386"/>
        <w:gridCol w:w="503"/>
        <w:gridCol w:w="400"/>
        <w:gridCol w:w="386"/>
        <w:gridCol w:w="503"/>
        <w:gridCol w:w="222"/>
        <w:gridCol w:w="386"/>
        <w:gridCol w:w="503"/>
      </w:tblGrid>
      <w:tr w:rsidR="00FC1FDD" w:rsidRPr="00FC1FDD" w:rsidTr="00645720">
        <w:trPr>
          <w:trHeight w:val="170"/>
          <w:tblHeader/>
          <w:jc w:val="center"/>
        </w:trPr>
        <w:tc>
          <w:tcPr>
            <w:tcW w:w="520" w:type="dxa"/>
            <w:tcBorders>
              <w:top w:val="single" w:sz="4" w:space="0" w:color="auto"/>
            </w:tcBorders>
            <w:noWrap/>
            <w:vAlign w:val="center"/>
            <w:hideMark/>
          </w:tcPr>
          <w:p w:rsidR="00FC1FDD" w:rsidRPr="00FC1FDD" w:rsidRDefault="00FC1FDD" w:rsidP="00FC1FDD">
            <w:pPr>
              <w:jc w:val="center"/>
              <w:rPr>
                <w:sz w:val="17"/>
                <w:szCs w:val="20"/>
              </w:rPr>
            </w:pPr>
          </w:p>
        </w:tc>
        <w:tc>
          <w:tcPr>
            <w:tcW w:w="1780" w:type="dxa"/>
            <w:gridSpan w:val="5"/>
            <w:tcBorders>
              <w:top w:val="single" w:sz="4" w:space="0" w:color="auto"/>
            </w:tcBorders>
            <w:noWrap/>
            <w:vAlign w:val="center"/>
            <w:hideMark/>
          </w:tcPr>
          <w:p w:rsidR="00FC1FDD" w:rsidRPr="00FC1FDD" w:rsidRDefault="00FC1FDD" w:rsidP="00FC1FDD">
            <w:pPr>
              <w:jc w:val="center"/>
              <w:rPr>
                <w:b/>
                <w:sz w:val="17"/>
                <w:szCs w:val="20"/>
              </w:rPr>
            </w:pPr>
            <w:r w:rsidRPr="00FC1FDD">
              <w:rPr>
                <w:b/>
                <w:sz w:val="17"/>
                <w:szCs w:val="20"/>
              </w:rPr>
              <w:t>October</w:t>
            </w:r>
          </w:p>
        </w:tc>
        <w:tc>
          <w:tcPr>
            <w:tcW w:w="400" w:type="dxa"/>
            <w:tcBorders>
              <w:top w:val="single" w:sz="4" w:space="0" w:color="auto"/>
            </w:tcBorders>
            <w:noWrap/>
            <w:vAlign w:val="center"/>
            <w:hideMark/>
          </w:tcPr>
          <w:p w:rsidR="00FC1FDD" w:rsidRPr="00FC1FDD" w:rsidRDefault="00FC1FDD" w:rsidP="00FC1FDD">
            <w:pPr>
              <w:jc w:val="center"/>
              <w:rPr>
                <w:b/>
                <w:sz w:val="17"/>
                <w:szCs w:val="20"/>
              </w:rPr>
            </w:pPr>
          </w:p>
        </w:tc>
        <w:tc>
          <w:tcPr>
            <w:tcW w:w="1780" w:type="dxa"/>
            <w:gridSpan w:val="5"/>
            <w:tcBorders>
              <w:top w:val="single" w:sz="4" w:space="0" w:color="auto"/>
            </w:tcBorders>
            <w:noWrap/>
            <w:vAlign w:val="center"/>
            <w:hideMark/>
          </w:tcPr>
          <w:p w:rsidR="00FC1FDD" w:rsidRPr="00FC1FDD" w:rsidRDefault="00FC1FDD" w:rsidP="00FC1FDD">
            <w:pPr>
              <w:jc w:val="center"/>
              <w:rPr>
                <w:b/>
                <w:sz w:val="17"/>
                <w:szCs w:val="20"/>
              </w:rPr>
            </w:pPr>
            <w:r w:rsidRPr="00FC1FDD">
              <w:rPr>
                <w:b/>
                <w:sz w:val="17"/>
                <w:szCs w:val="20"/>
              </w:rPr>
              <w:t>November</w:t>
            </w:r>
          </w:p>
        </w:tc>
        <w:tc>
          <w:tcPr>
            <w:tcW w:w="400" w:type="dxa"/>
            <w:tcBorders>
              <w:top w:val="single" w:sz="4" w:space="0" w:color="auto"/>
            </w:tcBorders>
            <w:noWrap/>
            <w:vAlign w:val="center"/>
            <w:hideMark/>
          </w:tcPr>
          <w:p w:rsidR="00FC1FDD" w:rsidRPr="00FC1FDD" w:rsidRDefault="00FC1FDD" w:rsidP="00FC1FDD">
            <w:pPr>
              <w:jc w:val="center"/>
              <w:rPr>
                <w:b/>
                <w:sz w:val="17"/>
                <w:szCs w:val="20"/>
              </w:rPr>
            </w:pPr>
          </w:p>
        </w:tc>
        <w:tc>
          <w:tcPr>
            <w:tcW w:w="1780" w:type="dxa"/>
            <w:gridSpan w:val="5"/>
            <w:tcBorders>
              <w:top w:val="single" w:sz="4" w:space="0" w:color="auto"/>
            </w:tcBorders>
            <w:noWrap/>
            <w:vAlign w:val="center"/>
            <w:hideMark/>
          </w:tcPr>
          <w:p w:rsidR="00FC1FDD" w:rsidRPr="00FC1FDD" w:rsidRDefault="00FC1FDD" w:rsidP="00FC1FDD">
            <w:pPr>
              <w:jc w:val="center"/>
              <w:rPr>
                <w:b/>
                <w:sz w:val="17"/>
                <w:szCs w:val="20"/>
              </w:rPr>
            </w:pPr>
            <w:r w:rsidRPr="00FC1FDD">
              <w:rPr>
                <w:b/>
                <w:sz w:val="17"/>
                <w:szCs w:val="20"/>
              </w:rPr>
              <w:t>December</w:t>
            </w:r>
          </w:p>
        </w:tc>
      </w:tr>
      <w:tr w:rsidR="00FC1FDD" w:rsidRPr="00FC1FDD" w:rsidTr="00645720">
        <w:trPr>
          <w:trHeight w:val="170"/>
          <w:tblHeader/>
          <w:jc w:val="center"/>
        </w:trPr>
        <w:tc>
          <w:tcPr>
            <w:tcW w:w="520" w:type="dxa"/>
            <w:noWrap/>
            <w:vAlign w:val="center"/>
            <w:hideMark/>
          </w:tcPr>
          <w:p w:rsidR="00FC1FDD" w:rsidRPr="00FC1FDD" w:rsidRDefault="00FC1FDD" w:rsidP="00FC1FDD">
            <w:pPr>
              <w:jc w:val="center"/>
              <w:rPr>
                <w:sz w:val="17"/>
                <w:szCs w:val="20"/>
              </w:rPr>
            </w:pPr>
          </w:p>
        </w:tc>
        <w:tc>
          <w:tcPr>
            <w:tcW w:w="865" w:type="dxa"/>
            <w:gridSpan w:val="2"/>
            <w:noWrap/>
            <w:vAlign w:val="center"/>
            <w:hideMark/>
          </w:tcPr>
          <w:p w:rsidR="00FC1FDD" w:rsidRPr="00FC1FDD" w:rsidRDefault="00FC1FDD" w:rsidP="00FC1FDD">
            <w:pPr>
              <w:jc w:val="center"/>
              <w:rPr>
                <w:b/>
                <w:sz w:val="17"/>
                <w:szCs w:val="20"/>
              </w:rPr>
            </w:pPr>
            <w:r w:rsidRPr="00FC1FDD">
              <w:rPr>
                <w:b/>
                <w:sz w:val="17"/>
                <w:szCs w:val="20"/>
              </w:rPr>
              <w:t>Rise</w:t>
            </w:r>
          </w:p>
        </w:tc>
        <w:tc>
          <w:tcPr>
            <w:tcW w:w="51" w:type="dxa"/>
            <w:noWrap/>
            <w:vAlign w:val="center"/>
            <w:hideMark/>
          </w:tcPr>
          <w:p w:rsidR="00FC1FDD" w:rsidRPr="00FC1FDD" w:rsidRDefault="00FC1FDD" w:rsidP="00FC1FDD">
            <w:pPr>
              <w:jc w:val="center"/>
              <w:rPr>
                <w:b/>
                <w:sz w:val="17"/>
                <w:szCs w:val="20"/>
              </w:rPr>
            </w:pPr>
          </w:p>
        </w:tc>
        <w:tc>
          <w:tcPr>
            <w:tcW w:w="864" w:type="dxa"/>
            <w:gridSpan w:val="2"/>
            <w:noWrap/>
            <w:vAlign w:val="center"/>
            <w:hideMark/>
          </w:tcPr>
          <w:p w:rsidR="00FC1FDD" w:rsidRPr="00FC1FDD" w:rsidRDefault="00FC1FDD" w:rsidP="00FC1FDD">
            <w:pPr>
              <w:jc w:val="center"/>
              <w:rPr>
                <w:b/>
                <w:sz w:val="17"/>
                <w:szCs w:val="20"/>
              </w:rPr>
            </w:pPr>
            <w:r w:rsidRPr="00FC1FDD">
              <w:rPr>
                <w:b/>
                <w:sz w:val="17"/>
                <w:szCs w:val="20"/>
              </w:rPr>
              <w:t>Set</w:t>
            </w:r>
          </w:p>
        </w:tc>
        <w:tc>
          <w:tcPr>
            <w:tcW w:w="400" w:type="dxa"/>
            <w:noWrap/>
            <w:vAlign w:val="center"/>
            <w:hideMark/>
          </w:tcPr>
          <w:p w:rsidR="00FC1FDD" w:rsidRPr="00FC1FDD" w:rsidRDefault="00FC1FDD" w:rsidP="00FC1FDD">
            <w:pPr>
              <w:jc w:val="center"/>
              <w:rPr>
                <w:b/>
                <w:sz w:val="17"/>
                <w:szCs w:val="20"/>
              </w:rPr>
            </w:pPr>
          </w:p>
        </w:tc>
        <w:tc>
          <w:tcPr>
            <w:tcW w:w="865" w:type="dxa"/>
            <w:gridSpan w:val="2"/>
            <w:noWrap/>
            <w:vAlign w:val="center"/>
            <w:hideMark/>
          </w:tcPr>
          <w:p w:rsidR="00FC1FDD" w:rsidRPr="00FC1FDD" w:rsidRDefault="00FC1FDD" w:rsidP="00FC1FDD">
            <w:pPr>
              <w:jc w:val="center"/>
              <w:rPr>
                <w:b/>
                <w:sz w:val="17"/>
                <w:szCs w:val="20"/>
              </w:rPr>
            </w:pPr>
            <w:r w:rsidRPr="00FC1FDD">
              <w:rPr>
                <w:b/>
                <w:sz w:val="17"/>
                <w:szCs w:val="20"/>
              </w:rPr>
              <w:t>Rise</w:t>
            </w:r>
          </w:p>
        </w:tc>
        <w:tc>
          <w:tcPr>
            <w:tcW w:w="51" w:type="dxa"/>
            <w:noWrap/>
            <w:vAlign w:val="center"/>
            <w:hideMark/>
          </w:tcPr>
          <w:p w:rsidR="00FC1FDD" w:rsidRPr="00FC1FDD" w:rsidRDefault="00FC1FDD" w:rsidP="00FC1FDD">
            <w:pPr>
              <w:jc w:val="center"/>
              <w:rPr>
                <w:b/>
                <w:sz w:val="17"/>
                <w:szCs w:val="20"/>
              </w:rPr>
            </w:pPr>
          </w:p>
        </w:tc>
        <w:tc>
          <w:tcPr>
            <w:tcW w:w="864" w:type="dxa"/>
            <w:gridSpan w:val="2"/>
            <w:noWrap/>
            <w:vAlign w:val="center"/>
            <w:hideMark/>
          </w:tcPr>
          <w:p w:rsidR="00FC1FDD" w:rsidRPr="00FC1FDD" w:rsidRDefault="00FC1FDD" w:rsidP="00FC1FDD">
            <w:pPr>
              <w:jc w:val="center"/>
              <w:rPr>
                <w:b/>
                <w:sz w:val="17"/>
                <w:szCs w:val="20"/>
              </w:rPr>
            </w:pPr>
            <w:r w:rsidRPr="00FC1FDD">
              <w:rPr>
                <w:b/>
                <w:sz w:val="17"/>
                <w:szCs w:val="20"/>
              </w:rPr>
              <w:t>Set</w:t>
            </w:r>
          </w:p>
        </w:tc>
        <w:tc>
          <w:tcPr>
            <w:tcW w:w="400" w:type="dxa"/>
            <w:noWrap/>
            <w:vAlign w:val="center"/>
            <w:hideMark/>
          </w:tcPr>
          <w:p w:rsidR="00FC1FDD" w:rsidRPr="00FC1FDD" w:rsidRDefault="00FC1FDD" w:rsidP="00FC1FDD">
            <w:pPr>
              <w:jc w:val="center"/>
              <w:rPr>
                <w:b/>
                <w:sz w:val="17"/>
                <w:szCs w:val="20"/>
              </w:rPr>
            </w:pPr>
          </w:p>
        </w:tc>
        <w:tc>
          <w:tcPr>
            <w:tcW w:w="865" w:type="dxa"/>
            <w:gridSpan w:val="2"/>
            <w:noWrap/>
            <w:vAlign w:val="center"/>
            <w:hideMark/>
          </w:tcPr>
          <w:p w:rsidR="00FC1FDD" w:rsidRPr="00FC1FDD" w:rsidRDefault="00FC1FDD" w:rsidP="00FC1FDD">
            <w:pPr>
              <w:jc w:val="center"/>
              <w:rPr>
                <w:b/>
                <w:sz w:val="17"/>
                <w:szCs w:val="20"/>
              </w:rPr>
            </w:pPr>
            <w:r w:rsidRPr="00FC1FDD">
              <w:rPr>
                <w:b/>
                <w:sz w:val="17"/>
                <w:szCs w:val="20"/>
              </w:rPr>
              <w:t>Rise</w:t>
            </w:r>
          </w:p>
        </w:tc>
        <w:tc>
          <w:tcPr>
            <w:tcW w:w="51" w:type="dxa"/>
            <w:noWrap/>
            <w:vAlign w:val="center"/>
            <w:hideMark/>
          </w:tcPr>
          <w:p w:rsidR="00FC1FDD" w:rsidRPr="00FC1FDD" w:rsidRDefault="00FC1FDD" w:rsidP="00FC1FDD">
            <w:pPr>
              <w:jc w:val="center"/>
              <w:rPr>
                <w:b/>
                <w:sz w:val="17"/>
                <w:szCs w:val="20"/>
              </w:rPr>
            </w:pPr>
          </w:p>
        </w:tc>
        <w:tc>
          <w:tcPr>
            <w:tcW w:w="864" w:type="dxa"/>
            <w:gridSpan w:val="2"/>
            <w:noWrap/>
            <w:vAlign w:val="center"/>
            <w:hideMark/>
          </w:tcPr>
          <w:p w:rsidR="00FC1FDD" w:rsidRPr="00FC1FDD" w:rsidRDefault="00FC1FDD" w:rsidP="00FC1FDD">
            <w:pPr>
              <w:jc w:val="center"/>
              <w:rPr>
                <w:b/>
                <w:sz w:val="17"/>
                <w:szCs w:val="20"/>
              </w:rPr>
            </w:pPr>
            <w:r w:rsidRPr="00FC1FDD">
              <w:rPr>
                <w:b/>
                <w:sz w:val="17"/>
                <w:szCs w:val="20"/>
              </w:rPr>
              <w:t>Set</w:t>
            </w:r>
          </w:p>
        </w:tc>
      </w:tr>
      <w:tr w:rsidR="00FC1FDD" w:rsidRPr="00FC1FDD" w:rsidTr="00645720">
        <w:trPr>
          <w:trHeight w:val="170"/>
          <w:tblHeader/>
          <w:jc w:val="center"/>
        </w:trPr>
        <w:tc>
          <w:tcPr>
            <w:tcW w:w="520"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Date</w:t>
            </w:r>
          </w:p>
        </w:tc>
        <w:tc>
          <w:tcPr>
            <w:tcW w:w="362"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hr</w:t>
            </w:r>
          </w:p>
        </w:tc>
        <w:tc>
          <w:tcPr>
            <w:tcW w:w="503"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min</w:t>
            </w:r>
          </w:p>
        </w:tc>
        <w:tc>
          <w:tcPr>
            <w:tcW w:w="51" w:type="dxa"/>
            <w:tcBorders>
              <w:bottom w:val="single" w:sz="4" w:space="0" w:color="auto"/>
            </w:tcBorders>
            <w:noWrap/>
            <w:vAlign w:val="center"/>
            <w:hideMark/>
          </w:tcPr>
          <w:p w:rsidR="00FC1FDD" w:rsidRPr="00FC1FDD" w:rsidRDefault="00FC1FDD" w:rsidP="00FC1FDD">
            <w:pPr>
              <w:jc w:val="center"/>
              <w:rPr>
                <w:sz w:val="17"/>
                <w:szCs w:val="20"/>
              </w:rPr>
            </w:pPr>
          </w:p>
        </w:tc>
        <w:tc>
          <w:tcPr>
            <w:tcW w:w="361"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hr</w:t>
            </w:r>
          </w:p>
        </w:tc>
        <w:tc>
          <w:tcPr>
            <w:tcW w:w="503"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min</w:t>
            </w:r>
          </w:p>
        </w:tc>
        <w:tc>
          <w:tcPr>
            <w:tcW w:w="400" w:type="dxa"/>
            <w:tcBorders>
              <w:bottom w:val="single" w:sz="4" w:space="0" w:color="auto"/>
            </w:tcBorders>
            <w:noWrap/>
            <w:vAlign w:val="center"/>
            <w:hideMark/>
          </w:tcPr>
          <w:p w:rsidR="00FC1FDD" w:rsidRPr="00FC1FDD" w:rsidRDefault="00FC1FDD" w:rsidP="00FC1FDD">
            <w:pPr>
              <w:jc w:val="center"/>
              <w:rPr>
                <w:sz w:val="17"/>
                <w:szCs w:val="20"/>
              </w:rPr>
            </w:pPr>
          </w:p>
        </w:tc>
        <w:tc>
          <w:tcPr>
            <w:tcW w:w="362"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hr</w:t>
            </w:r>
          </w:p>
        </w:tc>
        <w:tc>
          <w:tcPr>
            <w:tcW w:w="503"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min</w:t>
            </w:r>
          </w:p>
        </w:tc>
        <w:tc>
          <w:tcPr>
            <w:tcW w:w="51" w:type="dxa"/>
            <w:tcBorders>
              <w:bottom w:val="single" w:sz="4" w:space="0" w:color="auto"/>
            </w:tcBorders>
            <w:noWrap/>
            <w:vAlign w:val="center"/>
            <w:hideMark/>
          </w:tcPr>
          <w:p w:rsidR="00FC1FDD" w:rsidRPr="00FC1FDD" w:rsidRDefault="00FC1FDD" w:rsidP="00FC1FDD">
            <w:pPr>
              <w:jc w:val="center"/>
              <w:rPr>
                <w:sz w:val="17"/>
                <w:szCs w:val="20"/>
              </w:rPr>
            </w:pPr>
          </w:p>
        </w:tc>
        <w:tc>
          <w:tcPr>
            <w:tcW w:w="361"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hr</w:t>
            </w:r>
          </w:p>
        </w:tc>
        <w:tc>
          <w:tcPr>
            <w:tcW w:w="503"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min</w:t>
            </w:r>
          </w:p>
        </w:tc>
        <w:tc>
          <w:tcPr>
            <w:tcW w:w="400" w:type="dxa"/>
            <w:tcBorders>
              <w:bottom w:val="single" w:sz="4" w:space="0" w:color="auto"/>
            </w:tcBorders>
            <w:noWrap/>
            <w:vAlign w:val="center"/>
            <w:hideMark/>
          </w:tcPr>
          <w:p w:rsidR="00FC1FDD" w:rsidRPr="00FC1FDD" w:rsidRDefault="00FC1FDD" w:rsidP="00FC1FDD">
            <w:pPr>
              <w:jc w:val="center"/>
              <w:rPr>
                <w:sz w:val="17"/>
                <w:szCs w:val="20"/>
              </w:rPr>
            </w:pPr>
          </w:p>
        </w:tc>
        <w:tc>
          <w:tcPr>
            <w:tcW w:w="362"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hr</w:t>
            </w:r>
          </w:p>
        </w:tc>
        <w:tc>
          <w:tcPr>
            <w:tcW w:w="503"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min</w:t>
            </w:r>
          </w:p>
        </w:tc>
        <w:tc>
          <w:tcPr>
            <w:tcW w:w="51" w:type="dxa"/>
            <w:tcBorders>
              <w:bottom w:val="single" w:sz="4" w:space="0" w:color="auto"/>
            </w:tcBorders>
            <w:noWrap/>
            <w:vAlign w:val="center"/>
            <w:hideMark/>
          </w:tcPr>
          <w:p w:rsidR="00FC1FDD" w:rsidRPr="00FC1FDD" w:rsidRDefault="00FC1FDD" w:rsidP="00FC1FDD">
            <w:pPr>
              <w:jc w:val="center"/>
              <w:rPr>
                <w:sz w:val="17"/>
                <w:szCs w:val="20"/>
              </w:rPr>
            </w:pPr>
          </w:p>
        </w:tc>
        <w:tc>
          <w:tcPr>
            <w:tcW w:w="361"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hr</w:t>
            </w:r>
          </w:p>
        </w:tc>
        <w:tc>
          <w:tcPr>
            <w:tcW w:w="503" w:type="dxa"/>
            <w:tcBorders>
              <w:bottom w:val="single" w:sz="4" w:space="0" w:color="auto"/>
            </w:tcBorders>
            <w:noWrap/>
            <w:vAlign w:val="center"/>
            <w:hideMark/>
          </w:tcPr>
          <w:p w:rsidR="00FC1FDD" w:rsidRPr="00FC1FDD" w:rsidRDefault="00FC1FDD" w:rsidP="00FC1FDD">
            <w:pPr>
              <w:jc w:val="center"/>
              <w:rPr>
                <w:sz w:val="17"/>
                <w:szCs w:val="20"/>
              </w:rPr>
            </w:pPr>
            <w:r w:rsidRPr="00FC1FDD">
              <w:rPr>
                <w:sz w:val="17"/>
                <w:szCs w:val="20"/>
              </w:rPr>
              <w:t>min</w:t>
            </w:r>
          </w:p>
        </w:tc>
      </w:tr>
      <w:tr w:rsidR="00FC1FDD" w:rsidRPr="00FC1FDD" w:rsidTr="00FC1FDD">
        <w:trPr>
          <w:trHeight w:hRule="exact" w:val="227"/>
          <w:jc w:val="center"/>
        </w:trPr>
        <w:tc>
          <w:tcPr>
            <w:tcW w:w="520" w:type="dxa"/>
            <w:tcBorders>
              <w:top w:val="single" w:sz="4" w:space="0" w:color="auto"/>
            </w:tcBorders>
            <w:noWrap/>
            <w:hideMark/>
          </w:tcPr>
          <w:p w:rsidR="00FC1FDD" w:rsidRPr="00FC1FDD" w:rsidRDefault="00FC1FDD" w:rsidP="00FC1FDD">
            <w:pPr>
              <w:jc w:val="right"/>
              <w:rPr>
                <w:sz w:val="17"/>
                <w:szCs w:val="20"/>
              </w:rPr>
            </w:pPr>
            <w:r w:rsidRPr="00FC1FDD">
              <w:rPr>
                <w:sz w:val="17"/>
                <w:szCs w:val="20"/>
              </w:rPr>
              <w:t>1</w:t>
            </w:r>
          </w:p>
        </w:tc>
        <w:tc>
          <w:tcPr>
            <w:tcW w:w="362" w:type="dxa"/>
            <w:tcBorders>
              <w:top w:val="single" w:sz="4" w:space="0" w:color="auto"/>
            </w:tcBorders>
            <w:noWrap/>
            <w:hideMark/>
          </w:tcPr>
          <w:p w:rsidR="00FC1FDD" w:rsidRPr="00FC1FDD" w:rsidRDefault="00FC1FDD" w:rsidP="00FC1FDD">
            <w:pPr>
              <w:rPr>
                <w:sz w:val="17"/>
                <w:szCs w:val="20"/>
              </w:rPr>
            </w:pPr>
            <w:r w:rsidRPr="00FC1FDD">
              <w:rPr>
                <w:sz w:val="17"/>
                <w:szCs w:val="20"/>
              </w:rPr>
              <w:t>05</w:t>
            </w:r>
          </w:p>
        </w:tc>
        <w:tc>
          <w:tcPr>
            <w:tcW w:w="503" w:type="dxa"/>
            <w:tcBorders>
              <w:top w:val="single" w:sz="4" w:space="0" w:color="auto"/>
            </w:tcBorders>
            <w:noWrap/>
            <w:hideMark/>
          </w:tcPr>
          <w:p w:rsidR="00FC1FDD" w:rsidRPr="00FC1FDD" w:rsidRDefault="00FC1FDD" w:rsidP="00FC1FDD">
            <w:pPr>
              <w:rPr>
                <w:sz w:val="17"/>
                <w:szCs w:val="20"/>
              </w:rPr>
            </w:pPr>
            <w:r w:rsidRPr="00FC1FDD">
              <w:rPr>
                <w:sz w:val="17"/>
                <w:szCs w:val="20"/>
              </w:rPr>
              <w:t>53</w:t>
            </w:r>
          </w:p>
        </w:tc>
        <w:tc>
          <w:tcPr>
            <w:tcW w:w="51" w:type="dxa"/>
            <w:tcBorders>
              <w:top w:val="single" w:sz="4" w:space="0" w:color="auto"/>
            </w:tcBorders>
            <w:noWrap/>
            <w:hideMark/>
          </w:tcPr>
          <w:p w:rsidR="00FC1FDD" w:rsidRPr="00FC1FDD" w:rsidRDefault="00FC1FDD" w:rsidP="00FC1FDD">
            <w:pPr>
              <w:rPr>
                <w:sz w:val="17"/>
                <w:szCs w:val="20"/>
              </w:rPr>
            </w:pPr>
          </w:p>
        </w:tc>
        <w:tc>
          <w:tcPr>
            <w:tcW w:w="361" w:type="dxa"/>
            <w:tcBorders>
              <w:top w:val="single" w:sz="4" w:space="0" w:color="auto"/>
            </w:tcBorders>
            <w:noWrap/>
            <w:hideMark/>
          </w:tcPr>
          <w:p w:rsidR="00FC1FDD" w:rsidRPr="00FC1FDD" w:rsidRDefault="00FC1FDD" w:rsidP="00FC1FDD">
            <w:pPr>
              <w:rPr>
                <w:sz w:val="17"/>
                <w:szCs w:val="20"/>
              </w:rPr>
            </w:pPr>
            <w:r w:rsidRPr="00FC1FDD">
              <w:rPr>
                <w:sz w:val="17"/>
                <w:szCs w:val="20"/>
              </w:rPr>
              <w:t>18</w:t>
            </w:r>
          </w:p>
        </w:tc>
        <w:tc>
          <w:tcPr>
            <w:tcW w:w="503" w:type="dxa"/>
            <w:tcBorders>
              <w:top w:val="single" w:sz="4" w:space="0" w:color="auto"/>
            </w:tcBorders>
            <w:noWrap/>
            <w:hideMark/>
          </w:tcPr>
          <w:p w:rsidR="00FC1FDD" w:rsidRPr="00FC1FDD" w:rsidRDefault="00FC1FDD" w:rsidP="00FC1FDD">
            <w:pPr>
              <w:rPr>
                <w:sz w:val="17"/>
                <w:szCs w:val="20"/>
              </w:rPr>
            </w:pPr>
            <w:r w:rsidRPr="00FC1FDD">
              <w:rPr>
                <w:sz w:val="17"/>
                <w:szCs w:val="20"/>
              </w:rPr>
              <w:t>19</w:t>
            </w:r>
          </w:p>
        </w:tc>
        <w:tc>
          <w:tcPr>
            <w:tcW w:w="400" w:type="dxa"/>
            <w:tcBorders>
              <w:top w:val="single" w:sz="4" w:space="0" w:color="auto"/>
            </w:tcBorders>
            <w:noWrap/>
            <w:hideMark/>
          </w:tcPr>
          <w:p w:rsidR="00FC1FDD" w:rsidRPr="00FC1FDD" w:rsidRDefault="00FC1FDD" w:rsidP="00FC1FDD">
            <w:pPr>
              <w:rPr>
                <w:sz w:val="17"/>
                <w:szCs w:val="20"/>
              </w:rPr>
            </w:pPr>
          </w:p>
        </w:tc>
        <w:tc>
          <w:tcPr>
            <w:tcW w:w="362" w:type="dxa"/>
            <w:tcBorders>
              <w:top w:val="single" w:sz="4" w:space="0" w:color="auto"/>
            </w:tcBorders>
            <w:noWrap/>
            <w:hideMark/>
          </w:tcPr>
          <w:p w:rsidR="00FC1FDD" w:rsidRPr="00FC1FDD" w:rsidRDefault="00FC1FDD" w:rsidP="00FC1FDD">
            <w:pPr>
              <w:rPr>
                <w:sz w:val="17"/>
                <w:szCs w:val="20"/>
              </w:rPr>
            </w:pPr>
            <w:r w:rsidRPr="00FC1FDD">
              <w:rPr>
                <w:sz w:val="17"/>
                <w:szCs w:val="20"/>
              </w:rPr>
              <w:t>06</w:t>
            </w:r>
          </w:p>
        </w:tc>
        <w:tc>
          <w:tcPr>
            <w:tcW w:w="503" w:type="dxa"/>
            <w:tcBorders>
              <w:top w:val="single" w:sz="4" w:space="0" w:color="auto"/>
            </w:tcBorders>
            <w:noWrap/>
            <w:hideMark/>
          </w:tcPr>
          <w:p w:rsidR="00FC1FDD" w:rsidRPr="00FC1FDD" w:rsidRDefault="00FC1FDD" w:rsidP="00FC1FDD">
            <w:pPr>
              <w:rPr>
                <w:sz w:val="17"/>
                <w:szCs w:val="20"/>
              </w:rPr>
            </w:pPr>
            <w:r w:rsidRPr="00FC1FDD">
              <w:rPr>
                <w:sz w:val="17"/>
                <w:szCs w:val="20"/>
              </w:rPr>
              <w:t>14</w:t>
            </w:r>
          </w:p>
        </w:tc>
        <w:tc>
          <w:tcPr>
            <w:tcW w:w="51" w:type="dxa"/>
            <w:tcBorders>
              <w:top w:val="single" w:sz="4" w:space="0" w:color="auto"/>
            </w:tcBorders>
            <w:noWrap/>
            <w:hideMark/>
          </w:tcPr>
          <w:p w:rsidR="00FC1FDD" w:rsidRPr="00FC1FDD" w:rsidRDefault="00FC1FDD" w:rsidP="00FC1FDD">
            <w:pPr>
              <w:rPr>
                <w:sz w:val="17"/>
                <w:szCs w:val="20"/>
              </w:rPr>
            </w:pPr>
          </w:p>
        </w:tc>
        <w:tc>
          <w:tcPr>
            <w:tcW w:w="361" w:type="dxa"/>
            <w:tcBorders>
              <w:top w:val="single" w:sz="4" w:space="0" w:color="auto"/>
            </w:tcBorders>
            <w:noWrap/>
            <w:hideMark/>
          </w:tcPr>
          <w:p w:rsidR="00FC1FDD" w:rsidRPr="00FC1FDD" w:rsidRDefault="00FC1FDD" w:rsidP="00FC1FDD">
            <w:pPr>
              <w:rPr>
                <w:sz w:val="17"/>
                <w:szCs w:val="20"/>
              </w:rPr>
            </w:pPr>
            <w:r w:rsidRPr="00FC1FDD">
              <w:rPr>
                <w:sz w:val="17"/>
                <w:szCs w:val="20"/>
              </w:rPr>
              <w:t>19</w:t>
            </w:r>
          </w:p>
        </w:tc>
        <w:tc>
          <w:tcPr>
            <w:tcW w:w="503" w:type="dxa"/>
            <w:tcBorders>
              <w:top w:val="single" w:sz="4" w:space="0" w:color="auto"/>
            </w:tcBorders>
            <w:noWrap/>
            <w:hideMark/>
          </w:tcPr>
          <w:p w:rsidR="00FC1FDD" w:rsidRPr="00FC1FDD" w:rsidRDefault="00FC1FDD" w:rsidP="00FC1FDD">
            <w:pPr>
              <w:rPr>
                <w:sz w:val="17"/>
                <w:szCs w:val="20"/>
              </w:rPr>
            </w:pPr>
            <w:r w:rsidRPr="00FC1FDD">
              <w:rPr>
                <w:sz w:val="17"/>
                <w:szCs w:val="20"/>
              </w:rPr>
              <w:t>45</w:t>
            </w:r>
          </w:p>
        </w:tc>
        <w:tc>
          <w:tcPr>
            <w:tcW w:w="400" w:type="dxa"/>
            <w:tcBorders>
              <w:top w:val="single" w:sz="4" w:space="0" w:color="auto"/>
            </w:tcBorders>
            <w:noWrap/>
            <w:hideMark/>
          </w:tcPr>
          <w:p w:rsidR="00FC1FDD" w:rsidRPr="00FC1FDD" w:rsidRDefault="00FC1FDD" w:rsidP="00FC1FDD">
            <w:pPr>
              <w:rPr>
                <w:sz w:val="17"/>
                <w:szCs w:val="20"/>
              </w:rPr>
            </w:pPr>
          </w:p>
        </w:tc>
        <w:tc>
          <w:tcPr>
            <w:tcW w:w="362" w:type="dxa"/>
            <w:tcBorders>
              <w:top w:val="single" w:sz="4" w:space="0" w:color="auto"/>
            </w:tcBorders>
            <w:noWrap/>
            <w:hideMark/>
          </w:tcPr>
          <w:p w:rsidR="00FC1FDD" w:rsidRPr="00FC1FDD" w:rsidRDefault="00FC1FDD" w:rsidP="00FC1FDD">
            <w:pPr>
              <w:rPr>
                <w:sz w:val="17"/>
                <w:szCs w:val="20"/>
              </w:rPr>
            </w:pPr>
            <w:r w:rsidRPr="00FC1FDD">
              <w:rPr>
                <w:sz w:val="17"/>
                <w:szCs w:val="20"/>
              </w:rPr>
              <w:t>05</w:t>
            </w:r>
          </w:p>
        </w:tc>
        <w:tc>
          <w:tcPr>
            <w:tcW w:w="503" w:type="dxa"/>
            <w:tcBorders>
              <w:top w:val="single" w:sz="4" w:space="0" w:color="auto"/>
            </w:tcBorders>
            <w:noWrap/>
            <w:hideMark/>
          </w:tcPr>
          <w:p w:rsidR="00FC1FDD" w:rsidRPr="00FC1FDD" w:rsidRDefault="00FC1FDD" w:rsidP="00FC1FDD">
            <w:pPr>
              <w:rPr>
                <w:sz w:val="17"/>
                <w:szCs w:val="20"/>
              </w:rPr>
            </w:pPr>
            <w:r w:rsidRPr="00FC1FDD">
              <w:rPr>
                <w:sz w:val="17"/>
                <w:szCs w:val="20"/>
              </w:rPr>
              <w:t>55</w:t>
            </w:r>
          </w:p>
        </w:tc>
        <w:tc>
          <w:tcPr>
            <w:tcW w:w="51" w:type="dxa"/>
            <w:tcBorders>
              <w:top w:val="single" w:sz="4" w:space="0" w:color="auto"/>
            </w:tcBorders>
            <w:noWrap/>
            <w:hideMark/>
          </w:tcPr>
          <w:p w:rsidR="00FC1FDD" w:rsidRPr="00FC1FDD" w:rsidRDefault="00FC1FDD" w:rsidP="00FC1FDD">
            <w:pPr>
              <w:rPr>
                <w:sz w:val="17"/>
                <w:szCs w:val="20"/>
              </w:rPr>
            </w:pPr>
          </w:p>
        </w:tc>
        <w:tc>
          <w:tcPr>
            <w:tcW w:w="361" w:type="dxa"/>
            <w:tcBorders>
              <w:top w:val="single" w:sz="4" w:space="0" w:color="auto"/>
            </w:tcBorders>
            <w:noWrap/>
            <w:hideMark/>
          </w:tcPr>
          <w:p w:rsidR="00FC1FDD" w:rsidRPr="00FC1FDD" w:rsidRDefault="00FC1FDD" w:rsidP="00FC1FDD">
            <w:pPr>
              <w:rPr>
                <w:sz w:val="17"/>
                <w:szCs w:val="20"/>
              </w:rPr>
            </w:pPr>
            <w:r w:rsidRPr="00FC1FDD">
              <w:rPr>
                <w:sz w:val="17"/>
                <w:szCs w:val="20"/>
              </w:rPr>
              <w:t>20</w:t>
            </w:r>
          </w:p>
        </w:tc>
        <w:tc>
          <w:tcPr>
            <w:tcW w:w="503" w:type="dxa"/>
            <w:tcBorders>
              <w:top w:val="single" w:sz="4" w:space="0" w:color="auto"/>
            </w:tcBorders>
            <w:noWrap/>
            <w:hideMark/>
          </w:tcPr>
          <w:p w:rsidR="00FC1FDD" w:rsidRPr="00FC1FDD" w:rsidRDefault="00FC1FDD" w:rsidP="00FC1FDD">
            <w:pPr>
              <w:rPr>
                <w:sz w:val="17"/>
                <w:szCs w:val="20"/>
              </w:rPr>
            </w:pPr>
            <w:r w:rsidRPr="00FC1FDD">
              <w:rPr>
                <w:sz w:val="17"/>
                <w:szCs w:val="20"/>
              </w:rPr>
              <w:t>14</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w:t>
            </w: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51</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18</w:t>
            </w:r>
          </w:p>
        </w:tc>
        <w:tc>
          <w:tcPr>
            <w:tcW w:w="503" w:type="dxa"/>
            <w:noWrap/>
            <w:hideMark/>
          </w:tcPr>
          <w:p w:rsidR="00FC1FDD" w:rsidRPr="00FC1FDD" w:rsidRDefault="00FC1FDD" w:rsidP="00FC1FDD">
            <w:pPr>
              <w:rPr>
                <w:sz w:val="17"/>
                <w:szCs w:val="20"/>
              </w:rPr>
            </w:pPr>
            <w:r w:rsidRPr="00FC1FDD">
              <w:rPr>
                <w:sz w:val="17"/>
                <w:szCs w:val="20"/>
              </w:rPr>
              <w:t>19</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13</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46</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15</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*3</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50</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20</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12</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47</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16</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4</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48</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21</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11</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48</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17</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5</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47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22</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10</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49</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18</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6</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46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23</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09</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50</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19</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7</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44</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23</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08</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51</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19</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8</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43</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24</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52</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20</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9</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41</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25</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53</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21</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10</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40</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26</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54</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22</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11</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39</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27</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55</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23</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12</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37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27</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04</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56</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23</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13</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36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28</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03</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57</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24</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14</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35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29</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03</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58</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25</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15</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33</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30</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02</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59</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25</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16</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32</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31</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01</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00</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26</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17</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31</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32</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01</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01</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27</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18</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30</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32</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00</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02</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27</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19</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28</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33</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59</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03</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28</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20</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27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34</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59</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04</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58</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28</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21</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26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35</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58</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05</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58</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29</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22</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25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36</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58</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06</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59</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29</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23</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24</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37</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07</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59</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30</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24</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22</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38</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08</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00</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30</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25</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21</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39</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09</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00</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31</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26</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20</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40</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10</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01</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31</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27</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19</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41</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11</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02</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31</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28</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18</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41</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12</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02</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32</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29</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17</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42</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12</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03</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32</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r w:rsidRPr="00FC1FDD">
              <w:rPr>
                <w:sz w:val="17"/>
                <w:szCs w:val="20"/>
              </w:rPr>
              <w:t>30</w:t>
            </w: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16</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19</w:t>
            </w:r>
          </w:p>
        </w:tc>
        <w:tc>
          <w:tcPr>
            <w:tcW w:w="503" w:type="dxa"/>
            <w:noWrap/>
            <w:hideMark/>
          </w:tcPr>
          <w:p w:rsidR="00FC1FDD" w:rsidRPr="00FC1FDD" w:rsidRDefault="00FC1FDD" w:rsidP="00FC1FDD">
            <w:pPr>
              <w:rPr>
                <w:sz w:val="17"/>
                <w:szCs w:val="20"/>
              </w:rPr>
            </w:pPr>
            <w:r w:rsidRPr="00FC1FDD">
              <w:rPr>
                <w:sz w:val="17"/>
                <w:szCs w:val="20"/>
              </w:rPr>
              <w:t>43</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05</w:t>
            </w:r>
          </w:p>
        </w:tc>
        <w:tc>
          <w:tcPr>
            <w:tcW w:w="503" w:type="dxa"/>
            <w:noWrap/>
            <w:hideMark/>
          </w:tcPr>
          <w:p w:rsidR="00FC1FDD" w:rsidRPr="00FC1FDD" w:rsidRDefault="00FC1FDD" w:rsidP="00FC1FDD">
            <w:pPr>
              <w:rPr>
                <w:sz w:val="17"/>
                <w:szCs w:val="20"/>
              </w:rPr>
            </w:pPr>
            <w:r w:rsidRPr="00FC1FDD">
              <w:rPr>
                <w:sz w:val="17"/>
                <w:szCs w:val="20"/>
              </w:rPr>
              <w:t>55</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13</w:t>
            </w: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r w:rsidRPr="00FC1FDD">
              <w:rPr>
                <w:sz w:val="17"/>
                <w:szCs w:val="20"/>
              </w:rPr>
              <w:t>06</w:t>
            </w:r>
          </w:p>
        </w:tc>
        <w:tc>
          <w:tcPr>
            <w:tcW w:w="503" w:type="dxa"/>
            <w:noWrap/>
            <w:hideMark/>
          </w:tcPr>
          <w:p w:rsidR="00FC1FDD" w:rsidRPr="00FC1FDD" w:rsidRDefault="00FC1FDD" w:rsidP="00FC1FDD">
            <w:pPr>
              <w:rPr>
                <w:sz w:val="17"/>
                <w:szCs w:val="20"/>
              </w:rPr>
            </w:pPr>
            <w:r w:rsidRPr="00FC1FDD">
              <w:rPr>
                <w:sz w:val="17"/>
                <w:szCs w:val="20"/>
              </w:rPr>
              <w:t>04</w:t>
            </w: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r w:rsidRPr="00FC1FDD">
              <w:rPr>
                <w:sz w:val="17"/>
                <w:szCs w:val="20"/>
              </w:rPr>
              <w:t>20</w:t>
            </w:r>
          </w:p>
        </w:tc>
        <w:tc>
          <w:tcPr>
            <w:tcW w:w="503" w:type="dxa"/>
            <w:noWrap/>
            <w:hideMark/>
          </w:tcPr>
          <w:p w:rsidR="00FC1FDD" w:rsidRPr="00FC1FDD" w:rsidRDefault="00FC1FDD" w:rsidP="00FC1FDD">
            <w:pPr>
              <w:rPr>
                <w:sz w:val="17"/>
                <w:szCs w:val="20"/>
              </w:rPr>
            </w:pPr>
            <w:r w:rsidRPr="00FC1FDD">
              <w:rPr>
                <w:sz w:val="17"/>
                <w:szCs w:val="20"/>
              </w:rPr>
              <w:t>32</w:t>
            </w:r>
          </w:p>
        </w:tc>
      </w:tr>
      <w:tr w:rsidR="00FC1FDD" w:rsidRPr="00FC1FDD" w:rsidTr="00FC1FDD">
        <w:trPr>
          <w:trHeight w:hRule="exact" w:val="227"/>
          <w:jc w:val="center"/>
        </w:trPr>
        <w:tc>
          <w:tcPr>
            <w:tcW w:w="520" w:type="dxa"/>
            <w:noWrap/>
            <w:hideMark/>
          </w:tcPr>
          <w:p w:rsidR="00FC1FDD" w:rsidRPr="00FC1FDD" w:rsidRDefault="00FC1FDD" w:rsidP="00FC1FDD">
            <w:pPr>
              <w:jc w:val="right"/>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400" w:type="dxa"/>
            <w:noWrap/>
            <w:hideMark/>
          </w:tcPr>
          <w:p w:rsidR="00FC1FDD" w:rsidRPr="00FC1FDD" w:rsidRDefault="00FC1FDD" w:rsidP="00FC1FDD">
            <w:pPr>
              <w:rPr>
                <w:sz w:val="17"/>
                <w:szCs w:val="20"/>
              </w:rPr>
            </w:pPr>
          </w:p>
        </w:tc>
        <w:tc>
          <w:tcPr>
            <w:tcW w:w="362"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c>
          <w:tcPr>
            <w:tcW w:w="51" w:type="dxa"/>
            <w:noWrap/>
            <w:hideMark/>
          </w:tcPr>
          <w:p w:rsidR="00FC1FDD" w:rsidRPr="00FC1FDD" w:rsidRDefault="00FC1FDD" w:rsidP="00FC1FDD">
            <w:pPr>
              <w:rPr>
                <w:sz w:val="17"/>
                <w:szCs w:val="20"/>
              </w:rPr>
            </w:pPr>
          </w:p>
        </w:tc>
        <w:tc>
          <w:tcPr>
            <w:tcW w:w="361" w:type="dxa"/>
            <w:noWrap/>
            <w:hideMark/>
          </w:tcPr>
          <w:p w:rsidR="00FC1FDD" w:rsidRPr="00FC1FDD" w:rsidRDefault="00FC1FDD" w:rsidP="00FC1FDD">
            <w:pPr>
              <w:rPr>
                <w:sz w:val="17"/>
                <w:szCs w:val="20"/>
              </w:rPr>
            </w:pPr>
          </w:p>
        </w:tc>
        <w:tc>
          <w:tcPr>
            <w:tcW w:w="503" w:type="dxa"/>
            <w:noWrap/>
            <w:hideMark/>
          </w:tcPr>
          <w:p w:rsidR="00FC1FDD" w:rsidRPr="00FC1FDD" w:rsidRDefault="00FC1FDD" w:rsidP="00FC1FDD">
            <w:pPr>
              <w:rPr>
                <w:sz w:val="17"/>
                <w:szCs w:val="20"/>
              </w:rPr>
            </w:pPr>
          </w:p>
        </w:tc>
      </w:tr>
      <w:tr w:rsidR="00FC1FDD" w:rsidRPr="00FC1FDD" w:rsidTr="00FC1FDD">
        <w:trPr>
          <w:trHeight w:hRule="exact" w:val="227"/>
          <w:jc w:val="center"/>
        </w:trPr>
        <w:tc>
          <w:tcPr>
            <w:tcW w:w="520" w:type="dxa"/>
            <w:tcBorders>
              <w:bottom w:val="single" w:sz="4" w:space="0" w:color="auto"/>
            </w:tcBorders>
            <w:noWrap/>
            <w:hideMark/>
          </w:tcPr>
          <w:p w:rsidR="00FC1FDD" w:rsidRPr="00FC1FDD" w:rsidRDefault="00FC1FDD" w:rsidP="00FC1FDD">
            <w:pPr>
              <w:jc w:val="right"/>
              <w:rPr>
                <w:sz w:val="17"/>
                <w:szCs w:val="20"/>
              </w:rPr>
            </w:pPr>
            <w:r w:rsidRPr="00FC1FDD">
              <w:rPr>
                <w:sz w:val="17"/>
                <w:szCs w:val="20"/>
              </w:rPr>
              <w:t>31</w:t>
            </w:r>
          </w:p>
        </w:tc>
        <w:tc>
          <w:tcPr>
            <w:tcW w:w="362" w:type="dxa"/>
            <w:tcBorders>
              <w:bottom w:val="single" w:sz="4" w:space="0" w:color="auto"/>
            </w:tcBorders>
            <w:noWrap/>
            <w:hideMark/>
          </w:tcPr>
          <w:p w:rsidR="00FC1FDD" w:rsidRPr="00FC1FDD" w:rsidRDefault="00FC1FDD" w:rsidP="00FC1FDD">
            <w:pPr>
              <w:rPr>
                <w:sz w:val="17"/>
                <w:szCs w:val="20"/>
              </w:rPr>
            </w:pPr>
            <w:r w:rsidRPr="00FC1FDD">
              <w:rPr>
                <w:sz w:val="17"/>
                <w:szCs w:val="20"/>
              </w:rPr>
              <w:t>06</w:t>
            </w:r>
          </w:p>
        </w:tc>
        <w:tc>
          <w:tcPr>
            <w:tcW w:w="503" w:type="dxa"/>
            <w:tcBorders>
              <w:bottom w:val="single" w:sz="4" w:space="0" w:color="auto"/>
            </w:tcBorders>
            <w:noWrap/>
            <w:hideMark/>
          </w:tcPr>
          <w:p w:rsidR="00FC1FDD" w:rsidRPr="00FC1FDD" w:rsidRDefault="00FC1FDD" w:rsidP="00FC1FDD">
            <w:pPr>
              <w:rPr>
                <w:sz w:val="17"/>
                <w:szCs w:val="20"/>
              </w:rPr>
            </w:pPr>
            <w:r w:rsidRPr="00FC1FDD">
              <w:rPr>
                <w:sz w:val="17"/>
                <w:szCs w:val="20"/>
              </w:rPr>
              <w:t>15</w:t>
            </w:r>
          </w:p>
        </w:tc>
        <w:tc>
          <w:tcPr>
            <w:tcW w:w="51" w:type="dxa"/>
            <w:tcBorders>
              <w:bottom w:val="single" w:sz="4" w:space="0" w:color="auto"/>
            </w:tcBorders>
            <w:noWrap/>
            <w:hideMark/>
          </w:tcPr>
          <w:p w:rsidR="00FC1FDD" w:rsidRPr="00FC1FDD" w:rsidRDefault="00FC1FDD" w:rsidP="00FC1FDD">
            <w:pPr>
              <w:rPr>
                <w:sz w:val="17"/>
                <w:szCs w:val="20"/>
              </w:rPr>
            </w:pPr>
          </w:p>
        </w:tc>
        <w:tc>
          <w:tcPr>
            <w:tcW w:w="361" w:type="dxa"/>
            <w:tcBorders>
              <w:bottom w:val="single" w:sz="4" w:space="0" w:color="auto"/>
            </w:tcBorders>
            <w:noWrap/>
            <w:hideMark/>
          </w:tcPr>
          <w:p w:rsidR="00FC1FDD" w:rsidRPr="00FC1FDD" w:rsidRDefault="00FC1FDD" w:rsidP="00FC1FDD">
            <w:pPr>
              <w:rPr>
                <w:sz w:val="17"/>
                <w:szCs w:val="20"/>
              </w:rPr>
            </w:pPr>
            <w:r w:rsidRPr="00FC1FDD">
              <w:rPr>
                <w:sz w:val="17"/>
                <w:szCs w:val="20"/>
              </w:rPr>
              <w:t>19</w:t>
            </w:r>
          </w:p>
        </w:tc>
        <w:tc>
          <w:tcPr>
            <w:tcW w:w="503" w:type="dxa"/>
            <w:tcBorders>
              <w:bottom w:val="single" w:sz="4" w:space="0" w:color="auto"/>
            </w:tcBorders>
            <w:noWrap/>
            <w:hideMark/>
          </w:tcPr>
          <w:p w:rsidR="00FC1FDD" w:rsidRPr="00FC1FDD" w:rsidRDefault="00FC1FDD" w:rsidP="00FC1FDD">
            <w:pPr>
              <w:rPr>
                <w:sz w:val="17"/>
                <w:szCs w:val="20"/>
              </w:rPr>
            </w:pPr>
            <w:r w:rsidRPr="00FC1FDD">
              <w:rPr>
                <w:sz w:val="17"/>
                <w:szCs w:val="20"/>
              </w:rPr>
              <w:t>44</w:t>
            </w:r>
          </w:p>
        </w:tc>
        <w:tc>
          <w:tcPr>
            <w:tcW w:w="400" w:type="dxa"/>
            <w:tcBorders>
              <w:bottom w:val="single" w:sz="4" w:space="0" w:color="auto"/>
            </w:tcBorders>
            <w:noWrap/>
            <w:hideMark/>
          </w:tcPr>
          <w:p w:rsidR="00FC1FDD" w:rsidRPr="00FC1FDD" w:rsidRDefault="00FC1FDD" w:rsidP="00FC1FDD">
            <w:pPr>
              <w:rPr>
                <w:sz w:val="17"/>
                <w:szCs w:val="20"/>
              </w:rPr>
            </w:pPr>
          </w:p>
        </w:tc>
        <w:tc>
          <w:tcPr>
            <w:tcW w:w="362" w:type="dxa"/>
            <w:tcBorders>
              <w:bottom w:val="single" w:sz="4" w:space="0" w:color="auto"/>
            </w:tcBorders>
            <w:noWrap/>
            <w:hideMark/>
          </w:tcPr>
          <w:p w:rsidR="00FC1FDD" w:rsidRPr="00FC1FDD" w:rsidRDefault="00FC1FDD" w:rsidP="00FC1FDD">
            <w:pPr>
              <w:rPr>
                <w:sz w:val="17"/>
                <w:szCs w:val="20"/>
              </w:rPr>
            </w:pPr>
          </w:p>
        </w:tc>
        <w:tc>
          <w:tcPr>
            <w:tcW w:w="503" w:type="dxa"/>
            <w:tcBorders>
              <w:bottom w:val="single" w:sz="4" w:space="0" w:color="auto"/>
            </w:tcBorders>
            <w:noWrap/>
            <w:hideMark/>
          </w:tcPr>
          <w:p w:rsidR="00FC1FDD" w:rsidRPr="00FC1FDD" w:rsidRDefault="00FC1FDD" w:rsidP="00FC1FDD">
            <w:pPr>
              <w:rPr>
                <w:sz w:val="17"/>
                <w:szCs w:val="20"/>
              </w:rPr>
            </w:pPr>
          </w:p>
        </w:tc>
        <w:tc>
          <w:tcPr>
            <w:tcW w:w="51" w:type="dxa"/>
            <w:tcBorders>
              <w:bottom w:val="single" w:sz="4" w:space="0" w:color="auto"/>
            </w:tcBorders>
            <w:noWrap/>
            <w:hideMark/>
          </w:tcPr>
          <w:p w:rsidR="00FC1FDD" w:rsidRPr="00FC1FDD" w:rsidRDefault="00FC1FDD" w:rsidP="00FC1FDD">
            <w:pPr>
              <w:rPr>
                <w:sz w:val="17"/>
                <w:szCs w:val="20"/>
              </w:rPr>
            </w:pPr>
          </w:p>
        </w:tc>
        <w:tc>
          <w:tcPr>
            <w:tcW w:w="361" w:type="dxa"/>
            <w:tcBorders>
              <w:bottom w:val="single" w:sz="4" w:space="0" w:color="auto"/>
            </w:tcBorders>
            <w:noWrap/>
            <w:hideMark/>
          </w:tcPr>
          <w:p w:rsidR="00FC1FDD" w:rsidRPr="00FC1FDD" w:rsidRDefault="00FC1FDD" w:rsidP="00FC1FDD">
            <w:pPr>
              <w:rPr>
                <w:sz w:val="17"/>
                <w:szCs w:val="20"/>
              </w:rPr>
            </w:pPr>
          </w:p>
        </w:tc>
        <w:tc>
          <w:tcPr>
            <w:tcW w:w="503" w:type="dxa"/>
            <w:tcBorders>
              <w:bottom w:val="single" w:sz="4" w:space="0" w:color="auto"/>
            </w:tcBorders>
            <w:noWrap/>
            <w:hideMark/>
          </w:tcPr>
          <w:p w:rsidR="00FC1FDD" w:rsidRPr="00FC1FDD" w:rsidRDefault="00FC1FDD" w:rsidP="00FC1FDD">
            <w:pPr>
              <w:rPr>
                <w:sz w:val="17"/>
                <w:szCs w:val="20"/>
              </w:rPr>
            </w:pPr>
          </w:p>
        </w:tc>
        <w:tc>
          <w:tcPr>
            <w:tcW w:w="400" w:type="dxa"/>
            <w:tcBorders>
              <w:bottom w:val="single" w:sz="4" w:space="0" w:color="auto"/>
            </w:tcBorders>
            <w:noWrap/>
            <w:hideMark/>
          </w:tcPr>
          <w:p w:rsidR="00FC1FDD" w:rsidRPr="00FC1FDD" w:rsidRDefault="00FC1FDD" w:rsidP="00FC1FDD">
            <w:pPr>
              <w:rPr>
                <w:sz w:val="17"/>
                <w:szCs w:val="20"/>
              </w:rPr>
            </w:pPr>
          </w:p>
        </w:tc>
        <w:tc>
          <w:tcPr>
            <w:tcW w:w="362" w:type="dxa"/>
            <w:tcBorders>
              <w:bottom w:val="single" w:sz="4" w:space="0" w:color="auto"/>
            </w:tcBorders>
            <w:noWrap/>
            <w:hideMark/>
          </w:tcPr>
          <w:p w:rsidR="00FC1FDD" w:rsidRPr="00FC1FDD" w:rsidRDefault="00FC1FDD" w:rsidP="00FC1FDD">
            <w:pPr>
              <w:rPr>
                <w:sz w:val="17"/>
                <w:szCs w:val="20"/>
              </w:rPr>
            </w:pPr>
            <w:r w:rsidRPr="00FC1FDD">
              <w:rPr>
                <w:sz w:val="17"/>
                <w:szCs w:val="20"/>
              </w:rPr>
              <w:t>06</w:t>
            </w:r>
          </w:p>
        </w:tc>
        <w:tc>
          <w:tcPr>
            <w:tcW w:w="503" w:type="dxa"/>
            <w:tcBorders>
              <w:bottom w:val="single" w:sz="4" w:space="0" w:color="auto"/>
            </w:tcBorders>
            <w:noWrap/>
            <w:hideMark/>
          </w:tcPr>
          <w:p w:rsidR="00FC1FDD" w:rsidRPr="00FC1FDD" w:rsidRDefault="00FC1FDD" w:rsidP="00FC1FDD">
            <w:pPr>
              <w:rPr>
                <w:sz w:val="17"/>
                <w:szCs w:val="20"/>
              </w:rPr>
            </w:pPr>
            <w:r w:rsidRPr="00FC1FDD">
              <w:rPr>
                <w:sz w:val="17"/>
                <w:szCs w:val="20"/>
              </w:rPr>
              <w:t>04</w:t>
            </w:r>
          </w:p>
        </w:tc>
        <w:tc>
          <w:tcPr>
            <w:tcW w:w="51" w:type="dxa"/>
            <w:tcBorders>
              <w:bottom w:val="single" w:sz="4" w:space="0" w:color="auto"/>
            </w:tcBorders>
            <w:noWrap/>
            <w:hideMark/>
          </w:tcPr>
          <w:p w:rsidR="00FC1FDD" w:rsidRPr="00FC1FDD" w:rsidRDefault="00FC1FDD" w:rsidP="00FC1FDD">
            <w:pPr>
              <w:rPr>
                <w:sz w:val="17"/>
                <w:szCs w:val="20"/>
              </w:rPr>
            </w:pPr>
          </w:p>
        </w:tc>
        <w:tc>
          <w:tcPr>
            <w:tcW w:w="361" w:type="dxa"/>
            <w:tcBorders>
              <w:bottom w:val="single" w:sz="4" w:space="0" w:color="auto"/>
            </w:tcBorders>
            <w:noWrap/>
            <w:hideMark/>
          </w:tcPr>
          <w:p w:rsidR="00FC1FDD" w:rsidRPr="00FC1FDD" w:rsidRDefault="00FC1FDD" w:rsidP="00FC1FDD">
            <w:pPr>
              <w:rPr>
                <w:sz w:val="17"/>
                <w:szCs w:val="20"/>
              </w:rPr>
            </w:pPr>
            <w:r w:rsidRPr="00FC1FDD">
              <w:rPr>
                <w:sz w:val="17"/>
                <w:szCs w:val="20"/>
              </w:rPr>
              <w:t>20</w:t>
            </w:r>
          </w:p>
        </w:tc>
        <w:tc>
          <w:tcPr>
            <w:tcW w:w="503" w:type="dxa"/>
            <w:tcBorders>
              <w:bottom w:val="single" w:sz="4" w:space="0" w:color="auto"/>
            </w:tcBorders>
            <w:noWrap/>
            <w:hideMark/>
          </w:tcPr>
          <w:p w:rsidR="00FC1FDD" w:rsidRPr="00FC1FDD" w:rsidRDefault="00FC1FDD" w:rsidP="00FC1FDD">
            <w:pPr>
              <w:rPr>
                <w:sz w:val="17"/>
                <w:szCs w:val="20"/>
              </w:rPr>
            </w:pPr>
            <w:r w:rsidRPr="00FC1FDD">
              <w:rPr>
                <w:sz w:val="17"/>
                <w:szCs w:val="20"/>
              </w:rPr>
              <w:t>32</w:t>
            </w:r>
          </w:p>
        </w:tc>
      </w:tr>
      <w:tr w:rsidR="00FC1FDD" w:rsidRPr="00FC1FDD" w:rsidTr="00FC1FDD">
        <w:trPr>
          <w:trHeight w:val="170"/>
          <w:jc w:val="center"/>
        </w:trPr>
        <w:tc>
          <w:tcPr>
            <w:tcW w:w="520" w:type="dxa"/>
            <w:tcBorders>
              <w:top w:val="single" w:sz="4" w:space="0" w:color="auto"/>
            </w:tcBorders>
            <w:noWrap/>
            <w:hideMark/>
          </w:tcPr>
          <w:p w:rsidR="00FC1FDD" w:rsidRPr="00FC1FDD" w:rsidRDefault="00FC1FDD" w:rsidP="00FC1FDD">
            <w:pPr>
              <w:jc w:val="right"/>
              <w:rPr>
                <w:sz w:val="17"/>
                <w:szCs w:val="20"/>
              </w:rPr>
            </w:pPr>
          </w:p>
        </w:tc>
        <w:tc>
          <w:tcPr>
            <w:tcW w:w="362" w:type="dxa"/>
            <w:tcBorders>
              <w:top w:val="single" w:sz="4" w:space="0" w:color="auto"/>
            </w:tcBorders>
            <w:noWrap/>
            <w:hideMark/>
          </w:tcPr>
          <w:p w:rsidR="00FC1FDD" w:rsidRPr="00FC1FDD" w:rsidRDefault="00FC1FDD" w:rsidP="00FC1FDD">
            <w:pPr>
              <w:rPr>
                <w:sz w:val="17"/>
                <w:szCs w:val="20"/>
              </w:rPr>
            </w:pPr>
          </w:p>
        </w:tc>
        <w:tc>
          <w:tcPr>
            <w:tcW w:w="503" w:type="dxa"/>
            <w:tcBorders>
              <w:top w:val="single" w:sz="4" w:space="0" w:color="auto"/>
            </w:tcBorders>
            <w:noWrap/>
            <w:hideMark/>
          </w:tcPr>
          <w:p w:rsidR="00FC1FDD" w:rsidRPr="00FC1FDD" w:rsidRDefault="00FC1FDD" w:rsidP="00FC1FDD">
            <w:pPr>
              <w:rPr>
                <w:sz w:val="17"/>
                <w:szCs w:val="20"/>
              </w:rPr>
            </w:pPr>
          </w:p>
        </w:tc>
        <w:tc>
          <w:tcPr>
            <w:tcW w:w="51" w:type="dxa"/>
            <w:tcBorders>
              <w:top w:val="single" w:sz="4" w:space="0" w:color="auto"/>
            </w:tcBorders>
            <w:noWrap/>
            <w:hideMark/>
          </w:tcPr>
          <w:p w:rsidR="00FC1FDD" w:rsidRPr="00FC1FDD" w:rsidRDefault="00FC1FDD" w:rsidP="00FC1FDD">
            <w:pPr>
              <w:rPr>
                <w:sz w:val="17"/>
                <w:szCs w:val="20"/>
              </w:rPr>
            </w:pPr>
          </w:p>
        </w:tc>
        <w:tc>
          <w:tcPr>
            <w:tcW w:w="361" w:type="dxa"/>
            <w:tcBorders>
              <w:top w:val="single" w:sz="4" w:space="0" w:color="auto"/>
            </w:tcBorders>
            <w:noWrap/>
            <w:hideMark/>
          </w:tcPr>
          <w:p w:rsidR="00FC1FDD" w:rsidRPr="00FC1FDD" w:rsidRDefault="00FC1FDD" w:rsidP="00FC1FDD">
            <w:pPr>
              <w:rPr>
                <w:sz w:val="17"/>
                <w:szCs w:val="20"/>
              </w:rPr>
            </w:pPr>
          </w:p>
        </w:tc>
        <w:tc>
          <w:tcPr>
            <w:tcW w:w="503" w:type="dxa"/>
            <w:tcBorders>
              <w:top w:val="single" w:sz="4" w:space="0" w:color="auto"/>
            </w:tcBorders>
            <w:noWrap/>
            <w:hideMark/>
          </w:tcPr>
          <w:p w:rsidR="00FC1FDD" w:rsidRPr="00FC1FDD" w:rsidRDefault="00FC1FDD" w:rsidP="00FC1FDD">
            <w:pPr>
              <w:rPr>
                <w:sz w:val="17"/>
                <w:szCs w:val="20"/>
              </w:rPr>
            </w:pPr>
          </w:p>
        </w:tc>
        <w:tc>
          <w:tcPr>
            <w:tcW w:w="400" w:type="dxa"/>
            <w:tcBorders>
              <w:top w:val="single" w:sz="4" w:space="0" w:color="auto"/>
            </w:tcBorders>
            <w:noWrap/>
            <w:hideMark/>
          </w:tcPr>
          <w:p w:rsidR="00FC1FDD" w:rsidRPr="00FC1FDD" w:rsidRDefault="00FC1FDD" w:rsidP="00FC1FDD">
            <w:pPr>
              <w:rPr>
                <w:sz w:val="17"/>
                <w:szCs w:val="20"/>
              </w:rPr>
            </w:pPr>
          </w:p>
        </w:tc>
        <w:tc>
          <w:tcPr>
            <w:tcW w:w="362" w:type="dxa"/>
            <w:tcBorders>
              <w:top w:val="single" w:sz="4" w:space="0" w:color="auto"/>
            </w:tcBorders>
            <w:noWrap/>
            <w:hideMark/>
          </w:tcPr>
          <w:p w:rsidR="00FC1FDD" w:rsidRPr="00FC1FDD" w:rsidRDefault="00FC1FDD" w:rsidP="00FC1FDD">
            <w:pPr>
              <w:rPr>
                <w:sz w:val="17"/>
                <w:szCs w:val="20"/>
              </w:rPr>
            </w:pPr>
          </w:p>
        </w:tc>
        <w:tc>
          <w:tcPr>
            <w:tcW w:w="503" w:type="dxa"/>
            <w:tcBorders>
              <w:top w:val="single" w:sz="4" w:space="0" w:color="auto"/>
            </w:tcBorders>
            <w:noWrap/>
            <w:hideMark/>
          </w:tcPr>
          <w:p w:rsidR="00FC1FDD" w:rsidRPr="00FC1FDD" w:rsidRDefault="00FC1FDD" w:rsidP="00FC1FDD">
            <w:pPr>
              <w:rPr>
                <w:sz w:val="17"/>
                <w:szCs w:val="20"/>
              </w:rPr>
            </w:pPr>
          </w:p>
        </w:tc>
        <w:tc>
          <w:tcPr>
            <w:tcW w:w="51" w:type="dxa"/>
            <w:tcBorders>
              <w:top w:val="single" w:sz="4" w:space="0" w:color="auto"/>
            </w:tcBorders>
            <w:noWrap/>
            <w:hideMark/>
          </w:tcPr>
          <w:p w:rsidR="00FC1FDD" w:rsidRPr="00FC1FDD" w:rsidRDefault="00FC1FDD" w:rsidP="00FC1FDD">
            <w:pPr>
              <w:rPr>
                <w:sz w:val="17"/>
                <w:szCs w:val="20"/>
              </w:rPr>
            </w:pPr>
          </w:p>
        </w:tc>
        <w:tc>
          <w:tcPr>
            <w:tcW w:w="361" w:type="dxa"/>
            <w:tcBorders>
              <w:top w:val="single" w:sz="4" w:space="0" w:color="auto"/>
            </w:tcBorders>
            <w:noWrap/>
            <w:hideMark/>
          </w:tcPr>
          <w:p w:rsidR="00FC1FDD" w:rsidRPr="00FC1FDD" w:rsidRDefault="00FC1FDD" w:rsidP="00FC1FDD">
            <w:pPr>
              <w:rPr>
                <w:sz w:val="17"/>
                <w:szCs w:val="20"/>
              </w:rPr>
            </w:pPr>
          </w:p>
        </w:tc>
        <w:tc>
          <w:tcPr>
            <w:tcW w:w="503" w:type="dxa"/>
            <w:tcBorders>
              <w:top w:val="single" w:sz="4" w:space="0" w:color="auto"/>
            </w:tcBorders>
            <w:noWrap/>
            <w:hideMark/>
          </w:tcPr>
          <w:p w:rsidR="00FC1FDD" w:rsidRPr="00FC1FDD" w:rsidRDefault="00FC1FDD" w:rsidP="00FC1FDD">
            <w:pPr>
              <w:rPr>
                <w:sz w:val="17"/>
                <w:szCs w:val="20"/>
              </w:rPr>
            </w:pPr>
          </w:p>
        </w:tc>
        <w:tc>
          <w:tcPr>
            <w:tcW w:w="400" w:type="dxa"/>
            <w:tcBorders>
              <w:top w:val="single" w:sz="4" w:space="0" w:color="auto"/>
            </w:tcBorders>
            <w:noWrap/>
            <w:hideMark/>
          </w:tcPr>
          <w:p w:rsidR="00FC1FDD" w:rsidRPr="00FC1FDD" w:rsidRDefault="00FC1FDD" w:rsidP="00FC1FDD">
            <w:pPr>
              <w:rPr>
                <w:sz w:val="17"/>
                <w:szCs w:val="20"/>
              </w:rPr>
            </w:pPr>
          </w:p>
        </w:tc>
        <w:tc>
          <w:tcPr>
            <w:tcW w:w="362" w:type="dxa"/>
            <w:tcBorders>
              <w:top w:val="single" w:sz="4" w:space="0" w:color="auto"/>
            </w:tcBorders>
            <w:noWrap/>
            <w:hideMark/>
          </w:tcPr>
          <w:p w:rsidR="00FC1FDD" w:rsidRPr="00FC1FDD" w:rsidRDefault="00FC1FDD" w:rsidP="00FC1FDD">
            <w:pPr>
              <w:rPr>
                <w:sz w:val="17"/>
                <w:szCs w:val="20"/>
              </w:rPr>
            </w:pPr>
          </w:p>
        </w:tc>
        <w:tc>
          <w:tcPr>
            <w:tcW w:w="503" w:type="dxa"/>
            <w:tcBorders>
              <w:top w:val="single" w:sz="4" w:space="0" w:color="auto"/>
            </w:tcBorders>
            <w:noWrap/>
            <w:hideMark/>
          </w:tcPr>
          <w:p w:rsidR="00FC1FDD" w:rsidRPr="00FC1FDD" w:rsidRDefault="00FC1FDD" w:rsidP="00FC1FDD">
            <w:pPr>
              <w:rPr>
                <w:sz w:val="17"/>
                <w:szCs w:val="20"/>
              </w:rPr>
            </w:pPr>
          </w:p>
        </w:tc>
        <w:tc>
          <w:tcPr>
            <w:tcW w:w="51" w:type="dxa"/>
            <w:tcBorders>
              <w:top w:val="single" w:sz="4" w:space="0" w:color="auto"/>
            </w:tcBorders>
            <w:noWrap/>
            <w:hideMark/>
          </w:tcPr>
          <w:p w:rsidR="00FC1FDD" w:rsidRPr="00FC1FDD" w:rsidRDefault="00FC1FDD" w:rsidP="00FC1FDD">
            <w:pPr>
              <w:rPr>
                <w:sz w:val="17"/>
                <w:szCs w:val="20"/>
              </w:rPr>
            </w:pPr>
          </w:p>
        </w:tc>
        <w:tc>
          <w:tcPr>
            <w:tcW w:w="361" w:type="dxa"/>
            <w:tcBorders>
              <w:top w:val="single" w:sz="4" w:space="0" w:color="auto"/>
            </w:tcBorders>
            <w:noWrap/>
            <w:hideMark/>
          </w:tcPr>
          <w:p w:rsidR="00FC1FDD" w:rsidRPr="00FC1FDD" w:rsidRDefault="00FC1FDD" w:rsidP="00FC1FDD">
            <w:pPr>
              <w:rPr>
                <w:sz w:val="17"/>
                <w:szCs w:val="20"/>
              </w:rPr>
            </w:pPr>
          </w:p>
        </w:tc>
        <w:tc>
          <w:tcPr>
            <w:tcW w:w="503" w:type="dxa"/>
            <w:tcBorders>
              <w:top w:val="single" w:sz="4" w:space="0" w:color="auto"/>
            </w:tcBorders>
            <w:noWrap/>
            <w:hideMark/>
          </w:tcPr>
          <w:p w:rsidR="00FC1FDD" w:rsidRPr="00FC1FDD" w:rsidRDefault="00FC1FDD" w:rsidP="00FC1FDD">
            <w:pPr>
              <w:rPr>
                <w:sz w:val="17"/>
                <w:szCs w:val="20"/>
              </w:rPr>
            </w:pPr>
          </w:p>
        </w:tc>
      </w:tr>
    </w:tbl>
    <w:p w:rsidR="00FC1FDD" w:rsidRPr="00FC1FDD" w:rsidRDefault="00FC1FDD" w:rsidP="00FC1FDD">
      <w:pPr>
        <w:spacing w:before="80" w:after="0"/>
        <w:rPr>
          <w:rFonts w:ascii="Times New Roman" w:eastAsia="Times New Roman" w:hAnsi="Times New Roman"/>
          <w:sz w:val="17"/>
          <w:szCs w:val="20"/>
        </w:rPr>
      </w:pPr>
      <w:r w:rsidRPr="00FC1FDD">
        <w:rPr>
          <w:rFonts w:ascii="Times New Roman" w:eastAsia="Times New Roman" w:hAnsi="Times New Roman"/>
          <w:sz w:val="17"/>
          <w:szCs w:val="20"/>
        </w:rPr>
        <w:t>*NOTE: Daylight Saving Time is subject to change.</w:t>
      </w:r>
    </w:p>
    <w:p w:rsidR="00FC1FDD" w:rsidRPr="00FC1FDD" w:rsidRDefault="00FC1FDD" w:rsidP="00FC1FDD">
      <w:pPr>
        <w:spacing w:before="80" w:after="0"/>
        <w:rPr>
          <w:rFonts w:ascii="Times New Roman" w:eastAsia="Times New Roman" w:hAnsi="Times New Roman"/>
          <w:sz w:val="17"/>
          <w:szCs w:val="17"/>
        </w:rPr>
      </w:pPr>
      <w:r w:rsidRPr="00FC1FDD">
        <w:rPr>
          <w:rFonts w:ascii="Times New Roman" w:eastAsia="Times New Roman" w:hAnsi="Times New Roman"/>
          <w:sz w:val="17"/>
          <w:szCs w:val="17"/>
        </w:rPr>
        <w:t>Sunrise and Sunset times calculated on 1/12/2020. Certified correct: A Dolman, 1 December 2020</w:t>
      </w:r>
    </w:p>
    <w:p w:rsidR="00FC1FDD" w:rsidRPr="00FC1FDD" w:rsidRDefault="00FC1FDD" w:rsidP="00FC1FDD">
      <w:pPr>
        <w:pBdr>
          <w:bottom w:val="single" w:sz="4" w:space="1" w:color="auto"/>
        </w:pBdr>
        <w:spacing w:after="0" w:line="52" w:lineRule="exact"/>
        <w:jc w:val="center"/>
        <w:rPr>
          <w:rFonts w:ascii="Times New Roman" w:eastAsia="Times New Roman" w:hAnsi="Times New Roman"/>
          <w:sz w:val="17"/>
          <w:szCs w:val="17"/>
        </w:rPr>
      </w:pPr>
    </w:p>
    <w:p w:rsidR="00FC1FDD" w:rsidRPr="00FC1FDD" w:rsidRDefault="00FC1FDD" w:rsidP="00FC1FDD">
      <w:pPr>
        <w:pBdr>
          <w:top w:val="single" w:sz="4" w:space="1" w:color="auto"/>
        </w:pBdr>
        <w:spacing w:before="34" w:after="0" w:line="14" w:lineRule="exact"/>
        <w:jc w:val="center"/>
        <w:rPr>
          <w:rFonts w:ascii="Times New Roman" w:eastAsia="Times New Roman" w:hAnsi="Times New Roman"/>
          <w:sz w:val="17"/>
          <w:szCs w:val="17"/>
        </w:rPr>
      </w:pPr>
    </w:p>
    <w:p w:rsidR="00FC1FDD" w:rsidRPr="00FC1FDD" w:rsidRDefault="00FC1FDD" w:rsidP="00FC1FDD">
      <w:pPr>
        <w:rPr>
          <w:rFonts w:ascii="Times New Roman" w:eastAsia="Times New Roman" w:hAnsi="Times New Roman"/>
          <w:sz w:val="17"/>
          <w:szCs w:val="20"/>
        </w:rPr>
      </w:pPr>
    </w:p>
    <w:p w:rsidR="003C301D" w:rsidRDefault="003C301D" w:rsidP="00FC1FDD">
      <w:pPr>
        <w:jc w:val="center"/>
        <w:rPr>
          <w:rFonts w:ascii="Times New Roman" w:hAnsi="Times New Roman"/>
          <w:caps/>
          <w:sz w:val="17"/>
          <w:szCs w:val="17"/>
        </w:rPr>
      </w:pPr>
      <w:r>
        <w:rPr>
          <w:rFonts w:ascii="Times New Roman" w:hAnsi="Times New Roman"/>
          <w:caps/>
          <w:sz w:val="17"/>
          <w:szCs w:val="17"/>
        </w:rPr>
        <w:br w:type="page"/>
      </w:r>
    </w:p>
    <w:p w:rsidR="00FC1FDD" w:rsidRPr="00BB36C5" w:rsidRDefault="00FC1FDD" w:rsidP="00BB36C5">
      <w:pPr>
        <w:pStyle w:val="Heading2"/>
      </w:pPr>
      <w:bookmarkStart w:id="36" w:name="_Toc83292658"/>
      <w:r w:rsidRPr="00BB36C5">
        <w:lastRenderedPageBreak/>
        <w:t xml:space="preserve">Radiation Protection </w:t>
      </w:r>
      <w:r w:rsidR="00BB36C5" w:rsidRPr="00BB36C5">
        <w:t>and</w:t>
      </w:r>
      <w:r w:rsidRPr="00BB36C5">
        <w:t xml:space="preserve"> Control Act 1982</w:t>
      </w:r>
      <w:bookmarkEnd w:id="36"/>
    </w:p>
    <w:p w:rsidR="00FC1FDD" w:rsidRPr="00FC1FDD" w:rsidRDefault="00FC1FDD" w:rsidP="00FC1FDD">
      <w:pPr>
        <w:jc w:val="center"/>
        <w:rPr>
          <w:rFonts w:ascii="Times New Roman" w:hAnsi="Times New Roman"/>
          <w:smallCaps/>
          <w:sz w:val="17"/>
          <w:szCs w:val="17"/>
        </w:rPr>
      </w:pPr>
      <w:r w:rsidRPr="00FC1FDD">
        <w:rPr>
          <w:rFonts w:ascii="Times New Roman" w:hAnsi="Times New Roman"/>
          <w:smallCaps/>
          <w:sz w:val="17"/>
          <w:szCs w:val="17"/>
        </w:rPr>
        <w:t>Section 44</w:t>
      </w:r>
    </w:p>
    <w:p w:rsidR="00FC1FDD" w:rsidRPr="00FC1FDD" w:rsidRDefault="00FC1FDD" w:rsidP="00FC1FDD">
      <w:pPr>
        <w:jc w:val="center"/>
        <w:rPr>
          <w:rFonts w:ascii="Times New Roman" w:hAnsi="Times New Roman"/>
          <w:i/>
          <w:sz w:val="17"/>
          <w:szCs w:val="17"/>
        </w:rPr>
      </w:pPr>
      <w:r w:rsidRPr="00FC1FDD">
        <w:rPr>
          <w:rFonts w:ascii="Times New Roman" w:hAnsi="Times New Roman"/>
          <w:i/>
          <w:sz w:val="17"/>
          <w:szCs w:val="17"/>
        </w:rPr>
        <w:t>Notice by Delegate of the Minister for Environment and Water</w:t>
      </w:r>
    </w:p>
    <w:p w:rsidR="00FC1FDD" w:rsidRPr="00FC1FDD" w:rsidRDefault="00FC1FDD" w:rsidP="00FC1FDD">
      <w:pPr>
        <w:rPr>
          <w:rFonts w:ascii="Times New Roman" w:eastAsia="Times New Roman" w:hAnsi="Times New Roman"/>
          <w:sz w:val="17"/>
          <w:szCs w:val="17"/>
        </w:rPr>
      </w:pPr>
      <w:r w:rsidRPr="00FC1FDD">
        <w:rPr>
          <w:rFonts w:ascii="Times New Roman" w:eastAsia="Times New Roman" w:hAnsi="Times New Roman"/>
          <w:sz w:val="17"/>
          <w:szCs w:val="17"/>
        </w:rPr>
        <w:t xml:space="preserve">Pursuant to Section 44 of the </w:t>
      </w:r>
      <w:r w:rsidRPr="00FC1FDD">
        <w:rPr>
          <w:rFonts w:ascii="Times New Roman" w:eastAsia="Times New Roman" w:hAnsi="Times New Roman"/>
          <w:i/>
          <w:sz w:val="17"/>
          <w:szCs w:val="17"/>
        </w:rPr>
        <w:t>Radiation Protection and Control Act 1982</w:t>
      </w:r>
      <w:r w:rsidRPr="00FC1FDD">
        <w:rPr>
          <w:rFonts w:ascii="Times New Roman" w:eastAsia="Times New Roman" w:hAnsi="Times New Roman"/>
          <w:sz w:val="17"/>
          <w:szCs w:val="17"/>
        </w:rPr>
        <w:t xml:space="preserve">, I, Keith Baldry, Director Science and Information, Environment Protection Authority, being a person to whom the powers of the Minister under that section have been delegated under the Act, exempt persons from the requirement to hold a licence under Sections 28 and 31 of the </w:t>
      </w:r>
      <w:r w:rsidRPr="00FC1FDD">
        <w:rPr>
          <w:rFonts w:ascii="Times New Roman" w:eastAsia="Times New Roman" w:hAnsi="Times New Roman"/>
          <w:i/>
          <w:sz w:val="17"/>
          <w:szCs w:val="17"/>
        </w:rPr>
        <w:t>Radiation Protection and Control Act 1982</w:t>
      </w:r>
      <w:r w:rsidRPr="00FC1FDD">
        <w:rPr>
          <w:rFonts w:ascii="Times New Roman" w:eastAsia="Times New Roman" w:hAnsi="Times New Roman"/>
          <w:sz w:val="17"/>
          <w:szCs w:val="17"/>
        </w:rPr>
        <w:t>, subject to the following conditions:</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1.</w:t>
      </w:r>
      <w:r w:rsidRPr="00FC1FDD">
        <w:rPr>
          <w:rFonts w:ascii="Times New Roman" w:eastAsia="Times New Roman" w:hAnsi="Times New Roman"/>
          <w:sz w:val="17"/>
          <w:szCs w:val="17"/>
        </w:rPr>
        <w:tab/>
        <w:t>This exemption only applies to persons who are registered with the Medical Board of Australia and enrolled in specialist training in diagnostic radiology.</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2.</w:t>
      </w:r>
      <w:r w:rsidRPr="00FC1FDD">
        <w:rPr>
          <w:rFonts w:ascii="Times New Roman" w:eastAsia="Times New Roman" w:hAnsi="Times New Roman"/>
          <w:sz w:val="17"/>
          <w:szCs w:val="17"/>
        </w:rPr>
        <w:tab/>
        <w:t xml:space="preserve">The persons referred to in Condition 1 must only use or handle radioactive material or operate ionising radiation apparatus under the supervision of a registered diagnostic radiologist who holds a licence under Section 28 or 31 of the </w:t>
      </w:r>
      <w:r w:rsidRPr="00FC1FDD">
        <w:rPr>
          <w:rFonts w:ascii="Times New Roman" w:eastAsia="Times New Roman" w:hAnsi="Times New Roman"/>
          <w:i/>
          <w:sz w:val="17"/>
          <w:szCs w:val="17"/>
        </w:rPr>
        <w:t>Radiation Protection and Control Act 1982</w:t>
      </w:r>
      <w:r w:rsidRPr="00FC1FDD">
        <w:rPr>
          <w:rFonts w:ascii="Times New Roman" w:eastAsia="Times New Roman" w:hAnsi="Times New Roman"/>
          <w:sz w:val="17"/>
          <w:szCs w:val="17"/>
        </w:rPr>
        <w:t xml:space="preserve"> to use or handle a source or operate apparatus that is not themselves subject to a supervisory requirement.</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3.</w:t>
      </w:r>
      <w:r w:rsidRPr="00FC1FDD">
        <w:rPr>
          <w:rFonts w:ascii="Times New Roman" w:eastAsia="Times New Roman" w:hAnsi="Times New Roman"/>
          <w:sz w:val="17"/>
          <w:szCs w:val="17"/>
        </w:rPr>
        <w:tab/>
        <w:t>The supervision referred to in Condition 2 must be direct until the supervised practitioner has passed the Applied Imaging Technology exam administered by the Royal Australian and New Zealand College of Radiologists (RANZCR).</w:t>
      </w:r>
    </w:p>
    <w:p w:rsidR="00FC1FDD" w:rsidRPr="00FC1FDD" w:rsidRDefault="00FC1FDD" w:rsidP="00FC1FDD">
      <w:pPr>
        <w:ind w:left="425"/>
        <w:rPr>
          <w:rFonts w:ascii="Times New Roman" w:eastAsia="Times New Roman" w:hAnsi="Times New Roman"/>
          <w:sz w:val="17"/>
          <w:szCs w:val="17"/>
        </w:rPr>
      </w:pPr>
      <w:r w:rsidRPr="00FC1FDD">
        <w:rPr>
          <w:rFonts w:ascii="Times New Roman" w:eastAsia="Times New Roman" w:hAnsi="Times New Roman"/>
          <w:i/>
          <w:sz w:val="17"/>
          <w:szCs w:val="17"/>
          <w:u w:val="single"/>
        </w:rPr>
        <w:t>Direct supervision</w:t>
      </w:r>
      <w:r w:rsidRPr="00FC1FDD">
        <w:rPr>
          <w:rFonts w:ascii="Times New Roman" w:eastAsia="Times New Roman" w:hAnsi="Times New Roman"/>
          <w:sz w:val="17"/>
          <w:szCs w:val="17"/>
        </w:rPr>
        <w:t>: The supervisor must be physically present with the supervised practitioner, who observes and works with the supervised practitioner and takes direct and principal responsibility for the operation or activity.</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4.</w:t>
      </w:r>
      <w:r w:rsidRPr="00FC1FDD">
        <w:rPr>
          <w:rFonts w:ascii="Times New Roman" w:eastAsia="Times New Roman" w:hAnsi="Times New Roman"/>
          <w:sz w:val="17"/>
          <w:szCs w:val="17"/>
        </w:rPr>
        <w:tab/>
        <w:t>After passing the exam in Condition 3, supervision may be indirect.</w:t>
      </w:r>
    </w:p>
    <w:p w:rsidR="00FC1FDD" w:rsidRPr="00FC1FDD" w:rsidRDefault="00FC1FDD" w:rsidP="00FC1FDD">
      <w:pPr>
        <w:ind w:left="425"/>
        <w:rPr>
          <w:rFonts w:ascii="Times New Roman" w:eastAsia="Times New Roman" w:hAnsi="Times New Roman"/>
          <w:sz w:val="17"/>
          <w:szCs w:val="17"/>
        </w:rPr>
      </w:pPr>
      <w:r w:rsidRPr="00FC1FDD">
        <w:rPr>
          <w:rFonts w:ascii="Times New Roman" w:eastAsia="Times New Roman" w:hAnsi="Times New Roman"/>
          <w:i/>
          <w:sz w:val="17"/>
          <w:szCs w:val="17"/>
          <w:u w:val="single"/>
        </w:rPr>
        <w:t>Indirect supervision</w:t>
      </w:r>
      <w:r w:rsidRPr="00FC1FDD">
        <w:rPr>
          <w:rFonts w:ascii="Times New Roman" w:eastAsia="Times New Roman" w:hAnsi="Times New Roman"/>
          <w:sz w:val="17"/>
          <w:szCs w:val="17"/>
        </w:rPr>
        <w:t>: The supervisor must be easily contactable and be available to observe and discuss the operation or activity with the supervised practitioner.</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5.</w:t>
      </w:r>
      <w:r w:rsidRPr="00FC1FDD">
        <w:rPr>
          <w:rFonts w:ascii="Times New Roman" w:eastAsia="Times New Roman" w:hAnsi="Times New Roman"/>
          <w:sz w:val="17"/>
          <w:szCs w:val="17"/>
        </w:rPr>
        <w:tab/>
        <w:t>Where interventional fluoroscopy apparatus is used, the supervision referred to in Condition 2, must always be direct supervision by a licensed diagnostic radiographer or diagnostic radiologist.</w:t>
      </w:r>
    </w:p>
    <w:p w:rsidR="00FC1FDD" w:rsidRPr="00FC1FDD" w:rsidRDefault="00FC1FDD" w:rsidP="00FC1FDD">
      <w:pPr>
        <w:ind w:left="426" w:hanging="284"/>
        <w:rPr>
          <w:rFonts w:ascii="Times New Roman" w:eastAsia="Times New Roman" w:hAnsi="Times New Roman"/>
          <w:sz w:val="17"/>
          <w:szCs w:val="17"/>
        </w:rPr>
      </w:pPr>
      <w:r w:rsidRPr="00FC1FDD">
        <w:rPr>
          <w:rFonts w:ascii="Times New Roman" w:eastAsia="Times New Roman" w:hAnsi="Times New Roman"/>
          <w:sz w:val="17"/>
          <w:szCs w:val="17"/>
        </w:rPr>
        <w:t>6.</w:t>
      </w:r>
      <w:r w:rsidRPr="00FC1FDD">
        <w:rPr>
          <w:rFonts w:ascii="Times New Roman" w:eastAsia="Times New Roman" w:hAnsi="Times New Roman"/>
          <w:sz w:val="17"/>
          <w:szCs w:val="17"/>
        </w:rPr>
        <w:tab/>
        <w:t>The specified employer must ensure a record of persons subject to this exemption is maintained.</w:t>
      </w:r>
    </w:p>
    <w:p w:rsidR="00FC1FDD" w:rsidRPr="00FC1FDD" w:rsidRDefault="00FC1FDD" w:rsidP="00FC1FDD">
      <w:pPr>
        <w:rPr>
          <w:rFonts w:ascii="Times New Roman" w:eastAsia="Times New Roman" w:hAnsi="Times New Roman"/>
          <w:sz w:val="17"/>
          <w:szCs w:val="17"/>
        </w:rPr>
      </w:pPr>
      <w:r w:rsidRPr="00FC1FDD">
        <w:rPr>
          <w:rFonts w:ascii="Times New Roman" w:eastAsia="Times New Roman" w:hAnsi="Times New Roman"/>
          <w:sz w:val="17"/>
          <w:szCs w:val="17"/>
        </w:rPr>
        <w:t xml:space="preserve">The exemption from requirements of Sections 28 and 31 of the </w:t>
      </w:r>
      <w:r w:rsidRPr="00FC1FDD">
        <w:rPr>
          <w:rFonts w:ascii="Times New Roman" w:eastAsia="Times New Roman" w:hAnsi="Times New Roman"/>
          <w:i/>
          <w:sz w:val="17"/>
          <w:szCs w:val="17"/>
        </w:rPr>
        <w:t>Radiation Protection and Control Act 1982</w:t>
      </w:r>
      <w:r w:rsidRPr="00FC1FDD">
        <w:rPr>
          <w:rFonts w:ascii="Times New Roman" w:eastAsia="Times New Roman" w:hAnsi="Times New Roman"/>
          <w:sz w:val="17"/>
          <w:szCs w:val="17"/>
        </w:rPr>
        <w:t xml:space="preserve"> for persons registered with the </w:t>
      </w:r>
      <w:r w:rsidRPr="00FC1FDD">
        <w:rPr>
          <w:rFonts w:ascii="Times New Roman" w:eastAsia="Times New Roman" w:hAnsi="Times New Roman"/>
          <w:spacing w:val="-2"/>
          <w:sz w:val="17"/>
          <w:szCs w:val="17"/>
        </w:rPr>
        <w:t xml:space="preserve">Medical Board of Australia and enrolled in specialist training in diagnostic radiology, published in the </w:t>
      </w:r>
      <w:r w:rsidRPr="00FC1FDD">
        <w:rPr>
          <w:rFonts w:ascii="Times New Roman" w:eastAsia="Times New Roman" w:hAnsi="Times New Roman"/>
          <w:i/>
          <w:spacing w:val="-2"/>
          <w:sz w:val="17"/>
          <w:szCs w:val="17"/>
        </w:rPr>
        <w:t>South Australian Government Gazette</w:t>
      </w:r>
      <w:r w:rsidRPr="00FC1FDD">
        <w:rPr>
          <w:rFonts w:ascii="Times New Roman" w:eastAsia="Times New Roman" w:hAnsi="Times New Roman"/>
          <w:spacing w:val="-2"/>
          <w:sz w:val="17"/>
          <w:szCs w:val="17"/>
        </w:rPr>
        <w:t xml:space="preserve"> </w:t>
      </w:r>
      <w:r w:rsidRPr="00FC1FDD">
        <w:rPr>
          <w:rFonts w:ascii="Times New Roman" w:eastAsia="Times New Roman" w:hAnsi="Times New Roman"/>
          <w:sz w:val="17"/>
          <w:szCs w:val="17"/>
        </w:rPr>
        <w:t>on 2 September 2021 is hereby revoked.</w:t>
      </w:r>
    </w:p>
    <w:p w:rsidR="00FC1FDD" w:rsidRPr="00FC1FDD" w:rsidRDefault="00FC1FDD" w:rsidP="00FC1FDD">
      <w:pPr>
        <w:spacing w:after="0"/>
        <w:rPr>
          <w:rFonts w:ascii="Times New Roman" w:eastAsia="Times New Roman" w:hAnsi="Times New Roman"/>
          <w:sz w:val="17"/>
          <w:szCs w:val="17"/>
        </w:rPr>
      </w:pPr>
      <w:r w:rsidRPr="00FC1FDD">
        <w:rPr>
          <w:rFonts w:ascii="Times New Roman" w:eastAsia="Times New Roman" w:hAnsi="Times New Roman"/>
          <w:sz w:val="17"/>
          <w:szCs w:val="17"/>
        </w:rPr>
        <w:t>Dated: 15 September 2021</w:t>
      </w:r>
    </w:p>
    <w:p w:rsidR="00FC1FDD" w:rsidRPr="00FC1FDD" w:rsidRDefault="00FC1FDD" w:rsidP="00FC1FDD">
      <w:pPr>
        <w:spacing w:after="0"/>
        <w:jc w:val="right"/>
        <w:rPr>
          <w:rFonts w:ascii="Times New Roman" w:eastAsia="Times New Roman" w:hAnsi="Times New Roman"/>
          <w:smallCaps/>
          <w:sz w:val="17"/>
          <w:szCs w:val="20"/>
        </w:rPr>
      </w:pPr>
      <w:r w:rsidRPr="00FC1FDD">
        <w:rPr>
          <w:rFonts w:ascii="Times New Roman" w:eastAsia="Times New Roman" w:hAnsi="Times New Roman"/>
          <w:smallCaps/>
          <w:sz w:val="17"/>
          <w:szCs w:val="20"/>
        </w:rPr>
        <w:t>Keith Baldry</w:t>
      </w:r>
    </w:p>
    <w:p w:rsidR="00FC1FDD" w:rsidRPr="00FC1FDD" w:rsidRDefault="00FC1FDD" w:rsidP="00FC1FDD">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Director Science and Information</w:t>
      </w:r>
    </w:p>
    <w:p w:rsidR="00FC1FDD" w:rsidRPr="00FC1FDD" w:rsidRDefault="00FC1FDD" w:rsidP="00FC1FDD">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Environment Protection Authority</w:t>
      </w:r>
    </w:p>
    <w:p w:rsidR="00FC1FDD" w:rsidRPr="00FC1FDD" w:rsidRDefault="00FC1FDD" w:rsidP="00FC1FDD">
      <w:pPr>
        <w:spacing w:after="0"/>
        <w:jc w:val="right"/>
        <w:rPr>
          <w:rFonts w:ascii="Times New Roman" w:eastAsia="Times New Roman" w:hAnsi="Times New Roman"/>
          <w:sz w:val="17"/>
          <w:szCs w:val="17"/>
        </w:rPr>
      </w:pPr>
      <w:r w:rsidRPr="00FC1FDD">
        <w:rPr>
          <w:rFonts w:ascii="Times New Roman" w:eastAsia="Times New Roman" w:hAnsi="Times New Roman"/>
          <w:sz w:val="17"/>
          <w:szCs w:val="17"/>
        </w:rPr>
        <w:t>Delegate of the Minister for Environment and Water</w:t>
      </w:r>
    </w:p>
    <w:p w:rsidR="00FC1FDD" w:rsidRPr="00FC1FDD" w:rsidRDefault="00FC1FDD" w:rsidP="00FC1FDD">
      <w:pPr>
        <w:pBdr>
          <w:top w:val="single" w:sz="4" w:space="1" w:color="auto"/>
        </w:pBdr>
        <w:spacing w:before="100" w:after="0" w:line="14" w:lineRule="exact"/>
        <w:jc w:val="center"/>
        <w:rPr>
          <w:rFonts w:ascii="Times New Roman" w:eastAsia="Times New Roman" w:hAnsi="Times New Roman"/>
          <w:sz w:val="17"/>
          <w:szCs w:val="20"/>
        </w:rPr>
      </w:pPr>
    </w:p>
    <w:p w:rsidR="00FC1FDD" w:rsidRPr="00FC1FDD" w:rsidRDefault="00FC1FDD" w:rsidP="00FC1FDD">
      <w:pPr>
        <w:spacing w:after="0"/>
        <w:rPr>
          <w:rFonts w:ascii="Times New Roman" w:eastAsia="Times New Roman" w:hAnsi="Times New Roman"/>
          <w:sz w:val="17"/>
          <w:szCs w:val="20"/>
        </w:rPr>
      </w:pPr>
    </w:p>
    <w:p w:rsidR="00FC1FDD" w:rsidRPr="00FC1FDD" w:rsidRDefault="00FC1FDD" w:rsidP="00BB36C5">
      <w:pPr>
        <w:pStyle w:val="Heading2"/>
        <w:jc w:val="both"/>
        <w:rPr>
          <w:lang w:eastAsia="en-AU"/>
        </w:rPr>
      </w:pPr>
      <w:bookmarkStart w:id="37" w:name="_Toc83292659"/>
      <w:r w:rsidRPr="00FC1FDD">
        <w:rPr>
          <w:lang w:eastAsia="en-AU"/>
        </w:rPr>
        <w:t>[</w:t>
      </w:r>
      <w:r w:rsidR="00BB36C5" w:rsidRPr="00BB36C5">
        <w:rPr>
          <w:caps w:val="0"/>
          <w:smallCaps/>
          <w:lang w:eastAsia="en-AU"/>
        </w:rPr>
        <w:t>Republished</w:t>
      </w:r>
      <w:r w:rsidRPr="00FC1FDD">
        <w:rPr>
          <w:lang w:eastAsia="en-AU"/>
        </w:rPr>
        <w:t>]</w:t>
      </w:r>
      <w:bookmarkEnd w:id="37"/>
    </w:p>
    <w:p w:rsidR="00FC1FDD" w:rsidRPr="00FC1FDD" w:rsidRDefault="00FC1FDD" w:rsidP="00FC1FDD">
      <w:pPr>
        <w:spacing w:after="240"/>
        <w:rPr>
          <w:rFonts w:ascii="Times New Roman" w:eastAsia="Times New Roman" w:hAnsi="Times New Roman"/>
          <w:sz w:val="17"/>
          <w:szCs w:val="20"/>
          <w:lang w:eastAsia="en-AU"/>
        </w:rPr>
      </w:pPr>
      <w:r w:rsidRPr="00FC1FDD">
        <w:rPr>
          <w:rFonts w:ascii="Times New Roman" w:eastAsia="Times New Roman" w:hAnsi="Times New Roman"/>
          <w:spacing w:val="-2"/>
          <w:sz w:val="17"/>
          <w:szCs w:val="20"/>
          <w:lang w:eastAsia="en-AU"/>
        </w:rPr>
        <w:t xml:space="preserve">In the </w:t>
      </w:r>
      <w:r w:rsidRPr="00FC1FDD">
        <w:rPr>
          <w:rFonts w:ascii="Times New Roman" w:eastAsia="Times New Roman" w:hAnsi="Times New Roman"/>
          <w:i/>
          <w:spacing w:val="-2"/>
          <w:sz w:val="17"/>
          <w:szCs w:val="20"/>
          <w:lang w:eastAsia="en-AU"/>
        </w:rPr>
        <w:t>South Australian Government Gazette</w:t>
      </w:r>
      <w:r w:rsidRPr="00FC1FDD">
        <w:rPr>
          <w:rFonts w:ascii="Times New Roman" w:eastAsia="Times New Roman" w:hAnsi="Times New Roman"/>
          <w:spacing w:val="-2"/>
          <w:sz w:val="17"/>
          <w:szCs w:val="20"/>
          <w:lang w:eastAsia="en-AU"/>
        </w:rPr>
        <w:t xml:space="preserve"> No. 45, dated 1 July 2021, on page 2659, under the </w:t>
      </w:r>
      <w:r w:rsidRPr="00FC1FDD">
        <w:rPr>
          <w:rFonts w:ascii="Times New Roman" w:eastAsia="Times New Roman" w:hAnsi="Times New Roman"/>
          <w:i/>
          <w:spacing w:val="-2"/>
          <w:sz w:val="17"/>
          <w:szCs w:val="20"/>
          <w:lang w:eastAsia="en-AU"/>
        </w:rPr>
        <w:t>Radiation Protection and Control Act 1982</w:t>
      </w:r>
      <w:r w:rsidRPr="00FC1FDD">
        <w:rPr>
          <w:rFonts w:ascii="Times New Roman" w:eastAsia="Times New Roman" w:hAnsi="Times New Roman"/>
          <w:spacing w:val="-2"/>
          <w:sz w:val="17"/>
          <w:szCs w:val="20"/>
          <w:lang w:eastAsia="en-AU"/>
        </w:rPr>
        <w:t>,</w:t>
      </w:r>
      <w:r w:rsidRPr="00FC1FDD">
        <w:rPr>
          <w:rFonts w:ascii="Times New Roman" w:eastAsia="Times New Roman" w:hAnsi="Times New Roman"/>
          <w:sz w:val="17"/>
          <w:szCs w:val="20"/>
          <w:lang w:eastAsia="en-AU"/>
        </w:rPr>
        <w:t xml:space="preserve"> was published with an error and should be replaced with the following:</w:t>
      </w:r>
    </w:p>
    <w:p w:rsidR="00FC1FDD" w:rsidRPr="00FC1FDD" w:rsidRDefault="00FC1FDD" w:rsidP="00FC1FDD">
      <w:pPr>
        <w:jc w:val="center"/>
        <w:rPr>
          <w:rFonts w:ascii="Times New Roman" w:hAnsi="Times New Roman"/>
          <w:caps/>
          <w:sz w:val="17"/>
          <w:szCs w:val="17"/>
          <w:lang w:eastAsia="en-AU"/>
        </w:rPr>
      </w:pPr>
      <w:r w:rsidRPr="00FC1FDD">
        <w:rPr>
          <w:rFonts w:ascii="Times New Roman" w:hAnsi="Times New Roman"/>
          <w:caps/>
          <w:sz w:val="17"/>
          <w:szCs w:val="17"/>
          <w:lang w:eastAsia="en-AU"/>
        </w:rPr>
        <w:t>Radiation Protection and Control Act 1982</w:t>
      </w:r>
    </w:p>
    <w:p w:rsidR="00FC1FDD" w:rsidRPr="00FC1FDD" w:rsidRDefault="00FC1FDD" w:rsidP="00FC1FD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FC1FDD">
        <w:rPr>
          <w:rFonts w:ascii="Times New Roman" w:eastAsia="Times New Roman" w:hAnsi="Times New Roman"/>
          <w:color w:val="000000"/>
          <w:sz w:val="28"/>
          <w:szCs w:val="28"/>
          <w:lang w:eastAsia="en-AU"/>
        </w:rPr>
        <w:t>South Australia</w:t>
      </w:r>
    </w:p>
    <w:p w:rsidR="00FC1FDD" w:rsidRPr="00FC1FDD" w:rsidRDefault="00FC1FDD" w:rsidP="00FC1FD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FC1FDD">
        <w:rPr>
          <w:rFonts w:ascii="Times New Roman" w:eastAsia="Times New Roman" w:hAnsi="Times New Roman"/>
          <w:b/>
          <w:bCs/>
          <w:color w:val="000000"/>
          <w:sz w:val="36"/>
          <w:szCs w:val="36"/>
          <w:lang w:eastAsia="en-AU"/>
        </w:rPr>
        <w:t>Radiation Protection and Control (Fees) (Third-Party Accreditation) Notice 2021</w:t>
      </w:r>
    </w:p>
    <w:p w:rsidR="00FC1FDD" w:rsidRPr="00FC1FDD" w:rsidRDefault="00FC1FDD" w:rsidP="00FC1FD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FC1FDD">
        <w:rPr>
          <w:rFonts w:ascii="Times New Roman" w:eastAsia="Times New Roman" w:hAnsi="Times New Roman"/>
          <w:color w:val="000000"/>
          <w:sz w:val="24"/>
          <w:szCs w:val="24"/>
          <w:lang w:eastAsia="en-AU"/>
        </w:rPr>
        <w:t xml:space="preserve">under the </w:t>
      </w:r>
      <w:r w:rsidRPr="00FC1FDD">
        <w:rPr>
          <w:rFonts w:ascii="Times New Roman" w:eastAsia="Times New Roman" w:hAnsi="Times New Roman"/>
          <w:i/>
          <w:iCs/>
          <w:color w:val="000000"/>
          <w:sz w:val="24"/>
          <w:szCs w:val="24"/>
          <w:lang w:eastAsia="en-AU"/>
        </w:rPr>
        <w:t>Radiation Protection and Control Act 1982</w:t>
      </w:r>
    </w:p>
    <w:p w:rsidR="00FC1FDD" w:rsidRPr="00FC1FDD" w:rsidRDefault="00FC1FDD" w:rsidP="00FC1F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C1FDD">
        <w:rPr>
          <w:rFonts w:ascii="Times New Roman" w:eastAsia="Times New Roman" w:hAnsi="Times New Roman"/>
          <w:b/>
          <w:bCs/>
          <w:color w:val="000000"/>
          <w:sz w:val="26"/>
          <w:szCs w:val="26"/>
          <w:lang w:eastAsia="en-AU"/>
        </w:rPr>
        <w:t>1—Short title</w:t>
      </w:r>
    </w:p>
    <w:p w:rsidR="00FC1FDD" w:rsidRPr="00FC1FDD" w:rsidRDefault="00FC1FDD" w:rsidP="00FC1FD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C1FDD">
        <w:rPr>
          <w:rFonts w:ascii="Times New Roman" w:eastAsia="Times New Roman" w:hAnsi="Times New Roman"/>
          <w:color w:val="000000"/>
          <w:sz w:val="23"/>
          <w:szCs w:val="23"/>
          <w:lang w:eastAsia="en-AU"/>
        </w:rPr>
        <w:t xml:space="preserve">This notice may be cited as the </w:t>
      </w:r>
      <w:hyperlink r:id="rId22" w:history="1">
        <w:r w:rsidRPr="00FC1FDD">
          <w:rPr>
            <w:rFonts w:ascii="Times New Roman" w:eastAsia="Times New Roman" w:hAnsi="Times New Roman"/>
            <w:i/>
            <w:iCs/>
            <w:color w:val="000000"/>
            <w:sz w:val="23"/>
            <w:szCs w:val="23"/>
            <w:lang w:eastAsia="en-AU"/>
          </w:rPr>
          <w:t>Radiation Protection and Control (Fees) (Third-Party Accreditation) Notice 2021</w:t>
        </w:r>
      </w:hyperlink>
      <w:r w:rsidRPr="00FC1FDD">
        <w:rPr>
          <w:rFonts w:ascii="Times New Roman" w:eastAsia="Times New Roman" w:hAnsi="Times New Roman"/>
          <w:color w:val="000000"/>
          <w:sz w:val="23"/>
          <w:szCs w:val="23"/>
          <w:lang w:eastAsia="en-AU"/>
        </w:rPr>
        <w:t>.</w:t>
      </w:r>
    </w:p>
    <w:p w:rsidR="00FC1FDD" w:rsidRPr="00FC1FDD" w:rsidRDefault="00FC1FDD" w:rsidP="00FC1FD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FC1FDD">
        <w:rPr>
          <w:rFonts w:ascii="Times New Roman" w:eastAsia="Times New Roman" w:hAnsi="Times New Roman"/>
          <w:b/>
          <w:bCs/>
          <w:color w:val="000000"/>
          <w:sz w:val="20"/>
          <w:szCs w:val="20"/>
          <w:lang w:eastAsia="en-AU"/>
        </w:rPr>
        <w:t>Note—</w:t>
      </w:r>
    </w:p>
    <w:p w:rsidR="00FC1FDD" w:rsidRPr="00FC1FDD" w:rsidRDefault="00FC1FDD" w:rsidP="00FC1FDD">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FC1FDD">
        <w:rPr>
          <w:rFonts w:ascii="Times New Roman" w:eastAsia="Times New Roman" w:hAnsi="Times New Roman"/>
          <w:color w:val="000000"/>
          <w:sz w:val="20"/>
          <w:szCs w:val="20"/>
          <w:lang w:eastAsia="en-AU"/>
        </w:rPr>
        <w:t xml:space="preserve">This is a fee notice made in accordance with the </w:t>
      </w:r>
      <w:hyperlink r:id="rId23" w:history="1">
        <w:r w:rsidRPr="00FC1FDD">
          <w:rPr>
            <w:rFonts w:ascii="Times New Roman" w:eastAsia="Times New Roman" w:hAnsi="Times New Roman"/>
            <w:i/>
            <w:iCs/>
            <w:color w:val="000000"/>
            <w:sz w:val="20"/>
            <w:szCs w:val="20"/>
            <w:lang w:eastAsia="en-AU"/>
          </w:rPr>
          <w:t>Legislation (Fees) Act 2019</w:t>
        </w:r>
      </w:hyperlink>
      <w:r w:rsidRPr="00FC1FDD">
        <w:rPr>
          <w:rFonts w:ascii="Times New Roman" w:eastAsia="Times New Roman" w:hAnsi="Times New Roman"/>
          <w:color w:val="000000"/>
          <w:sz w:val="20"/>
          <w:szCs w:val="20"/>
          <w:lang w:eastAsia="en-AU"/>
        </w:rPr>
        <w:t>.</w:t>
      </w:r>
    </w:p>
    <w:p w:rsidR="00FC1FDD" w:rsidRPr="00FC1FDD" w:rsidRDefault="00FC1FDD" w:rsidP="00FC1F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C1FDD">
        <w:rPr>
          <w:rFonts w:ascii="Times New Roman" w:eastAsia="Times New Roman" w:hAnsi="Times New Roman"/>
          <w:b/>
          <w:bCs/>
          <w:color w:val="000000"/>
          <w:sz w:val="26"/>
          <w:szCs w:val="26"/>
          <w:lang w:eastAsia="en-AU"/>
        </w:rPr>
        <w:t>2—Commencement</w:t>
      </w:r>
    </w:p>
    <w:p w:rsidR="00FC1FDD" w:rsidRPr="00FC1FDD" w:rsidRDefault="00FC1FDD" w:rsidP="00FC1FD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C1FDD">
        <w:rPr>
          <w:rFonts w:ascii="Times New Roman" w:eastAsia="Times New Roman" w:hAnsi="Times New Roman"/>
          <w:color w:val="000000"/>
          <w:sz w:val="23"/>
          <w:szCs w:val="23"/>
          <w:lang w:eastAsia="en-AU"/>
        </w:rPr>
        <w:t xml:space="preserve">This notice has effect on the date of the commencement of the </w:t>
      </w:r>
      <w:r w:rsidRPr="00FC1FDD">
        <w:rPr>
          <w:rFonts w:ascii="Times New Roman" w:eastAsia="Times New Roman" w:hAnsi="Times New Roman"/>
          <w:i/>
          <w:sz w:val="23"/>
          <w:szCs w:val="23"/>
          <w:lang w:eastAsia="en-AU"/>
        </w:rPr>
        <w:t>Radiation Protection and Control (Ionising Radiation) (Third-Party Accreditation) Variation Regulations 2021.</w:t>
      </w:r>
    </w:p>
    <w:p w:rsidR="00101F47" w:rsidRDefault="00101F47" w:rsidP="00FC1F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rsidR="00FC1FDD" w:rsidRPr="00FC1FDD" w:rsidRDefault="00FC1FDD" w:rsidP="00FC1F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C1FDD">
        <w:rPr>
          <w:rFonts w:ascii="Times New Roman" w:eastAsia="Times New Roman" w:hAnsi="Times New Roman"/>
          <w:b/>
          <w:bCs/>
          <w:color w:val="000000"/>
          <w:sz w:val="26"/>
          <w:szCs w:val="26"/>
          <w:lang w:eastAsia="en-AU"/>
        </w:rPr>
        <w:lastRenderedPageBreak/>
        <w:t>3—Interpretation</w:t>
      </w:r>
    </w:p>
    <w:p w:rsidR="00FC1FDD" w:rsidRPr="00FC1FDD" w:rsidRDefault="00FC1FDD" w:rsidP="00FC1FD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C1FDD">
        <w:rPr>
          <w:rFonts w:ascii="Times New Roman" w:eastAsia="Times New Roman" w:hAnsi="Times New Roman"/>
          <w:color w:val="000000"/>
          <w:sz w:val="23"/>
          <w:szCs w:val="23"/>
          <w:lang w:eastAsia="en-AU"/>
        </w:rPr>
        <w:t>In this notice, unless the contrary intention appears—</w:t>
      </w:r>
    </w:p>
    <w:p w:rsidR="00FC1FDD" w:rsidRPr="00FC1FDD" w:rsidRDefault="00FC1FDD" w:rsidP="00FC1FD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C1FDD">
        <w:rPr>
          <w:rFonts w:ascii="Times New Roman" w:eastAsia="Times New Roman" w:hAnsi="Times New Roman"/>
          <w:b/>
          <w:bCs/>
          <w:i/>
          <w:iCs/>
          <w:color w:val="000000"/>
          <w:sz w:val="23"/>
          <w:szCs w:val="23"/>
          <w:lang w:eastAsia="en-AU"/>
        </w:rPr>
        <w:t>Act</w:t>
      </w:r>
      <w:r w:rsidRPr="00FC1FDD">
        <w:rPr>
          <w:rFonts w:ascii="Times New Roman" w:eastAsia="Times New Roman" w:hAnsi="Times New Roman"/>
          <w:color w:val="000000"/>
          <w:sz w:val="23"/>
          <w:szCs w:val="23"/>
          <w:lang w:eastAsia="en-AU"/>
        </w:rPr>
        <w:t xml:space="preserve"> means the </w:t>
      </w:r>
      <w:hyperlink r:id="rId24" w:history="1">
        <w:r w:rsidRPr="00FC1FDD">
          <w:rPr>
            <w:rFonts w:ascii="Times New Roman" w:eastAsia="Times New Roman" w:hAnsi="Times New Roman"/>
            <w:i/>
            <w:iCs/>
            <w:color w:val="000000"/>
            <w:sz w:val="23"/>
            <w:szCs w:val="23"/>
            <w:lang w:eastAsia="en-AU"/>
          </w:rPr>
          <w:t>Radiation Protection and Control Act 1982</w:t>
        </w:r>
      </w:hyperlink>
      <w:r w:rsidRPr="00FC1FDD">
        <w:rPr>
          <w:rFonts w:ascii="Times New Roman" w:eastAsia="Times New Roman" w:hAnsi="Times New Roman"/>
          <w:color w:val="000000"/>
          <w:sz w:val="23"/>
          <w:szCs w:val="23"/>
          <w:lang w:eastAsia="en-AU"/>
        </w:rPr>
        <w:t>.</w:t>
      </w:r>
    </w:p>
    <w:p w:rsidR="00FC1FDD" w:rsidRPr="00FC1FDD" w:rsidRDefault="00FC1FDD" w:rsidP="00FC1FD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FC1FDD">
        <w:rPr>
          <w:rFonts w:ascii="Times New Roman" w:eastAsia="Times New Roman" w:hAnsi="Times New Roman"/>
          <w:b/>
          <w:bCs/>
          <w:color w:val="000000"/>
          <w:sz w:val="26"/>
          <w:szCs w:val="26"/>
          <w:lang w:eastAsia="en-AU"/>
        </w:rPr>
        <w:t>4—Fees</w:t>
      </w:r>
    </w:p>
    <w:p w:rsidR="00FC1FDD" w:rsidRPr="00FC1FDD" w:rsidRDefault="00FC1FDD" w:rsidP="00FC1FD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FC1FDD">
        <w:rPr>
          <w:rFonts w:ascii="Times New Roman" w:eastAsia="Times New Roman" w:hAnsi="Times New Roman"/>
          <w:color w:val="000000"/>
          <w:sz w:val="23"/>
          <w:szCs w:val="23"/>
          <w:lang w:eastAsia="en-AU"/>
        </w:rPr>
        <w:t>The fees set out in Schedule 1 are prescribed for the purposes of the Act.</w:t>
      </w:r>
    </w:p>
    <w:p w:rsidR="00FC1FDD" w:rsidRPr="00FC1FDD" w:rsidRDefault="00FC1FDD" w:rsidP="00FC1FD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FC1FDD">
        <w:rPr>
          <w:rFonts w:ascii="Times New Roman" w:eastAsia="Times New Roman" w:hAnsi="Times New Roman"/>
          <w:b/>
          <w:bCs/>
          <w:color w:val="000000"/>
          <w:sz w:val="20"/>
          <w:szCs w:val="20"/>
          <w:lang w:eastAsia="en-AU"/>
        </w:rPr>
        <w:t>Note—</w:t>
      </w:r>
    </w:p>
    <w:p w:rsidR="00FC1FDD" w:rsidRPr="00FC1FDD" w:rsidRDefault="00FC1FDD" w:rsidP="00FC1FDD">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FC1FDD">
        <w:rPr>
          <w:rFonts w:ascii="Times New Roman" w:eastAsia="Times New Roman" w:hAnsi="Times New Roman"/>
          <w:color w:val="000000"/>
          <w:sz w:val="20"/>
          <w:szCs w:val="20"/>
          <w:lang w:eastAsia="en-AU"/>
        </w:rPr>
        <w:t>If for any reason an application for an accreditation is not granted, any fee (other than an application fee) paid by the applicant for the accreditation must be returned to the applicant.</w:t>
      </w:r>
    </w:p>
    <w:p w:rsidR="00FC1FDD" w:rsidRPr="00FC1FDD" w:rsidRDefault="00FC1FDD" w:rsidP="00FC1FD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38" w:name="id10daa84e_9ff3_43bb_a9d2_f52dd5c64070_8"/>
      <w:r w:rsidRPr="00FC1FDD">
        <w:rPr>
          <w:rFonts w:ascii="Times New Roman" w:eastAsia="Times New Roman" w:hAnsi="Times New Roman"/>
          <w:b/>
          <w:bCs/>
          <w:color w:val="000000"/>
          <w:sz w:val="32"/>
          <w:szCs w:val="32"/>
          <w:lang w:eastAsia="en-AU"/>
        </w:rPr>
        <w:t>Schedule 1—Fees</w:t>
      </w:r>
      <w:bookmarkEnd w:id="38"/>
    </w:p>
    <w:p w:rsidR="00FC1FDD" w:rsidRPr="00FC1FDD" w:rsidRDefault="00FC1FDD" w:rsidP="00FC1FDD">
      <w:pPr>
        <w:keepNext/>
        <w:keepLines/>
        <w:autoSpaceDE w:val="0"/>
        <w:autoSpaceDN w:val="0"/>
        <w:adjustRightInd w:val="0"/>
        <w:spacing w:before="120" w:after="0" w:line="240" w:lineRule="auto"/>
        <w:ind w:left="284" w:hanging="284"/>
        <w:jc w:val="left"/>
        <w:rPr>
          <w:rFonts w:ascii="Times New Roman" w:eastAsia="Times New Roman" w:hAnsi="Times New Roman"/>
          <w:b/>
          <w:bCs/>
          <w:color w:val="000000"/>
          <w:sz w:val="20"/>
          <w:szCs w:val="20"/>
          <w:lang w:eastAsia="en-AU"/>
        </w:rPr>
      </w:pPr>
      <w:r w:rsidRPr="00FC1FDD">
        <w:rPr>
          <w:rFonts w:ascii="Times New Roman" w:eastAsia="Times New Roman" w:hAnsi="Times New Roman"/>
          <w:b/>
          <w:bCs/>
          <w:color w:val="000000"/>
          <w:sz w:val="20"/>
          <w:szCs w:val="20"/>
          <w:lang w:eastAsia="en-AU"/>
        </w:rPr>
        <w:t>1.</w:t>
      </w:r>
      <w:r w:rsidRPr="00FC1FDD">
        <w:rPr>
          <w:rFonts w:ascii="Times New Roman" w:eastAsia="Times New Roman" w:hAnsi="Times New Roman"/>
          <w:b/>
          <w:bCs/>
          <w:color w:val="000000"/>
          <w:sz w:val="20"/>
          <w:szCs w:val="20"/>
          <w:lang w:eastAsia="en-AU"/>
        </w:rPr>
        <w:tab/>
        <w:t>Accreditation to issue certificates of competency (Division 3B of Act)</w:t>
      </w:r>
    </w:p>
    <w:p w:rsidR="00FC1FDD" w:rsidRPr="00FC1FDD" w:rsidRDefault="00FC1FDD" w:rsidP="00FC1FDD">
      <w:pPr>
        <w:keepNext/>
        <w:keepLines/>
        <w:autoSpaceDE w:val="0"/>
        <w:autoSpaceDN w:val="0"/>
        <w:adjustRightInd w:val="0"/>
        <w:spacing w:before="120" w:after="0" w:line="240" w:lineRule="auto"/>
        <w:ind w:left="709" w:hanging="425"/>
        <w:jc w:val="left"/>
        <w:rPr>
          <w:rFonts w:ascii="Times New Roman" w:eastAsia="Times New Roman" w:hAnsi="Times New Roman"/>
          <w:color w:val="000000"/>
          <w:sz w:val="20"/>
          <w:szCs w:val="20"/>
          <w:lang w:eastAsia="en-AU"/>
        </w:rPr>
      </w:pPr>
      <w:r w:rsidRPr="00FC1FDD">
        <w:rPr>
          <w:rFonts w:ascii="Times New Roman" w:eastAsia="Times New Roman" w:hAnsi="Times New Roman"/>
          <w:color w:val="000000"/>
          <w:sz w:val="20"/>
          <w:szCs w:val="20"/>
          <w:lang w:eastAsia="en-AU"/>
        </w:rPr>
        <w:t>(a)</w:t>
      </w:r>
      <w:r w:rsidRPr="00FC1FDD">
        <w:rPr>
          <w:rFonts w:ascii="Times New Roman" w:eastAsia="Times New Roman" w:hAnsi="Times New Roman"/>
          <w:color w:val="000000"/>
          <w:sz w:val="20"/>
          <w:szCs w:val="20"/>
          <w:lang w:eastAsia="en-AU"/>
        </w:rPr>
        <w:tab/>
        <w:t>application fee $2,100.00</w:t>
      </w:r>
    </w:p>
    <w:p w:rsidR="00FC1FDD" w:rsidRPr="00FC1FDD" w:rsidRDefault="00FC1FDD" w:rsidP="00FC1FDD">
      <w:pPr>
        <w:keepNext/>
        <w:keepLines/>
        <w:autoSpaceDE w:val="0"/>
        <w:autoSpaceDN w:val="0"/>
        <w:adjustRightInd w:val="0"/>
        <w:spacing w:before="120" w:after="0" w:line="240" w:lineRule="auto"/>
        <w:ind w:left="709" w:hanging="425"/>
        <w:jc w:val="left"/>
        <w:rPr>
          <w:rFonts w:ascii="Times New Roman" w:eastAsia="Times New Roman" w:hAnsi="Times New Roman"/>
          <w:color w:val="000000"/>
          <w:sz w:val="20"/>
          <w:szCs w:val="20"/>
          <w:lang w:eastAsia="en-AU"/>
        </w:rPr>
      </w:pPr>
      <w:r w:rsidRPr="00FC1FDD">
        <w:rPr>
          <w:rFonts w:ascii="Times New Roman" w:eastAsia="Times New Roman" w:hAnsi="Times New Roman"/>
          <w:color w:val="000000"/>
          <w:sz w:val="20"/>
          <w:szCs w:val="20"/>
          <w:lang w:eastAsia="en-AU"/>
        </w:rPr>
        <w:t>(b)</w:t>
      </w:r>
      <w:r w:rsidRPr="00FC1FDD">
        <w:rPr>
          <w:rFonts w:ascii="Times New Roman" w:eastAsia="Times New Roman" w:hAnsi="Times New Roman"/>
          <w:color w:val="000000"/>
          <w:sz w:val="20"/>
          <w:szCs w:val="20"/>
          <w:lang w:eastAsia="en-AU"/>
        </w:rPr>
        <w:tab/>
        <w:t>annual fee - $820.00</w:t>
      </w:r>
    </w:p>
    <w:p w:rsidR="00FC1FDD" w:rsidRPr="00FC1FDD" w:rsidRDefault="00FC1FDD" w:rsidP="00FC1FDD">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p w:rsidR="00FC1FDD" w:rsidRPr="00FC1FDD" w:rsidRDefault="00FC1FDD" w:rsidP="00FC1FD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FC1FDD">
        <w:rPr>
          <w:rFonts w:ascii="Times New Roman" w:eastAsia="Times New Roman" w:hAnsi="Times New Roman"/>
          <w:b/>
          <w:bCs/>
          <w:color w:val="000000"/>
          <w:sz w:val="26"/>
          <w:szCs w:val="26"/>
          <w:lang w:eastAsia="en-AU"/>
        </w:rPr>
        <w:t>Made by the Minister for Environment and Water</w:t>
      </w:r>
    </w:p>
    <w:p w:rsidR="00FC1FDD" w:rsidRDefault="00FC1FDD" w:rsidP="00FC1FD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FC1FDD">
        <w:rPr>
          <w:rFonts w:ascii="Times New Roman" w:eastAsia="Times New Roman" w:hAnsi="Times New Roman"/>
          <w:color w:val="000000"/>
          <w:sz w:val="23"/>
          <w:szCs w:val="23"/>
          <w:lang w:eastAsia="en-AU"/>
        </w:rPr>
        <w:t>On 23 September 2021</w:t>
      </w:r>
    </w:p>
    <w:p w:rsidR="00863AD7" w:rsidRDefault="00863AD7" w:rsidP="00863AD7">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863AD7" w:rsidRDefault="00863AD7" w:rsidP="00863AD7">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23315E" w:rsidRDefault="0023315E" w:rsidP="0023315E">
      <w:pPr>
        <w:spacing w:after="0"/>
        <w:jc w:val="left"/>
        <w:rPr>
          <w:rFonts w:ascii="Times New Roman" w:hAnsi="Times New Roman"/>
          <w:caps/>
          <w:sz w:val="17"/>
          <w:szCs w:val="17"/>
        </w:rPr>
      </w:pPr>
    </w:p>
    <w:p w:rsidR="00B46B98" w:rsidRPr="00B46B98" w:rsidRDefault="00B46B98" w:rsidP="0029074B">
      <w:pPr>
        <w:pStyle w:val="Heading2"/>
      </w:pPr>
      <w:bookmarkStart w:id="39" w:name="_Toc83292660"/>
      <w:r w:rsidRPr="00B46B98">
        <w:t>The Remuneration Tribunal</w:t>
      </w:r>
      <w:bookmarkEnd w:id="39"/>
    </w:p>
    <w:p w:rsidR="00B46B98" w:rsidRPr="00B46B98" w:rsidRDefault="00B46B98" w:rsidP="00B46B98">
      <w:pPr>
        <w:jc w:val="center"/>
        <w:rPr>
          <w:rFonts w:ascii="Times New Roman" w:hAnsi="Times New Roman"/>
          <w:smallCaps/>
          <w:sz w:val="17"/>
          <w:szCs w:val="17"/>
        </w:rPr>
      </w:pPr>
      <w:r w:rsidRPr="00B46B98">
        <w:rPr>
          <w:rFonts w:ascii="Times New Roman" w:hAnsi="Times New Roman"/>
          <w:smallCaps/>
          <w:sz w:val="17"/>
          <w:szCs w:val="17"/>
        </w:rPr>
        <w:t>Determination No. 6 of 2021</w:t>
      </w:r>
    </w:p>
    <w:p w:rsidR="00B46B98" w:rsidRPr="00B46B98" w:rsidRDefault="00B46B98" w:rsidP="00B46B98">
      <w:pPr>
        <w:jc w:val="center"/>
        <w:rPr>
          <w:rFonts w:ascii="Times New Roman" w:hAnsi="Times New Roman"/>
          <w:i/>
          <w:sz w:val="17"/>
          <w:szCs w:val="17"/>
        </w:rPr>
      </w:pPr>
      <w:r w:rsidRPr="00B46B98">
        <w:rPr>
          <w:rFonts w:ascii="Times New Roman" w:hAnsi="Times New Roman"/>
          <w:i/>
          <w:sz w:val="17"/>
          <w:szCs w:val="17"/>
        </w:rPr>
        <w:t>Accommodation Reimbursement and Allowance for Country Members of Parliament</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SCOPE OF DETERMINATION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w:t>
      </w:r>
      <w:r w:rsidRPr="00B46B98">
        <w:rPr>
          <w:rFonts w:ascii="Times New Roman" w:eastAsia="Times New Roman" w:hAnsi="Times New Roman"/>
          <w:sz w:val="17"/>
          <w:szCs w:val="20"/>
        </w:rPr>
        <w:tab/>
        <w:t>This Determination applies to certain specified Members of Parliament who meet the eligibility criteria for a Part A or Part B accommodation reimbursement or allowance.</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INTERPRETATION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w:t>
      </w:r>
      <w:r w:rsidRPr="00B46B98">
        <w:rPr>
          <w:rFonts w:ascii="Times New Roman" w:eastAsia="Times New Roman" w:hAnsi="Times New Roman"/>
          <w:sz w:val="17"/>
          <w:szCs w:val="20"/>
        </w:rPr>
        <w:tab/>
        <w:t>In this Determination, unless the contrary appears:</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“Overnight Accommodation Costs”</w:t>
      </w:r>
      <w:r w:rsidRPr="00B46B98">
        <w:rPr>
          <w:rFonts w:ascii="Times New Roman" w:eastAsia="Times New Roman" w:hAnsi="Times New Roman"/>
          <w:sz w:val="17"/>
          <w:szCs w:val="20"/>
        </w:rPr>
        <w:t xml:space="preserve"> means costs incurred by a Member that have a direct nexus to the provision of overnight accommodation for the Member, including booking fees and transactions fees.</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pacing w:val="-2"/>
          <w:sz w:val="17"/>
          <w:szCs w:val="20"/>
        </w:rPr>
        <w:t>“Clerk of the House”</w:t>
      </w:r>
      <w:r w:rsidRPr="00B46B98">
        <w:rPr>
          <w:rFonts w:ascii="Times New Roman" w:eastAsia="Times New Roman" w:hAnsi="Times New Roman"/>
          <w:spacing w:val="-2"/>
          <w:sz w:val="17"/>
          <w:szCs w:val="20"/>
        </w:rPr>
        <w:t xml:space="preserve"> means a person who holds the office of, or is acting in the office of, either the Clerk of the Legislative Council</w:t>
      </w:r>
      <w:r w:rsidRPr="00B46B98">
        <w:rPr>
          <w:rFonts w:ascii="Times New Roman" w:eastAsia="Times New Roman" w:hAnsi="Times New Roman"/>
          <w:sz w:val="17"/>
          <w:szCs w:val="20"/>
        </w:rPr>
        <w:t xml:space="preserve"> or the Clerk of the House of Assembly, as the case may be.</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“Commercial Accommodation”</w:t>
      </w:r>
      <w:r w:rsidRPr="00B46B98">
        <w:rPr>
          <w:rFonts w:ascii="Times New Roman" w:eastAsia="Times New Roman" w:hAnsi="Times New Roman"/>
          <w:sz w:val="17"/>
          <w:szCs w:val="20"/>
        </w:rPr>
        <w:t xml:space="preserve"> means short term (not permanent) accommodation in a commercial establishment such as a hotel, motel or serviced apartment and must be a genuine arms-length commercial transaction. Commercial Accommodation does not include AirBnB or other “sharing economy” type accommodation.</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“Community Duties”</w:t>
      </w:r>
      <w:r w:rsidRPr="00B46B98">
        <w:rPr>
          <w:rFonts w:ascii="Times New Roman" w:eastAsia="Times New Roman" w:hAnsi="Times New Roman"/>
          <w:sz w:val="17"/>
          <w:szCs w:val="20"/>
        </w:rPr>
        <w:t xml:space="preserve"> means any activities of the Member in connection with their duty to be actively involved in community affairs, including, amongst other things, attendance at community events and functions.</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“Country Member”</w:t>
      </w:r>
      <w:r w:rsidRPr="00B46B98">
        <w:rPr>
          <w:rFonts w:ascii="Times New Roman" w:eastAsia="Times New Roman" w:hAnsi="Times New Roman"/>
          <w:sz w:val="17"/>
          <w:szCs w:val="20"/>
        </w:rPr>
        <w:t xml:space="preserve"> means a Member of Parliament who is eligible for the payment of an accommodation reimbursement or allowance under the terms of this Determination.</w:t>
      </w:r>
    </w:p>
    <w:p w:rsidR="00B46B98" w:rsidRPr="00B46B98" w:rsidRDefault="00B46B98" w:rsidP="00B46B98">
      <w:pPr>
        <w:ind w:left="709"/>
        <w:rPr>
          <w:rFonts w:ascii="Times New Roman" w:eastAsia="Times New Roman" w:hAnsi="Times New Roman"/>
          <w:spacing w:val="-2"/>
          <w:sz w:val="17"/>
          <w:szCs w:val="20"/>
        </w:rPr>
      </w:pPr>
      <w:r w:rsidRPr="00B46B98">
        <w:rPr>
          <w:rFonts w:ascii="Times New Roman" w:eastAsia="Times New Roman" w:hAnsi="Times New Roman"/>
          <w:b/>
          <w:spacing w:val="-2"/>
          <w:sz w:val="17"/>
          <w:szCs w:val="20"/>
        </w:rPr>
        <w:t>“Electoral Duties”</w:t>
      </w:r>
      <w:r w:rsidRPr="00B46B98">
        <w:rPr>
          <w:rFonts w:ascii="Times New Roman" w:eastAsia="Times New Roman" w:hAnsi="Times New Roman"/>
          <w:spacing w:val="-2"/>
          <w:sz w:val="17"/>
          <w:szCs w:val="20"/>
        </w:rPr>
        <w:t xml:space="preserve"> means any activities of the Member that support or serve their constituents. This includes, amongst other things, the Member’s duty to represent and assist their constituents in dealings with governmental and other public agencies and authorities.</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“House of Parliament”</w:t>
      </w:r>
      <w:r w:rsidRPr="00B46B98">
        <w:rPr>
          <w:rFonts w:ascii="Times New Roman" w:eastAsia="Times New Roman" w:hAnsi="Times New Roman"/>
          <w:sz w:val="17"/>
          <w:szCs w:val="20"/>
        </w:rPr>
        <w:t xml:space="preserve"> means either the Legislative Council or the House of Assembly, as the case may be.</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“Incurred/incurs Actual Expenditure”</w:t>
      </w:r>
      <w:r w:rsidRPr="00B46B98">
        <w:rPr>
          <w:rFonts w:ascii="Times New Roman" w:eastAsia="Times New Roman" w:hAnsi="Times New Roman"/>
          <w:sz w:val="17"/>
          <w:szCs w:val="20"/>
        </w:rPr>
        <w:t xml:space="preserve"> means an amount of money spent by a Member.</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“Member”</w:t>
      </w:r>
      <w:r w:rsidRPr="00B46B98">
        <w:rPr>
          <w:rFonts w:ascii="Times New Roman" w:eastAsia="Times New Roman" w:hAnsi="Times New Roman"/>
          <w:sz w:val="17"/>
          <w:szCs w:val="20"/>
        </w:rPr>
        <w:t xml:space="preserve"> or </w:t>
      </w:r>
      <w:r w:rsidRPr="00B46B98">
        <w:rPr>
          <w:rFonts w:ascii="Times New Roman" w:eastAsia="Times New Roman" w:hAnsi="Times New Roman"/>
          <w:b/>
          <w:sz w:val="17"/>
          <w:szCs w:val="20"/>
        </w:rPr>
        <w:t>“Member of Parliament”</w:t>
      </w:r>
      <w:r w:rsidRPr="00B46B98">
        <w:rPr>
          <w:rFonts w:ascii="Times New Roman" w:eastAsia="Times New Roman" w:hAnsi="Times New Roman"/>
          <w:sz w:val="17"/>
          <w:szCs w:val="20"/>
        </w:rPr>
        <w:t xml:space="preserve"> means a Member of the Parliament of South Australia (except where used in relation to a Tribunal Member).</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“Metropolitan Adelaide”</w:t>
      </w:r>
      <w:r w:rsidRPr="00B46B98">
        <w:rPr>
          <w:rFonts w:ascii="Times New Roman" w:eastAsia="Times New Roman" w:hAnsi="Times New Roman"/>
          <w:sz w:val="17"/>
          <w:szCs w:val="20"/>
        </w:rPr>
        <w:t xml:space="preserve"> bears the same meaning as defined in the </w:t>
      </w:r>
      <w:r w:rsidRPr="00B46B98">
        <w:rPr>
          <w:rFonts w:ascii="Times New Roman" w:eastAsia="Times New Roman" w:hAnsi="Times New Roman"/>
          <w:i/>
          <w:sz w:val="17"/>
          <w:szCs w:val="20"/>
        </w:rPr>
        <w:t>Development Act 1993</w:t>
      </w:r>
      <w:r w:rsidRPr="00B46B98">
        <w:rPr>
          <w:rFonts w:ascii="Times New Roman" w:eastAsia="Times New Roman" w:hAnsi="Times New Roman"/>
          <w:sz w:val="17"/>
          <w:szCs w:val="20"/>
        </w:rPr>
        <w:t>.</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“Ministerial Duties”</w:t>
      </w:r>
      <w:r w:rsidRPr="00B46B98">
        <w:rPr>
          <w:rFonts w:ascii="Times New Roman" w:eastAsia="Times New Roman" w:hAnsi="Times New Roman"/>
          <w:sz w:val="17"/>
          <w:szCs w:val="20"/>
        </w:rPr>
        <w:t xml:space="preserve"> means activities undertaken by a Member of Parliament in relation to their role as a Minister.</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“Parliamentary Duties”</w:t>
      </w:r>
      <w:r w:rsidRPr="00B46B98">
        <w:rPr>
          <w:rFonts w:ascii="Times New Roman" w:eastAsia="Times New Roman" w:hAnsi="Times New Roman"/>
          <w:sz w:val="17"/>
          <w:szCs w:val="20"/>
        </w:rPr>
        <w:t xml:space="preserve"> means any activities of the Member that relate directly to the Member’s role as a Member. This includes, amongst other things, duties in connection with sittings of the Parliament or sittings as a Member on parliamentary committees.</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“Party Political Duties”</w:t>
      </w:r>
      <w:r w:rsidRPr="00B46B98">
        <w:rPr>
          <w:rFonts w:ascii="Times New Roman" w:eastAsia="Times New Roman" w:hAnsi="Times New Roman"/>
          <w:sz w:val="17"/>
          <w:szCs w:val="20"/>
        </w:rPr>
        <w:t xml:space="preserve"> means activities of the Member in connection with both their political party and their own, or another Member’s, membership of the Parliament.</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pacing w:val="-2"/>
          <w:sz w:val="17"/>
          <w:szCs w:val="20"/>
        </w:rPr>
        <w:t>“Second Residence”</w:t>
      </w:r>
      <w:r w:rsidRPr="00B46B98">
        <w:rPr>
          <w:rFonts w:ascii="Times New Roman" w:eastAsia="Times New Roman" w:hAnsi="Times New Roman"/>
          <w:spacing w:val="-2"/>
          <w:sz w:val="17"/>
          <w:szCs w:val="20"/>
        </w:rPr>
        <w:t xml:space="preserve"> means a residence where a Member resides other than the Member’s usual place of residence. That residence </w:t>
      </w:r>
      <w:r w:rsidRPr="00B46B98">
        <w:rPr>
          <w:rFonts w:ascii="Times New Roman" w:eastAsia="Times New Roman" w:hAnsi="Times New Roman"/>
          <w:sz w:val="17"/>
          <w:szCs w:val="20"/>
        </w:rPr>
        <w:t>must be owned by the Member and/or the Member’s Spouse, or the Member and/or the Member’s Spouse must have a rental agreement for the second residence for a minimum period of six months or more.</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“Signed Declaration”</w:t>
      </w:r>
      <w:r w:rsidRPr="00B46B98">
        <w:rPr>
          <w:rFonts w:ascii="Times New Roman" w:eastAsia="Times New Roman" w:hAnsi="Times New Roman"/>
          <w:sz w:val="17"/>
          <w:szCs w:val="20"/>
        </w:rPr>
        <w:t xml:space="preserve"> means a statutory declaration made by the Member confirming that a second residence is maintained by the Member in Metropolitan Adelaide, including the address of that second residence.</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lastRenderedPageBreak/>
        <w:t>“Spouse”</w:t>
      </w:r>
      <w:r w:rsidRPr="00B46B98">
        <w:rPr>
          <w:rFonts w:ascii="Times New Roman" w:eastAsia="Times New Roman" w:hAnsi="Times New Roman"/>
          <w:sz w:val="17"/>
          <w:szCs w:val="20"/>
        </w:rPr>
        <w:t xml:space="preserve"> means a person with whom a Member is married, or a person with whom a Member is in a relationship, as a couple, between two adults, who meet certain eligibility criteria for entry into a registered relationship under the </w:t>
      </w:r>
      <w:r w:rsidRPr="00B46B98">
        <w:rPr>
          <w:rFonts w:ascii="Times New Roman" w:eastAsia="Times New Roman" w:hAnsi="Times New Roman"/>
          <w:i/>
          <w:sz w:val="17"/>
          <w:szCs w:val="20"/>
        </w:rPr>
        <w:t>Relationships Register Act 2016</w:t>
      </w:r>
      <w:r w:rsidRPr="00B46B98">
        <w:rPr>
          <w:rFonts w:ascii="Times New Roman" w:eastAsia="Times New Roman" w:hAnsi="Times New Roman"/>
          <w:sz w:val="17"/>
          <w:szCs w:val="20"/>
        </w:rPr>
        <w:t>.</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“Tribunal”</w:t>
      </w:r>
      <w:r w:rsidRPr="00B46B98">
        <w:rPr>
          <w:rFonts w:ascii="Times New Roman" w:eastAsia="Times New Roman" w:hAnsi="Times New Roman"/>
          <w:sz w:val="17"/>
          <w:szCs w:val="20"/>
        </w:rPr>
        <w:t xml:space="preserve"> means the Remuneration Tribunal of South Australia established by the </w:t>
      </w:r>
      <w:r w:rsidRPr="00B46B98">
        <w:rPr>
          <w:rFonts w:ascii="Times New Roman" w:eastAsia="Times New Roman" w:hAnsi="Times New Roman"/>
          <w:i/>
          <w:sz w:val="17"/>
          <w:szCs w:val="20"/>
        </w:rPr>
        <w:t>Remuneration Act 1990</w:t>
      </w:r>
      <w:r w:rsidRPr="00B46B98">
        <w:rPr>
          <w:rFonts w:ascii="Times New Roman" w:eastAsia="Times New Roman" w:hAnsi="Times New Roman"/>
          <w:sz w:val="17"/>
          <w:szCs w:val="20"/>
        </w:rPr>
        <w:t>.</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“Usual Place of Residence”</w:t>
      </w:r>
      <w:r w:rsidRPr="00B46B98">
        <w:rPr>
          <w:rFonts w:ascii="Times New Roman" w:eastAsia="Times New Roman" w:hAnsi="Times New Roman"/>
          <w:sz w:val="17"/>
          <w:szCs w:val="20"/>
        </w:rPr>
        <w:t xml:space="preserve"> means the Member’s home residence where the Member is enrolled to vote on the electoral roll.</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PART A—ELIGIBILITY CRITERIA AND ENTITLEMENT</w:t>
      </w:r>
    </w:p>
    <w:p w:rsidR="00B46B98" w:rsidRPr="00B46B98" w:rsidRDefault="00B46B98" w:rsidP="00B46B98">
      <w:pPr>
        <w:ind w:left="567" w:hanging="425"/>
        <w:rPr>
          <w:rFonts w:ascii="Times New Roman" w:eastAsia="Times New Roman" w:hAnsi="Times New Roman"/>
          <w:b/>
          <w:sz w:val="17"/>
          <w:szCs w:val="20"/>
        </w:rPr>
      </w:pPr>
      <w:r w:rsidRPr="00B46B98">
        <w:rPr>
          <w:rFonts w:ascii="Times New Roman" w:eastAsia="Times New Roman" w:hAnsi="Times New Roman"/>
          <w:b/>
          <w:sz w:val="17"/>
          <w:szCs w:val="20"/>
        </w:rPr>
        <w:t>3.</w:t>
      </w:r>
      <w:r w:rsidRPr="00B46B98">
        <w:rPr>
          <w:rFonts w:ascii="Times New Roman" w:eastAsia="Times New Roman" w:hAnsi="Times New Roman"/>
          <w:b/>
          <w:sz w:val="17"/>
          <w:szCs w:val="20"/>
        </w:rPr>
        <w:tab/>
        <w:t>Part A Eligibility Criteria</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3.1.</w:t>
      </w:r>
      <w:r w:rsidRPr="00B46B98">
        <w:rPr>
          <w:rFonts w:ascii="Times New Roman" w:eastAsia="Times New Roman" w:hAnsi="Times New Roman"/>
          <w:sz w:val="17"/>
          <w:szCs w:val="20"/>
        </w:rPr>
        <w:tab/>
        <w:t>A Member of either House of Parliament whose usual place of residence is greater than 75km by road from the General Post Office at Adelaide (by the most direct route); and</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3.2.</w:t>
      </w:r>
      <w:r w:rsidRPr="00B46B98">
        <w:rPr>
          <w:rFonts w:ascii="Times New Roman" w:eastAsia="Times New Roman" w:hAnsi="Times New Roman"/>
          <w:sz w:val="17"/>
          <w:szCs w:val="20"/>
        </w:rPr>
        <w:tab/>
        <w:t>The Member has incurred actual expenditure for overnight accommodation costs in relation to:</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3.2.1.</w:t>
      </w:r>
      <w:r w:rsidRPr="00B46B98">
        <w:rPr>
          <w:rFonts w:ascii="Times New Roman" w:eastAsia="Times New Roman" w:hAnsi="Times New Roman"/>
          <w:sz w:val="17"/>
          <w:szCs w:val="20"/>
        </w:rPr>
        <w:tab/>
        <w:t>Commercial accommodation in Metropolitan Adelaide; or</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3.2.2.</w:t>
      </w:r>
      <w:r w:rsidRPr="00B46B98">
        <w:rPr>
          <w:rFonts w:ascii="Times New Roman" w:eastAsia="Times New Roman" w:hAnsi="Times New Roman"/>
          <w:sz w:val="17"/>
          <w:szCs w:val="20"/>
        </w:rPr>
        <w:tab/>
        <w:t>Renting or owning, either jointly or severally by the Member and/or the Member’s Spouse, a second residence in Metropolitan Adelaide; and</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3.3.</w:t>
      </w:r>
      <w:r w:rsidRPr="00B46B98">
        <w:rPr>
          <w:rFonts w:ascii="Times New Roman" w:eastAsia="Times New Roman" w:hAnsi="Times New Roman"/>
          <w:sz w:val="17"/>
          <w:szCs w:val="20"/>
        </w:rPr>
        <w:tab/>
        <w:t>The Member has a requirement to stay in Metropolitan Adelaide overnight for the primary purpose of performing either parliamentary, electoral, community, or ministerial duties (but not for the primary purpose of party political duties).</w:t>
      </w:r>
    </w:p>
    <w:p w:rsidR="00B46B98" w:rsidRPr="00B46B98" w:rsidRDefault="00B46B98" w:rsidP="00B46B98">
      <w:pPr>
        <w:ind w:left="567" w:hanging="425"/>
        <w:rPr>
          <w:rFonts w:ascii="Times New Roman" w:eastAsia="Times New Roman" w:hAnsi="Times New Roman"/>
          <w:b/>
          <w:sz w:val="17"/>
          <w:szCs w:val="20"/>
        </w:rPr>
      </w:pPr>
      <w:r w:rsidRPr="00B46B98">
        <w:rPr>
          <w:rFonts w:ascii="Times New Roman" w:eastAsia="Times New Roman" w:hAnsi="Times New Roman"/>
          <w:b/>
          <w:sz w:val="17"/>
          <w:szCs w:val="20"/>
        </w:rPr>
        <w:t>4.</w:t>
      </w:r>
      <w:r w:rsidRPr="00B46B98">
        <w:rPr>
          <w:rFonts w:ascii="Times New Roman" w:eastAsia="Times New Roman" w:hAnsi="Times New Roman"/>
          <w:b/>
          <w:sz w:val="17"/>
          <w:szCs w:val="20"/>
        </w:rPr>
        <w:tab/>
        <w:t>Part A Entitlement</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4.1.</w:t>
      </w:r>
      <w:r w:rsidRPr="00B46B98">
        <w:rPr>
          <w:rFonts w:ascii="Times New Roman" w:eastAsia="Times New Roman" w:hAnsi="Times New Roman"/>
          <w:sz w:val="17"/>
          <w:szCs w:val="20"/>
        </w:rPr>
        <w:tab/>
        <w:t>Commercial Accommodation Expense Reimbursement:</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4.1.1.</w:t>
      </w:r>
      <w:r w:rsidRPr="00B46B98">
        <w:rPr>
          <w:rFonts w:ascii="Times New Roman" w:eastAsia="Times New Roman" w:hAnsi="Times New Roman"/>
          <w:sz w:val="17"/>
          <w:szCs w:val="20"/>
        </w:rPr>
        <w:tab/>
        <w:t>The Member shall be entitled to be paid an expense reimbursement in relation to commercial accommodation, based on the actual rate of the Member’s expenditure, up to a maximum amount of $238 for each eligible night.</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4.1.2.</w:t>
      </w:r>
      <w:r w:rsidRPr="00B46B98">
        <w:rPr>
          <w:rFonts w:ascii="Times New Roman" w:eastAsia="Times New Roman" w:hAnsi="Times New Roman"/>
          <w:sz w:val="17"/>
          <w:szCs w:val="20"/>
        </w:rPr>
        <w:tab/>
        <w:t>Prior to payment of the reimbursement, the Member must provide to the Clerk of the House:</w:t>
      </w:r>
    </w:p>
    <w:p w:rsidR="00B46B98" w:rsidRPr="00B46B98" w:rsidRDefault="00B46B98" w:rsidP="00B46B98">
      <w:pPr>
        <w:ind w:left="2268" w:hanging="708"/>
        <w:rPr>
          <w:rFonts w:ascii="Times New Roman" w:eastAsia="Times New Roman" w:hAnsi="Times New Roman"/>
          <w:sz w:val="17"/>
          <w:szCs w:val="20"/>
        </w:rPr>
      </w:pPr>
      <w:r w:rsidRPr="00B46B98">
        <w:rPr>
          <w:rFonts w:ascii="Times New Roman" w:eastAsia="Times New Roman" w:hAnsi="Times New Roman"/>
          <w:sz w:val="17"/>
          <w:szCs w:val="20"/>
        </w:rPr>
        <w:t>4.1.2.1.</w:t>
      </w:r>
      <w:r w:rsidRPr="00B46B98">
        <w:rPr>
          <w:rFonts w:ascii="Times New Roman" w:eastAsia="Times New Roman" w:hAnsi="Times New Roman"/>
          <w:sz w:val="17"/>
          <w:szCs w:val="20"/>
        </w:rPr>
        <w:tab/>
        <w:t>a receipt as evidence of the amount of actual expenditure for each eligible night; and</w:t>
      </w:r>
    </w:p>
    <w:p w:rsidR="00B46B98" w:rsidRPr="00B46B98" w:rsidRDefault="00B46B98" w:rsidP="00B46B98">
      <w:pPr>
        <w:ind w:left="2268" w:hanging="708"/>
        <w:rPr>
          <w:rFonts w:ascii="Times New Roman" w:eastAsia="Times New Roman" w:hAnsi="Times New Roman"/>
          <w:sz w:val="17"/>
          <w:szCs w:val="20"/>
        </w:rPr>
      </w:pPr>
      <w:r w:rsidRPr="00B46B98">
        <w:rPr>
          <w:rFonts w:ascii="Times New Roman" w:eastAsia="Times New Roman" w:hAnsi="Times New Roman"/>
          <w:sz w:val="17"/>
          <w:szCs w:val="20"/>
        </w:rPr>
        <w:t>4.1.2.2.</w:t>
      </w:r>
      <w:r w:rsidRPr="00B46B98">
        <w:rPr>
          <w:rFonts w:ascii="Times New Roman" w:eastAsia="Times New Roman" w:hAnsi="Times New Roman"/>
          <w:sz w:val="17"/>
          <w:szCs w:val="20"/>
        </w:rPr>
        <w:tab/>
        <w:t>a claim form confirming any relevant particulars that the Clerk of the House deems necessary to ensure compliance with the terms of this Determination.</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4.2.</w:t>
      </w:r>
      <w:r w:rsidRPr="00B46B98">
        <w:rPr>
          <w:rFonts w:ascii="Times New Roman" w:eastAsia="Times New Roman" w:hAnsi="Times New Roman"/>
          <w:sz w:val="17"/>
          <w:szCs w:val="20"/>
        </w:rPr>
        <w:tab/>
        <w:t>Second Residence Accommodation Allowance:</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4.2.1.</w:t>
      </w:r>
      <w:r w:rsidRPr="00B46B98">
        <w:rPr>
          <w:rFonts w:ascii="Times New Roman" w:eastAsia="Times New Roman" w:hAnsi="Times New Roman"/>
          <w:sz w:val="17"/>
          <w:szCs w:val="20"/>
        </w:rPr>
        <w:tab/>
        <w:t>The Member shall be entitled to be paid a second residence accommodation allowance at the rate of $188 for each eligible night.</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4.2.2.</w:t>
      </w:r>
      <w:r w:rsidRPr="00B46B98">
        <w:rPr>
          <w:rFonts w:ascii="Times New Roman" w:eastAsia="Times New Roman" w:hAnsi="Times New Roman"/>
          <w:sz w:val="17"/>
          <w:szCs w:val="20"/>
        </w:rPr>
        <w:tab/>
        <w:t>Prior to payment of the allowance, the Member must provide to the Clerk of the House:</w:t>
      </w:r>
    </w:p>
    <w:p w:rsidR="00B46B98" w:rsidRPr="00B46B98" w:rsidRDefault="00B46B98" w:rsidP="00B46B98">
      <w:pPr>
        <w:ind w:left="2268" w:hanging="708"/>
        <w:rPr>
          <w:rFonts w:ascii="Times New Roman" w:eastAsia="Times New Roman" w:hAnsi="Times New Roman"/>
          <w:sz w:val="17"/>
          <w:szCs w:val="20"/>
        </w:rPr>
      </w:pPr>
      <w:r w:rsidRPr="00B46B98">
        <w:rPr>
          <w:rFonts w:ascii="Times New Roman" w:eastAsia="Times New Roman" w:hAnsi="Times New Roman"/>
          <w:sz w:val="17"/>
          <w:szCs w:val="20"/>
        </w:rPr>
        <w:t>4.2.2.1.</w:t>
      </w:r>
      <w:r w:rsidRPr="00B46B98">
        <w:rPr>
          <w:rFonts w:ascii="Times New Roman" w:eastAsia="Times New Roman" w:hAnsi="Times New Roman"/>
          <w:sz w:val="17"/>
          <w:szCs w:val="20"/>
        </w:rPr>
        <w:tab/>
        <w:t>a signed declaration confirming that a second residence is maintained by the Member in Metropolitan Adelaide, including the address of that second residence; and</w:t>
      </w:r>
    </w:p>
    <w:p w:rsidR="00B46B98" w:rsidRPr="00B46B98" w:rsidRDefault="00B46B98" w:rsidP="00B46B98">
      <w:pPr>
        <w:ind w:left="2268" w:hanging="708"/>
        <w:rPr>
          <w:rFonts w:ascii="Times New Roman" w:eastAsia="Times New Roman" w:hAnsi="Times New Roman"/>
          <w:sz w:val="17"/>
          <w:szCs w:val="20"/>
        </w:rPr>
      </w:pPr>
      <w:r w:rsidRPr="00B46B98">
        <w:rPr>
          <w:rFonts w:ascii="Times New Roman" w:eastAsia="Times New Roman" w:hAnsi="Times New Roman"/>
          <w:sz w:val="17"/>
          <w:szCs w:val="20"/>
        </w:rPr>
        <w:t>4.2.2.2.</w:t>
      </w:r>
      <w:r w:rsidRPr="00B46B98">
        <w:rPr>
          <w:rFonts w:ascii="Times New Roman" w:eastAsia="Times New Roman" w:hAnsi="Times New Roman"/>
          <w:sz w:val="17"/>
          <w:szCs w:val="20"/>
        </w:rPr>
        <w:tab/>
        <w:t>a certificate of title or rental agreement showing the Member and/or the Member’s Spouse as the registered owner or tenant of the second residence; and</w:t>
      </w:r>
    </w:p>
    <w:p w:rsidR="00B46B98" w:rsidRPr="00B46B98" w:rsidRDefault="00B46B98" w:rsidP="00B46B98">
      <w:pPr>
        <w:ind w:left="2268" w:hanging="708"/>
        <w:rPr>
          <w:rFonts w:ascii="Times New Roman" w:eastAsia="Times New Roman" w:hAnsi="Times New Roman"/>
          <w:sz w:val="17"/>
          <w:szCs w:val="20"/>
        </w:rPr>
      </w:pPr>
      <w:r w:rsidRPr="00B46B98">
        <w:rPr>
          <w:rFonts w:ascii="Times New Roman" w:eastAsia="Times New Roman" w:hAnsi="Times New Roman"/>
          <w:sz w:val="17"/>
          <w:szCs w:val="20"/>
        </w:rPr>
        <w:t>4.2.2.3.</w:t>
      </w:r>
      <w:r w:rsidRPr="00B46B98">
        <w:rPr>
          <w:rFonts w:ascii="Times New Roman" w:eastAsia="Times New Roman" w:hAnsi="Times New Roman"/>
          <w:sz w:val="17"/>
          <w:szCs w:val="20"/>
        </w:rPr>
        <w:tab/>
        <w:t>a claim form confirming any relevant particulars that the Clerk of the House deems necessary to ensure compliance with the terms of this Determination.</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4.2.3.</w:t>
      </w:r>
      <w:r w:rsidRPr="00B46B98">
        <w:rPr>
          <w:rFonts w:ascii="Times New Roman" w:eastAsia="Times New Roman" w:hAnsi="Times New Roman"/>
          <w:sz w:val="17"/>
          <w:szCs w:val="20"/>
        </w:rPr>
        <w:tab/>
        <w:t>The Member must notify the Clerk of the House within 30 days of a change of circumstances in relation to their second residence, which includes establishing, changing or ceasing to maintain the second residence.</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4.2.4.</w:t>
      </w:r>
      <w:r w:rsidRPr="00B46B98">
        <w:rPr>
          <w:rFonts w:ascii="Times New Roman" w:eastAsia="Times New Roman" w:hAnsi="Times New Roman"/>
          <w:sz w:val="17"/>
          <w:szCs w:val="20"/>
        </w:rPr>
        <w:tab/>
        <w:t>If a Member’s usual place of residence or second residence is rented out (i.e. rented to a person in exchange for a monetary payment or pecuniary benefit of any kind) for any period within a financial year, then the Member will not be entitled to a second residence allowance for that financial year. This clause (4.2.4) will come into operation commencing from the 2021/22 financial year.</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4.3.</w:t>
      </w:r>
      <w:r w:rsidRPr="00B46B98">
        <w:rPr>
          <w:rFonts w:ascii="Times New Roman" w:eastAsia="Times New Roman" w:hAnsi="Times New Roman"/>
          <w:sz w:val="17"/>
          <w:szCs w:val="20"/>
        </w:rPr>
        <w:tab/>
        <w:t>Maximum Amount of Reimbursement and Allowance Payable under Part A:</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4.3.1.</w:t>
      </w:r>
      <w:r w:rsidRPr="00B46B98">
        <w:rPr>
          <w:rFonts w:ascii="Times New Roman" w:eastAsia="Times New Roman" w:hAnsi="Times New Roman"/>
          <w:sz w:val="17"/>
          <w:szCs w:val="20"/>
        </w:rPr>
        <w:tab/>
        <w:t>A maximum cap of 135 nights, per Member, per financial year, applies to the combined total of all Part A reimbursements and allowances, commencing from financial year 2020/21.</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4.3.2.</w:t>
      </w:r>
      <w:r w:rsidRPr="00B46B98">
        <w:rPr>
          <w:rFonts w:ascii="Times New Roman" w:eastAsia="Times New Roman" w:hAnsi="Times New Roman"/>
          <w:sz w:val="17"/>
          <w:szCs w:val="20"/>
        </w:rPr>
        <w:tab/>
        <w:t>A member is not entitled to receive both a commercial accommodation expense reimbursement and a second residence accommodation allowance for the same night.</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4.3.3.</w:t>
      </w:r>
      <w:r w:rsidRPr="00B46B98">
        <w:rPr>
          <w:rFonts w:ascii="Times New Roman" w:eastAsia="Times New Roman" w:hAnsi="Times New Roman"/>
          <w:sz w:val="17"/>
          <w:szCs w:val="20"/>
        </w:rPr>
        <w:tab/>
      </w:r>
      <w:r w:rsidRPr="00B46B98">
        <w:rPr>
          <w:rFonts w:ascii="Times New Roman" w:eastAsia="Times New Roman" w:hAnsi="Times New Roman"/>
          <w:spacing w:val="-4"/>
          <w:sz w:val="17"/>
          <w:szCs w:val="20"/>
        </w:rPr>
        <w:t>If a Member is not a Member of Parliament for a whole financial year, the maximum number of nights per financial year</w:t>
      </w:r>
      <w:r w:rsidRPr="00B46B98">
        <w:rPr>
          <w:rFonts w:ascii="Times New Roman" w:eastAsia="Times New Roman" w:hAnsi="Times New Roman"/>
          <w:sz w:val="17"/>
          <w:szCs w:val="20"/>
        </w:rPr>
        <w:t xml:space="preserve"> available under Part A shall be reduced on a pro-rata basis, based on the number of days served as a Member of </w:t>
      </w:r>
      <w:r w:rsidRPr="00B46B98">
        <w:rPr>
          <w:rFonts w:ascii="Times New Roman" w:eastAsia="Times New Roman" w:hAnsi="Times New Roman"/>
          <w:spacing w:val="-2"/>
          <w:sz w:val="17"/>
          <w:szCs w:val="20"/>
        </w:rPr>
        <w:t>Parliament in the relevant financial year, as a proportion of the total number of days in that financial year. The pro-rata</w:t>
      </w:r>
      <w:r w:rsidRPr="00B46B98">
        <w:rPr>
          <w:rFonts w:ascii="Times New Roman" w:eastAsia="Times New Roman" w:hAnsi="Times New Roman"/>
          <w:sz w:val="17"/>
          <w:szCs w:val="20"/>
        </w:rPr>
        <w:t xml:space="preserve"> amount shall be rounded to the nearest whole number.</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PART B—ELIGIBILITY CRITERIA AND ENTITLEMENT</w:t>
      </w:r>
    </w:p>
    <w:p w:rsidR="00B46B98" w:rsidRPr="00B46B98" w:rsidRDefault="00B46B98" w:rsidP="00B46B98">
      <w:pPr>
        <w:ind w:left="567" w:hanging="425"/>
        <w:rPr>
          <w:rFonts w:ascii="Times New Roman" w:eastAsia="Times New Roman" w:hAnsi="Times New Roman"/>
          <w:b/>
          <w:sz w:val="17"/>
          <w:szCs w:val="20"/>
        </w:rPr>
      </w:pPr>
      <w:r w:rsidRPr="00B46B98">
        <w:rPr>
          <w:rFonts w:ascii="Times New Roman" w:eastAsia="Times New Roman" w:hAnsi="Times New Roman"/>
          <w:b/>
          <w:sz w:val="17"/>
          <w:szCs w:val="20"/>
        </w:rPr>
        <w:t>5.</w:t>
      </w:r>
      <w:r w:rsidRPr="00B46B98">
        <w:rPr>
          <w:rFonts w:ascii="Times New Roman" w:eastAsia="Times New Roman" w:hAnsi="Times New Roman"/>
          <w:b/>
          <w:sz w:val="17"/>
          <w:szCs w:val="20"/>
        </w:rPr>
        <w:tab/>
        <w:t>Part B Eligibility Criteria</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5.1.</w:t>
      </w:r>
      <w:r w:rsidRPr="00B46B98">
        <w:rPr>
          <w:rFonts w:ascii="Times New Roman" w:eastAsia="Times New Roman" w:hAnsi="Times New Roman"/>
          <w:sz w:val="17"/>
          <w:szCs w:val="20"/>
        </w:rPr>
        <w:tab/>
        <w:t>A Member of either House of Parliament whose usual place of residence is less than 75km by road from the General Post Office at Adelaide (by the most direct route), but is outside of Metropolitan Adelaide; and</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5.2.</w:t>
      </w:r>
      <w:r w:rsidRPr="00B46B98">
        <w:rPr>
          <w:rFonts w:ascii="Times New Roman" w:eastAsia="Times New Roman" w:hAnsi="Times New Roman"/>
          <w:sz w:val="17"/>
          <w:szCs w:val="20"/>
        </w:rPr>
        <w:tab/>
        <w:t>The Member has incurred actual expenditure for overnight accommodation costs in relation to commercial accommodation within Metropolitan Adelaide; and</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5.3.</w:t>
      </w:r>
      <w:r w:rsidRPr="00B46B98">
        <w:rPr>
          <w:rFonts w:ascii="Times New Roman" w:eastAsia="Times New Roman" w:hAnsi="Times New Roman"/>
          <w:sz w:val="17"/>
          <w:szCs w:val="20"/>
        </w:rPr>
        <w:tab/>
        <w:t>The Member has a requirement to stay in Metropolitan Adelaide overnight for the primary purpose of performing either parliamentary, electoral, community, or ministerial duties (but not for the primary purpose of party political duties).</w:t>
      </w:r>
    </w:p>
    <w:p w:rsidR="00B46B98" w:rsidRPr="00B46B98" w:rsidRDefault="00B46B98" w:rsidP="00B46B98">
      <w:pPr>
        <w:ind w:left="567" w:hanging="425"/>
        <w:rPr>
          <w:rFonts w:ascii="Times New Roman" w:eastAsia="Times New Roman" w:hAnsi="Times New Roman"/>
          <w:b/>
          <w:sz w:val="17"/>
          <w:szCs w:val="20"/>
        </w:rPr>
      </w:pPr>
      <w:r w:rsidRPr="00B46B98">
        <w:rPr>
          <w:rFonts w:ascii="Times New Roman" w:eastAsia="Times New Roman" w:hAnsi="Times New Roman"/>
          <w:b/>
          <w:sz w:val="17"/>
          <w:szCs w:val="20"/>
        </w:rPr>
        <w:t>6.</w:t>
      </w:r>
      <w:r w:rsidRPr="00B46B98">
        <w:rPr>
          <w:rFonts w:ascii="Times New Roman" w:eastAsia="Times New Roman" w:hAnsi="Times New Roman"/>
          <w:b/>
          <w:sz w:val="17"/>
          <w:szCs w:val="20"/>
        </w:rPr>
        <w:tab/>
        <w:t>Part B Entitlement</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6.1.</w:t>
      </w:r>
      <w:r w:rsidRPr="00B46B98">
        <w:rPr>
          <w:rFonts w:ascii="Times New Roman" w:eastAsia="Times New Roman" w:hAnsi="Times New Roman"/>
          <w:sz w:val="17"/>
          <w:szCs w:val="20"/>
        </w:rPr>
        <w:tab/>
        <w:t>Commercial Accommodation Expense Reimbursement:</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6.1.1.</w:t>
      </w:r>
      <w:r w:rsidRPr="00B46B98">
        <w:rPr>
          <w:rFonts w:ascii="Times New Roman" w:eastAsia="Times New Roman" w:hAnsi="Times New Roman"/>
          <w:sz w:val="17"/>
          <w:szCs w:val="20"/>
        </w:rPr>
        <w:tab/>
        <w:t>The Member shall be entitled to be paid an expense reimbursement in relation to commercial accommodation, based on the actual rate of the Member’s expenditure, up to a maximum amount of $238 for each eligible night.</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6.1.2.</w:t>
      </w:r>
      <w:r w:rsidRPr="00B46B98">
        <w:rPr>
          <w:rFonts w:ascii="Times New Roman" w:eastAsia="Times New Roman" w:hAnsi="Times New Roman"/>
          <w:sz w:val="17"/>
          <w:szCs w:val="20"/>
        </w:rPr>
        <w:tab/>
        <w:t>Prior to payment of the reimbursement, the Member must provide to the Clerk of the House:</w:t>
      </w:r>
    </w:p>
    <w:p w:rsidR="00B46B98" w:rsidRPr="00B46B98" w:rsidRDefault="00B46B98" w:rsidP="00B46B98">
      <w:pPr>
        <w:ind w:left="2268" w:hanging="708"/>
        <w:rPr>
          <w:rFonts w:ascii="Times New Roman" w:eastAsia="Times New Roman" w:hAnsi="Times New Roman"/>
          <w:sz w:val="17"/>
          <w:szCs w:val="20"/>
        </w:rPr>
      </w:pPr>
      <w:r w:rsidRPr="00B46B98">
        <w:rPr>
          <w:rFonts w:ascii="Times New Roman" w:eastAsia="Times New Roman" w:hAnsi="Times New Roman"/>
          <w:sz w:val="17"/>
          <w:szCs w:val="20"/>
        </w:rPr>
        <w:t>6.1.2.1.</w:t>
      </w:r>
      <w:r w:rsidRPr="00B46B98">
        <w:rPr>
          <w:rFonts w:ascii="Times New Roman" w:eastAsia="Times New Roman" w:hAnsi="Times New Roman"/>
          <w:sz w:val="17"/>
          <w:szCs w:val="20"/>
        </w:rPr>
        <w:tab/>
        <w:t>a receipt as evidence of the amount of actual expenditure for each eligible night; and</w:t>
      </w:r>
    </w:p>
    <w:p w:rsidR="00B46B98" w:rsidRPr="00B46B98" w:rsidRDefault="00B46B98" w:rsidP="00B46B98">
      <w:pPr>
        <w:ind w:left="2268" w:hanging="708"/>
        <w:rPr>
          <w:rFonts w:ascii="Times New Roman" w:eastAsia="Times New Roman" w:hAnsi="Times New Roman"/>
          <w:sz w:val="17"/>
          <w:szCs w:val="20"/>
        </w:rPr>
      </w:pPr>
      <w:r w:rsidRPr="00B46B98">
        <w:rPr>
          <w:rFonts w:ascii="Times New Roman" w:eastAsia="Times New Roman" w:hAnsi="Times New Roman"/>
          <w:sz w:val="17"/>
          <w:szCs w:val="20"/>
        </w:rPr>
        <w:lastRenderedPageBreak/>
        <w:t>6.1.2.2.</w:t>
      </w:r>
      <w:r w:rsidRPr="00B46B98">
        <w:rPr>
          <w:rFonts w:ascii="Times New Roman" w:eastAsia="Times New Roman" w:hAnsi="Times New Roman"/>
          <w:sz w:val="17"/>
          <w:szCs w:val="20"/>
        </w:rPr>
        <w:tab/>
        <w:t>a claim form confirming any relevant particulars that the Clerk of the House deems necessary to ensure compliance with the terms of this Determination.</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6.2.</w:t>
      </w:r>
      <w:r w:rsidRPr="00B46B98">
        <w:rPr>
          <w:rFonts w:ascii="Times New Roman" w:eastAsia="Times New Roman" w:hAnsi="Times New Roman"/>
          <w:sz w:val="17"/>
          <w:szCs w:val="20"/>
        </w:rPr>
        <w:tab/>
        <w:t>No entitlement for second residence under Part B:</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6.2.1.</w:t>
      </w:r>
      <w:r w:rsidRPr="00B46B98">
        <w:rPr>
          <w:rFonts w:ascii="Times New Roman" w:eastAsia="Times New Roman" w:hAnsi="Times New Roman"/>
          <w:sz w:val="17"/>
          <w:szCs w:val="20"/>
        </w:rPr>
        <w:tab/>
        <w:t>There is no entitlement to an allowance or reimbursement for a Member’s second residence under Part B.</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6.3.</w:t>
      </w:r>
      <w:r w:rsidRPr="00B46B98">
        <w:rPr>
          <w:rFonts w:ascii="Times New Roman" w:eastAsia="Times New Roman" w:hAnsi="Times New Roman"/>
          <w:sz w:val="17"/>
          <w:szCs w:val="20"/>
        </w:rPr>
        <w:tab/>
        <w:t>Maximum Amount of Reimbursement under Part B:</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6.3.1.</w:t>
      </w:r>
      <w:r w:rsidRPr="00B46B98">
        <w:rPr>
          <w:rFonts w:ascii="Times New Roman" w:eastAsia="Times New Roman" w:hAnsi="Times New Roman"/>
          <w:sz w:val="17"/>
          <w:szCs w:val="20"/>
        </w:rPr>
        <w:tab/>
        <w:t>A maximum cap of 15 nights, per Member, per financial year, applies to the total of all Part B reimbursements commencing from financial year 2020/21.</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6.3.2.</w:t>
      </w:r>
      <w:r w:rsidRPr="00B46B98">
        <w:rPr>
          <w:rFonts w:ascii="Times New Roman" w:eastAsia="Times New Roman" w:hAnsi="Times New Roman"/>
          <w:sz w:val="17"/>
          <w:szCs w:val="20"/>
        </w:rPr>
        <w:tab/>
      </w:r>
      <w:r w:rsidRPr="00B46B98">
        <w:rPr>
          <w:rFonts w:ascii="Times New Roman" w:eastAsia="Times New Roman" w:hAnsi="Times New Roman"/>
          <w:spacing w:val="-4"/>
          <w:sz w:val="17"/>
          <w:szCs w:val="20"/>
        </w:rPr>
        <w:t xml:space="preserve">If a Member is not a Member of Parliament for a whole financial year, the maximum number of nights per financial year </w:t>
      </w:r>
      <w:r w:rsidRPr="00B46B98">
        <w:rPr>
          <w:rFonts w:ascii="Times New Roman" w:eastAsia="Times New Roman" w:hAnsi="Times New Roman"/>
          <w:sz w:val="17"/>
          <w:szCs w:val="20"/>
        </w:rPr>
        <w:t xml:space="preserve">available under Part B shall be reduced on a pro-rata basis, based on the number of days served as a Member of </w:t>
      </w:r>
      <w:r w:rsidRPr="00B46B98">
        <w:rPr>
          <w:rFonts w:ascii="Times New Roman" w:eastAsia="Times New Roman" w:hAnsi="Times New Roman"/>
          <w:spacing w:val="-2"/>
          <w:sz w:val="17"/>
          <w:szCs w:val="20"/>
        </w:rPr>
        <w:t>Parliament in the relevant financial year, as a proportion of the total number of days in that financial year. The pro-rata</w:t>
      </w:r>
      <w:r w:rsidRPr="00B46B98">
        <w:rPr>
          <w:rFonts w:ascii="Times New Roman" w:eastAsia="Times New Roman" w:hAnsi="Times New Roman"/>
          <w:sz w:val="17"/>
          <w:szCs w:val="20"/>
        </w:rPr>
        <w:t xml:space="preserve"> amount shall be rounded to the nearest whole number.</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DATE OF OPERATION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7.</w:t>
      </w:r>
      <w:r w:rsidRPr="00B46B98">
        <w:rPr>
          <w:rFonts w:ascii="Times New Roman" w:eastAsia="Times New Roman" w:hAnsi="Times New Roman"/>
          <w:sz w:val="17"/>
          <w:szCs w:val="20"/>
        </w:rPr>
        <w:tab/>
        <w:t>This Determination shall have operative effect on and from 1 October 2021, save and except for clauses 4.2.4, 4.3.1 and 6.3.1.</w:t>
      </w:r>
    </w:p>
    <w:p w:rsidR="00B46B98" w:rsidRPr="00B46B98" w:rsidRDefault="00B46B98" w:rsidP="00B46B98">
      <w:pPr>
        <w:ind w:left="567" w:hanging="425"/>
        <w:rPr>
          <w:rFonts w:ascii="Times New Roman" w:eastAsia="Times New Roman" w:hAnsi="Times New Roman"/>
          <w:spacing w:val="-2"/>
          <w:sz w:val="17"/>
          <w:szCs w:val="20"/>
        </w:rPr>
      </w:pPr>
      <w:r w:rsidRPr="00B46B98">
        <w:rPr>
          <w:rFonts w:ascii="Times New Roman" w:eastAsia="Times New Roman" w:hAnsi="Times New Roman"/>
          <w:sz w:val="17"/>
          <w:szCs w:val="20"/>
        </w:rPr>
        <w:t>8.</w:t>
      </w:r>
      <w:r w:rsidRPr="00B46B98">
        <w:rPr>
          <w:rFonts w:ascii="Times New Roman" w:eastAsia="Times New Roman" w:hAnsi="Times New Roman"/>
          <w:sz w:val="17"/>
          <w:szCs w:val="20"/>
        </w:rPr>
        <w:tab/>
      </w:r>
      <w:r w:rsidRPr="00B46B98">
        <w:rPr>
          <w:rFonts w:ascii="Times New Roman" w:eastAsia="Times New Roman" w:hAnsi="Times New Roman"/>
          <w:spacing w:val="-2"/>
          <w:sz w:val="17"/>
          <w:szCs w:val="20"/>
        </w:rPr>
        <w:t>This Determination supersedes in full the accommodation allowance provisions for Country Members within Determination 9 of 2020.</w:t>
      </w:r>
    </w:p>
    <w:p w:rsidR="00B46B98" w:rsidRPr="00B46B98" w:rsidRDefault="00B46B98" w:rsidP="00B46B98">
      <w:pPr>
        <w:spacing w:after="0"/>
        <w:rPr>
          <w:rFonts w:ascii="Times New Roman" w:eastAsia="Times New Roman" w:hAnsi="Times New Roman"/>
          <w:sz w:val="17"/>
          <w:szCs w:val="17"/>
        </w:rPr>
      </w:pPr>
      <w:r w:rsidRPr="00B46B98">
        <w:rPr>
          <w:rFonts w:ascii="Times New Roman" w:eastAsia="Times New Roman" w:hAnsi="Times New Roman"/>
          <w:sz w:val="17"/>
          <w:szCs w:val="17"/>
        </w:rPr>
        <w:t>Dated: 20 September 2021</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Matthew O’Callaghan</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President</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Deborah Black</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Peter de Cure</w:t>
      </w:r>
    </w:p>
    <w:p w:rsidR="00B46B98" w:rsidRPr="00B46B98" w:rsidRDefault="00B46B98" w:rsidP="00B46B98">
      <w:pPr>
        <w:spacing w:after="0"/>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pBdr>
          <w:top w:val="single" w:sz="4" w:space="1" w:color="auto"/>
        </w:pBdr>
        <w:spacing w:before="100" w:after="0" w:line="14" w:lineRule="exact"/>
        <w:jc w:val="center"/>
        <w:rPr>
          <w:rFonts w:ascii="Times New Roman" w:eastAsia="Times New Roman" w:hAnsi="Times New Roman"/>
          <w:sz w:val="17"/>
          <w:szCs w:val="20"/>
        </w:rPr>
      </w:pPr>
    </w:p>
    <w:p w:rsidR="00B46B98" w:rsidRPr="00B46B98" w:rsidRDefault="00B46B98" w:rsidP="00B46B98">
      <w:pPr>
        <w:spacing w:after="0"/>
        <w:rPr>
          <w:rFonts w:ascii="Times New Roman" w:eastAsia="Times New Roman" w:hAnsi="Times New Roman"/>
          <w:sz w:val="17"/>
          <w:szCs w:val="20"/>
        </w:rPr>
      </w:pPr>
    </w:p>
    <w:p w:rsidR="00B46B98" w:rsidRPr="00B46B98" w:rsidRDefault="00B46B98" w:rsidP="00B46B98">
      <w:pPr>
        <w:jc w:val="center"/>
        <w:rPr>
          <w:rFonts w:ascii="Times New Roman" w:hAnsi="Times New Roman"/>
          <w:caps/>
          <w:sz w:val="17"/>
          <w:szCs w:val="17"/>
        </w:rPr>
      </w:pPr>
      <w:r w:rsidRPr="00B46B98">
        <w:rPr>
          <w:rFonts w:ascii="Times New Roman" w:hAnsi="Times New Roman"/>
          <w:caps/>
          <w:sz w:val="17"/>
          <w:szCs w:val="17"/>
        </w:rPr>
        <w:t>The Remuneration Tribunal</w:t>
      </w:r>
    </w:p>
    <w:p w:rsidR="00B46B98" w:rsidRPr="00B46B98" w:rsidRDefault="00B46B98" w:rsidP="00B46B98">
      <w:pPr>
        <w:jc w:val="center"/>
        <w:rPr>
          <w:rFonts w:ascii="Times New Roman" w:hAnsi="Times New Roman"/>
          <w:smallCaps/>
          <w:sz w:val="17"/>
          <w:szCs w:val="17"/>
        </w:rPr>
      </w:pPr>
      <w:r w:rsidRPr="00B46B98">
        <w:rPr>
          <w:rFonts w:ascii="Times New Roman" w:hAnsi="Times New Roman"/>
          <w:smallCaps/>
          <w:sz w:val="17"/>
          <w:szCs w:val="17"/>
        </w:rPr>
        <w:t>Report No. 6 of 2021</w:t>
      </w:r>
    </w:p>
    <w:p w:rsidR="00B46B98" w:rsidRPr="00B46B98" w:rsidRDefault="00B46B98" w:rsidP="00B46B98">
      <w:pPr>
        <w:jc w:val="center"/>
        <w:rPr>
          <w:rFonts w:ascii="Times New Roman" w:hAnsi="Times New Roman"/>
          <w:i/>
          <w:sz w:val="17"/>
          <w:szCs w:val="17"/>
        </w:rPr>
      </w:pPr>
      <w:r w:rsidRPr="00B46B98">
        <w:rPr>
          <w:rFonts w:ascii="Times New Roman" w:hAnsi="Times New Roman"/>
          <w:i/>
          <w:sz w:val="17"/>
          <w:szCs w:val="17"/>
        </w:rPr>
        <w:t>Accommodation Expense Reimbursement and Allowance for Country Members of Parliament</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INTRODUCTION AND BACKGROUND</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w:t>
      </w:r>
      <w:r w:rsidRPr="00B46B98">
        <w:rPr>
          <w:rFonts w:ascii="Times New Roman" w:eastAsia="Times New Roman" w:hAnsi="Times New Roman"/>
          <w:sz w:val="17"/>
          <w:szCs w:val="20"/>
        </w:rPr>
        <w:tab/>
        <w:t xml:space="preserve">Section 14 of the </w:t>
      </w:r>
      <w:r w:rsidRPr="00B46B98">
        <w:rPr>
          <w:rFonts w:ascii="Times New Roman" w:eastAsia="Times New Roman" w:hAnsi="Times New Roman"/>
          <w:i/>
          <w:sz w:val="17"/>
          <w:szCs w:val="20"/>
        </w:rPr>
        <w:t>Remuneration Act 1990</w:t>
      </w:r>
      <w:r w:rsidRPr="00B46B98">
        <w:rPr>
          <w:rFonts w:ascii="Times New Roman" w:eastAsia="Times New Roman" w:hAnsi="Times New Roman"/>
          <w:sz w:val="17"/>
          <w:szCs w:val="20"/>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w:t>
      </w:r>
      <w:r w:rsidRPr="00B46B98">
        <w:rPr>
          <w:rFonts w:ascii="Times New Roman" w:eastAsia="Times New Roman" w:hAnsi="Times New Roman"/>
          <w:sz w:val="17"/>
          <w:szCs w:val="20"/>
        </w:rPr>
        <w:tab/>
        <w:t xml:space="preserve">Section 3A(2) of the </w:t>
      </w:r>
      <w:r w:rsidRPr="00B46B98">
        <w:rPr>
          <w:rFonts w:ascii="Times New Roman" w:eastAsia="Times New Roman" w:hAnsi="Times New Roman"/>
          <w:i/>
          <w:sz w:val="17"/>
          <w:szCs w:val="20"/>
        </w:rPr>
        <w:t>Parliamentary Remuneration Act 1990</w:t>
      </w:r>
      <w:r w:rsidRPr="00B46B98">
        <w:rPr>
          <w:rFonts w:ascii="Times New Roman" w:eastAsia="Times New Roman" w:hAnsi="Times New Roman"/>
          <w:sz w:val="17"/>
          <w:szCs w:val="20"/>
        </w:rPr>
        <w:t xml:space="preserve"> (“the PR Act”) confers jurisdiction upon the Tribunal to make a Determination or perform any other function required by the PR Act.</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3.</w:t>
      </w:r>
      <w:r w:rsidRPr="00B46B98">
        <w:rPr>
          <w:rFonts w:ascii="Times New Roman" w:eastAsia="Times New Roman" w:hAnsi="Times New Roman"/>
          <w:sz w:val="17"/>
          <w:szCs w:val="20"/>
        </w:rPr>
        <w:tab/>
        <w:t>Section 3A(3) of the PR Act provides that the Tribunal may make a different provision according to the member, the electorate, the House of Parliament or the circumstances to which the Determination is to apply.</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4.</w:t>
      </w:r>
      <w:r w:rsidRPr="00B46B98">
        <w:rPr>
          <w:rFonts w:ascii="Times New Roman" w:eastAsia="Times New Roman" w:hAnsi="Times New Roman"/>
          <w:sz w:val="17"/>
          <w:szCs w:val="20"/>
        </w:rPr>
        <w:tab/>
        <w:t>Section 4(2)(a) of the PR Act provides that the Tribunal must, in determining electorate allowances and other remuneration for members of Parliament, have regard not only to their parliamentary duties, but also to:</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4.1.</w:t>
      </w:r>
      <w:r w:rsidRPr="00B46B98">
        <w:rPr>
          <w:rFonts w:ascii="Times New Roman" w:eastAsia="Times New Roman" w:hAnsi="Times New Roman"/>
          <w:sz w:val="17"/>
          <w:szCs w:val="20"/>
        </w:rPr>
        <w:tab/>
        <w:t>Their duty to be actively involved in community affairs; and</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4.2.</w:t>
      </w:r>
      <w:r w:rsidRPr="00B46B98">
        <w:rPr>
          <w:rFonts w:ascii="Times New Roman" w:eastAsia="Times New Roman" w:hAnsi="Times New Roman"/>
          <w:sz w:val="17"/>
          <w:szCs w:val="20"/>
        </w:rPr>
        <w:tab/>
        <w:t>Their duty to represent and assist their constituents in dealings with governmental and other public agencies and authorities.</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PROCEDURAL HISTORY</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5.</w:t>
      </w:r>
      <w:r w:rsidRPr="00B46B98">
        <w:rPr>
          <w:rFonts w:ascii="Times New Roman" w:eastAsia="Times New Roman" w:hAnsi="Times New Roman"/>
          <w:sz w:val="17"/>
          <w:szCs w:val="20"/>
        </w:rPr>
        <w:tab/>
        <w:t>Section 10(2) of the Act provides that prior to the making of a Determination, the Tribunal must allow an affected person, or persons of an affected class, a reasonable opportunity to make submissions orally or in writing to the Tribunal.</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6.</w:t>
      </w:r>
      <w:r w:rsidRPr="00B46B98">
        <w:rPr>
          <w:rFonts w:ascii="Times New Roman" w:eastAsia="Times New Roman" w:hAnsi="Times New Roman"/>
          <w:sz w:val="17"/>
          <w:szCs w:val="20"/>
        </w:rPr>
        <w:tab/>
        <w:t>Section 10(4) of the Act provides that the Minister responsible for the Act may intervene, personally or by counsel or other representative, in proceedings before the Tribunal for the purpose of introducing evidence, or making submissions, on any question relevant to the public interest.</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7.</w:t>
      </w:r>
      <w:r w:rsidRPr="00B46B98">
        <w:rPr>
          <w:rFonts w:ascii="Times New Roman" w:eastAsia="Times New Roman" w:hAnsi="Times New Roman"/>
          <w:sz w:val="17"/>
          <w:szCs w:val="20"/>
        </w:rPr>
        <w:tab/>
      </w:r>
      <w:r w:rsidRPr="00B46B98">
        <w:rPr>
          <w:rFonts w:ascii="Times New Roman" w:eastAsia="Times New Roman" w:hAnsi="Times New Roman"/>
          <w:spacing w:val="-2"/>
          <w:sz w:val="17"/>
          <w:szCs w:val="20"/>
        </w:rPr>
        <w:t>On 28 June 2021, the Tribunal wrote to the Members of Parliament, notifying of the Tribunal’s intention to conduct a review of its Determinations in relation to Members of Parliament. The Tribunal invited written submissions with a closing date of 16 July 2021.</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8.</w:t>
      </w:r>
      <w:r w:rsidRPr="00B46B98">
        <w:rPr>
          <w:rFonts w:ascii="Times New Roman" w:eastAsia="Times New Roman" w:hAnsi="Times New Roman"/>
          <w:sz w:val="17"/>
          <w:szCs w:val="20"/>
        </w:rPr>
        <w:tab/>
        <w:t>On 28 June 2021, the Tribunal wrote to the Honourable Premier of South Australia (“the Premier”), as the Minister responsible for the Act, inviting submissions in the public interest, with a closing date of 16 July 2021.</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9.</w:t>
      </w:r>
      <w:r w:rsidRPr="00B46B98">
        <w:rPr>
          <w:rFonts w:ascii="Times New Roman" w:eastAsia="Times New Roman" w:hAnsi="Times New Roman"/>
          <w:sz w:val="17"/>
          <w:szCs w:val="20"/>
        </w:rPr>
        <w:tab/>
        <w:t>In addition, on 28 June 2021, a public notification of the review was placed on the Tribunal’s website.</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SUBMISSIONS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10.</w:t>
      </w:r>
      <w:r w:rsidRPr="00B46B98">
        <w:rPr>
          <w:rFonts w:ascii="Times New Roman" w:eastAsia="Times New Roman" w:hAnsi="Times New Roman"/>
          <w:sz w:val="17"/>
          <w:szCs w:val="20"/>
        </w:rPr>
        <w:tab/>
        <w:t>A summary of the submissions made to the Tribunal in relation to this review is included below.</w:t>
      </w:r>
    </w:p>
    <w:p w:rsidR="00B46B98" w:rsidRPr="00B46B98" w:rsidRDefault="00B46B98" w:rsidP="00B46B98">
      <w:pPr>
        <w:ind w:left="567"/>
        <w:rPr>
          <w:rFonts w:ascii="Times New Roman" w:eastAsia="Times New Roman" w:hAnsi="Times New Roman"/>
          <w:sz w:val="17"/>
          <w:szCs w:val="20"/>
          <w:u w:val="single"/>
        </w:rPr>
      </w:pPr>
      <w:r w:rsidRPr="00B46B98">
        <w:rPr>
          <w:rFonts w:ascii="Times New Roman" w:eastAsia="Times New Roman" w:hAnsi="Times New Roman"/>
          <w:sz w:val="17"/>
          <w:szCs w:val="20"/>
          <w:u w:val="single"/>
        </w:rPr>
        <w:t>Clerk of the House of Assembly</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10.1.</w:t>
      </w:r>
      <w:r w:rsidRPr="00B46B98">
        <w:rPr>
          <w:rFonts w:ascii="Times New Roman" w:eastAsia="Times New Roman" w:hAnsi="Times New Roman"/>
          <w:sz w:val="17"/>
          <w:szCs w:val="20"/>
        </w:rPr>
        <w:tab/>
        <w:t>The Clerk of the House of Assembly sought clarification in relation to particular definitions within the Tribunal’s Determination. Those definitions included references to accommodation costs, Ministerial duties and a written declaration.</w:t>
      </w:r>
    </w:p>
    <w:p w:rsidR="00B46B98" w:rsidRPr="00B46B98" w:rsidRDefault="00B46B98" w:rsidP="00B46B98">
      <w:pPr>
        <w:ind w:left="567"/>
        <w:rPr>
          <w:rFonts w:ascii="Times New Roman" w:eastAsia="Times New Roman" w:hAnsi="Times New Roman"/>
          <w:sz w:val="17"/>
          <w:szCs w:val="20"/>
          <w:u w:val="single"/>
        </w:rPr>
      </w:pPr>
      <w:r w:rsidRPr="00B46B98">
        <w:rPr>
          <w:rFonts w:ascii="Times New Roman" w:eastAsia="Times New Roman" w:hAnsi="Times New Roman"/>
          <w:sz w:val="17"/>
          <w:szCs w:val="20"/>
          <w:u w:val="single"/>
        </w:rPr>
        <w:t>The Hon. Nicola Centofanti, MLC</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10.2.</w:t>
      </w:r>
      <w:r w:rsidRPr="00B46B98">
        <w:rPr>
          <w:rFonts w:ascii="Times New Roman" w:eastAsia="Times New Roman" w:hAnsi="Times New Roman"/>
          <w:sz w:val="17"/>
          <w:szCs w:val="20"/>
        </w:rPr>
        <w:tab/>
        <w:t>The Hon. Nicola Centofanti MLC sought provision for the cost of meals within the Tribunal’s Determination of Country Members accommodation allowance.</w:t>
      </w:r>
    </w:p>
    <w:p w:rsidR="00B46B98" w:rsidRPr="00B46B98" w:rsidRDefault="00B46B98" w:rsidP="00B46B98">
      <w:pPr>
        <w:ind w:left="567"/>
        <w:rPr>
          <w:rFonts w:ascii="Times New Roman" w:eastAsia="Times New Roman" w:hAnsi="Times New Roman"/>
          <w:sz w:val="17"/>
          <w:szCs w:val="20"/>
          <w:u w:val="single"/>
        </w:rPr>
      </w:pPr>
      <w:r w:rsidRPr="00B46B98">
        <w:rPr>
          <w:rFonts w:ascii="Times New Roman" w:eastAsia="Times New Roman" w:hAnsi="Times New Roman"/>
          <w:sz w:val="17"/>
          <w:szCs w:val="20"/>
          <w:u w:val="single"/>
        </w:rPr>
        <w:t>The Hon. Ann Vanstone QC, Independent Commissioner Against Corruption</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10.3.</w:t>
      </w:r>
      <w:r w:rsidRPr="00B46B98">
        <w:rPr>
          <w:rFonts w:ascii="Times New Roman" w:eastAsia="Times New Roman" w:hAnsi="Times New Roman"/>
          <w:sz w:val="17"/>
          <w:szCs w:val="20"/>
        </w:rPr>
        <w:tab/>
        <w:t>Commissioner Vanstone wrote to the Tribunal suggesting that the current scheme for the Country Members entitlement could be altered to reduce compliance costs and effort and to facilitate simpler administration and audit requirements.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11.</w:t>
      </w:r>
      <w:r w:rsidRPr="00B46B98">
        <w:rPr>
          <w:rFonts w:ascii="Times New Roman" w:eastAsia="Times New Roman" w:hAnsi="Times New Roman"/>
          <w:sz w:val="17"/>
          <w:szCs w:val="20"/>
        </w:rPr>
        <w:tab/>
        <w:t>The Tribunal acknowledges these submissions and thanks each of the people who have made them.</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12.</w:t>
      </w:r>
      <w:r w:rsidRPr="00B46B98">
        <w:rPr>
          <w:rFonts w:ascii="Times New Roman" w:eastAsia="Times New Roman" w:hAnsi="Times New Roman"/>
          <w:sz w:val="17"/>
          <w:szCs w:val="20"/>
        </w:rPr>
        <w:tab/>
        <w:t>No other submissions were received by the Tribunal in relation to the review to which this Report relates.</w:t>
      </w:r>
    </w:p>
    <w:p w:rsidR="004F7D59" w:rsidRDefault="004F7D59" w:rsidP="00B46B98">
      <w:pPr>
        <w:rPr>
          <w:rFonts w:ascii="Times New Roman" w:eastAsia="Times New Roman" w:hAnsi="Times New Roman"/>
          <w:b/>
          <w:sz w:val="17"/>
          <w:szCs w:val="20"/>
        </w:rPr>
      </w:pPr>
      <w:r>
        <w:rPr>
          <w:rFonts w:ascii="Times New Roman" w:eastAsia="Times New Roman" w:hAnsi="Times New Roman"/>
          <w:b/>
          <w:sz w:val="17"/>
          <w:szCs w:val="20"/>
        </w:rPr>
        <w:br w:type="page"/>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lastRenderedPageBreak/>
        <w:t>CONSIDERATION AND CONCLUSION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13.</w:t>
      </w:r>
      <w:r w:rsidRPr="00B46B98">
        <w:rPr>
          <w:rFonts w:ascii="Times New Roman" w:eastAsia="Times New Roman" w:hAnsi="Times New Roman"/>
          <w:sz w:val="17"/>
          <w:szCs w:val="20"/>
        </w:rPr>
        <w:tab/>
        <w:t>The Tribunal has noted the submissions of the Clerk of the House of Assembly and has provided additional definitions within its Determination. Notably, the Tribunal provided definitions for ministerial duties, declaration requirements and overnight accommodation costs. In terms of the overnight accommodation costs, the Tribunal has recognised that these costs may include costs that have a direct nexus to the provision of overnight accommodation, including booking and transaction fees.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14.</w:t>
      </w:r>
      <w:r w:rsidRPr="00B46B98">
        <w:rPr>
          <w:rFonts w:ascii="Times New Roman" w:eastAsia="Times New Roman" w:hAnsi="Times New Roman"/>
          <w:sz w:val="17"/>
          <w:szCs w:val="20"/>
        </w:rPr>
        <w:tab/>
        <w:t>The Tribunal has considered the submission made by Ms Centofanti that the cost of meals should be provided for within the Tribunal’s Determination. The Tribunal notes that the intent of the Country Members accommodation entitlement is to provide a modest level of assistance to Country Members of Parliament who commute to metropolitan Adelaide for certain official purposes.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15.</w:t>
      </w:r>
      <w:r w:rsidRPr="00B46B98">
        <w:rPr>
          <w:rFonts w:ascii="Times New Roman" w:eastAsia="Times New Roman" w:hAnsi="Times New Roman"/>
          <w:sz w:val="17"/>
          <w:szCs w:val="20"/>
        </w:rPr>
        <w:tab/>
        <w:t>The Tribunal does not consider that a meal allowance for country members ought to be included in the Determination at the present time. The Tribunal considers that the current entitlements are adequate incentive for Country Members to be present in Adelaide for the official purposes described within the Determination. Those entitlements include a reimbursement of commercial accommodation costs up to a specified amount, or, alternatively, a second residence allowance. However, the Tribunal has noted that some commercial accommodation providers include the provision of a light breakfast in their overnight accommodation service. Where this occurs, it may not be possible to separate out the breakfast component from the accommodation and the Tribunal considers that, in these instances the light breakfast cost component should form part of the accommodation cost.</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16.</w:t>
      </w:r>
      <w:r w:rsidRPr="00B46B98">
        <w:rPr>
          <w:rFonts w:ascii="Times New Roman" w:eastAsia="Times New Roman" w:hAnsi="Times New Roman"/>
          <w:sz w:val="17"/>
          <w:szCs w:val="20"/>
        </w:rPr>
        <w:tab/>
        <w:t>The Tribunal has considered the suggestions put to the Tribunal by Commissioner Vanstone. The Tribunal considers the issues raised warrant substantial attention but notes that quite significant changes to the current arrangements would most likely be required. In the absence of any requests for such substantial changes from members of Parliament, the Tribunal is reluctant to implement major changes without further consultation. Consequently, the Tribunal has decided to make minimal change to the current system at this stage but has resolved to invite submissions on a more substantial change at the next annual review of this entitlement in 2022.</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17.</w:t>
      </w:r>
      <w:r w:rsidRPr="00B46B98">
        <w:rPr>
          <w:rFonts w:ascii="Times New Roman" w:eastAsia="Times New Roman" w:hAnsi="Times New Roman"/>
          <w:sz w:val="17"/>
          <w:szCs w:val="20"/>
        </w:rPr>
        <w:tab/>
        <w:t>In the interim, to clarify accountability and efficiency obligations and remove any confusion, the Tribunal has decided that the current Determination should be updated to clarify that a statutory declaration should be provided to confirm that a second residence is maintained by the Member in Metropolitan Adelaide, including the address of that second residence. This requirement will come into effect on and from 1 January 2022. The requirement for a statutory declaration does not extend to commercial accommodation expense reimbursement where a claim form signed by the member will suffice.</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18.</w:t>
      </w:r>
      <w:r w:rsidRPr="00B46B98">
        <w:rPr>
          <w:rFonts w:ascii="Times New Roman" w:eastAsia="Times New Roman" w:hAnsi="Times New Roman"/>
          <w:sz w:val="17"/>
          <w:szCs w:val="20"/>
        </w:rPr>
        <w:tab/>
        <w:t>The Tribunal has decided to clarify that the primary purpose for overnight metropolitan accommodation should be clarified such that it is for the primary purpose of performing either parliamentary, electoral, community or ministerial duties (but not for the purpose of party political duties). This clarification confirms that ministerial duties form part of the eligibility criteria. A definition for ministerial duties has been included.</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19.</w:t>
      </w:r>
      <w:r w:rsidRPr="00B46B98">
        <w:rPr>
          <w:rFonts w:ascii="Times New Roman" w:eastAsia="Times New Roman" w:hAnsi="Times New Roman"/>
          <w:sz w:val="17"/>
          <w:szCs w:val="20"/>
        </w:rPr>
        <w:tab/>
        <w:t>The Tribunal has decided to apply a modest inflationary adjustment to the amounts of the entitlement for Country Members. Accordingly, the Tribunal has concluded that the amounts of the reimbursement for commercial accommodation and the second residence allowance for Members of Parliament shall be increased by 1.75%.</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DATE OF OPERATION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20.</w:t>
      </w:r>
      <w:r w:rsidRPr="00B46B98">
        <w:rPr>
          <w:rFonts w:ascii="Times New Roman" w:eastAsia="Times New Roman" w:hAnsi="Times New Roman"/>
          <w:sz w:val="17"/>
          <w:szCs w:val="20"/>
        </w:rPr>
        <w:tab/>
        <w:t>The accompanying Determination shall have operative effect on and from 1 October 2021, save and except for clauses 4.2.4, 4.3.1 and 6.3.1 of that Determination.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21.</w:t>
      </w:r>
      <w:r w:rsidRPr="00B46B98">
        <w:rPr>
          <w:rFonts w:ascii="Times New Roman" w:eastAsia="Times New Roman" w:hAnsi="Times New Roman"/>
          <w:sz w:val="17"/>
          <w:szCs w:val="20"/>
        </w:rPr>
        <w:tab/>
        <w:t>The accompanying Determination supersedes in full the accommodation allowance provisions for Country Members within Determination 9 of 2020.</w:t>
      </w:r>
    </w:p>
    <w:p w:rsidR="00B46B98" w:rsidRPr="00B46B98" w:rsidRDefault="00B46B98" w:rsidP="00B46B98">
      <w:pPr>
        <w:spacing w:after="0"/>
        <w:rPr>
          <w:rFonts w:ascii="Times New Roman" w:eastAsia="Times New Roman" w:hAnsi="Times New Roman"/>
          <w:sz w:val="17"/>
          <w:szCs w:val="17"/>
        </w:rPr>
      </w:pPr>
      <w:r w:rsidRPr="00B46B98">
        <w:rPr>
          <w:rFonts w:ascii="Times New Roman" w:eastAsia="Times New Roman" w:hAnsi="Times New Roman"/>
          <w:sz w:val="17"/>
          <w:szCs w:val="17"/>
        </w:rPr>
        <w:t>Dated: 20 September 2021</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Matthew O’Callaghan</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President</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Deborah Black</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Peter de Cure</w:t>
      </w:r>
    </w:p>
    <w:p w:rsidR="00B46B98" w:rsidRPr="00B46B98" w:rsidRDefault="00B46B98" w:rsidP="00B46B98">
      <w:pPr>
        <w:spacing w:after="0"/>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pBdr>
          <w:top w:val="single" w:sz="4" w:space="1" w:color="auto"/>
        </w:pBdr>
        <w:spacing w:before="100" w:after="0" w:line="14" w:lineRule="exact"/>
        <w:jc w:val="center"/>
        <w:rPr>
          <w:rFonts w:ascii="Times New Roman" w:eastAsia="Times New Roman" w:hAnsi="Times New Roman"/>
          <w:sz w:val="17"/>
          <w:szCs w:val="20"/>
        </w:rPr>
      </w:pPr>
    </w:p>
    <w:p w:rsidR="00B46B98" w:rsidRPr="00B46B98" w:rsidRDefault="00B46B98" w:rsidP="00B46B98">
      <w:pPr>
        <w:spacing w:after="0"/>
        <w:rPr>
          <w:rFonts w:ascii="Times New Roman" w:eastAsia="Times New Roman" w:hAnsi="Times New Roman"/>
          <w:sz w:val="17"/>
          <w:szCs w:val="20"/>
        </w:rPr>
      </w:pPr>
    </w:p>
    <w:p w:rsidR="00B46B98" w:rsidRPr="00B46B98" w:rsidRDefault="00B46B98" w:rsidP="00B46B98">
      <w:pPr>
        <w:jc w:val="center"/>
        <w:rPr>
          <w:rFonts w:ascii="Times New Roman" w:hAnsi="Times New Roman"/>
          <w:caps/>
          <w:sz w:val="17"/>
          <w:szCs w:val="17"/>
        </w:rPr>
      </w:pPr>
      <w:r w:rsidRPr="00B46B98">
        <w:rPr>
          <w:rFonts w:ascii="Times New Roman" w:hAnsi="Times New Roman"/>
          <w:caps/>
          <w:sz w:val="17"/>
          <w:szCs w:val="17"/>
        </w:rPr>
        <w:t>The Remuneration Tribunal</w:t>
      </w:r>
    </w:p>
    <w:p w:rsidR="00B46B98" w:rsidRPr="00B46B98" w:rsidRDefault="00B46B98" w:rsidP="004F7D59">
      <w:pPr>
        <w:spacing w:after="60"/>
        <w:jc w:val="center"/>
        <w:rPr>
          <w:rFonts w:ascii="Times New Roman" w:hAnsi="Times New Roman"/>
          <w:smallCaps/>
          <w:sz w:val="17"/>
          <w:szCs w:val="17"/>
        </w:rPr>
      </w:pPr>
      <w:r w:rsidRPr="00B46B98">
        <w:rPr>
          <w:rFonts w:ascii="Times New Roman" w:hAnsi="Times New Roman"/>
          <w:smallCaps/>
          <w:sz w:val="17"/>
          <w:szCs w:val="17"/>
        </w:rPr>
        <w:t>Report No. 7 of 2021</w:t>
      </w:r>
    </w:p>
    <w:p w:rsidR="00B46B98" w:rsidRPr="00B46B98" w:rsidRDefault="00B46B98" w:rsidP="004F7D59">
      <w:pPr>
        <w:spacing w:after="60"/>
        <w:jc w:val="center"/>
        <w:rPr>
          <w:rFonts w:ascii="Times New Roman" w:hAnsi="Times New Roman"/>
          <w:i/>
          <w:sz w:val="17"/>
          <w:szCs w:val="17"/>
        </w:rPr>
      </w:pPr>
      <w:r w:rsidRPr="00B46B98">
        <w:rPr>
          <w:rFonts w:ascii="Times New Roman" w:hAnsi="Times New Roman"/>
          <w:i/>
          <w:sz w:val="17"/>
          <w:szCs w:val="17"/>
        </w:rPr>
        <w:t>2021 Review of the Common Allowance for Members of the Parliament of South Australia</w:t>
      </w:r>
    </w:p>
    <w:p w:rsidR="00B46B98" w:rsidRPr="00B46B98" w:rsidRDefault="00B46B98" w:rsidP="004F7D59">
      <w:pPr>
        <w:spacing w:after="60"/>
        <w:rPr>
          <w:rFonts w:ascii="Times New Roman" w:eastAsia="Times New Roman" w:hAnsi="Times New Roman"/>
          <w:b/>
          <w:sz w:val="17"/>
          <w:szCs w:val="20"/>
        </w:rPr>
      </w:pPr>
      <w:r w:rsidRPr="00B46B98">
        <w:rPr>
          <w:rFonts w:ascii="Times New Roman" w:eastAsia="Times New Roman" w:hAnsi="Times New Roman"/>
          <w:b/>
          <w:sz w:val="17"/>
          <w:szCs w:val="20"/>
        </w:rPr>
        <w:t>INTRODUCTION</w:t>
      </w:r>
    </w:p>
    <w:p w:rsidR="00B46B98" w:rsidRPr="00B46B98" w:rsidRDefault="00B46B98" w:rsidP="004F7D59">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w:t>
      </w:r>
      <w:r w:rsidRPr="00B46B98">
        <w:rPr>
          <w:rFonts w:ascii="Times New Roman" w:eastAsia="Times New Roman" w:hAnsi="Times New Roman"/>
          <w:sz w:val="17"/>
          <w:szCs w:val="20"/>
        </w:rPr>
        <w:tab/>
        <w:t xml:space="preserve">Section 14 of the </w:t>
      </w:r>
      <w:r w:rsidRPr="00B46B98">
        <w:rPr>
          <w:rFonts w:ascii="Times New Roman" w:eastAsia="Times New Roman" w:hAnsi="Times New Roman"/>
          <w:i/>
          <w:sz w:val="17"/>
          <w:szCs w:val="20"/>
        </w:rPr>
        <w:t>Remuneration Act 1990</w:t>
      </w:r>
      <w:r w:rsidRPr="00B46B98">
        <w:rPr>
          <w:rFonts w:ascii="Times New Roman" w:eastAsia="Times New Roman" w:hAnsi="Times New Roman"/>
          <w:sz w:val="17"/>
          <w:szCs w:val="20"/>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rsidR="00B46B98" w:rsidRPr="00B46B98" w:rsidRDefault="00B46B98" w:rsidP="004F7D59">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2.</w:t>
      </w:r>
      <w:r w:rsidRPr="00B46B98">
        <w:rPr>
          <w:rFonts w:ascii="Times New Roman" w:eastAsia="Times New Roman" w:hAnsi="Times New Roman"/>
          <w:sz w:val="17"/>
          <w:szCs w:val="20"/>
        </w:rPr>
        <w:tab/>
      </w:r>
      <w:r w:rsidRPr="00B46B98">
        <w:rPr>
          <w:rFonts w:ascii="Times New Roman" w:eastAsia="Times New Roman" w:hAnsi="Times New Roman"/>
          <w:spacing w:val="-4"/>
          <w:sz w:val="17"/>
          <w:szCs w:val="20"/>
        </w:rPr>
        <w:t xml:space="preserve">Section 3A(2) of the </w:t>
      </w:r>
      <w:r w:rsidRPr="00B46B98">
        <w:rPr>
          <w:rFonts w:ascii="Times New Roman" w:eastAsia="Times New Roman" w:hAnsi="Times New Roman"/>
          <w:i/>
          <w:spacing w:val="-4"/>
          <w:sz w:val="17"/>
          <w:szCs w:val="20"/>
        </w:rPr>
        <w:t>Parliamentary Remuneration Act 1990</w:t>
      </w:r>
      <w:r w:rsidRPr="00B46B98">
        <w:rPr>
          <w:rFonts w:ascii="Times New Roman" w:eastAsia="Times New Roman" w:hAnsi="Times New Roman"/>
          <w:spacing w:val="-4"/>
          <w:sz w:val="17"/>
          <w:szCs w:val="20"/>
        </w:rPr>
        <w:t xml:space="preserve"> (“the PR Act”) confers jurisdiction on the Tribunal to make a Determination</w:t>
      </w:r>
      <w:r w:rsidRPr="00B46B98">
        <w:rPr>
          <w:rFonts w:ascii="Times New Roman" w:eastAsia="Times New Roman" w:hAnsi="Times New Roman"/>
          <w:sz w:val="17"/>
          <w:szCs w:val="20"/>
        </w:rPr>
        <w:t xml:space="preserve"> or perform any other function required by the PR Act.</w:t>
      </w:r>
    </w:p>
    <w:p w:rsidR="00B46B98" w:rsidRPr="00B46B98" w:rsidRDefault="00B46B98" w:rsidP="004F7D59">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3.</w:t>
      </w:r>
      <w:r w:rsidRPr="00B46B98">
        <w:rPr>
          <w:rFonts w:ascii="Times New Roman" w:eastAsia="Times New Roman" w:hAnsi="Times New Roman"/>
          <w:sz w:val="17"/>
          <w:szCs w:val="20"/>
        </w:rPr>
        <w:tab/>
        <w:t>Section 4AA(3) of the PR Act, provides that the Tribunal must review the common allowance once per year, and if the Tribunal considers it appropriate to do so, the Tribunal may determine an increase to the amount of the Common Allowance.</w:t>
      </w:r>
    </w:p>
    <w:p w:rsidR="00B46B98" w:rsidRPr="00B46B98" w:rsidRDefault="00B46B98" w:rsidP="004F7D59">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4.</w:t>
      </w:r>
      <w:r w:rsidRPr="00B46B98">
        <w:rPr>
          <w:rFonts w:ascii="Times New Roman" w:eastAsia="Times New Roman" w:hAnsi="Times New Roman"/>
          <w:sz w:val="17"/>
          <w:szCs w:val="20"/>
        </w:rPr>
        <w:tab/>
      </w:r>
      <w:r w:rsidRPr="00B46B98">
        <w:rPr>
          <w:rFonts w:ascii="Times New Roman" w:eastAsia="Times New Roman" w:hAnsi="Times New Roman"/>
          <w:spacing w:val="-2"/>
          <w:sz w:val="17"/>
          <w:szCs w:val="20"/>
        </w:rPr>
        <w:t>Section 4AA(4) provides that the aggregated amount of the two components of remuneration that comprise the Common Allowance</w:t>
      </w:r>
      <w:r w:rsidRPr="00B46B98">
        <w:rPr>
          <w:rFonts w:ascii="Times New Roman" w:eastAsia="Times New Roman" w:hAnsi="Times New Roman"/>
          <w:sz w:val="17"/>
          <w:szCs w:val="20"/>
        </w:rPr>
        <w:t xml:space="preserve"> must not exceed $42,000.</w:t>
      </w:r>
    </w:p>
    <w:p w:rsidR="00B46B98" w:rsidRPr="00B46B98" w:rsidRDefault="00B46B98" w:rsidP="004F7D59">
      <w:pPr>
        <w:spacing w:after="60"/>
        <w:rPr>
          <w:rFonts w:ascii="Times New Roman" w:eastAsia="Times New Roman" w:hAnsi="Times New Roman"/>
          <w:b/>
          <w:sz w:val="17"/>
          <w:szCs w:val="20"/>
        </w:rPr>
      </w:pPr>
      <w:r w:rsidRPr="00B46B98">
        <w:rPr>
          <w:rFonts w:ascii="Times New Roman" w:eastAsia="Times New Roman" w:hAnsi="Times New Roman"/>
          <w:b/>
          <w:sz w:val="17"/>
          <w:szCs w:val="20"/>
        </w:rPr>
        <w:t>BACKGROUND</w:t>
      </w:r>
    </w:p>
    <w:p w:rsidR="00B46B98" w:rsidRPr="00B46B98" w:rsidRDefault="00B46B98" w:rsidP="004F7D59">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5.</w:t>
      </w:r>
      <w:r w:rsidRPr="00B46B98">
        <w:rPr>
          <w:rFonts w:ascii="Times New Roman" w:eastAsia="Times New Roman" w:hAnsi="Times New Roman"/>
          <w:sz w:val="17"/>
          <w:szCs w:val="20"/>
        </w:rPr>
        <w:tab/>
      </w:r>
      <w:r w:rsidRPr="00B46B98">
        <w:rPr>
          <w:rFonts w:ascii="Times New Roman" w:eastAsia="Times New Roman" w:hAnsi="Times New Roman"/>
          <w:spacing w:val="-2"/>
          <w:sz w:val="17"/>
          <w:szCs w:val="20"/>
        </w:rPr>
        <w:t xml:space="preserve">The Common Allowance was established by the </w:t>
      </w:r>
      <w:r w:rsidRPr="00B46B98">
        <w:rPr>
          <w:rFonts w:ascii="Times New Roman" w:eastAsia="Times New Roman" w:hAnsi="Times New Roman"/>
          <w:i/>
          <w:spacing w:val="-2"/>
          <w:sz w:val="17"/>
          <w:szCs w:val="20"/>
        </w:rPr>
        <w:t>Parliamentary Remuneration (Determination of Remuneration) Amendment Act 2015</w:t>
      </w:r>
      <w:r w:rsidRPr="00B46B98">
        <w:rPr>
          <w:rFonts w:ascii="Times New Roman" w:eastAsia="Times New Roman" w:hAnsi="Times New Roman"/>
          <w:sz w:val="17"/>
          <w:szCs w:val="20"/>
        </w:rPr>
        <w:t xml:space="preserve"> (“the Amending Act”) which amended the </w:t>
      </w:r>
      <w:r w:rsidRPr="00B46B98">
        <w:rPr>
          <w:rFonts w:ascii="Times New Roman" w:eastAsia="Times New Roman" w:hAnsi="Times New Roman"/>
          <w:i/>
          <w:sz w:val="17"/>
          <w:szCs w:val="20"/>
        </w:rPr>
        <w:t>Parliamentary Remuneration Act 1990</w:t>
      </w:r>
      <w:r w:rsidRPr="00B46B98">
        <w:rPr>
          <w:rFonts w:ascii="Times New Roman" w:eastAsia="Times New Roman" w:hAnsi="Times New Roman"/>
          <w:sz w:val="17"/>
          <w:szCs w:val="20"/>
        </w:rPr>
        <w:t xml:space="preserve"> (“the PR Act”).</w:t>
      </w:r>
    </w:p>
    <w:p w:rsidR="00B46B98" w:rsidRPr="00B46B98" w:rsidRDefault="00B46B98" w:rsidP="004F7D59">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6.</w:t>
      </w:r>
      <w:r w:rsidRPr="00B46B98">
        <w:rPr>
          <w:rFonts w:ascii="Times New Roman" w:eastAsia="Times New Roman" w:hAnsi="Times New Roman"/>
          <w:sz w:val="17"/>
          <w:szCs w:val="20"/>
        </w:rPr>
        <w:tab/>
        <w:t>The Common Allowance is comprised of two monetary amounts. The first amount is provided as compensation for the loss of the annual travel allowance, metrocard special pass and subsidised or free interstate rail travel. The second amount is provided as compensation for the loss of payments for service as ordinary members of parliamentary committees.</w:t>
      </w:r>
    </w:p>
    <w:p w:rsidR="00B46B98" w:rsidRPr="00B46B98" w:rsidRDefault="00B46B98" w:rsidP="004F7D59">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7.</w:t>
      </w:r>
      <w:r w:rsidRPr="00B46B98">
        <w:rPr>
          <w:rFonts w:ascii="Times New Roman" w:eastAsia="Times New Roman" w:hAnsi="Times New Roman"/>
          <w:sz w:val="17"/>
          <w:szCs w:val="20"/>
        </w:rPr>
        <w:tab/>
        <w:t>The Tribunal has a statutory responsibility under the PR Act to review the amounts of the two components of Common Allowance on an annual basis.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8.</w:t>
      </w:r>
      <w:r w:rsidRPr="00B46B98">
        <w:rPr>
          <w:rFonts w:ascii="Times New Roman" w:eastAsia="Times New Roman" w:hAnsi="Times New Roman"/>
          <w:sz w:val="17"/>
          <w:szCs w:val="20"/>
        </w:rPr>
        <w:tab/>
        <w:t>The amount of the Common Allowance was last reviewed by the Tribunal in 2020. On that occasion, the Tribunal provided no increase in the amount of the Common Allowance.</w:t>
      </w:r>
    </w:p>
    <w:p w:rsidR="00B46B98" w:rsidRPr="00B46B98" w:rsidRDefault="00B46B98" w:rsidP="00A60206">
      <w:pPr>
        <w:spacing w:after="60"/>
        <w:rPr>
          <w:rFonts w:ascii="Times New Roman" w:eastAsia="Times New Roman" w:hAnsi="Times New Roman"/>
          <w:b/>
          <w:sz w:val="17"/>
          <w:szCs w:val="20"/>
        </w:rPr>
      </w:pPr>
      <w:r w:rsidRPr="00B46B98">
        <w:rPr>
          <w:rFonts w:ascii="Times New Roman" w:eastAsia="Times New Roman" w:hAnsi="Times New Roman"/>
          <w:b/>
          <w:sz w:val="17"/>
          <w:szCs w:val="20"/>
        </w:rPr>
        <w:lastRenderedPageBreak/>
        <w:t>PROCEDURAL HISTORY</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9.</w:t>
      </w:r>
      <w:r w:rsidRPr="00B46B98">
        <w:rPr>
          <w:rFonts w:ascii="Times New Roman" w:eastAsia="Times New Roman" w:hAnsi="Times New Roman"/>
          <w:sz w:val="17"/>
          <w:szCs w:val="20"/>
        </w:rPr>
        <w:tab/>
        <w:t>Section 10(2) of the Act provides that prior to the making of a Determination, the Tribunal must allow an affected person, or persons of an affected class, a reasonable opportunity to make submissions orally or in writing to the Tribunal.</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10.</w:t>
      </w:r>
      <w:r w:rsidRPr="00B46B98">
        <w:rPr>
          <w:rFonts w:ascii="Times New Roman" w:eastAsia="Times New Roman" w:hAnsi="Times New Roman"/>
          <w:sz w:val="17"/>
          <w:szCs w:val="20"/>
        </w:rPr>
        <w:tab/>
        <w:t>Section 10(4) of the Act provides that the Minister responsible for the Act may intervene, personally or by counsel or other representative, in proceedings before the Tribunal for the purpose of introducing evidence, or making submissions, on any question relevant to the public interest.</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11.</w:t>
      </w:r>
      <w:r w:rsidRPr="00B46B98">
        <w:rPr>
          <w:rFonts w:ascii="Times New Roman" w:eastAsia="Times New Roman" w:hAnsi="Times New Roman"/>
          <w:sz w:val="17"/>
          <w:szCs w:val="20"/>
        </w:rPr>
        <w:tab/>
      </w:r>
      <w:r w:rsidRPr="00B46B98">
        <w:rPr>
          <w:rFonts w:ascii="Times New Roman" w:eastAsia="Times New Roman" w:hAnsi="Times New Roman"/>
          <w:spacing w:val="-2"/>
          <w:sz w:val="17"/>
          <w:szCs w:val="20"/>
        </w:rPr>
        <w:t>On 28 June 2021, the Tribunal wrote to the Members of Parliament, notifying of the Tribunal’s intention to conduct a review of its Determinations in relation to Members of Parliament. The Tribunal invited written submissions with a closing date of 16 July 2021.</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12.</w:t>
      </w:r>
      <w:r w:rsidRPr="00B46B98">
        <w:rPr>
          <w:rFonts w:ascii="Times New Roman" w:eastAsia="Times New Roman" w:hAnsi="Times New Roman"/>
          <w:sz w:val="17"/>
          <w:szCs w:val="20"/>
        </w:rPr>
        <w:tab/>
        <w:t>On 28 June 2021, the Tribunal wrote to the Honourable Premier of South Australia (“the Premier”), as the Minister responsible for the Act, inviting submissions in the public interest, with a closing date of 16 July 2021.</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13.</w:t>
      </w:r>
      <w:r w:rsidRPr="00B46B98">
        <w:rPr>
          <w:rFonts w:ascii="Times New Roman" w:eastAsia="Times New Roman" w:hAnsi="Times New Roman"/>
          <w:sz w:val="17"/>
          <w:szCs w:val="20"/>
        </w:rPr>
        <w:tab/>
        <w:t>In addition, on 28 June 2021, a public notification of the review was placed on the Tribunal’s website.</w:t>
      </w:r>
    </w:p>
    <w:p w:rsidR="00B46B98" w:rsidRPr="00B46B98" w:rsidRDefault="00B46B98" w:rsidP="00A60206">
      <w:pPr>
        <w:spacing w:after="60"/>
        <w:rPr>
          <w:rFonts w:ascii="Times New Roman" w:eastAsia="Times New Roman" w:hAnsi="Times New Roman"/>
          <w:b/>
          <w:sz w:val="17"/>
          <w:szCs w:val="20"/>
        </w:rPr>
      </w:pPr>
      <w:r w:rsidRPr="00B46B98">
        <w:rPr>
          <w:rFonts w:ascii="Times New Roman" w:eastAsia="Times New Roman" w:hAnsi="Times New Roman"/>
          <w:b/>
          <w:sz w:val="17"/>
          <w:szCs w:val="20"/>
        </w:rPr>
        <w:t>SUBMISSIONS</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14.</w:t>
      </w:r>
      <w:r w:rsidRPr="00B46B98">
        <w:rPr>
          <w:rFonts w:ascii="Times New Roman" w:eastAsia="Times New Roman" w:hAnsi="Times New Roman"/>
          <w:sz w:val="17"/>
          <w:szCs w:val="20"/>
        </w:rPr>
        <w:tab/>
        <w:t>A submission was received by Ms Frances Bedford, MP who put to the Tribunal the view that it is not essential or necessary for her to receive an increase in the Common Allowance.</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15.</w:t>
      </w:r>
      <w:r w:rsidRPr="00B46B98">
        <w:rPr>
          <w:rFonts w:ascii="Times New Roman" w:eastAsia="Times New Roman" w:hAnsi="Times New Roman"/>
          <w:sz w:val="17"/>
          <w:szCs w:val="20"/>
        </w:rPr>
        <w:tab/>
        <w:t>No other submissions were received by the Tribunal in relation to the review to which this Report relates.</w:t>
      </w:r>
    </w:p>
    <w:p w:rsidR="00B46B98" w:rsidRPr="00B46B98" w:rsidRDefault="00B46B98" w:rsidP="00A60206">
      <w:pPr>
        <w:spacing w:after="60"/>
        <w:rPr>
          <w:rFonts w:ascii="Times New Roman" w:eastAsia="Times New Roman" w:hAnsi="Times New Roman"/>
          <w:b/>
          <w:sz w:val="17"/>
          <w:szCs w:val="20"/>
        </w:rPr>
      </w:pPr>
      <w:r w:rsidRPr="00B46B98">
        <w:rPr>
          <w:rFonts w:ascii="Times New Roman" w:eastAsia="Times New Roman" w:hAnsi="Times New Roman"/>
          <w:b/>
          <w:sz w:val="17"/>
          <w:szCs w:val="20"/>
        </w:rPr>
        <w:t>LEGISLATIVE CONSIDERATIONS</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16.</w:t>
      </w:r>
      <w:r w:rsidRPr="00B46B98">
        <w:rPr>
          <w:rFonts w:ascii="Times New Roman" w:eastAsia="Times New Roman" w:hAnsi="Times New Roman"/>
          <w:sz w:val="17"/>
          <w:szCs w:val="20"/>
        </w:rPr>
        <w:tab/>
        <w:t>The Common Allowance is an allowance, established in 2015 by amending legislation</w:t>
      </w:r>
      <w:r w:rsidRPr="00B46B98">
        <w:rPr>
          <w:rFonts w:ascii="Times New Roman" w:eastAsia="Times New Roman" w:hAnsi="Times New Roman"/>
          <w:sz w:val="17"/>
          <w:szCs w:val="20"/>
          <w:vertAlign w:val="superscript"/>
        </w:rPr>
        <w:t>1</w:t>
      </w:r>
      <w:r w:rsidRPr="00B46B98">
        <w:rPr>
          <w:rFonts w:ascii="Times New Roman" w:eastAsia="Times New Roman" w:hAnsi="Times New Roman"/>
          <w:sz w:val="17"/>
          <w:szCs w:val="20"/>
        </w:rPr>
        <w:t>, to compensate Members of Parliament for the loss of certain specified entitlements which were abolished at that time.</w:t>
      </w:r>
    </w:p>
    <w:p w:rsidR="00B46B98" w:rsidRPr="00B46B98" w:rsidRDefault="00B46B98" w:rsidP="00A60206">
      <w:pPr>
        <w:spacing w:after="60"/>
        <w:ind w:left="993" w:hanging="425"/>
        <w:rPr>
          <w:rFonts w:ascii="Times New Roman" w:eastAsia="Times New Roman" w:hAnsi="Times New Roman"/>
          <w:sz w:val="16"/>
          <w:szCs w:val="20"/>
        </w:rPr>
      </w:pPr>
      <w:r w:rsidRPr="00B46B98">
        <w:rPr>
          <w:rFonts w:ascii="Times New Roman" w:eastAsia="Times New Roman" w:hAnsi="Times New Roman"/>
          <w:sz w:val="16"/>
          <w:szCs w:val="20"/>
        </w:rPr>
        <w:t>Note:</w:t>
      </w:r>
    </w:p>
    <w:p w:rsidR="00B46B98" w:rsidRPr="00B46B98" w:rsidRDefault="00B46B98" w:rsidP="00A60206">
      <w:pPr>
        <w:spacing w:after="60"/>
        <w:ind w:left="1134" w:hanging="425"/>
        <w:rPr>
          <w:rFonts w:ascii="Times New Roman" w:eastAsia="Times New Roman" w:hAnsi="Times New Roman"/>
          <w:i/>
          <w:sz w:val="16"/>
          <w:szCs w:val="20"/>
        </w:rPr>
      </w:pPr>
      <w:r w:rsidRPr="00B46B98">
        <w:rPr>
          <w:rFonts w:ascii="Times New Roman" w:eastAsia="Times New Roman" w:hAnsi="Times New Roman"/>
          <w:sz w:val="16"/>
          <w:szCs w:val="20"/>
          <w:vertAlign w:val="superscript"/>
        </w:rPr>
        <w:t>1</w:t>
      </w:r>
      <w:r w:rsidRPr="00B46B98">
        <w:rPr>
          <w:rFonts w:ascii="Times New Roman" w:eastAsia="Times New Roman" w:hAnsi="Times New Roman"/>
          <w:sz w:val="16"/>
          <w:szCs w:val="20"/>
        </w:rPr>
        <w:t xml:space="preserve"> </w:t>
      </w:r>
      <w:r w:rsidRPr="00B46B98">
        <w:rPr>
          <w:rFonts w:ascii="Times New Roman" w:eastAsia="Times New Roman" w:hAnsi="Times New Roman"/>
          <w:i/>
          <w:sz w:val="16"/>
          <w:szCs w:val="20"/>
        </w:rPr>
        <w:t>Parliamentary Remuneration (Determination of Remuneration) Amendment Act 2015</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17.</w:t>
      </w:r>
      <w:r w:rsidRPr="00B46B98">
        <w:rPr>
          <w:rFonts w:ascii="Times New Roman" w:eastAsia="Times New Roman" w:hAnsi="Times New Roman"/>
          <w:sz w:val="17"/>
          <w:szCs w:val="20"/>
        </w:rPr>
        <w:tab/>
        <w:t>Relevantly, the PR Act, as amended in 2015, provides that the Common Allowance now forms part of the basic salary of a Member of Parliament. That section is set out as follows:</w:t>
      </w:r>
    </w:p>
    <w:p w:rsidR="00B46B98" w:rsidRPr="00B46B98" w:rsidRDefault="00B46B98" w:rsidP="00A60206">
      <w:pPr>
        <w:spacing w:after="60"/>
        <w:ind w:left="709"/>
        <w:rPr>
          <w:rFonts w:ascii="Times New Roman" w:eastAsia="Times New Roman" w:hAnsi="Times New Roman"/>
          <w:b/>
          <w:i/>
          <w:sz w:val="17"/>
          <w:szCs w:val="20"/>
        </w:rPr>
      </w:pPr>
      <w:r w:rsidRPr="00B46B98">
        <w:rPr>
          <w:rFonts w:ascii="Times New Roman" w:eastAsia="Times New Roman" w:hAnsi="Times New Roman"/>
          <w:i/>
          <w:sz w:val="17"/>
          <w:szCs w:val="20"/>
        </w:rPr>
        <w:t>“</w:t>
      </w:r>
      <w:r w:rsidRPr="00B46B98">
        <w:rPr>
          <w:rFonts w:ascii="Times New Roman" w:eastAsia="Times New Roman" w:hAnsi="Times New Roman"/>
          <w:b/>
          <w:i/>
          <w:sz w:val="17"/>
          <w:szCs w:val="20"/>
        </w:rPr>
        <w:t>4AB—Basic salary</w:t>
      </w:r>
    </w:p>
    <w:p w:rsidR="00B46B98" w:rsidRPr="00B46B98" w:rsidRDefault="00B46B98" w:rsidP="00A60206">
      <w:pPr>
        <w:spacing w:after="60"/>
        <w:ind w:left="709"/>
        <w:rPr>
          <w:rFonts w:ascii="Times New Roman" w:eastAsia="Times New Roman" w:hAnsi="Times New Roman"/>
          <w:i/>
          <w:sz w:val="17"/>
          <w:szCs w:val="20"/>
        </w:rPr>
      </w:pPr>
      <w:r w:rsidRPr="00B46B98">
        <w:rPr>
          <w:rFonts w:ascii="Times New Roman" w:eastAsia="Times New Roman" w:hAnsi="Times New Roman"/>
          <w:i/>
          <w:sz w:val="17"/>
          <w:szCs w:val="20"/>
        </w:rPr>
        <w:t xml:space="preserve">The </w:t>
      </w:r>
      <w:r w:rsidRPr="00B46B98">
        <w:rPr>
          <w:rFonts w:ascii="Times New Roman" w:eastAsia="Times New Roman" w:hAnsi="Times New Roman"/>
          <w:b/>
          <w:i/>
          <w:sz w:val="17"/>
          <w:szCs w:val="20"/>
        </w:rPr>
        <w:t>basic salary</w:t>
      </w:r>
      <w:r w:rsidRPr="00B46B98">
        <w:rPr>
          <w:rFonts w:ascii="Times New Roman" w:eastAsia="Times New Roman" w:hAnsi="Times New Roman"/>
          <w:i/>
          <w:sz w:val="17"/>
          <w:szCs w:val="20"/>
        </w:rPr>
        <w:t xml:space="preserve"> payable to a member of Parliament is salary at a rate equal to the rate from time to time of the Commonwealth basic salary less $42 000 plus the common allowance for the relevant year.”</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18.</w:t>
      </w:r>
      <w:r w:rsidRPr="00B46B98">
        <w:rPr>
          <w:rFonts w:ascii="Times New Roman" w:eastAsia="Times New Roman" w:hAnsi="Times New Roman"/>
          <w:sz w:val="17"/>
          <w:szCs w:val="20"/>
        </w:rPr>
        <w:tab/>
        <w:t>The Tribunal’s role and function in determining the amount of the Common Allowance under the PR Act is limited and specific. The Tribunal is unable to deal with the whole or all aspects of the Common Allowance. The statutory responsibility assigned to the Tribunal is confined to the making of an independent determination of the amount of the Common Allowance, on an annual basis, up to a maximum amount of $42,000 per annum. The PR Act does not allow the Tribunal to decrease the amount of the Common Allowance. In determining the amount of the Common Allowance, the Tribunal may inform itself in any manner that it thinks fit.</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19.</w:t>
      </w:r>
      <w:r w:rsidRPr="00B46B98">
        <w:rPr>
          <w:rFonts w:ascii="Times New Roman" w:eastAsia="Times New Roman" w:hAnsi="Times New Roman"/>
          <w:sz w:val="17"/>
          <w:szCs w:val="20"/>
        </w:rPr>
        <w:tab/>
        <w:t>At the time this review, the full value of the various components that make up the Common Allowance is $31,376 per annum, which is comprised of:</w:t>
      </w:r>
    </w:p>
    <w:p w:rsidR="00B46B98" w:rsidRPr="00B46B98" w:rsidRDefault="00B46B98" w:rsidP="00A60206">
      <w:pPr>
        <w:spacing w:after="60"/>
        <w:ind w:left="1134" w:hanging="567"/>
        <w:rPr>
          <w:rFonts w:ascii="Times New Roman" w:eastAsia="Times New Roman" w:hAnsi="Times New Roman"/>
          <w:sz w:val="17"/>
          <w:szCs w:val="20"/>
        </w:rPr>
      </w:pPr>
      <w:r w:rsidRPr="00B46B98">
        <w:rPr>
          <w:rFonts w:ascii="Times New Roman" w:eastAsia="Times New Roman" w:hAnsi="Times New Roman"/>
          <w:sz w:val="17"/>
          <w:szCs w:val="20"/>
        </w:rPr>
        <w:t>19.1.</w:t>
      </w:r>
      <w:r w:rsidRPr="00B46B98">
        <w:rPr>
          <w:rFonts w:ascii="Times New Roman" w:eastAsia="Times New Roman" w:hAnsi="Times New Roman"/>
          <w:sz w:val="17"/>
          <w:szCs w:val="20"/>
        </w:rPr>
        <w:tab/>
      </w:r>
      <w:r w:rsidRPr="00B46B98">
        <w:rPr>
          <w:rFonts w:ascii="Times New Roman" w:eastAsia="Times New Roman" w:hAnsi="Times New Roman"/>
          <w:spacing w:val="-2"/>
          <w:sz w:val="17"/>
          <w:szCs w:val="20"/>
        </w:rPr>
        <w:t>$17,728 for the amount of remuneration as reasonable compensation for the abolition of: annual travel allowance, metrocard</w:t>
      </w:r>
      <w:r w:rsidRPr="00B46B98">
        <w:rPr>
          <w:rFonts w:ascii="Times New Roman" w:eastAsia="Times New Roman" w:hAnsi="Times New Roman"/>
          <w:sz w:val="17"/>
          <w:szCs w:val="20"/>
        </w:rPr>
        <w:t xml:space="preserve"> special pass and subsidised or free interstate rail travel; and</w:t>
      </w:r>
    </w:p>
    <w:p w:rsidR="00B46B98" w:rsidRPr="00B46B98" w:rsidRDefault="00B46B98" w:rsidP="00A60206">
      <w:pPr>
        <w:spacing w:after="60"/>
        <w:ind w:left="1134" w:hanging="567"/>
        <w:rPr>
          <w:rFonts w:ascii="Times New Roman" w:eastAsia="Times New Roman" w:hAnsi="Times New Roman"/>
          <w:sz w:val="17"/>
          <w:szCs w:val="20"/>
        </w:rPr>
      </w:pPr>
      <w:r w:rsidRPr="00B46B98">
        <w:rPr>
          <w:rFonts w:ascii="Times New Roman" w:eastAsia="Times New Roman" w:hAnsi="Times New Roman"/>
          <w:sz w:val="17"/>
          <w:szCs w:val="20"/>
        </w:rPr>
        <w:t>19.2.</w:t>
      </w:r>
      <w:r w:rsidRPr="00B46B98">
        <w:rPr>
          <w:rFonts w:ascii="Times New Roman" w:eastAsia="Times New Roman" w:hAnsi="Times New Roman"/>
          <w:sz w:val="17"/>
          <w:szCs w:val="20"/>
        </w:rPr>
        <w:tab/>
        <w:t>$13,648 for the amount of remuneration payable to all Members of Parliament for service as ordinary members on parliamentary committees.</w:t>
      </w:r>
    </w:p>
    <w:p w:rsidR="00B46B98" w:rsidRPr="00B46B98" w:rsidRDefault="00B46B98" w:rsidP="00A60206">
      <w:pPr>
        <w:spacing w:after="60"/>
        <w:rPr>
          <w:rFonts w:ascii="Times New Roman" w:eastAsia="Times New Roman" w:hAnsi="Times New Roman"/>
          <w:b/>
          <w:sz w:val="17"/>
          <w:szCs w:val="20"/>
        </w:rPr>
      </w:pPr>
      <w:r w:rsidRPr="00B46B98">
        <w:rPr>
          <w:rFonts w:ascii="Times New Roman" w:eastAsia="Times New Roman" w:hAnsi="Times New Roman"/>
          <w:b/>
          <w:sz w:val="17"/>
          <w:szCs w:val="20"/>
        </w:rPr>
        <w:t>ECONOMIC DATA</w:t>
      </w:r>
    </w:p>
    <w:p w:rsidR="00B46B98" w:rsidRPr="00B46B98" w:rsidRDefault="00B46B98" w:rsidP="00A60206">
      <w:pPr>
        <w:spacing w:after="60"/>
        <w:ind w:left="142"/>
        <w:rPr>
          <w:rFonts w:ascii="Times New Roman" w:eastAsia="Times New Roman" w:hAnsi="Times New Roman"/>
          <w:i/>
          <w:sz w:val="17"/>
          <w:szCs w:val="20"/>
          <w:u w:val="single"/>
        </w:rPr>
      </w:pPr>
      <w:r w:rsidRPr="00B46B98">
        <w:rPr>
          <w:rFonts w:ascii="Times New Roman" w:eastAsia="Times New Roman" w:hAnsi="Times New Roman"/>
          <w:i/>
          <w:sz w:val="17"/>
          <w:szCs w:val="20"/>
          <w:u w:val="single"/>
        </w:rPr>
        <w:t>ABS Consumer Price Index</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20.</w:t>
      </w:r>
      <w:r w:rsidRPr="00B46B98">
        <w:rPr>
          <w:rFonts w:ascii="Times New Roman" w:eastAsia="Times New Roman" w:hAnsi="Times New Roman"/>
          <w:sz w:val="17"/>
          <w:szCs w:val="20"/>
        </w:rPr>
        <w:tab/>
        <w:t xml:space="preserve">The latest Consumer Price Index (“CPI”) data for the year ending June 2021 reflects </w:t>
      </w:r>
      <w:r w:rsidRPr="00B46B98">
        <w:rPr>
          <w:rFonts w:ascii="Times New Roman" w:eastAsia="Times New Roman" w:hAnsi="Times New Roman"/>
          <w:b/>
          <w:sz w:val="17"/>
          <w:szCs w:val="20"/>
        </w:rPr>
        <w:t>2.8%</w:t>
      </w:r>
      <w:r w:rsidRPr="00B46B98">
        <w:rPr>
          <w:rFonts w:ascii="Times New Roman" w:eastAsia="Times New Roman" w:hAnsi="Times New Roman"/>
          <w:sz w:val="17"/>
          <w:szCs w:val="20"/>
        </w:rPr>
        <w:t xml:space="preserve"> in the all groups Adelaide index.</w:t>
      </w:r>
    </w:p>
    <w:p w:rsidR="00B46B98" w:rsidRPr="00B46B98" w:rsidRDefault="00B46B98" w:rsidP="00A60206">
      <w:pPr>
        <w:spacing w:after="60"/>
        <w:ind w:left="142"/>
        <w:rPr>
          <w:rFonts w:ascii="Times New Roman" w:eastAsia="Times New Roman" w:hAnsi="Times New Roman"/>
          <w:i/>
          <w:sz w:val="17"/>
          <w:szCs w:val="20"/>
          <w:u w:val="single"/>
        </w:rPr>
      </w:pPr>
      <w:r w:rsidRPr="00B46B98">
        <w:rPr>
          <w:rFonts w:ascii="Times New Roman" w:eastAsia="Times New Roman" w:hAnsi="Times New Roman"/>
          <w:i/>
          <w:sz w:val="17"/>
          <w:szCs w:val="20"/>
          <w:u w:val="single"/>
        </w:rPr>
        <w:t>ABS Wage Price Index</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21.</w:t>
      </w:r>
      <w:r w:rsidRPr="00B46B98">
        <w:rPr>
          <w:rFonts w:ascii="Times New Roman" w:eastAsia="Times New Roman" w:hAnsi="Times New Roman"/>
          <w:sz w:val="17"/>
          <w:szCs w:val="20"/>
        </w:rPr>
        <w:tab/>
      </w:r>
      <w:r w:rsidRPr="00B46B98">
        <w:rPr>
          <w:rFonts w:ascii="Times New Roman" w:eastAsia="Times New Roman" w:hAnsi="Times New Roman"/>
          <w:spacing w:val="-4"/>
          <w:sz w:val="17"/>
          <w:szCs w:val="20"/>
        </w:rPr>
        <w:t xml:space="preserve">The latest Wage Price Index (“WPI”) data the year ending March 2021 reflects an increase of </w:t>
      </w:r>
      <w:r w:rsidRPr="00B46B98">
        <w:rPr>
          <w:rFonts w:ascii="Times New Roman" w:eastAsia="Times New Roman" w:hAnsi="Times New Roman"/>
          <w:b/>
          <w:spacing w:val="-4"/>
          <w:sz w:val="17"/>
          <w:szCs w:val="20"/>
        </w:rPr>
        <w:t>1.7%</w:t>
      </w:r>
      <w:r w:rsidRPr="00B46B98">
        <w:rPr>
          <w:rFonts w:ascii="Times New Roman" w:eastAsia="Times New Roman" w:hAnsi="Times New Roman"/>
          <w:spacing w:val="-4"/>
          <w:sz w:val="17"/>
          <w:szCs w:val="20"/>
        </w:rPr>
        <w:t xml:space="preserve"> for the Public Sector in South Australia.</w:t>
      </w:r>
    </w:p>
    <w:p w:rsidR="00B46B98" w:rsidRPr="00B46B98" w:rsidRDefault="00B46B98" w:rsidP="00A60206">
      <w:pPr>
        <w:spacing w:after="60"/>
        <w:ind w:left="142"/>
        <w:rPr>
          <w:rFonts w:ascii="Times New Roman" w:eastAsia="Times New Roman" w:hAnsi="Times New Roman"/>
          <w:i/>
          <w:sz w:val="17"/>
          <w:szCs w:val="20"/>
          <w:u w:val="single"/>
        </w:rPr>
      </w:pPr>
      <w:r w:rsidRPr="00B46B98">
        <w:rPr>
          <w:rFonts w:ascii="Times New Roman" w:eastAsia="Times New Roman" w:hAnsi="Times New Roman"/>
          <w:i/>
          <w:sz w:val="17"/>
          <w:szCs w:val="20"/>
          <w:u w:val="single"/>
        </w:rPr>
        <w:t>Reserve Bank of Australia—Statement on Monetary Policy—Economic Outlook—August 2021:</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22.</w:t>
      </w:r>
      <w:r w:rsidRPr="00B46B98">
        <w:rPr>
          <w:rFonts w:ascii="Times New Roman" w:eastAsia="Times New Roman" w:hAnsi="Times New Roman"/>
          <w:sz w:val="17"/>
          <w:szCs w:val="20"/>
        </w:rPr>
        <w:tab/>
        <w:t>RBA inflation forecasts for the year ending:</w:t>
      </w:r>
    </w:p>
    <w:p w:rsidR="00B46B98" w:rsidRPr="00B46B98" w:rsidRDefault="00B46B98" w:rsidP="00A60206">
      <w:pPr>
        <w:spacing w:after="60"/>
        <w:ind w:left="851" w:hanging="284"/>
        <w:rPr>
          <w:rFonts w:ascii="Times New Roman" w:eastAsia="Times New Roman" w:hAnsi="Times New Roman"/>
          <w:sz w:val="17"/>
          <w:szCs w:val="20"/>
        </w:rPr>
      </w:pPr>
      <w:r w:rsidRPr="00B46B98">
        <w:rPr>
          <w:rFonts w:ascii="Times New Roman" w:eastAsia="Times New Roman" w:hAnsi="Times New Roman"/>
          <w:sz w:val="17"/>
          <w:szCs w:val="20"/>
        </w:rPr>
        <w:t>•</w:t>
      </w:r>
      <w:r w:rsidRPr="00B46B98">
        <w:rPr>
          <w:rFonts w:ascii="Times New Roman" w:eastAsia="Times New Roman" w:hAnsi="Times New Roman"/>
          <w:sz w:val="17"/>
          <w:szCs w:val="20"/>
        </w:rPr>
        <w:tab/>
        <w:t>December 2021: 2.5%</w:t>
      </w:r>
    </w:p>
    <w:p w:rsidR="00B46B98" w:rsidRPr="00B46B98" w:rsidRDefault="00B46B98" w:rsidP="00A60206">
      <w:pPr>
        <w:spacing w:after="60"/>
        <w:ind w:left="851" w:hanging="284"/>
        <w:rPr>
          <w:rFonts w:ascii="Times New Roman" w:eastAsia="Times New Roman" w:hAnsi="Times New Roman"/>
          <w:sz w:val="17"/>
          <w:szCs w:val="20"/>
        </w:rPr>
      </w:pPr>
      <w:r w:rsidRPr="00B46B98">
        <w:rPr>
          <w:rFonts w:ascii="Times New Roman" w:eastAsia="Times New Roman" w:hAnsi="Times New Roman"/>
          <w:sz w:val="17"/>
          <w:szCs w:val="20"/>
        </w:rPr>
        <w:t>•</w:t>
      </w:r>
      <w:r w:rsidRPr="00B46B98">
        <w:rPr>
          <w:rFonts w:ascii="Times New Roman" w:eastAsia="Times New Roman" w:hAnsi="Times New Roman"/>
          <w:sz w:val="17"/>
          <w:szCs w:val="20"/>
        </w:rPr>
        <w:tab/>
        <w:t>June 2022: 1.5%</w:t>
      </w:r>
    </w:p>
    <w:p w:rsidR="00B46B98" w:rsidRPr="00B46B98" w:rsidRDefault="00B46B98" w:rsidP="00A60206">
      <w:pPr>
        <w:spacing w:after="60"/>
        <w:ind w:left="851" w:hanging="284"/>
        <w:rPr>
          <w:rFonts w:ascii="Times New Roman" w:eastAsia="Times New Roman" w:hAnsi="Times New Roman"/>
          <w:sz w:val="17"/>
          <w:szCs w:val="20"/>
        </w:rPr>
      </w:pPr>
      <w:r w:rsidRPr="00B46B98">
        <w:rPr>
          <w:rFonts w:ascii="Times New Roman" w:eastAsia="Times New Roman" w:hAnsi="Times New Roman"/>
          <w:sz w:val="17"/>
          <w:szCs w:val="20"/>
        </w:rPr>
        <w:t>•</w:t>
      </w:r>
      <w:r w:rsidRPr="00B46B98">
        <w:rPr>
          <w:rFonts w:ascii="Times New Roman" w:eastAsia="Times New Roman" w:hAnsi="Times New Roman"/>
          <w:sz w:val="17"/>
          <w:szCs w:val="20"/>
        </w:rPr>
        <w:tab/>
        <w:t>December 2022: 1.75%</w:t>
      </w:r>
    </w:p>
    <w:p w:rsidR="00B46B98" w:rsidRPr="00B46B98" w:rsidRDefault="00B46B98" w:rsidP="00A60206">
      <w:pPr>
        <w:spacing w:after="60"/>
        <w:ind w:left="851" w:hanging="284"/>
        <w:rPr>
          <w:rFonts w:ascii="Times New Roman" w:eastAsia="Times New Roman" w:hAnsi="Times New Roman"/>
          <w:sz w:val="17"/>
          <w:szCs w:val="20"/>
        </w:rPr>
      </w:pPr>
      <w:r w:rsidRPr="00B46B98">
        <w:rPr>
          <w:rFonts w:ascii="Times New Roman" w:eastAsia="Times New Roman" w:hAnsi="Times New Roman"/>
          <w:sz w:val="17"/>
          <w:szCs w:val="20"/>
        </w:rPr>
        <w:t>•</w:t>
      </w:r>
      <w:r w:rsidRPr="00B46B98">
        <w:rPr>
          <w:rFonts w:ascii="Times New Roman" w:eastAsia="Times New Roman" w:hAnsi="Times New Roman"/>
          <w:sz w:val="17"/>
          <w:szCs w:val="20"/>
        </w:rPr>
        <w:tab/>
        <w:t>June 2023: 2%</w:t>
      </w:r>
    </w:p>
    <w:p w:rsidR="00B46B98" w:rsidRPr="00B46B98" w:rsidRDefault="00B46B98" w:rsidP="00A60206">
      <w:pPr>
        <w:spacing w:after="60"/>
        <w:ind w:left="851" w:hanging="284"/>
        <w:rPr>
          <w:rFonts w:ascii="Times New Roman" w:eastAsia="Times New Roman" w:hAnsi="Times New Roman"/>
          <w:sz w:val="17"/>
          <w:szCs w:val="20"/>
        </w:rPr>
      </w:pPr>
      <w:r w:rsidRPr="00B46B98">
        <w:rPr>
          <w:rFonts w:ascii="Times New Roman" w:eastAsia="Times New Roman" w:hAnsi="Times New Roman"/>
          <w:sz w:val="17"/>
          <w:szCs w:val="20"/>
        </w:rPr>
        <w:t>•</w:t>
      </w:r>
      <w:r w:rsidRPr="00B46B98">
        <w:rPr>
          <w:rFonts w:ascii="Times New Roman" w:eastAsia="Times New Roman" w:hAnsi="Times New Roman"/>
          <w:sz w:val="17"/>
          <w:szCs w:val="20"/>
        </w:rPr>
        <w:tab/>
        <w:t>December 2023: 2.25%</w:t>
      </w:r>
    </w:p>
    <w:p w:rsidR="00B46B98" w:rsidRPr="00B46B98" w:rsidRDefault="00B46B98" w:rsidP="00A60206">
      <w:pPr>
        <w:spacing w:after="60"/>
        <w:ind w:left="142"/>
        <w:rPr>
          <w:rFonts w:ascii="Times New Roman" w:eastAsia="Times New Roman" w:hAnsi="Times New Roman"/>
          <w:i/>
          <w:sz w:val="17"/>
          <w:szCs w:val="20"/>
          <w:u w:val="single"/>
        </w:rPr>
      </w:pPr>
      <w:r w:rsidRPr="00B46B98">
        <w:rPr>
          <w:rFonts w:ascii="Times New Roman" w:eastAsia="Times New Roman" w:hAnsi="Times New Roman"/>
          <w:i/>
          <w:sz w:val="17"/>
          <w:szCs w:val="20"/>
          <w:u w:val="single"/>
        </w:rPr>
        <w:t>Reserve Bank of Australia, Monetary Policy Decision, 3 August 2021</w:t>
      </w:r>
    </w:p>
    <w:p w:rsidR="00B46B98" w:rsidRPr="00B46B98" w:rsidRDefault="00B46B98" w:rsidP="00A60206">
      <w:pPr>
        <w:spacing w:after="60"/>
        <w:ind w:left="567" w:hanging="425"/>
        <w:rPr>
          <w:rFonts w:ascii="Times New Roman" w:eastAsia="Times New Roman" w:hAnsi="Times New Roman"/>
          <w:i/>
          <w:sz w:val="17"/>
          <w:szCs w:val="20"/>
        </w:rPr>
      </w:pPr>
      <w:r w:rsidRPr="00B46B98">
        <w:rPr>
          <w:rFonts w:ascii="Times New Roman" w:eastAsia="Times New Roman" w:hAnsi="Times New Roman"/>
          <w:sz w:val="17"/>
          <w:szCs w:val="20"/>
        </w:rPr>
        <w:t>23.</w:t>
      </w:r>
      <w:r w:rsidRPr="00B46B98">
        <w:rPr>
          <w:rFonts w:ascii="Times New Roman" w:eastAsia="Times New Roman" w:hAnsi="Times New Roman"/>
          <w:sz w:val="17"/>
          <w:szCs w:val="20"/>
        </w:rPr>
        <w:tab/>
      </w:r>
      <w:r w:rsidRPr="00B46B98">
        <w:rPr>
          <w:rFonts w:ascii="Times New Roman" w:eastAsia="Times New Roman" w:hAnsi="Times New Roman"/>
          <w:i/>
          <w:sz w:val="17"/>
          <w:szCs w:val="20"/>
        </w:rPr>
        <w:t>“The CPI inflation rate spiked to 3.8 per cent for the year to the June quarter, largely reflecting the unwinding of some earlier COVID-19-related price declines. In underlying terms, inflation remains low, at around 1¾ per cent.</w:t>
      </w:r>
    </w:p>
    <w:p w:rsidR="00B46B98" w:rsidRPr="00B46B98" w:rsidRDefault="00B46B98" w:rsidP="00A60206">
      <w:pPr>
        <w:spacing w:after="60"/>
        <w:ind w:left="567"/>
        <w:rPr>
          <w:rFonts w:ascii="Times New Roman" w:eastAsia="Times New Roman" w:hAnsi="Times New Roman"/>
          <w:i/>
          <w:sz w:val="17"/>
          <w:szCs w:val="20"/>
        </w:rPr>
      </w:pPr>
      <w:r w:rsidRPr="00B46B98">
        <w:rPr>
          <w:rFonts w:ascii="Times New Roman" w:eastAsia="Times New Roman" w:hAnsi="Times New Roman"/>
          <w:i/>
          <w:sz w:val="17"/>
          <w:szCs w:val="20"/>
        </w:rPr>
        <w:t>Looking forward, a pick-up in both wages growth and underlying inflation is expected, but this pick-up is likely to be only gradual. In the Bank’s central scenario, it takes some years for the stronger economy to feed through into wage and price increases that are consistent with the inflation target. In underlying terms, inflation is expected to be 1¾ per cent over 2022 and 2¼ per cent over 2023. One source of uncertainty is the behaviour of wages and prices at the low levels of forecast unemployment, including because it is some decades since Australia has sustained an unemployment rate around 4 per cent.”</w:t>
      </w:r>
    </w:p>
    <w:p w:rsidR="00B46B98" w:rsidRPr="00B46B98" w:rsidRDefault="00B46B98" w:rsidP="00A60206">
      <w:pPr>
        <w:spacing w:after="60"/>
        <w:rPr>
          <w:rFonts w:ascii="Times New Roman" w:eastAsia="Times New Roman" w:hAnsi="Times New Roman"/>
          <w:b/>
          <w:sz w:val="17"/>
          <w:szCs w:val="20"/>
        </w:rPr>
      </w:pPr>
      <w:r w:rsidRPr="00B46B98">
        <w:rPr>
          <w:rFonts w:ascii="Times New Roman" w:eastAsia="Times New Roman" w:hAnsi="Times New Roman"/>
          <w:b/>
          <w:sz w:val="17"/>
          <w:szCs w:val="20"/>
        </w:rPr>
        <w:t>CONSIDERATION AND CONCLUSION</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24.</w:t>
      </w:r>
      <w:r w:rsidRPr="00B46B98">
        <w:rPr>
          <w:rFonts w:ascii="Times New Roman" w:eastAsia="Times New Roman" w:hAnsi="Times New Roman"/>
          <w:sz w:val="17"/>
          <w:szCs w:val="20"/>
        </w:rPr>
        <w:tab/>
        <w:t>The Tribunal notes the submission received from Ms Frances Bedford, MP that the Common Allowance not be increased on this occasion. The Tribunal is conscious that, in 2020, the Common Allowance was not increased by the Tribunal due to the effects of the COVID-19 pandemic. The Tribunal acknowledges that many pandemic related challenges remain for the State, but is of the view that a modest increase to the level of the Common Allowance in keeping with inflation is warranted on this occasion.</w:t>
      </w:r>
    </w:p>
    <w:p w:rsidR="00B46B98" w:rsidRPr="00B46B98" w:rsidRDefault="00B46B98" w:rsidP="00A60206">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25.</w:t>
      </w:r>
      <w:r w:rsidRPr="00B46B98">
        <w:rPr>
          <w:rFonts w:ascii="Times New Roman" w:eastAsia="Times New Roman" w:hAnsi="Times New Roman"/>
          <w:sz w:val="17"/>
          <w:szCs w:val="20"/>
        </w:rPr>
        <w:tab/>
        <w:t>The Tribunal has reviewed the previous framework of considerations used to determine the Common Allowance in the making of Determination 5 of 2019 and is of the view that the disruption brought about by the COVID-19 pandemic has changed the use case for that methodology. For example, specific CPI indices used within Determination 5 of 2019 have been severely distorted due to the effects of the pandemic, and certain transportation costs, such as interstate rail, have been restructured to demand based pricing models. The Tribunal will therefore adopt a much more straightforward approach this year by applying an inflationary adjustment.</w:t>
      </w:r>
    </w:p>
    <w:p w:rsidR="00A60206" w:rsidRDefault="00A60206" w:rsidP="00B46B98">
      <w:pPr>
        <w:ind w:left="567" w:hanging="425"/>
        <w:rPr>
          <w:rFonts w:ascii="Times New Roman" w:eastAsia="Times New Roman" w:hAnsi="Times New Roman"/>
          <w:sz w:val="17"/>
          <w:szCs w:val="20"/>
        </w:rPr>
      </w:pPr>
      <w:r>
        <w:rPr>
          <w:rFonts w:ascii="Times New Roman" w:eastAsia="Times New Roman" w:hAnsi="Times New Roman"/>
          <w:sz w:val="17"/>
          <w:szCs w:val="20"/>
        </w:rPr>
        <w:br w:type="page"/>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lastRenderedPageBreak/>
        <w:t>26.</w:t>
      </w:r>
      <w:r w:rsidRPr="00B46B98">
        <w:rPr>
          <w:rFonts w:ascii="Times New Roman" w:eastAsia="Times New Roman" w:hAnsi="Times New Roman"/>
          <w:sz w:val="17"/>
          <w:szCs w:val="20"/>
        </w:rPr>
        <w:tab/>
        <w:t>The Tribunal notes the headline inflation figure for Adelaide of 2.8% as quoted by the Australian Bureau of Statistics includes items which have been highly volatile due to the COVID-19 pandemic. In that respect, the Tribunal took the view that the underlying inflation figure of 1.75%, as stated by the Governor of the Reserve Bank of Australia, was a more suitable measure of inflation for present purposes, as underlying inflation excludes short term pandemic related volatility.</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27.</w:t>
      </w:r>
      <w:r w:rsidRPr="00B46B98">
        <w:rPr>
          <w:rFonts w:ascii="Times New Roman" w:eastAsia="Times New Roman" w:hAnsi="Times New Roman"/>
          <w:sz w:val="17"/>
          <w:szCs w:val="20"/>
        </w:rPr>
        <w:tab/>
        <w:t>Accordingly, the Tribunal has concluded that the amount of the Common Allowance shall be increased by 1.75%.</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OPERATIVE DATE</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28.</w:t>
      </w:r>
      <w:r w:rsidRPr="00B46B98">
        <w:rPr>
          <w:rFonts w:ascii="Times New Roman" w:eastAsia="Times New Roman" w:hAnsi="Times New Roman"/>
          <w:sz w:val="17"/>
          <w:szCs w:val="20"/>
        </w:rPr>
        <w:tab/>
        <w:t>The accompanying Determination shall have operative effect on and from 1 October 2021.</w:t>
      </w:r>
    </w:p>
    <w:p w:rsidR="00B46B98" w:rsidRPr="00B46B98" w:rsidRDefault="00B46B98" w:rsidP="00B46B98">
      <w:pPr>
        <w:spacing w:after="0"/>
        <w:rPr>
          <w:rFonts w:ascii="Times New Roman" w:eastAsia="Times New Roman" w:hAnsi="Times New Roman"/>
          <w:sz w:val="17"/>
          <w:szCs w:val="17"/>
        </w:rPr>
      </w:pPr>
      <w:r w:rsidRPr="00B46B98">
        <w:rPr>
          <w:rFonts w:ascii="Times New Roman" w:eastAsia="Times New Roman" w:hAnsi="Times New Roman"/>
          <w:sz w:val="17"/>
          <w:szCs w:val="17"/>
        </w:rPr>
        <w:t>Dated: 20 September 2021</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Matthew O’Callaghan</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President</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Deborah Black</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Peter de Cure</w:t>
      </w:r>
    </w:p>
    <w:p w:rsidR="00B46B98" w:rsidRPr="00B46B98" w:rsidRDefault="00B46B98" w:rsidP="00B46B98">
      <w:pPr>
        <w:spacing w:after="0"/>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pBdr>
          <w:top w:val="single" w:sz="4" w:space="1" w:color="auto"/>
        </w:pBdr>
        <w:spacing w:before="100" w:after="0" w:line="14" w:lineRule="exact"/>
        <w:jc w:val="center"/>
        <w:rPr>
          <w:rFonts w:ascii="Times New Roman" w:eastAsia="Times New Roman" w:hAnsi="Times New Roman"/>
          <w:sz w:val="17"/>
          <w:szCs w:val="20"/>
        </w:rPr>
      </w:pPr>
    </w:p>
    <w:p w:rsidR="00B46B98" w:rsidRPr="00B46B98" w:rsidRDefault="00B46B98" w:rsidP="00B46B98">
      <w:pPr>
        <w:spacing w:after="0"/>
        <w:rPr>
          <w:rFonts w:ascii="Times New Roman" w:eastAsia="Times New Roman" w:hAnsi="Times New Roman"/>
          <w:sz w:val="17"/>
          <w:szCs w:val="20"/>
        </w:rPr>
      </w:pPr>
    </w:p>
    <w:p w:rsidR="00B46B98" w:rsidRPr="00B46B98" w:rsidRDefault="00B46B98" w:rsidP="00B46B98">
      <w:pPr>
        <w:jc w:val="center"/>
        <w:rPr>
          <w:rFonts w:ascii="Times New Roman" w:hAnsi="Times New Roman"/>
          <w:caps/>
          <w:sz w:val="17"/>
          <w:szCs w:val="17"/>
        </w:rPr>
      </w:pPr>
      <w:r w:rsidRPr="00B46B98">
        <w:rPr>
          <w:rFonts w:ascii="Times New Roman" w:hAnsi="Times New Roman"/>
          <w:caps/>
          <w:sz w:val="17"/>
          <w:szCs w:val="17"/>
        </w:rPr>
        <w:t>The Remuneration Tribunal</w:t>
      </w:r>
    </w:p>
    <w:p w:rsidR="00B46B98" w:rsidRPr="00B46B98" w:rsidRDefault="00B46B98" w:rsidP="00B46B98">
      <w:pPr>
        <w:jc w:val="center"/>
        <w:rPr>
          <w:rFonts w:ascii="Times New Roman" w:hAnsi="Times New Roman"/>
          <w:smallCaps/>
          <w:sz w:val="17"/>
          <w:szCs w:val="17"/>
        </w:rPr>
      </w:pPr>
      <w:r w:rsidRPr="00B46B98">
        <w:rPr>
          <w:rFonts w:ascii="Times New Roman" w:hAnsi="Times New Roman"/>
          <w:smallCaps/>
          <w:sz w:val="17"/>
          <w:szCs w:val="17"/>
        </w:rPr>
        <w:t>Determination No. 8 of 2021</w:t>
      </w:r>
    </w:p>
    <w:p w:rsidR="00B46B98" w:rsidRPr="00B46B98" w:rsidRDefault="00B46B98" w:rsidP="00B46B98">
      <w:pPr>
        <w:jc w:val="center"/>
        <w:rPr>
          <w:rFonts w:ascii="Times New Roman" w:hAnsi="Times New Roman"/>
          <w:i/>
          <w:sz w:val="17"/>
          <w:szCs w:val="17"/>
        </w:rPr>
      </w:pPr>
      <w:r w:rsidRPr="00B46B98">
        <w:rPr>
          <w:rFonts w:ascii="Times New Roman" w:hAnsi="Times New Roman"/>
          <w:i/>
          <w:sz w:val="17"/>
          <w:szCs w:val="17"/>
        </w:rPr>
        <w:t>Electorate Allowances for Members of the Parliament of South Australia</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SCOPE OF DETERMINATION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w:t>
      </w:r>
      <w:r w:rsidRPr="00B46B98">
        <w:rPr>
          <w:rFonts w:ascii="Times New Roman" w:eastAsia="Times New Roman" w:hAnsi="Times New Roman"/>
          <w:sz w:val="17"/>
          <w:szCs w:val="20"/>
        </w:rPr>
        <w:tab/>
        <w:t>This Determination applies to members of the Parliament of South Australia.</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INTERPRETATION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w:t>
      </w:r>
      <w:r w:rsidRPr="00B46B98">
        <w:rPr>
          <w:rFonts w:ascii="Times New Roman" w:eastAsia="Times New Roman" w:hAnsi="Times New Roman"/>
          <w:sz w:val="17"/>
          <w:szCs w:val="20"/>
        </w:rPr>
        <w:tab/>
        <w:t>In this Determination, unless the contrary appears:</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“Community Duties”</w:t>
      </w:r>
      <w:r w:rsidRPr="00B46B98">
        <w:rPr>
          <w:rFonts w:ascii="Times New Roman" w:eastAsia="Times New Roman" w:hAnsi="Times New Roman"/>
          <w:sz w:val="17"/>
          <w:szCs w:val="20"/>
        </w:rPr>
        <w:t xml:space="preserve"> means any activities of the Member in connection with their duty to be actively involved in community affairs, including, amongst other things, attendance at community events and functions.</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“Electoral Duties”</w:t>
      </w:r>
      <w:r w:rsidRPr="00B46B98">
        <w:rPr>
          <w:rFonts w:ascii="Times New Roman" w:eastAsia="Times New Roman" w:hAnsi="Times New Roman"/>
          <w:sz w:val="17"/>
          <w:szCs w:val="20"/>
        </w:rPr>
        <w:t xml:space="preserve"> means any activities of the Member that support or serve their constituents. This includes, amongst other things, the Member’s duty to represent and assist their constituents in dealings with governmental and other public agencies and authorities.</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“Member”</w:t>
      </w:r>
      <w:r w:rsidRPr="00B46B98">
        <w:rPr>
          <w:rFonts w:ascii="Times New Roman" w:eastAsia="Times New Roman" w:hAnsi="Times New Roman"/>
          <w:sz w:val="17"/>
          <w:szCs w:val="20"/>
        </w:rPr>
        <w:t xml:space="preserve"> or </w:t>
      </w:r>
      <w:r w:rsidRPr="00B46B98">
        <w:rPr>
          <w:rFonts w:ascii="Times New Roman" w:eastAsia="Times New Roman" w:hAnsi="Times New Roman"/>
          <w:b/>
          <w:sz w:val="17"/>
          <w:szCs w:val="20"/>
        </w:rPr>
        <w:t>“Member of Parliament”</w:t>
      </w:r>
      <w:r w:rsidRPr="00B46B98">
        <w:rPr>
          <w:rFonts w:ascii="Times New Roman" w:eastAsia="Times New Roman" w:hAnsi="Times New Roman"/>
          <w:sz w:val="17"/>
          <w:szCs w:val="20"/>
        </w:rPr>
        <w:t xml:space="preserve"> means a Member of the Parliament of South Australia (except where used in relation to a Tribunal Member).</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“Parliamentary Duties”</w:t>
      </w:r>
      <w:r w:rsidRPr="00B46B98">
        <w:rPr>
          <w:rFonts w:ascii="Times New Roman" w:eastAsia="Times New Roman" w:hAnsi="Times New Roman"/>
          <w:sz w:val="17"/>
          <w:szCs w:val="20"/>
        </w:rPr>
        <w:t xml:space="preserve"> means any activities of the Member that relate directly to the Member’s role as a Member. This includes, amongst other things, activities in connection with sittings of the Parliament or sittings as a Member on parliamentary committees.</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“Party Political Duties”</w:t>
      </w:r>
      <w:r w:rsidRPr="00B46B98">
        <w:rPr>
          <w:rFonts w:ascii="Times New Roman" w:eastAsia="Times New Roman" w:hAnsi="Times New Roman"/>
          <w:sz w:val="17"/>
          <w:szCs w:val="20"/>
        </w:rPr>
        <w:t xml:space="preserve"> means activities of the Member in connection with both their political party and their own, or another Member’s, membership of the Parliament.</w:t>
      </w:r>
    </w:p>
    <w:p w:rsidR="00B46B98" w:rsidRPr="00B46B98" w:rsidRDefault="00B46B98" w:rsidP="00B46B98">
      <w:pPr>
        <w:ind w:left="709"/>
        <w:rPr>
          <w:rFonts w:ascii="Times New Roman" w:eastAsia="Times New Roman" w:hAnsi="Times New Roman"/>
          <w:sz w:val="17"/>
          <w:szCs w:val="20"/>
        </w:rPr>
      </w:pPr>
      <w:r w:rsidRPr="00B46B98">
        <w:rPr>
          <w:rFonts w:ascii="Times New Roman" w:eastAsia="Times New Roman" w:hAnsi="Times New Roman"/>
          <w:b/>
          <w:sz w:val="17"/>
          <w:szCs w:val="20"/>
        </w:rPr>
        <w:t>“Tribunal”</w:t>
      </w:r>
      <w:r w:rsidRPr="00B46B98">
        <w:rPr>
          <w:rFonts w:ascii="Times New Roman" w:eastAsia="Times New Roman" w:hAnsi="Times New Roman"/>
          <w:sz w:val="17"/>
          <w:szCs w:val="20"/>
        </w:rPr>
        <w:t xml:space="preserve"> means the Remuneration Tribunal of South Australia established by the </w:t>
      </w:r>
      <w:r w:rsidRPr="00B46B98">
        <w:rPr>
          <w:rFonts w:ascii="Times New Roman" w:eastAsia="Times New Roman" w:hAnsi="Times New Roman"/>
          <w:i/>
          <w:sz w:val="17"/>
          <w:szCs w:val="20"/>
        </w:rPr>
        <w:t>Remuneration Act 1990</w:t>
      </w:r>
      <w:r w:rsidRPr="00B46B98">
        <w:rPr>
          <w:rFonts w:ascii="Times New Roman" w:eastAsia="Times New Roman" w:hAnsi="Times New Roman"/>
          <w:sz w:val="17"/>
          <w:szCs w:val="20"/>
        </w:rPr>
        <w:t>.</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ELECTORATE ALLOWANCES FOR MEMBERS OF PARLIAMENT</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3.</w:t>
      </w:r>
      <w:r w:rsidRPr="00B46B98">
        <w:rPr>
          <w:rFonts w:ascii="Times New Roman" w:eastAsia="Times New Roman" w:hAnsi="Times New Roman"/>
          <w:sz w:val="17"/>
          <w:szCs w:val="20"/>
        </w:rPr>
        <w:tab/>
        <w:t>There shall be payable to a Member, in respect of expenses associated with discharging either parliamentary, electoral or community duties (but not party political duties) in the electoral district the Member represents, an electorate allowance payable at the following annual rate.</w:t>
      </w:r>
    </w:p>
    <w:p w:rsidR="00B46B98" w:rsidRPr="00B46B98" w:rsidRDefault="00B46B98" w:rsidP="00B46B98">
      <w:pPr>
        <w:spacing w:after="120"/>
        <w:ind w:left="5528" w:hanging="4535"/>
        <w:rPr>
          <w:rFonts w:ascii="Times New Roman" w:eastAsia="Times New Roman" w:hAnsi="Times New Roman"/>
          <w:b/>
          <w:sz w:val="17"/>
          <w:szCs w:val="20"/>
        </w:rPr>
      </w:pPr>
      <w:r w:rsidRPr="00B46B98">
        <w:rPr>
          <w:rFonts w:ascii="Times New Roman" w:eastAsia="Times New Roman" w:hAnsi="Times New Roman"/>
          <w:b/>
          <w:sz w:val="17"/>
          <w:szCs w:val="20"/>
          <w:u w:val="single"/>
        </w:rPr>
        <w:t>ELECTORAL DISTRICT</w:t>
      </w:r>
      <w:r w:rsidRPr="00B46B98">
        <w:rPr>
          <w:rFonts w:ascii="Times New Roman" w:eastAsia="Times New Roman" w:hAnsi="Times New Roman"/>
          <w:b/>
          <w:sz w:val="17"/>
          <w:szCs w:val="20"/>
        </w:rPr>
        <w:tab/>
      </w:r>
      <w:r w:rsidRPr="00B46B98">
        <w:rPr>
          <w:rFonts w:ascii="Times New Roman" w:eastAsia="Times New Roman" w:hAnsi="Times New Roman"/>
          <w:b/>
          <w:sz w:val="17"/>
          <w:szCs w:val="20"/>
          <w:u w:val="single"/>
        </w:rPr>
        <w:t>RATE PER ANNUM</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3.1</w:t>
      </w:r>
      <w:r w:rsidRPr="00B46B98">
        <w:rPr>
          <w:rFonts w:ascii="Times New Roman" w:eastAsia="Times New Roman" w:hAnsi="Times New Roman"/>
          <w:sz w:val="17"/>
          <w:szCs w:val="20"/>
        </w:rPr>
        <w:tab/>
      </w:r>
      <w:r w:rsidRPr="00B46B98">
        <w:rPr>
          <w:rFonts w:ascii="Times New Roman" w:eastAsia="Times New Roman" w:hAnsi="Times New Roman"/>
          <w:b/>
          <w:sz w:val="17"/>
          <w:szCs w:val="20"/>
        </w:rPr>
        <w:t>HOUSE OF ASSEMBLY</w:t>
      </w:r>
    </w:p>
    <w:p w:rsidR="00B46B98" w:rsidRPr="00B46B98" w:rsidRDefault="00B46B98" w:rsidP="00B46B98">
      <w:pPr>
        <w:tabs>
          <w:tab w:val="right" w:pos="6946"/>
        </w:tabs>
        <w:ind w:left="1418" w:hanging="425"/>
        <w:jc w:val="left"/>
        <w:rPr>
          <w:rFonts w:ascii="Times New Roman" w:eastAsia="Times New Roman" w:hAnsi="Times New Roman"/>
          <w:sz w:val="17"/>
          <w:szCs w:val="20"/>
        </w:rPr>
      </w:pPr>
      <w:r w:rsidRPr="00B46B98">
        <w:rPr>
          <w:rFonts w:ascii="Times New Roman" w:eastAsia="Times New Roman" w:hAnsi="Times New Roman"/>
          <w:sz w:val="17"/>
          <w:szCs w:val="20"/>
        </w:rPr>
        <w:t>(a)</w:t>
      </w:r>
      <w:r w:rsidRPr="00B46B98">
        <w:rPr>
          <w:rFonts w:ascii="Times New Roman" w:eastAsia="Times New Roman" w:hAnsi="Times New Roman"/>
          <w:sz w:val="17"/>
          <w:szCs w:val="20"/>
        </w:rPr>
        <w:tab/>
        <w:t xml:space="preserve">Adelaide, Badcoe, Black, Bragg, Cheltenham, Colton, </w:t>
      </w:r>
      <w:r w:rsidRPr="00B46B98">
        <w:rPr>
          <w:rFonts w:ascii="Times New Roman" w:eastAsia="Times New Roman" w:hAnsi="Times New Roman"/>
          <w:sz w:val="17"/>
          <w:szCs w:val="20"/>
        </w:rPr>
        <w:br/>
        <w:t xml:space="preserve">Croydon, Davenport, Dunstan, Elder, Elizabeth, Enfield, </w:t>
      </w:r>
      <w:r w:rsidRPr="00B46B98">
        <w:rPr>
          <w:rFonts w:ascii="Times New Roman" w:eastAsia="Times New Roman" w:hAnsi="Times New Roman"/>
          <w:sz w:val="17"/>
          <w:szCs w:val="20"/>
        </w:rPr>
        <w:br/>
        <w:t xml:space="preserve">Florey, Gibson, Hartley, Hurtle Vale, Kaurna, King, Lee, </w:t>
      </w:r>
      <w:r w:rsidRPr="00B46B98">
        <w:rPr>
          <w:rFonts w:ascii="Times New Roman" w:eastAsia="Times New Roman" w:hAnsi="Times New Roman"/>
          <w:sz w:val="17"/>
          <w:szCs w:val="20"/>
        </w:rPr>
        <w:br/>
        <w:t xml:space="preserve">Light, Morialta, Morphett, Newland, Playford, </w:t>
      </w:r>
      <w:r w:rsidRPr="00B46B98">
        <w:rPr>
          <w:rFonts w:ascii="Times New Roman" w:eastAsia="Times New Roman" w:hAnsi="Times New Roman"/>
          <w:sz w:val="17"/>
          <w:szCs w:val="20"/>
        </w:rPr>
        <w:br/>
        <w:t xml:space="preserve">Port Adelaide, Ramsay, Reynell, Torrens, </w:t>
      </w:r>
      <w:r w:rsidRPr="00B46B98">
        <w:rPr>
          <w:rFonts w:ascii="Times New Roman" w:eastAsia="Times New Roman" w:hAnsi="Times New Roman"/>
          <w:sz w:val="17"/>
          <w:szCs w:val="20"/>
        </w:rPr>
        <w:br/>
        <w:t>Unley, Waite, West Torrens and Wright.</w:t>
      </w:r>
      <w:r w:rsidRPr="00B46B98">
        <w:rPr>
          <w:rFonts w:ascii="Times New Roman" w:eastAsia="Times New Roman" w:hAnsi="Times New Roman"/>
          <w:sz w:val="17"/>
          <w:szCs w:val="20"/>
        </w:rPr>
        <w:tab/>
        <w:t>$17,130</w:t>
      </w:r>
    </w:p>
    <w:p w:rsidR="00B46B98" w:rsidRPr="00B46B98" w:rsidRDefault="00B46B98" w:rsidP="00B46B98">
      <w:pPr>
        <w:tabs>
          <w:tab w:val="right" w:pos="6946"/>
        </w:tabs>
        <w:ind w:left="1418" w:hanging="425"/>
        <w:jc w:val="left"/>
        <w:rPr>
          <w:rFonts w:ascii="Times New Roman" w:eastAsia="Times New Roman" w:hAnsi="Times New Roman"/>
          <w:sz w:val="17"/>
          <w:szCs w:val="20"/>
        </w:rPr>
      </w:pPr>
      <w:r w:rsidRPr="00B46B98">
        <w:rPr>
          <w:rFonts w:ascii="Times New Roman" w:eastAsia="Times New Roman" w:hAnsi="Times New Roman"/>
          <w:sz w:val="17"/>
          <w:szCs w:val="20"/>
        </w:rPr>
        <w:t>(b)</w:t>
      </w:r>
      <w:r w:rsidRPr="00B46B98">
        <w:rPr>
          <w:rFonts w:ascii="Times New Roman" w:eastAsia="Times New Roman" w:hAnsi="Times New Roman"/>
          <w:sz w:val="17"/>
          <w:szCs w:val="20"/>
        </w:rPr>
        <w:tab/>
        <w:t>Heysen, Kavel and Taylor</w:t>
      </w:r>
      <w:r w:rsidRPr="00B46B98">
        <w:rPr>
          <w:rFonts w:ascii="Times New Roman" w:eastAsia="Times New Roman" w:hAnsi="Times New Roman"/>
          <w:sz w:val="17"/>
          <w:szCs w:val="20"/>
        </w:rPr>
        <w:tab/>
        <w:t>$24,028</w:t>
      </w:r>
    </w:p>
    <w:p w:rsidR="00B46B98" w:rsidRPr="00B46B98" w:rsidRDefault="00B46B98" w:rsidP="00B46B98">
      <w:pPr>
        <w:tabs>
          <w:tab w:val="right" w:pos="6946"/>
        </w:tabs>
        <w:ind w:left="1418" w:hanging="425"/>
        <w:jc w:val="left"/>
        <w:rPr>
          <w:rFonts w:ascii="Times New Roman" w:eastAsia="Times New Roman" w:hAnsi="Times New Roman"/>
          <w:sz w:val="17"/>
          <w:szCs w:val="20"/>
        </w:rPr>
      </w:pPr>
      <w:r w:rsidRPr="00B46B98">
        <w:rPr>
          <w:rFonts w:ascii="Times New Roman" w:eastAsia="Times New Roman" w:hAnsi="Times New Roman"/>
          <w:sz w:val="17"/>
          <w:szCs w:val="20"/>
        </w:rPr>
        <w:t>(c)</w:t>
      </w:r>
      <w:r w:rsidRPr="00B46B98">
        <w:rPr>
          <w:rFonts w:ascii="Times New Roman" w:eastAsia="Times New Roman" w:hAnsi="Times New Roman"/>
          <w:sz w:val="17"/>
          <w:szCs w:val="20"/>
        </w:rPr>
        <w:tab/>
        <w:t>Finniss, Frome, Mount Gambier and Schubert</w:t>
      </w:r>
      <w:r w:rsidRPr="00B46B98">
        <w:rPr>
          <w:rFonts w:ascii="Times New Roman" w:eastAsia="Times New Roman" w:hAnsi="Times New Roman"/>
          <w:sz w:val="17"/>
          <w:szCs w:val="20"/>
        </w:rPr>
        <w:tab/>
        <w:t>$28,079</w:t>
      </w:r>
    </w:p>
    <w:p w:rsidR="00B46B98" w:rsidRPr="00B46B98" w:rsidRDefault="00B46B98" w:rsidP="00B46B98">
      <w:pPr>
        <w:tabs>
          <w:tab w:val="right" w:pos="6946"/>
        </w:tabs>
        <w:ind w:left="1418" w:hanging="425"/>
        <w:jc w:val="left"/>
        <w:rPr>
          <w:rFonts w:ascii="Times New Roman" w:eastAsia="Times New Roman" w:hAnsi="Times New Roman"/>
          <w:sz w:val="17"/>
          <w:szCs w:val="20"/>
        </w:rPr>
      </w:pPr>
      <w:r w:rsidRPr="00B46B98">
        <w:rPr>
          <w:rFonts w:ascii="Times New Roman" w:eastAsia="Times New Roman" w:hAnsi="Times New Roman"/>
          <w:sz w:val="17"/>
          <w:szCs w:val="20"/>
        </w:rPr>
        <w:t>(d)</w:t>
      </w:r>
      <w:r w:rsidRPr="00B46B98">
        <w:rPr>
          <w:rFonts w:ascii="Times New Roman" w:eastAsia="Times New Roman" w:hAnsi="Times New Roman"/>
          <w:sz w:val="17"/>
          <w:szCs w:val="20"/>
        </w:rPr>
        <w:tab/>
        <w:t>Chaffey, Hammond, Mawson, Narungga</w:t>
      </w:r>
      <w:r w:rsidRPr="00B46B98">
        <w:rPr>
          <w:rFonts w:ascii="Times New Roman" w:eastAsia="Times New Roman" w:hAnsi="Times New Roman"/>
          <w:sz w:val="17"/>
          <w:szCs w:val="20"/>
        </w:rPr>
        <w:tab/>
        <w:t>$36,284</w:t>
      </w:r>
    </w:p>
    <w:p w:rsidR="00B46B98" w:rsidRPr="00B46B98" w:rsidRDefault="00B46B98" w:rsidP="00B46B98">
      <w:pPr>
        <w:tabs>
          <w:tab w:val="right" w:pos="6946"/>
        </w:tabs>
        <w:ind w:left="1418" w:hanging="425"/>
        <w:jc w:val="left"/>
        <w:rPr>
          <w:rFonts w:ascii="Times New Roman" w:eastAsia="Times New Roman" w:hAnsi="Times New Roman"/>
          <w:sz w:val="17"/>
          <w:szCs w:val="20"/>
        </w:rPr>
      </w:pPr>
      <w:r w:rsidRPr="00B46B98">
        <w:rPr>
          <w:rFonts w:ascii="Times New Roman" w:eastAsia="Times New Roman" w:hAnsi="Times New Roman"/>
          <w:sz w:val="17"/>
          <w:szCs w:val="20"/>
        </w:rPr>
        <w:t>(e)</w:t>
      </w:r>
      <w:r w:rsidRPr="00B46B98">
        <w:rPr>
          <w:rFonts w:ascii="Times New Roman" w:eastAsia="Times New Roman" w:hAnsi="Times New Roman"/>
          <w:sz w:val="17"/>
          <w:szCs w:val="20"/>
        </w:rPr>
        <w:tab/>
        <w:t>MacKillop</w:t>
      </w:r>
      <w:r w:rsidRPr="00B46B98">
        <w:rPr>
          <w:rFonts w:ascii="Times New Roman" w:eastAsia="Times New Roman" w:hAnsi="Times New Roman"/>
          <w:sz w:val="17"/>
          <w:szCs w:val="20"/>
        </w:rPr>
        <w:tab/>
        <w:t>$41,033</w:t>
      </w:r>
    </w:p>
    <w:p w:rsidR="00B46B98" w:rsidRPr="00B46B98" w:rsidRDefault="00B46B98" w:rsidP="00B46B98">
      <w:pPr>
        <w:tabs>
          <w:tab w:val="right" w:pos="6946"/>
        </w:tabs>
        <w:ind w:left="1418" w:hanging="425"/>
        <w:jc w:val="left"/>
        <w:rPr>
          <w:rFonts w:ascii="Times New Roman" w:eastAsia="Times New Roman" w:hAnsi="Times New Roman"/>
          <w:sz w:val="17"/>
          <w:szCs w:val="20"/>
        </w:rPr>
      </w:pPr>
      <w:r w:rsidRPr="00B46B98">
        <w:rPr>
          <w:rFonts w:ascii="Times New Roman" w:eastAsia="Times New Roman" w:hAnsi="Times New Roman"/>
          <w:sz w:val="17"/>
          <w:szCs w:val="20"/>
        </w:rPr>
        <w:t>(f)</w:t>
      </w:r>
      <w:r w:rsidRPr="00B46B98">
        <w:rPr>
          <w:rFonts w:ascii="Times New Roman" w:eastAsia="Times New Roman" w:hAnsi="Times New Roman"/>
          <w:sz w:val="17"/>
          <w:szCs w:val="20"/>
        </w:rPr>
        <w:tab/>
        <w:t>Flinders</w:t>
      </w:r>
      <w:r w:rsidRPr="00B46B98">
        <w:rPr>
          <w:rFonts w:ascii="Times New Roman" w:eastAsia="Times New Roman" w:hAnsi="Times New Roman"/>
          <w:sz w:val="17"/>
          <w:szCs w:val="20"/>
        </w:rPr>
        <w:tab/>
        <w:t>$47,128</w:t>
      </w:r>
    </w:p>
    <w:p w:rsidR="00B46B98" w:rsidRPr="00B46B98" w:rsidRDefault="00B46B98" w:rsidP="00B46B98">
      <w:pPr>
        <w:tabs>
          <w:tab w:val="right" w:pos="6946"/>
        </w:tabs>
        <w:spacing w:after="120"/>
        <w:ind w:left="1417" w:hanging="425"/>
        <w:jc w:val="left"/>
        <w:rPr>
          <w:rFonts w:ascii="Times New Roman" w:eastAsia="Times New Roman" w:hAnsi="Times New Roman"/>
          <w:sz w:val="17"/>
          <w:szCs w:val="20"/>
        </w:rPr>
      </w:pPr>
      <w:r w:rsidRPr="00B46B98">
        <w:rPr>
          <w:rFonts w:ascii="Times New Roman" w:eastAsia="Times New Roman" w:hAnsi="Times New Roman"/>
          <w:sz w:val="17"/>
          <w:szCs w:val="20"/>
        </w:rPr>
        <w:t>(g)</w:t>
      </w:r>
      <w:r w:rsidRPr="00B46B98">
        <w:rPr>
          <w:rFonts w:ascii="Times New Roman" w:eastAsia="Times New Roman" w:hAnsi="Times New Roman"/>
          <w:sz w:val="17"/>
          <w:szCs w:val="20"/>
        </w:rPr>
        <w:tab/>
        <w:t>Giles and Stuart</w:t>
      </w:r>
      <w:r w:rsidRPr="00B46B98">
        <w:rPr>
          <w:rFonts w:ascii="Times New Roman" w:eastAsia="Times New Roman" w:hAnsi="Times New Roman"/>
          <w:sz w:val="17"/>
          <w:szCs w:val="20"/>
        </w:rPr>
        <w:tab/>
        <w:t>$52,323</w:t>
      </w:r>
    </w:p>
    <w:p w:rsidR="00B46B98" w:rsidRPr="00B46B98" w:rsidRDefault="00B46B98" w:rsidP="00B46B98">
      <w:pPr>
        <w:tabs>
          <w:tab w:val="right" w:pos="6946"/>
        </w:tabs>
        <w:ind w:left="993" w:hanging="426"/>
        <w:rPr>
          <w:rFonts w:ascii="Times New Roman" w:eastAsia="Times New Roman" w:hAnsi="Times New Roman"/>
          <w:sz w:val="17"/>
          <w:szCs w:val="20"/>
        </w:rPr>
      </w:pPr>
      <w:r w:rsidRPr="00B46B98">
        <w:rPr>
          <w:rFonts w:ascii="Times New Roman" w:eastAsia="Times New Roman" w:hAnsi="Times New Roman"/>
          <w:sz w:val="17"/>
          <w:szCs w:val="20"/>
        </w:rPr>
        <w:t>3.2</w:t>
      </w:r>
      <w:r w:rsidRPr="00B46B98">
        <w:rPr>
          <w:rFonts w:ascii="Times New Roman" w:eastAsia="Times New Roman" w:hAnsi="Times New Roman"/>
          <w:sz w:val="17"/>
          <w:szCs w:val="20"/>
        </w:rPr>
        <w:tab/>
      </w:r>
      <w:r w:rsidRPr="00B46B98">
        <w:rPr>
          <w:rFonts w:ascii="Times New Roman" w:eastAsia="Times New Roman" w:hAnsi="Times New Roman"/>
          <w:b/>
          <w:sz w:val="17"/>
          <w:szCs w:val="20"/>
        </w:rPr>
        <w:t>LEGISLATIVE COUNCIL</w:t>
      </w:r>
    </w:p>
    <w:p w:rsidR="00B46B98" w:rsidRPr="00B46B98" w:rsidRDefault="00B46B98" w:rsidP="00B46B98">
      <w:pPr>
        <w:tabs>
          <w:tab w:val="right" w:pos="6946"/>
        </w:tabs>
        <w:ind w:left="993"/>
        <w:rPr>
          <w:rFonts w:ascii="Times New Roman" w:eastAsia="Times New Roman" w:hAnsi="Times New Roman"/>
          <w:sz w:val="17"/>
          <w:szCs w:val="20"/>
        </w:rPr>
      </w:pPr>
      <w:r w:rsidRPr="00B46B98">
        <w:rPr>
          <w:rFonts w:ascii="Times New Roman" w:eastAsia="Times New Roman" w:hAnsi="Times New Roman"/>
          <w:sz w:val="17"/>
          <w:szCs w:val="20"/>
        </w:rPr>
        <w:t>Members of the Legislative Council</w:t>
      </w:r>
      <w:r w:rsidRPr="00B46B98">
        <w:rPr>
          <w:rFonts w:ascii="Times New Roman" w:eastAsia="Times New Roman" w:hAnsi="Times New Roman"/>
          <w:sz w:val="17"/>
          <w:szCs w:val="20"/>
        </w:rPr>
        <w:tab/>
        <w:t>$23,174</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4.</w:t>
      </w:r>
      <w:r w:rsidRPr="00B46B98">
        <w:rPr>
          <w:rFonts w:ascii="Times New Roman" w:eastAsia="Times New Roman" w:hAnsi="Times New Roman"/>
          <w:sz w:val="17"/>
          <w:szCs w:val="20"/>
        </w:rPr>
        <w:tab/>
        <w:t>The electorate allowance payable to a Member under this Determination shall be calculated from the day on which he or she commences to be a Member, and except as provided by clause 5 of this Determination, shall cease to be payable on the day on which such person ceases to be a Member.</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5.</w:t>
      </w:r>
      <w:r w:rsidRPr="00B46B98">
        <w:rPr>
          <w:rFonts w:ascii="Times New Roman" w:eastAsia="Times New Roman" w:hAnsi="Times New Roman"/>
          <w:sz w:val="17"/>
          <w:szCs w:val="20"/>
        </w:rPr>
        <w:tab/>
        <w:t>A former member of the Parliament shall be deemed to continue as a member of the Parliament until a successor is elected in his or her place.</w:t>
      </w:r>
    </w:p>
    <w:p w:rsidR="004F7D59" w:rsidRDefault="004F7D59" w:rsidP="00B46B98">
      <w:pPr>
        <w:rPr>
          <w:rFonts w:ascii="Times New Roman" w:eastAsia="Times New Roman" w:hAnsi="Times New Roman"/>
          <w:b/>
          <w:sz w:val="17"/>
          <w:szCs w:val="20"/>
        </w:rPr>
      </w:pPr>
      <w:r>
        <w:rPr>
          <w:rFonts w:ascii="Times New Roman" w:eastAsia="Times New Roman" w:hAnsi="Times New Roman"/>
          <w:b/>
          <w:sz w:val="17"/>
          <w:szCs w:val="20"/>
        </w:rPr>
        <w:br w:type="page"/>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lastRenderedPageBreak/>
        <w:t>OPERATIVE DATE</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6.</w:t>
      </w:r>
      <w:r w:rsidRPr="00B46B98">
        <w:rPr>
          <w:rFonts w:ascii="Times New Roman" w:eastAsia="Times New Roman" w:hAnsi="Times New Roman"/>
          <w:sz w:val="17"/>
          <w:szCs w:val="20"/>
        </w:rPr>
        <w:tab/>
        <w:t>This Determination shall have operative effect on and from 1 October 2021 and supersedes in full the previous Determination in relation to Electorate Allowances for Members of Parliament.</w:t>
      </w:r>
    </w:p>
    <w:p w:rsidR="00B46B98" w:rsidRPr="00B46B98" w:rsidRDefault="00B46B98" w:rsidP="00B46B98">
      <w:pPr>
        <w:spacing w:after="0"/>
        <w:rPr>
          <w:rFonts w:ascii="Times New Roman" w:eastAsia="Times New Roman" w:hAnsi="Times New Roman"/>
          <w:sz w:val="17"/>
          <w:szCs w:val="17"/>
        </w:rPr>
      </w:pPr>
      <w:r w:rsidRPr="00B46B98">
        <w:rPr>
          <w:rFonts w:ascii="Times New Roman" w:eastAsia="Times New Roman" w:hAnsi="Times New Roman"/>
          <w:sz w:val="17"/>
          <w:szCs w:val="17"/>
        </w:rPr>
        <w:t>Dated: 20 September 2021</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Matthew O’Callaghan</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President</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Deborah Black</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Peter de Cure</w:t>
      </w:r>
    </w:p>
    <w:p w:rsidR="00B46B98" w:rsidRPr="00B46B98" w:rsidRDefault="00B46B98" w:rsidP="00B46B98">
      <w:pPr>
        <w:spacing w:after="0"/>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pBdr>
          <w:top w:val="single" w:sz="4" w:space="1" w:color="auto"/>
        </w:pBdr>
        <w:spacing w:before="100" w:after="0" w:line="14" w:lineRule="exact"/>
        <w:jc w:val="center"/>
        <w:rPr>
          <w:rFonts w:ascii="Times New Roman" w:eastAsia="Times New Roman" w:hAnsi="Times New Roman"/>
          <w:sz w:val="17"/>
          <w:szCs w:val="20"/>
        </w:rPr>
      </w:pPr>
    </w:p>
    <w:p w:rsidR="00B46B98" w:rsidRPr="00B46B98" w:rsidRDefault="00B46B98" w:rsidP="00B46B98">
      <w:pPr>
        <w:spacing w:after="0"/>
        <w:rPr>
          <w:rFonts w:ascii="Times New Roman" w:eastAsia="Times New Roman" w:hAnsi="Times New Roman"/>
          <w:sz w:val="17"/>
          <w:szCs w:val="20"/>
        </w:rPr>
      </w:pPr>
    </w:p>
    <w:p w:rsidR="00B46B98" w:rsidRPr="00B46B98" w:rsidRDefault="00B46B98" w:rsidP="00B46B98">
      <w:pPr>
        <w:jc w:val="center"/>
        <w:rPr>
          <w:rFonts w:ascii="Times New Roman" w:hAnsi="Times New Roman"/>
          <w:caps/>
          <w:sz w:val="17"/>
          <w:szCs w:val="17"/>
        </w:rPr>
      </w:pPr>
      <w:r w:rsidRPr="00B46B98">
        <w:rPr>
          <w:rFonts w:ascii="Times New Roman" w:hAnsi="Times New Roman"/>
          <w:caps/>
          <w:sz w:val="17"/>
          <w:szCs w:val="17"/>
        </w:rPr>
        <w:t>The Remuneration Tribunal</w:t>
      </w:r>
    </w:p>
    <w:p w:rsidR="00B46B98" w:rsidRPr="00B46B98" w:rsidRDefault="00B46B98" w:rsidP="00B46B98">
      <w:pPr>
        <w:jc w:val="center"/>
        <w:rPr>
          <w:rFonts w:ascii="Times New Roman" w:hAnsi="Times New Roman"/>
          <w:smallCaps/>
          <w:sz w:val="17"/>
          <w:szCs w:val="17"/>
        </w:rPr>
      </w:pPr>
      <w:r w:rsidRPr="00B46B98">
        <w:rPr>
          <w:rFonts w:ascii="Times New Roman" w:hAnsi="Times New Roman"/>
          <w:smallCaps/>
          <w:sz w:val="17"/>
          <w:szCs w:val="17"/>
        </w:rPr>
        <w:t>Report No. 8 of 2021</w:t>
      </w:r>
    </w:p>
    <w:p w:rsidR="00B46B98" w:rsidRPr="00B46B98" w:rsidRDefault="00B46B98" w:rsidP="00B46B98">
      <w:pPr>
        <w:jc w:val="center"/>
        <w:rPr>
          <w:rFonts w:ascii="Times New Roman" w:hAnsi="Times New Roman"/>
          <w:i/>
          <w:sz w:val="17"/>
          <w:szCs w:val="17"/>
        </w:rPr>
      </w:pPr>
      <w:r w:rsidRPr="00B46B98">
        <w:rPr>
          <w:rFonts w:ascii="Times New Roman" w:hAnsi="Times New Roman"/>
          <w:i/>
          <w:sz w:val="17"/>
          <w:szCs w:val="17"/>
        </w:rPr>
        <w:t>2021 Review of Electorate Allowances for Members of the Parliament of South Australia</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INTRODUCTION AND BACKGROUND</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w:t>
      </w:r>
      <w:r w:rsidRPr="00B46B98">
        <w:rPr>
          <w:rFonts w:ascii="Times New Roman" w:eastAsia="Times New Roman" w:hAnsi="Times New Roman"/>
          <w:sz w:val="17"/>
          <w:szCs w:val="20"/>
        </w:rPr>
        <w:tab/>
        <w:t xml:space="preserve">Section 14 of the </w:t>
      </w:r>
      <w:r w:rsidRPr="00B46B98">
        <w:rPr>
          <w:rFonts w:ascii="Times New Roman" w:eastAsia="Times New Roman" w:hAnsi="Times New Roman"/>
          <w:i/>
          <w:sz w:val="17"/>
          <w:szCs w:val="20"/>
        </w:rPr>
        <w:t>Remuneration Act 1990</w:t>
      </w:r>
      <w:r w:rsidRPr="00B46B98">
        <w:rPr>
          <w:rFonts w:ascii="Times New Roman" w:eastAsia="Times New Roman" w:hAnsi="Times New Roman"/>
          <w:sz w:val="17"/>
          <w:szCs w:val="20"/>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w:t>
      </w:r>
      <w:r w:rsidRPr="00B46B98">
        <w:rPr>
          <w:rFonts w:ascii="Times New Roman" w:eastAsia="Times New Roman" w:hAnsi="Times New Roman"/>
          <w:sz w:val="17"/>
          <w:szCs w:val="20"/>
        </w:rPr>
        <w:tab/>
        <w:t xml:space="preserve">Section 3A(2) of the </w:t>
      </w:r>
      <w:r w:rsidRPr="00B46B98">
        <w:rPr>
          <w:rFonts w:ascii="Times New Roman" w:eastAsia="Times New Roman" w:hAnsi="Times New Roman"/>
          <w:i/>
          <w:sz w:val="17"/>
          <w:szCs w:val="20"/>
        </w:rPr>
        <w:t>Parliamentary Remuneration Act 1990</w:t>
      </w:r>
      <w:r w:rsidRPr="00B46B98">
        <w:rPr>
          <w:rFonts w:ascii="Times New Roman" w:eastAsia="Times New Roman" w:hAnsi="Times New Roman"/>
          <w:sz w:val="17"/>
          <w:szCs w:val="20"/>
        </w:rPr>
        <w:t xml:space="preserve"> (“the PR Act”) confers jurisdiction on the Remuneration Tribunal to make a determination or perform any other function required by the PR Act.</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3.</w:t>
      </w:r>
      <w:r w:rsidRPr="00B46B98">
        <w:rPr>
          <w:rFonts w:ascii="Times New Roman" w:eastAsia="Times New Roman" w:hAnsi="Times New Roman"/>
          <w:sz w:val="17"/>
          <w:szCs w:val="20"/>
        </w:rPr>
        <w:tab/>
        <w:t>Section 4(1)(c) of the PR Act provides that electorate allowances form part of the remuneration of members of Parliament.</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4.</w:t>
      </w:r>
      <w:r w:rsidRPr="00B46B98">
        <w:rPr>
          <w:rFonts w:ascii="Times New Roman" w:eastAsia="Times New Roman" w:hAnsi="Times New Roman"/>
          <w:sz w:val="17"/>
          <w:szCs w:val="20"/>
        </w:rPr>
        <w:tab/>
        <w:t>Section 4(2)(a) of the PR Act provides that the Tribunal must, in determining electorate allowances and other remuneration for members of Parliament, have regard not only to their parliamentary duties, but also to:</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4.1.</w:t>
      </w:r>
      <w:r w:rsidRPr="00B46B98">
        <w:rPr>
          <w:rFonts w:ascii="Times New Roman" w:eastAsia="Times New Roman" w:hAnsi="Times New Roman"/>
          <w:sz w:val="17"/>
          <w:szCs w:val="20"/>
        </w:rPr>
        <w:tab/>
        <w:t>Their duty to be actively involved in community affairs; and</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4.2.</w:t>
      </w:r>
      <w:r w:rsidRPr="00B46B98">
        <w:rPr>
          <w:rFonts w:ascii="Times New Roman" w:eastAsia="Times New Roman" w:hAnsi="Times New Roman"/>
          <w:sz w:val="17"/>
          <w:szCs w:val="20"/>
        </w:rPr>
        <w:tab/>
        <w:t>Their duty to represent and assist their constituents in dealings with governmental and other public agencies and authorities.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5.</w:t>
      </w:r>
      <w:r w:rsidRPr="00B46B98">
        <w:rPr>
          <w:rFonts w:ascii="Times New Roman" w:eastAsia="Times New Roman" w:hAnsi="Times New Roman"/>
          <w:sz w:val="17"/>
          <w:szCs w:val="20"/>
        </w:rPr>
        <w:tab/>
        <w:t>In 2020, the Tribunal conducted its annual review of electorate allowances for members of Parliament, resulting in no increase being applied to the levels of those allowances.</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PROCEDURAL HISTORY</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6.</w:t>
      </w:r>
      <w:r w:rsidRPr="00B46B98">
        <w:rPr>
          <w:rFonts w:ascii="Times New Roman" w:eastAsia="Times New Roman" w:hAnsi="Times New Roman"/>
          <w:sz w:val="17"/>
          <w:szCs w:val="20"/>
        </w:rPr>
        <w:tab/>
        <w:t>Section 10(2) of the Act provides that prior to the making of a Determination, the Tribunal must allow an affected person, or persons of an affected class, a reasonable opportunity to make submissions orally or in writing to the Tribunal.</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7.</w:t>
      </w:r>
      <w:r w:rsidRPr="00B46B98">
        <w:rPr>
          <w:rFonts w:ascii="Times New Roman" w:eastAsia="Times New Roman" w:hAnsi="Times New Roman"/>
          <w:sz w:val="17"/>
          <w:szCs w:val="20"/>
        </w:rPr>
        <w:tab/>
        <w:t>Section 10(4) of the Act provides that the Minister responsible for the Act may intervene, personally or by counsel or other representative, in proceedings before the Tribunal for the purpose of introducing evidence, or making submissions, on any question relevant to the public interest.</w:t>
      </w:r>
    </w:p>
    <w:p w:rsidR="00B46B98" w:rsidRPr="00B46B98" w:rsidRDefault="00B46B98" w:rsidP="00B46B98">
      <w:pPr>
        <w:ind w:left="567" w:hanging="425"/>
        <w:rPr>
          <w:rFonts w:ascii="Times New Roman" w:eastAsia="Times New Roman" w:hAnsi="Times New Roman"/>
          <w:spacing w:val="-2"/>
          <w:sz w:val="17"/>
          <w:szCs w:val="20"/>
        </w:rPr>
      </w:pPr>
      <w:r w:rsidRPr="00B46B98">
        <w:rPr>
          <w:rFonts w:ascii="Times New Roman" w:eastAsia="Times New Roman" w:hAnsi="Times New Roman"/>
          <w:sz w:val="17"/>
          <w:szCs w:val="20"/>
        </w:rPr>
        <w:t>8.</w:t>
      </w:r>
      <w:r w:rsidRPr="00B46B98">
        <w:rPr>
          <w:rFonts w:ascii="Times New Roman" w:eastAsia="Times New Roman" w:hAnsi="Times New Roman"/>
          <w:sz w:val="17"/>
          <w:szCs w:val="20"/>
        </w:rPr>
        <w:tab/>
      </w:r>
      <w:r w:rsidRPr="00B46B98">
        <w:rPr>
          <w:rFonts w:ascii="Times New Roman" w:eastAsia="Times New Roman" w:hAnsi="Times New Roman"/>
          <w:spacing w:val="-2"/>
          <w:sz w:val="17"/>
          <w:szCs w:val="20"/>
        </w:rPr>
        <w:t>On 28 June 2021, the Tribunal wrote to the Members of Parliament, notifying of the Tribunal’s intention to conduct a review of its Determinations in relation to Members of Parliament. The Tribunal invited written submissions with a closing date of 16 July 2021.</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9.</w:t>
      </w:r>
      <w:r w:rsidRPr="00B46B98">
        <w:rPr>
          <w:rFonts w:ascii="Times New Roman" w:eastAsia="Times New Roman" w:hAnsi="Times New Roman"/>
          <w:sz w:val="17"/>
          <w:szCs w:val="20"/>
        </w:rPr>
        <w:tab/>
        <w:t>On 28 June 2021, the Tribunal wrote to the Honourable Premier of South Australia (“the Premier”), as the Minister responsible for the Act, inviting submissions in the public interest, with a closing date of 16 July 2021.</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10.</w:t>
      </w:r>
      <w:r w:rsidRPr="00B46B98">
        <w:rPr>
          <w:rFonts w:ascii="Times New Roman" w:eastAsia="Times New Roman" w:hAnsi="Times New Roman"/>
          <w:sz w:val="17"/>
          <w:szCs w:val="20"/>
        </w:rPr>
        <w:tab/>
        <w:t>In addition, on 28 June 2021, a public notification of the review was placed on the Tribunal’s website.</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SUBMISSIONS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11.</w:t>
      </w:r>
      <w:r w:rsidRPr="00B46B98">
        <w:rPr>
          <w:rFonts w:ascii="Times New Roman" w:eastAsia="Times New Roman" w:hAnsi="Times New Roman"/>
          <w:sz w:val="17"/>
          <w:szCs w:val="20"/>
        </w:rPr>
        <w:tab/>
        <w:t>A submission was received by Ms Frances Bedford, MP who put to the Tribunal the view that whilst it would be good to have access to additional funds to spend in the electorate, it is possible to maintain supports in the electorate on the current amount of Electorate Allowance provided.</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12.</w:t>
      </w:r>
      <w:r w:rsidRPr="00B46B98">
        <w:rPr>
          <w:rFonts w:ascii="Times New Roman" w:eastAsia="Times New Roman" w:hAnsi="Times New Roman"/>
          <w:sz w:val="17"/>
          <w:szCs w:val="20"/>
        </w:rPr>
        <w:tab/>
        <w:t>No other submissions were received by the Tribunal in relation to the review to which this Report relates.</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ECONOMIC DATA</w:t>
      </w:r>
    </w:p>
    <w:p w:rsidR="00B46B98" w:rsidRPr="00B46B98" w:rsidRDefault="00B46B98" w:rsidP="00B46B98">
      <w:pPr>
        <w:ind w:left="142"/>
        <w:rPr>
          <w:rFonts w:ascii="Times New Roman" w:eastAsia="Times New Roman" w:hAnsi="Times New Roman"/>
          <w:i/>
          <w:sz w:val="17"/>
          <w:szCs w:val="20"/>
          <w:u w:val="single"/>
        </w:rPr>
      </w:pPr>
      <w:r w:rsidRPr="00B46B98">
        <w:rPr>
          <w:rFonts w:ascii="Times New Roman" w:eastAsia="Times New Roman" w:hAnsi="Times New Roman"/>
          <w:i/>
          <w:sz w:val="17"/>
          <w:szCs w:val="20"/>
          <w:u w:val="single"/>
        </w:rPr>
        <w:t>ABS Consumer Price Index</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13.</w:t>
      </w:r>
      <w:r w:rsidRPr="00B46B98">
        <w:rPr>
          <w:rFonts w:ascii="Times New Roman" w:eastAsia="Times New Roman" w:hAnsi="Times New Roman"/>
          <w:sz w:val="17"/>
          <w:szCs w:val="20"/>
        </w:rPr>
        <w:tab/>
        <w:t xml:space="preserve">The latest Consumer Price Index (“CPI”) data for the year ending June 2021 reflects </w:t>
      </w:r>
      <w:r w:rsidRPr="00B46B98">
        <w:rPr>
          <w:rFonts w:ascii="Times New Roman" w:eastAsia="Times New Roman" w:hAnsi="Times New Roman"/>
          <w:b/>
          <w:sz w:val="17"/>
          <w:szCs w:val="20"/>
        </w:rPr>
        <w:t>2.8%</w:t>
      </w:r>
      <w:r w:rsidRPr="00B46B98">
        <w:rPr>
          <w:rFonts w:ascii="Times New Roman" w:eastAsia="Times New Roman" w:hAnsi="Times New Roman"/>
          <w:sz w:val="17"/>
          <w:szCs w:val="20"/>
        </w:rPr>
        <w:t xml:space="preserve"> in the all groups Adelaide index.</w:t>
      </w:r>
    </w:p>
    <w:p w:rsidR="00B46B98" w:rsidRPr="00B46B98" w:rsidRDefault="00B46B98" w:rsidP="00B46B98">
      <w:pPr>
        <w:ind w:left="142"/>
        <w:rPr>
          <w:rFonts w:ascii="Times New Roman" w:eastAsia="Times New Roman" w:hAnsi="Times New Roman"/>
          <w:i/>
          <w:sz w:val="17"/>
          <w:szCs w:val="20"/>
          <w:u w:val="single"/>
        </w:rPr>
      </w:pPr>
      <w:r w:rsidRPr="00B46B98">
        <w:rPr>
          <w:rFonts w:ascii="Times New Roman" w:eastAsia="Times New Roman" w:hAnsi="Times New Roman"/>
          <w:i/>
          <w:sz w:val="17"/>
          <w:szCs w:val="20"/>
          <w:u w:val="single"/>
        </w:rPr>
        <w:t>ABS Wage Price Index</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14.</w:t>
      </w:r>
      <w:r w:rsidRPr="00B46B98">
        <w:rPr>
          <w:rFonts w:ascii="Times New Roman" w:eastAsia="Times New Roman" w:hAnsi="Times New Roman"/>
          <w:sz w:val="17"/>
          <w:szCs w:val="20"/>
        </w:rPr>
        <w:tab/>
      </w:r>
      <w:r w:rsidRPr="00B46B98">
        <w:rPr>
          <w:rFonts w:ascii="Times New Roman" w:eastAsia="Times New Roman" w:hAnsi="Times New Roman"/>
          <w:spacing w:val="-4"/>
          <w:sz w:val="17"/>
          <w:szCs w:val="20"/>
        </w:rPr>
        <w:t xml:space="preserve">The latest Wage Price Index (“WPI”) data the year ending March 2021 reflects an increase of </w:t>
      </w:r>
      <w:r w:rsidRPr="00B46B98">
        <w:rPr>
          <w:rFonts w:ascii="Times New Roman" w:eastAsia="Times New Roman" w:hAnsi="Times New Roman"/>
          <w:b/>
          <w:spacing w:val="-4"/>
          <w:sz w:val="17"/>
          <w:szCs w:val="20"/>
        </w:rPr>
        <w:t>1.7%</w:t>
      </w:r>
      <w:r w:rsidRPr="00B46B98">
        <w:rPr>
          <w:rFonts w:ascii="Times New Roman" w:eastAsia="Times New Roman" w:hAnsi="Times New Roman"/>
          <w:spacing w:val="-4"/>
          <w:sz w:val="17"/>
          <w:szCs w:val="20"/>
        </w:rPr>
        <w:t xml:space="preserve"> for the Public Sector in South Australia.</w:t>
      </w:r>
    </w:p>
    <w:p w:rsidR="00B46B98" w:rsidRPr="00B46B98" w:rsidRDefault="00B46B98" w:rsidP="00B46B98">
      <w:pPr>
        <w:ind w:left="142"/>
        <w:rPr>
          <w:rFonts w:ascii="Times New Roman" w:eastAsia="Times New Roman" w:hAnsi="Times New Roman"/>
          <w:i/>
          <w:sz w:val="17"/>
          <w:szCs w:val="20"/>
          <w:u w:val="single"/>
        </w:rPr>
      </w:pPr>
      <w:r w:rsidRPr="00B46B98">
        <w:rPr>
          <w:rFonts w:ascii="Times New Roman" w:eastAsia="Times New Roman" w:hAnsi="Times New Roman"/>
          <w:i/>
          <w:sz w:val="17"/>
          <w:szCs w:val="20"/>
          <w:u w:val="single"/>
        </w:rPr>
        <w:t>Reserve Bank of Australia—Statement on Monetary Policy—Economic Outlook—August 2021:</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15.</w:t>
      </w:r>
      <w:r w:rsidRPr="00B46B98">
        <w:rPr>
          <w:rFonts w:ascii="Times New Roman" w:eastAsia="Times New Roman" w:hAnsi="Times New Roman"/>
          <w:sz w:val="17"/>
          <w:szCs w:val="20"/>
        </w:rPr>
        <w:tab/>
        <w:t>RBA inflation forecasts for the year ending:</w:t>
      </w:r>
    </w:p>
    <w:p w:rsidR="00B46B98" w:rsidRPr="00B46B98" w:rsidRDefault="00B46B98" w:rsidP="00B46B98">
      <w:pPr>
        <w:ind w:left="851" w:hanging="284"/>
        <w:rPr>
          <w:rFonts w:ascii="Times New Roman" w:eastAsia="Times New Roman" w:hAnsi="Times New Roman"/>
          <w:sz w:val="17"/>
          <w:szCs w:val="20"/>
        </w:rPr>
      </w:pPr>
      <w:r w:rsidRPr="00B46B98">
        <w:rPr>
          <w:rFonts w:ascii="Times New Roman" w:eastAsia="Times New Roman" w:hAnsi="Times New Roman"/>
          <w:sz w:val="17"/>
          <w:szCs w:val="20"/>
        </w:rPr>
        <w:t>•</w:t>
      </w:r>
      <w:r w:rsidRPr="00B46B98">
        <w:rPr>
          <w:rFonts w:ascii="Times New Roman" w:eastAsia="Times New Roman" w:hAnsi="Times New Roman"/>
          <w:sz w:val="17"/>
          <w:szCs w:val="20"/>
        </w:rPr>
        <w:tab/>
        <w:t>December 2021: 2.5%</w:t>
      </w:r>
    </w:p>
    <w:p w:rsidR="00B46B98" w:rsidRPr="00B46B98" w:rsidRDefault="00B46B98" w:rsidP="00B46B98">
      <w:pPr>
        <w:ind w:left="851" w:hanging="284"/>
        <w:rPr>
          <w:rFonts w:ascii="Times New Roman" w:eastAsia="Times New Roman" w:hAnsi="Times New Roman"/>
          <w:sz w:val="17"/>
          <w:szCs w:val="20"/>
        </w:rPr>
      </w:pPr>
      <w:r w:rsidRPr="00B46B98">
        <w:rPr>
          <w:rFonts w:ascii="Times New Roman" w:eastAsia="Times New Roman" w:hAnsi="Times New Roman"/>
          <w:sz w:val="17"/>
          <w:szCs w:val="20"/>
        </w:rPr>
        <w:t>•</w:t>
      </w:r>
      <w:r w:rsidRPr="00B46B98">
        <w:rPr>
          <w:rFonts w:ascii="Times New Roman" w:eastAsia="Times New Roman" w:hAnsi="Times New Roman"/>
          <w:sz w:val="17"/>
          <w:szCs w:val="20"/>
        </w:rPr>
        <w:tab/>
        <w:t>June 2022: 1.5%</w:t>
      </w:r>
    </w:p>
    <w:p w:rsidR="00B46B98" w:rsidRPr="00B46B98" w:rsidRDefault="00B46B98" w:rsidP="00B46B98">
      <w:pPr>
        <w:ind w:left="851" w:hanging="284"/>
        <w:rPr>
          <w:rFonts w:ascii="Times New Roman" w:eastAsia="Times New Roman" w:hAnsi="Times New Roman"/>
          <w:sz w:val="17"/>
          <w:szCs w:val="20"/>
        </w:rPr>
      </w:pPr>
      <w:r w:rsidRPr="00B46B98">
        <w:rPr>
          <w:rFonts w:ascii="Times New Roman" w:eastAsia="Times New Roman" w:hAnsi="Times New Roman"/>
          <w:sz w:val="17"/>
          <w:szCs w:val="20"/>
        </w:rPr>
        <w:t>•</w:t>
      </w:r>
      <w:r w:rsidRPr="00B46B98">
        <w:rPr>
          <w:rFonts w:ascii="Times New Roman" w:eastAsia="Times New Roman" w:hAnsi="Times New Roman"/>
          <w:sz w:val="17"/>
          <w:szCs w:val="20"/>
        </w:rPr>
        <w:tab/>
        <w:t>December 2022: 1.75%</w:t>
      </w:r>
    </w:p>
    <w:p w:rsidR="00B46B98" w:rsidRPr="00B46B98" w:rsidRDefault="00B46B98" w:rsidP="00B46B98">
      <w:pPr>
        <w:ind w:left="851" w:hanging="284"/>
        <w:rPr>
          <w:rFonts w:ascii="Times New Roman" w:eastAsia="Times New Roman" w:hAnsi="Times New Roman"/>
          <w:sz w:val="17"/>
          <w:szCs w:val="20"/>
        </w:rPr>
      </w:pPr>
      <w:r w:rsidRPr="00B46B98">
        <w:rPr>
          <w:rFonts w:ascii="Times New Roman" w:eastAsia="Times New Roman" w:hAnsi="Times New Roman"/>
          <w:sz w:val="17"/>
          <w:szCs w:val="20"/>
        </w:rPr>
        <w:t>•</w:t>
      </w:r>
      <w:r w:rsidRPr="00B46B98">
        <w:rPr>
          <w:rFonts w:ascii="Times New Roman" w:eastAsia="Times New Roman" w:hAnsi="Times New Roman"/>
          <w:sz w:val="17"/>
          <w:szCs w:val="20"/>
        </w:rPr>
        <w:tab/>
        <w:t>June 2023: 2%</w:t>
      </w:r>
    </w:p>
    <w:p w:rsidR="00B46B98" w:rsidRPr="00B46B98" w:rsidRDefault="00B46B98" w:rsidP="00B46B98">
      <w:pPr>
        <w:ind w:left="851" w:hanging="284"/>
        <w:rPr>
          <w:rFonts w:ascii="Times New Roman" w:eastAsia="Times New Roman" w:hAnsi="Times New Roman"/>
          <w:sz w:val="17"/>
          <w:szCs w:val="20"/>
        </w:rPr>
      </w:pPr>
      <w:r w:rsidRPr="00B46B98">
        <w:rPr>
          <w:rFonts w:ascii="Times New Roman" w:eastAsia="Times New Roman" w:hAnsi="Times New Roman"/>
          <w:sz w:val="17"/>
          <w:szCs w:val="20"/>
        </w:rPr>
        <w:t>•</w:t>
      </w:r>
      <w:r w:rsidRPr="00B46B98">
        <w:rPr>
          <w:rFonts w:ascii="Times New Roman" w:eastAsia="Times New Roman" w:hAnsi="Times New Roman"/>
          <w:sz w:val="17"/>
          <w:szCs w:val="20"/>
        </w:rPr>
        <w:tab/>
        <w:t>December 2023: 2.25%</w:t>
      </w:r>
    </w:p>
    <w:p w:rsidR="00B46B98" w:rsidRPr="00B46B98" w:rsidRDefault="00B46B98" w:rsidP="00B46B98">
      <w:pPr>
        <w:ind w:left="142"/>
        <w:rPr>
          <w:rFonts w:ascii="Times New Roman" w:eastAsia="Times New Roman" w:hAnsi="Times New Roman"/>
          <w:i/>
          <w:sz w:val="17"/>
          <w:szCs w:val="20"/>
          <w:u w:val="single"/>
        </w:rPr>
      </w:pPr>
      <w:r w:rsidRPr="00B46B98">
        <w:rPr>
          <w:rFonts w:ascii="Times New Roman" w:eastAsia="Times New Roman" w:hAnsi="Times New Roman"/>
          <w:i/>
          <w:sz w:val="17"/>
          <w:szCs w:val="20"/>
          <w:u w:val="single"/>
        </w:rPr>
        <w:t>Reserve Bank of Australia, Monetary Policy Decision, 3 August 2021</w:t>
      </w:r>
    </w:p>
    <w:p w:rsidR="00B46B98" w:rsidRPr="00B46B98" w:rsidRDefault="00B46B98" w:rsidP="00B46B98">
      <w:pPr>
        <w:ind w:left="567" w:hanging="425"/>
        <w:rPr>
          <w:rFonts w:ascii="Times New Roman" w:eastAsia="Times New Roman" w:hAnsi="Times New Roman"/>
          <w:i/>
          <w:sz w:val="17"/>
          <w:szCs w:val="20"/>
        </w:rPr>
      </w:pPr>
      <w:r w:rsidRPr="00B46B98">
        <w:rPr>
          <w:rFonts w:ascii="Times New Roman" w:eastAsia="Times New Roman" w:hAnsi="Times New Roman"/>
          <w:sz w:val="17"/>
          <w:szCs w:val="20"/>
        </w:rPr>
        <w:t>16.</w:t>
      </w:r>
      <w:r w:rsidRPr="00B46B98">
        <w:rPr>
          <w:rFonts w:ascii="Times New Roman" w:eastAsia="Times New Roman" w:hAnsi="Times New Roman"/>
          <w:sz w:val="17"/>
          <w:szCs w:val="20"/>
        </w:rPr>
        <w:tab/>
      </w:r>
      <w:r w:rsidRPr="00B46B98">
        <w:rPr>
          <w:rFonts w:ascii="Times New Roman" w:eastAsia="Times New Roman" w:hAnsi="Times New Roman"/>
          <w:i/>
          <w:sz w:val="17"/>
          <w:szCs w:val="20"/>
        </w:rPr>
        <w:t>“The CPI inflation rate spiked to 3.8 per cent for the year to the June quarter, largely reflecting the unwinding of some earlier COVID-19-related price declines. In underlying terms, inflation remains low, at around 1¾ per cent.</w:t>
      </w:r>
    </w:p>
    <w:p w:rsidR="00B46B98" w:rsidRPr="00B46B98" w:rsidRDefault="00B46B98" w:rsidP="00B46B98">
      <w:pPr>
        <w:ind w:left="567"/>
        <w:rPr>
          <w:rFonts w:ascii="Times New Roman" w:eastAsia="Times New Roman" w:hAnsi="Times New Roman"/>
          <w:i/>
          <w:sz w:val="17"/>
          <w:szCs w:val="20"/>
        </w:rPr>
      </w:pPr>
      <w:r w:rsidRPr="00B46B98">
        <w:rPr>
          <w:rFonts w:ascii="Times New Roman" w:eastAsia="Times New Roman" w:hAnsi="Times New Roman"/>
          <w:i/>
          <w:sz w:val="17"/>
          <w:szCs w:val="20"/>
        </w:rPr>
        <w:t>Looking forward, a pick-up in both wages growth and underlying inflation is expected, but this pick-up is likely to be only gradual. In the Bank's central scenario, it takes some years for the stronger economy to feed through into wage and price increases that are consistent with the inflation target. In underlying terms, inflation is expected to be 1¾ per cent over 2022 and 2¼ per cent over 2023. One source of uncertainty is the behaviour of wages and prices at the low levels of forecast unemployment, including because it is some decades since Australia has sustained an unemployment rate around 4 per cent.”</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lastRenderedPageBreak/>
        <w:t>CONCLUSION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17.</w:t>
      </w:r>
      <w:r w:rsidRPr="00B46B98">
        <w:rPr>
          <w:rFonts w:ascii="Times New Roman" w:eastAsia="Times New Roman" w:hAnsi="Times New Roman"/>
          <w:sz w:val="17"/>
          <w:szCs w:val="20"/>
        </w:rPr>
        <w:tab/>
        <w:t>The Tribunal has had due regard to the necessary statutory considerations under section 4(2)(a) of the PR Act. Those considerations include the nature of parliamentary duties, the duty for Members of Parliament to be actively involved in community affairs, and the duty for Members of Parliament to represent and assist their constituents in dealings with governmental and other public agencies and authorities.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18.</w:t>
      </w:r>
      <w:r w:rsidRPr="00B46B98">
        <w:rPr>
          <w:rFonts w:ascii="Times New Roman" w:eastAsia="Times New Roman" w:hAnsi="Times New Roman"/>
          <w:sz w:val="17"/>
          <w:szCs w:val="20"/>
        </w:rPr>
        <w:tab/>
        <w:t>The Tribunal notes the submission received from Ms Frances Bedford, MP that the Electorate Allowance not be increased on this occasion. The Tribunal is conscious that, in 2020, the levels of Electorate Allowances for Members of Parliament were not increased by the Tribunal due to the effects of the COVID-19 pandemic. The Tribunal acknowledges that many pandemic related challenges remain for the State, but is of the view that a modest increase to the level of Electorate Allowances in keeping with inflation is warranted on this occasion.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19.</w:t>
      </w:r>
      <w:r w:rsidRPr="00B46B98">
        <w:rPr>
          <w:rFonts w:ascii="Times New Roman" w:eastAsia="Times New Roman" w:hAnsi="Times New Roman"/>
          <w:sz w:val="17"/>
          <w:szCs w:val="20"/>
        </w:rPr>
        <w:tab/>
        <w:t>The Tribunal notes the headline inflation figure for Adelaide of 2.8% as quoted by the Australian Bureau of Statistics includes items which have been highly volatile due to the COVID-19 pandemic. In that respect, the Tribunal took the view that the underlying inflation figure of 1.75%, as stated by the Governor of the Reserve Bank of Australia, was a more suitable measure of inflation for present purposes, as underlying inflation excludes short term pandemic related volatility.</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20.</w:t>
      </w:r>
      <w:r w:rsidRPr="00B46B98">
        <w:rPr>
          <w:rFonts w:ascii="Times New Roman" w:eastAsia="Times New Roman" w:hAnsi="Times New Roman"/>
          <w:sz w:val="17"/>
          <w:szCs w:val="20"/>
        </w:rPr>
        <w:tab/>
        <w:t>Accordingly, the Tribunal has concluded that the amounts of the Electorate Allowances provided to Members of Parliament shall be increased by 1.75%.</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DATE OF OPERATION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21.</w:t>
      </w:r>
      <w:r w:rsidRPr="00B46B98">
        <w:rPr>
          <w:rFonts w:ascii="Times New Roman" w:eastAsia="Times New Roman" w:hAnsi="Times New Roman"/>
          <w:sz w:val="17"/>
          <w:szCs w:val="20"/>
        </w:rPr>
        <w:tab/>
        <w:t>The accompanying Determination will have operative effect on and from 1 October 2021 and will supersede in full the previous Determination in relation to Electorate Allowances for Members of Parliament.</w:t>
      </w:r>
    </w:p>
    <w:p w:rsidR="00B46B98" w:rsidRPr="00B46B98" w:rsidRDefault="00B46B98" w:rsidP="00B46B98">
      <w:pPr>
        <w:spacing w:after="0"/>
        <w:rPr>
          <w:rFonts w:ascii="Times New Roman" w:eastAsia="Times New Roman" w:hAnsi="Times New Roman"/>
          <w:sz w:val="17"/>
          <w:szCs w:val="17"/>
        </w:rPr>
      </w:pPr>
      <w:r w:rsidRPr="00B46B98">
        <w:rPr>
          <w:rFonts w:ascii="Times New Roman" w:eastAsia="Times New Roman" w:hAnsi="Times New Roman"/>
          <w:sz w:val="17"/>
          <w:szCs w:val="17"/>
        </w:rPr>
        <w:t>Dated: 20 September 2021.</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Matthew O’Callaghan</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President</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Deborah Black</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Peter de Cure</w:t>
      </w:r>
    </w:p>
    <w:p w:rsidR="00B46B98" w:rsidRPr="00B46B98" w:rsidRDefault="00B46B98" w:rsidP="00B46B98">
      <w:pPr>
        <w:spacing w:after="0"/>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pBdr>
          <w:top w:val="single" w:sz="4" w:space="1" w:color="auto"/>
        </w:pBdr>
        <w:spacing w:before="100" w:after="0" w:line="14" w:lineRule="exact"/>
        <w:jc w:val="center"/>
        <w:rPr>
          <w:rFonts w:ascii="Times New Roman" w:eastAsia="Times New Roman" w:hAnsi="Times New Roman"/>
          <w:sz w:val="17"/>
          <w:szCs w:val="20"/>
        </w:rPr>
      </w:pPr>
    </w:p>
    <w:p w:rsidR="00B46B98" w:rsidRPr="00B46B98" w:rsidRDefault="00B46B98" w:rsidP="00B46B98">
      <w:pPr>
        <w:spacing w:after="0"/>
        <w:rPr>
          <w:rFonts w:ascii="Times New Roman" w:eastAsia="Times New Roman" w:hAnsi="Times New Roman"/>
          <w:sz w:val="17"/>
          <w:szCs w:val="20"/>
        </w:rPr>
      </w:pPr>
    </w:p>
    <w:p w:rsidR="00B46B98" w:rsidRPr="00B46B98" w:rsidRDefault="00B46B98" w:rsidP="00B46B98">
      <w:pPr>
        <w:jc w:val="center"/>
        <w:rPr>
          <w:rFonts w:ascii="Times New Roman" w:hAnsi="Times New Roman"/>
          <w:caps/>
          <w:sz w:val="17"/>
          <w:szCs w:val="17"/>
        </w:rPr>
      </w:pPr>
      <w:r w:rsidRPr="00B46B98">
        <w:rPr>
          <w:rFonts w:ascii="Times New Roman" w:hAnsi="Times New Roman"/>
          <w:caps/>
          <w:sz w:val="17"/>
          <w:szCs w:val="17"/>
        </w:rPr>
        <w:t>The Remuneration Tribunal</w:t>
      </w:r>
    </w:p>
    <w:p w:rsidR="00B46B98" w:rsidRPr="00B46B98" w:rsidRDefault="00B46B98" w:rsidP="004F7D59">
      <w:pPr>
        <w:spacing w:after="60"/>
        <w:jc w:val="center"/>
        <w:rPr>
          <w:rFonts w:ascii="Times New Roman" w:hAnsi="Times New Roman"/>
          <w:smallCaps/>
          <w:sz w:val="17"/>
          <w:szCs w:val="17"/>
        </w:rPr>
      </w:pPr>
      <w:r w:rsidRPr="00B46B98">
        <w:rPr>
          <w:rFonts w:ascii="Times New Roman" w:hAnsi="Times New Roman"/>
          <w:smallCaps/>
          <w:sz w:val="17"/>
          <w:szCs w:val="17"/>
        </w:rPr>
        <w:t>Determination No. 9 of 2021</w:t>
      </w:r>
    </w:p>
    <w:p w:rsidR="00B46B98" w:rsidRPr="00B46B98" w:rsidRDefault="00B46B98" w:rsidP="004F7D59">
      <w:pPr>
        <w:spacing w:after="60"/>
        <w:jc w:val="center"/>
        <w:rPr>
          <w:rFonts w:ascii="Times New Roman" w:hAnsi="Times New Roman"/>
          <w:i/>
          <w:sz w:val="17"/>
          <w:szCs w:val="17"/>
        </w:rPr>
      </w:pPr>
      <w:r w:rsidRPr="00B46B98">
        <w:rPr>
          <w:rFonts w:ascii="Times New Roman" w:hAnsi="Times New Roman"/>
          <w:i/>
          <w:sz w:val="17"/>
          <w:szCs w:val="17"/>
        </w:rPr>
        <w:t xml:space="preserve">Per Diem Accommodation and Meal Allowances for Ministers of the Crown </w:t>
      </w:r>
      <w:r w:rsidRPr="00B46B98">
        <w:rPr>
          <w:rFonts w:ascii="Times New Roman" w:hAnsi="Times New Roman"/>
          <w:i/>
          <w:sz w:val="17"/>
          <w:szCs w:val="17"/>
        </w:rPr>
        <w:br/>
        <w:t>and the Leader and Deputy Leader of the Opposition</w:t>
      </w:r>
    </w:p>
    <w:p w:rsidR="00B46B98" w:rsidRPr="00B46B98" w:rsidRDefault="00B46B98" w:rsidP="004F7D59">
      <w:pPr>
        <w:spacing w:after="60"/>
        <w:rPr>
          <w:rFonts w:ascii="Times New Roman" w:eastAsia="Times New Roman" w:hAnsi="Times New Roman"/>
          <w:b/>
          <w:sz w:val="17"/>
          <w:szCs w:val="20"/>
        </w:rPr>
      </w:pPr>
      <w:r w:rsidRPr="00B46B98">
        <w:rPr>
          <w:rFonts w:ascii="Times New Roman" w:eastAsia="Times New Roman" w:hAnsi="Times New Roman"/>
          <w:b/>
          <w:sz w:val="17"/>
          <w:szCs w:val="20"/>
        </w:rPr>
        <w:t>SCOPE OF DETERMINATION</w:t>
      </w:r>
    </w:p>
    <w:p w:rsidR="00B46B98" w:rsidRPr="00B46B98" w:rsidRDefault="00B46B98" w:rsidP="004F7D59">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1.</w:t>
      </w:r>
      <w:r w:rsidRPr="00B46B98">
        <w:rPr>
          <w:rFonts w:ascii="Times New Roman" w:eastAsia="Times New Roman" w:hAnsi="Times New Roman"/>
          <w:sz w:val="17"/>
          <w:szCs w:val="20"/>
        </w:rPr>
        <w:tab/>
        <w:t>This Determination applies to Ministers of the Crown, and to the Leader and Deputy Leader of the Opposition.</w:t>
      </w:r>
    </w:p>
    <w:p w:rsidR="00B46B98" w:rsidRPr="00B46B98" w:rsidRDefault="00B46B98" w:rsidP="004F7D59">
      <w:pPr>
        <w:spacing w:after="60"/>
        <w:rPr>
          <w:rFonts w:ascii="Times New Roman" w:eastAsia="Times New Roman" w:hAnsi="Times New Roman"/>
          <w:b/>
          <w:sz w:val="17"/>
          <w:szCs w:val="20"/>
        </w:rPr>
      </w:pPr>
      <w:r w:rsidRPr="00B46B98">
        <w:rPr>
          <w:rFonts w:ascii="Times New Roman" w:eastAsia="Times New Roman" w:hAnsi="Times New Roman"/>
          <w:b/>
          <w:sz w:val="17"/>
          <w:szCs w:val="20"/>
        </w:rPr>
        <w:t>INTERPRETATION</w:t>
      </w:r>
    </w:p>
    <w:p w:rsidR="00B46B98" w:rsidRPr="00B46B98" w:rsidRDefault="00B46B98" w:rsidP="004F7D59">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2.</w:t>
      </w:r>
      <w:r w:rsidRPr="00B46B98">
        <w:rPr>
          <w:rFonts w:ascii="Times New Roman" w:eastAsia="Times New Roman" w:hAnsi="Times New Roman"/>
          <w:sz w:val="17"/>
          <w:szCs w:val="20"/>
        </w:rPr>
        <w:tab/>
        <w:t>In this Determination, unless the contrary appears:</w:t>
      </w:r>
    </w:p>
    <w:p w:rsidR="00B46B98" w:rsidRPr="00B46B98" w:rsidRDefault="00B46B98" w:rsidP="004F7D59">
      <w:pPr>
        <w:spacing w:after="60"/>
        <w:ind w:left="709"/>
        <w:rPr>
          <w:rFonts w:ascii="Times New Roman" w:eastAsia="Times New Roman" w:hAnsi="Times New Roman"/>
          <w:sz w:val="17"/>
          <w:szCs w:val="20"/>
        </w:rPr>
      </w:pPr>
      <w:r w:rsidRPr="00B46B98">
        <w:rPr>
          <w:rFonts w:ascii="Times New Roman" w:eastAsia="Times New Roman" w:hAnsi="Times New Roman"/>
          <w:b/>
          <w:sz w:val="17"/>
          <w:szCs w:val="20"/>
        </w:rPr>
        <w:t>“Commercial Accommodation”</w:t>
      </w:r>
      <w:r w:rsidRPr="00B46B98">
        <w:rPr>
          <w:rFonts w:ascii="Times New Roman" w:eastAsia="Times New Roman" w:hAnsi="Times New Roman"/>
          <w:sz w:val="17"/>
          <w:szCs w:val="20"/>
        </w:rPr>
        <w:t xml:space="preserve"> means short term (not permanent) accommodation in a commercial establishment such as a hotel, motel or serviced apartment and must be a genuine arms-length commercial transaction. Commercial Accommodation does not include AirBnB or other “sharing economy” type accommodation.</w:t>
      </w:r>
    </w:p>
    <w:p w:rsidR="00B46B98" w:rsidRPr="00B46B98" w:rsidRDefault="00B46B98" w:rsidP="004F7D59">
      <w:pPr>
        <w:spacing w:after="60"/>
        <w:ind w:left="709"/>
        <w:rPr>
          <w:rFonts w:ascii="Times New Roman" w:eastAsia="Times New Roman" w:hAnsi="Times New Roman"/>
          <w:sz w:val="17"/>
          <w:szCs w:val="20"/>
        </w:rPr>
      </w:pPr>
      <w:r w:rsidRPr="00B46B98">
        <w:rPr>
          <w:rFonts w:ascii="Times New Roman" w:eastAsia="Times New Roman" w:hAnsi="Times New Roman"/>
          <w:b/>
          <w:sz w:val="17"/>
          <w:szCs w:val="20"/>
        </w:rPr>
        <w:t>“Incurs Actual Expenditure”</w:t>
      </w:r>
      <w:r w:rsidRPr="00B46B98">
        <w:rPr>
          <w:rFonts w:ascii="Times New Roman" w:eastAsia="Times New Roman" w:hAnsi="Times New Roman"/>
          <w:sz w:val="17"/>
          <w:szCs w:val="20"/>
        </w:rPr>
        <w:t xml:space="preserve"> means an amount of money spent by a Minister, Member or Officer of the Parliament.</w:t>
      </w:r>
    </w:p>
    <w:p w:rsidR="00B46B98" w:rsidRPr="00B46B98" w:rsidRDefault="00B46B98" w:rsidP="004F7D59">
      <w:pPr>
        <w:spacing w:after="60"/>
        <w:ind w:left="709"/>
        <w:rPr>
          <w:rFonts w:ascii="Times New Roman" w:eastAsia="Times New Roman" w:hAnsi="Times New Roman"/>
          <w:sz w:val="17"/>
          <w:szCs w:val="20"/>
        </w:rPr>
      </w:pPr>
      <w:r w:rsidRPr="00B46B98">
        <w:rPr>
          <w:rFonts w:ascii="Times New Roman" w:eastAsia="Times New Roman" w:hAnsi="Times New Roman"/>
          <w:b/>
          <w:sz w:val="17"/>
          <w:szCs w:val="20"/>
        </w:rPr>
        <w:t>“Metropolitan Adelaide”</w:t>
      </w:r>
      <w:r w:rsidRPr="00B46B98">
        <w:rPr>
          <w:rFonts w:ascii="Times New Roman" w:eastAsia="Times New Roman" w:hAnsi="Times New Roman"/>
          <w:sz w:val="17"/>
          <w:szCs w:val="20"/>
        </w:rPr>
        <w:t xml:space="preserve"> bears the same meaning as defined in the </w:t>
      </w:r>
      <w:r w:rsidRPr="00B46B98">
        <w:rPr>
          <w:rFonts w:ascii="Times New Roman" w:eastAsia="Times New Roman" w:hAnsi="Times New Roman"/>
          <w:i/>
          <w:sz w:val="17"/>
          <w:szCs w:val="20"/>
        </w:rPr>
        <w:t>Development Act 1993</w:t>
      </w:r>
      <w:r w:rsidRPr="00B46B98">
        <w:rPr>
          <w:rFonts w:ascii="Times New Roman" w:eastAsia="Times New Roman" w:hAnsi="Times New Roman"/>
          <w:sz w:val="17"/>
          <w:szCs w:val="20"/>
        </w:rPr>
        <w:t>.</w:t>
      </w:r>
    </w:p>
    <w:p w:rsidR="00B46B98" w:rsidRPr="00B46B98" w:rsidRDefault="00B46B98" w:rsidP="004F7D59">
      <w:pPr>
        <w:spacing w:after="60"/>
        <w:ind w:left="709"/>
        <w:rPr>
          <w:rFonts w:ascii="Times New Roman" w:eastAsia="Times New Roman" w:hAnsi="Times New Roman"/>
          <w:sz w:val="17"/>
          <w:szCs w:val="20"/>
        </w:rPr>
      </w:pPr>
      <w:r w:rsidRPr="00B46B98">
        <w:rPr>
          <w:rFonts w:ascii="Times New Roman" w:eastAsia="Times New Roman" w:hAnsi="Times New Roman"/>
          <w:b/>
          <w:sz w:val="17"/>
          <w:szCs w:val="20"/>
        </w:rPr>
        <w:t>“Meals”</w:t>
      </w:r>
      <w:r w:rsidRPr="00B46B98">
        <w:rPr>
          <w:rFonts w:ascii="Times New Roman" w:eastAsia="Times New Roman" w:hAnsi="Times New Roman"/>
          <w:sz w:val="17"/>
          <w:szCs w:val="20"/>
        </w:rPr>
        <w:t xml:space="preserve"> means food or drink purchased by a Minister, Member or Officer of the Parliament in connection with an allowance payable under this Determination.</w:t>
      </w:r>
    </w:p>
    <w:p w:rsidR="00B46B98" w:rsidRPr="00B46B98" w:rsidRDefault="00B46B98" w:rsidP="004F7D59">
      <w:pPr>
        <w:spacing w:after="60"/>
        <w:ind w:left="709"/>
        <w:rPr>
          <w:rFonts w:ascii="Times New Roman" w:eastAsia="Times New Roman" w:hAnsi="Times New Roman"/>
          <w:sz w:val="17"/>
          <w:szCs w:val="20"/>
        </w:rPr>
      </w:pPr>
      <w:r w:rsidRPr="00B46B98">
        <w:rPr>
          <w:rFonts w:ascii="Times New Roman" w:eastAsia="Times New Roman" w:hAnsi="Times New Roman"/>
          <w:b/>
          <w:sz w:val="17"/>
          <w:szCs w:val="20"/>
        </w:rPr>
        <w:t>“Minister”</w:t>
      </w:r>
      <w:r w:rsidRPr="00B46B98">
        <w:rPr>
          <w:rFonts w:ascii="Times New Roman" w:eastAsia="Times New Roman" w:hAnsi="Times New Roman"/>
          <w:sz w:val="17"/>
          <w:szCs w:val="20"/>
        </w:rPr>
        <w:t xml:space="preserve"> means a Minister of the Crown in right of the State of South Australia.</w:t>
      </w:r>
    </w:p>
    <w:p w:rsidR="00B46B98" w:rsidRPr="00B46B98" w:rsidRDefault="00B46B98" w:rsidP="004F7D59">
      <w:pPr>
        <w:spacing w:after="60"/>
        <w:ind w:left="709"/>
        <w:rPr>
          <w:rFonts w:ascii="Times New Roman" w:eastAsia="Times New Roman" w:hAnsi="Times New Roman"/>
          <w:sz w:val="17"/>
          <w:szCs w:val="20"/>
        </w:rPr>
      </w:pPr>
      <w:r w:rsidRPr="00B46B98">
        <w:rPr>
          <w:rFonts w:ascii="Times New Roman" w:eastAsia="Times New Roman" w:hAnsi="Times New Roman"/>
          <w:b/>
          <w:sz w:val="17"/>
          <w:szCs w:val="20"/>
        </w:rPr>
        <w:t>“Official Duties”</w:t>
      </w:r>
      <w:r w:rsidRPr="00B46B98">
        <w:rPr>
          <w:rFonts w:ascii="Times New Roman" w:eastAsia="Times New Roman" w:hAnsi="Times New Roman"/>
          <w:sz w:val="17"/>
          <w:szCs w:val="20"/>
        </w:rPr>
        <w:t xml:space="preserve"> means activities undertaken by a Member of Parliament in relation to their role as a Minister, or their role as the Leader or acting Leader of the Opposition.</w:t>
      </w:r>
    </w:p>
    <w:p w:rsidR="00B46B98" w:rsidRPr="00B46B98" w:rsidRDefault="00B46B98" w:rsidP="004F7D59">
      <w:pPr>
        <w:spacing w:after="60"/>
        <w:ind w:left="709"/>
        <w:rPr>
          <w:rFonts w:ascii="Times New Roman" w:eastAsia="Times New Roman" w:hAnsi="Times New Roman"/>
          <w:sz w:val="17"/>
          <w:szCs w:val="20"/>
        </w:rPr>
      </w:pPr>
      <w:r w:rsidRPr="00B46B98">
        <w:rPr>
          <w:rFonts w:ascii="Times New Roman" w:eastAsia="Times New Roman" w:hAnsi="Times New Roman"/>
          <w:b/>
          <w:sz w:val="17"/>
          <w:szCs w:val="20"/>
        </w:rPr>
        <w:t>“Per Diem”</w:t>
      </w:r>
      <w:r w:rsidRPr="00B46B98">
        <w:rPr>
          <w:rFonts w:ascii="Times New Roman" w:eastAsia="Times New Roman" w:hAnsi="Times New Roman"/>
          <w:sz w:val="17"/>
          <w:szCs w:val="20"/>
        </w:rPr>
        <w:t xml:space="preserve"> means per day in relation to the allowances payable under this Determination.</w:t>
      </w:r>
    </w:p>
    <w:p w:rsidR="00B46B98" w:rsidRPr="00B46B98" w:rsidRDefault="00B46B98" w:rsidP="004F7D59">
      <w:pPr>
        <w:spacing w:after="60"/>
        <w:ind w:left="709"/>
        <w:rPr>
          <w:rFonts w:ascii="Times New Roman" w:eastAsia="Times New Roman" w:hAnsi="Times New Roman"/>
          <w:sz w:val="17"/>
          <w:szCs w:val="20"/>
        </w:rPr>
      </w:pPr>
      <w:r w:rsidRPr="00B46B98">
        <w:rPr>
          <w:rFonts w:ascii="Times New Roman" w:eastAsia="Times New Roman" w:hAnsi="Times New Roman"/>
          <w:b/>
          <w:sz w:val="17"/>
          <w:szCs w:val="20"/>
        </w:rPr>
        <w:t>“Sydney”</w:t>
      </w:r>
      <w:r w:rsidRPr="00B46B98">
        <w:rPr>
          <w:rFonts w:ascii="Times New Roman" w:eastAsia="Times New Roman" w:hAnsi="Times New Roman"/>
          <w:sz w:val="17"/>
          <w:szCs w:val="20"/>
        </w:rPr>
        <w:t xml:space="preserve"> means locations which are less then 10km by road from the Sydney General Post Office (by the most direct route), or less then 5km by road from Sydney’s principal airport (by the most direct route).</w:t>
      </w:r>
    </w:p>
    <w:p w:rsidR="00B46B98" w:rsidRPr="00B46B98" w:rsidRDefault="00B46B98" w:rsidP="004F7D59">
      <w:pPr>
        <w:spacing w:after="60"/>
        <w:rPr>
          <w:rFonts w:ascii="Times New Roman" w:eastAsia="Times New Roman" w:hAnsi="Times New Roman"/>
          <w:b/>
          <w:sz w:val="17"/>
          <w:szCs w:val="20"/>
        </w:rPr>
      </w:pPr>
      <w:r w:rsidRPr="00B46B98">
        <w:rPr>
          <w:rFonts w:ascii="Times New Roman" w:eastAsia="Times New Roman" w:hAnsi="Times New Roman"/>
          <w:b/>
          <w:sz w:val="17"/>
          <w:szCs w:val="20"/>
        </w:rPr>
        <w:t>ACCOMMODATION AND MEAL ALLOWANCES</w:t>
      </w:r>
    </w:p>
    <w:p w:rsidR="00B46B98" w:rsidRPr="00B46B98" w:rsidRDefault="00B46B98" w:rsidP="004F7D59">
      <w:pPr>
        <w:spacing w:after="60"/>
        <w:ind w:left="567" w:hanging="425"/>
        <w:rPr>
          <w:rFonts w:ascii="Times New Roman" w:eastAsia="Times New Roman" w:hAnsi="Times New Roman"/>
          <w:sz w:val="17"/>
          <w:szCs w:val="20"/>
        </w:rPr>
      </w:pPr>
      <w:r w:rsidRPr="00B46B98">
        <w:rPr>
          <w:rFonts w:ascii="Times New Roman" w:eastAsia="Times New Roman" w:hAnsi="Times New Roman"/>
          <w:sz w:val="17"/>
          <w:szCs w:val="20"/>
        </w:rPr>
        <w:t>3.</w:t>
      </w:r>
      <w:r w:rsidRPr="00B46B98">
        <w:rPr>
          <w:rFonts w:ascii="Times New Roman" w:eastAsia="Times New Roman" w:hAnsi="Times New Roman"/>
          <w:sz w:val="17"/>
          <w:szCs w:val="20"/>
        </w:rPr>
        <w:tab/>
        <w:t>A Minister who incurs actual expenditure for both commercial accommodation and meals when travelling as part their official duties and which necessitates absence from home overnight shall be entitled to be paid a per diem accommodation and meal allowance, as follows:</w:t>
      </w:r>
    </w:p>
    <w:p w:rsidR="00B46B98" w:rsidRPr="00B46B98" w:rsidRDefault="00B46B98" w:rsidP="004F7D59">
      <w:pPr>
        <w:spacing w:after="60"/>
        <w:ind w:left="993" w:hanging="426"/>
        <w:rPr>
          <w:rFonts w:ascii="Times New Roman" w:eastAsia="Times New Roman" w:hAnsi="Times New Roman"/>
          <w:sz w:val="17"/>
          <w:szCs w:val="20"/>
        </w:rPr>
      </w:pPr>
      <w:r w:rsidRPr="00B46B98">
        <w:rPr>
          <w:rFonts w:ascii="Times New Roman" w:eastAsia="Times New Roman" w:hAnsi="Times New Roman"/>
          <w:sz w:val="17"/>
          <w:szCs w:val="20"/>
        </w:rPr>
        <w:t>3.1.</w:t>
      </w:r>
      <w:r w:rsidRPr="00B46B98">
        <w:rPr>
          <w:rFonts w:ascii="Times New Roman" w:eastAsia="Times New Roman" w:hAnsi="Times New Roman"/>
          <w:sz w:val="17"/>
          <w:szCs w:val="20"/>
        </w:rPr>
        <w:tab/>
        <w:t>Outside Metropolitan Adelaide, but within South Australia:</w:t>
      </w:r>
    </w:p>
    <w:p w:rsidR="00B46B98" w:rsidRPr="00B46B98" w:rsidRDefault="00B46B98" w:rsidP="004F7D59">
      <w:pPr>
        <w:spacing w:after="60"/>
        <w:ind w:left="1560" w:hanging="567"/>
        <w:rPr>
          <w:rFonts w:ascii="Times New Roman" w:eastAsia="Times New Roman" w:hAnsi="Times New Roman"/>
          <w:sz w:val="17"/>
          <w:szCs w:val="20"/>
        </w:rPr>
      </w:pPr>
      <w:r w:rsidRPr="00B46B98">
        <w:rPr>
          <w:rFonts w:ascii="Times New Roman" w:eastAsia="Times New Roman" w:hAnsi="Times New Roman"/>
          <w:sz w:val="17"/>
          <w:szCs w:val="20"/>
        </w:rPr>
        <w:t>3.1.1.</w:t>
      </w:r>
      <w:r w:rsidRPr="00B46B98">
        <w:rPr>
          <w:rFonts w:ascii="Times New Roman" w:eastAsia="Times New Roman" w:hAnsi="Times New Roman"/>
          <w:sz w:val="17"/>
          <w:szCs w:val="20"/>
        </w:rPr>
        <w:tab/>
        <w:t>An allowance at the rate of $304 per day;</w:t>
      </w:r>
    </w:p>
    <w:p w:rsidR="00B46B98" w:rsidRPr="00B46B98" w:rsidRDefault="00B46B98" w:rsidP="004F7D59">
      <w:pPr>
        <w:spacing w:after="60"/>
        <w:ind w:left="1560" w:hanging="567"/>
        <w:rPr>
          <w:rFonts w:ascii="Times New Roman" w:eastAsia="Times New Roman" w:hAnsi="Times New Roman"/>
          <w:sz w:val="17"/>
          <w:szCs w:val="20"/>
        </w:rPr>
      </w:pPr>
      <w:r w:rsidRPr="00B46B98">
        <w:rPr>
          <w:rFonts w:ascii="Times New Roman" w:eastAsia="Times New Roman" w:hAnsi="Times New Roman"/>
          <w:sz w:val="17"/>
          <w:szCs w:val="20"/>
        </w:rPr>
        <w:t>3.1.2.</w:t>
      </w:r>
      <w:r w:rsidRPr="00B46B98">
        <w:rPr>
          <w:rFonts w:ascii="Times New Roman" w:eastAsia="Times New Roman" w:hAnsi="Times New Roman"/>
          <w:sz w:val="17"/>
          <w:szCs w:val="20"/>
        </w:rPr>
        <w:tab/>
        <w:t>For the purpose of meeting expenditure in relation to commercial accommodation and meals.</w:t>
      </w:r>
    </w:p>
    <w:p w:rsidR="00B46B98" w:rsidRPr="00B46B98" w:rsidRDefault="00B46B98" w:rsidP="004F7D59">
      <w:pPr>
        <w:spacing w:after="60"/>
        <w:ind w:left="993" w:hanging="426"/>
        <w:rPr>
          <w:rFonts w:ascii="Times New Roman" w:eastAsia="Times New Roman" w:hAnsi="Times New Roman"/>
          <w:sz w:val="17"/>
          <w:szCs w:val="20"/>
        </w:rPr>
      </w:pPr>
      <w:r w:rsidRPr="00B46B98">
        <w:rPr>
          <w:rFonts w:ascii="Times New Roman" w:eastAsia="Times New Roman" w:hAnsi="Times New Roman"/>
          <w:sz w:val="17"/>
          <w:szCs w:val="20"/>
        </w:rPr>
        <w:t>3.2.</w:t>
      </w:r>
      <w:r w:rsidRPr="00B46B98">
        <w:rPr>
          <w:rFonts w:ascii="Times New Roman" w:eastAsia="Times New Roman" w:hAnsi="Times New Roman"/>
          <w:sz w:val="17"/>
          <w:szCs w:val="20"/>
        </w:rPr>
        <w:tab/>
        <w:t>Outside South Australia, but within Australia (other than Sydney):</w:t>
      </w:r>
    </w:p>
    <w:p w:rsidR="00B46B98" w:rsidRPr="00B46B98" w:rsidRDefault="00B46B98" w:rsidP="004F7D59">
      <w:pPr>
        <w:spacing w:after="60"/>
        <w:ind w:left="1560" w:hanging="567"/>
        <w:rPr>
          <w:rFonts w:ascii="Times New Roman" w:eastAsia="Times New Roman" w:hAnsi="Times New Roman"/>
          <w:sz w:val="17"/>
          <w:szCs w:val="20"/>
        </w:rPr>
      </w:pPr>
      <w:r w:rsidRPr="00B46B98">
        <w:rPr>
          <w:rFonts w:ascii="Times New Roman" w:eastAsia="Times New Roman" w:hAnsi="Times New Roman"/>
          <w:sz w:val="17"/>
          <w:szCs w:val="20"/>
        </w:rPr>
        <w:t>3.2.1.</w:t>
      </w:r>
      <w:r w:rsidRPr="00B46B98">
        <w:rPr>
          <w:rFonts w:ascii="Times New Roman" w:eastAsia="Times New Roman" w:hAnsi="Times New Roman"/>
          <w:sz w:val="17"/>
          <w:szCs w:val="20"/>
        </w:rPr>
        <w:tab/>
        <w:t>An allowance at the rate of $454 per day;</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3.2.2.</w:t>
      </w:r>
      <w:r w:rsidRPr="00B46B98">
        <w:rPr>
          <w:rFonts w:ascii="Times New Roman" w:eastAsia="Times New Roman" w:hAnsi="Times New Roman"/>
          <w:sz w:val="17"/>
          <w:szCs w:val="20"/>
        </w:rPr>
        <w:tab/>
        <w:t>For the purpose of meeting expenditure in relation to commercial accommodation and meals.</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3.3.</w:t>
      </w:r>
      <w:r w:rsidRPr="00B46B98">
        <w:rPr>
          <w:rFonts w:ascii="Times New Roman" w:eastAsia="Times New Roman" w:hAnsi="Times New Roman"/>
          <w:sz w:val="17"/>
          <w:szCs w:val="20"/>
        </w:rPr>
        <w:tab/>
        <w:t>Sydney:</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3.3.1.</w:t>
      </w:r>
      <w:r w:rsidRPr="00B46B98">
        <w:rPr>
          <w:rFonts w:ascii="Times New Roman" w:eastAsia="Times New Roman" w:hAnsi="Times New Roman"/>
          <w:sz w:val="17"/>
          <w:szCs w:val="20"/>
        </w:rPr>
        <w:tab/>
        <w:t>An allowance at the rate of $512 per day;</w:t>
      </w:r>
    </w:p>
    <w:p w:rsidR="00B46B98" w:rsidRPr="00B46B98" w:rsidRDefault="00B46B98" w:rsidP="00B46B98">
      <w:pPr>
        <w:ind w:left="1560" w:hanging="567"/>
        <w:rPr>
          <w:rFonts w:ascii="Times New Roman" w:eastAsia="Times New Roman" w:hAnsi="Times New Roman"/>
          <w:sz w:val="17"/>
          <w:szCs w:val="20"/>
        </w:rPr>
      </w:pPr>
      <w:r w:rsidRPr="00B46B98">
        <w:rPr>
          <w:rFonts w:ascii="Times New Roman" w:eastAsia="Times New Roman" w:hAnsi="Times New Roman"/>
          <w:sz w:val="17"/>
          <w:szCs w:val="20"/>
        </w:rPr>
        <w:t>3.3.2.</w:t>
      </w:r>
      <w:r w:rsidRPr="00B46B98">
        <w:rPr>
          <w:rFonts w:ascii="Times New Roman" w:eastAsia="Times New Roman" w:hAnsi="Times New Roman"/>
          <w:sz w:val="17"/>
          <w:szCs w:val="20"/>
        </w:rPr>
        <w:tab/>
        <w:t>For the purpose of meeting expenditure in relation to commercial accommodation and meals.</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3.4.</w:t>
      </w:r>
      <w:r w:rsidRPr="00B46B98">
        <w:rPr>
          <w:rFonts w:ascii="Times New Roman" w:eastAsia="Times New Roman" w:hAnsi="Times New Roman"/>
          <w:sz w:val="17"/>
          <w:szCs w:val="20"/>
        </w:rPr>
        <w:tab/>
        <w:t>Provided that, where it is necessary and appropriate, reasonable additional expenditure to that prescribed by the allowances in 3.1, 3.2 and 3.3 for the purposes of commercial accommodation and meals may be reimbursed on the basis evidence being produced of that additional expenditure.</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4.</w:t>
      </w:r>
      <w:r w:rsidRPr="00B46B98">
        <w:rPr>
          <w:rFonts w:ascii="Times New Roman" w:eastAsia="Times New Roman" w:hAnsi="Times New Roman"/>
          <w:sz w:val="17"/>
          <w:szCs w:val="20"/>
        </w:rPr>
        <w:tab/>
        <w:t>The allowances provided by this Determination shall also be payable to the Leader of the Opposition, and to the Deputy Leader of the Opposition when he or she deputises, at the Leader's request, for the Leader of the Opposition in his or her official capacity.</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lastRenderedPageBreak/>
        <w:t>DATE OF OPERATION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5.</w:t>
      </w:r>
      <w:r w:rsidRPr="00B46B98">
        <w:rPr>
          <w:rFonts w:ascii="Times New Roman" w:eastAsia="Times New Roman" w:hAnsi="Times New Roman"/>
          <w:sz w:val="17"/>
          <w:szCs w:val="20"/>
        </w:rPr>
        <w:tab/>
        <w:t>This Determination shall have operative effect on and from 1 October 2021 and supersedes in full the previous Determination in relation to per diem accommodation and meal allowances for the above office holders.</w:t>
      </w:r>
    </w:p>
    <w:p w:rsidR="00B46B98" w:rsidRPr="00B46B98" w:rsidRDefault="00B46B98" w:rsidP="00B46B98">
      <w:pPr>
        <w:spacing w:after="0"/>
        <w:rPr>
          <w:rFonts w:ascii="Times New Roman" w:eastAsia="Times New Roman" w:hAnsi="Times New Roman"/>
          <w:sz w:val="17"/>
          <w:szCs w:val="17"/>
        </w:rPr>
      </w:pPr>
      <w:r w:rsidRPr="00B46B98">
        <w:rPr>
          <w:rFonts w:ascii="Times New Roman" w:eastAsia="Times New Roman" w:hAnsi="Times New Roman"/>
          <w:sz w:val="17"/>
          <w:szCs w:val="17"/>
        </w:rPr>
        <w:t>Dated: 20 September 2021</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Matthew O’Callaghan</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President</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Deborah Black</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Peter de Cure</w:t>
      </w:r>
    </w:p>
    <w:p w:rsidR="00B46B98" w:rsidRPr="00B46B98" w:rsidRDefault="00B46B98" w:rsidP="00B46B98">
      <w:pPr>
        <w:spacing w:after="0"/>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pBdr>
          <w:top w:val="single" w:sz="4" w:space="1" w:color="auto"/>
        </w:pBdr>
        <w:spacing w:before="100" w:after="0" w:line="14" w:lineRule="exact"/>
        <w:jc w:val="center"/>
        <w:rPr>
          <w:rFonts w:ascii="Times New Roman" w:eastAsia="Times New Roman" w:hAnsi="Times New Roman"/>
          <w:sz w:val="17"/>
          <w:szCs w:val="20"/>
        </w:rPr>
      </w:pPr>
    </w:p>
    <w:p w:rsidR="00B46B98" w:rsidRPr="00B46B98" w:rsidRDefault="00B46B98" w:rsidP="00B46B98">
      <w:pPr>
        <w:spacing w:after="0"/>
        <w:rPr>
          <w:rFonts w:ascii="Times New Roman" w:eastAsia="Times New Roman" w:hAnsi="Times New Roman"/>
          <w:sz w:val="17"/>
          <w:szCs w:val="20"/>
        </w:rPr>
      </w:pPr>
    </w:p>
    <w:p w:rsidR="00B46B98" w:rsidRPr="00B46B98" w:rsidRDefault="00B46B98" w:rsidP="00B46B98">
      <w:pPr>
        <w:jc w:val="center"/>
        <w:rPr>
          <w:rFonts w:ascii="Times New Roman" w:hAnsi="Times New Roman"/>
          <w:caps/>
          <w:sz w:val="17"/>
          <w:szCs w:val="17"/>
        </w:rPr>
      </w:pPr>
      <w:r w:rsidRPr="00B46B98">
        <w:rPr>
          <w:rFonts w:ascii="Times New Roman" w:hAnsi="Times New Roman"/>
          <w:caps/>
          <w:sz w:val="17"/>
          <w:szCs w:val="17"/>
        </w:rPr>
        <w:t>The Remuneration Tribunal</w:t>
      </w:r>
    </w:p>
    <w:p w:rsidR="00B46B98" w:rsidRPr="00B46B98" w:rsidRDefault="00B46B98" w:rsidP="00B46B98">
      <w:pPr>
        <w:jc w:val="center"/>
        <w:rPr>
          <w:rFonts w:ascii="Times New Roman" w:hAnsi="Times New Roman"/>
          <w:smallCaps/>
          <w:sz w:val="17"/>
          <w:szCs w:val="17"/>
        </w:rPr>
      </w:pPr>
      <w:r w:rsidRPr="00B46B98">
        <w:rPr>
          <w:rFonts w:ascii="Times New Roman" w:hAnsi="Times New Roman"/>
          <w:smallCaps/>
          <w:sz w:val="17"/>
          <w:szCs w:val="17"/>
        </w:rPr>
        <w:t>Report No. 9 of 2021</w:t>
      </w:r>
    </w:p>
    <w:p w:rsidR="00B46B98" w:rsidRPr="00B46B98" w:rsidRDefault="00B46B98" w:rsidP="00B46B98">
      <w:pPr>
        <w:jc w:val="center"/>
        <w:rPr>
          <w:rFonts w:ascii="Times New Roman" w:hAnsi="Times New Roman"/>
          <w:i/>
          <w:sz w:val="17"/>
          <w:szCs w:val="17"/>
        </w:rPr>
      </w:pPr>
      <w:r w:rsidRPr="00B46B98">
        <w:rPr>
          <w:rFonts w:ascii="Times New Roman" w:hAnsi="Times New Roman"/>
          <w:i/>
          <w:sz w:val="17"/>
          <w:szCs w:val="17"/>
        </w:rPr>
        <w:t xml:space="preserve">2021 Review of Accommodation and Meal Allowances for Ministers of the Crown </w:t>
      </w:r>
      <w:r w:rsidRPr="00B46B98">
        <w:rPr>
          <w:rFonts w:ascii="Times New Roman" w:hAnsi="Times New Roman"/>
          <w:i/>
          <w:sz w:val="17"/>
          <w:szCs w:val="17"/>
        </w:rPr>
        <w:br/>
        <w:t>and the Leader and Deputy Leader of the Opposition</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INTRODUCTION AND BACKGROUND</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w:t>
      </w:r>
      <w:r w:rsidRPr="00B46B98">
        <w:rPr>
          <w:rFonts w:ascii="Times New Roman" w:eastAsia="Times New Roman" w:hAnsi="Times New Roman"/>
          <w:sz w:val="17"/>
          <w:szCs w:val="20"/>
        </w:rPr>
        <w:tab/>
        <w:t xml:space="preserve">Section 14 of the </w:t>
      </w:r>
      <w:r w:rsidRPr="00B46B98">
        <w:rPr>
          <w:rFonts w:ascii="Times New Roman" w:eastAsia="Times New Roman" w:hAnsi="Times New Roman"/>
          <w:i/>
          <w:sz w:val="17"/>
          <w:szCs w:val="20"/>
        </w:rPr>
        <w:t>Remuneration Act 1990</w:t>
      </w:r>
      <w:r w:rsidRPr="00B46B98">
        <w:rPr>
          <w:rFonts w:ascii="Times New Roman" w:eastAsia="Times New Roman" w:hAnsi="Times New Roman"/>
          <w:sz w:val="17"/>
          <w:szCs w:val="20"/>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w:t>
      </w:r>
      <w:r w:rsidRPr="00B46B98">
        <w:rPr>
          <w:rFonts w:ascii="Times New Roman" w:eastAsia="Times New Roman" w:hAnsi="Times New Roman"/>
          <w:sz w:val="17"/>
          <w:szCs w:val="20"/>
        </w:rPr>
        <w:tab/>
        <w:t xml:space="preserve">Section 3A(2) of the </w:t>
      </w:r>
      <w:r w:rsidRPr="00B46B98">
        <w:rPr>
          <w:rFonts w:ascii="Times New Roman" w:eastAsia="Times New Roman" w:hAnsi="Times New Roman"/>
          <w:i/>
          <w:sz w:val="17"/>
          <w:szCs w:val="20"/>
        </w:rPr>
        <w:t>Parliamentary Remuneration Act 1990</w:t>
      </w:r>
      <w:r w:rsidRPr="00B46B98">
        <w:rPr>
          <w:rFonts w:ascii="Times New Roman" w:eastAsia="Times New Roman" w:hAnsi="Times New Roman"/>
          <w:sz w:val="17"/>
          <w:szCs w:val="20"/>
        </w:rPr>
        <w:t xml:space="preserve"> (“the PR Act”) confers jurisdiction upon the Tribunal to make a Determination or perform any other function required by the PR Act.</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3.</w:t>
      </w:r>
      <w:r w:rsidRPr="00B46B98">
        <w:rPr>
          <w:rFonts w:ascii="Times New Roman" w:eastAsia="Times New Roman" w:hAnsi="Times New Roman"/>
          <w:sz w:val="17"/>
          <w:szCs w:val="20"/>
        </w:rPr>
        <w:tab/>
        <w:t>Section 3A(3) of the PR Act provides that the Tribunal may make a different provision according to the member, the electorate, the House of Parliament or the circumstances to which the Determination is to apply.</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4.</w:t>
      </w:r>
      <w:r w:rsidRPr="00B46B98">
        <w:rPr>
          <w:rFonts w:ascii="Times New Roman" w:eastAsia="Times New Roman" w:hAnsi="Times New Roman"/>
          <w:sz w:val="17"/>
          <w:szCs w:val="20"/>
        </w:rPr>
        <w:tab/>
        <w:t>Section 4(2)(a) of the PR Act provides that the Tribunal must, in determining electorate allowances and other remuneration for members of Parliament, have regard not only to their parliamentary duties, but also to:</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4.1.</w:t>
      </w:r>
      <w:r w:rsidRPr="00B46B98">
        <w:rPr>
          <w:rFonts w:ascii="Times New Roman" w:eastAsia="Times New Roman" w:hAnsi="Times New Roman"/>
          <w:sz w:val="17"/>
          <w:szCs w:val="20"/>
        </w:rPr>
        <w:tab/>
        <w:t>Their duty to be actively involved in community affairs; and</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4.2.</w:t>
      </w:r>
      <w:r w:rsidRPr="00B46B98">
        <w:rPr>
          <w:rFonts w:ascii="Times New Roman" w:eastAsia="Times New Roman" w:hAnsi="Times New Roman"/>
          <w:sz w:val="17"/>
          <w:szCs w:val="20"/>
        </w:rPr>
        <w:tab/>
        <w:t>Their duty to represent and assist their constituents in dealings with governmental and other public agencies and authorities.</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PROCEDURAL HISTORY</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5.</w:t>
      </w:r>
      <w:r w:rsidRPr="00B46B98">
        <w:rPr>
          <w:rFonts w:ascii="Times New Roman" w:eastAsia="Times New Roman" w:hAnsi="Times New Roman"/>
          <w:sz w:val="17"/>
          <w:szCs w:val="20"/>
        </w:rPr>
        <w:tab/>
        <w:t>Section 10(2) of the Act provides that prior to the making of a Determination, the Tribunal must allow an affected person, or persons of an affected class, a reasonable opportunity to make submissions orally or in writing to the Tribunal.</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6.</w:t>
      </w:r>
      <w:r w:rsidRPr="00B46B98">
        <w:rPr>
          <w:rFonts w:ascii="Times New Roman" w:eastAsia="Times New Roman" w:hAnsi="Times New Roman"/>
          <w:sz w:val="17"/>
          <w:szCs w:val="20"/>
        </w:rPr>
        <w:tab/>
        <w:t>Section 10(4) of the Act provides that the Minister responsible for the Act may intervene, personally or by counsel or other representative, in proceedings before the Tribunal for the purpose of introducing evidence, or making submissions, on any question relevant to the public interest.</w:t>
      </w:r>
    </w:p>
    <w:p w:rsidR="00B46B98" w:rsidRPr="00B46B98" w:rsidRDefault="00B46B98" w:rsidP="00B46B98">
      <w:pPr>
        <w:ind w:left="567" w:hanging="425"/>
        <w:rPr>
          <w:rFonts w:ascii="Times New Roman" w:eastAsia="Times New Roman" w:hAnsi="Times New Roman"/>
          <w:spacing w:val="-2"/>
          <w:sz w:val="17"/>
          <w:szCs w:val="20"/>
        </w:rPr>
      </w:pPr>
      <w:r w:rsidRPr="00B46B98">
        <w:rPr>
          <w:rFonts w:ascii="Times New Roman" w:eastAsia="Times New Roman" w:hAnsi="Times New Roman"/>
          <w:sz w:val="17"/>
          <w:szCs w:val="20"/>
        </w:rPr>
        <w:t>7.</w:t>
      </w:r>
      <w:r w:rsidRPr="00B46B98">
        <w:rPr>
          <w:rFonts w:ascii="Times New Roman" w:eastAsia="Times New Roman" w:hAnsi="Times New Roman"/>
          <w:sz w:val="17"/>
          <w:szCs w:val="20"/>
        </w:rPr>
        <w:tab/>
      </w:r>
      <w:r w:rsidRPr="00B46B98">
        <w:rPr>
          <w:rFonts w:ascii="Times New Roman" w:eastAsia="Times New Roman" w:hAnsi="Times New Roman"/>
          <w:spacing w:val="-2"/>
          <w:sz w:val="17"/>
          <w:szCs w:val="20"/>
        </w:rPr>
        <w:t>On 28 June 2021, the Tribunal wrote to the Members of Parliament, notifying of the Tribunal’s intention to conduct a review of its Determinations in relation to Members of Parliament. The Tribunal invited written submissions with a closing date of 16 July 2021.</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8.</w:t>
      </w:r>
      <w:r w:rsidRPr="00B46B98">
        <w:rPr>
          <w:rFonts w:ascii="Times New Roman" w:eastAsia="Times New Roman" w:hAnsi="Times New Roman"/>
          <w:sz w:val="17"/>
          <w:szCs w:val="20"/>
        </w:rPr>
        <w:tab/>
        <w:t>On 28 June 2021, the Tribunal wrote to the Honourable Premier of South Australia (“the Premier”), as the Minister responsible for the Act, inviting submissions in the public interest, with a closing date of 16 July 2021.</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9.</w:t>
      </w:r>
      <w:r w:rsidRPr="00B46B98">
        <w:rPr>
          <w:rFonts w:ascii="Times New Roman" w:eastAsia="Times New Roman" w:hAnsi="Times New Roman"/>
          <w:sz w:val="17"/>
          <w:szCs w:val="20"/>
        </w:rPr>
        <w:tab/>
        <w:t>In addition, on 28 June 2021, a public notification of the review was placed on the Tribunal’s website.</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SUBMISSIONS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10.</w:t>
      </w:r>
      <w:r w:rsidRPr="00B46B98">
        <w:rPr>
          <w:rFonts w:ascii="Times New Roman" w:eastAsia="Times New Roman" w:hAnsi="Times New Roman"/>
          <w:sz w:val="17"/>
          <w:szCs w:val="20"/>
        </w:rPr>
        <w:tab/>
        <w:t>No submissions were received by the Tribunal in relation to the review to which this Report relates.</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CONSIDERATION AND CONCLUSION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11.</w:t>
      </w:r>
      <w:r w:rsidRPr="00B46B98">
        <w:rPr>
          <w:rFonts w:ascii="Times New Roman" w:eastAsia="Times New Roman" w:hAnsi="Times New Roman"/>
          <w:sz w:val="17"/>
          <w:szCs w:val="20"/>
        </w:rPr>
        <w:tab/>
      </w:r>
      <w:r w:rsidRPr="00B46B98">
        <w:rPr>
          <w:rFonts w:ascii="Times New Roman" w:eastAsia="Times New Roman" w:hAnsi="Times New Roman"/>
          <w:spacing w:val="-2"/>
          <w:sz w:val="17"/>
          <w:szCs w:val="20"/>
        </w:rPr>
        <w:t>Historically, the Tribunal has had regard to increases in accommodation and meal allowances applicable to Public Sector employees</w:t>
      </w:r>
      <w:r w:rsidRPr="00B46B98">
        <w:rPr>
          <w:rFonts w:ascii="Times New Roman" w:eastAsia="Times New Roman" w:hAnsi="Times New Roman"/>
          <w:sz w:val="17"/>
          <w:szCs w:val="20"/>
        </w:rPr>
        <w:t xml:space="preserve"> in reviewing this entitlement.</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12.</w:t>
      </w:r>
      <w:r w:rsidRPr="00B46B98">
        <w:rPr>
          <w:rFonts w:ascii="Times New Roman" w:eastAsia="Times New Roman" w:hAnsi="Times New Roman"/>
          <w:sz w:val="17"/>
          <w:szCs w:val="20"/>
        </w:rPr>
        <w:tab/>
        <w:t>In keeping with past practice, the Tribunal has given due regard to increases in accommodation and meal allowances applicable throughout the Public Sector generally, and has applied a commensurate economic adjustment to the per diem accommodation and meal rates within the accompanying Determination.</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DATE OF OPERATION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13.</w:t>
      </w:r>
      <w:r w:rsidRPr="00B46B98">
        <w:rPr>
          <w:rFonts w:ascii="Times New Roman" w:eastAsia="Times New Roman" w:hAnsi="Times New Roman"/>
          <w:sz w:val="17"/>
          <w:szCs w:val="20"/>
        </w:rPr>
        <w:tab/>
        <w:t>The accompanying Determination will have operative effect on and from 1 October 2021, and will supersede in full the previous Determination in relation to per diem meal and accommodation allowances.</w:t>
      </w:r>
    </w:p>
    <w:p w:rsidR="00B46B98" w:rsidRPr="00B46B98" w:rsidRDefault="00B46B98" w:rsidP="00B46B98">
      <w:pPr>
        <w:spacing w:after="0"/>
        <w:rPr>
          <w:rFonts w:ascii="Times New Roman" w:eastAsia="Times New Roman" w:hAnsi="Times New Roman"/>
          <w:sz w:val="17"/>
          <w:szCs w:val="17"/>
        </w:rPr>
      </w:pPr>
      <w:r w:rsidRPr="00B46B98">
        <w:rPr>
          <w:rFonts w:ascii="Times New Roman" w:eastAsia="Times New Roman" w:hAnsi="Times New Roman"/>
          <w:sz w:val="17"/>
          <w:szCs w:val="17"/>
        </w:rPr>
        <w:t>Dated: 20 September 2021</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Matthew O’Callaghan</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President</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Deborah Black</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Peter de Cure</w:t>
      </w:r>
    </w:p>
    <w:p w:rsidR="00B46B98" w:rsidRPr="00B46B98" w:rsidRDefault="00B46B98" w:rsidP="00B46B98">
      <w:pPr>
        <w:spacing w:after="0"/>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pBdr>
          <w:top w:val="single" w:sz="4" w:space="1" w:color="auto"/>
        </w:pBdr>
        <w:spacing w:before="100" w:after="0" w:line="14" w:lineRule="exact"/>
        <w:jc w:val="center"/>
        <w:rPr>
          <w:rFonts w:ascii="Times New Roman" w:eastAsia="Times New Roman" w:hAnsi="Times New Roman"/>
          <w:sz w:val="17"/>
          <w:szCs w:val="20"/>
        </w:rPr>
      </w:pPr>
    </w:p>
    <w:p w:rsidR="004F7D59" w:rsidRDefault="004F7D59" w:rsidP="00B46B98">
      <w:pPr>
        <w:jc w:val="center"/>
        <w:rPr>
          <w:rFonts w:ascii="Times New Roman" w:hAnsi="Times New Roman"/>
          <w:caps/>
          <w:sz w:val="17"/>
          <w:szCs w:val="17"/>
        </w:rPr>
      </w:pPr>
      <w:r>
        <w:rPr>
          <w:rFonts w:ascii="Times New Roman" w:hAnsi="Times New Roman"/>
          <w:caps/>
          <w:sz w:val="17"/>
          <w:szCs w:val="17"/>
        </w:rPr>
        <w:br w:type="page"/>
      </w:r>
    </w:p>
    <w:p w:rsidR="00B46B98" w:rsidRPr="00B46B98" w:rsidRDefault="00B46B98" w:rsidP="00B46B98">
      <w:pPr>
        <w:jc w:val="center"/>
        <w:rPr>
          <w:rFonts w:ascii="Times New Roman" w:hAnsi="Times New Roman"/>
          <w:caps/>
          <w:sz w:val="17"/>
          <w:szCs w:val="17"/>
        </w:rPr>
      </w:pPr>
      <w:r w:rsidRPr="00B46B98">
        <w:rPr>
          <w:rFonts w:ascii="Times New Roman" w:hAnsi="Times New Roman"/>
          <w:caps/>
          <w:sz w:val="17"/>
          <w:szCs w:val="17"/>
        </w:rPr>
        <w:lastRenderedPageBreak/>
        <w:t>The Remuneration Tribunal</w:t>
      </w:r>
    </w:p>
    <w:p w:rsidR="00B46B98" w:rsidRPr="00B46B98" w:rsidRDefault="00B46B98" w:rsidP="00B46B98">
      <w:pPr>
        <w:jc w:val="center"/>
        <w:rPr>
          <w:rFonts w:ascii="Times New Roman" w:hAnsi="Times New Roman"/>
          <w:smallCaps/>
          <w:sz w:val="17"/>
          <w:szCs w:val="17"/>
        </w:rPr>
      </w:pPr>
      <w:r w:rsidRPr="00B46B98">
        <w:rPr>
          <w:rFonts w:ascii="Times New Roman" w:hAnsi="Times New Roman"/>
          <w:smallCaps/>
          <w:sz w:val="17"/>
          <w:szCs w:val="17"/>
        </w:rPr>
        <w:t>Report No. 10 of 2021</w:t>
      </w:r>
    </w:p>
    <w:p w:rsidR="00B46B98" w:rsidRPr="00B46B98" w:rsidRDefault="00B46B98" w:rsidP="00B46B98">
      <w:pPr>
        <w:jc w:val="center"/>
        <w:rPr>
          <w:rFonts w:ascii="Times New Roman" w:hAnsi="Times New Roman"/>
          <w:i/>
          <w:sz w:val="17"/>
          <w:szCs w:val="17"/>
        </w:rPr>
      </w:pPr>
      <w:r w:rsidRPr="00B46B98">
        <w:rPr>
          <w:rFonts w:ascii="Times New Roman" w:hAnsi="Times New Roman"/>
          <w:i/>
          <w:sz w:val="17"/>
          <w:szCs w:val="17"/>
        </w:rPr>
        <w:t>Reimbursement of Expenses Applicable to the Electorate of Mawson—</w:t>
      </w:r>
      <w:r w:rsidRPr="00B46B98">
        <w:rPr>
          <w:rFonts w:ascii="Times New Roman" w:hAnsi="Times New Roman"/>
          <w:i/>
          <w:sz w:val="17"/>
          <w:szCs w:val="17"/>
        </w:rPr>
        <w:br/>
        <w:t>Travel to and from Kangaroo Island by Ferry and Aircraft</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INTRODUCTION AND BACKGROUND</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w:t>
      </w:r>
      <w:r w:rsidRPr="00B46B98">
        <w:rPr>
          <w:rFonts w:ascii="Times New Roman" w:eastAsia="Times New Roman" w:hAnsi="Times New Roman"/>
          <w:sz w:val="17"/>
          <w:szCs w:val="20"/>
        </w:rPr>
        <w:tab/>
        <w:t xml:space="preserve">Section 14 of the </w:t>
      </w:r>
      <w:r w:rsidRPr="00B46B98">
        <w:rPr>
          <w:rFonts w:ascii="Times New Roman" w:eastAsia="Times New Roman" w:hAnsi="Times New Roman"/>
          <w:i/>
          <w:sz w:val="17"/>
          <w:szCs w:val="20"/>
        </w:rPr>
        <w:t>Remuneration Act 1990</w:t>
      </w:r>
      <w:r w:rsidRPr="00B46B98">
        <w:rPr>
          <w:rFonts w:ascii="Times New Roman" w:eastAsia="Times New Roman" w:hAnsi="Times New Roman"/>
          <w:sz w:val="17"/>
          <w:szCs w:val="20"/>
        </w:rPr>
        <w:t xml:space="preserve"> (“the Act”) provides that the Remuneration Tribunal (“the Tribunal”) has jurisdiction to determine the remuneration, or a specified part of the remuneration, payable in respect of certain offices, if such jurisdiction is conferred upon the Tribunal by any other Act or by the Governor by proclamation.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2.</w:t>
      </w:r>
      <w:r w:rsidRPr="00B46B98">
        <w:rPr>
          <w:rFonts w:ascii="Times New Roman" w:eastAsia="Times New Roman" w:hAnsi="Times New Roman"/>
          <w:sz w:val="17"/>
          <w:szCs w:val="20"/>
        </w:rPr>
        <w:tab/>
        <w:t xml:space="preserve">Section 3A(2) of the </w:t>
      </w:r>
      <w:r w:rsidRPr="00B46B98">
        <w:rPr>
          <w:rFonts w:ascii="Times New Roman" w:eastAsia="Times New Roman" w:hAnsi="Times New Roman"/>
          <w:i/>
          <w:sz w:val="17"/>
          <w:szCs w:val="20"/>
        </w:rPr>
        <w:t>Parliamentary Remuneration Act 1990</w:t>
      </w:r>
      <w:r w:rsidRPr="00B46B98">
        <w:rPr>
          <w:rFonts w:ascii="Times New Roman" w:eastAsia="Times New Roman" w:hAnsi="Times New Roman"/>
          <w:sz w:val="17"/>
          <w:szCs w:val="20"/>
        </w:rPr>
        <w:t xml:space="preserve"> (“the PR Act”) confers jurisdiction upon the Tribunal to make a Determination or perform any other function required by the PR Act.</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3.</w:t>
      </w:r>
      <w:r w:rsidRPr="00B46B98">
        <w:rPr>
          <w:rFonts w:ascii="Times New Roman" w:eastAsia="Times New Roman" w:hAnsi="Times New Roman"/>
          <w:sz w:val="17"/>
          <w:szCs w:val="20"/>
        </w:rPr>
        <w:tab/>
        <w:t>Section 3A(3) of the PR Act provides that the Tribunal may make a different provision according to the member, the electorate, the House of Parliament or the circumstances to which the Determination is to apply.</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4.</w:t>
      </w:r>
      <w:r w:rsidRPr="00B46B98">
        <w:rPr>
          <w:rFonts w:ascii="Times New Roman" w:eastAsia="Times New Roman" w:hAnsi="Times New Roman"/>
          <w:sz w:val="17"/>
          <w:szCs w:val="20"/>
        </w:rPr>
        <w:tab/>
        <w:t>Section 4(2)(a) of the PR Act provides that the Tribunal must, in determining electorate allowances and other remuneration for members of Parliament, have regard not only to their parliamentary duties, but also to:</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4.1.</w:t>
      </w:r>
      <w:r w:rsidRPr="00B46B98">
        <w:rPr>
          <w:rFonts w:ascii="Times New Roman" w:eastAsia="Times New Roman" w:hAnsi="Times New Roman"/>
          <w:sz w:val="17"/>
          <w:szCs w:val="20"/>
        </w:rPr>
        <w:tab/>
        <w:t>Their duty to be actively involved in community affairs; and</w:t>
      </w:r>
    </w:p>
    <w:p w:rsidR="00B46B98" w:rsidRPr="00B46B98" w:rsidRDefault="00B46B98" w:rsidP="00B46B98">
      <w:pPr>
        <w:ind w:left="993" w:hanging="426"/>
        <w:rPr>
          <w:rFonts w:ascii="Times New Roman" w:eastAsia="Times New Roman" w:hAnsi="Times New Roman"/>
          <w:sz w:val="17"/>
          <w:szCs w:val="20"/>
        </w:rPr>
      </w:pPr>
      <w:r w:rsidRPr="00B46B98">
        <w:rPr>
          <w:rFonts w:ascii="Times New Roman" w:eastAsia="Times New Roman" w:hAnsi="Times New Roman"/>
          <w:sz w:val="17"/>
          <w:szCs w:val="20"/>
        </w:rPr>
        <w:t>4.2.</w:t>
      </w:r>
      <w:r w:rsidRPr="00B46B98">
        <w:rPr>
          <w:rFonts w:ascii="Times New Roman" w:eastAsia="Times New Roman" w:hAnsi="Times New Roman"/>
          <w:sz w:val="17"/>
          <w:szCs w:val="20"/>
        </w:rPr>
        <w:tab/>
        <w:t>Their duty to represent and assist their constituents in dealings with governmental and other public agencies and authorities.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5.</w:t>
      </w:r>
      <w:r w:rsidRPr="00B46B98">
        <w:rPr>
          <w:rFonts w:ascii="Times New Roman" w:eastAsia="Times New Roman" w:hAnsi="Times New Roman"/>
          <w:sz w:val="17"/>
          <w:szCs w:val="20"/>
        </w:rPr>
        <w:tab/>
        <w:t>The previous review of this entitlement was conducted by the Tribunal in 2020. Upon review, no increase was applied to the amount of the reimbursement entitlement provided by the Determination.</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PROCEDURAL HISTORY</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6.</w:t>
      </w:r>
      <w:r w:rsidRPr="00B46B98">
        <w:rPr>
          <w:rFonts w:ascii="Times New Roman" w:eastAsia="Times New Roman" w:hAnsi="Times New Roman"/>
          <w:sz w:val="17"/>
          <w:szCs w:val="20"/>
        </w:rPr>
        <w:tab/>
        <w:t>Section 10(2) of the Act provides that prior to the making of a Determination, the Tribunal must allow an affected person, or persons of an affected class, a reasonable opportunity to make submissions orally or in writing to the Tribunal.</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7.</w:t>
      </w:r>
      <w:r w:rsidRPr="00B46B98">
        <w:rPr>
          <w:rFonts w:ascii="Times New Roman" w:eastAsia="Times New Roman" w:hAnsi="Times New Roman"/>
          <w:sz w:val="17"/>
          <w:szCs w:val="20"/>
        </w:rPr>
        <w:tab/>
        <w:t>Section 10(4) of the Act provides that the Minister responsible for the Act may intervene, personally or by counsel or other representative, in proceedings before the Tribunal for the purpose of introducing evidence, or making submissions, on any question relevant to the public interest.</w:t>
      </w:r>
    </w:p>
    <w:p w:rsidR="00B46B98" w:rsidRPr="00B46B98" w:rsidRDefault="00B46B98" w:rsidP="00B46B98">
      <w:pPr>
        <w:ind w:left="567" w:hanging="425"/>
        <w:rPr>
          <w:rFonts w:ascii="Times New Roman" w:eastAsia="Times New Roman" w:hAnsi="Times New Roman"/>
          <w:spacing w:val="-2"/>
          <w:sz w:val="17"/>
          <w:szCs w:val="20"/>
        </w:rPr>
      </w:pPr>
      <w:r w:rsidRPr="00B46B98">
        <w:rPr>
          <w:rFonts w:ascii="Times New Roman" w:eastAsia="Times New Roman" w:hAnsi="Times New Roman"/>
          <w:sz w:val="17"/>
          <w:szCs w:val="20"/>
        </w:rPr>
        <w:t>8.</w:t>
      </w:r>
      <w:r w:rsidRPr="00B46B98">
        <w:rPr>
          <w:rFonts w:ascii="Times New Roman" w:eastAsia="Times New Roman" w:hAnsi="Times New Roman"/>
          <w:sz w:val="17"/>
          <w:szCs w:val="20"/>
        </w:rPr>
        <w:tab/>
      </w:r>
      <w:r w:rsidRPr="00B46B98">
        <w:rPr>
          <w:rFonts w:ascii="Times New Roman" w:eastAsia="Times New Roman" w:hAnsi="Times New Roman"/>
          <w:spacing w:val="-2"/>
          <w:sz w:val="17"/>
          <w:szCs w:val="20"/>
        </w:rPr>
        <w:t>On 28 June 2021, the Tribunal wrote to the Members of Parliament, notifying of the Tribunal’s intention to conduct a review of its Determinations in relation to Members of Parliament. The Tribunal invited written submissions with a closing date of 16 July 2021.</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9.</w:t>
      </w:r>
      <w:r w:rsidRPr="00B46B98">
        <w:rPr>
          <w:rFonts w:ascii="Times New Roman" w:eastAsia="Times New Roman" w:hAnsi="Times New Roman"/>
          <w:sz w:val="17"/>
          <w:szCs w:val="20"/>
        </w:rPr>
        <w:tab/>
        <w:t>On 28 June 2021, the Tribunal wrote to the Honourable Premier of South Australia (“the Premier”), as the Minister responsible for the Act, inviting submissions in the public interest, with a closing date of 16 July 2021.</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10.</w:t>
      </w:r>
      <w:r w:rsidRPr="00B46B98">
        <w:rPr>
          <w:rFonts w:ascii="Times New Roman" w:eastAsia="Times New Roman" w:hAnsi="Times New Roman"/>
          <w:sz w:val="17"/>
          <w:szCs w:val="20"/>
        </w:rPr>
        <w:tab/>
        <w:t>In addition, on 28 June 2021, a public notification of the review was placed on the Tribunal’s website.</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SUBMISSIONS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11.</w:t>
      </w:r>
      <w:r w:rsidRPr="00B46B98">
        <w:rPr>
          <w:rFonts w:ascii="Times New Roman" w:eastAsia="Times New Roman" w:hAnsi="Times New Roman"/>
          <w:sz w:val="17"/>
          <w:szCs w:val="20"/>
        </w:rPr>
        <w:tab/>
        <w:t>No submissions were received by the Tribunal in relation to the review to which this Report relates.</w:t>
      </w:r>
    </w:p>
    <w:p w:rsidR="00B46B98" w:rsidRPr="00B46B98" w:rsidRDefault="00B46B98" w:rsidP="00B46B98">
      <w:pPr>
        <w:rPr>
          <w:rFonts w:ascii="Times New Roman" w:eastAsia="Times New Roman" w:hAnsi="Times New Roman"/>
          <w:b/>
          <w:sz w:val="17"/>
          <w:szCs w:val="20"/>
        </w:rPr>
      </w:pPr>
      <w:r w:rsidRPr="00B46B98">
        <w:rPr>
          <w:rFonts w:ascii="Times New Roman" w:eastAsia="Times New Roman" w:hAnsi="Times New Roman"/>
          <w:b/>
          <w:sz w:val="17"/>
          <w:szCs w:val="20"/>
        </w:rPr>
        <w:t>CONSIDERATION AND CONCLUSION</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12.</w:t>
      </w:r>
      <w:r w:rsidRPr="00B46B98">
        <w:rPr>
          <w:rFonts w:ascii="Times New Roman" w:eastAsia="Times New Roman" w:hAnsi="Times New Roman"/>
          <w:sz w:val="17"/>
          <w:szCs w:val="20"/>
        </w:rPr>
        <w:tab/>
        <w:t>In reviewing this entitlement, the Tribunal has had due regard to the necessary statutory considerations under section 4(2)(a) of the PR Act. Those considerations include the nature of parliamentary duties, the duty for Members of Parliament to be actively involved in community affairs, and the duty for Members of Parliament to represent and assist their constituents in dealings with governmental and other public agencies and authorities.</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13.</w:t>
      </w:r>
      <w:r w:rsidRPr="00B46B98">
        <w:rPr>
          <w:rFonts w:ascii="Times New Roman" w:eastAsia="Times New Roman" w:hAnsi="Times New Roman"/>
          <w:sz w:val="17"/>
          <w:szCs w:val="20"/>
        </w:rPr>
        <w:tab/>
        <w:t>The maximum amount of ferry or air travel expense reimbursement, between Kangaroo Island and the Fleurieu Peninsula, applicable to the electorate of Mawson, as provided for by Determination 8 of 2019</w:t>
      </w:r>
      <w:r w:rsidRPr="00B46B98">
        <w:rPr>
          <w:rFonts w:ascii="Times New Roman" w:eastAsia="Times New Roman" w:hAnsi="Times New Roman"/>
          <w:sz w:val="17"/>
          <w:szCs w:val="20"/>
          <w:vertAlign w:val="superscript"/>
        </w:rPr>
        <w:t>1</w:t>
      </w:r>
      <w:r w:rsidRPr="00B46B98">
        <w:rPr>
          <w:rFonts w:ascii="Times New Roman" w:eastAsia="Times New Roman" w:hAnsi="Times New Roman"/>
          <w:sz w:val="17"/>
          <w:szCs w:val="20"/>
        </w:rPr>
        <w:t>, is currently $3,380 per annum.</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14.</w:t>
      </w:r>
      <w:r w:rsidRPr="00B46B98">
        <w:rPr>
          <w:rFonts w:ascii="Times New Roman" w:eastAsia="Times New Roman" w:hAnsi="Times New Roman"/>
          <w:sz w:val="17"/>
          <w:szCs w:val="20"/>
        </w:rPr>
        <w:tab/>
        <w:t>In considering the appropriateness of the maximum amount of this entitlement, the Tribunal has given due regard to the cost of journeys between Fleurieu Peninsula and Kangaroo Island for the relevant period.</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15.</w:t>
      </w:r>
      <w:r w:rsidRPr="00B46B98">
        <w:rPr>
          <w:rFonts w:ascii="Times New Roman" w:eastAsia="Times New Roman" w:hAnsi="Times New Roman"/>
          <w:sz w:val="17"/>
          <w:szCs w:val="20"/>
        </w:rPr>
        <w:tab/>
        <w:t>The Tribunal does not consider it appropriate to adjust the amount of the entitlement at the time of this review.</w:t>
      </w:r>
    </w:p>
    <w:p w:rsidR="00B46B98" w:rsidRPr="00B46B98" w:rsidRDefault="00B46B98" w:rsidP="00B46B98">
      <w:pPr>
        <w:ind w:left="567" w:hanging="425"/>
        <w:rPr>
          <w:rFonts w:ascii="Times New Roman" w:eastAsia="Times New Roman" w:hAnsi="Times New Roman"/>
          <w:sz w:val="17"/>
          <w:szCs w:val="20"/>
        </w:rPr>
      </w:pPr>
      <w:r w:rsidRPr="00B46B98">
        <w:rPr>
          <w:rFonts w:ascii="Times New Roman" w:eastAsia="Times New Roman" w:hAnsi="Times New Roman"/>
          <w:sz w:val="17"/>
          <w:szCs w:val="20"/>
        </w:rPr>
        <w:t>16.</w:t>
      </w:r>
      <w:r w:rsidRPr="00B46B98">
        <w:rPr>
          <w:rFonts w:ascii="Times New Roman" w:eastAsia="Times New Roman" w:hAnsi="Times New Roman"/>
          <w:sz w:val="17"/>
          <w:szCs w:val="20"/>
        </w:rPr>
        <w:tab/>
        <w:t>Accordingly, the terms of Determination 8 of 2019 shall continue to apply. That Determination shall remain in force until further Determination by the Tribunal.</w:t>
      </w:r>
    </w:p>
    <w:p w:rsidR="00B46B98" w:rsidRPr="00B46B98" w:rsidRDefault="00B46B98" w:rsidP="00B46B98">
      <w:pPr>
        <w:ind w:left="567" w:hanging="425"/>
        <w:rPr>
          <w:rFonts w:ascii="Times New Roman" w:eastAsia="Times New Roman" w:hAnsi="Times New Roman"/>
          <w:sz w:val="16"/>
          <w:szCs w:val="20"/>
        </w:rPr>
      </w:pPr>
      <w:r w:rsidRPr="00B46B98">
        <w:rPr>
          <w:rFonts w:ascii="Times New Roman" w:eastAsia="Times New Roman" w:hAnsi="Times New Roman"/>
          <w:sz w:val="16"/>
          <w:szCs w:val="20"/>
        </w:rPr>
        <w:t>Note:</w:t>
      </w:r>
    </w:p>
    <w:p w:rsidR="00B46B98" w:rsidRPr="00B46B98" w:rsidRDefault="00B46B98" w:rsidP="00B46B98">
      <w:pPr>
        <w:ind w:left="426" w:hanging="142"/>
        <w:rPr>
          <w:rFonts w:ascii="Times New Roman" w:eastAsia="Times New Roman" w:hAnsi="Times New Roman"/>
          <w:sz w:val="16"/>
          <w:szCs w:val="20"/>
        </w:rPr>
      </w:pPr>
      <w:r w:rsidRPr="00B46B98">
        <w:rPr>
          <w:rFonts w:ascii="Times New Roman" w:eastAsia="Times New Roman" w:hAnsi="Times New Roman"/>
          <w:sz w:val="16"/>
          <w:szCs w:val="20"/>
          <w:vertAlign w:val="superscript"/>
        </w:rPr>
        <w:t>1</w:t>
      </w:r>
      <w:r w:rsidRPr="00B46B98">
        <w:rPr>
          <w:rFonts w:ascii="Times New Roman" w:eastAsia="Times New Roman" w:hAnsi="Times New Roman"/>
          <w:sz w:val="16"/>
          <w:szCs w:val="20"/>
        </w:rPr>
        <w:tab/>
      </w:r>
      <w:r w:rsidRPr="00B46B98">
        <w:rPr>
          <w:rFonts w:ascii="Times New Roman" w:eastAsia="Times New Roman" w:hAnsi="Times New Roman"/>
          <w:i/>
          <w:sz w:val="16"/>
          <w:szCs w:val="20"/>
        </w:rPr>
        <w:t>Remuneration Tribunal Determination 8 of 2019</w:t>
      </w:r>
      <w:r w:rsidRPr="00B46B98">
        <w:rPr>
          <w:rFonts w:ascii="Times New Roman" w:eastAsia="Times New Roman" w:hAnsi="Times New Roman"/>
          <w:i/>
          <w:sz w:val="17"/>
          <w:szCs w:val="20"/>
        </w:rPr>
        <w:t>—</w:t>
      </w:r>
      <w:r w:rsidRPr="00B46B98">
        <w:rPr>
          <w:rFonts w:ascii="Times New Roman" w:eastAsia="Times New Roman" w:hAnsi="Times New Roman"/>
          <w:i/>
          <w:sz w:val="16"/>
          <w:szCs w:val="20"/>
        </w:rPr>
        <w:t>Reimbursement of Expenses Applicable to the Electorate of Mawson</w:t>
      </w:r>
      <w:r w:rsidRPr="00B46B98">
        <w:rPr>
          <w:rFonts w:ascii="Times New Roman" w:eastAsia="Times New Roman" w:hAnsi="Times New Roman"/>
          <w:i/>
          <w:sz w:val="17"/>
          <w:szCs w:val="20"/>
        </w:rPr>
        <w:t>—</w:t>
      </w:r>
      <w:r w:rsidRPr="00B46B98">
        <w:rPr>
          <w:rFonts w:ascii="Times New Roman" w:eastAsia="Times New Roman" w:hAnsi="Times New Roman"/>
          <w:i/>
          <w:sz w:val="16"/>
          <w:szCs w:val="20"/>
        </w:rPr>
        <w:t>Travel to and from Kangaroo Island by Ferry and Aircraft</w:t>
      </w:r>
    </w:p>
    <w:p w:rsidR="00B46B98" w:rsidRPr="00B46B98" w:rsidRDefault="00B46B98" w:rsidP="00B46B98">
      <w:pPr>
        <w:spacing w:after="0"/>
        <w:rPr>
          <w:rFonts w:ascii="Times New Roman" w:eastAsia="Times New Roman" w:hAnsi="Times New Roman"/>
          <w:sz w:val="17"/>
          <w:szCs w:val="17"/>
        </w:rPr>
      </w:pPr>
      <w:r w:rsidRPr="00B46B98">
        <w:rPr>
          <w:rFonts w:ascii="Times New Roman" w:eastAsia="Times New Roman" w:hAnsi="Times New Roman"/>
          <w:sz w:val="17"/>
          <w:szCs w:val="17"/>
        </w:rPr>
        <w:t>Dated: 20 September 2021</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Matthew O’Callaghan</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President</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Deborah Black</w:t>
      </w:r>
    </w:p>
    <w:p w:rsidR="00B46B98" w:rsidRPr="00B46B98" w:rsidRDefault="00B46B98" w:rsidP="00B46B98">
      <w:pPr>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B46B98" w:rsidRPr="00B46B98" w:rsidRDefault="00B46B98" w:rsidP="00B46B98">
      <w:pPr>
        <w:spacing w:after="0"/>
        <w:jc w:val="right"/>
        <w:rPr>
          <w:rFonts w:ascii="Times New Roman" w:eastAsia="Times New Roman" w:hAnsi="Times New Roman"/>
          <w:smallCaps/>
          <w:sz w:val="17"/>
          <w:szCs w:val="20"/>
        </w:rPr>
      </w:pPr>
      <w:r w:rsidRPr="00B46B98">
        <w:rPr>
          <w:rFonts w:ascii="Times New Roman" w:eastAsia="Times New Roman" w:hAnsi="Times New Roman"/>
          <w:smallCaps/>
          <w:sz w:val="17"/>
          <w:szCs w:val="20"/>
        </w:rPr>
        <w:t>Peter de Cure</w:t>
      </w:r>
    </w:p>
    <w:p w:rsidR="00EF4E9F" w:rsidRPr="00B46B98" w:rsidRDefault="00B46B98" w:rsidP="00B46B98">
      <w:pPr>
        <w:spacing w:after="0"/>
        <w:jc w:val="right"/>
        <w:rPr>
          <w:rFonts w:ascii="Times New Roman" w:eastAsia="Times New Roman" w:hAnsi="Times New Roman"/>
          <w:sz w:val="17"/>
          <w:szCs w:val="17"/>
        </w:rPr>
      </w:pPr>
      <w:r w:rsidRPr="00B46B98">
        <w:rPr>
          <w:rFonts w:ascii="Times New Roman" w:eastAsia="Times New Roman" w:hAnsi="Times New Roman"/>
          <w:sz w:val="17"/>
          <w:szCs w:val="17"/>
        </w:rPr>
        <w:t>Member</w:t>
      </w:r>
    </w:p>
    <w:p w:rsidR="00EF4E9F" w:rsidRDefault="00EF4E9F" w:rsidP="00EF4E9F">
      <w:pPr>
        <w:pBdr>
          <w:bottom w:val="single" w:sz="4" w:space="1" w:color="auto"/>
        </w:pBdr>
        <w:spacing w:after="0" w:line="52" w:lineRule="exact"/>
        <w:jc w:val="center"/>
        <w:rPr>
          <w:rFonts w:ascii="Times New Roman" w:eastAsia="Times New Roman" w:hAnsi="Times New Roman"/>
          <w:sz w:val="17"/>
          <w:szCs w:val="17"/>
        </w:rPr>
      </w:pPr>
    </w:p>
    <w:p w:rsidR="00EF4E9F" w:rsidRDefault="00EF4E9F" w:rsidP="00EF4E9F">
      <w:pPr>
        <w:pBdr>
          <w:top w:val="single" w:sz="4" w:space="1" w:color="auto"/>
        </w:pBdr>
        <w:spacing w:before="34" w:after="0" w:line="14" w:lineRule="exact"/>
        <w:jc w:val="center"/>
        <w:rPr>
          <w:rFonts w:ascii="Times New Roman" w:eastAsia="Times New Roman" w:hAnsi="Times New Roman"/>
          <w:sz w:val="17"/>
          <w:szCs w:val="17"/>
        </w:rPr>
      </w:pPr>
    </w:p>
    <w:p w:rsidR="00FC1FDD" w:rsidRPr="00FC1FDD" w:rsidRDefault="00FC1FDD" w:rsidP="00FC1FDD">
      <w:pPr>
        <w:spacing w:after="0"/>
        <w:rPr>
          <w:rFonts w:ascii="Times New Roman" w:eastAsia="Times New Roman" w:hAnsi="Times New Roman"/>
          <w:sz w:val="17"/>
          <w:szCs w:val="20"/>
        </w:rPr>
      </w:pPr>
    </w:p>
    <w:p w:rsidR="004F7D59" w:rsidRDefault="004F7D59" w:rsidP="00D33A46">
      <w:pPr>
        <w:jc w:val="center"/>
        <w:rPr>
          <w:rFonts w:ascii="Times New Roman" w:hAnsi="Times New Roman"/>
          <w:caps/>
          <w:sz w:val="17"/>
          <w:szCs w:val="17"/>
        </w:rPr>
      </w:pPr>
      <w:r>
        <w:rPr>
          <w:rFonts w:ascii="Times New Roman" w:hAnsi="Times New Roman"/>
          <w:caps/>
          <w:sz w:val="17"/>
          <w:szCs w:val="17"/>
        </w:rPr>
        <w:br w:type="page"/>
      </w:r>
    </w:p>
    <w:p w:rsidR="00D33A46" w:rsidRPr="00D33A46" w:rsidRDefault="00D33A46" w:rsidP="0029074B">
      <w:pPr>
        <w:pStyle w:val="Heading2"/>
      </w:pPr>
      <w:bookmarkStart w:id="40" w:name="_Toc83292661"/>
      <w:r w:rsidRPr="00D33A46">
        <w:lastRenderedPageBreak/>
        <w:t>South Australian Skills Act 2008</w:t>
      </w:r>
      <w:bookmarkEnd w:id="40"/>
    </w:p>
    <w:p w:rsidR="00D33A46" w:rsidRPr="00D33A46" w:rsidRDefault="00D33A46" w:rsidP="00D33A46">
      <w:pPr>
        <w:jc w:val="center"/>
        <w:rPr>
          <w:rFonts w:ascii="Times New Roman" w:hAnsi="Times New Roman"/>
          <w:i/>
          <w:sz w:val="17"/>
          <w:szCs w:val="17"/>
        </w:rPr>
      </w:pPr>
      <w:r w:rsidRPr="00D33A46">
        <w:rPr>
          <w:rFonts w:ascii="Times New Roman" w:hAnsi="Times New Roman"/>
          <w:i/>
          <w:sz w:val="17"/>
          <w:szCs w:val="17"/>
        </w:rPr>
        <w:t>Part 4—Apprenticeships, Traineeships and Training Contracts</w:t>
      </w:r>
    </w:p>
    <w:p w:rsidR="00D33A46" w:rsidRPr="00D33A46" w:rsidRDefault="00D33A46" w:rsidP="00D33A46">
      <w:pPr>
        <w:rPr>
          <w:rFonts w:ascii="Times New Roman" w:eastAsia="Times New Roman" w:hAnsi="Times New Roman"/>
          <w:sz w:val="17"/>
          <w:szCs w:val="20"/>
        </w:rPr>
      </w:pPr>
      <w:r w:rsidRPr="00D33A46">
        <w:rPr>
          <w:rFonts w:ascii="Times New Roman" w:eastAsia="Times New Roman" w:hAnsi="Times New Roman"/>
          <w:sz w:val="17"/>
          <w:szCs w:val="20"/>
        </w:rPr>
        <w:t xml:space="preserve">Pursuant to the provision of the </w:t>
      </w:r>
      <w:r w:rsidRPr="00D33A46">
        <w:rPr>
          <w:rFonts w:ascii="Times New Roman" w:eastAsia="Times New Roman" w:hAnsi="Times New Roman"/>
          <w:i/>
          <w:sz w:val="17"/>
          <w:szCs w:val="20"/>
        </w:rPr>
        <w:t>South Australian Skills Act 2008</w:t>
      </w:r>
      <w:r w:rsidRPr="00D33A46">
        <w:rPr>
          <w:rFonts w:ascii="Times New Roman" w:eastAsia="Times New Roman" w:hAnsi="Times New Roman"/>
          <w:sz w:val="17"/>
          <w:szCs w:val="20"/>
        </w:rPr>
        <w:t>, the South Australian Skills Commission (SASC) gives notice that determines the following Trades or Declared Vocations in addition to the gazette notices of:</w:t>
      </w:r>
    </w:p>
    <w:tbl>
      <w:tblPr>
        <w:tblW w:w="5000" w:type="pct"/>
        <w:jc w:val="center"/>
        <w:tblLook w:val="04A0" w:firstRow="1" w:lastRow="0" w:firstColumn="1" w:lastColumn="0" w:noHBand="0" w:noVBand="1"/>
      </w:tblPr>
      <w:tblGrid>
        <w:gridCol w:w="2337"/>
        <w:gridCol w:w="2338"/>
        <w:gridCol w:w="2347"/>
        <w:gridCol w:w="2338"/>
      </w:tblGrid>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w:t>
            </w:r>
            <w:r w:rsidRPr="00D33A46">
              <w:rPr>
                <w:rFonts w:ascii="Times New Roman" w:eastAsia="Times New Roman" w:hAnsi="Times New Roman"/>
                <w:sz w:val="17"/>
                <w:szCs w:val="17"/>
              </w:rPr>
              <w:tab/>
              <w:t>25 September 2008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w:t>
            </w:r>
            <w:r w:rsidRPr="00D33A46">
              <w:rPr>
                <w:rFonts w:ascii="Times New Roman" w:eastAsia="Times New Roman" w:hAnsi="Times New Roman"/>
                <w:sz w:val="17"/>
                <w:szCs w:val="17"/>
              </w:rPr>
              <w:tab/>
              <w:t>23 October 2008</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w:t>
            </w:r>
            <w:r w:rsidRPr="00D33A46">
              <w:rPr>
                <w:rFonts w:ascii="Times New Roman" w:eastAsia="Times New Roman" w:hAnsi="Times New Roman"/>
                <w:sz w:val="17"/>
                <w:szCs w:val="17"/>
              </w:rPr>
              <w:tab/>
              <w:t>13 November 2008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w:t>
            </w:r>
            <w:r w:rsidRPr="00D33A46">
              <w:rPr>
                <w:rFonts w:ascii="Times New Roman" w:eastAsia="Times New Roman" w:hAnsi="Times New Roman"/>
                <w:sz w:val="17"/>
                <w:szCs w:val="17"/>
              </w:rPr>
              <w:tab/>
              <w:t>4 December 2008</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w:t>
            </w:r>
            <w:r w:rsidRPr="00D33A46">
              <w:rPr>
                <w:rFonts w:ascii="Times New Roman" w:eastAsia="Times New Roman" w:hAnsi="Times New Roman"/>
                <w:sz w:val="17"/>
                <w:szCs w:val="17"/>
              </w:rPr>
              <w:tab/>
              <w:t>18 December 2008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w:t>
            </w:r>
            <w:r w:rsidRPr="00D33A46">
              <w:rPr>
                <w:rFonts w:ascii="Times New Roman" w:eastAsia="Times New Roman" w:hAnsi="Times New Roman"/>
                <w:sz w:val="17"/>
                <w:szCs w:val="17"/>
              </w:rPr>
              <w:tab/>
              <w:t>29 January 2009</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w:t>
            </w:r>
            <w:r w:rsidRPr="00D33A46">
              <w:rPr>
                <w:rFonts w:ascii="Times New Roman" w:eastAsia="Times New Roman" w:hAnsi="Times New Roman"/>
                <w:sz w:val="17"/>
                <w:szCs w:val="17"/>
              </w:rPr>
              <w:tab/>
              <w:t>12 February 2009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w:t>
            </w:r>
            <w:r w:rsidRPr="00D33A46">
              <w:rPr>
                <w:rFonts w:ascii="Times New Roman" w:eastAsia="Times New Roman" w:hAnsi="Times New Roman"/>
                <w:sz w:val="17"/>
                <w:szCs w:val="17"/>
              </w:rPr>
              <w:tab/>
              <w:t>5 March 2009</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w:t>
            </w:r>
            <w:r w:rsidRPr="00D33A46">
              <w:rPr>
                <w:rFonts w:ascii="Times New Roman" w:eastAsia="Times New Roman" w:hAnsi="Times New Roman"/>
                <w:sz w:val="17"/>
                <w:szCs w:val="17"/>
              </w:rPr>
              <w:tab/>
              <w:t>12 March 2009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w:t>
            </w:r>
            <w:r w:rsidRPr="00D33A46">
              <w:rPr>
                <w:rFonts w:ascii="Times New Roman" w:eastAsia="Times New Roman" w:hAnsi="Times New Roman"/>
                <w:sz w:val="17"/>
                <w:szCs w:val="17"/>
              </w:rPr>
              <w:tab/>
              <w:t>26 March 2009</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w:t>
            </w:r>
            <w:r w:rsidRPr="00D33A46">
              <w:rPr>
                <w:rFonts w:ascii="Times New Roman" w:eastAsia="Times New Roman" w:hAnsi="Times New Roman"/>
                <w:sz w:val="17"/>
                <w:szCs w:val="17"/>
              </w:rPr>
              <w:tab/>
              <w:t>30 April 2009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w:t>
            </w:r>
            <w:r w:rsidRPr="00D33A46">
              <w:rPr>
                <w:rFonts w:ascii="Times New Roman" w:eastAsia="Times New Roman" w:hAnsi="Times New Roman"/>
                <w:sz w:val="17"/>
                <w:szCs w:val="17"/>
              </w:rPr>
              <w:tab/>
              <w:t>18 June 2009</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w:t>
            </w:r>
            <w:r w:rsidRPr="00D33A46">
              <w:rPr>
                <w:rFonts w:ascii="Times New Roman" w:eastAsia="Times New Roman" w:hAnsi="Times New Roman"/>
                <w:sz w:val="17"/>
                <w:szCs w:val="17"/>
              </w:rPr>
              <w:tab/>
              <w:t>25 June 2009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w:t>
            </w:r>
            <w:r w:rsidRPr="00D33A46">
              <w:rPr>
                <w:rFonts w:ascii="Times New Roman" w:eastAsia="Times New Roman" w:hAnsi="Times New Roman"/>
                <w:sz w:val="17"/>
                <w:szCs w:val="17"/>
              </w:rPr>
              <w:tab/>
              <w:t>27 August 2009</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w:t>
            </w:r>
            <w:r w:rsidRPr="00D33A46">
              <w:rPr>
                <w:rFonts w:ascii="Times New Roman" w:eastAsia="Times New Roman" w:hAnsi="Times New Roman"/>
                <w:sz w:val="17"/>
                <w:szCs w:val="17"/>
              </w:rPr>
              <w:tab/>
              <w:t>17 September 2009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w:t>
            </w:r>
            <w:r w:rsidRPr="00D33A46">
              <w:rPr>
                <w:rFonts w:ascii="Times New Roman" w:eastAsia="Times New Roman" w:hAnsi="Times New Roman"/>
                <w:sz w:val="17"/>
                <w:szCs w:val="17"/>
              </w:rPr>
              <w:tab/>
              <w:t>24 September 2009</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17.</w:t>
            </w:r>
            <w:r w:rsidRPr="00D33A46">
              <w:rPr>
                <w:rFonts w:ascii="Times New Roman" w:eastAsia="Times New Roman" w:hAnsi="Times New Roman"/>
                <w:sz w:val="17"/>
                <w:szCs w:val="17"/>
              </w:rPr>
              <w:tab/>
              <w:t>9 October 2009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18.</w:t>
            </w:r>
            <w:r w:rsidRPr="00D33A46">
              <w:rPr>
                <w:rFonts w:ascii="Times New Roman" w:eastAsia="Times New Roman" w:hAnsi="Times New Roman"/>
                <w:sz w:val="17"/>
                <w:szCs w:val="17"/>
              </w:rPr>
              <w:tab/>
              <w:t>22 October 2009</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19.</w:t>
            </w:r>
            <w:r w:rsidRPr="00D33A46">
              <w:rPr>
                <w:rFonts w:ascii="Times New Roman" w:eastAsia="Times New Roman" w:hAnsi="Times New Roman"/>
                <w:sz w:val="17"/>
                <w:szCs w:val="17"/>
              </w:rPr>
              <w:tab/>
              <w:t>3 December 2009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20.</w:t>
            </w:r>
            <w:r w:rsidRPr="00D33A46">
              <w:rPr>
                <w:rFonts w:ascii="Times New Roman" w:eastAsia="Times New Roman" w:hAnsi="Times New Roman"/>
                <w:sz w:val="17"/>
                <w:szCs w:val="17"/>
              </w:rPr>
              <w:tab/>
              <w:t>17 December 2009</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21.</w:t>
            </w:r>
            <w:r w:rsidRPr="00D33A46">
              <w:rPr>
                <w:rFonts w:ascii="Times New Roman" w:eastAsia="Times New Roman" w:hAnsi="Times New Roman"/>
                <w:sz w:val="17"/>
                <w:szCs w:val="17"/>
              </w:rPr>
              <w:tab/>
              <w:t>4 February 2010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22.</w:t>
            </w:r>
            <w:r w:rsidRPr="00D33A46">
              <w:rPr>
                <w:rFonts w:ascii="Times New Roman" w:eastAsia="Times New Roman" w:hAnsi="Times New Roman"/>
                <w:sz w:val="17"/>
                <w:szCs w:val="17"/>
              </w:rPr>
              <w:tab/>
              <w:t>11 February 2010</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23.</w:t>
            </w:r>
            <w:r w:rsidRPr="00D33A46">
              <w:rPr>
                <w:rFonts w:ascii="Times New Roman" w:eastAsia="Times New Roman" w:hAnsi="Times New Roman"/>
                <w:sz w:val="17"/>
                <w:szCs w:val="17"/>
              </w:rPr>
              <w:tab/>
              <w:t>18 February 2010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24.</w:t>
            </w:r>
            <w:r w:rsidRPr="00D33A46">
              <w:rPr>
                <w:rFonts w:ascii="Times New Roman" w:eastAsia="Times New Roman" w:hAnsi="Times New Roman"/>
                <w:sz w:val="17"/>
                <w:szCs w:val="17"/>
              </w:rPr>
              <w:tab/>
              <w:t>18 March 2010</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25.</w:t>
            </w:r>
            <w:r w:rsidRPr="00D33A46">
              <w:rPr>
                <w:rFonts w:ascii="Times New Roman" w:eastAsia="Times New Roman" w:hAnsi="Times New Roman"/>
                <w:sz w:val="17"/>
                <w:szCs w:val="17"/>
              </w:rPr>
              <w:tab/>
              <w:t>8 April 2010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26.</w:t>
            </w:r>
            <w:r w:rsidRPr="00D33A46">
              <w:rPr>
                <w:rFonts w:ascii="Times New Roman" w:eastAsia="Times New Roman" w:hAnsi="Times New Roman"/>
                <w:sz w:val="17"/>
                <w:szCs w:val="17"/>
              </w:rPr>
              <w:tab/>
              <w:t>6 May 2010</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27.</w:t>
            </w:r>
            <w:r w:rsidRPr="00D33A46">
              <w:rPr>
                <w:rFonts w:ascii="Times New Roman" w:eastAsia="Times New Roman" w:hAnsi="Times New Roman"/>
                <w:sz w:val="17"/>
                <w:szCs w:val="17"/>
              </w:rPr>
              <w:tab/>
              <w:t>20 May 2010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28.</w:t>
            </w:r>
            <w:r w:rsidRPr="00D33A46">
              <w:rPr>
                <w:rFonts w:ascii="Times New Roman" w:eastAsia="Times New Roman" w:hAnsi="Times New Roman"/>
                <w:sz w:val="17"/>
                <w:szCs w:val="17"/>
              </w:rPr>
              <w:tab/>
              <w:t>3 June 2010</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29.</w:t>
            </w:r>
            <w:r w:rsidRPr="00D33A46">
              <w:rPr>
                <w:rFonts w:ascii="Times New Roman" w:eastAsia="Times New Roman" w:hAnsi="Times New Roman"/>
                <w:sz w:val="17"/>
                <w:szCs w:val="17"/>
              </w:rPr>
              <w:tab/>
              <w:t>17 June 2010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30.</w:t>
            </w:r>
            <w:r w:rsidRPr="00D33A46">
              <w:rPr>
                <w:rFonts w:ascii="Times New Roman" w:eastAsia="Times New Roman" w:hAnsi="Times New Roman"/>
                <w:sz w:val="17"/>
                <w:szCs w:val="17"/>
              </w:rPr>
              <w:tab/>
              <w:t>24 June 2010</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31.</w:t>
            </w:r>
            <w:r w:rsidRPr="00D33A46">
              <w:rPr>
                <w:rFonts w:ascii="Times New Roman" w:eastAsia="Times New Roman" w:hAnsi="Times New Roman"/>
                <w:sz w:val="17"/>
                <w:szCs w:val="17"/>
              </w:rPr>
              <w:tab/>
              <w:t>8 July 2010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32.</w:t>
            </w:r>
            <w:r w:rsidRPr="00D33A46">
              <w:rPr>
                <w:rFonts w:ascii="Times New Roman" w:eastAsia="Times New Roman" w:hAnsi="Times New Roman"/>
                <w:sz w:val="17"/>
                <w:szCs w:val="17"/>
              </w:rPr>
              <w:tab/>
              <w:t>9 September 2010</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33.</w:t>
            </w:r>
            <w:r w:rsidRPr="00D33A46">
              <w:rPr>
                <w:rFonts w:ascii="Times New Roman" w:eastAsia="Times New Roman" w:hAnsi="Times New Roman"/>
                <w:sz w:val="17"/>
                <w:szCs w:val="17"/>
              </w:rPr>
              <w:tab/>
              <w:t>23 September 2010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34.</w:t>
            </w:r>
            <w:r w:rsidRPr="00D33A46">
              <w:rPr>
                <w:rFonts w:ascii="Times New Roman" w:eastAsia="Times New Roman" w:hAnsi="Times New Roman"/>
                <w:sz w:val="17"/>
                <w:szCs w:val="17"/>
              </w:rPr>
              <w:tab/>
              <w:t>4 November 2010</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35.</w:t>
            </w:r>
            <w:r w:rsidRPr="00D33A46">
              <w:rPr>
                <w:rFonts w:ascii="Times New Roman" w:eastAsia="Times New Roman" w:hAnsi="Times New Roman"/>
                <w:sz w:val="17"/>
                <w:szCs w:val="17"/>
              </w:rPr>
              <w:tab/>
              <w:t>25 November 2010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36.</w:t>
            </w:r>
            <w:r w:rsidRPr="00D33A46">
              <w:rPr>
                <w:rFonts w:ascii="Times New Roman" w:eastAsia="Times New Roman" w:hAnsi="Times New Roman"/>
                <w:sz w:val="17"/>
                <w:szCs w:val="17"/>
              </w:rPr>
              <w:tab/>
              <w:t>16 December 2010</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37.</w:t>
            </w:r>
            <w:r w:rsidRPr="00D33A46">
              <w:rPr>
                <w:rFonts w:ascii="Times New Roman" w:eastAsia="Times New Roman" w:hAnsi="Times New Roman"/>
                <w:sz w:val="17"/>
                <w:szCs w:val="17"/>
              </w:rPr>
              <w:tab/>
              <w:t>23 December 2010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38.</w:t>
            </w:r>
            <w:r w:rsidRPr="00D33A46">
              <w:rPr>
                <w:rFonts w:ascii="Times New Roman" w:eastAsia="Times New Roman" w:hAnsi="Times New Roman"/>
                <w:sz w:val="17"/>
                <w:szCs w:val="17"/>
              </w:rPr>
              <w:tab/>
              <w:t>17 March 2011</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39.</w:t>
            </w:r>
            <w:r w:rsidRPr="00D33A46">
              <w:rPr>
                <w:rFonts w:ascii="Times New Roman" w:eastAsia="Times New Roman" w:hAnsi="Times New Roman"/>
                <w:sz w:val="17"/>
                <w:szCs w:val="17"/>
              </w:rPr>
              <w:tab/>
              <w:t>7 April 2011</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40.</w:t>
            </w:r>
            <w:r w:rsidRPr="00D33A46">
              <w:rPr>
                <w:rFonts w:ascii="Times New Roman" w:eastAsia="Times New Roman" w:hAnsi="Times New Roman"/>
                <w:sz w:val="17"/>
                <w:szCs w:val="17"/>
              </w:rPr>
              <w:tab/>
              <w:t>21 April 2011</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41.</w:t>
            </w:r>
            <w:r w:rsidRPr="00D33A46">
              <w:rPr>
                <w:rFonts w:ascii="Times New Roman" w:eastAsia="Times New Roman" w:hAnsi="Times New Roman"/>
                <w:sz w:val="17"/>
                <w:szCs w:val="17"/>
              </w:rPr>
              <w:tab/>
              <w:t>19 May 2011</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42.</w:t>
            </w:r>
            <w:r w:rsidRPr="00D33A46">
              <w:rPr>
                <w:rFonts w:ascii="Times New Roman" w:eastAsia="Times New Roman" w:hAnsi="Times New Roman"/>
                <w:sz w:val="17"/>
                <w:szCs w:val="17"/>
              </w:rPr>
              <w:tab/>
              <w:t>30 June 2011</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43.</w:t>
            </w:r>
            <w:r w:rsidRPr="00D33A46">
              <w:rPr>
                <w:rFonts w:ascii="Times New Roman" w:eastAsia="Times New Roman" w:hAnsi="Times New Roman"/>
                <w:sz w:val="17"/>
                <w:szCs w:val="17"/>
              </w:rPr>
              <w:tab/>
              <w:t>21 July 2011</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44.</w:t>
            </w:r>
            <w:r w:rsidRPr="00D33A46">
              <w:rPr>
                <w:rFonts w:ascii="Times New Roman" w:eastAsia="Times New Roman" w:hAnsi="Times New Roman"/>
                <w:sz w:val="17"/>
                <w:szCs w:val="17"/>
              </w:rPr>
              <w:tab/>
              <w:t>8 September 2011</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45.</w:t>
            </w:r>
            <w:r w:rsidRPr="00D33A46">
              <w:rPr>
                <w:rFonts w:ascii="Times New Roman" w:eastAsia="Times New Roman" w:hAnsi="Times New Roman"/>
                <w:sz w:val="17"/>
                <w:szCs w:val="17"/>
              </w:rPr>
              <w:tab/>
              <w:t>10 November 2011</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46.</w:t>
            </w:r>
            <w:r w:rsidRPr="00D33A46">
              <w:rPr>
                <w:rFonts w:ascii="Times New Roman" w:eastAsia="Times New Roman" w:hAnsi="Times New Roman"/>
                <w:sz w:val="17"/>
                <w:szCs w:val="17"/>
              </w:rPr>
              <w:tab/>
              <w:t>24 November 2011</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47.</w:t>
            </w:r>
            <w:r w:rsidRPr="00D33A46">
              <w:rPr>
                <w:rFonts w:ascii="Times New Roman" w:eastAsia="Times New Roman" w:hAnsi="Times New Roman"/>
                <w:sz w:val="17"/>
                <w:szCs w:val="17"/>
              </w:rPr>
              <w:tab/>
              <w:t>1 December 2011</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48.</w:t>
            </w:r>
            <w:r w:rsidRPr="00D33A46">
              <w:rPr>
                <w:rFonts w:ascii="Times New Roman" w:eastAsia="Times New Roman" w:hAnsi="Times New Roman"/>
                <w:sz w:val="17"/>
                <w:szCs w:val="17"/>
              </w:rPr>
              <w:tab/>
              <w:t>8 December 2011</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49.</w:t>
            </w:r>
            <w:r w:rsidRPr="00D33A46">
              <w:rPr>
                <w:rFonts w:ascii="Times New Roman" w:eastAsia="Times New Roman" w:hAnsi="Times New Roman"/>
                <w:sz w:val="17"/>
                <w:szCs w:val="17"/>
              </w:rPr>
              <w:tab/>
              <w:t>16 December 2011</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50.</w:t>
            </w:r>
            <w:r w:rsidRPr="00D33A46">
              <w:rPr>
                <w:rFonts w:ascii="Times New Roman" w:eastAsia="Times New Roman" w:hAnsi="Times New Roman"/>
                <w:sz w:val="17"/>
                <w:szCs w:val="17"/>
              </w:rPr>
              <w:tab/>
              <w:t>22 December 2011</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51.</w:t>
            </w:r>
            <w:r w:rsidRPr="00D33A46">
              <w:rPr>
                <w:rFonts w:ascii="Times New Roman" w:eastAsia="Times New Roman" w:hAnsi="Times New Roman"/>
                <w:sz w:val="17"/>
                <w:szCs w:val="17"/>
              </w:rPr>
              <w:tab/>
              <w:t>5 January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52.</w:t>
            </w:r>
            <w:r w:rsidRPr="00D33A46">
              <w:rPr>
                <w:rFonts w:ascii="Times New Roman" w:eastAsia="Times New Roman" w:hAnsi="Times New Roman"/>
                <w:sz w:val="17"/>
                <w:szCs w:val="17"/>
              </w:rPr>
              <w:tab/>
              <w:t>19 January 2012</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53.</w:t>
            </w:r>
            <w:r w:rsidRPr="00D33A46">
              <w:rPr>
                <w:rFonts w:ascii="Times New Roman" w:eastAsia="Times New Roman" w:hAnsi="Times New Roman"/>
                <w:sz w:val="17"/>
                <w:szCs w:val="17"/>
              </w:rPr>
              <w:tab/>
              <w:t>1 March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54.</w:t>
            </w:r>
            <w:r w:rsidRPr="00D33A46">
              <w:rPr>
                <w:rFonts w:ascii="Times New Roman" w:eastAsia="Times New Roman" w:hAnsi="Times New Roman"/>
                <w:sz w:val="17"/>
                <w:szCs w:val="17"/>
              </w:rPr>
              <w:tab/>
              <w:t>29 March 2012</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55.</w:t>
            </w:r>
            <w:r w:rsidRPr="00D33A46">
              <w:rPr>
                <w:rFonts w:ascii="Times New Roman" w:eastAsia="Times New Roman" w:hAnsi="Times New Roman"/>
                <w:sz w:val="17"/>
                <w:szCs w:val="17"/>
              </w:rPr>
              <w:tab/>
              <w:t>24 May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56.</w:t>
            </w:r>
            <w:r w:rsidRPr="00D33A46">
              <w:rPr>
                <w:rFonts w:ascii="Times New Roman" w:eastAsia="Times New Roman" w:hAnsi="Times New Roman"/>
                <w:sz w:val="17"/>
                <w:szCs w:val="17"/>
              </w:rPr>
              <w:tab/>
              <w:t>31 May 2012</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57.</w:t>
            </w:r>
            <w:r w:rsidRPr="00D33A46">
              <w:rPr>
                <w:rFonts w:ascii="Times New Roman" w:eastAsia="Times New Roman" w:hAnsi="Times New Roman"/>
                <w:sz w:val="17"/>
                <w:szCs w:val="17"/>
              </w:rPr>
              <w:tab/>
              <w:t>7 June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58.</w:t>
            </w:r>
            <w:r w:rsidRPr="00D33A46">
              <w:rPr>
                <w:rFonts w:ascii="Times New Roman" w:eastAsia="Times New Roman" w:hAnsi="Times New Roman"/>
                <w:sz w:val="17"/>
                <w:szCs w:val="17"/>
              </w:rPr>
              <w:tab/>
              <w:t>14 June 2012</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59.</w:t>
            </w:r>
            <w:r w:rsidRPr="00D33A46">
              <w:rPr>
                <w:rFonts w:ascii="Times New Roman" w:eastAsia="Times New Roman" w:hAnsi="Times New Roman"/>
                <w:sz w:val="17"/>
                <w:szCs w:val="17"/>
              </w:rPr>
              <w:tab/>
              <w:t>21 June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60.</w:t>
            </w:r>
            <w:r w:rsidRPr="00D33A46">
              <w:rPr>
                <w:rFonts w:ascii="Times New Roman" w:eastAsia="Times New Roman" w:hAnsi="Times New Roman"/>
                <w:sz w:val="17"/>
                <w:szCs w:val="17"/>
              </w:rPr>
              <w:tab/>
              <w:t>28 June 2012</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61.</w:t>
            </w:r>
            <w:r w:rsidRPr="00D33A46">
              <w:rPr>
                <w:rFonts w:ascii="Times New Roman" w:eastAsia="Times New Roman" w:hAnsi="Times New Roman"/>
                <w:sz w:val="17"/>
                <w:szCs w:val="17"/>
              </w:rPr>
              <w:tab/>
              <w:t>5 July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62.</w:t>
            </w:r>
            <w:r w:rsidRPr="00D33A46">
              <w:rPr>
                <w:rFonts w:ascii="Times New Roman" w:eastAsia="Times New Roman" w:hAnsi="Times New Roman"/>
                <w:sz w:val="17"/>
                <w:szCs w:val="17"/>
              </w:rPr>
              <w:tab/>
              <w:t>12 July 2012</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63.</w:t>
            </w:r>
            <w:r w:rsidRPr="00D33A46">
              <w:rPr>
                <w:rFonts w:ascii="Times New Roman" w:eastAsia="Times New Roman" w:hAnsi="Times New Roman"/>
                <w:sz w:val="17"/>
                <w:szCs w:val="17"/>
              </w:rPr>
              <w:tab/>
              <w:t>19 July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64.</w:t>
            </w:r>
            <w:r w:rsidRPr="00D33A46">
              <w:rPr>
                <w:rFonts w:ascii="Times New Roman" w:eastAsia="Times New Roman" w:hAnsi="Times New Roman"/>
                <w:sz w:val="17"/>
                <w:szCs w:val="17"/>
              </w:rPr>
              <w:tab/>
              <w:t>2 August 2012</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65.</w:t>
            </w:r>
            <w:r w:rsidRPr="00D33A46">
              <w:rPr>
                <w:rFonts w:ascii="Times New Roman" w:eastAsia="Times New Roman" w:hAnsi="Times New Roman"/>
                <w:sz w:val="17"/>
                <w:szCs w:val="17"/>
              </w:rPr>
              <w:tab/>
              <w:t>9 August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66.</w:t>
            </w:r>
            <w:r w:rsidRPr="00D33A46">
              <w:rPr>
                <w:rFonts w:ascii="Times New Roman" w:eastAsia="Times New Roman" w:hAnsi="Times New Roman"/>
                <w:sz w:val="17"/>
                <w:szCs w:val="17"/>
              </w:rPr>
              <w:tab/>
              <w:t>30 August 2012</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67.</w:t>
            </w:r>
            <w:r w:rsidRPr="00D33A46">
              <w:rPr>
                <w:rFonts w:ascii="Times New Roman" w:eastAsia="Times New Roman" w:hAnsi="Times New Roman"/>
                <w:sz w:val="17"/>
                <w:szCs w:val="17"/>
              </w:rPr>
              <w:tab/>
              <w:t>13 September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68.</w:t>
            </w:r>
            <w:r w:rsidRPr="00D33A46">
              <w:rPr>
                <w:rFonts w:ascii="Times New Roman" w:eastAsia="Times New Roman" w:hAnsi="Times New Roman"/>
                <w:sz w:val="17"/>
                <w:szCs w:val="17"/>
              </w:rPr>
              <w:tab/>
              <w:t>4 October 2012</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69.</w:t>
            </w:r>
            <w:r w:rsidRPr="00D33A46">
              <w:rPr>
                <w:rFonts w:ascii="Times New Roman" w:eastAsia="Times New Roman" w:hAnsi="Times New Roman"/>
                <w:sz w:val="17"/>
                <w:szCs w:val="17"/>
              </w:rPr>
              <w:tab/>
              <w:t>18 October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70.</w:t>
            </w:r>
            <w:r w:rsidRPr="00D33A46">
              <w:rPr>
                <w:rFonts w:ascii="Times New Roman" w:eastAsia="Times New Roman" w:hAnsi="Times New Roman"/>
                <w:sz w:val="17"/>
                <w:szCs w:val="17"/>
              </w:rPr>
              <w:tab/>
              <w:t>25 October 2012</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71.</w:t>
            </w:r>
            <w:r w:rsidRPr="00D33A46">
              <w:rPr>
                <w:rFonts w:ascii="Times New Roman" w:eastAsia="Times New Roman" w:hAnsi="Times New Roman"/>
                <w:sz w:val="17"/>
                <w:szCs w:val="17"/>
              </w:rPr>
              <w:tab/>
              <w:t>8 November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72.</w:t>
            </w:r>
            <w:r w:rsidRPr="00D33A46">
              <w:rPr>
                <w:rFonts w:ascii="Times New Roman" w:eastAsia="Times New Roman" w:hAnsi="Times New Roman"/>
                <w:sz w:val="17"/>
                <w:szCs w:val="17"/>
              </w:rPr>
              <w:tab/>
              <w:t>29 November 2012</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73.</w:t>
            </w:r>
            <w:r w:rsidRPr="00D33A46">
              <w:rPr>
                <w:rFonts w:ascii="Times New Roman" w:eastAsia="Times New Roman" w:hAnsi="Times New Roman"/>
                <w:sz w:val="17"/>
                <w:szCs w:val="17"/>
              </w:rPr>
              <w:tab/>
              <w:t>13 December 2012</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74.</w:t>
            </w:r>
            <w:r w:rsidRPr="00D33A46">
              <w:rPr>
                <w:rFonts w:ascii="Times New Roman" w:eastAsia="Times New Roman" w:hAnsi="Times New Roman"/>
                <w:sz w:val="17"/>
                <w:szCs w:val="17"/>
              </w:rPr>
              <w:tab/>
              <w:t>25 January 2013</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75.</w:t>
            </w:r>
            <w:r w:rsidRPr="00D33A46">
              <w:rPr>
                <w:rFonts w:ascii="Times New Roman" w:eastAsia="Times New Roman" w:hAnsi="Times New Roman"/>
                <w:sz w:val="17"/>
                <w:szCs w:val="17"/>
              </w:rPr>
              <w:tab/>
              <w:t>14 February 2013</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76.</w:t>
            </w:r>
            <w:r w:rsidRPr="00D33A46">
              <w:rPr>
                <w:rFonts w:ascii="Times New Roman" w:eastAsia="Times New Roman" w:hAnsi="Times New Roman"/>
                <w:sz w:val="17"/>
                <w:szCs w:val="17"/>
              </w:rPr>
              <w:tab/>
              <w:t>21 February 2013</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77.</w:t>
            </w:r>
            <w:r w:rsidRPr="00D33A46">
              <w:rPr>
                <w:rFonts w:ascii="Times New Roman" w:eastAsia="Times New Roman" w:hAnsi="Times New Roman"/>
                <w:sz w:val="17"/>
                <w:szCs w:val="17"/>
              </w:rPr>
              <w:tab/>
              <w:t>28 February 2013</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78.</w:t>
            </w:r>
            <w:r w:rsidRPr="00D33A46">
              <w:rPr>
                <w:rFonts w:ascii="Times New Roman" w:eastAsia="Times New Roman" w:hAnsi="Times New Roman"/>
                <w:sz w:val="17"/>
                <w:szCs w:val="17"/>
              </w:rPr>
              <w:tab/>
              <w:t>7 March 2013</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79.</w:t>
            </w:r>
            <w:r w:rsidRPr="00D33A46">
              <w:rPr>
                <w:rFonts w:ascii="Times New Roman" w:eastAsia="Times New Roman" w:hAnsi="Times New Roman"/>
                <w:sz w:val="17"/>
                <w:szCs w:val="17"/>
              </w:rPr>
              <w:tab/>
              <w:t>14 March 2013</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80.</w:t>
            </w:r>
            <w:r w:rsidRPr="00D33A46">
              <w:rPr>
                <w:rFonts w:ascii="Times New Roman" w:eastAsia="Times New Roman" w:hAnsi="Times New Roman"/>
                <w:sz w:val="17"/>
                <w:szCs w:val="17"/>
              </w:rPr>
              <w:tab/>
              <w:t>21 March 2013</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81.</w:t>
            </w:r>
            <w:r w:rsidRPr="00D33A46">
              <w:rPr>
                <w:rFonts w:ascii="Times New Roman" w:eastAsia="Times New Roman" w:hAnsi="Times New Roman"/>
                <w:sz w:val="17"/>
                <w:szCs w:val="17"/>
              </w:rPr>
              <w:tab/>
              <w:t>28 March 2013</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82.</w:t>
            </w:r>
            <w:r w:rsidRPr="00D33A46">
              <w:rPr>
                <w:rFonts w:ascii="Times New Roman" w:eastAsia="Times New Roman" w:hAnsi="Times New Roman"/>
                <w:sz w:val="17"/>
                <w:szCs w:val="17"/>
              </w:rPr>
              <w:tab/>
              <w:t>26 April 2013</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83.</w:t>
            </w:r>
            <w:r w:rsidRPr="00D33A46">
              <w:rPr>
                <w:rFonts w:ascii="Times New Roman" w:eastAsia="Times New Roman" w:hAnsi="Times New Roman"/>
                <w:sz w:val="17"/>
                <w:szCs w:val="17"/>
              </w:rPr>
              <w:tab/>
              <w:t>23 May 2013</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84.</w:t>
            </w:r>
            <w:r w:rsidRPr="00D33A46">
              <w:rPr>
                <w:rFonts w:ascii="Times New Roman" w:eastAsia="Times New Roman" w:hAnsi="Times New Roman"/>
                <w:sz w:val="17"/>
                <w:szCs w:val="17"/>
              </w:rPr>
              <w:tab/>
              <w:t>30 May 2013</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85.</w:t>
            </w:r>
            <w:r w:rsidRPr="00D33A46">
              <w:rPr>
                <w:rFonts w:ascii="Times New Roman" w:eastAsia="Times New Roman" w:hAnsi="Times New Roman"/>
                <w:sz w:val="17"/>
                <w:szCs w:val="17"/>
              </w:rPr>
              <w:tab/>
              <w:t>13 June 2013</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86.</w:t>
            </w:r>
            <w:r w:rsidRPr="00D33A46">
              <w:rPr>
                <w:rFonts w:ascii="Times New Roman" w:eastAsia="Times New Roman" w:hAnsi="Times New Roman"/>
                <w:sz w:val="17"/>
                <w:szCs w:val="17"/>
              </w:rPr>
              <w:tab/>
              <w:t>20 June 2013</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87.</w:t>
            </w:r>
            <w:r w:rsidRPr="00D33A46">
              <w:rPr>
                <w:rFonts w:ascii="Times New Roman" w:eastAsia="Times New Roman" w:hAnsi="Times New Roman"/>
                <w:sz w:val="17"/>
                <w:szCs w:val="17"/>
              </w:rPr>
              <w:tab/>
              <w:t>11 July 2013</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88.</w:t>
            </w:r>
            <w:r w:rsidRPr="00D33A46">
              <w:rPr>
                <w:rFonts w:ascii="Times New Roman" w:eastAsia="Times New Roman" w:hAnsi="Times New Roman"/>
                <w:sz w:val="17"/>
                <w:szCs w:val="17"/>
              </w:rPr>
              <w:tab/>
              <w:t>1 August 2013</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89.</w:t>
            </w:r>
            <w:r w:rsidRPr="00D33A46">
              <w:rPr>
                <w:rFonts w:ascii="Times New Roman" w:eastAsia="Times New Roman" w:hAnsi="Times New Roman"/>
                <w:sz w:val="17"/>
                <w:szCs w:val="17"/>
              </w:rPr>
              <w:tab/>
              <w:t>8 August 2013</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90.</w:t>
            </w:r>
            <w:r w:rsidRPr="00D33A46">
              <w:rPr>
                <w:rFonts w:ascii="Times New Roman" w:eastAsia="Times New Roman" w:hAnsi="Times New Roman"/>
                <w:sz w:val="17"/>
                <w:szCs w:val="17"/>
              </w:rPr>
              <w:tab/>
              <w:t>15 August 2013</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91.</w:t>
            </w:r>
            <w:r w:rsidRPr="00D33A46">
              <w:rPr>
                <w:rFonts w:ascii="Times New Roman" w:eastAsia="Times New Roman" w:hAnsi="Times New Roman"/>
                <w:sz w:val="17"/>
                <w:szCs w:val="17"/>
              </w:rPr>
              <w:tab/>
              <w:t>29 August 2013</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92.</w:t>
            </w:r>
            <w:r w:rsidRPr="00D33A46">
              <w:rPr>
                <w:rFonts w:ascii="Times New Roman" w:eastAsia="Times New Roman" w:hAnsi="Times New Roman"/>
                <w:sz w:val="17"/>
                <w:szCs w:val="17"/>
              </w:rPr>
              <w:tab/>
              <w:t>6 February 2014</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93.</w:t>
            </w:r>
            <w:r w:rsidRPr="00D33A46">
              <w:rPr>
                <w:rFonts w:ascii="Times New Roman" w:eastAsia="Times New Roman" w:hAnsi="Times New Roman"/>
                <w:sz w:val="17"/>
                <w:szCs w:val="17"/>
              </w:rPr>
              <w:tab/>
              <w:t>12 June 2014</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94.</w:t>
            </w:r>
            <w:r w:rsidRPr="00D33A46">
              <w:rPr>
                <w:rFonts w:ascii="Times New Roman" w:eastAsia="Times New Roman" w:hAnsi="Times New Roman"/>
                <w:sz w:val="17"/>
                <w:szCs w:val="17"/>
              </w:rPr>
              <w:tab/>
              <w:t>28 August 2014</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95.</w:t>
            </w:r>
            <w:r w:rsidRPr="00D33A46">
              <w:rPr>
                <w:rFonts w:ascii="Times New Roman" w:eastAsia="Times New Roman" w:hAnsi="Times New Roman"/>
                <w:sz w:val="17"/>
                <w:szCs w:val="17"/>
              </w:rPr>
              <w:tab/>
              <w:t>4 September 2014</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96.</w:t>
            </w:r>
            <w:r w:rsidRPr="00D33A46">
              <w:rPr>
                <w:rFonts w:ascii="Times New Roman" w:eastAsia="Times New Roman" w:hAnsi="Times New Roman"/>
                <w:sz w:val="17"/>
                <w:szCs w:val="17"/>
              </w:rPr>
              <w:tab/>
              <w:t>16 October 2014</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97.</w:t>
            </w:r>
            <w:r w:rsidRPr="00D33A46">
              <w:rPr>
                <w:rFonts w:ascii="Times New Roman" w:eastAsia="Times New Roman" w:hAnsi="Times New Roman"/>
                <w:sz w:val="17"/>
                <w:szCs w:val="17"/>
              </w:rPr>
              <w:tab/>
              <w:t>23 October 2014</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98.</w:t>
            </w:r>
            <w:r w:rsidRPr="00D33A46">
              <w:rPr>
                <w:rFonts w:ascii="Times New Roman" w:eastAsia="Times New Roman" w:hAnsi="Times New Roman"/>
                <w:sz w:val="17"/>
                <w:szCs w:val="17"/>
              </w:rPr>
              <w:tab/>
              <w:t>5 February 2015</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99.</w:t>
            </w:r>
            <w:r w:rsidRPr="00D33A46">
              <w:rPr>
                <w:rFonts w:ascii="Times New Roman" w:eastAsia="Times New Roman" w:hAnsi="Times New Roman"/>
                <w:sz w:val="17"/>
                <w:szCs w:val="17"/>
              </w:rPr>
              <w:tab/>
              <w:t>26 March 2015</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100.</w:t>
            </w:r>
            <w:r w:rsidRPr="00D33A46">
              <w:rPr>
                <w:rFonts w:ascii="Times New Roman" w:eastAsia="Times New Roman" w:hAnsi="Times New Roman"/>
                <w:sz w:val="17"/>
                <w:szCs w:val="17"/>
              </w:rPr>
              <w:tab/>
              <w:t xml:space="preserve">16 April 2015 </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101.</w:t>
            </w:r>
            <w:r w:rsidRPr="00D33A46">
              <w:rPr>
                <w:rFonts w:ascii="Times New Roman" w:eastAsia="Times New Roman" w:hAnsi="Times New Roman"/>
                <w:sz w:val="17"/>
                <w:szCs w:val="17"/>
              </w:rPr>
              <w:tab/>
              <w:t>27 May 2015</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102.</w:t>
            </w:r>
            <w:r w:rsidRPr="00D33A46">
              <w:rPr>
                <w:rFonts w:ascii="Times New Roman" w:eastAsia="Times New Roman" w:hAnsi="Times New Roman"/>
                <w:sz w:val="17"/>
                <w:szCs w:val="17"/>
              </w:rPr>
              <w:tab/>
              <w:t>18 June 2015</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103.</w:t>
            </w:r>
            <w:r w:rsidRPr="00D33A46">
              <w:rPr>
                <w:rFonts w:ascii="Times New Roman" w:eastAsia="Times New Roman" w:hAnsi="Times New Roman"/>
                <w:sz w:val="17"/>
                <w:szCs w:val="17"/>
              </w:rPr>
              <w:tab/>
              <w:t>3 December 2015</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104.</w:t>
            </w:r>
            <w:r w:rsidRPr="00D33A46">
              <w:rPr>
                <w:rFonts w:ascii="Times New Roman" w:eastAsia="Times New Roman" w:hAnsi="Times New Roman"/>
                <w:sz w:val="17"/>
                <w:szCs w:val="17"/>
              </w:rPr>
              <w:tab/>
              <w:t>7 April 2016</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105.</w:t>
            </w:r>
            <w:r w:rsidRPr="00D33A46">
              <w:rPr>
                <w:rFonts w:ascii="Times New Roman" w:eastAsia="Times New Roman" w:hAnsi="Times New Roman"/>
                <w:sz w:val="17"/>
                <w:szCs w:val="17"/>
              </w:rPr>
              <w:tab/>
              <w:t>30 June 2016</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106.</w:t>
            </w:r>
            <w:r w:rsidRPr="00D33A46">
              <w:rPr>
                <w:rFonts w:ascii="Times New Roman" w:eastAsia="Times New Roman" w:hAnsi="Times New Roman"/>
                <w:sz w:val="17"/>
                <w:szCs w:val="17"/>
              </w:rPr>
              <w:tab/>
              <w:t>28 July 2016</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107.</w:t>
            </w:r>
            <w:r w:rsidRPr="00D33A46">
              <w:rPr>
                <w:rFonts w:ascii="Times New Roman" w:eastAsia="Times New Roman" w:hAnsi="Times New Roman"/>
                <w:sz w:val="17"/>
                <w:szCs w:val="17"/>
              </w:rPr>
              <w:tab/>
              <w:t>8 September 2016</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108.</w:t>
            </w:r>
            <w:r w:rsidRPr="00D33A46">
              <w:rPr>
                <w:rFonts w:ascii="Times New Roman" w:eastAsia="Times New Roman" w:hAnsi="Times New Roman"/>
                <w:sz w:val="17"/>
                <w:szCs w:val="17"/>
              </w:rPr>
              <w:tab/>
              <w:t>22 September 2016</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109.</w:t>
            </w:r>
            <w:r w:rsidRPr="00D33A46">
              <w:rPr>
                <w:rFonts w:ascii="Times New Roman" w:eastAsia="Times New Roman" w:hAnsi="Times New Roman"/>
                <w:sz w:val="17"/>
                <w:szCs w:val="17"/>
              </w:rPr>
              <w:tab/>
              <w:t>27 October 2016</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110.</w:t>
            </w:r>
            <w:r w:rsidRPr="00D33A46">
              <w:rPr>
                <w:rFonts w:ascii="Times New Roman" w:eastAsia="Times New Roman" w:hAnsi="Times New Roman"/>
                <w:sz w:val="17"/>
                <w:szCs w:val="17"/>
              </w:rPr>
              <w:tab/>
              <w:t>1 December 2016</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111.</w:t>
            </w:r>
            <w:r w:rsidRPr="00D33A46">
              <w:rPr>
                <w:rFonts w:ascii="Times New Roman" w:eastAsia="Times New Roman" w:hAnsi="Times New Roman"/>
                <w:sz w:val="17"/>
                <w:szCs w:val="17"/>
              </w:rPr>
              <w:tab/>
              <w:t>15 December 2016</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112.</w:t>
            </w:r>
            <w:r w:rsidRPr="00D33A46">
              <w:rPr>
                <w:rFonts w:ascii="Times New Roman" w:eastAsia="Times New Roman" w:hAnsi="Times New Roman"/>
                <w:sz w:val="17"/>
                <w:szCs w:val="17"/>
              </w:rPr>
              <w:tab/>
              <w:t>7 March 2017</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113.</w:t>
            </w:r>
            <w:r w:rsidRPr="00D33A46">
              <w:rPr>
                <w:rFonts w:ascii="Times New Roman" w:eastAsia="Times New Roman" w:hAnsi="Times New Roman"/>
                <w:sz w:val="17"/>
                <w:szCs w:val="17"/>
              </w:rPr>
              <w:tab/>
              <w:t>21 March 2017</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114.</w:t>
            </w:r>
            <w:r w:rsidRPr="00D33A46">
              <w:rPr>
                <w:rFonts w:ascii="Times New Roman" w:eastAsia="Times New Roman" w:hAnsi="Times New Roman"/>
                <w:sz w:val="17"/>
                <w:szCs w:val="17"/>
              </w:rPr>
              <w:tab/>
              <w:t>23 May 2017</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115.</w:t>
            </w:r>
            <w:r w:rsidRPr="00D33A46">
              <w:rPr>
                <w:rFonts w:ascii="Times New Roman" w:eastAsia="Times New Roman" w:hAnsi="Times New Roman"/>
                <w:sz w:val="17"/>
                <w:szCs w:val="17"/>
              </w:rPr>
              <w:tab/>
              <w:t>13 June 2017</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116.</w:t>
            </w:r>
            <w:r w:rsidRPr="00D33A46">
              <w:rPr>
                <w:rFonts w:ascii="Times New Roman" w:eastAsia="Times New Roman" w:hAnsi="Times New Roman"/>
                <w:sz w:val="17"/>
                <w:szCs w:val="17"/>
              </w:rPr>
              <w:tab/>
              <w:t>18 July 2017</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117.</w:t>
            </w:r>
            <w:r w:rsidRPr="00D33A46">
              <w:rPr>
                <w:rFonts w:ascii="Times New Roman" w:eastAsia="Times New Roman" w:hAnsi="Times New Roman"/>
                <w:sz w:val="17"/>
                <w:szCs w:val="17"/>
              </w:rPr>
              <w:tab/>
              <w:t>19 September 2017</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118.</w:t>
            </w:r>
            <w:r w:rsidRPr="00D33A46">
              <w:rPr>
                <w:rFonts w:ascii="Times New Roman" w:eastAsia="Times New Roman" w:hAnsi="Times New Roman"/>
                <w:sz w:val="17"/>
                <w:szCs w:val="17"/>
              </w:rPr>
              <w:tab/>
              <w:t>26 September 2017</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119.</w:t>
            </w:r>
            <w:r w:rsidRPr="00D33A46">
              <w:rPr>
                <w:rFonts w:ascii="Times New Roman" w:eastAsia="Times New Roman" w:hAnsi="Times New Roman"/>
                <w:sz w:val="17"/>
                <w:szCs w:val="17"/>
              </w:rPr>
              <w:tab/>
              <w:t>17 October 2017</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120.</w:t>
            </w:r>
            <w:r w:rsidRPr="00D33A46">
              <w:rPr>
                <w:rFonts w:ascii="Times New Roman" w:eastAsia="Times New Roman" w:hAnsi="Times New Roman"/>
                <w:sz w:val="17"/>
                <w:szCs w:val="17"/>
              </w:rPr>
              <w:tab/>
              <w:t>3 January 2018</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121.</w:t>
            </w:r>
            <w:r w:rsidRPr="00D33A46">
              <w:rPr>
                <w:rFonts w:ascii="Times New Roman" w:eastAsia="Times New Roman" w:hAnsi="Times New Roman"/>
                <w:sz w:val="17"/>
                <w:szCs w:val="17"/>
              </w:rPr>
              <w:tab/>
              <w:t>23 January 2018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122.</w:t>
            </w:r>
            <w:r w:rsidRPr="00D33A46">
              <w:rPr>
                <w:rFonts w:ascii="Times New Roman" w:eastAsia="Times New Roman" w:hAnsi="Times New Roman"/>
                <w:sz w:val="17"/>
                <w:szCs w:val="17"/>
              </w:rPr>
              <w:tab/>
              <w:t>14 March 2018</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123.</w:t>
            </w:r>
            <w:r w:rsidRPr="00D33A46">
              <w:rPr>
                <w:rFonts w:ascii="Times New Roman" w:eastAsia="Times New Roman" w:hAnsi="Times New Roman"/>
                <w:sz w:val="17"/>
                <w:szCs w:val="17"/>
              </w:rPr>
              <w:tab/>
              <w:t>14 June 2018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124.</w:t>
            </w:r>
            <w:r w:rsidRPr="00D33A46">
              <w:rPr>
                <w:rFonts w:ascii="Times New Roman" w:eastAsia="Times New Roman" w:hAnsi="Times New Roman"/>
                <w:sz w:val="17"/>
                <w:szCs w:val="17"/>
              </w:rPr>
              <w:tab/>
              <w:t>5 July 2018</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125.</w:t>
            </w:r>
            <w:r w:rsidRPr="00D33A46">
              <w:rPr>
                <w:rFonts w:ascii="Times New Roman" w:eastAsia="Times New Roman" w:hAnsi="Times New Roman"/>
                <w:sz w:val="17"/>
                <w:szCs w:val="17"/>
              </w:rPr>
              <w:tab/>
              <w:t>2 August 2018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126.</w:t>
            </w:r>
            <w:r w:rsidRPr="00D33A46">
              <w:rPr>
                <w:rFonts w:ascii="Times New Roman" w:eastAsia="Times New Roman" w:hAnsi="Times New Roman"/>
                <w:sz w:val="17"/>
                <w:szCs w:val="17"/>
              </w:rPr>
              <w:tab/>
              <w:t>9 August 2018</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127.</w:t>
            </w:r>
            <w:r w:rsidRPr="00D33A46">
              <w:rPr>
                <w:rFonts w:ascii="Times New Roman" w:eastAsia="Times New Roman" w:hAnsi="Times New Roman"/>
                <w:sz w:val="17"/>
                <w:szCs w:val="17"/>
              </w:rPr>
              <w:tab/>
              <w:t>16 August 2018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128.</w:t>
            </w:r>
            <w:r w:rsidRPr="00D33A46">
              <w:rPr>
                <w:rFonts w:ascii="Times New Roman" w:eastAsia="Times New Roman" w:hAnsi="Times New Roman"/>
                <w:sz w:val="17"/>
                <w:szCs w:val="17"/>
              </w:rPr>
              <w:tab/>
              <w:t>30 August 2018</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129.</w:t>
            </w:r>
            <w:r w:rsidRPr="00D33A46">
              <w:rPr>
                <w:rFonts w:ascii="Times New Roman" w:eastAsia="Times New Roman" w:hAnsi="Times New Roman"/>
                <w:sz w:val="17"/>
                <w:szCs w:val="17"/>
              </w:rPr>
              <w:tab/>
              <w:t>27 September 2018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130.</w:t>
            </w:r>
            <w:r w:rsidRPr="00D33A46">
              <w:rPr>
                <w:rFonts w:ascii="Times New Roman" w:eastAsia="Times New Roman" w:hAnsi="Times New Roman"/>
                <w:sz w:val="17"/>
                <w:szCs w:val="17"/>
              </w:rPr>
              <w:tab/>
              <w:t>4 October 2018</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131.</w:t>
            </w:r>
            <w:r w:rsidRPr="00D33A46">
              <w:rPr>
                <w:rFonts w:ascii="Times New Roman" w:eastAsia="Times New Roman" w:hAnsi="Times New Roman"/>
                <w:sz w:val="17"/>
                <w:szCs w:val="17"/>
              </w:rPr>
              <w:tab/>
              <w:t>18 October 2018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132.</w:t>
            </w:r>
            <w:r w:rsidRPr="00D33A46">
              <w:rPr>
                <w:rFonts w:ascii="Times New Roman" w:eastAsia="Times New Roman" w:hAnsi="Times New Roman"/>
                <w:sz w:val="17"/>
                <w:szCs w:val="17"/>
              </w:rPr>
              <w:tab/>
              <w:t>1 November 2018</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133.</w:t>
            </w:r>
            <w:r w:rsidRPr="00D33A46">
              <w:rPr>
                <w:rFonts w:ascii="Times New Roman" w:eastAsia="Times New Roman" w:hAnsi="Times New Roman"/>
                <w:sz w:val="17"/>
                <w:szCs w:val="17"/>
              </w:rPr>
              <w:tab/>
              <w:t>15 November 2018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134.</w:t>
            </w:r>
            <w:r w:rsidRPr="00D33A46">
              <w:rPr>
                <w:rFonts w:ascii="Times New Roman" w:eastAsia="Times New Roman" w:hAnsi="Times New Roman"/>
                <w:sz w:val="17"/>
                <w:szCs w:val="17"/>
              </w:rPr>
              <w:tab/>
              <w:t>22 November 2018</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135.</w:t>
            </w:r>
            <w:r w:rsidRPr="00D33A46">
              <w:rPr>
                <w:rFonts w:ascii="Times New Roman" w:eastAsia="Times New Roman" w:hAnsi="Times New Roman"/>
                <w:sz w:val="17"/>
                <w:szCs w:val="17"/>
              </w:rPr>
              <w:tab/>
              <w:t>29 November 2018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136.</w:t>
            </w:r>
            <w:r w:rsidRPr="00D33A46">
              <w:rPr>
                <w:rFonts w:ascii="Times New Roman" w:eastAsia="Times New Roman" w:hAnsi="Times New Roman"/>
                <w:sz w:val="17"/>
                <w:szCs w:val="17"/>
              </w:rPr>
              <w:tab/>
              <w:t>6 December 2018</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137.</w:t>
            </w:r>
            <w:r w:rsidRPr="00D33A46">
              <w:rPr>
                <w:rFonts w:ascii="Times New Roman" w:eastAsia="Times New Roman" w:hAnsi="Times New Roman"/>
                <w:sz w:val="17"/>
                <w:szCs w:val="17"/>
              </w:rPr>
              <w:tab/>
              <w:t>20 December 2018</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138.</w:t>
            </w:r>
            <w:r w:rsidRPr="00D33A46">
              <w:rPr>
                <w:rFonts w:ascii="Times New Roman" w:eastAsia="Times New Roman" w:hAnsi="Times New Roman"/>
                <w:sz w:val="17"/>
                <w:szCs w:val="17"/>
              </w:rPr>
              <w:tab/>
              <w:t>24 January 2019</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139.</w:t>
            </w:r>
            <w:r w:rsidRPr="00D33A46">
              <w:rPr>
                <w:rFonts w:ascii="Times New Roman" w:eastAsia="Times New Roman" w:hAnsi="Times New Roman"/>
                <w:sz w:val="17"/>
                <w:szCs w:val="17"/>
              </w:rPr>
              <w:tab/>
              <w:t>14 February 2019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140.</w:t>
            </w:r>
            <w:r w:rsidRPr="00D33A46">
              <w:rPr>
                <w:rFonts w:ascii="Times New Roman" w:eastAsia="Times New Roman" w:hAnsi="Times New Roman"/>
                <w:sz w:val="17"/>
                <w:szCs w:val="17"/>
              </w:rPr>
              <w:tab/>
              <w:t>30 May 2019</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141.</w:t>
            </w:r>
            <w:r w:rsidRPr="00D33A46">
              <w:rPr>
                <w:rFonts w:ascii="Times New Roman" w:eastAsia="Times New Roman" w:hAnsi="Times New Roman"/>
                <w:sz w:val="17"/>
                <w:szCs w:val="17"/>
              </w:rPr>
              <w:tab/>
              <w:t>6 June 2019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142.</w:t>
            </w:r>
            <w:r w:rsidRPr="00D33A46">
              <w:rPr>
                <w:rFonts w:ascii="Times New Roman" w:eastAsia="Times New Roman" w:hAnsi="Times New Roman"/>
                <w:sz w:val="17"/>
                <w:szCs w:val="17"/>
              </w:rPr>
              <w:tab/>
              <w:t>13 June 2019</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143.</w:t>
            </w:r>
            <w:r w:rsidRPr="00D33A46">
              <w:rPr>
                <w:rFonts w:ascii="Times New Roman" w:eastAsia="Times New Roman" w:hAnsi="Times New Roman"/>
                <w:sz w:val="17"/>
                <w:szCs w:val="17"/>
              </w:rPr>
              <w:tab/>
              <w:t>20 June 2019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144.</w:t>
            </w:r>
            <w:r w:rsidRPr="00D33A46">
              <w:rPr>
                <w:rFonts w:ascii="Times New Roman" w:eastAsia="Times New Roman" w:hAnsi="Times New Roman"/>
                <w:sz w:val="17"/>
                <w:szCs w:val="17"/>
              </w:rPr>
              <w:tab/>
              <w:t>27 June 2019</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145.</w:t>
            </w:r>
            <w:r w:rsidRPr="00D33A46">
              <w:rPr>
                <w:rFonts w:ascii="Times New Roman" w:eastAsia="Times New Roman" w:hAnsi="Times New Roman"/>
                <w:sz w:val="17"/>
                <w:szCs w:val="17"/>
              </w:rPr>
              <w:tab/>
              <w:t>11 July 2019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146.</w:t>
            </w:r>
            <w:r w:rsidRPr="00D33A46">
              <w:rPr>
                <w:rFonts w:ascii="Times New Roman" w:eastAsia="Times New Roman" w:hAnsi="Times New Roman"/>
                <w:sz w:val="17"/>
                <w:szCs w:val="17"/>
              </w:rPr>
              <w:tab/>
              <w:t>8 August 2019</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147.</w:t>
            </w:r>
            <w:r w:rsidRPr="00D33A46">
              <w:rPr>
                <w:rFonts w:ascii="Times New Roman" w:eastAsia="Times New Roman" w:hAnsi="Times New Roman"/>
                <w:sz w:val="17"/>
                <w:szCs w:val="17"/>
              </w:rPr>
              <w:tab/>
              <w:t>22 August 2019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148.</w:t>
            </w:r>
            <w:r w:rsidRPr="00D33A46">
              <w:rPr>
                <w:rFonts w:ascii="Times New Roman" w:eastAsia="Times New Roman" w:hAnsi="Times New Roman"/>
                <w:sz w:val="17"/>
                <w:szCs w:val="17"/>
              </w:rPr>
              <w:tab/>
              <w:t>12 September 2019</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149.</w:t>
            </w:r>
            <w:r w:rsidRPr="00D33A46">
              <w:rPr>
                <w:rFonts w:ascii="Times New Roman" w:eastAsia="Times New Roman" w:hAnsi="Times New Roman"/>
                <w:sz w:val="17"/>
                <w:szCs w:val="17"/>
              </w:rPr>
              <w:tab/>
              <w:t>19 September 2019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150.</w:t>
            </w:r>
            <w:r w:rsidRPr="00D33A46">
              <w:rPr>
                <w:rFonts w:ascii="Times New Roman" w:eastAsia="Times New Roman" w:hAnsi="Times New Roman"/>
                <w:sz w:val="17"/>
                <w:szCs w:val="17"/>
              </w:rPr>
              <w:tab/>
              <w:t>14 November 2019</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151.</w:t>
            </w:r>
            <w:r w:rsidRPr="00D33A46">
              <w:rPr>
                <w:rFonts w:ascii="Times New Roman" w:eastAsia="Times New Roman" w:hAnsi="Times New Roman"/>
                <w:sz w:val="17"/>
                <w:szCs w:val="17"/>
              </w:rPr>
              <w:tab/>
              <w:t>28 November 2019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152.</w:t>
            </w:r>
            <w:r w:rsidRPr="00D33A46">
              <w:rPr>
                <w:rFonts w:ascii="Times New Roman" w:eastAsia="Times New Roman" w:hAnsi="Times New Roman"/>
                <w:sz w:val="17"/>
                <w:szCs w:val="17"/>
              </w:rPr>
              <w:tab/>
              <w:t>12 December 2019</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153.</w:t>
            </w:r>
            <w:r w:rsidRPr="00D33A46">
              <w:rPr>
                <w:rFonts w:ascii="Times New Roman" w:eastAsia="Times New Roman" w:hAnsi="Times New Roman"/>
                <w:sz w:val="17"/>
                <w:szCs w:val="17"/>
              </w:rPr>
              <w:tab/>
              <w:t>19 December 2019</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154.</w:t>
            </w:r>
            <w:r w:rsidRPr="00D33A46">
              <w:rPr>
                <w:rFonts w:ascii="Times New Roman" w:eastAsia="Times New Roman" w:hAnsi="Times New Roman"/>
                <w:sz w:val="17"/>
                <w:szCs w:val="17"/>
              </w:rPr>
              <w:tab/>
              <w:t>23 January 2020</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155.</w:t>
            </w:r>
            <w:r w:rsidRPr="00D33A46">
              <w:rPr>
                <w:rFonts w:ascii="Times New Roman" w:eastAsia="Times New Roman" w:hAnsi="Times New Roman"/>
                <w:sz w:val="17"/>
                <w:szCs w:val="17"/>
              </w:rPr>
              <w:tab/>
              <w:t>27 February 2020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156.</w:t>
            </w:r>
            <w:r w:rsidRPr="00D33A46">
              <w:rPr>
                <w:rFonts w:ascii="Times New Roman" w:eastAsia="Times New Roman" w:hAnsi="Times New Roman"/>
                <w:sz w:val="17"/>
                <w:szCs w:val="17"/>
              </w:rPr>
              <w:tab/>
              <w:t>21 April 2020</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157.</w:t>
            </w:r>
            <w:r w:rsidRPr="00D33A46">
              <w:rPr>
                <w:rFonts w:ascii="Times New Roman" w:eastAsia="Times New Roman" w:hAnsi="Times New Roman"/>
                <w:sz w:val="17"/>
                <w:szCs w:val="17"/>
              </w:rPr>
              <w:tab/>
              <w:t>25 June 2020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158.</w:t>
            </w:r>
            <w:r w:rsidRPr="00D33A46">
              <w:rPr>
                <w:rFonts w:ascii="Times New Roman" w:eastAsia="Times New Roman" w:hAnsi="Times New Roman"/>
                <w:sz w:val="17"/>
                <w:szCs w:val="17"/>
              </w:rPr>
              <w:tab/>
              <w:t>10 September 2020</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159.</w:t>
            </w:r>
            <w:r w:rsidRPr="00D33A46">
              <w:rPr>
                <w:rFonts w:ascii="Times New Roman" w:eastAsia="Times New Roman" w:hAnsi="Times New Roman"/>
                <w:sz w:val="17"/>
                <w:szCs w:val="17"/>
              </w:rPr>
              <w:tab/>
              <w:t>17 September 2020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160.</w:t>
            </w:r>
            <w:r w:rsidRPr="00D33A46">
              <w:rPr>
                <w:rFonts w:ascii="Times New Roman" w:eastAsia="Times New Roman" w:hAnsi="Times New Roman"/>
                <w:sz w:val="17"/>
                <w:szCs w:val="17"/>
              </w:rPr>
              <w:tab/>
              <w:t>8 October 2020</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161.</w:t>
            </w:r>
            <w:r w:rsidRPr="00D33A46">
              <w:rPr>
                <w:rFonts w:ascii="Times New Roman" w:eastAsia="Times New Roman" w:hAnsi="Times New Roman"/>
                <w:sz w:val="17"/>
                <w:szCs w:val="17"/>
              </w:rPr>
              <w:tab/>
              <w:t>29 October 2020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162.</w:t>
            </w:r>
            <w:r w:rsidRPr="00D33A46">
              <w:rPr>
                <w:rFonts w:ascii="Times New Roman" w:eastAsia="Times New Roman" w:hAnsi="Times New Roman"/>
                <w:sz w:val="17"/>
                <w:szCs w:val="17"/>
              </w:rPr>
              <w:tab/>
              <w:t>5 November 2020</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163.</w:t>
            </w:r>
            <w:r w:rsidRPr="00D33A46">
              <w:rPr>
                <w:rFonts w:ascii="Times New Roman" w:eastAsia="Times New Roman" w:hAnsi="Times New Roman"/>
                <w:sz w:val="17"/>
                <w:szCs w:val="17"/>
              </w:rPr>
              <w:tab/>
              <w:t>10 December 2020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164.</w:t>
            </w:r>
            <w:r w:rsidRPr="00D33A46">
              <w:rPr>
                <w:rFonts w:ascii="Times New Roman" w:eastAsia="Times New Roman" w:hAnsi="Times New Roman"/>
                <w:sz w:val="17"/>
                <w:szCs w:val="17"/>
              </w:rPr>
              <w:tab/>
              <w:t>17 December 2020</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165.</w:t>
            </w:r>
            <w:r w:rsidRPr="00D33A46">
              <w:rPr>
                <w:rFonts w:ascii="Times New Roman" w:eastAsia="Times New Roman" w:hAnsi="Times New Roman"/>
                <w:sz w:val="17"/>
                <w:szCs w:val="17"/>
              </w:rPr>
              <w:tab/>
              <w:t>24 December 2020</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166.</w:t>
            </w:r>
            <w:r w:rsidRPr="00D33A46">
              <w:rPr>
                <w:rFonts w:ascii="Times New Roman" w:eastAsia="Times New Roman" w:hAnsi="Times New Roman"/>
                <w:sz w:val="17"/>
                <w:szCs w:val="17"/>
              </w:rPr>
              <w:tab/>
              <w:t>21 January 2021</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167.</w:t>
            </w:r>
            <w:r w:rsidRPr="00D33A46">
              <w:rPr>
                <w:rFonts w:ascii="Times New Roman" w:eastAsia="Times New Roman" w:hAnsi="Times New Roman"/>
                <w:sz w:val="17"/>
                <w:szCs w:val="17"/>
              </w:rPr>
              <w:tab/>
              <w:t>11 February 2021</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168.</w:t>
            </w:r>
            <w:r w:rsidRPr="00D33A46">
              <w:rPr>
                <w:rFonts w:ascii="Times New Roman" w:eastAsia="Times New Roman" w:hAnsi="Times New Roman"/>
                <w:sz w:val="17"/>
                <w:szCs w:val="17"/>
              </w:rPr>
              <w:tab/>
              <w:t>25 February 2021</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169.</w:t>
            </w:r>
            <w:r w:rsidRPr="00D33A46">
              <w:rPr>
                <w:rFonts w:ascii="Times New Roman" w:eastAsia="Times New Roman" w:hAnsi="Times New Roman"/>
                <w:sz w:val="17"/>
                <w:szCs w:val="17"/>
              </w:rPr>
              <w:tab/>
              <w:t>25 March 2021</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170.</w:t>
            </w:r>
            <w:r w:rsidRPr="00D33A46">
              <w:rPr>
                <w:rFonts w:ascii="Times New Roman" w:eastAsia="Times New Roman" w:hAnsi="Times New Roman"/>
                <w:sz w:val="17"/>
                <w:szCs w:val="17"/>
              </w:rPr>
              <w:tab/>
              <w:t>1 April 2021</w:t>
            </w:r>
          </w:p>
        </w:tc>
        <w:tc>
          <w:tcPr>
            <w:tcW w:w="1254"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171.</w:t>
            </w:r>
            <w:r w:rsidRPr="00D33A46">
              <w:rPr>
                <w:rFonts w:ascii="Times New Roman" w:eastAsia="Times New Roman" w:hAnsi="Times New Roman"/>
                <w:sz w:val="17"/>
                <w:szCs w:val="17"/>
              </w:rPr>
              <w:tab/>
              <w:t>8 April 2021</w:t>
            </w:r>
          </w:p>
        </w:tc>
        <w:tc>
          <w:tcPr>
            <w:tcW w:w="1249" w:type="pct"/>
            <w:noWrap/>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172.</w:t>
            </w:r>
            <w:r w:rsidRPr="00D33A46">
              <w:rPr>
                <w:rFonts w:ascii="Times New Roman" w:eastAsia="Times New Roman" w:hAnsi="Times New Roman"/>
                <w:sz w:val="17"/>
                <w:szCs w:val="17"/>
              </w:rPr>
              <w:tab/>
              <w:t>6 May 2021</w:t>
            </w:r>
          </w:p>
        </w:tc>
      </w:tr>
      <w:tr w:rsidR="00D33A46" w:rsidRPr="00D33A46" w:rsidTr="003264B2">
        <w:trPr>
          <w:trHeight w:val="20"/>
          <w:jc w:val="center"/>
        </w:trPr>
        <w:tc>
          <w:tcPr>
            <w:tcW w:w="1248"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173.</w:t>
            </w:r>
            <w:r w:rsidRPr="00D33A46">
              <w:rPr>
                <w:rFonts w:ascii="Times New Roman" w:eastAsia="Times New Roman" w:hAnsi="Times New Roman"/>
                <w:sz w:val="17"/>
                <w:szCs w:val="17"/>
              </w:rPr>
              <w:tab/>
              <w:t>10 June 2021</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174.</w:t>
            </w:r>
            <w:r w:rsidRPr="00D33A46">
              <w:rPr>
                <w:rFonts w:ascii="Times New Roman" w:eastAsia="Times New Roman" w:hAnsi="Times New Roman"/>
                <w:sz w:val="17"/>
                <w:szCs w:val="17"/>
              </w:rPr>
              <w:tab/>
              <w:t>1 July 2021</w:t>
            </w:r>
          </w:p>
        </w:tc>
        <w:tc>
          <w:tcPr>
            <w:tcW w:w="1254" w:type="pct"/>
            <w:noWrap/>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175.</w:t>
            </w:r>
            <w:r w:rsidRPr="00D33A46">
              <w:rPr>
                <w:rFonts w:ascii="Times New Roman" w:eastAsia="Times New Roman" w:hAnsi="Times New Roman"/>
                <w:sz w:val="17"/>
                <w:szCs w:val="17"/>
              </w:rPr>
              <w:tab/>
              <w:t>12 August 2021</w:t>
            </w:r>
          </w:p>
        </w:tc>
        <w:tc>
          <w:tcPr>
            <w:tcW w:w="1249" w:type="pct"/>
            <w:vAlign w:val="center"/>
            <w:hideMark/>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176.</w:t>
            </w:r>
            <w:r w:rsidRPr="00D33A46">
              <w:rPr>
                <w:rFonts w:ascii="Times New Roman" w:eastAsia="Times New Roman" w:hAnsi="Times New Roman"/>
                <w:sz w:val="17"/>
                <w:szCs w:val="17"/>
              </w:rPr>
              <w:tab/>
              <w:t>16 September 2021</w:t>
            </w:r>
          </w:p>
        </w:tc>
      </w:tr>
      <w:tr w:rsidR="00D33A46" w:rsidRPr="00D33A46" w:rsidTr="003264B2">
        <w:trPr>
          <w:trHeight w:val="20"/>
          <w:jc w:val="center"/>
        </w:trPr>
        <w:tc>
          <w:tcPr>
            <w:tcW w:w="1248" w:type="pct"/>
            <w:vAlign w:val="center"/>
          </w:tcPr>
          <w:p w:rsidR="00D33A46" w:rsidRPr="00D33A46" w:rsidRDefault="00D33A46" w:rsidP="00D33A46">
            <w:pPr>
              <w:spacing w:after="20"/>
              <w:ind w:left="459" w:hanging="459"/>
              <w:jc w:val="left"/>
              <w:rPr>
                <w:rFonts w:ascii="Times New Roman" w:eastAsia="Times New Roman" w:hAnsi="Times New Roman"/>
                <w:sz w:val="17"/>
                <w:szCs w:val="17"/>
              </w:rPr>
            </w:pPr>
            <w:r w:rsidRPr="00D33A46">
              <w:rPr>
                <w:rFonts w:ascii="Times New Roman" w:eastAsia="Times New Roman" w:hAnsi="Times New Roman"/>
                <w:sz w:val="17"/>
                <w:szCs w:val="17"/>
              </w:rPr>
              <w:t>177.</w:t>
            </w:r>
            <w:r w:rsidRPr="00D33A46">
              <w:rPr>
                <w:rFonts w:ascii="Times New Roman" w:eastAsia="Times New Roman" w:hAnsi="Times New Roman"/>
                <w:sz w:val="17"/>
                <w:szCs w:val="17"/>
              </w:rPr>
              <w:tab/>
              <w:t>23 September 2021</w:t>
            </w:r>
          </w:p>
        </w:tc>
        <w:tc>
          <w:tcPr>
            <w:tcW w:w="1249" w:type="pct"/>
            <w:vAlign w:val="center"/>
          </w:tcPr>
          <w:p w:rsidR="00D33A46" w:rsidRPr="00D33A46" w:rsidRDefault="00D33A46" w:rsidP="00D33A46">
            <w:pPr>
              <w:spacing w:after="20"/>
              <w:ind w:left="459" w:hanging="459"/>
              <w:jc w:val="left"/>
              <w:rPr>
                <w:rFonts w:ascii="Times New Roman" w:eastAsia="Times New Roman" w:hAnsi="Times New Roman"/>
                <w:sz w:val="17"/>
                <w:szCs w:val="17"/>
              </w:rPr>
            </w:pPr>
          </w:p>
        </w:tc>
        <w:tc>
          <w:tcPr>
            <w:tcW w:w="1254" w:type="pct"/>
            <w:noWrap/>
            <w:vAlign w:val="center"/>
          </w:tcPr>
          <w:p w:rsidR="00D33A46" w:rsidRPr="00D33A46" w:rsidRDefault="00D33A46" w:rsidP="00D33A46">
            <w:pPr>
              <w:spacing w:after="20"/>
              <w:ind w:left="459" w:hanging="459"/>
              <w:jc w:val="left"/>
              <w:rPr>
                <w:rFonts w:ascii="Times New Roman" w:eastAsia="Times New Roman" w:hAnsi="Times New Roman"/>
                <w:sz w:val="17"/>
                <w:szCs w:val="17"/>
              </w:rPr>
            </w:pPr>
          </w:p>
        </w:tc>
        <w:tc>
          <w:tcPr>
            <w:tcW w:w="1249" w:type="pct"/>
            <w:vAlign w:val="center"/>
          </w:tcPr>
          <w:p w:rsidR="00D33A46" w:rsidRPr="00D33A46" w:rsidRDefault="00D33A46" w:rsidP="00D33A46">
            <w:pPr>
              <w:spacing w:after="20"/>
              <w:ind w:left="459" w:hanging="459"/>
              <w:jc w:val="left"/>
              <w:rPr>
                <w:rFonts w:ascii="Times New Roman" w:eastAsia="Times New Roman" w:hAnsi="Times New Roman"/>
                <w:sz w:val="17"/>
                <w:szCs w:val="17"/>
              </w:rPr>
            </w:pPr>
          </w:p>
        </w:tc>
      </w:tr>
    </w:tbl>
    <w:p w:rsidR="00D33A46" w:rsidRPr="00D33A46" w:rsidRDefault="00D33A46" w:rsidP="0023315E">
      <w:pPr>
        <w:spacing w:before="80"/>
        <w:jc w:val="center"/>
        <w:rPr>
          <w:rFonts w:ascii="Times New Roman" w:hAnsi="Times New Roman"/>
          <w:smallCaps/>
          <w:sz w:val="17"/>
          <w:szCs w:val="17"/>
        </w:rPr>
      </w:pPr>
      <w:r w:rsidRPr="00D33A46">
        <w:rPr>
          <w:rFonts w:ascii="Times New Roman" w:hAnsi="Times New Roman"/>
          <w:smallCaps/>
          <w:sz w:val="17"/>
          <w:szCs w:val="17"/>
        </w:rPr>
        <w:t>Trades or Declared Vocations and Required Qualifications and Training Contract Conditions for the</w:t>
      </w:r>
      <w:r w:rsidRPr="00D33A46">
        <w:rPr>
          <w:rFonts w:ascii="Times New Roman" w:hAnsi="Times New Roman"/>
          <w:smallCaps/>
          <w:sz w:val="17"/>
          <w:szCs w:val="17"/>
        </w:rPr>
        <w:br/>
        <w:t>AUR, CPC, CUA, CPP, RII Training Package/s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984"/>
        <w:gridCol w:w="993"/>
        <w:gridCol w:w="1275"/>
        <w:gridCol w:w="1129"/>
      </w:tblGrid>
      <w:tr w:rsidR="00D33A46" w:rsidRPr="00D33A46" w:rsidTr="003264B2">
        <w:trPr>
          <w:trHeight w:val="630"/>
          <w:tblHeader/>
          <w:jc w:val="center"/>
        </w:trPr>
        <w:tc>
          <w:tcPr>
            <w:tcW w:w="1440" w:type="pct"/>
            <w:shd w:val="clear" w:color="auto" w:fill="auto"/>
            <w:vAlign w:val="center"/>
            <w:hideMark/>
          </w:tcPr>
          <w:p w:rsidR="00D33A46" w:rsidRPr="00D33A46" w:rsidRDefault="00D33A46" w:rsidP="00D33A46">
            <w:pPr>
              <w:spacing w:before="40" w:after="40"/>
              <w:jc w:val="center"/>
              <w:rPr>
                <w:rFonts w:ascii="Times New Roman" w:eastAsia="Times New Roman" w:hAnsi="Times New Roman"/>
                <w:b/>
                <w:bCs/>
                <w:sz w:val="17"/>
                <w:szCs w:val="17"/>
              </w:rPr>
            </w:pPr>
            <w:r w:rsidRPr="00D33A46">
              <w:rPr>
                <w:rFonts w:ascii="Times New Roman" w:eastAsia="Times New Roman" w:hAnsi="Times New Roman"/>
                <w:b/>
                <w:bCs/>
                <w:sz w:val="17"/>
                <w:szCs w:val="17"/>
              </w:rPr>
              <w:t>*Trade/ #Declared Vocation/ Other Occupation</w:t>
            </w:r>
          </w:p>
        </w:tc>
        <w:tc>
          <w:tcPr>
            <w:tcW w:w="682" w:type="pct"/>
            <w:vAlign w:val="center"/>
          </w:tcPr>
          <w:p w:rsidR="00D33A46" w:rsidRPr="00D33A46" w:rsidRDefault="00D33A46" w:rsidP="00D33A46">
            <w:pPr>
              <w:spacing w:before="40" w:after="40"/>
              <w:jc w:val="center"/>
              <w:rPr>
                <w:rFonts w:ascii="Times New Roman" w:eastAsia="Times New Roman" w:hAnsi="Times New Roman"/>
                <w:b/>
                <w:bCs/>
                <w:sz w:val="17"/>
                <w:szCs w:val="17"/>
              </w:rPr>
            </w:pPr>
            <w:r w:rsidRPr="00D33A46">
              <w:rPr>
                <w:rFonts w:ascii="Times New Roman" w:eastAsia="Times New Roman" w:hAnsi="Times New Roman"/>
                <w:b/>
                <w:bCs/>
                <w:sz w:val="17"/>
                <w:szCs w:val="17"/>
              </w:rPr>
              <w:t>Qualification Code</w:t>
            </w:r>
          </w:p>
        </w:tc>
        <w:tc>
          <w:tcPr>
            <w:tcW w:w="1061" w:type="pct"/>
            <w:shd w:val="clear" w:color="auto" w:fill="auto"/>
            <w:vAlign w:val="center"/>
            <w:hideMark/>
          </w:tcPr>
          <w:p w:rsidR="00D33A46" w:rsidRPr="00D33A46" w:rsidRDefault="00D33A46" w:rsidP="00D33A46">
            <w:pPr>
              <w:spacing w:before="40" w:after="40"/>
              <w:jc w:val="center"/>
              <w:rPr>
                <w:rFonts w:ascii="Times New Roman" w:eastAsia="Times New Roman" w:hAnsi="Times New Roman"/>
                <w:b/>
                <w:bCs/>
                <w:sz w:val="17"/>
                <w:szCs w:val="17"/>
              </w:rPr>
            </w:pPr>
            <w:r w:rsidRPr="00D33A46">
              <w:rPr>
                <w:rFonts w:ascii="Times New Roman" w:eastAsia="Times New Roman" w:hAnsi="Times New Roman"/>
                <w:b/>
                <w:bCs/>
                <w:sz w:val="17"/>
                <w:szCs w:val="17"/>
              </w:rPr>
              <w:t>Qualification Title</w:t>
            </w:r>
          </w:p>
        </w:tc>
        <w:tc>
          <w:tcPr>
            <w:tcW w:w="531" w:type="pct"/>
            <w:shd w:val="clear" w:color="auto" w:fill="auto"/>
            <w:vAlign w:val="center"/>
            <w:hideMark/>
          </w:tcPr>
          <w:p w:rsidR="00D33A46" w:rsidRPr="00D33A46" w:rsidRDefault="00D33A46" w:rsidP="00D33A46">
            <w:pPr>
              <w:spacing w:before="40" w:after="40"/>
              <w:jc w:val="center"/>
              <w:rPr>
                <w:rFonts w:ascii="Times New Roman" w:eastAsia="Times New Roman" w:hAnsi="Times New Roman"/>
                <w:b/>
                <w:bCs/>
                <w:sz w:val="17"/>
                <w:szCs w:val="17"/>
              </w:rPr>
            </w:pPr>
            <w:r w:rsidRPr="00D33A46">
              <w:rPr>
                <w:rFonts w:ascii="Times New Roman" w:eastAsia="Times New Roman" w:hAnsi="Times New Roman"/>
                <w:b/>
                <w:bCs/>
                <w:sz w:val="17"/>
                <w:szCs w:val="17"/>
              </w:rPr>
              <w:t>Nominal Term of Training Contract</w:t>
            </w:r>
          </w:p>
        </w:tc>
        <w:tc>
          <w:tcPr>
            <w:tcW w:w="682" w:type="pct"/>
            <w:shd w:val="clear" w:color="auto" w:fill="auto"/>
            <w:vAlign w:val="center"/>
            <w:hideMark/>
          </w:tcPr>
          <w:p w:rsidR="00D33A46" w:rsidRPr="00D33A46" w:rsidRDefault="00D33A46" w:rsidP="00D33A46">
            <w:pPr>
              <w:spacing w:before="40" w:after="40"/>
              <w:jc w:val="center"/>
              <w:rPr>
                <w:rFonts w:ascii="Times New Roman" w:eastAsia="Times New Roman" w:hAnsi="Times New Roman"/>
                <w:b/>
                <w:bCs/>
                <w:sz w:val="17"/>
                <w:szCs w:val="17"/>
              </w:rPr>
            </w:pPr>
            <w:r w:rsidRPr="00D33A46">
              <w:rPr>
                <w:rFonts w:ascii="Times New Roman" w:eastAsia="Times New Roman" w:hAnsi="Times New Roman"/>
                <w:b/>
                <w:bCs/>
                <w:sz w:val="17"/>
                <w:szCs w:val="17"/>
              </w:rPr>
              <w:t xml:space="preserve">Probationary </w:t>
            </w:r>
            <w:r w:rsidRPr="00D33A46">
              <w:rPr>
                <w:rFonts w:ascii="Times New Roman" w:eastAsia="Times New Roman" w:hAnsi="Times New Roman"/>
                <w:b/>
                <w:bCs/>
                <w:sz w:val="17"/>
                <w:szCs w:val="17"/>
              </w:rPr>
              <w:br/>
              <w:t>Period</w:t>
            </w:r>
          </w:p>
        </w:tc>
        <w:tc>
          <w:tcPr>
            <w:tcW w:w="605" w:type="pct"/>
            <w:shd w:val="clear" w:color="auto" w:fill="auto"/>
            <w:vAlign w:val="center"/>
            <w:hideMark/>
          </w:tcPr>
          <w:p w:rsidR="00D33A46" w:rsidRPr="00D33A46" w:rsidRDefault="00D33A46" w:rsidP="00D33A46">
            <w:pPr>
              <w:spacing w:before="40" w:after="40"/>
              <w:jc w:val="center"/>
              <w:rPr>
                <w:rFonts w:ascii="Times New Roman" w:eastAsia="Times New Roman" w:hAnsi="Times New Roman"/>
                <w:b/>
                <w:bCs/>
                <w:sz w:val="17"/>
                <w:szCs w:val="17"/>
              </w:rPr>
            </w:pPr>
            <w:r w:rsidRPr="00D33A46">
              <w:rPr>
                <w:rFonts w:ascii="Times New Roman" w:eastAsia="Times New Roman" w:hAnsi="Times New Roman"/>
                <w:b/>
                <w:bCs/>
                <w:sz w:val="17"/>
                <w:szCs w:val="17"/>
              </w:rPr>
              <w:t xml:space="preserve">Supervision </w:t>
            </w:r>
            <w:r w:rsidRPr="00D33A46">
              <w:rPr>
                <w:rFonts w:ascii="Times New Roman" w:eastAsia="Times New Roman" w:hAnsi="Times New Roman"/>
                <w:b/>
                <w:bCs/>
                <w:sz w:val="17"/>
                <w:szCs w:val="17"/>
              </w:rPr>
              <w:br/>
              <w:t>Level Rating</w:t>
            </w:r>
          </w:p>
        </w:tc>
      </w:tr>
      <w:tr w:rsidR="00D33A46" w:rsidRPr="00D33A46" w:rsidTr="003264B2">
        <w:trPr>
          <w:trHeight w:val="450"/>
          <w:jc w:val="center"/>
        </w:trPr>
        <w:tc>
          <w:tcPr>
            <w:tcW w:w="1440" w:type="pct"/>
            <w:shd w:val="clear" w:color="auto" w:fill="auto"/>
            <w:vAlign w:val="center"/>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Building Site Supervisor #</w:t>
            </w:r>
          </w:p>
        </w:tc>
        <w:tc>
          <w:tcPr>
            <w:tcW w:w="682" w:type="pct"/>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CPC40120</w:t>
            </w:r>
          </w:p>
        </w:tc>
        <w:tc>
          <w:tcPr>
            <w:tcW w:w="1061" w:type="pct"/>
            <w:shd w:val="clear" w:color="auto" w:fill="auto"/>
            <w:vAlign w:val="center"/>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Certificate IV in Building and Construction</w:t>
            </w:r>
          </w:p>
        </w:tc>
        <w:tc>
          <w:tcPr>
            <w:tcW w:w="531" w:type="pct"/>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48</w:t>
            </w:r>
          </w:p>
        </w:tc>
        <w:tc>
          <w:tcPr>
            <w:tcW w:w="682" w:type="pct"/>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90</w:t>
            </w:r>
          </w:p>
        </w:tc>
        <w:tc>
          <w:tcPr>
            <w:tcW w:w="605" w:type="pct"/>
            <w:shd w:val="clear" w:color="auto" w:fill="auto"/>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H</w:t>
            </w:r>
          </w:p>
        </w:tc>
      </w:tr>
      <w:tr w:rsidR="00D33A46" w:rsidRPr="00D33A46" w:rsidTr="003264B2">
        <w:trPr>
          <w:trHeight w:val="450"/>
          <w:jc w:val="center"/>
        </w:trPr>
        <w:tc>
          <w:tcPr>
            <w:tcW w:w="1440" w:type="pct"/>
            <w:shd w:val="clear" w:color="auto" w:fill="auto"/>
            <w:vAlign w:val="center"/>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Civil Construction And Maintenance Worker #</w:t>
            </w:r>
          </w:p>
        </w:tc>
        <w:tc>
          <w:tcPr>
            <w:tcW w:w="682" w:type="pct"/>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RII30820</w:t>
            </w:r>
          </w:p>
        </w:tc>
        <w:tc>
          <w:tcPr>
            <w:tcW w:w="1061" w:type="pct"/>
            <w:shd w:val="clear" w:color="auto" w:fill="auto"/>
            <w:vAlign w:val="center"/>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Certificate III in Civil Construction Plant Operations</w:t>
            </w:r>
          </w:p>
        </w:tc>
        <w:tc>
          <w:tcPr>
            <w:tcW w:w="531" w:type="pct"/>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36</w:t>
            </w:r>
          </w:p>
        </w:tc>
        <w:tc>
          <w:tcPr>
            <w:tcW w:w="682" w:type="pct"/>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90</w:t>
            </w:r>
          </w:p>
        </w:tc>
        <w:tc>
          <w:tcPr>
            <w:tcW w:w="605" w:type="pct"/>
            <w:shd w:val="clear" w:color="auto" w:fill="auto"/>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M</w:t>
            </w:r>
          </w:p>
        </w:tc>
      </w:tr>
      <w:tr w:rsidR="00D33A46" w:rsidRPr="00D33A46" w:rsidTr="003264B2">
        <w:trPr>
          <w:trHeight w:val="450"/>
          <w:jc w:val="center"/>
        </w:trPr>
        <w:tc>
          <w:tcPr>
            <w:tcW w:w="1440" w:type="pct"/>
            <w:shd w:val="clear" w:color="auto" w:fill="auto"/>
            <w:vAlign w:val="center"/>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Civil Construction And Maintenance Worker #</w:t>
            </w:r>
          </w:p>
        </w:tc>
        <w:tc>
          <w:tcPr>
            <w:tcW w:w="682" w:type="pct"/>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RII30920</w:t>
            </w:r>
          </w:p>
        </w:tc>
        <w:tc>
          <w:tcPr>
            <w:tcW w:w="1061" w:type="pct"/>
            <w:shd w:val="clear" w:color="auto" w:fill="auto"/>
            <w:vAlign w:val="center"/>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Certificate III in Civil Construction</w:t>
            </w:r>
          </w:p>
        </w:tc>
        <w:tc>
          <w:tcPr>
            <w:tcW w:w="531" w:type="pct"/>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36</w:t>
            </w:r>
          </w:p>
        </w:tc>
        <w:tc>
          <w:tcPr>
            <w:tcW w:w="682" w:type="pct"/>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90</w:t>
            </w:r>
          </w:p>
        </w:tc>
        <w:tc>
          <w:tcPr>
            <w:tcW w:w="605" w:type="pct"/>
            <w:shd w:val="clear" w:color="auto" w:fill="auto"/>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M</w:t>
            </w:r>
          </w:p>
        </w:tc>
      </w:tr>
      <w:tr w:rsidR="00D33A46" w:rsidRPr="00D33A46" w:rsidTr="003264B2">
        <w:trPr>
          <w:trHeight w:val="450"/>
          <w:jc w:val="center"/>
        </w:trPr>
        <w:tc>
          <w:tcPr>
            <w:tcW w:w="1440" w:type="pct"/>
            <w:shd w:val="clear" w:color="auto" w:fill="auto"/>
            <w:vAlign w:val="center"/>
            <w:hideMark/>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Civil Construction and Maintenance Worker - Supervisor #</w:t>
            </w:r>
          </w:p>
        </w:tc>
        <w:tc>
          <w:tcPr>
            <w:tcW w:w="682" w:type="pct"/>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RII40720</w:t>
            </w:r>
          </w:p>
        </w:tc>
        <w:tc>
          <w:tcPr>
            <w:tcW w:w="1061" w:type="pct"/>
            <w:shd w:val="clear" w:color="auto" w:fill="auto"/>
            <w:vAlign w:val="center"/>
            <w:hideMark/>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Certificate IV in Civil Construction</w:t>
            </w:r>
          </w:p>
        </w:tc>
        <w:tc>
          <w:tcPr>
            <w:tcW w:w="531" w:type="pct"/>
            <w:shd w:val="clear" w:color="auto" w:fill="auto"/>
            <w:noWrap/>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24</w:t>
            </w:r>
          </w:p>
        </w:tc>
        <w:tc>
          <w:tcPr>
            <w:tcW w:w="682" w:type="pct"/>
            <w:shd w:val="clear" w:color="auto" w:fill="auto"/>
            <w:noWrap/>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60</w:t>
            </w:r>
          </w:p>
        </w:tc>
        <w:tc>
          <w:tcPr>
            <w:tcW w:w="605" w:type="pct"/>
            <w:shd w:val="clear" w:color="auto" w:fill="auto"/>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M</w:t>
            </w:r>
          </w:p>
        </w:tc>
      </w:tr>
      <w:tr w:rsidR="00D33A46" w:rsidRPr="00D33A46" w:rsidTr="003264B2">
        <w:trPr>
          <w:trHeight w:val="225"/>
          <w:jc w:val="center"/>
        </w:trPr>
        <w:tc>
          <w:tcPr>
            <w:tcW w:w="1440" w:type="pct"/>
            <w:shd w:val="clear" w:color="auto" w:fill="auto"/>
            <w:vAlign w:val="center"/>
            <w:hideMark/>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Clerical Processing (Library Assistant) #</w:t>
            </w:r>
          </w:p>
        </w:tc>
        <w:tc>
          <w:tcPr>
            <w:tcW w:w="682" w:type="pct"/>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CUA20520</w:t>
            </w:r>
          </w:p>
        </w:tc>
        <w:tc>
          <w:tcPr>
            <w:tcW w:w="1061" w:type="pct"/>
            <w:shd w:val="clear" w:color="auto" w:fill="auto"/>
            <w:vAlign w:val="center"/>
            <w:hideMark/>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Certificate II in Information and Cultural Services</w:t>
            </w:r>
          </w:p>
        </w:tc>
        <w:tc>
          <w:tcPr>
            <w:tcW w:w="531" w:type="pct"/>
            <w:shd w:val="clear" w:color="auto" w:fill="auto"/>
            <w:noWrap/>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12</w:t>
            </w:r>
          </w:p>
        </w:tc>
        <w:tc>
          <w:tcPr>
            <w:tcW w:w="682" w:type="pct"/>
            <w:shd w:val="clear" w:color="auto" w:fill="auto"/>
            <w:noWrap/>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60</w:t>
            </w:r>
          </w:p>
        </w:tc>
        <w:tc>
          <w:tcPr>
            <w:tcW w:w="605" w:type="pct"/>
            <w:shd w:val="clear" w:color="auto" w:fill="auto"/>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L</w:t>
            </w:r>
          </w:p>
        </w:tc>
      </w:tr>
      <w:tr w:rsidR="00D33A46" w:rsidRPr="00D33A46" w:rsidTr="003264B2">
        <w:trPr>
          <w:trHeight w:val="225"/>
          <w:jc w:val="center"/>
        </w:trPr>
        <w:tc>
          <w:tcPr>
            <w:tcW w:w="1440" w:type="pct"/>
            <w:shd w:val="clear" w:color="auto" w:fill="auto"/>
            <w:vAlign w:val="center"/>
            <w:hideMark/>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Entertainment Industry Worker #</w:t>
            </w:r>
          </w:p>
        </w:tc>
        <w:tc>
          <w:tcPr>
            <w:tcW w:w="682" w:type="pct"/>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CUA20220</w:t>
            </w:r>
          </w:p>
        </w:tc>
        <w:tc>
          <w:tcPr>
            <w:tcW w:w="1061" w:type="pct"/>
            <w:shd w:val="clear" w:color="auto" w:fill="auto"/>
            <w:vAlign w:val="center"/>
            <w:hideMark/>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Certificate II in Creative Industries</w:t>
            </w:r>
          </w:p>
        </w:tc>
        <w:tc>
          <w:tcPr>
            <w:tcW w:w="531" w:type="pct"/>
            <w:shd w:val="clear" w:color="auto" w:fill="auto"/>
            <w:noWrap/>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12</w:t>
            </w:r>
          </w:p>
        </w:tc>
        <w:tc>
          <w:tcPr>
            <w:tcW w:w="682" w:type="pct"/>
            <w:shd w:val="clear" w:color="auto" w:fill="auto"/>
            <w:noWrap/>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60</w:t>
            </w:r>
          </w:p>
        </w:tc>
        <w:tc>
          <w:tcPr>
            <w:tcW w:w="605" w:type="pct"/>
            <w:shd w:val="clear" w:color="auto" w:fill="auto"/>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L</w:t>
            </w:r>
          </w:p>
        </w:tc>
      </w:tr>
      <w:tr w:rsidR="00D33A46" w:rsidRPr="00D33A46" w:rsidTr="003264B2">
        <w:trPr>
          <w:trHeight w:val="225"/>
          <w:jc w:val="center"/>
        </w:trPr>
        <w:tc>
          <w:tcPr>
            <w:tcW w:w="1440" w:type="pct"/>
            <w:shd w:val="clear" w:color="auto" w:fill="auto"/>
            <w:vAlign w:val="center"/>
            <w:hideMark/>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lastRenderedPageBreak/>
              <w:t>Entertainment Industry Worker #</w:t>
            </w:r>
          </w:p>
        </w:tc>
        <w:tc>
          <w:tcPr>
            <w:tcW w:w="682" w:type="pct"/>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CUA31020</w:t>
            </w:r>
          </w:p>
        </w:tc>
        <w:tc>
          <w:tcPr>
            <w:tcW w:w="1061" w:type="pct"/>
            <w:shd w:val="clear" w:color="auto" w:fill="auto"/>
            <w:vAlign w:val="center"/>
            <w:hideMark/>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Certificate III in Screen and Media</w:t>
            </w:r>
          </w:p>
        </w:tc>
        <w:tc>
          <w:tcPr>
            <w:tcW w:w="531" w:type="pct"/>
            <w:shd w:val="clear" w:color="auto" w:fill="auto"/>
            <w:noWrap/>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18</w:t>
            </w:r>
          </w:p>
        </w:tc>
        <w:tc>
          <w:tcPr>
            <w:tcW w:w="682" w:type="pct"/>
            <w:shd w:val="clear" w:color="auto" w:fill="auto"/>
            <w:noWrap/>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60</w:t>
            </w:r>
          </w:p>
        </w:tc>
        <w:tc>
          <w:tcPr>
            <w:tcW w:w="605" w:type="pct"/>
            <w:shd w:val="clear" w:color="auto" w:fill="auto"/>
            <w:noWrap/>
            <w:vAlign w:val="center"/>
            <w:hideMark/>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M</w:t>
            </w:r>
          </w:p>
        </w:tc>
      </w:tr>
      <w:tr w:rsidR="00D33A46" w:rsidRPr="00D33A46" w:rsidTr="003264B2">
        <w:trPr>
          <w:trHeight w:val="225"/>
          <w:jc w:val="center"/>
        </w:trPr>
        <w:tc>
          <w:tcPr>
            <w:tcW w:w="1440" w:type="pct"/>
            <w:shd w:val="clear" w:color="auto" w:fill="auto"/>
            <w:vAlign w:val="center"/>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Parts Interpreter *</w:t>
            </w:r>
          </w:p>
        </w:tc>
        <w:tc>
          <w:tcPr>
            <w:tcW w:w="682" w:type="pct"/>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AUR31020</w:t>
            </w:r>
          </w:p>
        </w:tc>
        <w:tc>
          <w:tcPr>
            <w:tcW w:w="1061" w:type="pct"/>
            <w:shd w:val="clear" w:color="auto" w:fill="auto"/>
            <w:vAlign w:val="center"/>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Certificate III in Automotive Sales</w:t>
            </w:r>
          </w:p>
        </w:tc>
        <w:tc>
          <w:tcPr>
            <w:tcW w:w="531" w:type="pct"/>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36</w:t>
            </w:r>
          </w:p>
        </w:tc>
        <w:tc>
          <w:tcPr>
            <w:tcW w:w="682" w:type="pct"/>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90</w:t>
            </w:r>
          </w:p>
        </w:tc>
        <w:tc>
          <w:tcPr>
            <w:tcW w:w="605" w:type="pct"/>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M</w:t>
            </w:r>
          </w:p>
        </w:tc>
      </w:tr>
      <w:tr w:rsidR="00D33A46" w:rsidRPr="00D33A46" w:rsidTr="003264B2">
        <w:trPr>
          <w:trHeight w:val="225"/>
          <w:jc w:val="center"/>
        </w:trPr>
        <w:tc>
          <w:tcPr>
            <w:tcW w:w="1440" w:type="pct"/>
            <w:tcBorders>
              <w:bottom w:val="single" w:sz="4" w:space="0" w:color="auto"/>
            </w:tcBorders>
            <w:shd w:val="clear" w:color="auto" w:fill="auto"/>
            <w:vAlign w:val="center"/>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Surveyor's Assistant #</w:t>
            </w:r>
          </w:p>
        </w:tc>
        <w:tc>
          <w:tcPr>
            <w:tcW w:w="682" w:type="pct"/>
            <w:tcBorders>
              <w:bottom w:val="single" w:sz="4" w:space="0" w:color="auto"/>
            </w:tcBorders>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CPP41721</w:t>
            </w:r>
          </w:p>
        </w:tc>
        <w:tc>
          <w:tcPr>
            <w:tcW w:w="1061" w:type="pct"/>
            <w:tcBorders>
              <w:bottom w:val="single" w:sz="4" w:space="0" w:color="auto"/>
            </w:tcBorders>
            <w:shd w:val="clear" w:color="auto" w:fill="auto"/>
            <w:vAlign w:val="center"/>
          </w:tcPr>
          <w:p w:rsidR="00D33A46" w:rsidRPr="00D33A46" w:rsidRDefault="00D33A46" w:rsidP="00D33A46">
            <w:pPr>
              <w:spacing w:before="40" w:after="40"/>
              <w:jc w:val="left"/>
              <w:rPr>
                <w:rFonts w:ascii="Times New Roman" w:eastAsia="Times New Roman" w:hAnsi="Times New Roman"/>
                <w:sz w:val="17"/>
                <w:szCs w:val="20"/>
              </w:rPr>
            </w:pPr>
            <w:r w:rsidRPr="00D33A46">
              <w:rPr>
                <w:rFonts w:ascii="Times New Roman" w:eastAsia="Times New Roman" w:hAnsi="Times New Roman"/>
                <w:sz w:val="17"/>
                <w:szCs w:val="20"/>
              </w:rPr>
              <w:t>Certificate IV in Surveying and Spatial Information Services</w:t>
            </w:r>
          </w:p>
        </w:tc>
        <w:tc>
          <w:tcPr>
            <w:tcW w:w="531" w:type="pct"/>
            <w:tcBorders>
              <w:bottom w:val="single" w:sz="4" w:space="0" w:color="auto"/>
            </w:tcBorders>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24</w:t>
            </w:r>
          </w:p>
        </w:tc>
        <w:tc>
          <w:tcPr>
            <w:tcW w:w="682" w:type="pct"/>
            <w:tcBorders>
              <w:bottom w:val="single" w:sz="4" w:space="0" w:color="auto"/>
            </w:tcBorders>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60</w:t>
            </w:r>
          </w:p>
        </w:tc>
        <w:tc>
          <w:tcPr>
            <w:tcW w:w="605" w:type="pct"/>
            <w:tcBorders>
              <w:bottom w:val="single" w:sz="4" w:space="0" w:color="auto"/>
            </w:tcBorders>
            <w:shd w:val="clear" w:color="auto" w:fill="auto"/>
            <w:noWrap/>
            <w:vAlign w:val="center"/>
          </w:tcPr>
          <w:p w:rsidR="00D33A46" w:rsidRPr="00D33A46" w:rsidRDefault="00D33A46" w:rsidP="00D33A46">
            <w:pPr>
              <w:spacing w:before="40" w:after="40"/>
              <w:jc w:val="center"/>
              <w:rPr>
                <w:rFonts w:ascii="Times New Roman" w:eastAsia="Times New Roman" w:hAnsi="Times New Roman"/>
                <w:sz w:val="17"/>
                <w:szCs w:val="20"/>
              </w:rPr>
            </w:pPr>
            <w:r w:rsidRPr="00D33A46">
              <w:rPr>
                <w:rFonts w:ascii="Times New Roman" w:eastAsia="Times New Roman" w:hAnsi="Times New Roman"/>
                <w:sz w:val="17"/>
                <w:szCs w:val="20"/>
              </w:rPr>
              <w:t>M</w:t>
            </w:r>
          </w:p>
        </w:tc>
      </w:tr>
    </w:tbl>
    <w:p w:rsidR="00D33A46" w:rsidRPr="00D33A46" w:rsidRDefault="00D33A46" w:rsidP="00D33A46">
      <w:pPr>
        <w:pBdr>
          <w:bottom w:val="single" w:sz="4" w:space="1" w:color="auto"/>
        </w:pBdr>
        <w:spacing w:after="0" w:line="52" w:lineRule="exact"/>
        <w:jc w:val="center"/>
        <w:rPr>
          <w:rFonts w:ascii="Times New Roman" w:eastAsia="Times New Roman" w:hAnsi="Times New Roman"/>
          <w:sz w:val="17"/>
          <w:szCs w:val="17"/>
        </w:rPr>
      </w:pPr>
    </w:p>
    <w:p w:rsidR="00D33A46" w:rsidRPr="00D33A46" w:rsidRDefault="00D33A46" w:rsidP="00D33A46">
      <w:pPr>
        <w:pBdr>
          <w:top w:val="single" w:sz="4" w:space="2" w:color="auto"/>
        </w:pBdr>
        <w:spacing w:before="34" w:after="0" w:line="14" w:lineRule="exact"/>
        <w:jc w:val="center"/>
        <w:rPr>
          <w:rFonts w:ascii="Times New Roman" w:eastAsia="Times New Roman" w:hAnsi="Times New Roman"/>
          <w:sz w:val="17"/>
          <w:szCs w:val="17"/>
        </w:rPr>
      </w:pPr>
    </w:p>
    <w:p w:rsidR="00F36D72" w:rsidRPr="003471CD" w:rsidRDefault="00F36D72" w:rsidP="009C23A5">
      <w:pPr>
        <w:pStyle w:val="GG-body"/>
      </w:pPr>
    </w:p>
    <w:p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164C3B" w:rsidRPr="003471CD" w:rsidRDefault="00164C3B" w:rsidP="009C23A5">
      <w:pPr>
        <w:pStyle w:val="Heading1"/>
      </w:pPr>
      <w:bookmarkStart w:id="41" w:name="_Toc83292662"/>
      <w:r w:rsidRPr="003471CD">
        <w:lastRenderedPageBreak/>
        <w:t>Local Government Instruments</w:t>
      </w:r>
      <w:bookmarkEnd w:id="41"/>
    </w:p>
    <w:p w:rsidR="003264B2" w:rsidRPr="003264B2" w:rsidRDefault="003264B2" w:rsidP="0029074B">
      <w:pPr>
        <w:pStyle w:val="Heading2"/>
      </w:pPr>
      <w:bookmarkStart w:id="42" w:name="_Toc83292663"/>
      <w:r w:rsidRPr="003264B2">
        <w:t>City of Adelaide</w:t>
      </w:r>
      <w:bookmarkEnd w:id="42"/>
    </w:p>
    <w:p w:rsidR="003264B2" w:rsidRPr="003264B2" w:rsidRDefault="003264B2" w:rsidP="003264B2">
      <w:pPr>
        <w:jc w:val="center"/>
        <w:rPr>
          <w:rFonts w:ascii="Times New Roman" w:hAnsi="Times New Roman"/>
          <w:smallCaps/>
          <w:sz w:val="17"/>
          <w:szCs w:val="17"/>
        </w:rPr>
      </w:pPr>
      <w:r w:rsidRPr="003264B2">
        <w:rPr>
          <w:rFonts w:ascii="Times New Roman" w:hAnsi="Times New Roman"/>
          <w:smallCaps/>
          <w:sz w:val="17"/>
          <w:szCs w:val="17"/>
        </w:rPr>
        <w:t>Public Notice</w:t>
      </w:r>
    </w:p>
    <w:p w:rsidR="003264B2" w:rsidRPr="003264B2" w:rsidRDefault="003264B2" w:rsidP="003264B2">
      <w:pPr>
        <w:jc w:val="center"/>
        <w:rPr>
          <w:rFonts w:ascii="Times New Roman" w:hAnsi="Times New Roman"/>
          <w:i/>
          <w:sz w:val="17"/>
          <w:szCs w:val="17"/>
        </w:rPr>
      </w:pPr>
      <w:r w:rsidRPr="003264B2">
        <w:rPr>
          <w:rFonts w:ascii="Times New Roman" w:hAnsi="Times New Roman"/>
          <w:i/>
          <w:sz w:val="17"/>
          <w:szCs w:val="17"/>
        </w:rPr>
        <w:t>Representation Review—Draft Representation Review Report</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 xml:space="preserve">Notice is hereby given that pursuant to section 12(8a) of the </w:t>
      </w:r>
      <w:r w:rsidRPr="003264B2">
        <w:rPr>
          <w:rFonts w:ascii="Times New Roman" w:eastAsia="Times New Roman" w:hAnsi="Times New Roman"/>
          <w:i/>
          <w:sz w:val="17"/>
          <w:szCs w:val="20"/>
        </w:rPr>
        <w:t xml:space="preserve">Local Government Act 1999 </w:t>
      </w:r>
      <w:r w:rsidRPr="003264B2">
        <w:rPr>
          <w:rFonts w:ascii="Times New Roman" w:eastAsia="Times New Roman" w:hAnsi="Times New Roman"/>
          <w:sz w:val="17"/>
          <w:szCs w:val="20"/>
        </w:rPr>
        <w:t>the City of Adelaide has prepared a Draft Representation Review report which details the outcome of the recent consultation on its Representation Review Options Paper. The draft Representation Review report proposes the following:</w:t>
      </w:r>
    </w:p>
    <w:p w:rsidR="003264B2" w:rsidRPr="003264B2" w:rsidRDefault="003264B2" w:rsidP="003264B2">
      <w:pPr>
        <w:spacing w:after="40"/>
        <w:ind w:left="426" w:hanging="284"/>
        <w:rPr>
          <w:rFonts w:ascii="Times New Roman" w:eastAsia="Times New Roman" w:hAnsi="Times New Roman"/>
          <w:sz w:val="17"/>
          <w:szCs w:val="20"/>
        </w:rPr>
      </w:pPr>
      <w:r w:rsidRPr="003264B2">
        <w:rPr>
          <w:rFonts w:ascii="Times New Roman" w:eastAsia="Times New Roman" w:hAnsi="Times New Roman"/>
          <w:sz w:val="17"/>
          <w:szCs w:val="20"/>
        </w:rPr>
        <w:t>•</w:t>
      </w:r>
      <w:r w:rsidRPr="003264B2">
        <w:rPr>
          <w:rFonts w:ascii="Times New Roman" w:eastAsia="Times New Roman" w:hAnsi="Times New Roman"/>
          <w:sz w:val="17"/>
          <w:szCs w:val="20"/>
        </w:rPr>
        <w:tab/>
        <w:t>The Lord Mayor is elected by all of the electors of the Council area.</w:t>
      </w:r>
    </w:p>
    <w:p w:rsidR="003264B2" w:rsidRPr="003264B2" w:rsidRDefault="003264B2" w:rsidP="003264B2">
      <w:pPr>
        <w:spacing w:after="40"/>
        <w:ind w:left="426" w:hanging="284"/>
        <w:rPr>
          <w:rFonts w:ascii="Times New Roman" w:eastAsia="Times New Roman" w:hAnsi="Times New Roman"/>
          <w:sz w:val="17"/>
          <w:szCs w:val="20"/>
        </w:rPr>
      </w:pPr>
      <w:r w:rsidRPr="003264B2">
        <w:rPr>
          <w:rFonts w:ascii="Times New Roman" w:eastAsia="Times New Roman" w:hAnsi="Times New Roman"/>
          <w:sz w:val="17"/>
          <w:szCs w:val="20"/>
        </w:rPr>
        <w:t>•</w:t>
      </w:r>
      <w:r w:rsidRPr="003264B2">
        <w:rPr>
          <w:rFonts w:ascii="Times New Roman" w:eastAsia="Times New Roman" w:hAnsi="Times New Roman"/>
          <w:sz w:val="17"/>
          <w:szCs w:val="20"/>
        </w:rPr>
        <w:tab/>
        <w:t>The Council area is divided into Wards.</w:t>
      </w:r>
    </w:p>
    <w:p w:rsidR="003264B2" w:rsidRPr="003264B2" w:rsidRDefault="003264B2" w:rsidP="003264B2">
      <w:pPr>
        <w:spacing w:after="40"/>
        <w:ind w:left="426" w:hanging="284"/>
        <w:rPr>
          <w:rFonts w:ascii="Times New Roman" w:eastAsia="Times New Roman" w:hAnsi="Times New Roman"/>
          <w:sz w:val="17"/>
          <w:szCs w:val="20"/>
        </w:rPr>
      </w:pPr>
      <w:r w:rsidRPr="003264B2">
        <w:rPr>
          <w:rFonts w:ascii="Times New Roman" w:eastAsia="Times New Roman" w:hAnsi="Times New Roman"/>
          <w:sz w:val="17"/>
          <w:szCs w:val="20"/>
        </w:rPr>
        <w:t>•</w:t>
      </w:r>
      <w:r w:rsidRPr="003264B2">
        <w:rPr>
          <w:rFonts w:ascii="Times New Roman" w:eastAsia="Times New Roman" w:hAnsi="Times New Roman"/>
          <w:sz w:val="17"/>
          <w:szCs w:val="20"/>
        </w:rPr>
        <w:tab/>
        <w:t>There is a three Ward structure with material changes to Ward boundaries.</w:t>
      </w:r>
    </w:p>
    <w:p w:rsidR="003264B2" w:rsidRPr="003264B2" w:rsidRDefault="003264B2" w:rsidP="003264B2">
      <w:pPr>
        <w:spacing w:after="40"/>
        <w:ind w:left="426" w:hanging="284"/>
        <w:rPr>
          <w:rFonts w:ascii="Times New Roman" w:eastAsia="Times New Roman" w:hAnsi="Times New Roman"/>
          <w:sz w:val="17"/>
          <w:szCs w:val="20"/>
        </w:rPr>
      </w:pPr>
      <w:r w:rsidRPr="003264B2">
        <w:rPr>
          <w:rFonts w:ascii="Times New Roman" w:eastAsia="Times New Roman" w:hAnsi="Times New Roman"/>
          <w:sz w:val="17"/>
          <w:szCs w:val="20"/>
        </w:rPr>
        <w:t>•</w:t>
      </w:r>
      <w:r w:rsidRPr="003264B2">
        <w:rPr>
          <w:rFonts w:ascii="Times New Roman" w:eastAsia="Times New Roman" w:hAnsi="Times New Roman"/>
          <w:sz w:val="17"/>
          <w:szCs w:val="20"/>
        </w:rPr>
        <w:tab/>
        <w:t>The existing ward names being North Ward, Central Ward and South Ward are retained.</w:t>
      </w:r>
    </w:p>
    <w:p w:rsidR="003264B2" w:rsidRPr="003264B2" w:rsidRDefault="003264B2" w:rsidP="003264B2">
      <w:pPr>
        <w:spacing w:after="40"/>
        <w:ind w:left="426" w:hanging="284"/>
        <w:rPr>
          <w:rFonts w:ascii="Times New Roman" w:eastAsia="Times New Roman" w:hAnsi="Times New Roman"/>
          <w:sz w:val="17"/>
          <w:szCs w:val="20"/>
        </w:rPr>
      </w:pPr>
      <w:r w:rsidRPr="003264B2">
        <w:rPr>
          <w:rFonts w:ascii="Times New Roman" w:eastAsia="Times New Roman" w:hAnsi="Times New Roman"/>
          <w:sz w:val="17"/>
          <w:szCs w:val="20"/>
        </w:rPr>
        <w:t>•</w:t>
      </w:r>
      <w:r w:rsidRPr="003264B2">
        <w:rPr>
          <w:rFonts w:ascii="Times New Roman" w:eastAsia="Times New Roman" w:hAnsi="Times New Roman"/>
          <w:sz w:val="17"/>
          <w:szCs w:val="20"/>
        </w:rPr>
        <w:tab/>
        <w:t>The number of Ward Councillors is reduced from seven (7) to five (5).</w:t>
      </w:r>
    </w:p>
    <w:p w:rsidR="003264B2" w:rsidRPr="003264B2" w:rsidRDefault="003264B2" w:rsidP="003264B2">
      <w:pPr>
        <w:spacing w:after="40"/>
        <w:ind w:left="426" w:hanging="284"/>
        <w:rPr>
          <w:rFonts w:ascii="Times New Roman" w:eastAsia="Times New Roman" w:hAnsi="Times New Roman"/>
          <w:sz w:val="17"/>
          <w:szCs w:val="20"/>
        </w:rPr>
      </w:pPr>
      <w:r w:rsidRPr="003264B2">
        <w:rPr>
          <w:rFonts w:ascii="Times New Roman" w:eastAsia="Times New Roman" w:hAnsi="Times New Roman"/>
          <w:sz w:val="17"/>
          <w:szCs w:val="20"/>
        </w:rPr>
        <w:t>•</w:t>
      </w:r>
      <w:r w:rsidRPr="003264B2">
        <w:rPr>
          <w:rFonts w:ascii="Times New Roman" w:eastAsia="Times New Roman" w:hAnsi="Times New Roman"/>
          <w:sz w:val="17"/>
          <w:szCs w:val="20"/>
        </w:rPr>
        <w:tab/>
        <w:t>Ward representation is adjusted to within allowable tolerances by:</w:t>
      </w:r>
    </w:p>
    <w:p w:rsidR="003264B2" w:rsidRPr="003264B2" w:rsidRDefault="003264B2" w:rsidP="003264B2">
      <w:pPr>
        <w:spacing w:after="40"/>
        <w:ind w:left="993" w:hanging="284"/>
        <w:rPr>
          <w:rFonts w:ascii="Times New Roman" w:eastAsia="Times New Roman" w:hAnsi="Times New Roman"/>
          <w:sz w:val="17"/>
          <w:szCs w:val="20"/>
        </w:rPr>
      </w:pPr>
      <w:r w:rsidRPr="003264B2">
        <w:rPr>
          <w:rFonts w:ascii="Times New Roman" w:eastAsia="Times New Roman" w:hAnsi="Times New Roman"/>
          <w:sz w:val="17"/>
          <w:szCs w:val="20"/>
        </w:rPr>
        <w:t>a.</w:t>
      </w:r>
      <w:r w:rsidRPr="003264B2">
        <w:rPr>
          <w:rFonts w:ascii="Times New Roman" w:eastAsia="Times New Roman" w:hAnsi="Times New Roman"/>
          <w:sz w:val="17"/>
          <w:szCs w:val="20"/>
        </w:rPr>
        <w:tab/>
        <w:t>Reducing the number of North Ward Councillors from two (2) to one (1).</w:t>
      </w:r>
    </w:p>
    <w:p w:rsidR="003264B2" w:rsidRPr="003264B2" w:rsidRDefault="003264B2" w:rsidP="003264B2">
      <w:pPr>
        <w:spacing w:after="40"/>
        <w:ind w:left="993" w:hanging="284"/>
        <w:rPr>
          <w:rFonts w:ascii="Times New Roman" w:eastAsia="Times New Roman" w:hAnsi="Times New Roman"/>
          <w:sz w:val="17"/>
          <w:szCs w:val="20"/>
        </w:rPr>
      </w:pPr>
      <w:r w:rsidRPr="003264B2">
        <w:rPr>
          <w:rFonts w:ascii="Times New Roman" w:eastAsia="Times New Roman" w:hAnsi="Times New Roman"/>
          <w:sz w:val="17"/>
          <w:szCs w:val="20"/>
        </w:rPr>
        <w:t>b.</w:t>
      </w:r>
      <w:r w:rsidRPr="003264B2">
        <w:rPr>
          <w:rFonts w:ascii="Times New Roman" w:eastAsia="Times New Roman" w:hAnsi="Times New Roman"/>
          <w:sz w:val="17"/>
          <w:szCs w:val="20"/>
        </w:rPr>
        <w:tab/>
        <w:t>Retaining three (3) Central Ward Councillors, and</w:t>
      </w:r>
    </w:p>
    <w:p w:rsidR="003264B2" w:rsidRPr="003264B2" w:rsidRDefault="003264B2" w:rsidP="003264B2">
      <w:pPr>
        <w:spacing w:after="40"/>
        <w:ind w:left="993" w:hanging="284"/>
        <w:rPr>
          <w:rFonts w:ascii="Times New Roman" w:eastAsia="Times New Roman" w:hAnsi="Times New Roman"/>
          <w:sz w:val="17"/>
          <w:szCs w:val="20"/>
        </w:rPr>
      </w:pPr>
      <w:r w:rsidRPr="003264B2">
        <w:rPr>
          <w:rFonts w:ascii="Times New Roman" w:eastAsia="Times New Roman" w:hAnsi="Times New Roman"/>
          <w:sz w:val="17"/>
          <w:szCs w:val="20"/>
        </w:rPr>
        <w:t>c.</w:t>
      </w:r>
      <w:r w:rsidRPr="003264B2">
        <w:rPr>
          <w:rFonts w:ascii="Times New Roman" w:eastAsia="Times New Roman" w:hAnsi="Times New Roman"/>
          <w:sz w:val="17"/>
          <w:szCs w:val="20"/>
        </w:rPr>
        <w:tab/>
        <w:t>Reducing the number of South Ward Councillors from two (2) to one (1).</w:t>
      </w:r>
    </w:p>
    <w:p w:rsidR="003264B2" w:rsidRPr="003264B2" w:rsidRDefault="003264B2" w:rsidP="003264B2">
      <w:pPr>
        <w:spacing w:after="40"/>
        <w:ind w:left="426" w:hanging="284"/>
        <w:rPr>
          <w:rFonts w:ascii="Times New Roman" w:eastAsia="Times New Roman" w:hAnsi="Times New Roman"/>
          <w:sz w:val="17"/>
          <w:szCs w:val="20"/>
        </w:rPr>
      </w:pPr>
      <w:r w:rsidRPr="003264B2">
        <w:rPr>
          <w:rFonts w:ascii="Times New Roman" w:eastAsia="Times New Roman" w:hAnsi="Times New Roman"/>
          <w:sz w:val="17"/>
          <w:szCs w:val="20"/>
        </w:rPr>
        <w:t>•</w:t>
      </w:r>
      <w:r w:rsidRPr="003264B2">
        <w:rPr>
          <w:rFonts w:ascii="Times New Roman" w:eastAsia="Times New Roman" w:hAnsi="Times New Roman"/>
          <w:sz w:val="17"/>
          <w:szCs w:val="20"/>
        </w:rPr>
        <w:tab/>
        <w:t>The number of Area Councillor positions is retained at four (4), and</w:t>
      </w:r>
    </w:p>
    <w:p w:rsidR="003264B2" w:rsidRPr="003264B2" w:rsidRDefault="003264B2" w:rsidP="003264B2">
      <w:pPr>
        <w:ind w:left="426" w:hanging="284"/>
        <w:rPr>
          <w:rFonts w:ascii="Times New Roman" w:eastAsia="Times New Roman" w:hAnsi="Times New Roman"/>
          <w:sz w:val="17"/>
          <w:szCs w:val="20"/>
        </w:rPr>
      </w:pPr>
      <w:r w:rsidRPr="003264B2">
        <w:rPr>
          <w:rFonts w:ascii="Times New Roman" w:eastAsia="Times New Roman" w:hAnsi="Times New Roman"/>
          <w:sz w:val="17"/>
          <w:szCs w:val="20"/>
        </w:rPr>
        <w:t>•</w:t>
      </w:r>
      <w:r w:rsidRPr="003264B2">
        <w:rPr>
          <w:rFonts w:ascii="Times New Roman" w:eastAsia="Times New Roman" w:hAnsi="Times New Roman"/>
          <w:sz w:val="17"/>
          <w:szCs w:val="20"/>
        </w:rPr>
        <w:tab/>
        <w:t>The total number of Elected Members is reduced from twelve (12) to ten (10), including the Lord Mayor.</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 xml:space="preserve">This report is available on Council’s website, </w:t>
      </w:r>
      <w:hyperlink r:id="rId25" w:history="1">
        <w:r w:rsidRPr="003264B2">
          <w:rPr>
            <w:rFonts w:ascii="Times New Roman" w:eastAsia="Times New Roman" w:hAnsi="Times New Roman"/>
            <w:color w:val="0000FF"/>
            <w:sz w:val="17"/>
            <w:szCs w:val="20"/>
            <w:u w:val="single"/>
          </w:rPr>
          <w:t>https://www.cityofadelaide.com.au/city-of-adelaide-representation-review/</w:t>
        </w:r>
      </w:hyperlink>
      <w:r w:rsidRPr="003264B2">
        <w:rPr>
          <w:rFonts w:ascii="Times New Roman" w:eastAsia="Times New Roman" w:hAnsi="Times New Roman"/>
          <w:sz w:val="17"/>
          <w:szCs w:val="20"/>
        </w:rPr>
        <w:t xml:space="preserve"> or can be obtained free of charge at the City of Adelaide Customer Centre, 25 Pirie Street; the City Library, 3 Rundle Place; Adelaide Southwest Community Centre c/o the Minor Works Building, 22 Stamford Court; North Adelaide Community Centre &amp; Library, 176 </w:t>
      </w:r>
      <w:proofErr w:type="spellStart"/>
      <w:r w:rsidRPr="003264B2">
        <w:rPr>
          <w:rFonts w:ascii="Times New Roman" w:eastAsia="Times New Roman" w:hAnsi="Times New Roman"/>
          <w:sz w:val="17"/>
          <w:szCs w:val="20"/>
        </w:rPr>
        <w:t>Tynte</w:t>
      </w:r>
      <w:proofErr w:type="spellEnd"/>
      <w:r w:rsidRPr="003264B2">
        <w:rPr>
          <w:rFonts w:ascii="Times New Roman" w:eastAsia="Times New Roman" w:hAnsi="Times New Roman"/>
          <w:sz w:val="17"/>
          <w:szCs w:val="20"/>
        </w:rPr>
        <w:t xml:space="preserve"> Street; Hutt Street Library, 235 Hutt Street.</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 xml:space="preserve">Pursuant to section 12(9) Council invites submissions from interested persons on the Draft Representation Review Report. For further information on the consultation process or to provide feedback on the report you can visit </w:t>
      </w:r>
      <w:hyperlink r:id="rId26" w:history="1">
        <w:r w:rsidRPr="003264B2">
          <w:rPr>
            <w:rFonts w:ascii="Times New Roman" w:eastAsia="Times New Roman" w:hAnsi="Times New Roman"/>
            <w:color w:val="0000FF"/>
            <w:sz w:val="17"/>
            <w:szCs w:val="20"/>
            <w:u w:val="single"/>
          </w:rPr>
          <w:t>https://yoursay.cityofadelaide.com.au/</w:t>
        </w:r>
      </w:hyperlink>
      <w:r w:rsidRPr="003264B2">
        <w:rPr>
          <w:rFonts w:ascii="Times New Roman" w:eastAsia="Times New Roman" w:hAnsi="Times New Roman"/>
          <w:sz w:val="17"/>
          <w:szCs w:val="20"/>
        </w:rPr>
        <w:t xml:space="preserve"> at any time or Council’s Customer Centre, or any of its libraries and community centres (except the Box Factory) during ordinary office hours.</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 xml:space="preserve">Written submissions can also be directed to Clare Mockler, CEO, the City of Adelaide, 25 Pirie Street Adelaide SA 5000 or emailed to </w:t>
      </w:r>
      <w:hyperlink r:id="rId27" w:history="1">
        <w:r w:rsidRPr="003264B2">
          <w:rPr>
            <w:rFonts w:ascii="Times New Roman" w:eastAsia="Times New Roman" w:hAnsi="Times New Roman"/>
            <w:color w:val="0000FF"/>
            <w:sz w:val="17"/>
            <w:szCs w:val="20"/>
            <w:u w:val="single"/>
          </w:rPr>
          <w:t>Governance@cityofadelaide.com.au</w:t>
        </w:r>
      </w:hyperlink>
      <w:r w:rsidRPr="003264B2">
        <w:rPr>
          <w:rFonts w:ascii="Times New Roman" w:eastAsia="Times New Roman" w:hAnsi="Times New Roman"/>
          <w:sz w:val="17"/>
          <w:szCs w:val="20"/>
        </w:rPr>
        <w:t>.</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 xml:space="preserve">Consultation opens 9am Friday 24 September 2021. </w:t>
      </w:r>
      <w:r w:rsidRPr="003264B2">
        <w:rPr>
          <w:rFonts w:ascii="Times New Roman" w:eastAsia="Times New Roman" w:hAnsi="Times New Roman"/>
          <w:b/>
          <w:sz w:val="17"/>
          <w:szCs w:val="20"/>
        </w:rPr>
        <w:t>All submissions must be received by 5pm, Friday 15 October 2021.</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Any person making a submission will be invited to appear before a Public Meeting of Council at 5.00pm on 19 October 2021 to be heard in support of their submission.</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 xml:space="preserve">Enquiries regarding the representation review and attending the Public Meeting of Council can be directed to Jessica Dillon, Team Leader Corporate Governance and Risk by emailing </w:t>
      </w:r>
      <w:hyperlink r:id="rId28" w:history="1">
        <w:r w:rsidRPr="003264B2">
          <w:rPr>
            <w:rFonts w:ascii="Times New Roman" w:eastAsia="Times New Roman" w:hAnsi="Times New Roman"/>
            <w:color w:val="0000FF"/>
            <w:sz w:val="17"/>
            <w:szCs w:val="20"/>
            <w:u w:val="single"/>
          </w:rPr>
          <w:t>Governance@cityofadelaide.com.au</w:t>
        </w:r>
      </w:hyperlink>
      <w:r w:rsidRPr="003264B2">
        <w:rPr>
          <w:rFonts w:ascii="Times New Roman" w:eastAsia="Times New Roman" w:hAnsi="Times New Roman"/>
          <w:sz w:val="17"/>
          <w:szCs w:val="20"/>
        </w:rPr>
        <w:t>.</w:t>
      </w:r>
    </w:p>
    <w:p w:rsidR="003264B2" w:rsidRPr="003264B2" w:rsidRDefault="003264B2" w:rsidP="003264B2">
      <w:pPr>
        <w:spacing w:after="0"/>
        <w:rPr>
          <w:rFonts w:ascii="Times New Roman" w:eastAsia="Times New Roman" w:hAnsi="Times New Roman"/>
          <w:sz w:val="17"/>
          <w:szCs w:val="17"/>
        </w:rPr>
      </w:pPr>
      <w:r w:rsidRPr="003264B2">
        <w:rPr>
          <w:rFonts w:ascii="Times New Roman" w:eastAsia="Times New Roman" w:hAnsi="Times New Roman"/>
          <w:sz w:val="17"/>
          <w:szCs w:val="17"/>
        </w:rPr>
        <w:t>Dated: 23 September 2021</w:t>
      </w:r>
    </w:p>
    <w:p w:rsidR="003264B2" w:rsidRPr="003264B2" w:rsidRDefault="003264B2" w:rsidP="003264B2">
      <w:pPr>
        <w:spacing w:after="0"/>
        <w:jc w:val="right"/>
        <w:rPr>
          <w:rFonts w:ascii="Times New Roman" w:eastAsia="Times New Roman" w:hAnsi="Times New Roman"/>
          <w:smallCaps/>
          <w:sz w:val="17"/>
          <w:szCs w:val="20"/>
        </w:rPr>
      </w:pPr>
      <w:r w:rsidRPr="003264B2">
        <w:rPr>
          <w:rFonts w:ascii="Times New Roman" w:eastAsia="Times New Roman" w:hAnsi="Times New Roman"/>
          <w:smallCaps/>
          <w:sz w:val="17"/>
          <w:szCs w:val="20"/>
        </w:rPr>
        <w:t>Clare Mockler</w:t>
      </w:r>
    </w:p>
    <w:p w:rsidR="003264B2" w:rsidRDefault="003264B2" w:rsidP="003264B2">
      <w:pPr>
        <w:spacing w:after="0"/>
        <w:jc w:val="right"/>
        <w:rPr>
          <w:rFonts w:ascii="Times New Roman" w:eastAsia="Times New Roman" w:hAnsi="Times New Roman"/>
          <w:sz w:val="17"/>
          <w:szCs w:val="17"/>
        </w:rPr>
      </w:pPr>
      <w:r w:rsidRPr="003264B2">
        <w:rPr>
          <w:rFonts w:ascii="Times New Roman" w:eastAsia="Times New Roman" w:hAnsi="Times New Roman"/>
          <w:sz w:val="17"/>
          <w:szCs w:val="17"/>
        </w:rPr>
        <w:t>Chief Executive Officer</w:t>
      </w:r>
    </w:p>
    <w:p w:rsidR="003264B2" w:rsidRDefault="003264B2" w:rsidP="003264B2">
      <w:pPr>
        <w:pBdr>
          <w:bottom w:val="single" w:sz="4" w:space="1" w:color="auto"/>
        </w:pBdr>
        <w:spacing w:after="0" w:line="52" w:lineRule="exact"/>
        <w:jc w:val="center"/>
        <w:rPr>
          <w:rFonts w:ascii="Times New Roman" w:eastAsia="Times New Roman" w:hAnsi="Times New Roman"/>
          <w:sz w:val="17"/>
          <w:szCs w:val="17"/>
        </w:rPr>
      </w:pPr>
    </w:p>
    <w:p w:rsidR="003264B2" w:rsidRDefault="003264B2" w:rsidP="003264B2">
      <w:pPr>
        <w:pBdr>
          <w:top w:val="single" w:sz="4" w:space="1" w:color="auto"/>
        </w:pBdr>
        <w:spacing w:before="34" w:after="0" w:line="14" w:lineRule="exact"/>
        <w:jc w:val="center"/>
        <w:rPr>
          <w:rFonts w:ascii="Times New Roman" w:eastAsia="Times New Roman" w:hAnsi="Times New Roman"/>
          <w:sz w:val="17"/>
          <w:szCs w:val="17"/>
        </w:rPr>
      </w:pPr>
    </w:p>
    <w:p w:rsidR="003264B2" w:rsidRDefault="003264B2" w:rsidP="003264B2">
      <w:pPr>
        <w:spacing w:after="0"/>
        <w:jc w:val="left"/>
        <w:rPr>
          <w:rFonts w:ascii="Times New Roman" w:hAnsi="Times New Roman"/>
          <w:caps/>
          <w:sz w:val="17"/>
          <w:szCs w:val="17"/>
        </w:rPr>
      </w:pPr>
    </w:p>
    <w:p w:rsidR="003264B2" w:rsidRPr="0029074B" w:rsidRDefault="003264B2" w:rsidP="0029074B">
      <w:pPr>
        <w:pStyle w:val="Heading2"/>
      </w:pPr>
      <w:bookmarkStart w:id="43" w:name="_Toc83292664"/>
      <w:r w:rsidRPr="0029074B">
        <w:t>City of Port Adelaide Enfield</w:t>
      </w:r>
      <w:bookmarkEnd w:id="43"/>
    </w:p>
    <w:p w:rsidR="003264B2" w:rsidRPr="003264B2" w:rsidRDefault="003264B2" w:rsidP="003264B2">
      <w:pPr>
        <w:jc w:val="center"/>
        <w:rPr>
          <w:rFonts w:ascii="Times New Roman" w:hAnsi="Times New Roman"/>
          <w:smallCaps/>
          <w:sz w:val="17"/>
          <w:szCs w:val="17"/>
        </w:rPr>
      </w:pPr>
      <w:r w:rsidRPr="003264B2">
        <w:rPr>
          <w:rFonts w:ascii="Times New Roman" w:hAnsi="Times New Roman"/>
          <w:smallCaps/>
          <w:sz w:val="17"/>
          <w:szCs w:val="17"/>
        </w:rPr>
        <w:t>Corrigendum</w:t>
      </w:r>
    </w:p>
    <w:p w:rsidR="003264B2" w:rsidRPr="003264B2" w:rsidRDefault="003264B2" w:rsidP="003264B2">
      <w:pPr>
        <w:jc w:val="center"/>
        <w:rPr>
          <w:rFonts w:ascii="Times New Roman" w:hAnsi="Times New Roman"/>
          <w:i/>
          <w:sz w:val="17"/>
          <w:szCs w:val="17"/>
        </w:rPr>
      </w:pPr>
      <w:r w:rsidRPr="003264B2">
        <w:rPr>
          <w:rFonts w:ascii="Times New Roman" w:hAnsi="Times New Roman"/>
          <w:i/>
          <w:sz w:val="17"/>
          <w:szCs w:val="17"/>
        </w:rPr>
        <w:t>Assignment of Names for New Roads</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 xml:space="preserve">In the </w:t>
      </w:r>
      <w:r w:rsidRPr="003264B2">
        <w:rPr>
          <w:rFonts w:ascii="Times New Roman" w:eastAsia="Times New Roman" w:hAnsi="Times New Roman"/>
          <w:i/>
          <w:sz w:val="17"/>
          <w:szCs w:val="20"/>
        </w:rPr>
        <w:t>South Australian Government Gazette</w:t>
      </w:r>
      <w:r w:rsidRPr="003264B2">
        <w:rPr>
          <w:rFonts w:ascii="Times New Roman" w:eastAsia="Times New Roman" w:hAnsi="Times New Roman"/>
          <w:sz w:val="17"/>
          <w:szCs w:val="20"/>
        </w:rPr>
        <w:t xml:space="preserve"> No. 59, dated 2 September 2021, on page 3499, there is an error in the second item on the published list which reads as follows:</w:t>
      </w:r>
    </w:p>
    <w:p w:rsidR="003264B2" w:rsidRPr="003264B2" w:rsidRDefault="003264B2" w:rsidP="003264B2">
      <w:pPr>
        <w:ind w:left="284" w:hanging="142"/>
        <w:rPr>
          <w:rFonts w:ascii="Times New Roman" w:eastAsia="Times New Roman" w:hAnsi="Times New Roman"/>
          <w:sz w:val="17"/>
          <w:szCs w:val="20"/>
        </w:rPr>
      </w:pPr>
      <w:r w:rsidRPr="003264B2">
        <w:rPr>
          <w:rFonts w:ascii="Times New Roman" w:eastAsia="Times New Roman" w:hAnsi="Times New Roman"/>
          <w:sz w:val="17"/>
          <w:szCs w:val="20"/>
        </w:rPr>
        <w:t>•</w:t>
      </w:r>
      <w:r w:rsidRPr="003264B2">
        <w:rPr>
          <w:rFonts w:ascii="Times New Roman" w:eastAsia="Times New Roman" w:hAnsi="Times New Roman"/>
          <w:sz w:val="17"/>
          <w:szCs w:val="20"/>
        </w:rPr>
        <w:tab/>
        <w:t>The street name Thomas Place be assigned to allotment 10 DP 121977 being an extension of existing Public Road Thomas Place, Port Adelaide extending from Church Street through to Commercial Road.</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 xml:space="preserve">This item </w:t>
      </w:r>
      <w:r w:rsidRPr="003264B2">
        <w:rPr>
          <w:rFonts w:ascii="Times New Roman" w:eastAsia="Times New Roman" w:hAnsi="Times New Roman"/>
          <w:i/>
          <w:sz w:val="17"/>
          <w:szCs w:val="20"/>
        </w:rPr>
        <w:t xml:space="preserve">should </w:t>
      </w:r>
      <w:r w:rsidRPr="003264B2">
        <w:rPr>
          <w:rFonts w:ascii="Times New Roman" w:eastAsia="Times New Roman" w:hAnsi="Times New Roman"/>
          <w:sz w:val="17"/>
          <w:szCs w:val="20"/>
        </w:rPr>
        <w:t>read as follows:</w:t>
      </w:r>
    </w:p>
    <w:p w:rsidR="003264B2" w:rsidRPr="003264B2" w:rsidRDefault="003264B2" w:rsidP="003264B2">
      <w:pPr>
        <w:ind w:left="284" w:hanging="142"/>
        <w:rPr>
          <w:rFonts w:ascii="Times New Roman" w:eastAsia="Times New Roman" w:hAnsi="Times New Roman"/>
          <w:sz w:val="17"/>
          <w:szCs w:val="20"/>
        </w:rPr>
      </w:pPr>
      <w:r w:rsidRPr="003264B2">
        <w:rPr>
          <w:rFonts w:ascii="Times New Roman" w:eastAsia="Times New Roman" w:hAnsi="Times New Roman"/>
          <w:sz w:val="17"/>
          <w:szCs w:val="20"/>
        </w:rPr>
        <w:t>•</w:t>
      </w:r>
      <w:r w:rsidRPr="003264B2">
        <w:rPr>
          <w:rFonts w:ascii="Times New Roman" w:eastAsia="Times New Roman" w:hAnsi="Times New Roman"/>
          <w:sz w:val="17"/>
          <w:szCs w:val="20"/>
        </w:rPr>
        <w:tab/>
        <w:t>The street name Thomas Place be assigned to allotment 11 DP 121977 being an extension of existing Public Road Thomas Place, Port Adelaide located between Church Street and Commercial Road, Port Adelaide.</w:t>
      </w:r>
    </w:p>
    <w:p w:rsidR="003264B2" w:rsidRDefault="003264B2" w:rsidP="003264B2">
      <w:pPr>
        <w:spacing w:after="0"/>
        <w:rPr>
          <w:rFonts w:ascii="Times New Roman" w:eastAsia="Times New Roman" w:hAnsi="Times New Roman"/>
          <w:sz w:val="17"/>
          <w:szCs w:val="17"/>
        </w:rPr>
      </w:pPr>
      <w:r w:rsidRPr="003264B2">
        <w:rPr>
          <w:rFonts w:ascii="Times New Roman" w:eastAsia="Times New Roman" w:hAnsi="Times New Roman"/>
          <w:sz w:val="17"/>
          <w:szCs w:val="17"/>
        </w:rPr>
        <w:t>Dated: 23 September 2021</w:t>
      </w:r>
    </w:p>
    <w:p w:rsidR="003264B2" w:rsidRDefault="003264B2" w:rsidP="003264B2">
      <w:pPr>
        <w:pBdr>
          <w:bottom w:val="single" w:sz="4" w:space="1" w:color="auto"/>
        </w:pBdr>
        <w:spacing w:after="0" w:line="52" w:lineRule="exact"/>
        <w:jc w:val="center"/>
        <w:rPr>
          <w:rFonts w:ascii="Times New Roman" w:eastAsia="Times New Roman" w:hAnsi="Times New Roman"/>
          <w:sz w:val="17"/>
          <w:szCs w:val="17"/>
        </w:rPr>
      </w:pPr>
    </w:p>
    <w:p w:rsidR="003264B2" w:rsidRDefault="003264B2" w:rsidP="003264B2">
      <w:pPr>
        <w:pBdr>
          <w:top w:val="single" w:sz="4" w:space="1" w:color="auto"/>
        </w:pBdr>
        <w:spacing w:before="34" w:after="0" w:line="14" w:lineRule="exact"/>
        <w:jc w:val="center"/>
        <w:rPr>
          <w:rFonts w:ascii="Times New Roman" w:eastAsia="Times New Roman" w:hAnsi="Times New Roman"/>
          <w:sz w:val="17"/>
          <w:szCs w:val="17"/>
        </w:rPr>
      </w:pPr>
    </w:p>
    <w:p w:rsidR="003264B2" w:rsidRPr="003264B2" w:rsidRDefault="003264B2" w:rsidP="003264B2">
      <w:pPr>
        <w:spacing w:after="0"/>
        <w:rPr>
          <w:rFonts w:ascii="Times New Roman" w:eastAsia="Times New Roman" w:hAnsi="Times New Roman"/>
          <w:sz w:val="17"/>
          <w:szCs w:val="20"/>
        </w:rPr>
      </w:pPr>
    </w:p>
    <w:p w:rsidR="003264B2" w:rsidRPr="0029074B" w:rsidRDefault="003264B2" w:rsidP="0029074B">
      <w:pPr>
        <w:pStyle w:val="Heading2"/>
      </w:pPr>
      <w:bookmarkStart w:id="44" w:name="_Toc83292665"/>
      <w:r w:rsidRPr="0029074B">
        <w:t>Town of Gawler</w:t>
      </w:r>
      <w:bookmarkEnd w:id="44"/>
    </w:p>
    <w:p w:rsidR="003264B2" w:rsidRPr="003264B2" w:rsidRDefault="003264B2" w:rsidP="003264B2">
      <w:pPr>
        <w:jc w:val="center"/>
        <w:rPr>
          <w:rFonts w:ascii="Times New Roman" w:hAnsi="Times New Roman"/>
          <w:smallCaps/>
          <w:sz w:val="17"/>
          <w:szCs w:val="17"/>
        </w:rPr>
      </w:pPr>
      <w:r w:rsidRPr="003264B2">
        <w:rPr>
          <w:rFonts w:ascii="Times New Roman" w:hAnsi="Times New Roman"/>
          <w:smallCaps/>
          <w:sz w:val="17"/>
          <w:szCs w:val="17"/>
        </w:rPr>
        <w:t>By-law made under the Local Government Act 1999 and the Dog and Cat Management Act 1995</w:t>
      </w:r>
    </w:p>
    <w:p w:rsidR="003264B2" w:rsidRPr="003264B2" w:rsidRDefault="003264B2" w:rsidP="003264B2">
      <w:pPr>
        <w:jc w:val="center"/>
        <w:rPr>
          <w:rFonts w:ascii="Times New Roman" w:hAnsi="Times New Roman"/>
          <w:i/>
          <w:sz w:val="17"/>
          <w:szCs w:val="17"/>
        </w:rPr>
      </w:pPr>
      <w:r w:rsidRPr="003264B2">
        <w:rPr>
          <w:rFonts w:ascii="Times New Roman" w:hAnsi="Times New Roman"/>
          <w:i/>
          <w:sz w:val="17"/>
          <w:szCs w:val="17"/>
        </w:rPr>
        <w:t>Cats By-Law 2021—By-law No. 6 of 2021</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For the management and control of cats within the Council’s area.</w:t>
      </w:r>
    </w:p>
    <w:p w:rsidR="003264B2" w:rsidRPr="003264B2" w:rsidRDefault="003264B2" w:rsidP="003264B2">
      <w:pPr>
        <w:jc w:val="center"/>
        <w:rPr>
          <w:rFonts w:ascii="Times New Roman" w:hAnsi="Times New Roman"/>
          <w:smallCaps/>
          <w:sz w:val="17"/>
          <w:szCs w:val="17"/>
        </w:rPr>
      </w:pPr>
      <w:r w:rsidRPr="003264B2">
        <w:rPr>
          <w:rFonts w:ascii="Times New Roman" w:hAnsi="Times New Roman"/>
          <w:smallCaps/>
          <w:sz w:val="17"/>
          <w:szCs w:val="17"/>
        </w:rPr>
        <w:t>Part 1 – Preliminary</w:t>
      </w:r>
    </w:p>
    <w:p w:rsidR="003264B2" w:rsidRPr="003264B2" w:rsidRDefault="003264B2" w:rsidP="003264B2">
      <w:pPr>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t>1.</w:t>
      </w:r>
      <w:r w:rsidRPr="003264B2">
        <w:rPr>
          <w:rFonts w:ascii="Times New Roman" w:eastAsia="Times New Roman" w:hAnsi="Times New Roman"/>
          <w:b/>
          <w:sz w:val="17"/>
          <w:szCs w:val="20"/>
        </w:rPr>
        <w:tab/>
        <w:t>Short Title</w:t>
      </w:r>
    </w:p>
    <w:p w:rsidR="003264B2" w:rsidRPr="003264B2" w:rsidRDefault="003264B2" w:rsidP="003264B2">
      <w:pPr>
        <w:ind w:left="426"/>
        <w:rPr>
          <w:rFonts w:ascii="Times New Roman" w:eastAsia="Times New Roman" w:hAnsi="Times New Roman"/>
          <w:sz w:val="17"/>
          <w:szCs w:val="20"/>
        </w:rPr>
      </w:pPr>
      <w:r w:rsidRPr="003264B2">
        <w:rPr>
          <w:rFonts w:ascii="Times New Roman" w:eastAsia="Times New Roman" w:hAnsi="Times New Roman"/>
          <w:sz w:val="17"/>
          <w:szCs w:val="20"/>
        </w:rPr>
        <w:t xml:space="preserve">This by-law may be cited as the </w:t>
      </w:r>
      <w:r w:rsidRPr="003264B2">
        <w:rPr>
          <w:rFonts w:ascii="Times New Roman" w:eastAsia="Times New Roman" w:hAnsi="Times New Roman"/>
          <w:i/>
          <w:sz w:val="17"/>
          <w:szCs w:val="20"/>
        </w:rPr>
        <w:t>Cats By-law 2021</w:t>
      </w:r>
      <w:r w:rsidRPr="003264B2">
        <w:rPr>
          <w:rFonts w:ascii="Times New Roman" w:eastAsia="Times New Roman" w:hAnsi="Times New Roman"/>
          <w:sz w:val="17"/>
          <w:szCs w:val="20"/>
        </w:rPr>
        <w:t>.</w:t>
      </w:r>
    </w:p>
    <w:p w:rsidR="003264B2" w:rsidRPr="003264B2" w:rsidRDefault="003264B2" w:rsidP="003264B2">
      <w:pPr>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t>2.</w:t>
      </w:r>
      <w:r w:rsidRPr="003264B2">
        <w:rPr>
          <w:rFonts w:ascii="Times New Roman" w:eastAsia="Times New Roman" w:hAnsi="Times New Roman"/>
          <w:b/>
          <w:sz w:val="17"/>
          <w:szCs w:val="20"/>
        </w:rPr>
        <w:tab/>
        <w:t>Commencement</w:t>
      </w:r>
    </w:p>
    <w:p w:rsidR="003264B2" w:rsidRPr="003264B2" w:rsidRDefault="003264B2" w:rsidP="003264B2">
      <w:pPr>
        <w:ind w:left="426"/>
        <w:rPr>
          <w:rFonts w:ascii="Times New Roman" w:eastAsia="Times New Roman" w:hAnsi="Times New Roman"/>
          <w:sz w:val="17"/>
          <w:szCs w:val="20"/>
        </w:rPr>
      </w:pPr>
      <w:r w:rsidRPr="003264B2">
        <w:rPr>
          <w:rFonts w:ascii="Times New Roman" w:eastAsia="Times New Roman" w:hAnsi="Times New Roman"/>
          <w:sz w:val="17"/>
          <w:szCs w:val="20"/>
        </w:rPr>
        <w:t xml:space="preserve">This by-law will come into operation four months after the day on which it is published in the </w:t>
      </w:r>
      <w:r w:rsidRPr="003264B2">
        <w:rPr>
          <w:rFonts w:ascii="Times New Roman" w:eastAsia="Times New Roman" w:hAnsi="Times New Roman"/>
          <w:i/>
          <w:sz w:val="17"/>
          <w:szCs w:val="20"/>
        </w:rPr>
        <w:t>Gazette</w:t>
      </w:r>
      <w:r w:rsidRPr="003264B2">
        <w:rPr>
          <w:rFonts w:ascii="Times New Roman" w:eastAsia="Times New Roman" w:hAnsi="Times New Roman"/>
          <w:sz w:val="17"/>
          <w:szCs w:val="20"/>
        </w:rPr>
        <w:t xml:space="preserve"> in accordance with Section 249(5) of the </w:t>
      </w:r>
      <w:r w:rsidRPr="003264B2">
        <w:rPr>
          <w:rFonts w:ascii="Times New Roman" w:eastAsia="Times New Roman" w:hAnsi="Times New Roman"/>
          <w:i/>
          <w:sz w:val="17"/>
          <w:szCs w:val="20"/>
        </w:rPr>
        <w:t>Local Government Act 1999</w:t>
      </w:r>
      <w:r w:rsidRPr="003264B2">
        <w:rPr>
          <w:rFonts w:ascii="Times New Roman" w:eastAsia="Times New Roman" w:hAnsi="Times New Roman"/>
          <w:sz w:val="17"/>
          <w:szCs w:val="20"/>
        </w:rPr>
        <w:t>.</w:t>
      </w:r>
    </w:p>
    <w:p w:rsidR="00E5444E" w:rsidRDefault="00E5444E" w:rsidP="003264B2">
      <w:pPr>
        <w:ind w:left="426" w:hanging="284"/>
        <w:rPr>
          <w:rFonts w:ascii="Times New Roman" w:eastAsia="Times New Roman" w:hAnsi="Times New Roman"/>
          <w:b/>
          <w:sz w:val="17"/>
          <w:szCs w:val="20"/>
        </w:rPr>
      </w:pPr>
      <w:r>
        <w:rPr>
          <w:rFonts w:ascii="Times New Roman" w:eastAsia="Times New Roman" w:hAnsi="Times New Roman"/>
          <w:b/>
          <w:sz w:val="17"/>
          <w:szCs w:val="20"/>
        </w:rPr>
        <w:br w:type="page"/>
      </w:r>
    </w:p>
    <w:p w:rsidR="003264B2" w:rsidRPr="003264B2" w:rsidRDefault="003264B2" w:rsidP="00E5444E">
      <w:pPr>
        <w:spacing w:after="60"/>
        <w:ind w:left="426" w:hanging="284"/>
        <w:rPr>
          <w:rFonts w:ascii="Times New Roman" w:eastAsia="Times New Roman" w:hAnsi="Times New Roman"/>
          <w:sz w:val="17"/>
          <w:szCs w:val="20"/>
        </w:rPr>
      </w:pPr>
      <w:r w:rsidRPr="00E5444E">
        <w:rPr>
          <w:rFonts w:ascii="Times New Roman" w:eastAsia="Times New Roman" w:hAnsi="Times New Roman"/>
          <w:b/>
          <w:sz w:val="17"/>
          <w:szCs w:val="20"/>
        </w:rPr>
        <w:lastRenderedPageBreak/>
        <w:t>3.</w:t>
      </w:r>
      <w:r w:rsidRPr="003264B2">
        <w:rPr>
          <w:rFonts w:ascii="Times New Roman" w:eastAsia="Times New Roman" w:hAnsi="Times New Roman"/>
          <w:sz w:val="17"/>
          <w:szCs w:val="20"/>
        </w:rPr>
        <w:tab/>
      </w:r>
      <w:r w:rsidRPr="003264B2">
        <w:rPr>
          <w:rFonts w:ascii="Times New Roman" w:eastAsia="Times New Roman" w:hAnsi="Times New Roman"/>
          <w:b/>
          <w:sz w:val="17"/>
          <w:szCs w:val="20"/>
        </w:rPr>
        <w:t>Definitions</w:t>
      </w:r>
    </w:p>
    <w:p w:rsidR="003264B2" w:rsidRPr="003264B2" w:rsidRDefault="003264B2" w:rsidP="00E5444E">
      <w:pPr>
        <w:spacing w:after="60"/>
        <w:ind w:left="851" w:hanging="425"/>
        <w:rPr>
          <w:rFonts w:ascii="Times New Roman" w:eastAsia="Times New Roman" w:hAnsi="Times New Roman"/>
          <w:sz w:val="17"/>
          <w:szCs w:val="20"/>
        </w:rPr>
      </w:pPr>
      <w:r w:rsidRPr="003264B2">
        <w:rPr>
          <w:rFonts w:ascii="Times New Roman" w:eastAsia="Times New Roman" w:hAnsi="Times New Roman"/>
          <w:sz w:val="17"/>
          <w:szCs w:val="20"/>
        </w:rPr>
        <w:t>3.1</w:t>
      </w:r>
      <w:r w:rsidRPr="003264B2">
        <w:rPr>
          <w:rFonts w:ascii="Times New Roman" w:eastAsia="Times New Roman" w:hAnsi="Times New Roman"/>
          <w:sz w:val="17"/>
          <w:szCs w:val="20"/>
        </w:rPr>
        <w:tab/>
        <w:t>In this by-law:</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3.1.1</w:t>
      </w:r>
      <w:r w:rsidRPr="003264B2">
        <w:rPr>
          <w:rFonts w:ascii="Times New Roman" w:eastAsia="Times New Roman" w:hAnsi="Times New Roman"/>
          <w:sz w:val="17"/>
          <w:szCs w:val="20"/>
        </w:rPr>
        <w:tab/>
        <w:t xml:space="preserve">authorised person has the same meaning as in the </w:t>
      </w:r>
      <w:r w:rsidRPr="003264B2">
        <w:rPr>
          <w:rFonts w:ascii="Times New Roman" w:eastAsia="Times New Roman" w:hAnsi="Times New Roman"/>
          <w:i/>
          <w:sz w:val="17"/>
          <w:szCs w:val="20"/>
        </w:rPr>
        <w:t>Dog and Cat Management Act 1995</w:t>
      </w:r>
      <w:r w:rsidRPr="003264B2">
        <w:rPr>
          <w:rFonts w:ascii="Times New Roman" w:eastAsia="Times New Roman" w:hAnsi="Times New Roman"/>
          <w:sz w:val="17"/>
          <w:szCs w:val="20"/>
        </w:rPr>
        <w:t>;</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3.1.2</w:t>
      </w:r>
      <w:r w:rsidRPr="003264B2">
        <w:rPr>
          <w:rFonts w:ascii="Times New Roman" w:eastAsia="Times New Roman" w:hAnsi="Times New Roman"/>
          <w:sz w:val="17"/>
          <w:szCs w:val="20"/>
        </w:rPr>
        <w:tab/>
        <w:t xml:space="preserve">cattery means a building, structure, premises or area approved by the relevant authority pursuant to the </w:t>
      </w:r>
      <w:r w:rsidRPr="003264B2">
        <w:rPr>
          <w:rFonts w:ascii="Times New Roman" w:eastAsia="Times New Roman" w:hAnsi="Times New Roman"/>
          <w:i/>
          <w:sz w:val="17"/>
          <w:szCs w:val="20"/>
        </w:rPr>
        <w:t xml:space="preserve">Development Act 1993 </w:t>
      </w:r>
      <w:r w:rsidRPr="003264B2">
        <w:rPr>
          <w:rFonts w:ascii="Times New Roman" w:eastAsia="Times New Roman" w:hAnsi="Times New Roman"/>
          <w:sz w:val="17"/>
          <w:szCs w:val="20"/>
        </w:rPr>
        <w:t xml:space="preserve">or the </w:t>
      </w:r>
      <w:r w:rsidRPr="003264B2">
        <w:rPr>
          <w:rFonts w:ascii="Times New Roman" w:eastAsia="Times New Roman" w:hAnsi="Times New Roman"/>
          <w:i/>
          <w:sz w:val="17"/>
          <w:szCs w:val="20"/>
        </w:rPr>
        <w:t>Planning, Development and Infrastructure Act 2016</w:t>
      </w:r>
      <w:r w:rsidRPr="003264B2">
        <w:rPr>
          <w:rFonts w:ascii="Times New Roman" w:eastAsia="Times New Roman" w:hAnsi="Times New Roman"/>
          <w:sz w:val="17"/>
          <w:szCs w:val="20"/>
        </w:rPr>
        <w:t xml:space="preserve"> for the keeping of cats on a temporary or permanent basis;</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3.1.3</w:t>
      </w:r>
      <w:r w:rsidRPr="003264B2">
        <w:rPr>
          <w:rFonts w:ascii="Times New Roman" w:eastAsia="Times New Roman" w:hAnsi="Times New Roman"/>
          <w:sz w:val="17"/>
          <w:szCs w:val="20"/>
        </w:rPr>
        <w:tab/>
        <w:t xml:space="preserve">cat means an animal of the species </w:t>
      </w:r>
      <w:r w:rsidRPr="003264B2">
        <w:rPr>
          <w:rFonts w:ascii="Times New Roman" w:eastAsia="Times New Roman" w:hAnsi="Times New Roman"/>
          <w:i/>
          <w:sz w:val="17"/>
          <w:szCs w:val="20"/>
        </w:rPr>
        <w:t>Felis catus</w:t>
      </w:r>
      <w:r w:rsidRPr="003264B2">
        <w:rPr>
          <w:rFonts w:ascii="Times New Roman" w:eastAsia="Times New Roman" w:hAnsi="Times New Roman"/>
          <w:sz w:val="17"/>
          <w:szCs w:val="20"/>
        </w:rPr>
        <w:t xml:space="preserve"> over 3 months of age;</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3.1.4</w:t>
      </w:r>
      <w:r w:rsidRPr="003264B2">
        <w:rPr>
          <w:rFonts w:ascii="Times New Roman" w:eastAsia="Times New Roman" w:hAnsi="Times New Roman"/>
          <w:sz w:val="17"/>
          <w:szCs w:val="20"/>
        </w:rPr>
        <w:tab/>
        <w:t>effective control by means of physical restraint, with respect to a cat means:</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3.1.4.1</w:t>
      </w:r>
      <w:r w:rsidRPr="003264B2">
        <w:rPr>
          <w:rFonts w:ascii="Times New Roman" w:eastAsia="Times New Roman" w:hAnsi="Times New Roman"/>
          <w:sz w:val="17"/>
          <w:szCs w:val="20"/>
        </w:rPr>
        <w:tab/>
        <w:t xml:space="preserve">the person is exercising effective control of the cat by means of a chain, cord or leash that does not exceed 2 metres in length restraining the cat; </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3.1.4.2</w:t>
      </w:r>
      <w:r w:rsidRPr="003264B2">
        <w:rPr>
          <w:rFonts w:ascii="Times New Roman" w:eastAsia="Times New Roman" w:hAnsi="Times New Roman"/>
          <w:sz w:val="17"/>
          <w:szCs w:val="20"/>
        </w:rPr>
        <w:tab/>
        <w:t xml:space="preserve">the person has effectively secured the cat: </w:t>
      </w:r>
    </w:p>
    <w:p w:rsidR="003264B2" w:rsidRPr="003264B2" w:rsidRDefault="003264B2" w:rsidP="00E5444E">
      <w:pPr>
        <w:spacing w:after="60"/>
        <w:ind w:left="2268" w:hanging="284"/>
        <w:rPr>
          <w:rFonts w:ascii="Times New Roman" w:eastAsia="Times New Roman" w:hAnsi="Times New Roman"/>
          <w:sz w:val="17"/>
          <w:szCs w:val="20"/>
        </w:rPr>
      </w:pPr>
      <w:r w:rsidRPr="003264B2">
        <w:rPr>
          <w:rFonts w:ascii="Times New Roman" w:eastAsia="Times New Roman" w:hAnsi="Times New Roman"/>
          <w:sz w:val="17"/>
          <w:szCs w:val="20"/>
        </w:rPr>
        <w:t>(a)</w:t>
      </w:r>
      <w:r w:rsidRPr="003264B2">
        <w:rPr>
          <w:rFonts w:ascii="Times New Roman" w:eastAsia="Times New Roman" w:hAnsi="Times New Roman"/>
          <w:sz w:val="17"/>
          <w:szCs w:val="20"/>
        </w:rPr>
        <w:tab/>
        <w:t xml:space="preserve">by placing it in a cage, vehicle or other object or structure; or </w:t>
      </w:r>
    </w:p>
    <w:p w:rsidR="003264B2" w:rsidRPr="003264B2" w:rsidRDefault="003264B2" w:rsidP="00E5444E">
      <w:pPr>
        <w:spacing w:after="60"/>
        <w:ind w:left="2268" w:hanging="284"/>
        <w:rPr>
          <w:rFonts w:ascii="Times New Roman" w:eastAsia="Times New Roman" w:hAnsi="Times New Roman"/>
          <w:sz w:val="17"/>
          <w:szCs w:val="20"/>
        </w:rPr>
      </w:pPr>
      <w:r w:rsidRPr="003264B2">
        <w:rPr>
          <w:rFonts w:ascii="Times New Roman" w:eastAsia="Times New Roman" w:hAnsi="Times New Roman"/>
          <w:sz w:val="17"/>
          <w:szCs w:val="20"/>
        </w:rPr>
        <w:t>(b)</w:t>
      </w:r>
      <w:r w:rsidRPr="003264B2">
        <w:rPr>
          <w:rFonts w:ascii="Times New Roman" w:eastAsia="Times New Roman" w:hAnsi="Times New Roman"/>
          <w:sz w:val="17"/>
          <w:szCs w:val="20"/>
        </w:rPr>
        <w:tab/>
        <w:t>by tethering it to a fixed object by means of a chain, cord or leash that does not exceed 2 metres in length;</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3.1.5</w:t>
      </w:r>
      <w:r w:rsidRPr="003264B2">
        <w:rPr>
          <w:rFonts w:ascii="Times New Roman" w:eastAsia="Times New Roman" w:hAnsi="Times New Roman"/>
          <w:sz w:val="17"/>
          <w:szCs w:val="20"/>
        </w:rPr>
        <w:tab/>
        <w:t xml:space="preserve">keep includes the provision of food or shelter; </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3.1.6</w:t>
      </w:r>
      <w:r w:rsidRPr="003264B2">
        <w:rPr>
          <w:rFonts w:ascii="Times New Roman" w:eastAsia="Times New Roman" w:hAnsi="Times New Roman"/>
          <w:sz w:val="17"/>
          <w:szCs w:val="20"/>
        </w:rPr>
        <w:tab/>
        <w:t>premises includes:</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3.1.6.1</w:t>
      </w:r>
      <w:r w:rsidRPr="003264B2">
        <w:rPr>
          <w:rFonts w:ascii="Times New Roman" w:eastAsia="Times New Roman" w:hAnsi="Times New Roman"/>
          <w:sz w:val="17"/>
          <w:szCs w:val="20"/>
        </w:rPr>
        <w:tab/>
        <w:t>land;</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3.1.6.2</w:t>
      </w:r>
      <w:r w:rsidRPr="003264B2">
        <w:rPr>
          <w:rFonts w:ascii="Times New Roman" w:eastAsia="Times New Roman" w:hAnsi="Times New Roman"/>
          <w:sz w:val="17"/>
          <w:szCs w:val="20"/>
        </w:rPr>
        <w:tab/>
        <w:t>a part of any premises or land;</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3.1.7</w:t>
      </w:r>
      <w:r w:rsidRPr="003264B2">
        <w:rPr>
          <w:rFonts w:ascii="Times New Roman" w:eastAsia="Times New Roman" w:hAnsi="Times New Roman"/>
          <w:sz w:val="17"/>
          <w:szCs w:val="20"/>
        </w:rPr>
        <w:tab/>
        <w:t>prescribed premises means:</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3.1.7.1</w:t>
      </w:r>
      <w:r w:rsidRPr="003264B2">
        <w:rPr>
          <w:rFonts w:ascii="Times New Roman" w:eastAsia="Times New Roman" w:hAnsi="Times New Roman"/>
          <w:sz w:val="17"/>
          <w:szCs w:val="20"/>
        </w:rPr>
        <w:tab/>
        <w:t xml:space="preserve">a cattery; </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3.1.7.2</w:t>
      </w:r>
      <w:r w:rsidRPr="003264B2">
        <w:rPr>
          <w:rFonts w:ascii="Times New Roman" w:eastAsia="Times New Roman" w:hAnsi="Times New Roman"/>
          <w:sz w:val="17"/>
          <w:szCs w:val="20"/>
        </w:rPr>
        <w:tab/>
        <w:t xml:space="preserve">a veterinary practice; </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3.1.7.3</w:t>
      </w:r>
      <w:r w:rsidRPr="003264B2">
        <w:rPr>
          <w:rFonts w:ascii="Times New Roman" w:eastAsia="Times New Roman" w:hAnsi="Times New Roman"/>
          <w:sz w:val="17"/>
          <w:szCs w:val="20"/>
        </w:rPr>
        <w:tab/>
        <w:t>a pet shop; or</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3.1.7.4</w:t>
      </w:r>
      <w:r w:rsidRPr="003264B2">
        <w:rPr>
          <w:rFonts w:ascii="Times New Roman" w:eastAsia="Times New Roman" w:hAnsi="Times New Roman"/>
          <w:sz w:val="17"/>
          <w:szCs w:val="20"/>
        </w:rPr>
        <w:tab/>
        <w:t>any premises for which the Council has granted an exemption;</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3.1.8</w:t>
      </w:r>
      <w:r w:rsidRPr="003264B2">
        <w:rPr>
          <w:rFonts w:ascii="Times New Roman" w:eastAsia="Times New Roman" w:hAnsi="Times New Roman"/>
          <w:sz w:val="17"/>
          <w:szCs w:val="20"/>
        </w:rPr>
        <w:tab/>
        <w:t xml:space="preserve">public notice has the same meaning as in Section 4(1aa) of the </w:t>
      </w:r>
      <w:r w:rsidRPr="003264B2">
        <w:rPr>
          <w:rFonts w:ascii="Times New Roman" w:eastAsia="Times New Roman" w:hAnsi="Times New Roman"/>
          <w:i/>
          <w:sz w:val="17"/>
          <w:szCs w:val="20"/>
        </w:rPr>
        <w:t>Local Government Act 1999</w:t>
      </w:r>
      <w:r w:rsidRPr="003264B2">
        <w:rPr>
          <w:rFonts w:ascii="Times New Roman" w:eastAsia="Times New Roman" w:hAnsi="Times New Roman"/>
          <w:sz w:val="17"/>
          <w:szCs w:val="20"/>
        </w:rPr>
        <w:t>;</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3.1.9</w:t>
      </w:r>
      <w:r w:rsidRPr="003264B2">
        <w:rPr>
          <w:rFonts w:ascii="Times New Roman" w:eastAsia="Times New Roman" w:hAnsi="Times New Roman"/>
          <w:sz w:val="17"/>
          <w:szCs w:val="20"/>
        </w:rPr>
        <w:tab/>
        <w:t>responsible for the control means a person who has possession or control of the cat;</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3.1.10</w:t>
      </w:r>
      <w:r w:rsidRPr="003264B2">
        <w:rPr>
          <w:rFonts w:ascii="Times New Roman" w:eastAsia="Times New Roman" w:hAnsi="Times New Roman"/>
          <w:sz w:val="17"/>
          <w:szCs w:val="20"/>
        </w:rPr>
        <w:tab/>
        <w:t>wander at large means, with respect to a cat, the cat is in a public place or a private place without the consent of the occupier, and no person is exercising effective control by means of physical restraint.</w:t>
      </w:r>
    </w:p>
    <w:p w:rsidR="003264B2" w:rsidRPr="003264B2" w:rsidRDefault="003264B2" w:rsidP="00E5444E">
      <w:pPr>
        <w:spacing w:after="60"/>
        <w:ind w:left="851" w:hanging="425"/>
        <w:rPr>
          <w:rFonts w:ascii="Times New Roman" w:eastAsia="Times New Roman" w:hAnsi="Times New Roman"/>
          <w:sz w:val="17"/>
          <w:szCs w:val="20"/>
        </w:rPr>
      </w:pPr>
      <w:r w:rsidRPr="003264B2">
        <w:rPr>
          <w:rFonts w:ascii="Times New Roman" w:eastAsia="Times New Roman" w:hAnsi="Times New Roman"/>
          <w:sz w:val="17"/>
          <w:szCs w:val="20"/>
        </w:rPr>
        <w:t>3.2</w:t>
      </w:r>
      <w:r w:rsidRPr="003264B2">
        <w:rPr>
          <w:rFonts w:ascii="Times New Roman" w:eastAsia="Times New Roman" w:hAnsi="Times New Roman"/>
          <w:sz w:val="17"/>
          <w:szCs w:val="20"/>
        </w:rPr>
        <w:tab/>
        <w:t>For the purposes of this by-law:</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3.2.1</w:t>
      </w:r>
      <w:r w:rsidRPr="003264B2">
        <w:rPr>
          <w:rFonts w:ascii="Times New Roman" w:eastAsia="Times New Roman" w:hAnsi="Times New Roman"/>
          <w:sz w:val="17"/>
          <w:szCs w:val="20"/>
        </w:rPr>
        <w:tab/>
        <w:t>the prescribed limit, in respect of the number of cats to be kept on premises, is two cats;</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3.2.2</w:t>
      </w:r>
      <w:r w:rsidRPr="003264B2">
        <w:rPr>
          <w:rFonts w:ascii="Times New Roman" w:eastAsia="Times New Roman" w:hAnsi="Times New Roman"/>
          <w:sz w:val="17"/>
          <w:szCs w:val="20"/>
        </w:rPr>
        <w:tab/>
        <w:t>the prescribed manner in which a cat is to be identified at all times while the cat is not effectively confined to premises of which the owner of the cat is the occupier is by means of a collar around its neck to which a tag is attached legibly setting out:</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3.2.2.1</w:t>
      </w:r>
      <w:r w:rsidRPr="003264B2">
        <w:rPr>
          <w:rFonts w:ascii="Times New Roman" w:eastAsia="Times New Roman" w:hAnsi="Times New Roman"/>
          <w:sz w:val="17"/>
          <w:szCs w:val="20"/>
        </w:rPr>
        <w:tab/>
        <w:t>the name of the owner of the cat, or of a person entitled to possession of the cat; and</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3.2.2.2</w:t>
      </w:r>
      <w:r w:rsidRPr="003264B2">
        <w:rPr>
          <w:rFonts w:ascii="Times New Roman" w:eastAsia="Times New Roman" w:hAnsi="Times New Roman"/>
          <w:sz w:val="17"/>
          <w:szCs w:val="20"/>
        </w:rPr>
        <w:tab/>
        <w:t>either:</w:t>
      </w:r>
    </w:p>
    <w:p w:rsidR="003264B2" w:rsidRPr="003264B2" w:rsidRDefault="003264B2" w:rsidP="00E5444E">
      <w:pPr>
        <w:spacing w:after="60"/>
        <w:ind w:left="2268" w:hanging="284"/>
        <w:rPr>
          <w:rFonts w:ascii="Times New Roman" w:eastAsia="Times New Roman" w:hAnsi="Times New Roman"/>
          <w:sz w:val="17"/>
          <w:szCs w:val="20"/>
        </w:rPr>
      </w:pPr>
      <w:r w:rsidRPr="003264B2">
        <w:rPr>
          <w:rFonts w:ascii="Times New Roman" w:eastAsia="Times New Roman" w:hAnsi="Times New Roman"/>
          <w:sz w:val="17"/>
          <w:szCs w:val="20"/>
        </w:rPr>
        <w:t>(a)</w:t>
      </w:r>
      <w:r w:rsidRPr="003264B2">
        <w:rPr>
          <w:rFonts w:ascii="Times New Roman" w:eastAsia="Times New Roman" w:hAnsi="Times New Roman"/>
          <w:sz w:val="17"/>
          <w:szCs w:val="20"/>
        </w:rPr>
        <w:tab/>
        <w:t>the address of the owner or other person; or</w:t>
      </w:r>
    </w:p>
    <w:p w:rsidR="003264B2" w:rsidRPr="003264B2" w:rsidRDefault="003264B2" w:rsidP="00E5444E">
      <w:pPr>
        <w:spacing w:after="60"/>
        <w:ind w:left="2268" w:hanging="284"/>
        <w:rPr>
          <w:rFonts w:ascii="Times New Roman" w:eastAsia="Times New Roman" w:hAnsi="Times New Roman"/>
          <w:sz w:val="17"/>
          <w:szCs w:val="20"/>
        </w:rPr>
      </w:pPr>
      <w:r w:rsidRPr="003264B2">
        <w:rPr>
          <w:rFonts w:ascii="Times New Roman" w:eastAsia="Times New Roman" w:hAnsi="Times New Roman"/>
          <w:sz w:val="17"/>
          <w:szCs w:val="20"/>
        </w:rPr>
        <w:t>(b)</w:t>
      </w:r>
      <w:r w:rsidRPr="003264B2">
        <w:rPr>
          <w:rFonts w:ascii="Times New Roman" w:eastAsia="Times New Roman" w:hAnsi="Times New Roman"/>
          <w:sz w:val="17"/>
          <w:szCs w:val="20"/>
        </w:rPr>
        <w:tab/>
        <w:t>the telephone number of the owner or other person.</w:t>
      </w:r>
    </w:p>
    <w:p w:rsidR="003264B2" w:rsidRPr="003264B2" w:rsidRDefault="003264B2" w:rsidP="00E5444E">
      <w:pPr>
        <w:spacing w:after="60"/>
        <w:jc w:val="center"/>
        <w:rPr>
          <w:rFonts w:ascii="Times New Roman" w:hAnsi="Times New Roman"/>
          <w:smallCaps/>
          <w:sz w:val="17"/>
          <w:szCs w:val="17"/>
        </w:rPr>
      </w:pPr>
      <w:r w:rsidRPr="003264B2">
        <w:rPr>
          <w:rFonts w:ascii="Times New Roman" w:hAnsi="Times New Roman"/>
          <w:smallCaps/>
          <w:sz w:val="17"/>
          <w:szCs w:val="17"/>
        </w:rPr>
        <w:t>Part 2 – Registration and Identification of Cats</w:t>
      </w:r>
    </w:p>
    <w:p w:rsidR="003264B2" w:rsidRPr="003264B2" w:rsidRDefault="003264B2" w:rsidP="00E5444E">
      <w:pPr>
        <w:spacing w:after="60"/>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t>4.</w:t>
      </w:r>
      <w:r w:rsidRPr="003264B2">
        <w:rPr>
          <w:rFonts w:ascii="Times New Roman" w:eastAsia="Times New Roman" w:hAnsi="Times New Roman"/>
          <w:b/>
          <w:sz w:val="17"/>
          <w:szCs w:val="20"/>
        </w:rPr>
        <w:tab/>
        <w:t>Cats Must be Registered</w:t>
      </w:r>
    </w:p>
    <w:p w:rsidR="003264B2" w:rsidRPr="003264B2" w:rsidRDefault="003264B2" w:rsidP="00E5444E">
      <w:pPr>
        <w:spacing w:after="60"/>
        <w:ind w:left="851" w:hanging="425"/>
        <w:rPr>
          <w:rFonts w:ascii="Times New Roman" w:eastAsia="Times New Roman" w:hAnsi="Times New Roman"/>
          <w:sz w:val="17"/>
          <w:szCs w:val="20"/>
        </w:rPr>
      </w:pPr>
      <w:r w:rsidRPr="003264B2">
        <w:rPr>
          <w:rFonts w:ascii="Times New Roman" w:eastAsia="Times New Roman" w:hAnsi="Times New Roman"/>
          <w:sz w:val="17"/>
          <w:szCs w:val="20"/>
        </w:rPr>
        <w:t>4.1</w:t>
      </w:r>
      <w:r w:rsidRPr="003264B2">
        <w:rPr>
          <w:rFonts w:ascii="Times New Roman" w:eastAsia="Times New Roman" w:hAnsi="Times New Roman"/>
          <w:sz w:val="17"/>
          <w:szCs w:val="20"/>
        </w:rPr>
        <w:tab/>
        <w:t>Every cat must be registered under this by-law.</w:t>
      </w:r>
    </w:p>
    <w:p w:rsidR="003264B2" w:rsidRPr="003264B2" w:rsidRDefault="003264B2" w:rsidP="00E5444E">
      <w:pPr>
        <w:spacing w:after="60"/>
        <w:ind w:left="851" w:hanging="425"/>
        <w:rPr>
          <w:rFonts w:ascii="Times New Roman" w:eastAsia="Times New Roman" w:hAnsi="Times New Roman"/>
          <w:sz w:val="17"/>
          <w:szCs w:val="20"/>
        </w:rPr>
      </w:pPr>
      <w:r w:rsidRPr="003264B2">
        <w:rPr>
          <w:rFonts w:ascii="Times New Roman" w:eastAsia="Times New Roman" w:hAnsi="Times New Roman"/>
          <w:sz w:val="17"/>
          <w:szCs w:val="20"/>
        </w:rPr>
        <w:t>4.2</w:t>
      </w:r>
      <w:r w:rsidRPr="003264B2">
        <w:rPr>
          <w:rFonts w:ascii="Times New Roman" w:eastAsia="Times New Roman" w:hAnsi="Times New Roman"/>
          <w:sz w:val="17"/>
          <w:szCs w:val="20"/>
        </w:rPr>
        <w:tab/>
        <w:t>If a cat is unregistered, any person who owns or is responsible for the control of the cat is guilty of an offence.</w:t>
      </w:r>
    </w:p>
    <w:p w:rsidR="003264B2" w:rsidRPr="003264B2" w:rsidRDefault="003264B2" w:rsidP="00E5444E">
      <w:pPr>
        <w:spacing w:after="60"/>
        <w:ind w:left="851" w:hanging="425"/>
        <w:rPr>
          <w:rFonts w:ascii="Times New Roman" w:eastAsia="Times New Roman" w:hAnsi="Times New Roman"/>
          <w:sz w:val="17"/>
          <w:szCs w:val="20"/>
        </w:rPr>
      </w:pPr>
      <w:r w:rsidRPr="003264B2">
        <w:rPr>
          <w:rFonts w:ascii="Times New Roman" w:eastAsia="Times New Roman" w:hAnsi="Times New Roman"/>
          <w:sz w:val="17"/>
          <w:szCs w:val="20"/>
        </w:rPr>
        <w:t>4.3</w:t>
      </w:r>
      <w:r w:rsidRPr="003264B2">
        <w:rPr>
          <w:rFonts w:ascii="Times New Roman" w:eastAsia="Times New Roman" w:hAnsi="Times New Roman"/>
          <w:sz w:val="17"/>
          <w:szCs w:val="20"/>
        </w:rPr>
        <w:tab/>
        <w:t>If a person is guilty of an offence by reason of a cat being unregistered, the person is guilty of a continuing offence for each day that the cat remains unregistered.</w:t>
      </w:r>
    </w:p>
    <w:p w:rsidR="003264B2" w:rsidRPr="003264B2" w:rsidRDefault="003264B2" w:rsidP="00E5444E">
      <w:pPr>
        <w:spacing w:after="60"/>
        <w:ind w:left="851" w:hanging="425"/>
        <w:rPr>
          <w:rFonts w:ascii="Times New Roman" w:eastAsia="Times New Roman" w:hAnsi="Times New Roman"/>
          <w:sz w:val="17"/>
          <w:szCs w:val="20"/>
        </w:rPr>
      </w:pPr>
      <w:r w:rsidRPr="003264B2">
        <w:rPr>
          <w:rFonts w:ascii="Times New Roman" w:eastAsia="Times New Roman" w:hAnsi="Times New Roman"/>
          <w:sz w:val="17"/>
          <w:szCs w:val="20"/>
        </w:rPr>
        <w:t>4.4</w:t>
      </w:r>
      <w:r w:rsidRPr="003264B2">
        <w:rPr>
          <w:rFonts w:ascii="Times New Roman" w:eastAsia="Times New Roman" w:hAnsi="Times New Roman"/>
          <w:sz w:val="17"/>
          <w:szCs w:val="20"/>
        </w:rPr>
        <w:tab/>
        <w:t>A person is not guilty of an offence by reason of the fact that the cat is unregistered if:</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4.4.1</w:t>
      </w:r>
      <w:r w:rsidRPr="003264B2">
        <w:rPr>
          <w:rFonts w:ascii="Times New Roman" w:eastAsia="Times New Roman" w:hAnsi="Times New Roman"/>
          <w:sz w:val="17"/>
          <w:szCs w:val="20"/>
        </w:rPr>
        <w:tab/>
        <w:t>less than 14 days has elapsed since the person first owned or became responsible for the control of the cat; or</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4.4.2</w:t>
      </w:r>
      <w:r w:rsidRPr="003264B2">
        <w:rPr>
          <w:rFonts w:ascii="Times New Roman" w:eastAsia="Times New Roman" w:hAnsi="Times New Roman"/>
          <w:sz w:val="17"/>
          <w:szCs w:val="20"/>
        </w:rPr>
        <w:tab/>
        <w:t>the cat:</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4.4.2.1</w:t>
      </w:r>
      <w:r w:rsidRPr="003264B2">
        <w:rPr>
          <w:rFonts w:ascii="Times New Roman" w:eastAsia="Times New Roman" w:hAnsi="Times New Roman"/>
          <w:sz w:val="17"/>
          <w:szCs w:val="20"/>
        </w:rPr>
        <w:tab/>
        <w:t>is travelling with the person; and</w:t>
      </w:r>
    </w:p>
    <w:p w:rsidR="003264B2" w:rsidRPr="003264B2" w:rsidRDefault="003264B2" w:rsidP="00E5444E">
      <w:pPr>
        <w:spacing w:after="60"/>
        <w:ind w:left="1985" w:hanging="567"/>
        <w:rPr>
          <w:rFonts w:ascii="Times New Roman" w:eastAsia="Times New Roman" w:hAnsi="Times New Roman"/>
          <w:sz w:val="17"/>
          <w:szCs w:val="20"/>
        </w:rPr>
      </w:pPr>
      <w:r w:rsidRPr="003264B2">
        <w:rPr>
          <w:rFonts w:ascii="Times New Roman" w:eastAsia="Times New Roman" w:hAnsi="Times New Roman"/>
          <w:sz w:val="17"/>
          <w:szCs w:val="20"/>
        </w:rPr>
        <w:t>4.4.2.2</w:t>
      </w:r>
      <w:r w:rsidRPr="003264B2">
        <w:rPr>
          <w:rFonts w:ascii="Times New Roman" w:eastAsia="Times New Roman" w:hAnsi="Times New Roman"/>
          <w:sz w:val="17"/>
          <w:szCs w:val="20"/>
        </w:rPr>
        <w:tab/>
        <w:t>is not usually kept within the area of the Council; or</w:t>
      </w:r>
    </w:p>
    <w:p w:rsidR="003264B2" w:rsidRPr="003264B2" w:rsidRDefault="003264B2" w:rsidP="00E5444E">
      <w:pPr>
        <w:spacing w:after="60"/>
        <w:ind w:left="1418" w:hanging="567"/>
        <w:rPr>
          <w:rFonts w:ascii="Times New Roman" w:eastAsia="Times New Roman" w:hAnsi="Times New Roman"/>
          <w:sz w:val="17"/>
          <w:szCs w:val="20"/>
        </w:rPr>
      </w:pPr>
      <w:r w:rsidRPr="003264B2">
        <w:rPr>
          <w:rFonts w:ascii="Times New Roman" w:eastAsia="Times New Roman" w:hAnsi="Times New Roman"/>
          <w:sz w:val="17"/>
          <w:szCs w:val="20"/>
        </w:rPr>
        <w:t>4.4.3</w:t>
      </w:r>
      <w:r w:rsidRPr="003264B2">
        <w:rPr>
          <w:rFonts w:ascii="Times New Roman" w:eastAsia="Times New Roman" w:hAnsi="Times New Roman"/>
          <w:sz w:val="17"/>
          <w:szCs w:val="20"/>
        </w:rPr>
        <w:tab/>
        <w:t>the person is responsible for the control of the cat only by reason of the cat being kept, for business purposes, at prescribed premises.</w:t>
      </w:r>
    </w:p>
    <w:p w:rsidR="003264B2" w:rsidRPr="003264B2" w:rsidRDefault="003264B2" w:rsidP="00E5444E">
      <w:pPr>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t>5.</w:t>
      </w:r>
      <w:r w:rsidRPr="003264B2">
        <w:rPr>
          <w:rFonts w:ascii="Times New Roman" w:eastAsia="Times New Roman" w:hAnsi="Times New Roman"/>
          <w:b/>
          <w:sz w:val="17"/>
          <w:szCs w:val="20"/>
        </w:rPr>
        <w:tab/>
        <w:t>Registration Procedure for Cats</w:t>
      </w:r>
    </w:p>
    <w:p w:rsidR="003264B2" w:rsidRPr="003264B2" w:rsidRDefault="003264B2" w:rsidP="00E5444E">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5.1</w:t>
      </w:r>
      <w:r w:rsidRPr="003264B2">
        <w:rPr>
          <w:rFonts w:ascii="Times New Roman" w:eastAsia="Times New Roman" w:hAnsi="Times New Roman"/>
          <w:sz w:val="17"/>
          <w:szCs w:val="20"/>
        </w:rPr>
        <w:tab/>
        <w:t>An application for registration of a cat must:</w:t>
      </w:r>
    </w:p>
    <w:p w:rsidR="003264B2" w:rsidRPr="003264B2" w:rsidRDefault="003264B2" w:rsidP="00E5444E">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5.1.1</w:t>
      </w:r>
      <w:r w:rsidRPr="003264B2">
        <w:rPr>
          <w:rFonts w:ascii="Times New Roman" w:eastAsia="Times New Roman" w:hAnsi="Times New Roman"/>
          <w:sz w:val="17"/>
          <w:szCs w:val="20"/>
        </w:rPr>
        <w:tab/>
        <w:t>be made to the Council in the manner and form approved by the Council; and</w:t>
      </w:r>
    </w:p>
    <w:p w:rsidR="003264B2" w:rsidRPr="003264B2" w:rsidRDefault="003264B2" w:rsidP="00E5444E">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5.1.2</w:t>
      </w:r>
      <w:r w:rsidRPr="003264B2">
        <w:rPr>
          <w:rFonts w:ascii="Times New Roman" w:eastAsia="Times New Roman" w:hAnsi="Times New Roman"/>
          <w:sz w:val="17"/>
          <w:szCs w:val="20"/>
        </w:rPr>
        <w:tab/>
        <w:t>nominate a person of or over 16 years of age who consents to the cat being registered in his or her name; and</w:t>
      </w:r>
    </w:p>
    <w:p w:rsidR="003264B2" w:rsidRPr="003264B2" w:rsidRDefault="003264B2" w:rsidP="00E5444E">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5.1.3</w:t>
      </w:r>
      <w:r w:rsidRPr="003264B2">
        <w:rPr>
          <w:rFonts w:ascii="Times New Roman" w:eastAsia="Times New Roman" w:hAnsi="Times New Roman"/>
          <w:sz w:val="17"/>
          <w:szCs w:val="20"/>
        </w:rPr>
        <w:tab/>
        <w:t>nominate, with reference to an address of premises, the place at which the cat will usually be kept; and</w:t>
      </w:r>
    </w:p>
    <w:p w:rsidR="003264B2" w:rsidRPr="003264B2" w:rsidRDefault="003264B2" w:rsidP="00E5444E">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5.1.4</w:t>
      </w:r>
      <w:r w:rsidRPr="003264B2">
        <w:rPr>
          <w:rFonts w:ascii="Times New Roman" w:eastAsia="Times New Roman" w:hAnsi="Times New Roman"/>
          <w:sz w:val="17"/>
          <w:szCs w:val="20"/>
        </w:rPr>
        <w:tab/>
        <w:t>include the unique identification number assigned to the microchip implanted in the cat; and</w:t>
      </w:r>
    </w:p>
    <w:p w:rsidR="003264B2" w:rsidRPr="003264B2" w:rsidRDefault="003264B2" w:rsidP="00E5444E">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5.1.5</w:t>
      </w:r>
      <w:r w:rsidRPr="003264B2">
        <w:rPr>
          <w:rFonts w:ascii="Times New Roman" w:eastAsia="Times New Roman" w:hAnsi="Times New Roman"/>
          <w:sz w:val="17"/>
          <w:szCs w:val="20"/>
        </w:rPr>
        <w:tab/>
        <w:t>be accompanied by the registration fee and, if applicable, any late payment fee set by resolution of the Council for the cat.</w:t>
      </w:r>
    </w:p>
    <w:p w:rsidR="003264B2" w:rsidRPr="003264B2" w:rsidRDefault="003264B2" w:rsidP="00E5444E">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5.2</w:t>
      </w:r>
      <w:r w:rsidRPr="003264B2">
        <w:rPr>
          <w:rFonts w:ascii="Times New Roman" w:eastAsia="Times New Roman" w:hAnsi="Times New Roman"/>
          <w:sz w:val="17"/>
          <w:szCs w:val="20"/>
        </w:rPr>
        <w:tab/>
        <w:t xml:space="preserve">Subject to subparagraph 5.3, on application and payment of the registration fee and any fee for late payment of the registration fee, the Council must register the cat in the name of the person nominated and issue to that person a certificate of registration in the form approved by Council. </w:t>
      </w:r>
    </w:p>
    <w:p w:rsidR="00E5444E" w:rsidRDefault="00E5444E" w:rsidP="003264B2">
      <w:pPr>
        <w:ind w:left="851" w:hanging="425"/>
        <w:rPr>
          <w:rFonts w:ascii="Times New Roman" w:eastAsia="Times New Roman" w:hAnsi="Times New Roman"/>
          <w:sz w:val="17"/>
          <w:szCs w:val="20"/>
        </w:rPr>
      </w:pPr>
      <w:r>
        <w:rPr>
          <w:rFonts w:ascii="Times New Roman" w:eastAsia="Times New Roman" w:hAnsi="Times New Roman"/>
          <w:sz w:val="17"/>
          <w:szCs w:val="20"/>
        </w:rPr>
        <w:br w:type="page"/>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lastRenderedPageBreak/>
        <w:t>5.3</w:t>
      </w:r>
      <w:r w:rsidRPr="003264B2">
        <w:rPr>
          <w:rFonts w:ascii="Times New Roman" w:eastAsia="Times New Roman" w:hAnsi="Times New Roman"/>
          <w:sz w:val="17"/>
          <w:szCs w:val="20"/>
        </w:rPr>
        <w:tab/>
        <w:t>The Council may refuse to register a cat under this by-law if:</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5.3.1</w:t>
      </w:r>
      <w:r w:rsidRPr="003264B2">
        <w:rPr>
          <w:rFonts w:ascii="Times New Roman" w:eastAsia="Times New Roman" w:hAnsi="Times New Roman"/>
          <w:sz w:val="17"/>
          <w:szCs w:val="20"/>
        </w:rPr>
        <w:tab/>
        <w:t>the number of cats kept or proposed to be kept at premises exceeds the prescribed limit;</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5.3.2</w:t>
      </w:r>
      <w:r w:rsidRPr="003264B2">
        <w:rPr>
          <w:rFonts w:ascii="Times New Roman" w:eastAsia="Times New Roman" w:hAnsi="Times New Roman"/>
          <w:sz w:val="17"/>
          <w:szCs w:val="20"/>
        </w:rPr>
        <w:tab/>
        <w:t>keeping a cat at the proposed premises would be contrary to any Act, Regulation or By-law.</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5.4</w:t>
      </w:r>
      <w:r w:rsidRPr="003264B2">
        <w:rPr>
          <w:rFonts w:ascii="Times New Roman" w:eastAsia="Times New Roman" w:hAnsi="Times New Roman"/>
          <w:sz w:val="17"/>
          <w:szCs w:val="20"/>
        </w:rPr>
        <w:tab/>
        <w:t>A cat registered in the name of a particular person must, on application to the Council, be registered in the name of some other person who is of or over 16 years of age and consents to the cat being registered in his or her name.</w:t>
      </w:r>
    </w:p>
    <w:p w:rsidR="003264B2" w:rsidRPr="003264B2" w:rsidRDefault="003264B2" w:rsidP="003264B2">
      <w:pPr>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t>6.</w:t>
      </w:r>
      <w:r w:rsidRPr="003264B2">
        <w:rPr>
          <w:rFonts w:ascii="Times New Roman" w:eastAsia="Times New Roman" w:hAnsi="Times New Roman"/>
          <w:b/>
          <w:sz w:val="17"/>
          <w:szCs w:val="20"/>
        </w:rPr>
        <w:tab/>
        <w:t>Duration and Renewal of Registration</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6.1</w:t>
      </w:r>
      <w:r w:rsidRPr="003264B2">
        <w:rPr>
          <w:rFonts w:ascii="Times New Roman" w:eastAsia="Times New Roman" w:hAnsi="Times New Roman"/>
          <w:sz w:val="17"/>
          <w:szCs w:val="20"/>
        </w:rPr>
        <w:tab/>
        <w:t>Registration under this by-law remains in force until 30 June next ensuing after registration was granted and may be renewed from time to time for further periods of 12 months.</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6.2</w:t>
      </w:r>
      <w:r w:rsidRPr="003264B2">
        <w:rPr>
          <w:rFonts w:ascii="Times New Roman" w:eastAsia="Times New Roman" w:hAnsi="Times New Roman"/>
          <w:sz w:val="17"/>
          <w:szCs w:val="20"/>
        </w:rPr>
        <w:tab/>
        <w:t>If an application for renewal of registration is made before 31 August of the year in which the registration expired, the renewal operates retrospectively from the date of expiry.</w:t>
      </w:r>
    </w:p>
    <w:p w:rsidR="003264B2" w:rsidRPr="003264B2" w:rsidRDefault="003264B2" w:rsidP="003264B2">
      <w:pPr>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t>7.</w:t>
      </w:r>
      <w:r w:rsidRPr="003264B2">
        <w:rPr>
          <w:rFonts w:ascii="Times New Roman" w:eastAsia="Times New Roman" w:hAnsi="Times New Roman"/>
          <w:b/>
          <w:sz w:val="17"/>
          <w:szCs w:val="20"/>
        </w:rPr>
        <w:tab/>
        <w:t>Accuracy of Records</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7.1</w:t>
      </w:r>
      <w:r w:rsidRPr="003264B2">
        <w:rPr>
          <w:rFonts w:ascii="Times New Roman" w:eastAsia="Times New Roman" w:hAnsi="Times New Roman"/>
          <w:sz w:val="17"/>
          <w:szCs w:val="20"/>
        </w:rPr>
        <w:tab/>
        <w:t>The person in whose name a cat is individually registered must inform the Council as soon as practicable after any of the following occurs:</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7.1.1</w:t>
      </w:r>
      <w:r w:rsidRPr="003264B2">
        <w:rPr>
          <w:rFonts w:ascii="Times New Roman" w:eastAsia="Times New Roman" w:hAnsi="Times New Roman"/>
          <w:sz w:val="17"/>
          <w:szCs w:val="20"/>
        </w:rPr>
        <w:tab/>
        <w:t>the cat is removed from the place recorded in the register as the place at which the cat is usually kept with the intention that it will be usually kept at some other place (whether in the area of the Council, in a different Council area or outside the State);</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7.1.2</w:t>
      </w:r>
      <w:r w:rsidRPr="003264B2">
        <w:rPr>
          <w:rFonts w:ascii="Times New Roman" w:eastAsia="Times New Roman" w:hAnsi="Times New Roman"/>
          <w:sz w:val="17"/>
          <w:szCs w:val="20"/>
        </w:rPr>
        <w:tab/>
        <w:t>the cat dies;</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7.1.3</w:t>
      </w:r>
      <w:r w:rsidRPr="003264B2">
        <w:rPr>
          <w:rFonts w:ascii="Times New Roman" w:eastAsia="Times New Roman" w:hAnsi="Times New Roman"/>
          <w:sz w:val="17"/>
          <w:szCs w:val="20"/>
        </w:rPr>
        <w:tab/>
        <w:t>the cat has been missing for more than 72 hours;</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7.1.4</w:t>
      </w:r>
      <w:r w:rsidRPr="003264B2">
        <w:rPr>
          <w:rFonts w:ascii="Times New Roman" w:eastAsia="Times New Roman" w:hAnsi="Times New Roman"/>
          <w:sz w:val="17"/>
          <w:szCs w:val="20"/>
        </w:rPr>
        <w:tab/>
        <w:t>the residential address or telephone number of the owner of the cat change;</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7.1.5</w:t>
      </w:r>
      <w:r w:rsidRPr="003264B2">
        <w:rPr>
          <w:rFonts w:ascii="Times New Roman" w:eastAsia="Times New Roman" w:hAnsi="Times New Roman"/>
          <w:sz w:val="17"/>
          <w:szCs w:val="20"/>
        </w:rPr>
        <w:tab/>
        <w:t>the ownership of the cat is transferred to another person.</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7.2</w:t>
      </w:r>
      <w:r w:rsidRPr="003264B2">
        <w:rPr>
          <w:rFonts w:ascii="Times New Roman" w:eastAsia="Times New Roman" w:hAnsi="Times New Roman"/>
          <w:sz w:val="17"/>
          <w:szCs w:val="20"/>
        </w:rPr>
        <w:tab/>
        <w:t xml:space="preserve">Information given to the Council under this paragraph must include such details as may be reasonably required for the purposes of ensuring the accuracy of records kept under the </w:t>
      </w:r>
      <w:r w:rsidRPr="003264B2">
        <w:rPr>
          <w:rFonts w:ascii="Times New Roman" w:eastAsia="Times New Roman" w:hAnsi="Times New Roman"/>
          <w:i/>
          <w:sz w:val="17"/>
          <w:szCs w:val="20"/>
        </w:rPr>
        <w:t xml:space="preserve">Dog and Cat Management Act 1995 </w:t>
      </w:r>
      <w:r w:rsidRPr="003264B2">
        <w:rPr>
          <w:rFonts w:ascii="Times New Roman" w:eastAsia="Times New Roman" w:hAnsi="Times New Roman"/>
          <w:sz w:val="17"/>
          <w:szCs w:val="20"/>
        </w:rPr>
        <w:t>and this by-law.</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7.3</w:t>
      </w:r>
      <w:r w:rsidRPr="003264B2">
        <w:rPr>
          <w:rFonts w:ascii="Times New Roman" w:eastAsia="Times New Roman" w:hAnsi="Times New Roman"/>
          <w:sz w:val="17"/>
          <w:szCs w:val="20"/>
        </w:rPr>
        <w:tab/>
        <w:t>If ownership of a cat is transferred from the person in whose name the cat is individually registered, the person must give to the new owner the certificate of registration last issued in respect of the cat.</w:t>
      </w:r>
    </w:p>
    <w:p w:rsidR="003264B2" w:rsidRPr="003264B2" w:rsidRDefault="003264B2" w:rsidP="003264B2">
      <w:pPr>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t>8.</w:t>
      </w:r>
      <w:r w:rsidRPr="003264B2">
        <w:rPr>
          <w:rFonts w:ascii="Times New Roman" w:eastAsia="Times New Roman" w:hAnsi="Times New Roman"/>
          <w:b/>
          <w:sz w:val="17"/>
          <w:szCs w:val="20"/>
        </w:rPr>
        <w:tab/>
        <w:t>Identification of Cats</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8.1</w:t>
      </w:r>
      <w:r w:rsidRPr="003264B2">
        <w:rPr>
          <w:rFonts w:ascii="Times New Roman" w:eastAsia="Times New Roman" w:hAnsi="Times New Roman"/>
          <w:sz w:val="17"/>
          <w:szCs w:val="20"/>
        </w:rPr>
        <w:tab/>
        <w:t>Every cat must be identified in the prescribed manner at all times while the cat is not effectively confined to premises of which the owner of the cat is the occupier.</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8.2</w:t>
      </w:r>
      <w:r w:rsidRPr="003264B2">
        <w:rPr>
          <w:rFonts w:ascii="Times New Roman" w:eastAsia="Times New Roman" w:hAnsi="Times New Roman"/>
          <w:sz w:val="17"/>
          <w:szCs w:val="20"/>
        </w:rPr>
        <w:tab/>
        <w:t>If a cat is not identified in the prescribed manner required by paragraph 8.1 any person who owns or is responsible for the control of the cat is guilty of an offence.</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8.3</w:t>
      </w:r>
      <w:r w:rsidRPr="003264B2">
        <w:rPr>
          <w:rFonts w:ascii="Times New Roman" w:eastAsia="Times New Roman" w:hAnsi="Times New Roman"/>
          <w:sz w:val="17"/>
          <w:szCs w:val="20"/>
        </w:rPr>
        <w:tab/>
        <w:t>A person is not guilty of an offence by reason of the fact that the cat is not identified in the prescribed manner if:</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8.3.1</w:t>
      </w:r>
      <w:r w:rsidRPr="003264B2">
        <w:rPr>
          <w:rFonts w:ascii="Times New Roman" w:eastAsia="Times New Roman" w:hAnsi="Times New Roman"/>
          <w:sz w:val="17"/>
          <w:szCs w:val="20"/>
        </w:rPr>
        <w:tab/>
        <w:t>the cat:</w:t>
      </w:r>
    </w:p>
    <w:p w:rsidR="003264B2" w:rsidRPr="003264B2" w:rsidRDefault="003264B2" w:rsidP="003264B2">
      <w:pPr>
        <w:ind w:left="1985" w:hanging="567"/>
        <w:rPr>
          <w:rFonts w:ascii="Times New Roman" w:eastAsia="Times New Roman" w:hAnsi="Times New Roman"/>
          <w:sz w:val="17"/>
          <w:szCs w:val="20"/>
        </w:rPr>
      </w:pPr>
      <w:r w:rsidRPr="003264B2">
        <w:rPr>
          <w:rFonts w:ascii="Times New Roman" w:eastAsia="Times New Roman" w:hAnsi="Times New Roman"/>
          <w:sz w:val="17"/>
          <w:szCs w:val="20"/>
        </w:rPr>
        <w:t>8.3.1.1</w:t>
      </w:r>
      <w:r w:rsidRPr="003264B2">
        <w:rPr>
          <w:rFonts w:ascii="Times New Roman" w:eastAsia="Times New Roman" w:hAnsi="Times New Roman"/>
          <w:sz w:val="17"/>
          <w:szCs w:val="20"/>
        </w:rPr>
        <w:tab/>
        <w:t>is travelling with the person; and</w:t>
      </w:r>
    </w:p>
    <w:p w:rsidR="003264B2" w:rsidRPr="003264B2" w:rsidRDefault="003264B2" w:rsidP="003264B2">
      <w:pPr>
        <w:ind w:left="1985" w:hanging="567"/>
        <w:rPr>
          <w:rFonts w:ascii="Times New Roman" w:eastAsia="Times New Roman" w:hAnsi="Times New Roman"/>
          <w:sz w:val="17"/>
          <w:szCs w:val="20"/>
        </w:rPr>
      </w:pPr>
      <w:r w:rsidRPr="003264B2">
        <w:rPr>
          <w:rFonts w:ascii="Times New Roman" w:eastAsia="Times New Roman" w:hAnsi="Times New Roman"/>
          <w:sz w:val="17"/>
          <w:szCs w:val="20"/>
        </w:rPr>
        <w:t>8.3.1.2</w:t>
      </w:r>
      <w:r w:rsidRPr="003264B2">
        <w:rPr>
          <w:rFonts w:ascii="Times New Roman" w:eastAsia="Times New Roman" w:hAnsi="Times New Roman"/>
          <w:sz w:val="17"/>
          <w:szCs w:val="20"/>
        </w:rPr>
        <w:tab/>
        <w:t>is not usually kept within the area of the Council; or</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8.3.2</w:t>
      </w:r>
      <w:r w:rsidRPr="003264B2">
        <w:rPr>
          <w:rFonts w:ascii="Times New Roman" w:eastAsia="Times New Roman" w:hAnsi="Times New Roman"/>
          <w:sz w:val="17"/>
          <w:szCs w:val="20"/>
        </w:rPr>
        <w:tab/>
        <w:t>the person is responsible for the control of the cat only by reason of the cat being kept, for business purposes, at prescribed premises; or</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8.3.3</w:t>
      </w:r>
      <w:r w:rsidRPr="003264B2">
        <w:rPr>
          <w:rFonts w:ascii="Times New Roman" w:eastAsia="Times New Roman" w:hAnsi="Times New Roman"/>
          <w:sz w:val="17"/>
          <w:szCs w:val="20"/>
        </w:rPr>
        <w:tab/>
        <w:t>the Council has granted the owner of the cat an exemption from the requirements of this paragraph or an extension of time within which to comply with the requirements.</w:t>
      </w:r>
    </w:p>
    <w:p w:rsidR="003264B2" w:rsidRPr="003264B2" w:rsidRDefault="003264B2" w:rsidP="003264B2">
      <w:pPr>
        <w:jc w:val="center"/>
        <w:rPr>
          <w:rFonts w:ascii="Times New Roman" w:hAnsi="Times New Roman"/>
          <w:smallCaps/>
          <w:sz w:val="17"/>
          <w:szCs w:val="17"/>
        </w:rPr>
      </w:pPr>
      <w:r w:rsidRPr="003264B2">
        <w:rPr>
          <w:rFonts w:ascii="Times New Roman" w:hAnsi="Times New Roman"/>
          <w:smallCaps/>
          <w:sz w:val="17"/>
          <w:szCs w:val="17"/>
        </w:rPr>
        <w:t>Part 3 – Cat Management and Control</w:t>
      </w:r>
    </w:p>
    <w:p w:rsidR="003264B2" w:rsidRPr="003264B2" w:rsidRDefault="003264B2" w:rsidP="003264B2">
      <w:pPr>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t>9.</w:t>
      </w:r>
      <w:r w:rsidRPr="003264B2">
        <w:rPr>
          <w:rFonts w:ascii="Times New Roman" w:eastAsia="Times New Roman" w:hAnsi="Times New Roman"/>
          <w:b/>
          <w:sz w:val="17"/>
          <w:szCs w:val="20"/>
        </w:rPr>
        <w:tab/>
        <w:t>Cats not to Wander at Large</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9.1</w:t>
      </w:r>
      <w:r w:rsidRPr="003264B2">
        <w:rPr>
          <w:rFonts w:ascii="Times New Roman" w:eastAsia="Times New Roman" w:hAnsi="Times New Roman"/>
          <w:sz w:val="17"/>
          <w:szCs w:val="20"/>
        </w:rPr>
        <w:tab/>
        <w:t>A person who owns or is responsible for the control of a cat must not allow the cat to wander at large.</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9.2</w:t>
      </w:r>
      <w:r w:rsidRPr="003264B2">
        <w:rPr>
          <w:rFonts w:ascii="Times New Roman" w:eastAsia="Times New Roman" w:hAnsi="Times New Roman"/>
          <w:sz w:val="17"/>
          <w:szCs w:val="20"/>
        </w:rPr>
        <w:tab/>
        <w:t>A person is not guilty of an offence by reason of the fact that a cat is wandering at large if the cat is wandering at large:</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9.2.1</w:t>
      </w:r>
      <w:r w:rsidRPr="003264B2">
        <w:rPr>
          <w:rFonts w:ascii="Times New Roman" w:eastAsia="Times New Roman" w:hAnsi="Times New Roman"/>
          <w:sz w:val="17"/>
          <w:szCs w:val="20"/>
        </w:rPr>
        <w:tab/>
        <w:t>before the designated day; or</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9.2.2</w:t>
      </w:r>
      <w:r w:rsidRPr="003264B2">
        <w:rPr>
          <w:rFonts w:ascii="Times New Roman" w:eastAsia="Times New Roman" w:hAnsi="Times New Roman"/>
          <w:sz w:val="17"/>
          <w:szCs w:val="20"/>
        </w:rPr>
        <w:tab/>
        <w:t>within a designated span of hours; or</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9.2.3</w:t>
      </w:r>
      <w:r w:rsidRPr="003264B2">
        <w:rPr>
          <w:rFonts w:ascii="Times New Roman" w:eastAsia="Times New Roman" w:hAnsi="Times New Roman"/>
          <w:sz w:val="17"/>
          <w:szCs w:val="20"/>
        </w:rPr>
        <w:tab/>
        <w:t>within a designated area.</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9.3</w:t>
      </w:r>
      <w:r w:rsidRPr="003264B2">
        <w:rPr>
          <w:rFonts w:ascii="Times New Roman" w:eastAsia="Times New Roman" w:hAnsi="Times New Roman"/>
          <w:sz w:val="17"/>
          <w:szCs w:val="20"/>
        </w:rPr>
        <w:tab/>
        <w:t>In this paragraph:</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9.3.1</w:t>
      </w:r>
      <w:r w:rsidRPr="003264B2">
        <w:rPr>
          <w:rFonts w:ascii="Times New Roman" w:eastAsia="Times New Roman" w:hAnsi="Times New Roman"/>
          <w:sz w:val="17"/>
          <w:szCs w:val="20"/>
        </w:rPr>
        <w:tab/>
        <w:t>designated day means the day determined by the Council, by resolution for the purposes of the commencement of the requirements of this paragraph;</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9.3.2</w:t>
      </w:r>
      <w:r w:rsidRPr="003264B2">
        <w:rPr>
          <w:rFonts w:ascii="Times New Roman" w:eastAsia="Times New Roman" w:hAnsi="Times New Roman"/>
          <w:sz w:val="17"/>
          <w:szCs w:val="20"/>
        </w:rPr>
        <w:tab/>
        <w:t>designated span of hours means between 7:00am and 9:00pm on any day;</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9.3.3</w:t>
      </w:r>
      <w:r w:rsidRPr="003264B2">
        <w:rPr>
          <w:rFonts w:ascii="Times New Roman" w:eastAsia="Times New Roman" w:hAnsi="Times New Roman"/>
          <w:sz w:val="17"/>
          <w:szCs w:val="20"/>
        </w:rPr>
        <w:tab/>
        <w:t>designated area means a part or parts of the Council that the Council may, by resolution, determine that the requirements of this paragraph will not apply.</w:t>
      </w:r>
    </w:p>
    <w:p w:rsidR="003264B2" w:rsidRPr="003264B2" w:rsidRDefault="003264B2" w:rsidP="003264B2">
      <w:pPr>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t>10.</w:t>
      </w:r>
      <w:r w:rsidRPr="003264B2">
        <w:rPr>
          <w:rFonts w:ascii="Times New Roman" w:eastAsia="Times New Roman" w:hAnsi="Times New Roman"/>
          <w:b/>
          <w:sz w:val="17"/>
          <w:szCs w:val="20"/>
        </w:rPr>
        <w:tab/>
        <w:t>Cats not to be a Nuisance</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10.1</w:t>
      </w:r>
      <w:r w:rsidRPr="003264B2">
        <w:rPr>
          <w:rFonts w:ascii="Times New Roman" w:eastAsia="Times New Roman" w:hAnsi="Times New Roman"/>
          <w:sz w:val="17"/>
          <w:szCs w:val="20"/>
        </w:rPr>
        <w:tab/>
        <w:t>A person who owns or is responsible for the control of a cat must not allow the cat to cause a nuisance.</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10.2</w:t>
      </w:r>
      <w:r w:rsidRPr="003264B2">
        <w:rPr>
          <w:rFonts w:ascii="Times New Roman" w:eastAsia="Times New Roman" w:hAnsi="Times New Roman"/>
          <w:sz w:val="17"/>
          <w:szCs w:val="20"/>
        </w:rPr>
        <w:tab/>
        <w:t>In this paragraph, a cat causes a nuisance if the cat, alone or together with other cats:</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10.2.1</w:t>
      </w:r>
      <w:r w:rsidRPr="003264B2">
        <w:rPr>
          <w:rFonts w:ascii="Times New Roman" w:eastAsia="Times New Roman" w:hAnsi="Times New Roman"/>
          <w:sz w:val="17"/>
          <w:szCs w:val="20"/>
        </w:rPr>
        <w:tab/>
        <w:t>creates or is responsible for noise; or</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10.2.2</w:t>
      </w:r>
      <w:r w:rsidRPr="003264B2">
        <w:rPr>
          <w:rFonts w:ascii="Times New Roman" w:eastAsia="Times New Roman" w:hAnsi="Times New Roman"/>
          <w:sz w:val="17"/>
          <w:szCs w:val="20"/>
        </w:rPr>
        <w:tab/>
        <w:t>creates or is responsible for odour,</w:t>
      </w:r>
    </w:p>
    <w:p w:rsidR="003264B2" w:rsidRPr="003264B2" w:rsidRDefault="003264B2" w:rsidP="003264B2">
      <w:pPr>
        <w:ind w:left="851"/>
        <w:rPr>
          <w:rFonts w:ascii="Times New Roman" w:eastAsia="Times New Roman" w:hAnsi="Times New Roman"/>
          <w:sz w:val="17"/>
          <w:szCs w:val="20"/>
        </w:rPr>
      </w:pPr>
      <w:r w:rsidRPr="003264B2">
        <w:rPr>
          <w:rFonts w:ascii="Times New Roman" w:eastAsia="Times New Roman" w:hAnsi="Times New Roman"/>
          <w:sz w:val="17"/>
          <w:szCs w:val="20"/>
        </w:rPr>
        <w:t>which persistently occurs or continues to such a degree that it unreasonably interferes with the peace, comfort and convenience of a person.</w:t>
      </w:r>
    </w:p>
    <w:p w:rsidR="00E5444E" w:rsidRDefault="00E5444E" w:rsidP="003264B2">
      <w:pPr>
        <w:ind w:left="426" w:hanging="284"/>
        <w:rPr>
          <w:rFonts w:ascii="Times New Roman" w:eastAsia="Times New Roman" w:hAnsi="Times New Roman"/>
          <w:b/>
          <w:sz w:val="17"/>
          <w:szCs w:val="20"/>
        </w:rPr>
      </w:pPr>
      <w:r>
        <w:rPr>
          <w:rFonts w:ascii="Times New Roman" w:eastAsia="Times New Roman" w:hAnsi="Times New Roman"/>
          <w:b/>
          <w:sz w:val="17"/>
          <w:szCs w:val="20"/>
        </w:rPr>
        <w:br w:type="page"/>
      </w:r>
    </w:p>
    <w:p w:rsidR="003264B2" w:rsidRPr="003264B2" w:rsidRDefault="003264B2" w:rsidP="003264B2">
      <w:pPr>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lastRenderedPageBreak/>
        <w:t>11.</w:t>
      </w:r>
      <w:r w:rsidRPr="003264B2">
        <w:rPr>
          <w:rFonts w:ascii="Times New Roman" w:eastAsia="Times New Roman" w:hAnsi="Times New Roman"/>
          <w:b/>
          <w:sz w:val="17"/>
          <w:szCs w:val="20"/>
        </w:rPr>
        <w:tab/>
        <w:t>Limit on Cat Numbers</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11.1</w:t>
      </w:r>
      <w:r w:rsidRPr="003264B2">
        <w:rPr>
          <w:rFonts w:ascii="Times New Roman" w:eastAsia="Times New Roman" w:hAnsi="Times New Roman"/>
          <w:sz w:val="17"/>
          <w:szCs w:val="20"/>
        </w:rPr>
        <w:tab/>
        <w:t>A person must not, without permission, keep any cat on any premises where the number of cats on the premises exceeds the prescribed limit.</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11.2</w:t>
      </w:r>
      <w:r w:rsidRPr="003264B2">
        <w:rPr>
          <w:rFonts w:ascii="Times New Roman" w:eastAsia="Times New Roman" w:hAnsi="Times New Roman"/>
          <w:sz w:val="17"/>
          <w:szCs w:val="20"/>
        </w:rPr>
        <w:tab/>
        <w:t>Permission under this paragraph may be given if the Council is satisfied that:</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11.2.1</w:t>
      </w:r>
      <w:r w:rsidRPr="003264B2">
        <w:rPr>
          <w:rFonts w:ascii="Times New Roman" w:eastAsia="Times New Roman" w:hAnsi="Times New Roman"/>
          <w:sz w:val="17"/>
          <w:szCs w:val="20"/>
        </w:rPr>
        <w:tab/>
        <w:t xml:space="preserve">no insanitary condition exists on the premises as a result of the keeping of cats; </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11.2.2</w:t>
      </w:r>
      <w:r w:rsidRPr="003264B2">
        <w:rPr>
          <w:rFonts w:ascii="Times New Roman" w:eastAsia="Times New Roman" w:hAnsi="Times New Roman"/>
          <w:sz w:val="17"/>
          <w:szCs w:val="20"/>
        </w:rPr>
        <w:tab/>
        <w:t>a nuisance is not caused to any neighbour as a result of the keeping of cats on the premises; and</w:t>
      </w:r>
    </w:p>
    <w:p w:rsidR="003264B2" w:rsidRPr="003264B2" w:rsidRDefault="003264B2" w:rsidP="003264B2">
      <w:pPr>
        <w:ind w:left="1418" w:hanging="567"/>
        <w:rPr>
          <w:rFonts w:ascii="Times New Roman" w:eastAsia="Times New Roman" w:hAnsi="Times New Roman"/>
          <w:sz w:val="17"/>
          <w:szCs w:val="20"/>
        </w:rPr>
      </w:pPr>
      <w:r w:rsidRPr="003264B2">
        <w:rPr>
          <w:rFonts w:ascii="Times New Roman" w:eastAsia="Times New Roman" w:hAnsi="Times New Roman"/>
          <w:sz w:val="17"/>
          <w:szCs w:val="20"/>
        </w:rPr>
        <w:t>11.2.3</w:t>
      </w:r>
      <w:r w:rsidRPr="003264B2">
        <w:rPr>
          <w:rFonts w:ascii="Times New Roman" w:eastAsia="Times New Roman" w:hAnsi="Times New Roman"/>
          <w:sz w:val="17"/>
          <w:szCs w:val="20"/>
        </w:rPr>
        <w:tab/>
      </w:r>
      <w:r w:rsidRPr="003264B2">
        <w:rPr>
          <w:rFonts w:ascii="Times New Roman" w:eastAsia="Times New Roman" w:hAnsi="Times New Roman"/>
          <w:spacing w:val="-2"/>
          <w:sz w:val="17"/>
          <w:szCs w:val="20"/>
        </w:rPr>
        <w:t xml:space="preserve">all cats kept on the premises are desexed in accordance with any requirements of the </w:t>
      </w:r>
      <w:r w:rsidRPr="003264B2">
        <w:rPr>
          <w:rFonts w:ascii="Times New Roman" w:eastAsia="Times New Roman" w:hAnsi="Times New Roman"/>
          <w:i/>
          <w:spacing w:val="-2"/>
          <w:sz w:val="17"/>
          <w:szCs w:val="20"/>
        </w:rPr>
        <w:t>Dog and Cat Management Act 199</w:t>
      </w:r>
      <w:r w:rsidRPr="003264B2">
        <w:rPr>
          <w:rFonts w:ascii="Times New Roman" w:eastAsia="Times New Roman" w:hAnsi="Times New Roman"/>
          <w:spacing w:val="-2"/>
          <w:sz w:val="17"/>
          <w:szCs w:val="20"/>
        </w:rPr>
        <w:t>5.</w:t>
      </w:r>
    </w:p>
    <w:p w:rsidR="003264B2" w:rsidRPr="003264B2" w:rsidRDefault="003264B2" w:rsidP="003264B2">
      <w:pPr>
        <w:ind w:left="851" w:hanging="425"/>
        <w:rPr>
          <w:rFonts w:ascii="Times New Roman" w:eastAsia="Times New Roman" w:hAnsi="Times New Roman"/>
          <w:sz w:val="17"/>
          <w:szCs w:val="20"/>
        </w:rPr>
      </w:pPr>
      <w:r w:rsidRPr="003264B2">
        <w:rPr>
          <w:rFonts w:ascii="Times New Roman" w:eastAsia="Times New Roman" w:hAnsi="Times New Roman"/>
          <w:sz w:val="17"/>
          <w:szCs w:val="20"/>
        </w:rPr>
        <w:t>11.3</w:t>
      </w:r>
      <w:r w:rsidRPr="003264B2">
        <w:rPr>
          <w:rFonts w:ascii="Times New Roman" w:eastAsia="Times New Roman" w:hAnsi="Times New Roman"/>
          <w:sz w:val="17"/>
          <w:szCs w:val="20"/>
        </w:rPr>
        <w:tab/>
        <w:t>The prescribed limit does not apply to prescribed premises.</w:t>
      </w:r>
    </w:p>
    <w:p w:rsidR="003264B2" w:rsidRPr="003264B2" w:rsidRDefault="003264B2" w:rsidP="003264B2">
      <w:pPr>
        <w:jc w:val="center"/>
        <w:rPr>
          <w:rFonts w:ascii="Times New Roman" w:hAnsi="Times New Roman"/>
          <w:smallCaps/>
          <w:sz w:val="17"/>
          <w:szCs w:val="17"/>
        </w:rPr>
      </w:pPr>
      <w:r w:rsidRPr="003264B2">
        <w:rPr>
          <w:rFonts w:ascii="Times New Roman" w:hAnsi="Times New Roman"/>
          <w:smallCaps/>
          <w:sz w:val="17"/>
          <w:szCs w:val="17"/>
        </w:rPr>
        <w:t>Part 3 – Miscellaneous</w:t>
      </w:r>
    </w:p>
    <w:p w:rsidR="003264B2" w:rsidRPr="003264B2" w:rsidRDefault="003264B2" w:rsidP="003264B2">
      <w:pPr>
        <w:ind w:left="426" w:hanging="284"/>
        <w:rPr>
          <w:rFonts w:ascii="Times New Roman" w:eastAsia="Times New Roman" w:hAnsi="Times New Roman"/>
          <w:b/>
          <w:sz w:val="17"/>
          <w:szCs w:val="20"/>
        </w:rPr>
      </w:pPr>
      <w:r w:rsidRPr="003264B2">
        <w:rPr>
          <w:rFonts w:ascii="Times New Roman" w:eastAsia="Times New Roman" w:hAnsi="Times New Roman"/>
          <w:b/>
          <w:sz w:val="17"/>
          <w:szCs w:val="20"/>
        </w:rPr>
        <w:t>12.</w:t>
      </w:r>
      <w:r w:rsidRPr="003264B2">
        <w:rPr>
          <w:rFonts w:ascii="Times New Roman" w:eastAsia="Times New Roman" w:hAnsi="Times New Roman"/>
          <w:b/>
          <w:sz w:val="17"/>
          <w:szCs w:val="20"/>
        </w:rPr>
        <w:tab/>
        <w:t>Requirement to Publish Determinations</w:t>
      </w:r>
    </w:p>
    <w:p w:rsidR="003264B2" w:rsidRPr="003264B2" w:rsidRDefault="003264B2" w:rsidP="003264B2">
      <w:pPr>
        <w:ind w:left="426"/>
        <w:rPr>
          <w:rFonts w:ascii="Times New Roman" w:eastAsia="Times New Roman" w:hAnsi="Times New Roman"/>
          <w:sz w:val="17"/>
          <w:szCs w:val="20"/>
        </w:rPr>
      </w:pPr>
      <w:r w:rsidRPr="003264B2">
        <w:rPr>
          <w:rFonts w:ascii="Times New Roman" w:eastAsia="Times New Roman" w:hAnsi="Times New Roman"/>
          <w:sz w:val="17"/>
          <w:szCs w:val="20"/>
        </w:rPr>
        <w:t>If the Council makes a determination under paragraph 9 of this by-law, the Council must give public notice of the making of that determination.</w:t>
      </w:r>
    </w:p>
    <w:p w:rsidR="003264B2" w:rsidRPr="003264B2" w:rsidRDefault="003264B2" w:rsidP="003264B2">
      <w:pPr>
        <w:rPr>
          <w:rFonts w:ascii="Times New Roman" w:eastAsia="Times New Roman" w:hAnsi="Times New Roman"/>
          <w:sz w:val="17"/>
          <w:szCs w:val="20"/>
        </w:rPr>
      </w:pPr>
      <w:r w:rsidRPr="003264B2">
        <w:rPr>
          <w:rFonts w:ascii="Times New Roman" w:eastAsia="Times New Roman" w:hAnsi="Times New Roman"/>
          <w:sz w:val="17"/>
          <w:szCs w:val="20"/>
        </w:rPr>
        <w:t>The foregoing by-law was duly made and passed at a meeting of the Town of Gawler held on the 24th day of August 2021 by an absolute majority of the members for the time being constituting the Council, there being at least two thirds of the members present.</w:t>
      </w:r>
    </w:p>
    <w:p w:rsidR="003264B2" w:rsidRPr="003264B2" w:rsidRDefault="003264B2" w:rsidP="003264B2">
      <w:pPr>
        <w:spacing w:after="0"/>
        <w:rPr>
          <w:rFonts w:ascii="Times New Roman" w:eastAsia="Times New Roman" w:hAnsi="Times New Roman"/>
          <w:sz w:val="17"/>
          <w:szCs w:val="17"/>
        </w:rPr>
      </w:pPr>
      <w:r w:rsidRPr="003264B2">
        <w:rPr>
          <w:rFonts w:ascii="Times New Roman" w:eastAsia="Times New Roman" w:hAnsi="Times New Roman"/>
          <w:sz w:val="17"/>
          <w:szCs w:val="17"/>
        </w:rPr>
        <w:t>Dated: 24 August 2021</w:t>
      </w:r>
    </w:p>
    <w:p w:rsidR="003264B2" w:rsidRPr="003264B2" w:rsidRDefault="003264B2" w:rsidP="003264B2">
      <w:pPr>
        <w:spacing w:after="0"/>
        <w:jc w:val="right"/>
        <w:rPr>
          <w:rFonts w:ascii="Times New Roman" w:eastAsia="Times New Roman" w:hAnsi="Times New Roman"/>
          <w:smallCaps/>
          <w:sz w:val="17"/>
          <w:szCs w:val="20"/>
        </w:rPr>
      </w:pPr>
      <w:r w:rsidRPr="003264B2">
        <w:rPr>
          <w:rFonts w:ascii="Times New Roman" w:eastAsia="Times New Roman" w:hAnsi="Times New Roman"/>
          <w:smallCaps/>
          <w:sz w:val="17"/>
          <w:szCs w:val="20"/>
        </w:rPr>
        <w:t>Henry Inat</w:t>
      </w:r>
    </w:p>
    <w:p w:rsidR="003264B2" w:rsidRDefault="003264B2" w:rsidP="003264B2">
      <w:pPr>
        <w:spacing w:after="0"/>
        <w:jc w:val="right"/>
        <w:rPr>
          <w:rFonts w:ascii="Times New Roman" w:eastAsia="Times New Roman" w:hAnsi="Times New Roman"/>
          <w:sz w:val="17"/>
          <w:szCs w:val="17"/>
        </w:rPr>
      </w:pPr>
      <w:r w:rsidRPr="003264B2">
        <w:rPr>
          <w:rFonts w:ascii="Times New Roman" w:eastAsia="Times New Roman" w:hAnsi="Times New Roman"/>
          <w:sz w:val="17"/>
          <w:szCs w:val="17"/>
        </w:rPr>
        <w:t>Chief Executive Officer</w:t>
      </w:r>
    </w:p>
    <w:p w:rsidR="0030263B" w:rsidRDefault="0030263B" w:rsidP="0030263B">
      <w:pPr>
        <w:pBdr>
          <w:bottom w:val="single" w:sz="4" w:space="1" w:color="auto"/>
        </w:pBdr>
        <w:spacing w:after="0" w:line="52" w:lineRule="exact"/>
        <w:jc w:val="center"/>
        <w:rPr>
          <w:rFonts w:ascii="Times New Roman" w:eastAsia="Times New Roman" w:hAnsi="Times New Roman"/>
          <w:sz w:val="17"/>
          <w:szCs w:val="17"/>
        </w:rPr>
      </w:pPr>
    </w:p>
    <w:p w:rsidR="0030263B" w:rsidRDefault="0030263B" w:rsidP="0030263B">
      <w:pPr>
        <w:pBdr>
          <w:top w:val="single" w:sz="4" w:space="1" w:color="auto"/>
        </w:pBdr>
        <w:spacing w:before="34" w:after="0" w:line="14" w:lineRule="exact"/>
        <w:jc w:val="center"/>
        <w:rPr>
          <w:rFonts w:ascii="Times New Roman" w:eastAsia="Times New Roman" w:hAnsi="Times New Roman"/>
          <w:sz w:val="17"/>
          <w:szCs w:val="17"/>
        </w:rPr>
      </w:pPr>
    </w:p>
    <w:p w:rsidR="003264B2" w:rsidRPr="003264B2" w:rsidRDefault="003264B2" w:rsidP="003264B2">
      <w:pPr>
        <w:spacing w:after="0"/>
        <w:rPr>
          <w:rFonts w:ascii="Times New Roman" w:eastAsia="Times New Roman" w:hAnsi="Times New Roman"/>
          <w:sz w:val="17"/>
          <w:szCs w:val="20"/>
        </w:rPr>
      </w:pPr>
    </w:p>
    <w:p w:rsidR="0030263B" w:rsidRPr="0030263B" w:rsidRDefault="0030263B" w:rsidP="0029074B">
      <w:pPr>
        <w:pStyle w:val="Heading2"/>
      </w:pPr>
      <w:bookmarkStart w:id="45" w:name="_Toc83292666"/>
      <w:r w:rsidRPr="0030263B">
        <w:t>District Council of Elliston</w:t>
      </w:r>
      <w:bookmarkEnd w:id="45"/>
    </w:p>
    <w:p w:rsidR="0030263B" w:rsidRPr="0030263B" w:rsidRDefault="0030263B" w:rsidP="0030263B">
      <w:pPr>
        <w:jc w:val="center"/>
        <w:rPr>
          <w:rFonts w:ascii="Times New Roman" w:hAnsi="Times New Roman"/>
          <w:i/>
          <w:sz w:val="17"/>
          <w:szCs w:val="17"/>
        </w:rPr>
      </w:pPr>
      <w:r w:rsidRPr="0030263B">
        <w:rPr>
          <w:rFonts w:ascii="Times New Roman" w:hAnsi="Times New Roman"/>
          <w:i/>
          <w:sz w:val="17"/>
          <w:szCs w:val="17"/>
        </w:rPr>
        <w:t>Review of Elector Representation</w:t>
      </w:r>
    </w:p>
    <w:p w:rsidR="0030263B" w:rsidRPr="0030263B" w:rsidRDefault="0030263B" w:rsidP="0030263B">
      <w:pPr>
        <w:rPr>
          <w:rFonts w:ascii="Times New Roman" w:eastAsia="Times New Roman" w:hAnsi="Times New Roman"/>
          <w:sz w:val="17"/>
          <w:szCs w:val="20"/>
        </w:rPr>
      </w:pPr>
      <w:r w:rsidRPr="0030263B">
        <w:rPr>
          <w:rFonts w:ascii="Times New Roman" w:eastAsia="Times New Roman" w:hAnsi="Times New Roman"/>
          <w:sz w:val="17"/>
          <w:szCs w:val="20"/>
        </w:rPr>
        <w:t xml:space="preserve">Notice is hereby given that the District Council of Elliston has reviewed its composition and elector representation arrangements in accordance with the requirements of Section 12(4) of the </w:t>
      </w:r>
      <w:r w:rsidRPr="0030263B">
        <w:rPr>
          <w:rFonts w:ascii="Times New Roman" w:eastAsia="Times New Roman" w:hAnsi="Times New Roman"/>
          <w:i/>
          <w:sz w:val="17"/>
          <w:szCs w:val="20"/>
        </w:rPr>
        <w:t>Local Government Act 1999</w:t>
      </w:r>
      <w:r w:rsidRPr="0030263B">
        <w:rPr>
          <w:rFonts w:ascii="Times New Roman" w:eastAsia="Times New Roman" w:hAnsi="Times New Roman"/>
          <w:sz w:val="17"/>
          <w:szCs w:val="20"/>
        </w:rPr>
        <w:t xml:space="preserve"> (the Act).</w:t>
      </w:r>
    </w:p>
    <w:p w:rsidR="0030263B" w:rsidRPr="0030263B" w:rsidRDefault="0030263B" w:rsidP="0030263B">
      <w:pPr>
        <w:jc w:val="center"/>
        <w:rPr>
          <w:rFonts w:ascii="Times New Roman" w:hAnsi="Times New Roman"/>
          <w:i/>
          <w:sz w:val="17"/>
          <w:szCs w:val="17"/>
        </w:rPr>
      </w:pPr>
      <w:r w:rsidRPr="0030263B">
        <w:rPr>
          <w:rFonts w:ascii="Times New Roman" w:hAnsi="Times New Roman"/>
          <w:i/>
          <w:sz w:val="17"/>
          <w:szCs w:val="17"/>
        </w:rPr>
        <w:t>Certification</w:t>
      </w:r>
    </w:p>
    <w:p w:rsidR="0030263B" w:rsidRPr="0030263B" w:rsidRDefault="0030263B" w:rsidP="0030263B">
      <w:pPr>
        <w:rPr>
          <w:rFonts w:ascii="Times New Roman" w:eastAsia="Times New Roman" w:hAnsi="Times New Roman"/>
          <w:sz w:val="17"/>
          <w:szCs w:val="20"/>
        </w:rPr>
      </w:pPr>
      <w:r w:rsidRPr="0030263B">
        <w:rPr>
          <w:rFonts w:ascii="Times New Roman" w:eastAsia="Times New Roman" w:hAnsi="Times New Roman"/>
          <w:sz w:val="17"/>
          <w:szCs w:val="20"/>
        </w:rPr>
        <w:t xml:space="preserve">Pursuant to Section 12(13)(a) of the Act, the Electoral Commissioner has certified that the review undertaken by Council satisfies the </w:t>
      </w:r>
      <w:r w:rsidRPr="0030263B">
        <w:rPr>
          <w:rFonts w:ascii="Times New Roman" w:eastAsia="Times New Roman" w:hAnsi="Times New Roman"/>
          <w:spacing w:val="-4"/>
          <w:sz w:val="17"/>
          <w:szCs w:val="20"/>
        </w:rPr>
        <w:t>requirements of Section 12 of the Act. As such, the following arrangements will take effect as from polling day of the periodic Local Government</w:t>
      </w:r>
      <w:r w:rsidRPr="0030263B">
        <w:rPr>
          <w:rFonts w:ascii="Times New Roman" w:eastAsia="Times New Roman" w:hAnsi="Times New Roman"/>
          <w:sz w:val="17"/>
          <w:szCs w:val="20"/>
        </w:rPr>
        <w:t xml:space="preserve"> election to be held in November 2022.</w:t>
      </w:r>
    </w:p>
    <w:p w:rsidR="0030263B" w:rsidRPr="0030263B" w:rsidRDefault="0030263B" w:rsidP="0030263B">
      <w:pPr>
        <w:ind w:left="284" w:hanging="142"/>
        <w:rPr>
          <w:rFonts w:ascii="Times New Roman" w:eastAsia="Times New Roman" w:hAnsi="Times New Roman"/>
          <w:sz w:val="17"/>
          <w:szCs w:val="20"/>
        </w:rPr>
      </w:pPr>
      <w:r w:rsidRPr="0030263B">
        <w:rPr>
          <w:rFonts w:ascii="Times New Roman" w:eastAsia="Times New Roman" w:hAnsi="Times New Roman"/>
          <w:sz w:val="17"/>
          <w:szCs w:val="20"/>
        </w:rPr>
        <w:t>•</w:t>
      </w:r>
      <w:r w:rsidRPr="0030263B">
        <w:rPr>
          <w:rFonts w:ascii="Times New Roman" w:eastAsia="Times New Roman" w:hAnsi="Times New Roman"/>
          <w:sz w:val="17"/>
          <w:szCs w:val="20"/>
        </w:rPr>
        <w:tab/>
        <w:t>The principal member of Council shall continue to be a Chairperson (with the title of Mayor), selected by and from amongst the elected members.</w:t>
      </w:r>
    </w:p>
    <w:p w:rsidR="0030263B" w:rsidRPr="0030263B" w:rsidRDefault="0030263B" w:rsidP="0030263B">
      <w:pPr>
        <w:ind w:left="284" w:hanging="142"/>
        <w:rPr>
          <w:rFonts w:ascii="Times New Roman" w:eastAsia="Times New Roman" w:hAnsi="Times New Roman"/>
          <w:sz w:val="17"/>
          <w:szCs w:val="20"/>
        </w:rPr>
      </w:pPr>
      <w:r w:rsidRPr="0030263B">
        <w:rPr>
          <w:rFonts w:ascii="Times New Roman" w:eastAsia="Times New Roman" w:hAnsi="Times New Roman"/>
          <w:sz w:val="17"/>
          <w:szCs w:val="20"/>
        </w:rPr>
        <w:t>•</w:t>
      </w:r>
      <w:r w:rsidRPr="0030263B">
        <w:rPr>
          <w:rFonts w:ascii="Times New Roman" w:eastAsia="Times New Roman" w:hAnsi="Times New Roman"/>
          <w:sz w:val="17"/>
          <w:szCs w:val="20"/>
        </w:rPr>
        <w:tab/>
        <w:t>The Council area will not be divided into wards (i.e. the existing “no wards” structure shall be retained).</w:t>
      </w:r>
    </w:p>
    <w:p w:rsidR="0030263B" w:rsidRPr="0030263B" w:rsidRDefault="0030263B" w:rsidP="0030263B">
      <w:pPr>
        <w:ind w:left="284" w:hanging="142"/>
        <w:rPr>
          <w:rFonts w:ascii="Times New Roman" w:eastAsia="Times New Roman" w:hAnsi="Times New Roman"/>
          <w:sz w:val="17"/>
          <w:szCs w:val="20"/>
        </w:rPr>
      </w:pPr>
      <w:r w:rsidRPr="0030263B">
        <w:rPr>
          <w:rFonts w:ascii="Times New Roman" w:eastAsia="Times New Roman" w:hAnsi="Times New Roman"/>
          <w:sz w:val="17"/>
          <w:szCs w:val="20"/>
        </w:rPr>
        <w:t>•</w:t>
      </w:r>
      <w:r w:rsidRPr="0030263B">
        <w:rPr>
          <w:rFonts w:ascii="Times New Roman" w:eastAsia="Times New Roman" w:hAnsi="Times New Roman"/>
          <w:sz w:val="17"/>
          <w:szCs w:val="20"/>
        </w:rPr>
        <w:tab/>
        <w:t>The future elected body of Council will continue to comprise eight (8) area councillors.</w:t>
      </w:r>
    </w:p>
    <w:p w:rsidR="0030263B" w:rsidRPr="0030263B" w:rsidRDefault="0030263B" w:rsidP="0030263B">
      <w:pPr>
        <w:spacing w:after="0"/>
        <w:rPr>
          <w:rFonts w:ascii="Times New Roman" w:eastAsia="Times New Roman" w:hAnsi="Times New Roman"/>
          <w:sz w:val="17"/>
          <w:szCs w:val="17"/>
        </w:rPr>
      </w:pPr>
      <w:r w:rsidRPr="0030263B">
        <w:rPr>
          <w:rFonts w:ascii="Times New Roman" w:eastAsia="Times New Roman" w:hAnsi="Times New Roman"/>
          <w:sz w:val="17"/>
          <w:szCs w:val="17"/>
        </w:rPr>
        <w:t>Dated: 23 September 2021</w:t>
      </w:r>
    </w:p>
    <w:p w:rsidR="0030263B" w:rsidRPr="0030263B" w:rsidRDefault="0030263B" w:rsidP="0030263B">
      <w:pPr>
        <w:spacing w:after="0"/>
        <w:jc w:val="right"/>
        <w:rPr>
          <w:rFonts w:ascii="Times New Roman" w:eastAsia="Times New Roman" w:hAnsi="Times New Roman"/>
          <w:smallCaps/>
          <w:sz w:val="17"/>
          <w:szCs w:val="20"/>
        </w:rPr>
      </w:pPr>
      <w:r w:rsidRPr="0030263B">
        <w:rPr>
          <w:rFonts w:ascii="Times New Roman" w:eastAsia="Times New Roman" w:hAnsi="Times New Roman"/>
          <w:smallCaps/>
          <w:sz w:val="17"/>
          <w:szCs w:val="20"/>
        </w:rPr>
        <w:t>Geoff Sheridan</w:t>
      </w:r>
    </w:p>
    <w:p w:rsidR="0030263B" w:rsidRDefault="0030263B" w:rsidP="0030263B">
      <w:pPr>
        <w:spacing w:after="0"/>
        <w:jc w:val="right"/>
        <w:rPr>
          <w:rFonts w:ascii="Times New Roman" w:eastAsia="Times New Roman" w:hAnsi="Times New Roman"/>
          <w:sz w:val="17"/>
          <w:szCs w:val="17"/>
        </w:rPr>
      </w:pPr>
      <w:r w:rsidRPr="0030263B">
        <w:rPr>
          <w:rFonts w:ascii="Times New Roman" w:eastAsia="Times New Roman" w:hAnsi="Times New Roman"/>
          <w:sz w:val="17"/>
          <w:szCs w:val="17"/>
        </w:rPr>
        <w:t>Chief Executive Officer</w:t>
      </w:r>
    </w:p>
    <w:p w:rsidR="0030263B" w:rsidRDefault="0030263B" w:rsidP="0030263B">
      <w:pPr>
        <w:pBdr>
          <w:bottom w:val="single" w:sz="4" w:space="1" w:color="auto"/>
        </w:pBdr>
        <w:spacing w:after="0" w:line="52" w:lineRule="exact"/>
        <w:jc w:val="center"/>
        <w:rPr>
          <w:rFonts w:ascii="Times New Roman" w:eastAsia="Times New Roman" w:hAnsi="Times New Roman"/>
          <w:sz w:val="17"/>
          <w:szCs w:val="17"/>
        </w:rPr>
      </w:pPr>
    </w:p>
    <w:p w:rsidR="0030263B" w:rsidRDefault="0030263B" w:rsidP="0030263B">
      <w:pPr>
        <w:pBdr>
          <w:top w:val="single" w:sz="4" w:space="1" w:color="auto"/>
        </w:pBdr>
        <w:spacing w:before="34" w:after="0" w:line="14" w:lineRule="exact"/>
        <w:jc w:val="center"/>
        <w:rPr>
          <w:rFonts w:ascii="Times New Roman" w:eastAsia="Times New Roman" w:hAnsi="Times New Roman"/>
          <w:sz w:val="17"/>
          <w:szCs w:val="17"/>
        </w:rPr>
      </w:pPr>
    </w:p>
    <w:p w:rsidR="0030263B" w:rsidRPr="0030263B" w:rsidRDefault="0030263B" w:rsidP="0030263B">
      <w:pPr>
        <w:spacing w:after="0"/>
        <w:rPr>
          <w:rFonts w:ascii="Times New Roman" w:eastAsia="Times New Roman" w:hAnsi="Times New Roman"/>
          <w:sz w:val="17"/>
          <w:szCs w:val="17"/>
        </w:rPr>
      </w:pPr>
    </w:p>
    <w:p w:rsidR="0030263B" w:rsidRPr="00BB36C5" w:rsidRDefault="0030263B" w:rsidP="00BB36C5">
      <w:pPr>
        <w:pStyle w:val="Heading2"/>
      </w:pPr>
      <w:bookmarkStart w:id="46" w:name="_Toc83292667"/>
      <w:r w:rsidRPr="00BB36C5">
        <w:t xml:space="preserve">The Flinders </w:t>
      </w:r>
      <w:r w:rsidR="00BB36C5" w:rsidRPr="00BB36C5">
        <w:t>Ranges</w:t>
      </w:r>
      <w:r w:rsidRPr="00BB36C5">
        <w:t xml:space="preserve"> Council</w:t>
      </w:r>
      <w:bookmarkEnd w:id="46"/>
    </w:p>
    <w:p w:rsidR="0030263B" w:rsidRPr="0030263B" w:rsidRDefault="0030263B" w:rsidP="0030263B">
      <w:pPr>
        <w:jc w:val="center"/>
        <w:rPr>
          <w:rFonts w:ascii="Times New Roman" w:hAnsi="Times New Roman"/>
          <w:smallCaps/>
          <w:sz w:val="17"/>
          <w:szCs w:val="17"/>
        </w:rPr>
      </w:pPr>
      <w:r w:rsidRPr="0030263B">
        <w:rPr>
          <w:rFonts w:ascii="Times New Roman" w:hAnsi="Times New Roman"/>
          <w:smallCaps/>
          <w:sz w:val="17"/>
          <w:szCs w:val="17"/>
        </w:rPr>
        <w:t>Supplementary Election for two Area Councillors</w:t>
      </w:r>
    </w:p>
    <w:p w:rsidR="0030263B" w:rsidRPr="0030263B" w:rsidRDefault="0030263B" w:rsidP="0030263B">
      <w:pPr>
        <w:jc w:val="center"/>
        <w:rPr>
          <w:rFonts w:ascii="Times New Roman" w:hAnsi="Times New Roman"/>
          <w:i/>
          <w:sz w:val="17"/>
          <w:szCs w:val="17"/>
        </w:rPr>
      </w:pPr>
      <w:r w:rsidRPr="0030263B">
        <w:rPr>
          <w:rFonts w:ascii="Times New Roman" w:hAnsi="Times New Roman"/>
          <w:i/>
          <w:sz w:val="17"/>
          <w:szCs w:val="17"/>
        </w:rPr>
        <w:t>Election Results</w:t>
      </w:r>
    </w:p>
    <w:p w:rsidR="0030263B" w:rsidRPr="0030263B" w:rsidRDefault="0030263B" w:rsidP="0030263B">
      <w:pPr>
        <w:rPr>
          <w:rFonts w:ascii="Times New Roman" w:eastAsia="Times New Roman" w:hAnsi="Times New Roman"/>
          <w:sz w:val="17"/>
          <w:szCs w:val="20"/>
        </w:rPr>
      </w:pPr>
      <w:r w:rsidRPr="0030263B">
        <w:rPr>
          <w:rFonts w:ascii="Times New Roman" w:eastAsia="Times New Roman" w:hAnsi="Times New Roman"/>
          <w:sz w:val="17"/>
          <w:szCs w:val="20"/>
        </w:rPr>
        <w:t>Conducted on Wednesday 15 September 2021</w:t>
      </w:r>
    </w:p>
    <w:p w:rsidR="0030263B" w:rsidRPr="0030263B" w:rsidRDefault="0030263B" w:rsidP="0030263B">
      <w:pPr>
        <w:spacing w:after="0"/>
        <w:rPr>
          <w:rFonts w:ascii="Times New Roman" w:eastAsia="Times New Roman" w:hAnsi="Times New Roman"/>
          <w:sz w:val="17"/>
          <w:szCs w:val="20"/>
        </w:rPr>
      </w:pPr>
      <w:r w:rsidRPr="0030263B">
        <w:rPr>
          <w:rFonts w:ascii="Times New Roman" w:eastAsia="Times New Roman" w:hAnsi="Times New Roman"/>
          <w:sz w:val="17"/>
          <w:szCs w:val="20"/>
        </w:rPr>
        <w:t>Formal Ballot Papers–458</w:t>
      </w:r>
    </w:p>
    <w:p w:rsidR="0030263B" w:rsidRPr="0030263B" w:rsidRDefault="0030263B" w:rsidP="0030263B">
      <w:pPr>
        <w:spacing w:after="0"/>
        <w:rPr>
          <w:rFonts w:ascii="Times New Roman" w:eastAsia="Times New Roman" w:hAnsi="Times New Roman"/>
          <w:sz w:val="17"/>
          <w:szCs w:val="20"/>
        </w:rPr>
      </w:pPr>
      <w:r w:rsidRPr="0030263B">
        <w:rPr>
          <w:rFonts w:ascii="Times New Roman" w:eastAsia="Times New Roman" w:hAnsi="Times New Roman"/>
          <w:sz w:val="17"/>
          <w:szCs w:val="20"/>
        </w:rPr>
        <w:t>Informal Ballot Papers–8</w:t>
      </w:r>
    </w:p>
    <w:p w:rsidR="0030263B" w:rsidRPr="0030263B" w:rsidRDefault="0030263B" w:rsidP="0030263B">
      <w:pPr>
        <w:rPr>
          <w:rFonts w:ascii="Times New Roman" w:eastAsia="Times New Roman" w:hAnsi="Times New Roman"/>
          <w:sz w:val="17"/>
          <w:szCs w:val="20"/>
        </w:rPr>
      </w:pPr>
      <w:r w:rsidRPr="0030263B">
        <w:rPr>
          <w:rFonts w:ascii="Times New Roman" w:eastAsia="Times New Roman" w:hAnsi="Times New Roman"/>
          <w:sz w:val="17"/>
          <w:szCs w:val="20"/>
        </w:rPr>
        <w:t>Quota–153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5"/>
        <w:gridCol w:w="1391"/>
        <w:gridCol w:w="1482"/>
        <w:gridCol w:w="1491"/>
        <w:gridCol w:w="670"/>
      </w:tblGrid>
      <w:tr w:rsidR="0030263B" w:rsidRPr="0030263B" w:rsidTr="00177A7C">
        <w:trPr>
          <w:tblHeader/>
          <w:jc w:val="center"/>
        </w:trPr>
        <w:tc>
          <w:tcPr>
            <w:tcW w:w="0" w:type="auto"/>
            <w:tcBorders>
              <w:top w:val="single" w:sz="4" w:space="0" w:color="auto"/>
              <w:bottom w:val="single" w:sz="4" w:space="0" w:color="auto"/>
            </w:tcBorders>
            <w:vAlign w:val="center"/>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30263B">
              <w:rPr>
                <w:b/>
                <w:sz w:val="17"/>
                <w:szCs w:val="20"/>
              </w:rPr>
              <w:t>Candidates</w:t>
            </w:r>
          </w:p>
        </w:tc>
        <w:tc>
          <w:tcPr>
            <w:tcW w:w="0" w:type="auto"/>
            <w:tcBorders>
              <w:top w:val="single" w:sz="4" w:space="0" w:color="auto"/>
              <w:bottom w:val="single" w:sz="4" w:space="0" w:color="auto"/>
            </w:tcBorders>
            <w:vAlign w:val="center"/>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30263B">
              <w:rPr>
                <w:b/>
                <w:sz w:val="17"/>
                <w:szCs w:val="20"/>
              </w:rPr>
              <w:t xml:space="preserve">First Preference </w:t>
            </w:r>
            <w:r w:rsidRPr="0030263B">
              <w:rPr>
                <w:b/>
                <w:sz w:val="17"/>
                <w:szCs w:val="20"/>
              </w:rPr>
              <w:br/>
              <w:t>Votes</w:t>
            </w:r>
          </w:p>
        </w:tc>
        <w:tc>
          <w:tcPr>
            <w:tcW w:w="0" w:type="auto"/>
            <w:tcBorders>
              <w:top w:val="single" w:sz="4" w:space="0" w:color="auto"/>
              <w:bottom w:val="single" w:sz="4" w:space="0" w:color="auto"/>
            </w:tcBorders>
            <w:vAlign w:val="center"/>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30263B">
              <w:rPr>
                <w:b/>
                <w:sz w:val="17"/>
                <w:szCs w:val="20"/>
              </w:rPr>
              <w:t>Elected/Excluded</w:t>
            </w:r>
          </w:p>
        </w:tc>
        <w:tc>
          <w:tcPr>
            <w:tcW w:w="0" w:type="auto"/>
            <w:tcBorders>
              <w:top w:val="single" w:sz="4" w:space="0" w:color="auto"/>
              <w:bottom w:val="single" w:sz="4" w:space="0" w:color="auto"/>
            </w:tcBorders>
            <w:vAlign w:val="center"/>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30263B">
              <w:rPr>
                <w:b/>
                <w:sz w:val="17"/>
                <w:szCs w:val="20"/>
              </w:rPr>
              <w:t>Votes at Election/</w:t>
            </w:r>
            <w:r w:rsidRPr="0030263B">
              <w:rPr>
                <w:b/>
                <w:sz w:val="17"/>
                <w:szCs w:val="20"/>
              </w:rPr>
              <w:br/>
              <w:t>Exclusion</w:t>
            </w:r>
          </w:p>
        </w:tc>
        <w:tc>
          <w:tcPr>
            <w:tcW w:w="0" w:type="auto"/>
            <w:tcBorders>
              <w:top w:val="single" w:sz="4" w:space="0" w:color="auto"/>
              <w:bottom w:val="single" w:sz="4" w:space="0" w:color="auto"/>
            </w:tcBorders>
            <w:vAlign w:val="center"/>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30263B">
              <w:rPr>
                <w:b/>
                <w:sz w:val="17"/>
                <w:szCs w:val="20"/>
              </w:rPr>
              <w:t>Count</w:t>
            </w:r>
          </w:p>
        </w:tc>
      </w:tr>
      <w:tr w:rsidR="0030263B" w:rsidRPr="0030263B" w:rsidTr="00177A7C">
        <w:trPr>
          <w:tblHeader/>
          <w:jc w:val="center"/>
        </w:trPr>
        <w:tc>
          <w:tcPr>
            <w:tcW w:w="0" w:type="auto"/>
            <w:tcBorders>
              <w:top w:val="single" w:sz="4" w:space="0" w:color="auto"/>
            </w:tcBorders>
            <w:vAlign w:val="center"/>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20"/>
              </w:rPr>
            </w:pPr>
          </w:p>
        </w:tc>
        <w:tc>
          <w:tcPr>
            <w:tcW w:w="0" w:type="auto"/>
            <w:tcBorders>
              <w:top w:val="single" w:sz="4" w:space="0" w:color="auto"/>
            </w:tcBorders>
            <w:vAlign w:val="center"/>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20"/>
              </w:rPr>
            </w:pPr>
          </w:p>
        </w:tc>
        <w:tc>
          <w:tcPr>
            <w:tcW w:w="0" w:type="auto"/>
            <w:tcBorders>
              <w:top w:val="single" w:sz="4" w:space="0" w:color="auto"/>
            </w:tcBorders>
            <w:vAlign w:val="center"/>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20"/>
              </w:rPr>
            </w:pPr>
          </w:p>
        </w:tc>
        <w:tc>
          <w:tcPr>
            <w:tcW w:w="0" w:type="auto"/>
            <w:tcBorders>
              <w:top w:val="single" w:sz="4" w:space="0" w:color="auto"/>
            </w:tcBorders>
            <w:vAlign w:val="center"/>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20"/>
              </w:rPr>
            </w:pPr>
          </w:p>
        </w:tc>
        <w:tc>
          <w:tcPr>
            <w:tcW w:w="0" w:type="auto"/>
            <w:tcBorders>
              <w:top w:val="single" w:sz="4" w:space="0" w:color="auto"/>
            </w:tcBorders>
            <w:vAlign w:val="center"/>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20"/>
              </w:rPr>
            </w:pPr>
          </w:p>
        </w:tc>
      </w:tr>
      <w:tr w:rsidR="0030263B" w:rsidRPr="0030263B" w:rsidTr="00177A7C">
        <w:trPr>
          <w:jc w:val="center"/>
        </w:trPr>
        <w:tc>
          <w:tcPr>
            <w:tcW w:w="0" w:type="auto"/>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20"/>
              </w:rPr>
            </w:pPr>
            <w:r w:rsidRPr="0030263B">
              <w:rPr>
                <w:sz w:val="17"/>
                <w:szCs w:val="20"/>
              </w:rPr>
              <w:t>BURKE, Maurie</w:t>
            </w:r>
          </w:p>
        </w:tc>
        <w:tc>
          <w:tcPr>
            <w:tcW w:w="0" w:type="auto"/>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352"/>
              <w:jc w:val="right"/>
              <w:rPr>
                <w:sz w:val="17"/>
                <w:szCs w:val="20"/>
              </w:rPr>
            </w:pPr>
            <w:r w:rsidRPr="0030263B">
              <w:rPr>
                <w:sz w:val="17"/>
                <w:szCs w:val="20"/>
              </w:rPr>
              <w:t>125</w:t>
            </w:r>
          </w:p>
        </w:tc>
        <w:tc>
          <w:tcPr>
            <w:tcW w:w="0" w:type="auto"/>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5"/>
              <w:jc w:val="left"/>
              <w:rPr>
                <w:sz w:val="17"/>
                <w:szCs w:val="20"/>
              </w:rPr>
            </w:pPr>
          </w:p>
        </w:tc>
        <w:tc>
          <w:tcPr>
            <w:tcW w:w="0" w:type="auto"/>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455"/>
              <w:jc w:val="right"/>
              <w:rPr>
                <w:sz w:val="17"/>
                <w:szCs w:val="20"/>
              </w:rPr>
            </w:pPr>
            <w:r w:rsidRPr="0030263B">
              <w:rPr>
                <w:sz w:val="17"/>
                <w:szCs w:val="20"/>
              </w:rPr>
              <w:t>146</w:t>
            </w:r>
          </w:p>
        </w:tc>
        <w:tc>
          <w:tcPr>
            <w:tcW w:w="0" w:type="auto"/>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13"/>
              <w:jc w:val="right"/>
              <w:rPr>
                <w:sz w:val="17"/>
                <w:szCs w:val="20"/>
              </w:rPr>
            </w:pPr>
          </w:p>
        </w:tc>
      </w:tr>
      <w:tr w:rsidR="0030263B" w:rsidRPr="0030263B" w:rsidTr="00B77695">
        <w:trPr>
          <w:jc w:val="center"/>
        </w:trPr>
        <w:tc>
          <w:tcPr>
            <w:tcW w:w="0" w:type="auto"/>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rPr>
                <w:sz w:val="17"/>
                <w:szCs w:val="20"/>
              </w:rPr>
            </w:pPr>
            <w:r w:rsidRPr="0030263B">
              <w:rPr>
                <w:sz w:val="17"/>
                <w:szCs w:val="20"/>
              </w:rPr>
              <w:t>CARPENTER, Ian</w:t>
            </w:r>
          </w:p>
        </w:tc>
        <w:tc>
          <w:tcPr>
            <w:tcW w:w="0" w:type="auto"/>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352"/>
              <w:jc w:val="right"/>
              <w:rPr>
                <w:sz w:val="17"/>
                <w:szCs w:val="20"/>
              </w:rPr>
            </w:pPr>
            <w:r w:rsidRPr="0030263B">
              <w:rPr>
                <w:sz w:val="17"/>
                <w:szCs w:val="20"/>
              </w:rPr>
              <w:t>190</w:t>
            </w:r>
          </w:p>
        </w:tc>
        <w:tc>
          <w:tcPr>
            <w:tcW w:w="0" w:type="auto"/>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5"/>
              <w:jc w:val="left"/>
              <w:rPr>
                <w:sz w:val="17"/>
                <w:szCs w:val="20"/>
              </w:rPr>
            </w:pPr>
            <w:r w:rsidRPr="0030263B">
              <w:rPr>
                <w:sz w:val="17"/>
                <w:szCs w:val="20"/>
              </w:rPr>
              <w:t>Elected</w:t>
            </w:r>
          </w:p>
        </w:tc>
        <w:tc>
          <w:tcPr>
            <w:tcW w:w="0" w:type="auto"/>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455"/>
              <w:jc w:val="right"/>
              <w:rPr>
                <w:sz w:val="17"/>
                <w:szCs w:val="20"/>
              </w:rPr>
            </w:pPr>
            <w:r w:rsidRPr="0030263B">
              <w:rPr>
                <w:sz w:val="17"/>
                <w:szCs w:val="20"/>
              </w:rPr>
              <w:t>Quota</w:t>
            </w:r>
          </w:p>
        </w:tc>
        <w:tc>
          <w:tcPr>
            <w:tcW w:w="0" w:type="auto"/>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13"/>
              <w:jc w:val="right"/>
              <w:rPr>
                <w:sz w:val="17"/>
                <w:szCs w:val="20"/>
              </w:rPr>
            </w:pPr>
            <w:r w:rsidRPr="0030263B">
              <w:rPr>
                <w:sz w:val="17"/>
                <w:szCs w:val="20"/>
              </w:rPr>
              <w:t>1</w:t>
            </w:r>
          </w:p>
        </w:tc>
      </w:tr>
      <w:tr w:rsidR="0030263B" w:rsidRPr="0030263B" w:rsidTr="00B77695">
        <w:trPr>
          <w:jc w:val="center"/>
        </w:trPr>
        <w:tc>
          <w:tcPr>
            <w:tcW w:w="0" w:type="auto"/>
            <w:tcBorders>
              <w:bottom w:val="single" w:sz="4" w:space="0" w:color="auto"/>
            </w:tcBorders>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sz w:val="17"/>
                <w:szCs w:val="20"/>
              </w:rPr>
            </w:pPr>
            <w:r w:rsidRPr="0030263B">
              <w:rPr>
                <w:sz w:val="17"/>
                <w:szCs w:val="20"/>
              </w:rPr>
              <w:t>PARKINSON, Ashley J</w:t>
            </w:r>
          </w:p>
        </w:tc>
        <w:tc>
          <w:tcPr>
            <w:tcW w:w="0" w:type="auto"/>
            <w:tcBorders>
              <w:bottom w:val="single" w:sz="4" w:space="0" w:color="auto"/>
            </w:tcBorders>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352"/>
              <w:jc w:val="right"/>
              <w:rPr>
                <w:sz w:val="17"/>
                <w:szCs w:val="20"/>
              </w:rPr>
            </w:pPr>
            <w:r w:rsidRPr="0030263B">
              <w:rPr>
                <w:sz w:val="17"/>
                <w:szCs w:val="20"/>
              </w:rPr>
              <w:t>143</w:t>
            </w:r>
          </w:p>
        </w:tc>
        <w:tc>
          <w:tcPr>
            <w:tcW w:w="0" w:type="auto"/>
            <w:tcBorders>
              <w:bottom w:val="single" w:sz="4" w:space="0" w:color="auto"/>
            </w:tcBorders>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5"/>
              <w:jc w:val="left"/>
              <w:rPr>
                <w:sz w:val="17"/>
                <w:szCs w:val="20"/>
              </w:rPr>
            </w:pPr>
            <w:r w:rsidRPr="0030263B">
              <w:rPr>
                <w:sz w:val="17"/>
                <w:szCs w:val="20"/>
              </w:rPr>
              <w:t>Elected</w:t>
            </w:r>
          </w:p>
        </w:tc>
        <w:tc>
          <w:tcPr>
            <w:tcW w:w="0" w:type="auto"/>
            <w:tcBorders>
              <w:bottom w:val="single" w:sz="4" w:space="0" w:color="auto"/>
            </w:tcBorders>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455"/>
              <w:jc w:val="right"/>
              <w:rPr>
                <w:sz w:val="17"/>
                <w:szCs w:val="20"/>
              </w:rPr>
            </w:pPr>
            <w:r w:rsidRPr="0030263B">
              <w:rPr>
                <w:sz w:val="17"/>
                <w:szCs w:val="20"/>
              </w:rPr>
              <w:t>Quota</w:t>
            </w:r>
          </w:p>
        </w:tc>
        <w:tc>
          <w:tcPr>
            <w:tcW w:w="0" w:type="auto"/>
            <w:tcBorders>
              <w:bottom w:val="single" w:sz="4" w:space="0" w:color="auto"/>
            </w:tcBorders>
          </w:tcPr>
          <w:p w:rsidR="0030263B" w:rsidRPr="0030263B" w:rsidRDefault="0030263B" w:rsidP="00B77695">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13"/>
              <w:jc w:val="right"/>
              <w:rPr>
                <w:sz w:val="17"/>
                <w:szCs w:val="20"/>
              </w:rPr>
            </w:pPr>
            <w:r w:rsidRPr="0030263B">
              <w:rPr>
                <w:sz w:val="17"/>
                <w:szCs w:val="20"/>
              </w:rPr>
              <w:t>2</w:t>
            </w:r>
          </w:p>
        </w:tc>
      </w:tr>
    </w:tbl>
    <w:p w:rsidR="0030263B" w:rsidRPr="0030263B" w:rsidRDefault="0030263B" w:rsidP="0030263B">
      <w:pPr>
        <w:spacing w:before="80" w:after="0"/>
        <w:rPr>
          <w:rFonts w:ascii="Times New Roman" w:eastAsia="Times New Roman" w:hAnsi="Times New Roman"/>
          <w:sz w:val="17"/>
          <w:szCs w:val="17"/>
        </w:rPr>
      </w:pPr>
      <w:r w:rsidRPr="0030263B">
        <w:rPr>
          <w:rFonts w:ascii="Times New Roman" w:eastAsia="Times New Roman" w:hAnsi="Times New Roman"/>
          <w:sz w:val="17"/>
          <w:szCs w:val="17"/>
        </w:rPr>
        <w:t>Dated: 23 September 2021</w:t>
      </w:r>
    </w:p>
    <w:p w:rsidR="0030263B" w:rsidRPr="0030263B" w:rsidRDefault="0030263B" w:rsidP="0030263B">
      <w:pPr>
        <w:spacing w:after="0"/>
        <w:jc w:val="right"/>
        <w:rPr>
          <w:rFonts w:ascii="Times New Roman" w:eastAsia="Times New Roman" w:hAnsi="Times New Roman"/>
          <w:smallCaps/>
          <w:sz w:val="17"/>
          <w:szCs w:val="20"/>
        </w:rPr>
      </w:pPr>
      <w:r w:rsidRPr="0030263B">
        <w:rPr>
          <w:rFonts w:ascii="Times New Roman" w:eastAsia="Times New Roman" w:hAnsi="Times New Roman"/>
          <w:smallCaps/>
          <w:sz w:val="17"/>
          <w:szCs w:val="20"/>
        </w:rPr>
        <w:t>Mick Sherry</w:t>
      </w:r>
    </w:p>
    <w:p w:rsidR="0030263B" w:rsidRDefault="0030263B" w:rsidP="0030263B">
      <w:pPr>
        <w:spacing w:after="0"/>
        <w:jc w:val="right"/>
        <w:rPr>
          <w:rFonts w:ascii="Times New Roman" w:eastAsia="Times New Roman" w:hAnsi="Times New Roman"/>
          <w:sz w:val="17"/>
          <w:szCs w:val="17"/>
        </w:rPr>
      </w:pPr>
      <w:r w:rsidRPr="0030263B">
        <w:rPr>
          <w:rFonts w:ascii="Times New Roman" w:eastAsia="Times New Roman" w:hAnsi="Times New Roman"/>
          <w:sz w:val="17"/>
          <w:szCs w:val="17"/>
        </w:rPr>
        <w:t>Returning Officer</w:t>
      </w:r>
    </w:p>
    <w:p w:rsidR="0030263B" w:rsidRDefault="0030263B" w:rsidP="0030263B">
      <w:pPr>
        <w:pBdr>
          <w:bottom w:val="single" w:sz="4" w:space="1" w:color="auto"/>
        </w:pBdr>
        <w:spacing w:after="0" w:line="52" w:lineRule="exact"/>
        <w:jc w:val="center"/>
        <w:rPr>
          <w:rFonts w:ascii="Times New Roman" w:eastAsia="Times New Roman" w:hAnsi="Times New Roman"/>
          <w:sz w:val="17"/>
          <w:szCs w:val="17"/>
        </w:rPr>
      </w:pPr>
    </w:p>
    <w:p w:rsidR="0030263B" w:rsidRDefault="0030263B" w:rsidP="0030263B">
      <w:pPr>
        <w:pBdr>
          <w:top w:val="single" w:sz="4" w:space="1" w:color="auto"/>
        </w:pBdr>
        <w:spacing w:before="34" w:after="0" w:line="14" w:lineRule="exact"/>
        <w:jc w:val="center"/>
        <w:rPr>
          <w:rFonts w:ascii="Times New Roman" w:eastAsia="Times New Roman" w:hAnsi="Times New Roman"/>
          <w:sz w:val="17"/>
          <w:szCs w:val="17"/>
        </w:rPr>
      </w:pPr>
    </w:p>
    <w:p w:rsidR="0030263B" w:rsidRPr="0030263B" w:rsidRDefault="0030263B" w:rsidP="0030263B">
      <w:pPr>
        <w:spacing w:after="0"/>
        <w:rPr>
          <w:rFonts w:ascii="Times New Roman" w:eastAsia="Times New Roman" w:hAnsi="Times New Roman"/>
          <w:sz w:val="17"/>
          <w:szCs w:val="17"/>
        </w:rPr>
      </w:pPr>
    </w:p>
    <w:p w:rsidR="00E5444E" w:rsidRDefault="00E5444E" w:rsidP="0030263B">
      <w:pPr>
        <w:jc w:val="center"/>
        <w:rPr>
          <w:rFonts w:ascii="Times New Roman" w:hAnsi="Times New Roman"/>
          <w:caps/>
          <w:sz w:val="17"/>
          <w:szCs w:val="17"/>
        </w:rPr>
      </w:pPr>
      <w:r>
        <w:rPr>
          <w:rFonts w:ascii="Times New Roman" w:hAnsi="Times New Roman"/>
          <w:caps/>
          <w:sz w:val="17"/>
          <w:szCs w:val="17"/>
        </w:rPr>
        <w:br w:type="page"/>
      </w:r>
    </w:p>
    <w:p w:rsidR="0030263B" w:rsidRPr="0030263B" w:rsidRDefault="0030263B" w:rsidP="0029074B">
      <w:pPr>
        <w:pStyle w:val="Heading2"/>
      </w:pPr>
      <w:bookmarkStart w:id="47" w:name="_Toc83292668"/>
      <w:r w:rsidRPr="0030263B">
        <w:lastRenderedPageBreak/>
        <w:t>Kangaroo Island Council</w:t>
      </w:r>
      <w:bookmarkEnd w:id="47"/>
    </w:p>
    <w:p w:rsidR="0030263B" w:rsidRPr="0030263B" w:rsidRDefault="0030263B" w:rsidP="0030263B">
      <w:pPr>
        <w:jc w:val="center"/>
        <w:rPr>
          <w:rFonts w:ascii="Times New Roman" w:hAnsi="Times New Roman"/>
          <w:smallCaps/>
          <w:sz w:val="17"/>
          <w:szCs w:val="17"/>
        </w:rPr>
      </w:pPr>
      <w:r w:rsidRPr="0030263B">
        <w:rPr>
          <w:rFonts w:ascii="Times New Roman" w:hAnsi="Times New Roman"/>
          <w:smallCaps/>
          <w:sz w:val="17"/>
          <w:szCs w:val="17"/>
        </w:rPr>
        <w:t>Local Government Act 1999</w:t>
      </w:r>
    </w:p>
    <w:p w:rsidR="0030263B" w:rsidRPr="0030263B" w:rsidRDefault="0030263B" w:rsidP="0030263B">
      <w:pPr>
        <w:jc w:val="center"/>
        <w:rPr>
          <w:rFonts w:ascii="Times New Roman" w:hAnsi="Times New Roman"/>
          <w:i/>
          <w:sz w:val="17"/>
          <w:szCs w:val="17"/>
        </w:rPr>
      </w:pPr>
      <w:r w:rsidRPr="0030263B">
        <w:rPr>
          <w:rFonts w:ascii="Times New Roman" w:hAnsi="Times New Roman"/>
          <w:i/>
          <w:sz w:val="17"/>
          <w:szCs w:val="17"/>
        </w:rPr>
        <w:t>Adoption of Revised Place Naming Policy</w:t>
      </w:r>
    </w:p>
    <w:p w:rsidR="0030263B" w:rsidRPr="0030263B" w:rsidRDefault="0030263B" w:rsidP="0030263B">
      <w:pPr>
        <w:rPr>
          <w:rFonts w:ascii="Times New Roman" w:eastAsia="Times New Roman" w:hAnsi="Times New Roman"/>
          <w:sz w:val="17"/>
          <w:szCs w:val="17"/>
        </w:rPr>
      </w:pPr>
      <w:r w:rsidRPr="0030263B">
        <w:rPr>
          <w:rFonts w:ascii="Times New Roman" w:eastAsia="Times New Roman" w:hAnsi="Times New Roman"/>
          <w:sz w:val="17"/>
          <w:szCs w:val="17"/>
        </w:rPr>
        <w:t xml:space="preserve">Notice is hereby given in accordance with Section 219(7) of the </w:t>
      </w:r>
      <w:r w:rsidRPr="0030263B">
        <w:rPr>
          <w:rFonts w:ascii="Times New Roman" w:eastAsia="Times New Roman" w:hAnsi="Times New Roman"/>
          <w:i/>
          <w:sz w:val="17"/>
          <w:szCs w:val="17"/>
        </w:rPr>
        <w:t>Local Government Act 1999</w:t>
      </w:r>
      <w:r w:rsidRPr="0030263B">
        <w:rPr>
          <w:rFonts w:ascii="Times New Roman" w:eastAsia="Times New Roman" w:hAnsi="Times New Roman"/>
          <w:sz w:val="17"/>
          <w:szCs w:val="17"/>
        </w:rPr>
        <w:t xml:space="preserve"> that at its meeting held on 14 September 2021, Kangaroo Island Council adopted a revised Public Place Naming Policy. </w:t>
      </w:r>
    </w:p>
    <w:p w:rsidR="0030263B" w:rsidRPr="0030263B" w:rsidRDefault="0030263B" w:rsidP="0030263B">
      <w:pPr>
        <w:spacing w:after="0"/>
        <w:rPr>
          <w:rFonts w:ascii="Times New Roman" w:eastAsia="Times New Roman" w:hAnsi="Times New Roman"/>
          <w:sz w:val="17"/>
          <w:szCs w:val="17"/>
        </w:rPr>
      </w:pPr>
      <w:r w:rsidRPr="0030263B">
        <w:rPr>
          <w:rFonts w:ascii="Times New Roman" w:eastAsia="Times New Roman" w:hAnsi="Times New Roman"/>
          <w:sz w:val="17"/>
          <w:szCs w:val="17"/>
        </w:rPr>
        <w:t>Dated: 14 September 2021</w:t>
      </w:r>
    </w:p>
    <w:p w:rsidR="0030263B" w:rsidRPr="0030263B" w:rsidRDefault="0030263B" w:rsidP="0030263B">
      <w:pPr>
        <w:spacing w:after="0"/>
        <w:jc w:val="right"/>
        <w:rPr>
          <w:rFonts w:ascii="Times New Roman" w:eastAsia="Times New Roman" w:hAnsi="Times New Roman"/>
          <w:smallCaps/>
          <w:sz w:val="17"/>
          <w:szCs w:val="20"/>
        </w:rPr>
      </w:pPr>
      <w:r w:rsidRPr="0030263B">
        <w:rPr>
          <w:rFonts w:ascii="Times New Roman" w:eastAsia="Times New Roman" w:hAnsi="Times New Roman"/>
          <w:smallCaps/>
          <w:sz w:val="17"/>
          <w:szCs w:val="20"/>
        </w:rPr>
        <w:t>G. Georgopoulos</w:t>
      </w:r>
    </w:p>
    <w:p w:rsidR="0030263B" w:rsidRPr="0030263B" w:rsidRDefault="0030263B" w:rsidP="0030263B">
      <w:pPr>
        <w:spacing w:after="0"/>
        <w:jc w:val="right"/>
        <w:rPr>
          <w:rFonts w:ascii="Times New Roman" w:eastAsia="Times New Roman" w:hAnsi="Times New Roman"/>
          <w:sz w:val="17"/>
          <w:szCs w:val="17"/>
        </w:rPr>
      </w:pPr>
      <w:r w:rsidRPr="0030263B">
        <w:rPr>
          <w:rFonts w:ascii="Times New Roman" w:eastAsia="Times New Roman" w:hAnsi="Times New Roman"/>
          <w:sz w:val="17"/>
          <w:szCs w:val="17"/>
        </w:rPr>
        <w:t>Chief Executive Officer</w:t>
      </w:r>
    </w:p>
    <w:p w:rsidR="0030263B" w:rsidRPr="0030263B" w:rsidRDefault="0030263B" w:rsidP="0030263B">
      <w:pPr>
        <w:pBdr>
          <w:top w:val="single" w:sz="4" w:space="1" w:color="auto"/>
        </w:pBdr>
        <w:spacing w:before="100" w:after="0" w:line="14" w:lineRule="exact"/>
        <w:jc w:val="center"/>
        <w:rPr>
          <w:rFonts w:ascii="Times New Roman" w:eastAsia="Times New Roman" w:hAnsi="Times New Roman"/>
          <w:sz w:val="17"/>
          <w:szCs w:val="17"/>
        </w:rPr>
      </w:pPr>
    </w:p>
    <w:p w:rsidR="0030263B" w:rsidRPr="0030263B" w:rsidRDefault="0030263B" w:rsidP="0030263B">
      <w:pPr>
        <w:spacing w:after="0"/>
        <w:rPr>
          <w:rFonts w:ascii="Times New Roman" w:eastAsia="Times New Roman" w:hAnsi="Times New Roman"/>
          <w:sz w:val="17"/>
          <w:szCs w:val="17"/>
        </w:rPr>
      </w:pPr>
    </w:p>
    <w:p w:rsidR="0030263B" w:rsidRPr="0030263B" w:rsidRDefault="0030263B" w:rsidP="0030263B">
      <w:pPr>
        <w:jc w:val="center"/>
        <w:rPr>
          <w:rFonts w:ascii="Times New Roman" w:hAnsi="Times New Roman"/>
          <w:caps/>
          <w:sz w:val="17"/>
          <w:szCs w:val="17"/>
        </w:rPr>
      </w:pPr>
      <w:r w:rsidRPr="0030263B">
        <w:rPr>
          <w:rFonts w:ascii="Times New Roman" w:hAnsi="Times New Roman"/>
          <w:caps/>
          <w:sz w:val="17"/>
          <w:szCs w:val="17"/>
        </w:rPr>
        <w:t>Kangaroo Island Council</w:t>
      </w:r>
    </w:p>
    <w:p w:rsidR="0030263B" w:rsidRPr="0030263B" w:rsidRDefault="0030263B" w:rsidP="0030263B">
      <w:pPr>
        <w:jc w:val="center"/>
        <w:rPr>
          <w:rFonts w:ascii="Times New Roman" w:hAnsi="Times New Roman"/>
          <w:smallCaps/>
          <w:sz w:val="17"/>
          <w:szCs w:val="17"/>
        </w:rPr>
      </w:pPr>
      <w:r w:rsidRPr="0030263B">
        <w:rPr>
          <w:rFonts w:ascii="Times New Roman" w:hAnsi="Times New Roman"/>
          <w:smallCaps/>
          <w:sz w:val="17"/>
          <w:szCs w:val="17"/>
        </w:rPr>
        <w:t>Local Government Act 1999</w:t>
      </w:r>
    </w:p>
    <w:p w:rsidR="0030263B" w:rsidRPr="0030263B" w:rsidRDefault="0030263B" w:rsidP="0030263B">
      <w:pPr>
        <w:jc w:val="center"/>
        <w:rPr>
          <w:rFonts w:ascii="Times New Roman" w:hAnsi="Times New Roman"/>
          <w:i/>
          <w:sz w:val="17"/>
          <w:szCs w:val="17"/>
        </w:rPr>
      </w:pPr>
      <w:r w:rsidRPr="0030263B">
        <w:rPr>
          <w:rFonts w:ascii="Times New Roman" w:hAnsi="Times New Roman"/>
          <w:i/>
          <w:sz w:val="17"/>
          <w:szCs w:val="17"/>
        </w:rPr>
        <w:t>Adoption of Selection of Road Names Policy</w:t>
      </w:r>
    </w:p>
    <w:p w:rsidR="0030263B" w:rsidRPr="0030263B" w:rsidRDefault="0030263B" w:rsidP="0030263B">
      <w:pPr>
        <w:rPr>
          <w:rFonts w:ascii="Times New Roman" w:eastAsia="Times New Roman" w:hAnsi="Times New Roman"/>
          <w:sz w:val="17"/>
          <w:szCs w:val="17"/>
        </w:rPr>
      </w:pPr>
      <w:r w:rsidRPr="0030263B">
        <w:rPr>
          <w:rFonts w:ascii="Times New Roman" w:eastAsia="Times New Roman" w:hAnsi="Times New Roman"/>
          <w:sz w:val="17"/>
          <w:szCs w:val="17"/>
        </w:rPr>
        <w:t xml:space="preserve">Notice is hereby given in accordance with Section 219(7) of the </w:t>
      </w:r>
      <w:r w:rsidRPr="0030263B">
        <w:rPr>
          <w:rFonts w:ascii="Times New Roman" w:eastAsia="Times New Roman" w:hAnsi="Times New Roman"/>
          <w:i/>
          <w:sz w:val="17"/>
          <w:szCs w:val="17"/>
        </w:rPr>
        <w:t>Local Government Act 1999</w:t>
      </w:r>
      <w:r w:rsidRPr="0030263B">
        <w:rPr>
          <w:rFonts w:ascii="Times New Roman" w:eastAsia="Times New Roman" w:hAnsi="Times New Roman"/>
          <w:sz w:val="17"/>
          <w:szCs w:val="17"/>
        </w:rPr>
        <w:t xml:space="preserve"> that at its meeting held on 8 June 2021, Kangaroo Island Council adopted a revised Selection of Road Names Policy. </w:t>
      </w:r>
    </w:p>
    <w:p w:rsidR="0030263B" w:rsidRPr="0030263B" w:rsidRDefault="0030263B" w:rsidP="0030263B">
      <w:pPr>
        <w:spacing w:after="0"/>
        <w:rPr>
          <w:rFonts w:ascii="Times New Roman" w:eastAsia="Times New Roman" w:hAnsi="Times New Roman"/>
          <w:sz w:val="17"/>
          <w:szCs w:val="17"/>
        </w:rPr>
      </w:pPr>
      <w:r w:rsidRPr="0030263B">
        <w:rPr>
          <w:rFonts w:ascii="Times New Roman" w:eastAsia="Times New Roman" w:hAnsi="Times New Roman"/>
          <w:sz w:val="17"/>
          <w:szCs w:val="17"/>
        </w:rPr>
        <w:t>Dated: 14 September 2021</w:t>
      </w:r>
    </w:p>
    <w:p w:rsidR="0030263B" w:rsidRPr="0030263B" w:rsidRDefault="0030263B" w:rsidP="0030263B">
      <w:pPr>
        <w:spacing w:after="0"/>
        <w:jc w:val="right"/>
        <w:rPr>
          <w:rFonts w:ascii="Times New Roman" w:eastAsia="Times New Roman" w:hAnsi="Times New Roman"/>
          <w:smallCaps/>
          <w:sz w:val="17"/>
          <w:szCs w:val="20"/>
        </w:rPr>
      </w:pPr>
      <w:r w:rsidRPr="0030263B">
        <w:rPr>
          <w:rFonts w:ascii="Times New Roman" w:eastAsia="Times New Roman" w:hAnsi="Times New Roman"/>
          <w:smallCaps/>
          <w:sz w:val="17"/>
          <w:szCs w:val="20"/>
        </w:rPr>
        <w:t>G. Georgopoulos</w:t>
      </w:r>
    </w:p>
    <w:p w:rsidR="0030263B" w:rsidRDefault="0030263B" w:rsidP="0030263B">
      <w:pPr>
        <w:spacing w:after="0"/>
        <w:jc w:val="right"/>
        <w:rPr>
          <w:rFonts w:ascii="Times New Roman" w:eastAsia="Times New Roman" w:hAnsi="Times New Roman"/>
          <w:sz w:val="17"/>
          <w:szCs w:val="17"/>
        </w:rPr>
      </w:pPr>
      <w:r w:rsidRPr="0030263B">
        <w:rPr>
          <w:rFonts w:ascii="Times New Roman" w:eastAsia="Times New Roman" w:hAnsi="Times New Roman"/>
          <w:sz w:val="17"/>
          <w:szCs w:val="17"/>
        </w:rPr>
        <w:t>Chief Executive Officer</w:t>
      </w:r>
    </w:p>
    <w:p w:rsidR="0030263B" w:rsidRDefault="0030263B" w:rsidP="0030263B">
      <w:pPr>
        <w:pBdr>
          <w:bottom w:val="single" w:sz="4" w:space="1" w:color="auto"/>
        </w:pBdr>
        <w:spacing w:after="0" w:line="52" w:lineRule="exact"/>
        <w:jc w:val="center"/>
        <w:rPr>
          <w:rFonts w:ascii="Times New Roman" w:eastAsia="Times New Roman" w:hAnsi="Times New Roman"/>
          <w:sz w:val="17"/>
          <w:szCs w:val="17"/>
        </w:rPr>
      </w:pPr>
    </w:p>
    <w:p w:rsidR="0030263B" w:rsidRDefault="0030263B" w:rsidP="0030263B">
      <w:pPr>
        <w:pBdr>
          <w:top w:val="single" w:sz="4" w:space="1" w:color="auto"/>
        </w:pBdr>
        <w:spacing w:before="34" w:after="0" w:line="14" w:lineRule="exact"/>
        <w:jc w:val="center"/>
        <w:rPr>
          <w:rFonts w:ascii="Times New Roman" w:eastAsia="Times New Roman" w:hAnsi="Times New Roman"/>
          <w:sz w:val="17"/>
          <w:szCs w:val="17"/>
        </w:rPr>
      </w:pPr>
    </w:p>
    <w:p w:rsidR="0030263B" w:rsidRPr="0030263B" w:rsidRDefault="0030263B" w:rsidP="0030263B">
      <w:pPr>
        <w:spacing w:after="0"/>
        <w:rPr>
          <w:rFonts w:ascii="Times New Roman" w:eastAsia="Times New Roman" w:hAnsi="Times New Roman"/>
          <w:sz w:val="17"/>
          <w:szCs w:val="17"/>
        </w:rPr>
      </w:pPr>
    </w:p>
    <w:p w:rsidR="0030263B" w:rsidRPr="00BB36C5" w:rsidRDefault="0030263B" w:rsidP="00BB36C5">
      <w:pPr>
        <w:pStyle w:val="Heading2"/>
      </w:pPr>
      <w:bookmarkStart w:id="48" w:name="_Toc83292669"/>
      <w:r w:rsidRPr="00BB36C5">
        <w:t xml:space="preserve">District Council </w:t>
      </w:r>
      <w:r w:rsidR="00BB36C5" w:rsidRPr="00BB36C5">
        <w:t>of</w:t>
      </w:r>
      <w:r w:rsidRPr="00BB36C5">
        <w:t xml:space="preserve"> Tumby Bay</w:t>
      </w:r>
      <w:bookmarkEnd w:id="48"/>
    </w:p>
    <w:p w:rsidR="0030263B" w:rsidRPr="0030263B" w:rsidRDefault="0030263B" w:rsidP="0030263B">
      <w:pPr>
        <w:jc w:val="center"/>
        <w:rPr>
          <w:rFonts w:ascii="Times New Roman" w:hAnsi="Times New Roman"/>
          <w:smallCaps/>
          <w:sz w:val="17"/>
          <w:szCs w:val="17"/>
        </w:rPr>
      </w:pPr>
      <w:r w:rsidRPr="0030263B">
        <w:rPr>
          <w:rFonts w:ascii="Times New Roman" w:hAnsi="Times New Roman"/>
          <w:smallCaps/>
          <w:sz w:val="17"/>
          <w:szCs w:val="17"/>
        </w:rPr>
        <w:t>Local Government Act 1999</w:t>
      </w:r>
    </w:p>
    <w:p w:rsidR="0030263B" w:rsidRPr="0030263B" w:rsidRDefault="0030263B" w:rsidP="0030263B">
      <w:pPr>
        <w:jc w:val="center"/>
        <w:rPr>
          <w:rFonts w:ascii="Times New Roman" w:hAnsi="Times New Roman"/>
          <w:i/>
          <w:sz w:val="17"/>
          <w:szCs w:val="17"/>
        </w:rPr>
      </w:pPr>
      <w:r w:rsidRPr="0030263B">
        <w:rPr>
          <w:rFonts w:ascii="Times New Roman" w:hAnsi="Times New Roman"/>
          <w:i/>
          <w:sz w:val="17"/>
          <w:szCs w:val="17"/>
        </w:rPr>
        <w:t>Naming of Road</w:t>
      </w:r>
    </w:p>
    <w:p w:rsidR="0030263B" w:rsidRPr="0030263B" w:rsidRDefault="0030263B" w:rsidP="0030263B">
      <w:pPr>
        <w:rPr>
          <w:rFonts w:ascii="Times New Roman" w:eastAsia="Times New Roman" w:hAnsi="Times New Roman"/>
          <w:spacing w:val="-4"/>
          <w:sz w:val="17"/>
          <w:szCs w:val="17"/>
        </w:rPr>
      </w:pPr>
      <w:r w:rsidRPr="0030263B">
        <w:rPr>
          <w:rFonts w:ascii="Times New Roman" w:eastAsia="Times New Roman" w:hAnsi="Times New Roman"/>
          <w:sz w:val="17"/>
          <w:szCs w:val="17"/>
        </w:rPr>
        <w:t xml:space="preserve">Notice is hereby given pursuant to Section 219 of the </w:t>
      </w:r>
      <w:r w:rsidRPr="0030263B">
        <w:rPr>
          <w:rFonts w:ascii="Times New Roman" w:eastAsia="Times New Roman" w:hAnsi="Times New Roman"/>
          <w:i/>
          <w:sz w:val="17"/>
          <w:szCs w:val="17"/>
        </w:rPr>
        <w:t>Local Government Act 1999</w:t>
      </w:r>
      <w:r w:rsidRPr="0030263B">
        <w:rPr>
          <w:rFonts w:ascii="Times New Roman" w:eastAsia="Times New Roman" w:hAnsi="Times New Roman"/>
          <w:sz w:val="17"/>
          <w:szCs w:val="17"/>
        </w:rPr>
        <w:t xml:space="preserve"> that the portion of Unnamed Road adjacent the northern boundary of Section 249 Hundred of Koppio (C/T 5942/844) and A486 F178898 (C/T 5817/219) between Yallunda Flat Road and Bratten Way, has been named Piper Lane.</w:t>
      </w:r>
    </w:p>
    <w:p w:rsidR="0030263B" w:rsidRPr="0030263B" w:rsidRDefault="0030263B" w:rsidP="0030263B">
      <w:pPr>
        <w:spacing w:after="0"/>
        <w:rPr>
          <w:rFonts w:ascii="Times New Roman" w:eastAsia="Times New Roman" w:hAnsi="Times New Roman"/>
          <w:sz w:val="17"/>
          <w:szCs w:val="17"/>
        </w:rPr>
      </w:pPr>
      <w:r w:rsidRPr="0030263B">
        <w:rPr>
          <w:rFonts w:ascii="Times New Roman" w:eastAsia="Times New Roman" w:hAnsi="Times New Roman"/>
          <w:sz w:val="17"/>
          <w:szCs w:val="17"/>
        </w:rPr>
        <w:t>Dated: 20 September 2021</w:t>
      </w:r>
    </w:p>
    <w:p w:rsidR="0030263B" w:rsidRPr="0030263B" w:rsidRDefault="0030263B" w:rsidP="0030263B">
      <w:pPr>
        <w:spacing w:after="0"/>
        <w:jc w:val="right"/>
        <w:rPr>
          <w:rFonts w:ascii="Times New Roman" w:eastAsia="Times New Roman" w:hAnsi="Times New Roman"/>
          <w:smallCaps/>
          <w:sz w:val="17"/>
          <w:szCs w:val="20"/>
        </w:rPr>
      </w:pPr>
      <w:r w:rsidRPr="0030263B">
        <w:rPr>
          <w:rFonts w:ascii="Times New Roman" w:eastAsia="Times New Roman" w:hAnsi="Times New Roman"/>
          <w:smallCaps/>
          <w:sz w:val="17"/>
          <w:szCs w:val="20"/>
        </w:rPr>
        <w:t>R. Hayes</w:t>
      </w:r>
    </w:p>
    <w:p w:rsidR="0030263B" w:rsidRPr="0030263B" w:rsidRDefault="0030263B" w:rsidP="0030263B">
      <w:pPr>
        <w:spacing w:after="0"/>
        <w:jc w:val="right"/>
        <w:rPr>
          <w:rFonts w:ascii="Times New Roman" w:eastAsia="Times New Roman" w:hAnsi="Times New Roman"/>
          <w:sz w:val="17"/>
          <w:szCs w:val="17"/>
        </w:rPr>
      </w:pPr>
      <w:r w:rsidRPr="0030263B">
        <w:rPr>
          <w:rFonts w:ascii="Times New Roman" w:eastAsia="Times New Roman" w:hAnsi="Times New Roman"/>
          <w:sz w:val="17"/>
          <w:szCs w:val="17"/>
        </w:rPr>
        <w:t>Chief Executive Officer</w:t>
      </w:r>
    </w:p>
    <w:p w:rsidR="0030263B" w:rsidRPr="0030263B" w:rsidRDefault="0030263B" w:rsidP="0030263B">
      <w:pPr>
        <w:pBdr>
          <w:top w:val="single" w:sz="4" w:space="1" w:color="auto"/>
        </w:pBdr>
        <w:spacing w:before="100" w:after="0" w:line="14" w:lineRule="exact"/>
        <w:jc w:val="center"/>
        <w:rPr>
          <w:rFonts w:ascii="Times New Roman" w:eastAsia="Times New Roman" w:hAnsi="Times New Roman"/>
          <w:sz w:val="17"/>
          <w:szCs w:val="17"/>
        </w:rPr>
      </w:pPr>
    </w:p>
    <w:p w:rsidR="0030263B" w:rsidRPr="0030263B" w:rsidRDefault="0030263B" w:rsidP="0030263B">
      <w:pPr>
        <w:spacing w:after="0"/>
        <w:rPr>
          <w:rFonts w:ascii="Times New Roman" w:eastAsia="Times New Roman" w:hAnsi="Times New Roman"/>
          <w:sz w:val="17"/>
          <w:szCs w:val="17"/>
        </w:rPr>
      </w:pPr>
    </w:p>
    <w:p w:rsidR="0030263B" w:rsidRPr="0030263B" w:rsidRDefault="0030263B" w:rsidP="0030263B">
      <w:pPr>
        <w:jc w:val="center"/>
        <w:rPr>
          <w:rFonts w:ascii="Times New Roman" w:hAnsi="Times New Roman"/>
          <w:caps/>
          <w:sz w:val="17"/>
          <w:szCs w:val="17"/>
        </w:rPr>
      </w:pPr>
      <w:r w:rsidRPr="0030263B">
        <w:rPr>
          <w:rFonts w:ascii="Times New Roman" w:hAnsi="Times New Roman"/>
          <w:caps/>
          <w:sz w:val="17"/>
          <w:szCs w:val="17"/>
        </w:rPr>
        <w:t>District Council of Tumby Bay</w:t>
      </w:r>
    </w:p>
    <w:p w:rsidR="0030263B" w:rsidRPr="0030263B" w:rsidRDefault="0030263B" w:rsidP="0030263B">
      <w:pPr>
        <w:jc w:val="center"/>
        <w:rPr>
          <w:rFonts w:ascii="Times New Roman" w:hAnsi="Times New Roman"/>
          <w:smallCaps/>
          <w:sz w:val="17"/>
          <w:szCs w:val="17"/>
        </w:rPr>
      </w:pPr>
      <w:r w:rsidRPr="0030263B">
        <w:rPr>
          <w:rFonts w:ascii="Times New Roman" w:hAnsi="Times New Roman"/>
          <w:smallCaps/>
          <w:sz w:val="17"/>
          <w:szCs w:val="17"/>
        </w:rPr>
        <w:t>Supplementary Election for Area Councillor</w:t>
      </w:r>
    </w:p>
    <w:p w:rsidR="0030263B" w:rsidRPr="0030263B" w:rsidRDefault="0030263B" w:rsidP="0030263B">
      <w:pPr>
        <w:jc w:val="center"/>
        <w:rPr>
          <w:rFonts w:ascii="Times New Roman" w:hAnsi="Times New Roman"/>
          <w:i/>
          <w:sz w:val="17"/>
          <w:szCs w:val="17"/>
        </w:rPr>
      </w:pPr>
      <w:r w:rsidRPr="0030263B">
        <w:rPr>
          <w:rFonts w:ascii="Times New Roman" w:hAnsi="Times New Roman"/>
          <w:i/>
          <w:sz w:val="17"/>
          <w:szCs w:val="17"/>
        </w:rPr>
        <w:t>Election Results</w:t>
      </w:r>
    </w:p>
    <w:p w:rsidR="0030263B" w:rsidRPr="0030263B" w:rsidRDefault="0030263B" w:rsidP="0030263B">
      <w:pPr>
        <w:rPr>
          <w:rFonts w:ascii="Times New Roman" w:eastAsia="Times New Roman" w:hAnsi="Times New Roman"/>
          <w:sz w:val="17"/>
          <w:szCs w:val="20"/>
        </w:rPr>
      </w:pPr>
      <w:r w:rsidRPr="0030263B">
        <w:rPr>
          <w:rFonts w:ascii="Times New Roman" w:eastAsia="Times New Roman" w:hAnsi="Times New Roman"/>
          <w:sz w:val="17"/>
          <w:szCs w:val="20"/>
        </w:rPr>
        <w:t>Conducted on Wednesday 15 September 2021</w:t>
      </w:r>
    </w:p>
    <w:p w:rsidR="0030263B" w:rsidRPr="0030263B" w:rsidRDefault="0030263B" w:rsidP="0030263B">
      <w:pPr>
        <w:spacing w:after="0"/>
        <w:rPr>
          <w:rFonts w:ascii="Times New Roman" w:eastAsia="Times New Roman" w:hAnsi="Times New Roman"/>
          <w:sz w:val="17"/>
          <w:szCs w:val="20"/>
        </w:rPr>
      </w:pPr>
      <w:r w:rsidRPr="0030263B">
        <w:rPr>
          <w:rFonts w:ascii="Times New Roman" w:eastAsia="Times New Roman" w:hAnsi="Times New Roman"/>
          <w:sz w:val="17"/>
          <w:szCs w:val="20"/>
        </w:rPr>
        <w:t>Formal Ballot Papers—928</w:t>
      </w:r>
    </w:p>
    <w:p w:rsidR="0030263B" w:rsidRPr="0030263B" w:rsidRDefault="0030263B" w:rsidP="0030263B">
      <w:pPr>
        <w:spacing w:after="0"/>
        <w:rPr>
          <w:rFonts w:ascii="Times New Roman" w:eastAsia="Times New Roman" w:hAnsi="Times New Roman"/>
          <w:sz w:val="17"/>
          <w:szCs w:val="20"/>
        </w:rPr>
      </w:pPr>
      <w:r w:rsidRPr="0030263B">
        <w:rPr>
          <w:rFonts w:ascii="Times New Roman" w:eastAsia="Times New Roman" w:hAnsi="Times New Roman"/>
          <w:sz w:val="17"/>
          <w:szCs w:val="20"/>
        </w:rPr>
        <w:t>Informal Ballot Papers—1</w:t>
      </w:r>
    </w:p>
    <w:p w:rsidR="0030263B" w:rsidRPr="0030263B" w:rsidRDefault="0030263B" w:rsidP="0030263B">
      <w:pPr>
        <w:rPr>
          <w:rFonts w:ascii="Times New Roman" w:eastAsia="Times New Roman" w:hAnsi="Times New Roman"/>
          <w:sz w:val="17"/>
          <w:szCs w:val="20"/>
        </w:rPr>
      </w:pPr>
      <w:r w:rsidRPr="0030263B">
        <w:rPr>
          <w:rFonts w:ascii="Times New Roman" w:eastAsia="Times New Roman" w:hAnsi="Times New Roman"/>
          <w:sz w:val="17"/>
          <w:szCs w:val="20"/>
        </w:rPr>
        <w:t>Quota—465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1391"/>
        <w:gridCol w:w="1482"/>
        <w:gridCol w:w="1491"/>
        <w:gridCol w:w="670"/>
      </w:tblGrid>
      <w:tr w:rsidR="0030263B" w:rsidRPr="0030263B" w:rsidTr="00177A7C">
        <w:trPr>
          <w:tblHeader/>
          <w:jc w:val="center"/>
        </w:trPr>
        <w:tc>
          <w:tcPr>
            <w:tcW w:w="0" w:type="auto"/>
            <w:tcBorders>
              <w:top w:val="single" w:sz="4" w:space="0" w:color="auto"/>
              <w:bottom w:val="single" w:sz="4" w:space="0" w:color="auto"/>
            </w:tcBorders>
            <w:vAlign w:val="center"/>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30263B">
              <w:rPr>
                <w:b/>
                <w:sz w:val="17"/>
                <w:szCs w:val="20"/>
              </w:rPr>
              <w:t>Candidates</w:t>
            </w:r>
          </w:p>
        </w:tc>
        <w:tc>
          <w:tcPr>
            <w:tcW w:w="0" w:type="auto"/>
            <w:tcBorders>
              <w:top w:val="single" w:sz="4" w:space="0" w:color="auto"/>
              <w:bottom w:val="single" w:sz="4" w:space="0" w:color="auto"/>
            </w:tcBorders>
            <w:vAlign w:val="center"/>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30263B">
              <w:rPr>
                <w:b/>
                <w:sz w:val="17"/>
                <w:szCs w:val="20"/>
              </w:rPr>
              <w:t xml:space="preserve">First Preference </w:t>
            </w:r>
            <w:r w:rsidRPr="0030263B">
              <w:rPr>
                <w:b/>
                <w:sz w:val="17"/>
                <w:szCs w:val="20"/>
              </w:rPr>
              <w:br/>
              <w:t>Votes</w:t>
            </w:r>
          </w:p>
        </w:tc>
        <w:tc>
          <w:tcPr>
            <w:tcW w:w="0" w:type="auto"/>
            <w:tcBorders>
              <w:top w:val="single" w:sz="4" w:space="0" w:color="auto"/>
              <w:bottom w:val="single" w:sz="4" w:space="0" w:color="auto"/>
            </w:tcBorders>
            <w:vAlign w:val="center"/>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30263B">
              <w:rPr>
                <w:b/>
                <w:sz w:val="17"/>
                <w:szCs w:val="20"/>
              </w:rPr>
              <w:t>Elected/Excluded</w:t>
            </w:r>
          </w:p>
        </w:tc>
        <w:tc>
          <w:tcPr>
            <w:tcW w:w="0" w:type="auto"/>
            <w:tcBorders>
              <w:top w:val="single" w:sz="4" w:space="0" w:color="auto"/>
              <w:bottom w:val="single" w:sz="4" w:space="0" w:color="auto"/>
            </w:tcBorders>
            <w:vAlign w:val="center"/>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30263B">
              <w:rPr>
                <w:b/>
                <w:sz w:val="17"/>
                <w:szCs w:val="20"/>
              </w:rPr>
              <w:t>Votes at Election/</w:t>
            </w:r>
            <w:r w:rsidRPr="0030263B">
              <w:rPr>
                <w:b/>
                <w:sz w:val="17"/>
                <w:szCs w:val="20"/>
              </w:rPr>
              <w:br/>
              <w:t>Exclusion</w:t>
            </w:r>
          </w:p>
        </w:tc>
        <w:tc>
          <w:tcPr>
            <w:tcW w:w="0" w:type="auto"/>
            <w:tcBorders>
              <w:top w:val="single" w:sz="4" w:space="0" w:color="auto"/>
              <w:bottom w:val="single" w:sz="4" w:space="0" w:color="auto"/>
            </w:tcBorders>
            <w:vAlign w:val="center"/>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 w:val="17"/>
                <w:szCs w:val="20"/>
              </w:rPr>
            </w:pPr>
            <w:r w:rsidRPr="0030263B">
              <w:rPr>
                <w:b/>
                <w:sz w:val="17"/>
                <w:szCs w:val="20"/>
              </w:rPr>
              <w:t>Count</w:t>
            </w:r>
          </w:p>
        </w:tc>
      </w:tr>
      <w:tr w:rsidR="0030263B" w:rsidRPr="0030263B" w:rsidTr="00177A7C">
        <w:trPr>
          <w:tblHeader/>
          <w:jc w:val="center"/>
        </w:trPr>
        <w:tc>
          <w:tcPr>
            <w:tcW w:w="0" w:type="auto"/>
            <w:tcBorders>
              <w:top w:val="single" w:sz="4" w:space="0" w:color="auto"/>
            </w:tcBorders>
            <w:vAlign w:val="center"/>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20"/>
              </w:rPr>
            </w:pPr>
          </w:p>
        </w:tc>
        <w:tc>
          <w:tcPr>
            <w:tcW w:w="0" w:type="auto"/>
            <w:tcBorders>
              <w:top w:val="single" w:sz="4" w:space="0" w:color="auto"/>
            </w:tcBorders>
            <w:vAlign w:val="center"/>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20"/>
              </w:rPr>
            </w:pPr>
          </w:p>
        </w:tc>
        <w:tc>
          <w:tcPr>
            <w:tcW w:w="0" w:type="auto"/>
            <w:tcBorders>
              <w:top w:val="single" w:sz="4" w:space="0" w:color="auto"/>
            </w:tcBorders>
            <w:vAlign w:val="center"/>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20"/>
              </w:rPr>
            </w:pPr>
          </w:p>
        </w:tc>
        <w:tc>
          <w:tcPr>
            <w:tcW w:w="0" w:type="auto"/>
            <w:tcBorders>
              <w:top w:val="single" w:sz="4" w:space="0" w:color="auto"/>
            </w:tcBorders>
            <w:vAlign w:val="center"/>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20"/>
              </w:rPr>
            </w:pPr>
          </w:p>
        </w:tc>
        <w:tc>
          <w:tcPr>
            <w:tcW w:w="0" w:type="auto"/>
            <w:tcBorders>
              <w:top w:val="single" w:sz="4" w:space="0" w:color="auto"/>
            </w:tcBorders>
            <w:vAlign w:val="center"/>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20"/>
              </w:rPr>
            </w:pPr>
          </w:p>
        </w:tc>
      </w:tr>
      <w:tr w:rsidR="0030263B" w:rsidRPr="0030263B" w:rsidTr="00177A7C">
        <w:trPr>
          <w:jc w:val="center"/>
        </w:trPr>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 w:val="17"/>
                <w:szCs w:val="20"/>
              </w:rPr>
            </w:pPr>
            <w:r w:rsidRPr="0030263B">
              <w:rPr>
                <w:sz w:val="17"/>
                <w:szCs w:val="20"/>
              </w:rPr>
              <w:t>KING, Roxanne</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349"/>
              <w:jc w:val="right"/>
              <w:rPr>
                <w:sz w:val="17"/>
                <w:szCs w:val="20"/>
              </w:rPr>
            </w:pPr>
            <w:r w:rsidRPr="0030263B">
              <w:rPr>
                <w:sz w:val="17"/>
                <w:szCs w:val="20"/>
              </w:rPr>
              <w:t>85</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5"/>
              <w:jc w:val="left"/>
              <w:rPr>
                <w:sz w:val="17"/>
                <w:szCs w:val="20"/>
              </w:rPr>
            </w:pPr>
            <w:r w:rsidRPr="0030263B">
              <w:rPr>
                <w:sz w:val="17"/>
                <w:szCs w:val="20"/>
              </w:rPr>
              <w:t>Excluded</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455"/>
              <w:jc w:val="right"/>
              <w:rPr>
                <w:sz w:val="17"/>
                <w:szCs w:val="20"/>
              </w:rPr>
            </w:pPr>
            <w:r w:rsidRPr="0030263B">
              <w:rPr>
                <w:sz w:val="17"/>
                <w:szCs w:val="20"/>
              </w:rPr>
              <w:t>89</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13"/>
              <w:jc w:val="right"/>
              <w:rPr>
                <w:sz w:val="17"/>
                <w:szCs w:val="20"/>
              </w:rPr>
            </w:pPr>
            <w:r w:rsidRPr="0030263B">
              <w:rPr>
                <w:sz w:val="17"/>
                <w:szCs w:val="20"/>
              </w:rPr>
              <w:t>3</w:t>
            </w:r>
          </w:p>
        </w:tc>
      </w:tr>
      <w:tr w:rsidR="0030263B" w:rsidRPr="0030263B" w:rsidTr="00177A7C">
        <w:trPr>
          <w:jc w:val="center"/>
        </w:trPr>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 w:val="17"/>
                <w:szCs w:val="20"/>
              </w:rPr>
            </w:pPr>
            <w:r w:rsidRPr="0030263B">
              <w:rPr>
                <w:sz w:val="17"/>
                <w:szCs w:val="20"/>
              </w:rPr>
              <w:t>EDWARDS, Kym Reginald</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349"/>
              <w:jc w:val="right"/>
              <w:rPr>
                <w:sz w:val="17"/>
                <w:szCs w:val="20"/>
              </w:rPr>
            </w:pPr>
            <w:r w:rsidRPr="0030263B">
              <w:rPr>
                <w:sz w:val="17"/>
                <w:szCs w:val="20"/>
              </w:rPr>
              <w:t>25</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5"/>
              <w:jc w:val="left"/>
              <w:rPr>
                <w:sz w:val="17"/>
                <w:szCs w:val="20"/>
              </w:rPr>
            </w:pPr>
            <w:r w:rsidRPr="0030263B">
              <w:rPr>
                <w:sz w:val="17"/>
                <w:szCs w:val="20"/>
              </w:rPr>
              <w:t xml:space="preserve">Excluded </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455"/>
              <w:jc w:val="right"/>
              <w:rPr>
                <w:sz w:val="17"/>
                <w:szCs w:val="20"/>
              </w:rPr>
            </w:pPr>
            <w:r w:rsidRPr="0030263B">
              <w:rPr>
                <w:sz w:val="17"/>
                <w:szCs w:val="20"/>
              </w:rPr>
              <w:t>25</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13"/>
              <w:jc w:val="right"/>
              <w:rPr>
                <w:sz w:val="17"/>
                <w:szCs w:val="20"/>
              </w:rPr>
            </w:pPr>
            <w:r w:rsidRPr="0030263B">
              <w:rPr>
                <w:sz w:val="17"/>
                <w:szCs w:val="20"/>
              </w:rPr>
              <w:t>2</w:t>
            </w:r>
          </w:p>
        </w:tc>
      </w:tr>
      <w:tr w:rsidR="0030263B" w:rsidRPr="0030263B" w:rsidTr="00177A7C">
        <w:trPr>
          <w:jc w:val="center"/>
        </w:trPr>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 w:val="17"/>
                <w:szCs w:val="20"/>
              </w:rPr>
            </w:pPr>
            <w:r w:rsidRPr="0030263B">
              <w:rPr>
                <w:sz w:val="17"/>
                <w:szCs w:val="20"/>
              </w:rPr>
              <w:t>ELLIOTT, Julie</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349"/>
              <w:jc w:val="right"/>
              <w:rPr>
                <w:sz w:val="17"/>
                <w:szCs w:val="20"/>
              </w:rPr>
            </w:pPr>
            <w:r w:rsidRPr="0030263B">
              <w:rPr>
                <w:sz w:val="17"/>
                <w:szCs w:val="20"/>
              </w:rPr>
              <w:t>393</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5"/>
              <w:jc w:val="left"/>
              <w:rPr>
                <w:sz w:val="17"/>
                <w:szCs w:val="20"/>
              </w:rPr>
            </w:pPr>
            <w:r w:rsidRPr="0030263B">
              <w:rPr>
                <w:sz w:val="17"/>
                <w:szCs w:val="20"/>
              </w:rPr>
              <w:t>Elected</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455"/>
              <w:jc w:val="right"/>
              <w:rPr>
                <w:sz w:val="17"/>
                <w:szCs w:val="20"/>
              </w:rPr>
            </w:pPr>
            <w:r w:rsidRPr="0030263B">
              <w:rPr>
                <w:sz w:val="17"/>
                <w:szCs w:val="20"/>
              </w:rPr>
              <w:t>Quota</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13"/>
              <w:jc w:val="right"/>
              <w:rPr>
                <w:sz w:val="17"/>
                <w:szCs w:val="20"/>
              </w:rPr>
            </w:pPr>
            <w:r w:rsidRPr="0030263B">
              <w:rPr>
                <w:sz w:val="17"/>
                <w:szCs w:val="20"/>
              </w:rPr>
              <w:t>5</w:t>
            </w:r>
          </w:p>
        </w:tc>
      </w:tr>
      <w:tr w:rsidR="0030263B" w:rsidRPr="0030263B" w:rsidTr="008A23B3">
        <w:trPr>
          <w:jc w:val="center"/>
        </w:trPr>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 w:val="17"/>
                <w:szCs w:val="20"/>
              </w:rPr>
            </w:pPr>
            <w:r w:rsidRPr="0030263B">
              <w:rPr>
                <w:sz w:val="17"/>
                <w:szCs w:val="20"/>
              </w:rPr>
              <w:t>STEWART, Geoff</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349"/>
              <w:jc w:val="right"/>
              <w:rPr>
                <w:sz w:val="17"/>
                <w:szCs w:val="20"/>
              </w:rPr>
            </w:pPr>
            <w:r w:rsidRPr="0030263B">
              <w:rPr>
                <w:sz w:val="17"/>
                <w:szCs w:val="20"/>
              </w:rPr>
              <w:t>203</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5"/>
              <w:jc w:val="left"/>
              <w:rPr>
                <w:sz w:val="17"/>
                <w:szCs w:val="20"/>
              </w:rPr>
            </w:pPr>
            <w:r w:rsidRPr="0030263B">
              <w:rPr>
                <w:sz w:val="17"/>
                <w:szCs w:val="20"/>
              </w:rPr>
              <w:t>Excluded</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455"/>
              <w:jc w:val="right"/>
              <w:rPr>
                <w:sz w:val="17"/>
                <w:szCs w:val="20"/>
              </w:rPr>
            </w:pPr>
            <w:r w:rsidRPr="0030263B">
              <w:rPr>
                <w:sz w:val="17"/>
                <w:szCs w:val="20"/>
              </w:rPr>
              <w:t>220</w:t>
            </w:r>
          </w:p>
        </w:tc>
        <w:tc>
          <w:tcPr>
            <w:tcW w:w="0" w:type="auto"/>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113"/>
              <w:jc w:val="right"/>
              <w:rPr>
                <w:sz w:val="17"/>
                <w:szCs w:val="20"/>
              </w:rPr>
            </w:pPr>
            <w:r w:rsidRPr="0030263B">
              <w:rPr>
                <w:sz w:val="17"/>
                <w:szCs w:val="20"/>
              </w:rPr>
              <w:t>5</w:t>
            </w:r>
          </w:p>
        </w:tc>
      </w:tr>
      <w:tr w:rsidR="0030263B" w:rsidRPr="0030263B" w:rsidTr="008A23B3">
        <w:trPr>
          <w:jc w:val="center"/>
        </w:trPr>
        <w:tc>
          <w:tcPr>
            <w:tcW w:w="0" w:type="auto"/>
            <w:tcBorders>
              <w:bottom w:val="single" w:sz="4" w:space="0" w:color="auto"/>
            </w:tcBorders>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rPr>
                <w:sz w:val="17"/>
                <w:szCs w:val="20"/>
              </w:rPr>
            </w:pPr>
            <w:r w:rsidRPr="0030263B">
              <w:rPr>
                <w:sz w:val="17"/>
                <w:szCs w:val="20"/>
              </w:rPr>
              <w:t>CHURCHETT, Geoff</w:t>
            </w:r>
          </w:p>
        </w:tc>
        <w:tc>
          <w:tcPr>
            <w:tcW w:w="0" w:type="auto"/>
            <w:tcBorders>
              <w:bottom w:val="single" w:sz="4" w:space="0" w:color="auto"/>
            </w:tcBorders>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349"/>
              <w:jc w:val="right"/>
              <w:rPr>
                <w:sz w:val="17"/>
                <w:szCs w:val="20"/>
              </w:rPr>
            </w:pPr>
            <w:r w:rsidRPr="0030263B">
              <w:rPr>
                <w:sz w:val="17"/>
                <w:szCs w:val="20"/>
              </w:rPr>
              <w:t>222</w:t>
            </w:r>
          </w:p>
        </w:tc>
        <w:tc>
          <w:tcPr>
            <w:tcW w:w="0" w:type="auto"/>
            <w:tcBorders>
              <w:bottom w:val="single" w:sz="4" w:space="0" w:color="auto"/>
            </w:tcBorders>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285"/>
              <w:jc w:val="left"/>
              <w:rPr>
                <w:sz w:val="17"/>
                <w:szCs w:val="20"/>
              </w:rPr>
            </w:pPr>
          </w:p>
        </w:tc>
        <w:tc>
          <w:tcPr>
            <w:tcW w:w="0" w:type="auto"/>
            <w:tcBorders>
              <w:bottom w:val="single" w:sz="4" w:space="0" w:color="auto"/>
            </w:tcBorders>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455"/>
              <w:jc w:val="right"/>
              <w:rPr>
                <w:sz w:val="17"/>
                <w:szCs w:val="20"/>
              </w:rPr>
            </w:pPr>
            <w:r w:rsidRPr="0030263B">
              <w:rPr>
                <w:sz w:val="17"/>
                <w:szCs w:val="20"/>
              </w:rPr>
              <w:t>280</w:t>
            </w:r>
          </w:p>
        </w:tc>
        <w:tc>
          <w:tcPr>
            <w:tcW w:w="0" w:type="auto"/>
            <w:tcBorders>
              <w:bottom w:val="single" w:sz="4" w:space="0" w:color="auto"/>
            </w:tcBorders>
          </w:tcPr>
          <w:p w:rsidR="0030263B" w:rsidRPr="0030263B" w:rsidRDefault="0030263B" w:rsidP="008A23B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right="113"/>
              <w:jc w:val="right"/>
              <w:rPr>
                <w:sz w:val="17"/>
                <w:szCs w:val="20"/>
              </w:rPr>
            </w:pPr>
          </w:p>
        </w:tc>
      </w:tr>
    </w:tbl>
    <w:p w:rsidR="0030263B" w:rsidRPr="0030263B" w:rsidRDefault="0030263B" w:rsidP="0030263B">
      <w:pPr>
        <w:spacing w:before="80" w:after="0"/>
        <w:rPr>
          <w:rFonts w:ascii="Times New Roman" w:eastAsia="Times New Roman" w:hAnsi="Times New Roman"/>
          <w:sz w:val="17"/>
          <w:szCs w:val="17"/>
        </w:rPr>
      </w:pPr>
      <w:r w:rsidRPr="0030263B">
        <w:rPr>
          <w:rFonts w:ascii="Times New Roman" w:eastAsia="Times New Roman" w:hAnsi="Times New Roman"/>
          <w:sz w:val="17"/>
          <w:szCs w:val="17"/>
        </w:rPr>
        <w:t>Dated: 23 September 2021</w:t>
      </w:r>
    </w:p>
    <w:p w:rsidR="0030263B" w:rsidRPr="0030263B" w:rsidRDefault="0030263B" w:rsidP="0030263B">
      <w:pPr>
        <w:spacing w:after="0"/>
        <w:jc w:val="right"/>
        <w:rPr>
          <w:rFonts w:ascii="Times New Roman" w:eastAsia="Times New Roman" w:hAnsi="Times New Roman"/>
          <w:smallCaps/>
          <w:sz w:val="17"/>
          <w:szCs w:val="20"/>
        </w:rPr>
      </w:pPr>
      <w:r w:rsidRPr="0030263B">
        <w:rPr>
          <w:rFonts w:ascii="Times New Roman" w:eastAsia="Times New Roman" w:hAnsi="Times New Roman"/>
          <w:smallCaps/>
          <w:sz w:val="17"/>
          <w:szCs w:val="20"/>
        </w:rPr>
        <w:t>Mick Sherry</w:t>
      </w:r>
    </w:p>
    <w:p w:rsidR="0030263B" w:rsidRDefault="0030263B" w:rsidP="0030263B">
      <w:pPr>
        <w:spacing w:after="0"/>
        <w:jc w:val="right"/>
        <w:rPr>
          <w:rFonts w:ascii="Times New Roman" w:eastAsia="Times New Roman" w:hAnsi="Times New Roman"/>
          <w:sz w:val="17"/>
          <w:szCs w:val="17"/>
        </w:rPr>
      </w:pPr>
      <w:r w:rsidRPr="0030263B">
        <w:rPr>
          <w:rFonts w:ascii="Times New Roman" w:eastAsia="Times New Roman" w:hAnsi="Times New Roman"/>
          <w:sz w:val="17"/>
          <w:szCs w:val="17"/>
        </w:rPr>
        <w:t>Returning Officer</w:t>
      </w:r>
    </w:p>
    <w:p w:rsidR="0030263B" w:rsidRDefault="0030263B" w:rsidP="0030263B">
      <w:pPr>
        <w:pBdr>
          <w:bottom w:val="single" w:sz="4" w:space="1" w:color="auto"/>
        </w:pBdr>
        <w:spacing w:after="0" w:line="52" w:lineRule="exact"/>
        <w:jc w:val="center"/>
        <w:rPr>
          <w:rFonts w:ascii="Times New Roman" w:eastAsia="Times New Roman" w:hAnsi="Times New Roman"/>
          <w:sz w:val="17"/>
          <w:szCs w:val="17"/>
        </w:rPr>
      </w:pPr>
    </w:p>
    <w:p w:rsidR="0030263B" w:rsidRDefault="0030263B" w:rsidP="0030263B">
      <w:pPr>
        <w:pBdr>
          <w:top w:val="single" w:sz="4" w:space="1" w:color="auto"/>
        </w:pBdr>
        <w:spacing w:before="34" w:after="0" w:line="14" w:lineRule="exact"/>
        <w:jc w:val="center"/>
        <w:rPr>
          <w:rFonts w:ascii="Times New Roman" w:eastAsia="Times New Roman" w:hAnsi="Times New Roman"/>
          <w:sz w:val="17"/>
          <w:szCs w:val="17"/>
        </w:rPr>
      </w:pPr>
    </w:p>
    <w:p w:rsidR="00C20455" w:rsidRPr="003471CD" w:rsidRDefault="00C20455" w:rsidP="009C23A5">
      <w:pPr>
        <w:rPr>
          <w:rFonts w:ascii="Times New Roman" w:eastAsia="Times New Roman" w:hAnsi="Times New Roman"/>
          <w:sz w:val="17"/>
          <w:szCs w:val="20"/>
        </w:rPr>
      </w:pPr>
    </w:p>
    <w:p w:rsidR="00CA3C3A" w:rsidRPr="003471CD" w:rsidRDefault="00CA3C3A"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CA3C3A" w:rsidRPr="003471CD" w:rsidRDefault="00CA3C3A" w:rsidP="009C23A5">
      <w:pPr>
        <w:pStyle w:val="Heading1"/>
      </w:pPr>
      <w:bookmarkStart w:id="49" w:name="_Toc83292670"/>
      <w:r w:rsidRPr="003471CD">
        <w:lastRenderedPageBreak/>
        <w:t>Public Notices</w:t>
      </w:r>
      <w:bookmarkEnd w:id="49"/>
    </w:p>
    <w:p w:rsidR="0030263B" w:rsidRPr="0030263B" w:rsidRDefault="0030263B" w:rsidP="0029074B">
      <w:pPr>
        <w:pStyle w:val="Heading2"/>
      </w:pPr>
      <w:bookmarkStart w:id="50" w:name="_Toc83292671"/>
      <w:r w:rsidRPr="0030263B">
        <w:t>Trustee Act 1936</w:t>
      </w:r>
      <w:bookmarkEnd w:id="50"/>
    </w:p>
    <w:p w:rsidR="0030263B" w:rsidRPr="0030263B" w:rsidRDefault="0030263B" w:rsidP="0030263B">
      <w:pPr>
        <w:jc w:val="center"/>
        <w:rPr>
          <w:rFonts w:ascii="Times New Roman" w:hAnsi="Times New Roman"/>
          <w:smallCaps/>
          <w:sz w:val="17"/>
          <w:szCs w:val="17"/>
        </w:rPr>
      </w:pPr>
      <w:r w:rsidRPr="0030263B">
        <w:rPr>
          <w:rFonts w:ascii="Times New Roman" w:hAnsi="Times New Roman"/>
          <w:smallCaps/>
          <w:sz w:val="17"/>
          <w:szCs w:val="17"/>
        </w:rPr>
        <w:t>Public Trustee</w:t>
      </w:r>
    </w:p>
    <w:p w:rsidR="0030263B" w:rsidRPr="0030263B" w:rsidRDefault="0030263B" w:rsidP="0030263B">
      <w:pPr>
        <w:jc w:val="center"/>
        <w:rPr>
          <w:rFonts w:ascii="Times New Roman" w:hAnsi="Times New Roman"/>
          <w:i/>
          <w:sz w:val="17"/>
          <w:szCs w:val="17"/>
        </w:rPr>
      </w:pPr>
      <w:r w:rsidRPr="0030263B">
        <w:rPr>
          <w:rFonts w:ascii="Times New Roman" w:hAnsi="Times New Roman"/>
          <w:i/>
          <w:sz w:val="17"/>
          <w:szCs w:val="17"/>
        </w:rPr>
        <w:t>Estates of Deceased Persons</w:t>
      </w:r>
    </w:p>
    <w:p w:rsidR="0030263B" w:rsidRPr="0030263B" w:rsidRDefault="0030263B" w:rsidP="0030263B">
      <w:pPr>
        <w:rPr>
          <w:rFonts w:ascii="Times New Roman" w:eastAsia="Times New Roman" w:hAnsi="Times New Roman"/>
          <w:sz w:val="17"/>
          <w:szCs w:val="17"/>
        </w:rPr>
      </w:pPr>
      <w:r w:rsidRPr="0030263B">
        <w:rPr>
          <w:rFonts w:ascii="Times New Roman" w:eastAsia="Times New Roman" w:hAnsi="Times New Roman"/>
          <w:sz w:val="17"/>
          <w:szCs w:val="17"/>
        </w:rPr>
        <w:t>In the matter of the estates of the undermentioned deceased persons:</w:t>
      </w:r>
    </w:p>
    <w:p w:rsidR="0030263B" w:rsidRPr="0030263B" w:rsidRDefault="0030263B" w:rsidP="0030263B">
      <w:pPr>
        <w:spacing w:after="0"/>
        <w:ind w:left="142"/>
        <w:rPr>
          <w:rFonts w:ascii="Times New Roman" w:eastAsia="Times New Roman" w:hAnsi="Times New Roman"/>
          <w:sz w:val="17"/>
          <w:szCs w:val="17"/>
        </w:rPr>
      </w:pPr>
      <w:r w:rsidRPr="0030263B">
        <w:rPr>
          <w:rFonts w:ascii="Times New Roman" w:eastAsia="Times New Roman" w:hAnsi="Times New Roman"/>
          <w:sz w:val="17"/>
          <w:szCs w:val="17"/>
        </w:rPr>
        <w:t>DORGAN Laurence Christopher late of 59 Nelson Street Stepney of no occupation who died 22 April 2021</w:t>
      </w:r>
    </w:p>
    <w:p w:rsidR="0030263B" w:rsidRPr="0030263B" w:rsidRDefault="0030263B" w:rsidP="0030263B">
      <w:pPr>
        <w:spacing w:after="0"/>
        <w:ind w:left="142"/>
        <w:rPr>
          <w:rFonts w:ascii="Times New Roman" w:eastAsia="Times New Roman" w:hAnsi="Times New Roman"/>
          <w:sz w:val="17"/>
          <w:szCs w:val="17"/>
        </w:rPr>
      </w:pPr>
      <w:r w:rsidRPr="0030263B">
        <w:rPr>
          <w:rFonts w:ascii="Times New Roman" w:eastAsia="Times New Roman" w:hAnsi="Times New Roman"/>
          <w:sz w:val="17"/>
          <w:szCs w:val="17"/>
        </w:rPr>
        <w:t>KALMAN Tibor late of 470 Churchill Road Kilburn of no occupation who died 23 August 2020</w:t>
      </w:r>
    </w:p>
    <w:p w:rsidR="0030263B" w:rsidRPr="0030263B" w:rsidRDefault="0030263B" w:rsidP="0030263B">
      <w:pPr>
        <w:spacing w:after="0"/>
        <w:ind w:left="142"/>
        <w:rPr>
          <w:rFonts w:ascii="Times New Roman" w:eastAsia="Times New Roman" w:hAnsi="Times New Roman"/>
          <w:sz w:val="17"/>
          <w:szCs w:val="17"/>
        </w:rPr>
      </w:pPr>
      <w:r w:rsidRPr="0030263B">
        <w:rPr>
          <w:rFonts w:ascii="Times New Roman" w:eastAsia="Times New Roman" w:hAnsi="Times New Roman"/>
          <w:sz w:val="17"/>
          <w:szCs w:val="17"/>
        </w:rPr>
        <w:t>TSARDANIS Maria late of 89 Hawker Street Brompton of no occupation who died 5 June 2021</w:t>
      </w:r>
    </w:p>
    <w:p w:rsidR="0030263B" w:rsidRPr="0030263B" w:rsidRDefault="0030263B" w:rsidP="0030263B">
      <w:pPr>
        <w:spacing w:after="0"/>
        <w:ind w:left="142"/>
        <w:rPr>
          <w:rFonts w:ascii="Times New Roman" w:eastAsia="Times New Roman" w:hAnsi="Times New Roman"/>
          <w:sz w:val="17"/>
          <w:szCs w:val="17"/>
        </w:rPr>
      </w:pPr>
      <w:r w:rsidRPr="0030263B">
        <w:rPr>
          <w:rFonts w:ascii="Times New Roman" w:eastAsia="Times New Roman" w:hAnsi="Times New Roman"/>
          <w:sz w:val="17"/>
          <w:szCs w:val="17"/>
        </w:rPr>
        <w:t>WALKER Isabel Jean late of 95-97 Awoonga Road Hope Valley of no occupation who died 9 February 2021</w:t>
      </w:r>
    </w:p>
    <w:p w:rsidR="0030263B" w:rsidRPr="0030263B" w:rsidRDefault="0030263B" w:rsidP="0030263B">
      <w:pPr>
        <w:ind w:left="142"/>
        <w:rPr>
          <w:rFonts w:ascii="Times New Roman" w:eastAsia="Times New Roman" w:hAnsi="Times New Roman"/>
          <w:sz w:val="17"/>
          <w:szCs w:val="17"/>
        </w:rPr>
      </w:pPr>
      <w:r w:rsidRPr="0030263B">
        <w:rPr>
          <w:rFonts w:ascii="Times New Roman" w:eastAsia="Times New Roman" w:hAnsi="Times New Roman"/>
          <w:sz w:val="17"/>
          <w:szCs w:val="17"/>
        </w:rPr>
        <w:t>WEEKS Deborah Susan late of 1262 Grand Junction Road Hope Valley Retired Administrative Officer who died 2 July 2021</w:t>
      </w:r>
    </w:p>
    <w:p w:rsidR="0030263B" w:rsidRPr="0030263B" w:rsidRDefault="0030263B" w:rsidP="0030263B">
      <w:pPr>
        <w:rPr>
          <w:rFonts w:ascii="Times New Roman" w:eastAsia="Times New Roman" w:hAnsi="Times New Roman"/>
          <w:sz w:val="17"/>
          <w:szCs w:val="17"/>
        </w:rPr>
      </w:pPr>
      <w:r w:rsidRPr="0030263B">
        <w:rPr>
          <w:rFonts w:ascii="Times New Roman" w:eastAsia="Times New Roman" w:hAnsi="Times New Roman"/>
          <w:spacing w:val="-2"/>
          <w:sz w:val="17"/>
          <w:szCs w:val="17"/>
        </w:rPr>
        <w:t xml:space="preserve">Notice is hereby given pursuant to the </w:t>
      </w:r>
      <w:r w:rsidRPr="0030263B">
        <w:rPr>
          <w:rFonts w:ascii="Times New Roman" w:eastAsia="Times New Roman" w:hAnsi="Times New Roman"/>
          <w:i/>
          <w:spacing w:val="-2"/>
          <w:sz w:val="17"/>
          <w:szCs w:val="17"/>
        </w:rPr>
        <w:t>Trustee Act 1936</w:t>
      </w:r>
      <w:r w:rsidRPr="0030263B">
        <w:rPr>
          <w:rFonts w:ascii="Times New Roman" w:eastAsia="Times New Roman" w:hAnsi="Times New Roman"/>
          <w:spacing w:val="-2"/>
          <w:sz w:val="17"/>
          <w:szCs w:val="17"/>
        </w:rPr>
        <w:t xml:space="preserve">, the </w:t>
      </w:r>
      <w:r w:rsidRPr="0030263B">
        <w:rPr>
          <w:rFonts w:ascii="Times New Roman" w:eastAsia="Times New Roman" w:hAnsi="Times New Roman"/>
          <w:i/>
          <w:spacing w:val="-2"/>
          <w:sz w:val="17"/>
          <w:szCs w:val="17"/>
        </w:rPr>
        <w:t>Inheritance (Family Provision) Act 1972</w:t>
      </w:r>
      <w:r w:rsidRPr="0030263B">
        <w:rPr>
          <w:rFonts w:ascii="Times New Roman" w:eastAsia="Times New Roman" w:hAnsi="Times New Roman"/>
          <w:spacing w:val="-2"/>
          <w:sz w:val="17"/>
          <w:szCs w:val="17"/>
        </w:rPr>
        <w:t xml:space="preserve"> and the </w:t>
      </w:r>
      <w:r w:rsidRPr="0030263B">
        <w:rPr>
          <w:rFonts w:ascii="Times New Roman" w:eastAsia="Times New Roman" w:hAnsi="Times New Roman"/>
          <w:i/>
          <w:spacing w:val="-2"/>
          <w:sz w:val="17"/>
          <w:szCs w:val="17"/>
        </w:rPr>
        <w:t>Family Relationships Act 1975</w:t>
      </w:r>
      <w:r w:rsidRPr="0030263B">
        <w:rPr>
          <w:rFonts w:ascii="Times New Roman" w:eastAsia="Times New Roman" w:hAnsi="Times New Roman"/>
          <w:sz w:val="17"/>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22 October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30263B" w:rsidRPr="0030263B" w:rsidRDefault="0030263B" w:rsidP="0030263B">
      <w:pPr>
        <w:spacing w:after="0"/>
        <w:rPr>
          <w:rFonts w:ascii="Times New Roman" w:eastAsia="Times New Roman" w:hAnsi="Times New Roman"/>
          <w:sz w:val="17"/>
          <w:szCs w:val="17"/>
        </w:rPr>
      </w:pPr>
      <w:r w:rsidRPr="0030263B">
        <w:rPr>
          <w:rFonts w:ascii="Times New Roman" w:eastAsia="Times New Roman" w:hAnsi="Times New Roman"/>
          <w:sz w:val="17"/>
          <w:szCs w:val="17"/>
        </w:rPr>
        <w:t>Dated: 23 September 2021</w:t>
      </w:r>
    </w:p>
    <w:p w:rsidR="0030263B" w:rsidRPr="0030263B" w:rsidRDefault="0030263B" w:rsidP="0030263B">
      <w:pPr>
        <w:spacing w:after="0"/>
        <w:jc w:val="right"/>
        <w:rPr>
          <w:rFonts w:ascii="Times New Roman" w:eastAsia="Times New Roman" w:hAnsi="Times New Roman"/>
          <w:smallCaps/>
          <w:sz w:val="17"/>
          <w:szCs w:val="20"/>
        </w:rPr>
      </w:pPr>
      <w:r w:rsidRPr="0030263B">
        <w:rPr>
          <w:rFonts w:ascii="Times New Roman" w:eastAsia="Times New Roman" w:hAnsi="Times New Roman"/>
          <w:smallCaps/>
          <w:sz w:val="17"/>
          <w:szCs w:val="20"/>
        </w:rPr>
        <w:t>N. S. Rantanen</w:t>
      </w:r>
    </w:p>
    <w:p w:rsidR="0030263B" w:rsidRPr="0030263B" w:rsidRDefault="0030263B" w:rsidP="0030263B">
      <w:pPr>
        <w:spacing w:after="0"/>
        <w:jc w:val="right"/>
        <w:rPr>
          <w:rFonts w:ascii="Times New Roman" w:eastAsia="Times New Roman" w:hAnsi="Times New Roman"/>
          <w:sz w:val="17"/>
          <w:szCs w:val="17"/>
        </w:rPr>
      </w:pPr>
      <w:r w:rsidRPr="0030263B">
        <w:rPr>
          <w:rFonts w:ascii="Times New Roman" w:eastAsia="Times New Roman" w:hAnsi="Times New Roman"/>
          <w:sz w:val="17"/>
          <w:szCs w:val="17"/>
        </w:rPr>
        <w:t>Public Trustee</w:t>
      </w:r>
    </w:p>
    <w:p w:rsidR="0030263B" w:rsidRPr="0030263B" w:rsidRDefault="0030263B" w:rsidP="0030263B">
      <w:pPr>
        <w:pBdr>
          <w:bottom w:val="single" w:sz="4" w:space="1" w:color="auto"/>
        </w:pBdr>
        <w:spacing w:after="0" w:line="52" w:lineRule="exact"/>
        <w:jc w:val="center"/>
        <w:rPr>
          <w:rFonts w:ascii="Times New Roman" w:eastAsia="Times New Roman" w:hAnsi="Times New Roman"/>
          <w:sz w:val="17"/>
          <w:szCs w:val="17"/>
        </w:rPr>
      </w:pPr>
    </w:p>
    <w:p w:rsidR="0030263B" w:rsidRPr="0030263B" w:rsidRDefault="0030263B" w:rsidP="0030263B">
      <w:pPr>
        <w:pBdr>
          <w:top w:val="single" w:sz="4" w:space="1" w:color="auto"/>
        </w:pBdr>
        <w:spacing w:before="34" w:after="0" w:line="14" w:lineRule="exact"/>
        <w:jc w:val="center"/>
        <w:rPr>
          <w:rFonts w:ascii="Times New Roman" w:eastAsia="Times New Roman" w:hAnsi="Times New Roman"/>
          <w:sz w:val="17"/>
          <w:szCs w:val="17"/>
        </w:rPr>
      </w:pPr>
    </w:p>
    <w:p w:rsidR="0030263B" w:rsidRPr="0030263B" w:rsidRDefault="0030263B" w:rsidP="0030263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164C3B" w:rsidRPr="003471CD" w:rsidRDefault="00164C3B" w:rsidP="009C23A5">
      <w:pPr>
        <w:rPr>
          <w:rFonts w:ascii="Times New Roman" w:eastAsia="Times New Roman" w:hAnsi="Times New Roman"/>
          <w:sz w:val="17"/>
          <w:szCs w:val="20"/>
        </w:rPr>
      </w:pPr>
    </w:p>
    <w:p w:rsidR="00CA3C3A" w:rsidRPr="00C20455" w:rsidRDefault="00CA3C3A" w:rsidP="009C23A5">
      <w:pPr>
        <w:rPr>
          <w:rFonts w:ascii="Times New Roman" w:eastAsia="Times New Roman" w:hAnsi="Times New Roman"/>
          <w:sz w:val="17"/>
          <w:szCs w:val="20"/>
        </w:rPr>
      </w:pPr>
    </w:p>
    <w:p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compiled and published each Thursday. </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Notices must be submitted before 4 p.m. Tuesday, the week of intended publication.</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All submissions are formatted per the gazette style and proofs are supplied as soon as possible. Alterations must be returned before 4 p.m. Wednesday.</w:t>
      </w:r>
    </w:p>
    <w:p w:rsidR="00576D3B" w:rsidRPr="00576D3B" w:rsidRDefault="00576D3B" w:rsidP="009C23A5">
      <w:pPr>
        <w:spacing w:line="240" w:lineRule="auto"/>
        <w:rPr>
          <w:rFonts w:ascii="Times New Roman" w:hAnsi="Times New Roman"/>
          <w:color w:val="000000"/>
        </w:rPr>
      </w:pPr>
      <w:r w:rsidRPr="00576D3B">
        <w:rPr>
          <w:rFonts w:ascii="Times New Roman" w:hAnsi="Times New Roman"/>
          <w:color w:val="000000"/>
        </w:rPr>
        <w:t>Requests to withdraw submitted notices must be received before 10 a.m. on the day of publication.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should be emailed </w:t>
      </w:r>
      <w:r w:rsidRPr="00576D3B">
        <w:rPr>
          <w:rFonts w:ascii="Times New Roman" w:hAnsi="Times New Roman"/>
          <w:b/>
          <w:color w:val="000000"/>
          <w:sz w:val="24"/>
          <w:szCs w:val="24"/>
        </w:rPr>
        <w:t>as Word files in the following format: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Title—name of the governing Act/Regulation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Subtitle—brief description of the notice</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A structured body of text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authorisation</w:t>
      </w:r>
    </w:p>
    <w:p w:rsidR="00576D3B" w:rsidRPr="00576D3B" w:rsidRDefault="00576D3B" w:rsidP="009C23A5">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Name, position, and government department/organisation of the person authorising the notice</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Contact details of at least two people responsible for the notice content</w:t>
      </w:r>
    </w:p>
    <w:p w:rsidR="00576D3B" w:rsidRPr="00576D3B" w:rsidRDefault="00576D3B" w:rsidP="009C23A5">
      <w:pPr>
        <w:spacing w:line="240" w:lineRule="auto"/>
        <w:ind w:left="567" w:hanging="425"/>
        <w:rPr>
          <w:rFonts w:ascii="Times New Roman" w:hAnsi="Times New Roman"/>
          <w:color w:val="000000"/>
          <w:spacing w:val="-5"/>
        </w:rPr>
      </w:pPr>
      <w:r w:rsidRPr="00576D3B">
        <w:rPr>
          <w:rFonts w:ascii="Times New Roman" w:hAnsi="Times New Roman"/>
          <w:color w:val="000000"/>
          <w:spacing w:val="-5"/>
        </w:rPr>
        <w:sym w:font="Symbol" w:char="F0B7"/>
      </w:r>
      <w:r w:rsidRPr="00576D3B">
        <w:rPr>
          <w:rFonts w:ascii="Times New Roman" w:hAnsi="Times New Roman"/>
          <w:color w:val="000000"/>
          <w:spacing w:val="-5"/>
        </w:rPr>
        <w:tab/>
        <w:t>Name of the person and organisation to be charged for the publication (Local Council and Public notices)</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Request for a quote, if required</w:t>
      </w:r>
    </w:p>
    <w:p w:rsidR="00576D3B" w:rsidRPr="00576D3B" w:rsidRDefault="00576D3B" w:rsidP="009C23A5">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29" w:history="1">
        <w:r w:rsidRPr="00576D3B">
          <w:rPr>
            <w:rFonts w:ascii="Times New Roman" w:eastAsia="Times New Roman" w:hAnsi="Times New Roman"/>
            <w:color w:val="0000FF"/>
            <w:sz w:val="24"/>
            <w:u w:val="single"/>
            <w:lang w:eastAsia="en-AU"/>
          </w:rPr>
          <w:t>governmentgazettesa@sa.gov.au</w:t>
        </w:r>
      </w:hyperlink>
    </w:p>
    <w:p w:rsidR="00576D3B" w:rsidRPr="00576D3B" w:rsidRDefault="00576D3B" w:rsidP="009C23A5">
      <w:pPr>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rsidR="00576D3B" w:rsidRPr="00576D3B" w:rsidRDefault="00576D3B" w:rsidP="009C23A5">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30" w:history="1">
        <w:r w:rsidRPr="00576D3B">
          <w:rPr>
            <w:rFonts w:ascii="Times New Roman" w:eastAsia="Times New Roman" w:hAnsi="Times New Roman"/>
            <w:color w:val="0000FF"/>
            <w:sz w:val="24"/>
            <w:u w:val="single"/>
            <w:lang w:eastAsia="en-AU"/>
          </w:rPr>
          <w:t>www.governmentgazette.sa.gov.au</w:t>
        </w:r>
      </w:hyperlink>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rsidR="00576D3B" w:rsidRPr="00576D3B" w:rsidRDefault="00576D3B" w:rsidP="009C23A5">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rsidR="00576D3B" w:rsidRPr="00576D3B" w:rsidRDefault="00576D3B" w:rsidP="009C23A5">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rsidR="00576D3B" w:rsidRPr="00576D3B" w:rsidRDefault="00576D3B" w:rsidP="009C23A5">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rsidR="00F337C8" w:rsidRPr="003471CD" w:rsidRDefault="00576D3B" w:rsidP="009C23A5">
      <w:pPr>
        <w:pStyle w:val="GG-body"/>
        <w:jc w:val="center"/>
      </w:pPr>
      <w:r w:rsidRPr="00576D3B">
        <w:rPr>
          <w:rFonts w:eastAsia="Calibri"/>
        </w:rPr>
        <w:t xml:space="preserve">Online publications: </w:t>
      </w:r>
      <w:hyperlink r:id="rId31" w:history="1">
        <w:r w:rsidRPr="00576D3B">
          <w:rPr>
            <w:rFonts w:eastAsia="Calibri"/>
            <w:color w:val="0000FF"/>
            <w:u w:val="single"/>
          </w:rPr>
          <w:t>www.governmentgazette.sa.gov.au</w:t>
        </w:r>
      </w:hyperlink>
    </w:p>
    <w:sectPr w:rsidR="00F337C8" w:rsidRPr="003471CD" w:rsidSect="00DB7680">
      <w:headerReference w:type="even" r:id="rId32"/>
      <w:headerReference w:type="default" r:id="rId33"/>
      <w:footerReference w:type="default" r:id="rId34"/>
      <w:pgSz w:w="11906" w:h="16838"/>
      <w:pgMar w:top="1674" w:right="1256" w:bottom="1134" w:left="1290" w:header="1077" w:footer="1134" w:gutter="0"/>
      <w:pgNumType w:start="3606"/>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CD3" w:rsidRDefault="00D32CD3" w:rsidP="00777F88">
      <w:pPr>
        <w:spacing w:after="0" w:line="240" w:lineRule="auto"/>
      </w:pPr>
      <w:r>
        <w:separator/>
      </w:r>
    </w:p>
  </w:endnote>
  <w:endnote w:type="continuationSeparator" w:id="0">
    <w:p w:rsidR="00D32CD3" w:rsidRDefault="00D32CD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D0446B" w:rsidRDefault="00D32CD3"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144772" w:rsidRDefault="00D32CD3"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D32CD3" w:rsidRPr="00144772" w:rsidRDefault="00D32CD3"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D32CD3" w:rsidRPr="00777F88" w:rsidRDefault="00D32CD3"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D32CD3" w:rsidRPr="00777F88" w:rsidRDefault="00D32CD3"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rsidR="00D32CD3" w:rsidRPr="00D0446B" w:rsidRDefault="00D32CD3"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D0446B" w:rsidRDefault="00D32CD3"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144772" w:rsidRDefault="00D32CD3"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D32CD3" w:rsidRPr="00144772" w:rsidRDefault="00D32CD3"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D32CD3" w:rsidRPr="00777F88" w:rsidRDefault="00D32CD3"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D32CD3" w:rsidRPr="00777F88" w:rsidRDefault="00D32CD3"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D32CD3" w:rsidRPr="00D0446B" w:rsidRDefault="00D32CD3"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34074D" w:rsidRDefault="00D32CD3"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CD3" w:rsidRDefault="00D32CD3" w:rsidP="00777F88">
      <w:pPr>
        <w:spacing w:after="0" w:line="240" w:lineRule="auto"/>
      </w:pPr>
      <w:r>
        <w:separator/>
      </w:r>
    </w:p>
  </w:footnote>
  <w:footnote w:type="continuationSeparator" w:id="0">
    <w:p w:rsidR="00D32CD3" w:rsidRDefault="00D32CD3"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34074D" w:rsidRDefault="00D32CD3"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D32CD3" w:rsidRPr="0034074D" w:rsidRDefault="00D32CD3"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D32CD3" w:rsidRPr="0034074D" w:rsidRDefault="00D32CD3"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DA30CF" w:rsidRDefault="00D32CD3"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34074D" w:rsidRDefault="00D32CD3"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D32CD3" w:rsidRPr="0034074D" w:rsidRDefault="00D32CD3"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D32CD3" w:rsidRPr="0034074D" w:rsidRDefault="00D32CD3"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DA30CF" w:rsidRDefault="00D32CD3"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552C29" w:rsidRDefault="00D32CD3"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63</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9162AA">
      <w:rPr>
        <w:rStyle w:val="PageNumber"/>
        <w:rFonts w:ascii="Times New Roman" w:hAnsi="Times New Roman"/>
        <w:noProof/>
        <w:sz w:val="21"/>
        <w:szCs w:val="21"/>
      </w:rPr>
      <w:t>3606</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23</w:t>
    </w:r>
    <w:r w:rsidRPr="00552C29">
      <w:rPr>
        <w:rStyle w:val="PageNumber"/>
        <w:rFonts w:ascii="Times New Roman" w:hAnsi="Times New Roman"/>
        <w:sz w:val="21"/>
        <w:szCs w:val="21"/>
      </w:rPr>
      <w:t xml:space="preserve"> </w:t>
    </w:r>
    <w:r>
      <w:rPr>
        <w:rStyle w:val="PageNumber"/>
        <w:rFonts w:ascii="Times New Roman" w:hAnsi="Times New Roman"/>
        <w:sz w:val="21"/>
        <w:szCs w:val="21"/>
      </w:rPr>
      <w:t>September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D32CD3" w:rsidRPr="00552C29" w:rsidRDefault="00D32CD3"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D3" w:rsidRPr="00552C29" w:rsidRDefault="00D32CD3"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23</w:t>
    </w:r>
    <w:r w:rsidRPr="00552C29">
      <w:rPr>
        <w:rStyle w:val="PageNumber"/>
        <w:rFonts w:ascii="Times New Roman" w:hAnsi="Times New Roman"/>
        <w:sz w:val="21"/>
        <w:szCs w:val="21"/>
      </w:rPr>
      <w:t xml:space="preserve"> </w:t>
    </w:r>
    <w:r>
      <w:rPr>
        <w:rStyle w:val="PageNumber"/>
        <w:rFonts w:ascii="Times New Roman" w:hAnsi="Times New Roman"/>
        <w:sz w:val="21"/>
        <w:szCs w:val="21"/>
      </w:rPr>
      <w:t>September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No. 63</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9162AA">
      <w:rPr>
        <w:rStyle w:val="PageNumber"/>
        <w:rFonts w:ascii="Times New Roman" w:hAnsi="Times New Roman"/>
        <w:noProof/>
        <w:sz w:val="21"/>
        <w:szCs w:val="21"/>
      </w:rPr>
      <w:t>3641</w:t>
    </w:r>
    <w:r w:rsidRPr="00552C29">
      <w:rPr>
        <w:rStyle w:val="PageNumber"/>
        <w:rFonts w:ascii="Times New Roman" w:hAnsi="Times New Roman"/>
        <w:sz w:val="21"/>
        <w:szCs w:val="21"/>
      </w:rPr>
      <w:fldChar w:fldCharType="end"/>
    </w:r>
  </w:p>
  <w:p w:rsidR="00D32CD3" w:rsidRPr="00552C29" w:rsidRDefault="00D32CD3"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5"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6"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7"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19"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1"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5"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6"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28"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9"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0"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2"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5"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34"/>
  </w:num>
  <w:num w:numId="3">
    <w:abstractNumId w:val="30"/>
  </w:num>
  <w:num w:numId="4">
    <w:abstractNumId w:val="23"/>
  </w:num>
  <w:num w:numId="5">
    <w:abstractNumId w:val="32"/>
  </w:num>
  <w:num w:numId="6">
    <w:abstractNumId w:val="34"/>
  </w:num>
  <w:num w:numId="7">
    <w:abstractNumId w:val="30"/>
  </w:num>
  <w:num w:numId="8">
    <w:abstractNumId w:val="24"/>
  </w:num>
  <w:num w:numId="9">
    <w:abstractNumId w:val="31"/>
  </w:num>
  <w:num w:numId="10">
    <w:abstractNumId w:val="1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9"/>
  </w:num>
  <w:num w:numId="23">
    <w:abstractNumId w:val="14"/>
  </w:num>
  <w:num w:numId="24">
    <w:abstractNumId w:val="15"/>
  </w:num>
  <w:num w:numId="25">
    <w:abstractNumId w:val="13"/>
  </w:num>
  <w:num w:numId="26">
    <w:abstractNumId w:val="36"/>
  </w:num>
  <w:num w:numId="27">
    <w:abstractNumId w:val="21"/>
  </w:num>
  <w:num w:numId="28">
    <w:abstractNumId w:val="17"/>
  </w:num>
  <w:num w:numId="29">
    <w:abstractNumId w:val="33"/>
  </w:num>
  <w:num w:numId="30">
    <w:abstractNumId w:val="28"/>
  </w:num>
  <w:num w:numId="31">
    <w:abstractNumId w:val="27"/>
  </w:num>
  <w:num w:numId="32">
    <w:abstractNumId w:val="22"/>
  </w:num>
  <w:num w:numId="33">
    <w:abstractNumId w:val="10"/>
  </w:num>
  <w:num w:numId="34">
    <w:abstractNumId w:val="19"/>
  </w:num>
  <w:num w:numId="35">
    <w:abstractNumId w:val="16"/>
  </w:num>
  <w:num w:numId="36">
    <w:abstractNumId w:val="26"/>
  </w:num>
  <w:num w:numId="37">
    <w:abstractNumId w:val="35"/>
  </w:num>
  <w:num w:numId="38">
    <w:abstractNumId w:val="18"/>
  </w:num>
  <w:num w:numId="39">
    <w:abstractNumId w:val="11"/>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displayBackgroundShape/>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159"/>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3B5"/>
    <w:rsid w:val="00004729"/>
    <w:rsid w:val="000100A7"/>
    <w:rsid w:val="0002085F"/>
    <w:rsid w:val="00024C56"/>
    <w:rsid w:val="000257EB"/>
    <w:rsid w:val="0003161E"/>
    <w:rsid w:val="0004369E"/>
    <w:rsid w:val="00050A2F"/>
    <w:rsid w:val="000620AF"/>
    <w:rsid w:val="00063ABC"/>
    <w:rsid w:val="00063D6D"/>
    <w:rsid w:val="00064AAC"/>
    <w:rsid w:val="00065CCC"/>
    <w:rsid w:val="00070E37"/>
    <w:rsid w:val="00077609"/>
    <w:rsid w:val="00081074"/>
    <w:rsid w:val="000A57C4"/>
    <w:rsid w:val="000B0640"/>
    <w:rsid w:val="000B3572"/>
    <w:rsid w:val="000D34A3"/>
    <w:rsid w:val="000D64E6"/>
    <w:rsid w:val="000E2F18"/>
    <w:rsid w:val="000E45A0"/>
    <w:rsid w:val="000E655C"/>
    <w:rsid w:val="000E77D8"/>
    <w:rsid w:val="000F0B45"/>
    <w:rsid w:val="000F2CEA"/>
    <w:rsid w:val="000F3911"/>
    <w:rsid w:val="000F3F6C"/>
    <w:rsid w:val="00101F47"/>
    <w:rsid w:val="00104536"/>
    <w:rsid w:val="00111C2E"/>
    <w:rsid w:val="00124474"/>
    <w:rsid w:val="0014092E"/>
    <w:rsid w:val="00147592"/>
    <w:rsid w:val="00153708"/>
    <w:rsid w:val="00153834"/>
    <w:rsid w:val="001572AD"/>
    <w:rsid w:val="001576DB"/>
    <w:rsid w:val="00160CDB"/>
    <w:rsid w:val="00164C3B"/>
    <w:rsid w:val="00177A7C"/>
    <w:rsid w:val="00180625"/>
    <w:rsid w:val="00186AD3"/>
    <w:rsid w:val="0019539C"/>
    <w:rsid w:val="00196D44"/>
    <w:rsid w:val="001B62DE"/>
    <w:rsid w:val="001B7138"/>
    <w:rsid w:val="001C09DA"/>
    <w:rsid w:val="001D663C"/>
    <w:rsid w:val="001E751E"/>
    <w:rsid w:val="00201E08"/>
    <w:rsid w:val="00204C2A"/>
    <w:rsid w:val="00214B74"/>
    <w:rsid w:val="0023315E"/>
    <w:rsid w:val="00240BDB"/>
    <w:rsid w:val="002461C3"/>
    <w:rsid w:val="00256869"/>
    <w:rsid w:val="00256DA2"/>
    <w:rsid w:val="00257337"/>
    <w:rsid w:val="0027531F"/>
    <w:rsid w:val="0029074B"/>
    <w:rsid w:val="0029410F"/>
    <w:rsid w:val="002977EE"/>
    <w:rsid w:val="002A0D94"/>
    <w:rsid w:val="002A4530"/>
    <w:rsid w:val="002A6CE5"/>
    <w:rsid w:val="002B2F50"/>
    <w:rsid w:val="002B5B69"/>
    <w:rsid w:val="002C2B7C"/>
    <w:rsid w:val="002C2E97"/>
    <w:rsid w:val="002D4754"/>
    <w:rsid w:val="002E2482"/>
    <w:rsid w:val="002F50FE"/>
    <w:rsid w:val="003001BA"/>
    <w:rsid w:val="00301E5B"/>
    <w:rsid w:val="0030263B"/>
    <w:rsid w:val="00315D0F"/>
    <w:rsid w:val="003264B2"/>
    <w:rsid w:val="003343B5"/>
    <w:rsid w:val="003343FC"/>
    <w:rsid w:val="0034074D"/>
    <w:rsid w:val="003471CD"/>
    <w:rsid w:val="00351A85"/>
    <w:rsid w:val="00362C85"/>
    <w:rsid w:val="0036689F"/>
    <w:rsid w:val="00372CA3"/>
    <w:rsid w:val="0037326A"/>
    <w:rsid w:val="00387ED4"/>
    <w:rsid w:val="00394729"/>
    <w:rsid w:val="00395519"/>
    <w:rsid w:val="003967FE"/>
    <w:rsid w:val="003A0231"/>
    <w:rsid w:val="003A0AC9"/>
    <w:rsid w:val="003C301D"/>
    <w:rsid w:val="003D2332"/>
    <w:rsid w:val="003E3565"/>
    <w:rsid w:val="003F0997"/>
    <w:rsid w:val="003F6A82"/>
    <w:rsid w:val="00412942"/>
    <w:rsid w:val="00415C6A"/>
    <w:rsid w:val="00421804"/>
    <w:rsid w:val="0042678B"/>
    <w:rsid w:val="0043387B"/>
    <w:rsid w:val="00433BF5"/>
    <w:rsid w:val="00435ECE"/>
    <w:rsid w:val="00450A85"/>
    <w:rsid w:val="00450BD0"/>
    <w:rsid w:val="00452CC5"/>
    <w:rsid w:val="004535E8"/>
    <w:rsid w:val="004872C1"/>
    <w:rsid w:val="004970C3"/>
    <w:rsid w:val="004A16B7"/>
    <w:rsid w:val="004A22E5"/>
    <w:rsid w:val="004A27C7"/>
    <w:rsid w:val="004B1B9B"/>
    <w:rsid w:val="004B23DC"/>
    <w:rsid w:val="004B3DD0"/>
    <w:rsid w:val="004B76DC"/>
    <w:rsid w:val="004C2558"/>
    <w:rsid w:val="004D295B"/>
    <w:rsid w:val="004D3DE4"/>
    <w:rsid w:val="004E545F"/>
    <w:rsid w:val="004F00FD"/>
    <w:rsid w:val="004F7D59"/>
    <w:rsid w:val="00503243"/>
    <w:rsid w:val="0050739E"/>
    <w:rsid w:val="005115D3"/>
    <w:rsid w:val="00513929"/>
    <w:rsid w:val="005340CC"/>
    <w:rsid w:val="00540493"/>
    <w:rsid w:val="00541253"/>
    <w:rsid w:val="0054338C"/>
    <w:rsid w:val="00552C29"/>
    <w:rsid w:val="00555C1B"/>
    <w:rsid w:val="00567B3E"/>
    <w:rsid w:val="00571C05"/>
    <w:rsid w:val="00575614"/>
    <w:rsid w:val="00576D3B"/>
    <w:rsid w:val="00582BEE"/>
    <w:rsid w:val="00584100"/>
    <w:rsid w:val="005A3459"/>
    <w:rsid w:val="005A3A1B"/>
    <w:rsid w:val="005B17A6"/>
    <w:rsid w:val="005B4E55"/>
    <w:rsid w:val="005B69B3"/>
    <w:rsid w:val="005C6C9D"/>
    <w:rsid w:val="005D0D17"/>
    <w:rsid w:val="005D24AC"/>
    <w:rsid w:val="005D6CDE"/>
    <w:rsid w:val="005E20D2"/>
    <w:rsid w:val="005E53D7"/>
    <w:rsid w:val="005E6774"/>
    <w:rsid w:val="005E7D95"/>
    <w:rsid w:val="005F039C"/>
    <w:rsid w:val="005F4618"/>
    <w:rsid w:val="005F5395"/>
    <w:rsid w:val="00601B58"/>
    <w:rsid w:val="00604E10"/>
    <w:rsid w:val="00611716"/>
    <w:rsid w:val="00612978"/>
    <w:rsid w:val="006167DB"/>
    <w:rsid w:val="00637BF4"/>
    <w:rsid w:val="00645720"/>
    <w:rsid w:val="00665367"/>
    <w:rsid w:val="0068145F"/>
    <w:rsid w:val="00684600"/>
    <w:rsid w:val="00693DF1"/>
    <w:rsid w:val="006A5FD4"/>
    <w:rsid w:val="006B561D"/>
    <w:rsid w:val="006B5B96"/>
    <w:rsid w:val="006C2F10"/>
    <w:rsid w:val="006C4BD1"/>
    <w:rsid w:val="006D7ABF"/>
    <w:rsid w:val="006E0C7D"/>
    <w:rsid w:val="006E60D6"/>
    <w:rsid w:val="006F34FE"/>
    <w:rsid w:val="00703D70"/>
    <w:rsid w:val="00710664"/>
    <w:rsid w:val="007147A9"/>
    <w:rsid w:val="007202FE"/>
    <w:rsid w:val="00720680"/>
    <w:rsid w:val="007304BC"/>
    <w:rsid w:val="0074143B"/>
    <w:rsid w:val="00742270"/>
    <w:rsid w:val="00744301"/>
    <w:rsid w:val="0074587D"/>
    <w:rsid w:val="007529D9"/>
    <w:rsid w:val="007573A1"/>
    <w:rsid w:val="007739E5"/>
    <w:rsid w:val="00777F88"/>
    <w:rsid w:val="00784E44"/>
    <w:rsid w:val="007C302D"/>
    <w:rsid w:val="007E3EE2"/>
    <w:rsid w:val="007E58F6"/>
    <w:rsid w:val="007E60AA"/>
    <w:rsid w:val="007F4F28"/>
    <w:rsid w:val="0080019C"/>
    <w:rsid w:val="008008DD"/>
    <w:rsid w:val="00802490"/>
    <w:rsid w:val="00803596"/>
    <w:rsid w:val="00830DDA"/>
    <w:rsid w:val="00831E93"/>
    <w:rsid w:val="00841455"/>
    <w:rsid w:val="00842BD5"/>
    <w:rsid w:val="00854962"/>
    <w:rsid w:val="00856E06"/>
    <w:rsid w:val="00862AB8"/>
    <w:rsid w:val="00863AD7"/>
    <w:rsid w:val="00867EF2"/>
    <w:rsid w:val="0087319A"/>
    <w:rsid w:val="00873673"/>
    <w:rsid w:val="00874044"/>
    <w:rsid w:val="00886134"/>
    <w:rsid w:val="00887816"/>
    <w:rsid w:val="008913E9"/>
    <w:rsid w:val="008A23B3"/>
    <w:rsid w:val="008A71D3"/>
    <w:rsid w:val="008B107F"/>
    <w:rsid w:val="008B5E97"/>
    <w:rsid w:val="008C099E"/>
    <w:rsid w:val="008E20DF"/>
    <w:rsid w:val="008E6C69"/>
    <w:rsid w:val="008F7C9F"/>
    <w:rsid w:val="0090520A"/>
    <w:rsid w:val="00910FD1"/>
    <w:rsid w:val="00914649"/>
    <w:rsid w:val="009162AA"/>
    <w:rsid w:val="00917420"/>
    <w:rsid w:val="00923F19"/>
    <w:rsid w:val="00926798"/>
    <w:rsid w:val="0093079E"/>
    <w:rsid w:val="0093187F"/>
    <w:rsid w:val="009369DD"/>
    <w:rsid w:val="00947549"/>
    <w:rsid w:val="00947809"/>
    <w:rsid w:val="00954C30"/>
    <w:rsid w:val="00977C9F"/>
    <w:rsid w:val="00980028"/>
    <w:rsid w:val="009A5382"/>
    <w:rsid w:val="009A605E"/>
    <w:rsid w:val="009A6661"/>
    <w:rsid w:val="009B5E1A"/>
    <w:rsid w:val="009B6FFD"/>
    <w:rsid w:val="009C23A5"/>
    <w:rsid w:val="009D4294"/>
    <w:rsid w:val="009D586E"/>
    <w:rsid w:val="009D659A"/>
    <w:rsid w:val="009E195C"/>
    <w:rsid w:val="009E2384"/>
    <w:rsid w:val="009E2997"/>
    <w:rsid w:val="009F15D7"/>
    <w:rsid w:val="009F7976"/>
    <w:rsid w:val="00A00A77"/>
    <w:rsid w:val="00A0211B"/>
    <w:rsid w:val="00A05883"/>
    <w:rsid w:val="00A2611B"/>
    <w:rsid w:val="00A2758A"/>
    <w:rsid w:val="00A35C71"/>
    <w:rsid w:val="00A42333"/>
    <w:rsid w:val="00A44619"/>
    <w:rsid w:val="00A44FFB"/>
    <w:rsid w:val="00A54E7C"/>
    <w:rsid w:val="00A56212"/>
    <w:rsid w:val="00A56345"/>
    <w:rsid w:val="00A60206"/>
    <w:rsid w:val="00A72409"/>
    <w:rsid w:val="00A747D0"/>
    <w:rsid w:val="00A773E8"/>
    <w:rsid w:val="00A97608"/>
    <w:rsid w:val="00AA54E1"/>
    <w:rsid w:val="00AC07B7"/>
    <w:rsid w:val="00AC18FD"/>
    <w:rsid w:val="00AC1E63"/>
    <w:rsid w:val="00AC5D21"/>
    <w:rsid w:val="00AD00CD"/>
    <w:rsid w:val="00AE54B0"/>
    <w:rsid w:val="00AF68F7"/>
    <w:rsid w:val="00B07083"/>
    <w:rsid w:val="00B152A8"/>
    <w:rsid w:val="00B22E26"/>
    <w:rsid w:val="00B23CE6"/>
    <w:rsid w:val="00B46B98"/>
    <w:rsid w:val="00B53F6A"/>
    <w:rsid w:val="00B56C44"/>
    <w:rsid w:val="00B67220"/>
    <w:rsid w:val="00B70C3F"/>
    <w:rsid w:val="00B71C88"/>
    <w:rsid w:val="00B77695"/>
    <w:rsid w:val="00B8243A"/>
    <w:rsid w:val="00B96303"/>
    <w:rsid w:val="00BB36C5"/>
    <w:rsid w:val="00BC4D92"/>
    <w:rsid w:val="00BC5EDC"/>
    <w:rsid w:val="00BD361C"/>
    <w:rsid w:val="00BE137F"/>
    <w:rsid w:val="00BE59CC"/>
    <w:rsid w:val="00BE63AD"/>
    <w:rsid w:val="00BF1895"/>
    <w:rsid w:val="00BF3C56"/>
    <w:rsid w:val="00BF6670"/>
    <w:rsid w:val="00C00001"/>
    <w:rsid w:val="00C00E62"/>
    <w:rsid w:val="00C032B2"/>
    <w:rsid w:val="00C06543"/>
    <w:rsid w:val="00C127F6"/>
    <w:rsid w:val="00C17ECC"/>
    <w:rsid w:val="00C20455"/>
    <w:rsid w:val="00C32780"/>
    <w:rsid w:val="00C41613"/>
    <w:rsid w:val="00C56CE5"/>
    <w:rsid w:val="00C60C10"/>
    <w:rsid w:val="00C67086"/>
    <w:rsid w:val="00C971BF"/>
    <w:rsid w:val="00CA3C3A"/>
    <w:rsid w:val="00CD460E"/>
    <w:rsid w:val="00CD6F7B"/>
    <w:rsid w:val="00CE1A68"/>
    <w:rsid w:val="00CE1AD4"/>
    <w:rsid w:val="00CF262F"/>
    <w:rsid w:val="00CF4F5C"/>
    <w:rsid w:val="00D01E75"/>
    <w:rsid w:val="00D0261B"/>
    <w:rsid w:val="00D0446B"/>
    <w:rsid w:val="00D14F34"/>
    <w:rsid w:val="00D15B81"/>
    <w:rsid w:val="00D23AB5"/>
    <w:rsid w:val="00D275AA"/>
    <w:rsid w:val="00D32CD3"/>
    <w:rsid w:val="00D33A46"/>
    <w:rsid w:val="00D3505B"/>
    <w:rsid w:val="00D35BBC"/>
    <w:rsid w:val="00D40449"/>
    <w:rsid w:val="00D517FE"/>
    <w:rsid w:val="00D5408E"/>
    <w:rsid w:val="00D746A9"/>
    <w:rsid w:val="00D83C2C"/>
    <w:rsid w:val="00DA30CF"/>
    <w:rsid w:val="00DA38AF"/>
    <w:rsid w:val="00DA3B77"/>
    <w:rsid w:val="00DA6921"/>
    <w:rsid w:val="00DB5A8F"/>
    <w:rsid w:val="00DB7680"/>
    <w:rsid w:val="00DC4CFF"/>
    <w:rsid w:val="00DD5CAA"/>
    <w:rsid w:val="00DE1B10"/>
    <w:rsid w:val="00DE347D"/>
    <w:rsid w:val="00DE5F4F"/>
    <w:rsid w:val="00DF0B1B"/>
    <w:rsid w:val="00DF2A3D"/>
    <w:rsid w:val="00DF632D"/>
    <w:rsid w:val="00E02241"/>
    <w:rsid w:val="00E07085"/>
    <w:rsid w:val="00E11666"/>
    <w:rsid w:val="00E149D6"/>
    <w:rsid w:val="00E21999"/>
    <w:rsid w:val="00E222C6"/>
    <w:rsid w:val="00E30D8D"/>
    <w:rsid w:val="00E36C01"/>
    <w:rsid w:val="00E4712A"/>
    <w:rsid w:val="00E5444E"/>
    <w:rsid w:val="00E5455F"/>
    <w:rsid w:val="00E57D4E"/>
    <w:rsid w:val="00E663DF"/>
    <w:rsid w:val="00E74559"/>
    <w:rsid w:val="00E92649"/>
    <w:rsid w:val="00EA0D33"/>
    <w:rsid w:val="00EA25DC"/>
    <w:rsid w:val="00EA34AE"/>
    <w:rsid w:val="00EC2419"/>
    <w:rsid w:val="00ED024C"/>
    <w:rsid w:val="00EE2A33"/>
    <w:rsid w:val="00EE7338"/>
    <w:rsid w:val="00EE7E91"/>
    <w:rsid w:val="00EF4E9F"/>
    <w:rsid w:val="00EF7BA2"/>
    <w:rsid w:val="00F011AF"/>
    <w:rsid w:val="00F0461F"/>
    <w:rsid w:val="00F06270"/>
    <w:rsid w:val="00F12687"/>
    <w:rsid w:val="00F15488"/>
    <w:rsid w:val="00F16F9B"/>
    <w:rsid w:val="00F337C8"/>
    <w:rsid w:val="00F36D72"/>
    <w:rsid w:val="00F45A9F"/>
    <w:rsid w:val="00F50686"/>
    <w:rsid w:val="00F62A09"/>
    <w:rsid w:val="00F67CDF"/>
    <w:rsid w:val="00F75C1D"/>
    <w:rsid w:val="00F76B48"/>
    <w:rsid w:val="00F82A18"/>
    <w:rsid w:val="00F8336F"/>
    <w:rsid w:val="00F84DBC"/>
    <w:rsid w:val="00FA01B5"/>
    <w:rsid w:val="00FB374C"/>
    <w:rsid w:val="00FB48A8"/>
    <w:rsid w:val="00FB5F67"/>
    <w:rsid w:val="00FC1FDD"/>
    <w:rsid w:val="00FC683A"/>
    <w:rsid w:val="00FE116D"/>
    <w:rsid w:val="00FE3648"/>
    <w:rsid w:val="00FE60C0"/>
    <w:rsid w:val="00FF2244"/>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86E115E9-E480-4702-AD50-4F70BA93B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D8D"/>
    <w:pPr>
      <w:spacing w:after="80" w:line="170" w:lineRule="exact"/>
      <w:jc w:val="both"/>
    </w:pPr>
    <w:rPr>
      <w:sz w:val="22"/>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ascii="Times New Roman" w:eastAsia="Times New Roman" w:hAnsi="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74587D"/>
    <w:pPr>
      <w:tabs>
        <w:tab w:val="center" w:pos="4513"/>
        <w:tab w:val="right" w:pos="9026"/>
      </w:tabs>
      <w:spacing w:after="0" w:line="240" w:lineRule="auto"/>
    </w:pPr>
  </w:style>
  <w:style w:type="character" w:customStyle="1" w:styleId="HeaderChar">
    <w:name w:val="Header Char"/>
    <w:aliases w:val="Header Odd Char"/>
    <w:link w:val="Header"/>
    <w:rsid w:val="0074587D"/>
    <w:rPr>
      <w:sz w:val="22"/>
      <w:szCs w:val="22"/>
      <w:lang w:eastAsia="en-US"/>
    </w:rPr>
  </w:style>
  <w:style w:type="paragraph" w:styleId="Footer">
    <w:name w:val="footer"/>
    <w:basedOn w:val="Normal"/>
    <w:link w:val="FooterChar"/>
    <w:uiPriority w:val="99"/>
    <w:unhideWhenUsed/>
    <w:rsid w:val="0074587D"/>
    <w:pPr>
      <w:tabs>
        <w:tab w:val="center" w:pos="4513"/>
        <w:tab w:val="right" w:pos="9026"/>
      </w:tabs>
      <w:spacing w:after="0" w:line="240" w:lineRule="auto"/>
    </w:pPr>
  </w:style>
  <w:style w:type="character" w:customStyle="1" w:styleId="FooterChar">
    <w:name w:val="Footer Char"/>
    <w:link w:val="Footer"/>
    <w:uiPriority w:val="99"/>
    <w:rsid w:val="0074587D"/>
    <w:rPr>
      <w:sz w:val="22"/>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ascii="Times New Roman" w:eastAsia="Times New Roman" w:hAnsi="Times New Roman"/>
      <w:sz w:val="17"/>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ascii="Times New Roman" w:eastAsia="Times New Roman" w:hAnsi="Times New Roman"/>
      <w:sz w:val="17"/>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rFonts w:ascii="Times New Roman" w:hAnsi="Times New Roman"/>
      <w:caps/>
      <w:sz w:val="17"/>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rFonts w:ascii="Times New Roman" w:hAnsi="Times New Roman"/>
      <w:smallCaps/>
      <w:sz w:val="17"/>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rFonts w:ascii="Times New Roman" w:hAnsi="Times New Roman"/>
      <w:i/>
      <w:sz w:val="17"/>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AC07B7"/>
    <w:pPr>
      <w:tabs>
        <w:tab w:val="right" w:leader="dot" w:pos="4536"/>
      </w:tabs>
      <w:spacing w:before="60" w:line="170" w:lineRule="exact"/>
      <w:ind w:left="142" w:hanging="142"/>
      <w:outlineLvl w:val="0"/>
    </w:pPr>
    <w:rPr>
      <w:rFonts w:ascii="Times New Roman" w:hAnsi="Times New Roman"/>
      <w:b/>
      <w:smallCaps/>
      <w:noProof/>
      <w:sz w:val="17"/>
      <w:szCs w:val="22"/>
      <w:lang w:eastAsia="en-US"/>
    </w:rPr>
  </w:style>
  <w:style w:type="paragraph" w:styleId="TOC2">
    <w:name w:val="toc 2"/>
    <w:next w:val="Noparagraphstyle"/>
    <w:autoRedefine/>
    <w:uiPriority w:val="39"/>
    <w:unhideWhenUsed/>
    <w:rsid w:val="00947549"/>
    <w:pPr>
      <w:tabs>
        <w:tab w:val="right" w:leader="dot" w:pos="4548"/>
      </w:tabs>
      <w:spacing w:line="170" w:lineRule="exact"/>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2F50FE"/>
    <w:pPr>
      <w:numPr>
        <w:numId w:val="10"/>
      </w:numPr>
      <w:spacing w:after="240"/>
    </w:pPr>
    <w:rPr>
      <w:rFonts w:ascii="Times New Roman" w:eastAsia="Times New Roman" w:hAnsi="Times New Roman"/>
      <w:sz w:val="17"/>
      <w:szCs w:val="20"/>
    </w:rPr>
  </w:style>
  <w:style w:type="paragraph" w:customStyle="1" w:styleId="Level2">
    <w:name w:val="Level 2"/>
    <w:basedOn w:val="Normal"/>
    <w:rsid w:val="002F50FE"/>
    <w:pPr>
      <w:spacing w:after="240"/>
      <w:ind w:left="1276"/>
    </w:pPr>
    <w:rPr>
      <w:rFonts w:ascii="Times New Roman" w:eastAsia="Times New Roman" w:hAnsi="Times New Roman"/>
      <w:sz w:val="17"/>
      <w:szCs w:val="20"/>
    </w:rPr>
  </w:style>
  <w:style w:type="paragraph" w:customStyle="1" w:styleId="Level3">
    <w:name w:val="Level 3"/>
    <w:basedOn w:val="Normal"/>
    <w:rsid w:val="002F50FE"/>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2F50FE"/>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2F50FE"/>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ascii="Times New Roman" w:eastAsia="Times New Roman" w:hAnsi="Times New Roman"/>
      <w:sz w:val="17"/>
      <w:szCs w:val="20"/>
    </w:rPr>
  </w:style>
  <w:style w:type="paragraph" w:styleId="ListBullet2">
    <w:name w:val="List Bullet 2"/>
    <w:basedOn w:val="Normal"/>
    <w:autoRedefine/>
    <w:rsid w:val="002F50FE"/>
    <w:pPr>
      <w:numPr>
        <w:numId w:val="12"/>
      </w:numPr>
    </w:pPr>
    <w:rPr>
      <w:rFonts w:ascii="Times New Roman" w:eastAsia="Times New Roman" w:hAnsi="Times New Roman"/>
      <w:sz w:val="17"/>
      <w:szCs w:val="20"/>
    </w:rPr>
  </w:style>
  <w:style w:type="paragraph" w:styleId="ListBullet3">
    <w:name w:val="List Bullet 3"/>
    <w:basedOn w:val="Normal"/>
    <w:autoRedefine/>
    <w:rsid w:val="002F50FE"/>
    <w:pPr>
      <w:numPr>
        <w:numId w:val="13"/>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2F50FE"/>
    <w:pPr>
      <w:numPr>
        <w:numId w:val="14"/>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2F50FE"/>
    <w:pPr>
      <w:numPr>
        <w:numId w:val="15"/>
      </w:numPr>
    </w:pPr>
    <w:rPr>
      <w:rFonts w:ascii="Times New Roman" w:eastAsia="Times New Roman" w:hAnsi="Times New Roman"/>
      <w:sz w:val="17"/>
      <w:szCs w:val="20"/>
    </w:rPr>
  </w:style>
  <w:style w:type="paragraph" w:styleId="ListNumber">
    <w:name w:val="List Number"/>
    <w:basedOn w:val="Normal"/>
    <w:rsid w:val="002F50FE"/>
    <w:pPr>
      <w:numPr>
        <w:numId w:val="16"/>
      </w:numPr>
    </w:pPr>
    <w:rPr>
      <w:rFonts w:ascii="Times New Roman" w:eastAsia="Times New Roman" w:hAnsi="Times New Roman"/>
      <w:sz w:val="17"/>
      <w:szCs w:val="20"/>
    </w:rPr>
  </w:style>
  <w:style w:type="paragraph" w:styleId="ListNumber2">
    <w:name w:val="List Number 2"/>
    <w:basedOn w:val="Normal"/>
    <w:rsid w:val="002F50FE"/>
    <w:pPr>
      <w:numPr>
        <w:numId w:val="17"/>
      </w:numPr>
    </w:pPr>
    <w:rPr>
      <w:rFonts w:ascii="Times New Roman" w:eastAsia="Times New Roman" w:hAnsi="Times New Roman"/>
      <w:sz w:val="17"/>
      <w:szCs w:val="20"/>
    </w:rPr>
  </w:style>
  <w:style w:type="paragraph" w:styleId="ListNumber3">
    <w:name w:val="List Number 3"/>
    <w:basedOn w:val="Normal"/>
    <w:rsid w:val="002F50FE"/>
    <w:pPr>
      <w:numPr>
        <w:numId w:val="18"/>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2F50FE"/>
    <w:pPr>
      <w:numPr>
        <w:numId w:val="19"/>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2F50FE"/>
    <w:pPr>
      <w:numPr>
        <w:numId w:val="20"/>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2F50FE"/>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ascii="Times New Roman" w:eastAsia="Times New Roman" w:hAnsi="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after="60" w:line="240" w:lineRule="auto"/>
      <w:ind w:right="1000"/>
    </w:pPr>
    <w:rPr>
      <w:rFonts w:ascii="Arial" w:eastAsia="Times New Roman" w:hAnsi="Arial" w:cs="Arial"/>
      <w:bCs/>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2461C3"/>
    <w:pPr>
      <w:tabs>
        <w:tab w:val="right" w:leader="dot" w:pos="4549"/>
      </w:tabs>
      <w:spacing w:line="170" w:lineRule="exact"/>
      <w:ind w:left="284" w:hanging="142"/>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ascii="Times New Roman" w:eastAsia="Times New Roman" w:hAnsi="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2F50FE"/>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table" w:customStyle="1" w:styleId="TableGrid15">
    <w:name w:val="Table Grid15"/>
    <w:basedOn w:val="TableNormal"/>
    <w:next w:val="TableGrid"/>
    <w:uiPriority w:val="59"/>
    <w:rsid w:val="008A71D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C1F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517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9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energymining.sa.gov.au/minerals/mining/public_notices_mining" TargetMode="External"/><Relationship Id="rId26" Type="http://schemas.openxmlformats.org/officeDocument/2006/relationships/hyperlink" Target="https://yoursay.cityofadelaide.com.au/" TargetMode="External"/><Relationship Id="rId3" Type="http://schemas.openxmlformats.org/officeDocument/2006/relationships/styles" Target="styles.xml"/><Relationship Id="rId21" Type="http://schemas.openxmlformats.org/officeDocument/2006/relationships/hyperlink" Target="http://www.environment.sa.gov.au/parkmanagementplans"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Subordinate%20Legislation%20Act%201978" TargetMode="External"/><Relationship Id="rId25" Type="http://schemas.openxmlformats.org/officeDocument/2006/relationships/hyperlink" Target="https://www.cityofadelaide.com.au/city-of-adelaide-representation-review/"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environment.sa.gov.au/parkmanagementplans" TargetMode="External"/><Relationship Id="rId29"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Radiation%20Protection%20and%20Control%20Act%201982"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Legislation%20(Fees)%20Act%202019" TargetMode="External"/><Relationship Id="rId28" Type="http://schemas.openxmlformats.org/officeDocument/2006/relationships/hyperlink" Target="mailto:Governance@cityofadelaide.com.a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dem.miningregrehab@sa.gov.au" TargetMode="External"/><Relationship Id="rId31"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file:///C:\Users\pechjoan\AppData\Local\Microsoft\Windows\INetCache\Content.Outlook\gjansen\Documents\SharePoint%20Drafts\Radiation%20Protection%20and%20Control%20(Fees)%20Notice%202020.un.rtf" TargetMode="External"/><Relationship Id="rId27" Type="http://schemas.openxmlformats.org/officeDocument/2006/relationships/hyperlink" Target="mailto:Governance@cityofadelaide.com.au" TargetMode="External"/><Relationship Id="rId30" Type="http://schemas.openxmlformats.org/officeDocument/2006/relationships/hyperlink" Target="http://www.governmentgazette.sa.gov.au"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GAZETTE_PAGIN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57BF1-5A9C-436C-8A33-E6AA7AB37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TEMPLATE_GAZETTE_PAGINATION</Template>
  <TotalTime>127</TotalTime>
  <Pages>38</Pages>
  <Words>19081</Words>
  <Characters>108763</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No. 63 - Thursday, 23 September 2021 (pp. 3605–3642)</vt:lpstr>
    </vt:vector>
  </TitlesOfParts>
  <Company>SA Government</Company>
  <LinksUpToDate>false</LinksUpToDate>
  <CharactersWithSpaces>127589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63 - Thursday, 23 September 2021 (pp. 3605–3642)</dc:title>
  <dc:subject/>
  <dc:creator>Joanne Pech</dc:creator>
  <cp:keywords/>
  <cp:lastModifiedBy>Alicia Wheaton</cp:lastModifiedBy>
  <cp:revision>23</cp:revision>
  <cp:lastPrinted>2021-09-23T04:46:00Z</cp:lastPrinted>
  <dcterms:created xsi:type="dcterms:W3CDTF">2021-09-23T02:11:00Z</dcterms:created>
  <dcterms:modified xsi:type="dcterms:W3CDTF">2021-09-23T04:47:00Z</dcterms:modified>
</cp:coreProperties>
</file>