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A4B" w14:textId="46CA7942"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57730563" wp14:editId="72A2887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A0624E">
        <w:rPr>
          <w:rStyle w:val="StyleTimesNewRoman105pt"/>
        </w:rPr>
        <w:t>24</w:t>
      </w:r>
      <w:r w:rsidR="00DA30CF" w:rsidRPr="007A0461">
        <w:rPr>
          <w:rStyle w:val="StyleTimesNewRoman105pt"/>
        </w:rPr>
        <w:tab/>
      </w:r>
      <w:r w:rsidR="00575614" w:rsidRPr="007A0461">
        <w:rPr>
          <w:rStyle w:val="StyleTimesNewRoman105pt"/>
        </w:rPr>
        <w:t xml:space="preserve">p. </w:t>
      </w:r>
      <w:r w:rsidR="00A0624E">
        <w:rPr>
          <w:rStyle w:val="StyleTimesNewRoman105pt"/>
        </w:rPr>
        <w:t>985</w:t>
      </w:r>
    </w:p>
    <w:p w14:paraId="230D3C14"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4DC69645"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567FA816"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7A6037B8" w14:textId="77777777" w:rsidR="008008DD" w:rsidRPr="003471CD" w:rsidRDefault="008008DD" w:rsidP="008008DD">
      <w:pPr>
        <w:pBdr>
          <w:top w:val="single" w:sz="6" w:space="0" w:color="auto"/>
        </w:pBdr>
        <w:spacing w:after="0" w:line="240" w:lineRule="auto"/>
        <w:jc w:val="center"/>
        <w:rPr>
          <w:color w:val="000000"/>
          <w:sz w:val="20"/>
        </w:rPr>
      </w:pPr>
    </w:p>
    <w:p w14:paraId="584684FB" w14:textId="36DDF28F"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A0624E" w:rsidRPr="00A0624E">
        <w:rPr>
          <w:smallCaps/>
          <w:color w:val="000000"/>
          <w:sz w:val="28"/>
          <w:szCs w:val="26"/>
        </w:rPr>
        <w:t>21 April</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246863D5" w14:textId="77777777" w:rsidR="008008DD" w:rsidRPr="003471CD" w:rsidRDefault="008008DD" w:rsidP="008008DD">
      <w:pPr>
        <w:spacing w:after="0" w:line="240" w:lineRule="exact"/>
        <w:jc w:val="center"/>
        <w:rPr>
          <w:color w:val="000000"/>
          <w:sz w:val="20"/>
        </w:rPr>
      </w:pPr>
    </w:p>
    <w:p w14:paraId="53CAA344" w14:textId="77777777" w:rsidR="008008DD" w:rsidRPr="003471CD" w:rsidRDefault="008008DD" w:rsidP="008008DD">
      <w:pPr>
        <w:pBdr>
          <w:top w:val="single" w:sz="6" w:space="1" w:color="auto"/>
        </w:pBdr>
        <w:spacing w:after="0" w:line="360" w:lineRule="exact"/>
        <w:jc w:val="center"/>
        <w:rPr>
          <w:color w:val="000000"/>
          <w:sz w:val="20"/>
          <w:szCs w:val="20"/>
        </w:rPr>
      </w:pPr>
    </w:p>
    <w:p w14:paraId="1FE64D15"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6127EF40" w14:textId="77777777" w:rsidR="001B7138" w:rsidRPr="003471CD" w:rsidRDefault="001B7138" w:rsidP="00FB48A8">
      <w:pPr>
        <w:spacing w:after="0" w:line="320" w:lineRule="exact"/>
        <w:ind w:left="2268" w:right="2414" w:firstLine="142"/>
        <w:rPr>
          <w:smallCaps/>
          <w:szCs w:val="17"/>
        </w:rPr>
      </w:pPr>
    </w:p>
    <w:p w14:paraId="5412552C"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0E3AA675" w14:textId="77777777" w:rsidR="00484D8F" w:rsidRDefault="00484D8F" w:rsidP="00484D8F">
          <w:pPr>
            <w:pStyle w:val="TOC1"/>
            <w:rPr>
              <w:rFonts w:eastAsia="Times New Roman"/>
              <w:szCs w:val="20"/>
              <w:lang w:eastAsia="en-AU"/>
            </w:rPr>
            <w:sectPr w:rsidR="00484D8F"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061DB9F0" w14:textId="2BDAABC0" w:rsidR="00484D8F" w:rsidRDefault="00831E93" w:rsidP="00484D8F">
          <w:pPr>
            <w:pStyle w:val="TOC1"/>
            <w:tabs>
              <w:tab w:val="clear" w:pos="4536"/>
              <w:tab w:val="right" w:leader="dot" w:pos="7088"/>
            </w:tabs>
            <w:ind w:left="2552" w:hanging="142"/>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101428841" w:history="1">
            <w:r w:rsidR="00484D8F" w:rsidRPr="00877443">
              <w:rPr>
                <w:rStyle w:val="Hyperlink"/>
                <w:noProof/>
              </w:rPr>
              <w:t>Governor’s Instruments</w:t>
            </w:r>
          </w:hyperlink>
        </w:p>
        <w:p w14:paraId="3D72DAF1" w14:textId="16AD023B"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2" w:history="1">
            <w:r w:rsidRPr="00877443">
              <w:rPr>
                <w:rStyle w:val="Hyperlink"/>
                <w:noProof/>
              </w:rPr>
              <w:t>Appointments</w:t>
            </w:r>
            <w:r>
              <w:rPr>
                <w:noProof/>
                <w:webHidden/>
              </w:rPr>
              <w:tab/>
            </w:r>
            <w:r>
              <w:rPr>
                <w:noProof/>
                <w:webHidden/>
              </w:rPr>
              <w:fldChar w:fldCharType="begin"/>
            </w:r>
            <w:r>
              <w:rPr>
                <w:noProof/>
                <w:webHidden/>
              </w:rPr>
              <w:instrText xml:space="preserve"> PAGEREF _Toc101428842 \h </w:instrText>
            </w:r>
            <w:r>
              <w:rPr>
                <w:noProof/>
                <w:webHidden/>
              </w:rPr>
            </w:r>
            <w:r>
              <w:rPr>
                <w:noProof/>
                <w:webHidden/>
              </w:rPr>
              <w:fldChar w:fldCharType="separate"/>
            </w:r>
            <w:r>
              <w:rPr>
                <w:noProof/>
                <w:webHidden/>
              </w:rPr>
              <w:t>986</w:t>
            </w:r>
            <w:r>
              <w:rPr>
                <w:noProof/>
                <w:webHidden/>
              </w:rPr>
              <w:fldChar w:fldCharType="end"/>
            </w:r>
          </w:hyperlink>
        </w:p>
        <w:p w14:paraId="7A463693" w14:textId="1ABA394E" w:rsidR="00484D8F" w:rsidRDefault="00484D8F" w:rsidP="00484D8F">
          <w:pPr>
            <w:pStyle w:val="TOC1"/>
            <w:tabs>
              <w:tab w:val="clear" w:pos="4536"/>
              <w:tab w:val="right" w:leader="dot" w:pos="7088"/>
            </w:tabs>
            <w:ind w:left="2552" w:hanging="142"/>
            <w:rPr>
              <w:rFonts w:asciiTheme="minorHAnsi" w:eastAsiaTheme="minorEastAsia" w:hAnsiTheme="minorHAnsi" w:cstheme="minorBidi"/>
              <w:noProof/>
              <w:sz w:val="22"/>
              <w:lang w:eastAsia="en-AU"/>
            </w:rPr>
          </w:pPr>
          <w:hyperlink w:anchor="_Toc101428843" w:history="1">
            <w:r w:rsidRPr="00877443">
              <w:rPr>
                <w:rStyle w:val="Hyperlink"/>
                <w:noProof/>
              </w:rPr>
              <w:t>State Government Instruments</w:t>
            </w:r>
          </w:hyperlink>
        </w:p>
        <w:p w14:paraId="72A89C3C" w14:textId="0200DCAB"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4" w:history="1">
            <w:r w:rsidRPr="00877443">
              <w:rPr>
                <w:rStyle w:val="Hyperlink"/>
                <w:noProof/>
              </w:rPr>
              <w:t>Aquaculture Act 2001</w:t>
            </w:r>
            <w:r>
              <w:rPr>
                <w:noProof/>
                <w:webHidden/>
              </w:rPr>
              <w:tab/>
            </w:r>
            <w:r>
              <w:rPr>
                <w:noProof/>
                <w:webHidden/>
              </w:rPr>
              <w:fldChar w:fldCharType="begin"/>
            </w:r>
            <w:r>
              <w:rPr>
                <w:noProof/>
                <w:webHidden/>
              </w:rPr>
              <w:instrText xml:space="preserve"> PAGEREF _Toc101428844 \h </w:instrText>
            </w:r>
            <w:r>
              <w:rPr>
                <w:noProof/>
                <w:webHidden/>
              </w:rPr>
            </w:r>
            <w:r>
              <w:rPr>
                <w:noProof/>
                <w:webHidden/>
              </w:rPr>
              <w:fldChar w:fldCharType="separate"/>
            </w:r>
            <w:r>
              <w:rPr>
                <w:noProof/>
                <w:webHidden/>
              </w:rPr>
              <w:t>987</w:t>
            </w:r>
            <w:r>
              <w:rPr>
                <w:noProof/>
                <w:webHidden/>
              </w:rPr>
              <w:fldChar w:fldCharType="end"/>
            </w:r>
          </w:hyperlink>
        </w:p>
        <w:p w14:paraId="497EAD4C" w14:textId="722363AC"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5" w:history="1">
            <w:r w:rsidRPr="00877443">
              <w:rPr>
                <w:rStyle w:val="Hyperlink"/>
                <w:noProof/>
              </w:rPr>
              <w:t>Building Work Contractors Act 1995</w:t>
            </w:r>
            <w:r>
              <w:rPr>
                <w:noProof/>
                <w:webHidden/>
              </w:rPr>
              <w:tab/>
            </w:r>
            <w:r>
              <w:rPr>
                <w:noProof/>
                <w:webHidden/>
              </w:rPr>
              <w:fldChar w:fldCharType="begin"/>
            </w:r>
            <w:r>
              <w:rPr>
                <w:noProof/>
                <w:webHidden/>
              </w:rPr>
              <w:instrText xml:space="preserve"> PAGEREF _Toc101428845 \h </w:instrText>
            </w:r>
            <w:r>
              <w:rPr>
                <w:noProof/>
                <w:webHidden/>
              </w:rPr>
            </w:r>
            <w:r>
              <w:rPr>
                <w:noProof/>
                <w:webHidden/>
              </w:rPr>
              <w:fldChar w:fldCharType="separate"/>
            </w:r>
            <w:r>
              <w:rPr>
                <w:noProof/>
                <w:webHidden/>
              </w:rPr>
              <w:t>987</w:t>
            </w:r>
            <w:r>
              <w:rPr>
                <w:noProof/>
                <w:webHidden/>
              </w:rPr>
              <w:fldChar w:fldCharType="end"/>
            </w:r>
          </w:hyperlink>
        </w:p>
        <w:p w14:paraId="1BCB0E0F" w14:textId="188B20EA"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6" w:history="1">
            <w:r w:rsidRPr="00877443">
              <w:rPr>
                <w:rStyle w:val="Hyperlink"/>
                <w:noProof/>
              </w:rPr>
              <w:t>Housing Improvement Act 2016</w:t>
            </w:r>
            <w:r>
              <w:rPr>
                <w:noProof/>
                <w:webHidden/>
              </w:rPr>
              <w:tab/>
            </w:r>
            <w:r>
              <w:rPr>
                <w:noProof/>
                <w:webHidden/>
              </w:rPr>
              <w:fldChar w:fldCharType="begin"/>
            </w:r>
            <w:r>
              <w:rPr>
                <w:noProof/>
                <w:webHidden/>
              </w:rPr>
              <w:instrText xml:space="preserve"> PAGEREF _Toc101428846 \h </w:instrText>
            </w:r>
            <w:r>
              <w:rPr>
                <w:noProof/>
                <w:webHidden/>
              </w:rPr>
            </w:r>
            <w:r>
              <w:rPr>
                <w:noProof/>
                <w:webHidden/>
              </w:rPr>
              <w:fldChar w:fldCharType="separate"/>
            </w:r>
            <w:r>
              <w:rPr>
                <w:noProof/>
                <w:webHidden/>
              </w:rPr>
              <w:t>988</w:t>
            </w:r>
            <w:r>
              <w:rPr>
                <w:noProof/>
                <w:webHidden/>
              </w:rPr>
              <w:fldChar w:fldCharType="end"/>
            </w:r>
          </w:hyperlink>
        </w:p>
        <w:p w14:paraId="57E719EF" w14:textId="33053CB4"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7" w:history="1">
            <w:r w:rsidRPr="00877443">
              <w:rPr>
                <w:rStyle w:val="Hyperlink"/>
                <w:noProof/>
              </w:rPr>
              <w:t>Justices of the Peace Act 2005</w:t>
            </w:r>
            <w:r>
              <w:rPr>
                <w:noProof/>
                <w:webHidden/>
              </w:rPr>
              <w:tab/>
            </w:r>
            <w:r>
              <w:rPr>
                <w:noProof/>
                <w:webHidden/>
              </w:rPr>
              <w:fldChar w:fldCharType="begin"/>
            </w:r>
            <w:r>
              <w:rPr>
                <w:noProof/>
                <w:webHidden/>
              </w:rPr>
              <w:instrText xml:space="preserve"> PAGEREF _Toc101428847 \h </w:instrText>
            </w:r>
            <w:r>
              <w:rPr>
                <w:noProof/>
                <w:webHidden/>
              </w:rPr>
            </w:r>
            <w:r>
              <w:rPr>
                <w:noProof/>
                <w:webHidden/>
              </w:rPr>
              <w:fldChar w:fldCharType="separate"/>
            </w:r>
            <w:r>
              <w:rPr>
                <w:noProof/>
                <w:webHidden/>
              </w:rPr>
              <w:t>988</w:t>
            </w:r>
            <w:r>
              <w:rPr>
                <w:noProof/>
                <w:webHidden/>
              </w:rPr>
              <w:fldChar w:fldCharType="end"/>
            </w:r>
          </w:hyperlink>
        </w:p>
        <w:p w14:paraId="57DAC069" w14:textId="355C78B3"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8" w:history="1">
            <w:r w:rsidRPr="00877443">
              <w:rPr>
                <w:rStyle w:val="Hyperlink"/>
                <w:noProof/>
              </w:rPr>
              <w:t>Land Acquisition Act 1969</w:t>
            </w:r>
            <w:r>
              <w:rPr>
                <w:noProof/>
                <w:webHidden/>
              </w:rPr>
              <w:tab/>
            </w:r>
            <w:r>
              <w:rPr>
                <w:noProof/>
                <w:webHidden/>
              </w:rPr>
              <w:fldChar w:fldCharType="begin"/>
            </w:r>
            <w:r>
              <w:rPr>
                <w:noProof/>
                <w:webHidden/>
              </w:rPr>
              <w:instrText xml:space="preserve"> PAGEREF _Toc101428848 \h </w:instrText>
            </w:r>
            <w:r>
              <w:rPr>
                <w:noProof/>
                <w:webHidden/>
              </w:rPr>
            </w:r>
            <w:r>
              <w:rPr>
                <w:noProof/>
                <w:webHidden/>
              </w:rPr>
              <w:fldChar w:fldCharType="separate"/>
            </w:r>
            <w:r>
              <w:rPr>
                <w:noProof/>
                <w:webHidden/>
              </w:rPr>
              <w:t>989</w:t>
            </w:r>
            <w:r>
              <w:rPr>
                <w:noProof/>
                <w:webHidden/>
              </w:rPr>
              <w:fldChar w:fldCharType="end"/>
            </w:r>
          </w:hyperlink>
        </w:p>
        <w:p w14:paraId="7E146D22" w14:textId="54BBA2B1"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49" w:history="1">
            <w:r w:rsidRPr="00877443">
              <w:rPr>
                <w:rStyle w:val="Hyperlink"/>
                <w:noProof/>
              </w:rPr>
              <w:t>Mental Health Act 2009</w:t>
            </w:r>
            <w:r>
              <w:rPr>
                <w:noProof/>
                <w:webHidden/>
              </w:rPr>
              <w:tab/>
            </w:r>
            <w:r>
              <w:rPr>
                <w:noProof/>
                <w:webHidden/>
              </w:rPr>
              <w:fldChar w:fldCharType="begin"/>
            </w:r>
            <w:r>
              <w:rPr>
                <w:noProof/>
                <w:webHidden/>
              </w:rPr>
              <w:instrText xml:space="preserve"> PAGEREF _Toc101428849 \h </w:instrText>
            </w:r>
            <w:r>
              <w:rPr>
                <w:noProof/>
                <w:webHidden/>
              </w:rPr>
            </w:r>
            <w:r>
              <w:rPr>
                <w:noProof/>
                <w:webHidden/>
              </w:rPr>
              <w:fldChar w:fldCharType="separate"/>
            </w:r>
            <w:r>
              <w:rPr>
                <w:noProof/>
                <w:webHidden/>
              </w:rPr>
              <w:t>990</w:t>
            </w:r>
            <w:r>
              <w:rPr>
                <w:noProof/>
                <w:webHidden/>
              </w:rPr>
              <w:fldChar w:fldCharType="end"/>
            </w:r>
          </w:hyperlink>
        </w:p>
        <w:p w14:paraId="70ABAE41" w14:textId="3C1F0DAA" w:rsidR="00484D8F" w:rsidRDefault="00484D8F" w:rsidP="00484D8F">
          <w:pPr>
            <w:pStyle w:val="TOC1"/>
            <w:tabs>
              <w:tab w:val="clear" w:pos="4536"/>
              <w:tab w:val="right" w:leader="dot" w:pos="7088"/>
            </w:tabs>
            <w:ind w:left="2552" w:hanging="142"/>
            <w:rPr>
              <w:rFonts w:asciiTheme="minorHAnsi" w:eastAsiaTheme="minorEastAsia" w:hAnsiTheme="minorHAnsi" w:cstheme="minorBidi"/>
              <w:noProof/>
              <w:sz w:val="22"/>
              <w:lang w:eastAsia="en-AU"/>
            </w:rPr>
          </w:pPr>
          <w:hyperlink w:anchor="_Toc101428850" w:history="1">
            <w:r w:rsidRPr="00877443">
              <w:rPr>
                <w:rStyle w:val="Hyperlink"/>
                <w:noProof/>
              </w:rPr>
              <w:t>Local Government Instruments</w:t>
            </w:r>
          </w:hyperlink>
        </w:p>
        <w:p w14:paraId="0548EC07" w14:textId="56EC34DB"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51" w:history="1">
            <w:r w:rsidRPr="00877443">
              <w:rPr>
                <w:rStyle w:val="Hyperlink"/>
                <w:noProof/>
              </w:rPr>
              <w:t>City of Mount Gambier</w:t>
            </w:r>
            <w:r>
              <w:rPr>
                <w:noProof/>
                <w:webHidden/>
              </w:rPr>
              <w:tab/>
            </w:r>
            <w:r>
              <w:rPr>
                <w:noProof/>
                <w:webHidden/>
              </w:rPr>
              <w:fldChar w:fldCharType="begin"/>
            </w:r>
            <w:r>
              <w:rPr>
                <w:noProof/>
                <w:webHidden/>
              </w:rPr>
              <w:instrText xml:space="preserve"> PAGEREF _Toc101428851 \h </w:instrText>
            </w:r>
            <w:r>
              <w:rPr>
                <w:noProof/>
                <w:webHidden/>
              </w:rPr>
            </w:r>
            <w:r>
              <w:rPr>
                <w:noProof/>
                <w:webHidden/>
              </w:rPr>
              <w:fldChar w:fldCharType="separate"/>
            </w:r>
            <w:r>
              <w:rPr>
                <w:noProof/>
                <w:webHidden/>
              </w:rPr>
              <w:t>991</w:t>
            </w:r>
            <w:r>
              <w:rPr>
                <w:noProof/>
                <w:webHidden/>
              </w:rPr>
              <w:fldChar w:fldCharType="end"/>
            </w:r>
          </w:hyperlink>
        </w:p>
        <w:p w14:paraId="5993781F" w14:textId="7CC39698" w:rsidR="00484D8F" w:rsidRDefault="00484D8F" w:rsidP="00484D8F">
          <w:pPr>
            <w:pStyle w:val="TOC1"/>
            <w:tabs>
              <w:tab w:val="clear" w:pos="4536"/>
              <w:tab w:val="right" w:leader="dot" w:pos="7088"/>
            </w:tabs>
            <w:ind w:left="2552" w:hanging="142"/>
            <w:rPr>
              <w:rFonts w:asciiTheme="minorHAnsi" w:eastAsiaTheme="minorEastAsia" w:hAnsiTheme="minorHAnsi" w:cstheme="minorBidi"/>
              <w:noProof/>
              <w:sz w:val="22"/>
              <w:lang w:eastAsia="en-AU"/>
            </w:rPr>
          </w:pPr>
          <w:hyperlink w:anchor="_Toc101428852" w:history="1">
            <w:r w:rsidRPr="00877443">
              <w:rPr>
                <w:rStyle w:val="Hyperlink"/>
                <w:noProof/>
              </w:rPr>
              <w:t>Public Notices</w:t>
            </w:r>
          </w:hyperlink>
        </w:p>
        <w:p w14:paraId="09742438" w14:textId="5D1105DF"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53" w:history="1">
            <w:r w:rsidRPr="00877443">
              <w:rPr>
                <w:rStyle w:val="Hyperlink"/>
                <w:noProof/>
              </w:rPr>
              <w:t>National Electricity Law</w:t>
            </w:r>
            <w:r>
              <w:rPr>
                <w:noProof/>
                <w:webHidden/>
              </w:rPr>
              <w:tab/>
            </w:r>
            <w:r>
              <w:rPr>
                <w:noProof/>
                <w:webHidden/>
              </w:rPr>
              <w:fldChar w:fldCharType="begin"/>
            </w:r>
            <w:r>
              <w:rPr>
                <w:noProof/>
                <w:webHidden/>
              </w:rPr>
              <w:instrText xml:space="preserve"> PAGEREF _Toc101428853 \h </w:instrText>
            </w:r>
            <w:r>
              <w:rPr>
                <w:noProof/>
                <w:webHidden/>
              </w:rPr>
            </w:r>
            <w:r>
              <w:rPr>
                <w:noProof/>
                <w:webHidden/>
              </w:rPr>
              <w:fldChar w:fldCharType="separate"/>
            </w:r>
            <w:r>
              <w:rPr>
                <w:noProof/>
                <w:webHidden/>
              </w:rPr>
              <w:t>992</w:t>
            </w:r>
            <w:r>
              <w:rPr>
                <w:noProof/>
                <w:webHidden/>
              </w:rPr>
              <w:fldChar w:fldCharType="end"/>
            </w:r>
          </w:hyperlink>
        </w:p>
        <w:p w14:paraId="479E1B7C" w14:textId="0E83F596"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54" w:history="1">
            <w:r w:rsidRPr="00877443">
              <w:rPr>
                <w:rStyle w:val="Hyperlink"/>
                <w:noProof/>
              </w:rPr>
              <w:t>National Gas Law</w:t>
            </w:r>
            <w:r>
              <w:rPr>
                <w:noProof/>
                <w:webHidden/>
              </w:rPr>
              <w:tab/>
            </w:r>
            <w:r>
              <w:rPr>
                <w:noProof/>
                <w:webHidden/>
              </w:rPr>
              <w:fldChar w:fldCharType="begin"/>
            </w:r>
            <w:r>
              <w:rPr>
                <w:noProof/>
                <w:webHidden/>
              </w:rPr>
              <w:instrText xml:space="preserve"> PAGEREF _Toc101428854 \h </w:instrText>
            </w:r>
            <w:r>
              <w:rPr>
                <w:noProof/>
                <w:webHidden/>
              </w:rPr>
            </w:r>
            <w:r>
              <w:rPr>
                <w:noProof/>
                <w:webHidden/>
              </w:rPr>
              <w:fldChar w:fldCharType="separate"/>
            </w:r>
            <w:r>
              <w:rPr>
                <w:noProof/>
                <w:webHidden/>
              </w:rPr>
              <w:t>992</w:t>
            </w:r>
            <w:r>
              <w:rPr>
                <w:noProof/>
                <w:webHidden/>
              </w:rPr>
              <w:fldChar w:fldCharType="end"/>
            </w:r>
          </w:hyperlink>
        </w:p>
        <w:p w14:paraId="17914528" w14:textId="02A9C8E7" w:rsidR="00484D8F" w:rsidRDefault="00484D8F" w:rsidP="00484D8F">
          <w:pPr>
            <w:pStyle w:val="TOC2"/>
            <w:tabs>
              <w:tab w:val="clear" w:pos="4548"/>
              <w:tab w:val="right" w:leader="dot" w:pos="7088"/>
            </w:tabs>
            <w:ind w:left="2552"/>
            <w:rPr>
              <w:rFonts w:asciiTheme="minorHAnsi" w:eastAsiaTheme="minorEastAsia" w:hAnsiTheme="minorHAnsi" w:cstheme="minorBidi"/>
              <w:noProof/>
              <w:sz w:val="22"/>
              <w:lang w:eastAsia="en-AU"/>
            </w:rPr>
          </w:pPr>
          <w:hyperlink w:anchor="_Toc101428855" w:history="1">
            <w:r w:rsidRPr="00877443">
              <w:rPr>
                <w:rStyle w:val="Hyperlink"/>
                <w:noProof/>
              </w:rPr>
              <w:t>Trustee Act 1936</w:t>
            </w:r>
            <w:r>
              <w:rPr>
                <w:noProof/>
                <w:webHidden/>
              </w:rPr>
              <w:tab/>
            </w:r>
            <w:r>
              <w:rPr>
                <w:noProof/>
                <w:webHidden/>
              </w:rPr>
              <w:fldChar w:fldCharType="begin"/>
            </w:r>
            <w:r>
              <w:rPr>
                <w:noProof/>
                <w:webHidden/>
              </w:rPr>
              <w:instrText xml:space="preserve"> PAGEREF _Toc101428855 \h </w:instrText>
            </w:r>
            <w:r>
              <w:rPr>
                <w:noProof/>
                <w:webHidden/>
              </w:rPr>
            </w:r>
            <w:r>
              <w:rPr>
                <w:noProof/>
                <w:webHidden/>
              </w:rPr>
              <w:fldChar w:fldCharType="separate"/>
            </w:r>
            <w:r>
              <w:rPr>
                <w:noProof/>
                <w:webHidden/>
              </w:rPr>
              <w:t>992</w:t>
            </w:r>
            <w:r>
              <w:rPr>
                <w:noProof/>
                <w:webHidden/>
              </w:rPr>
              <w:fldChar w:fldCharType="end"/>
            </w:r>
          </w:hyperlink>
        </w:p>
        <w:p w14:paraId="7B109C09" w14:textId="77777777" w:rsidR="00484D8F" w:rsidRDefault="00831E93" w:rsidP="00484D8F">
          <w:pPr>
            <w:pStyle w:val="TOC1"/>
            <w:tabs>
              <w:tab w:val="clear" w:pos="4536"/>
              <w:tab w:val="right" w:leader="dot" w:pos="7088"/>
            </w:tabs>
            <w:ind w:left="2552" w:hanging="142"/>
            <w:rPr>
              <w:rFonts w:ascii="Calibri" w:hAnsi="Calibri"/>
              <w:bCs/>
              <w:noProof/>
              <w:color w:val="000000"/>
              <w:sz w:val="22"/>
              <w:lang w:bidi="en-US"/>
            </w:rPr>
            <w:sectPr w:rsidR="00484D8F" w:rsidSect="00484D8F">
              <w:type w:val="continuous"/>
              <w:pgSz w:w="11906" w:h="16838"/>
              <w:pgMar w:top="1134" w:right="1274" w:bottom="1134" w:left="1276" w:header="1077" w:footer="1134" w:gutter="0"/>
              <w:cols w:space="238"/>
              <w:docGrid w:linePitch="360"/>
            </w:sectPr>
          </w:pPr>
          <w:r>
            <w:rPr>
              <w:rFonts w:ascii="Calibri" w:hAnsi="Calibri"/>
              <w:bCs/>
              <w:noProof/>
              <w:color w:val="000000"/>
              <w:sz w:val="22"/>
              <w:lang w:bidi="en-US"/>
            </w:rPr>
            <w:fldChar w:fldCharType="end"/>
          </w:r>
        </w:p>
        <w:p w14:paraId="5EB6A8CB" w14:textId="3B16D298" w:rsidR="00D746A9" w:rsidRPr="003471CD" w:rsidRDefault="003D10A8" w:rsidP="00484D8F">
          <w:pPr>
            <w:pStyle w:val="TOC1"/>
          </w:pPr>
        </w:p>
      </w:sdtContent>
    </w:sdt>
    <w:p w14:paraId="20765861" w14:textId="77777777" w:rsidR="00386A74" w:rsidRPr="001C2F0D" w:rsidRDefault="00386A74" w:rsidP="001C2F0D">
      <w:pPr>
        <w:sectPr w:rsidR="00386A74" w:rsidRPr="001C2F0D" w:rsidSect="00781B55">
          <w:type w:val="continuous"/>
          <w:pgSz w:w="11906" w:h="16838"/>
          <w:pgMar w:top="1134" w:right="1274" w:bottom="1134" w:left="1276" w:header="1077" w:footer="1134" w:gutter="0"/>
          <w:cols w:num="2" w:space="238"/>
          <w:docGrid w:linePitch="360"/>
        </w:sectPr>
      </w:pPr>
    </w:p>
    <w:p w14:paraId="7729328A" w14:textId="77777777" w:rsidR="00164C3B" w:rsidRPr="003471CD" w:rsidRDefault="00164C3B" w:rsidP="009C23A5">
      <w:pPr>
        <w:pStyle w:val="Heading1"/>
      </w:pPr>
      <w:bookmarkStart w:id="0" w:name="_Toc101428841"/>
      <w:r w:rsidRPr="003471CD">
        <w:lastRenderedPageBreak/>
        <w:t>Governor</w:t>
      </w:r>
      <w:r w:rsidR="008F7C9F" w:rsidRPr="003471CD">
        <w:t>’</w:t>
      </w:r>
      <w:r w:rsidRPr="003471CD">
        <w:t>s Instruments</w:t>
      </w:r>
      <w:bookmarkEnd w:id="0"/>
    </w:p>
    <w:p w14:paraId="4001A3B7" w14:textId="77777777" w:rsidR="00A0624E" w:rsidRDefault="00A0624E" w:rsidP="00484D8F">
      <w:pPr>
        <w:pStyle w:val="Heading2"/>
      </w:pPr>
      <w:bookmarkStart w:id="1" w:name="_Toc101428842"/>
      <w:r>
        <w:t>Appointments</w:t>
      </w:r>
      <w:bookmarkEnd w:id="1"/>
    </w:p>
    <w:p w14:paraId="19F26F16" w14:textId="77777777" w:rsidR="00A0624E" w:rsidRDefault="00A0624E" w:rsidP="00A0624E">
      <w:pPr>
        <w:spacing w:after="0"/>
        <w:jc w:val="right"/>
        <w:rPr>
          <w:szCs w:val="17"/>
        </w:rPr>
      </w:pPr>
      <w:r>
        <w:rPr>
          <w:szCs w:val="17"/>
        </w:rPr>
        <w:t>Department of the Premier and Cabinet</w:t>
      </w:r>
    </w:p>
    <w:p w14:paraId="049C5D09" w14:textId="77777777" w:rsidR="00A0624E" w:rsidRDefault="00A0624E" w:rsidP="00A0624E">
      <w:pPr>
        <w:jc w:val="right"/>
        <w:rPr>
          <w:szCs w:val="17"/>
        </w:rPr>
      </w:pPr>
      <w:r>
        <w:rPr>
          <w:szCs w:val="17"/>
        </w:rPr>
        <w:t>Adelaide, 21 April 2022</w:t>
      </w:r>
    </w:p>
    <w:p w14:paraId="7DA9E507" w14:textId="77777777" w:rsidR="00A0624E" w:rsidRDefault="00A0624E" w:rsidP="00A0624E">
      <w:pPr>
        <w:pStyle w:val="GG-body"/>
      </w:pPr>
      <w:r>
        <w:t xml:space="preserve">Her Excellency the Governor in Executive Council has been pleased to appoint the Honourable Anastasios </w:t>
      </w:r>
      <w:proofErr w:type="spellStart"/>
      <w:r>
        <w:t>Koutsantonis</w:t>
      </w:r>
      <w:proofErr w:type="spellEnd"/>
      <w:r>
        <w:t>, MP, Minister for Infrastructure and Transport, Minister for Energy and Mining, to be also Acting Minister for Health and Wellbeing, for the period from 23 April 2022 to 25 April 2022 inclusive, during the absence of the Honourable Christopher James Picton, MP.</w:t>
      </w:r>
    </w:p>
    <w:p w14:paraId="79C437AC" w14:textId="77777777" w:rsidR="00A0624E" w:rsidRDefault="00A0624E" w:rsidP="00A0624E">
      <w:pPr>
        <w:pStyle w:val="GG-body"/>
        <w:spacing w:after="0"/>
        <w:jc w:val="center"/>
      </w:pPr>
      <w:r>
        <w:t>By command,</w:t>
      </w:r>
    </w:p>
    <w:p w14:paraId="7798C4AE" w14:textId="77777777" w:rsidR="00A0624E" w:rsidRDefault="00A0624E" w:rsidP="00A0624E">
      <w:pPr>
        <w:spacing w:after="0"/>
        <w:jc w:val="right"/>
        <w:rPr>
          <w:smallCaps/>
          <w:szCs w:val="17"/>
        </w:rPr>
      </w:pPr>
      <w:proofErr w:type="spellStart"/>
      <w:r>
        <w:rPr>
          <w:smallCaps/>
          <w:szCs w:val="17"/>
        </w:rPr>
        <w:t>Kyam</w:t>
      </w:r>
      <w:proofErr w:type="spellEnd"/>
      <w:r>
        <w:rPr>
          <w:smallCaps/>
          <w:szCs w:val="17"/>
        </w:rPr>
        <w:t xml:space="preserve"> Joseph Maher</w:t>
      </w:r>
    </w:p>
    <w:p w14:paraId="3ABE4983" w14:textId="77777777" w:rsidR="00A0624E" w:rsidRDefault="00A0624E" w:rsidP="00A0624E">
      <w:pPr>
        <w:spacing w:after="0"/>
        <w:jc w:val="right"/>
        <w:rPr>
          <w:szCs w:val="17"/>
        </w:rPr>
      </w:pPr>
      <w:r>
        <w:rPr>
          <w:szCs w:val="17"/>
        </w:rPr>
        <w:t>For Premier</w:t>
      </w:r>
    </w:p>
    <w:p w14:paraId="3116FBA2" w14:textId="77777777" w:rsidR="00A0624E" w:rsidRDefault="00A0624E" w:rsidP="00A0624E">
      <w:pPr>
        <w:spacing w:after="0"/>
        <w:rPr>
          <w:szCs w:val="17"/>
        </w:rPr>
      </w:pPr>
      <w:r>
        <w:rPr>
          <w:szCs w:val="17"/>
        </w:rPr>
        <w:t>HEAC-2022-00016</w:t>
      </w:r>
    </w:p>
    <w:p w14:paraId="59C055E9" w14:textId="77777777" w:rsidR="00A0624E" w:rsidRDefault="00A0624E" w:rsidP="00A0624E">
      <w:pPr>
        <w:pBdr>
          <w:top w:val="single" w:sz="4" w:space="1" w:color="auto"/>
        </w:pBdr>
        <w:spacing w:before="100" w:after="0" w:line="14" w:lineRule="exact"/>
        <w:jc w:val="center"/>
        <w:rPr>
          <w:rFonts w:ascii="Segoe UI Light" w:hAnsi="Segoe UI Light" w:cstheme="minorBidi"/>
          <w:sz w:val="22"/>
        </w:rPr>
      </w:pPr>
    </w:p>
    <w:p w14:paraId="42ACA03D" w14:textId="77777777" w:rsidR="00A0624E" w:rsidRDefault="00A0624E" w:rsidP="00A0624E">
      <w:pPr>
        <w:pStyle w:val="GG-body"/>
        <w:spacing w:after="0"/>
      </w:pPr>
    </w:p>
    <w:p w14:paraId="738C20C5" w14:textId="77777777" w:rsidR="00A0624E" w:rsidRDefault="00A0624E" w:rsidP="00A0624E">
      <w:pPr>
        <w:spacing w:after="0"/>
        <w:jc w:val="right"/>
        <w:rPr>
          <w:szCs w:val="17"/>
        </w:rPr>
      </w:pPr>
      <w:r>
        <w:rPr>
          <w:szCs w:val="17"/>
        </w:rPr>
        <w:t>Department of the Premier and Cabinet</w:t>
      </w:r>
    </w:p>
    <w:p w14:paraId="61D212E3" w14:textId="77777777" w:rsidR="00A0624E" w:rsidRDefault="00A0624E" w:rsidP="00A0624E">
      <w:pPr>
        <w:jc w:val="right"/>
        <w:rPr>
          <w:szCs w:val="17"/>
        </w:rPr>
      </w:pPr>
      <w:r>
        <w:rPr>
          <w:szCs w:val="17"/>
        </w:rPr>
        <w:t>Adelaide, 21 April 2022</w:t>
      </w:r>
    </w:p>
    <w:p w14:paraId="532B68E7" w14:textId="77777777" w:rsidR="00A0624E" w:rsidRDefault="00A0624E" w:rsidP="00A0624E">
      <w:pPr>
        <w:pStyle w:val="GG-body"/>
        <w:spacing w:after="0"/>
      </w:pPr>
      <w:r>
        <w:t>Her Excellency the Governor in Executive Council has been pleased to appoint Jon William Whelan as the Rail Commissioner for a period commencing on 21 April 2022 and expiring on 20 April 2027 or whenever he ceases to hold the position of Chief Executive of the Department for Infrastructure and Transport or a position that corresponds with that position, whichever is earlier - pursuant to section 5 of the Rail Commissioner Act 2009.</w:t>
      </w:r>
    </w:p>
    <w:p w14:paraId="436448F9" w14:textId="77777777" w:rsidR="00A0624E" w:rsidRDefault="00A0624E" w:rsidP="00A0624E">
      <w:pPr>
        <w:pStyle w:val="GG-body"/>
        <w:spacing w:after="0"/>
        <w:jc w:val="center"/>
      </w:pPr>
      <w:r>
        <w:t>By command,</w:t>
      </w:r>
    </w:p>
    <w:p w14:paraId="7950573D" w14:textId="77777777" w:rsidR="00A0624E" w:rsidRDefault="00A0624E" w:rsidP="00A0624E">
      <w:pPr>
        <w:spacing w:after="0"/>
        <w:jc w:val="right"/>
        <w:rPr>
          <w:smallCaps/>
          <w:szCs w:val="17"/>
        </w:rPr>
      </w:pPr>
      <w:proofErr w:type="spellStart"/>
      <w:r>
        <w:rPr>
          <w:smallCaps/>
          <w:szCs w:val="17"/>
        </w:rPr>
        <w:t>Kyam</w:t>
      </w:r>
      <w:proofErr w:type="spellEnd"/>
      <w:r>
        <w:rPr>
          <w:smallCaps/>
          <w:szCs w:val="17"/>
        </w:rPr>
        <w:t xml:space="preserve"> Joseph Maher</w:t>
      </w:r>
    </w:p>
    <w:p w14:paraId="1A2FB6C0" w14:textId="77777777" w:rsidR="00A0624E" w:rsidRDefault="00A0624E" w:rsidP="00A0624E">
      <w:pPr>
        <w:spacing w:after="0"/>
        <w:jc w:val="right"/>
        <w:rPr>
          <w:szCs w:val="17"/>
        </w:rPr>
      </w:pPr>
      <w:r>
        <w:rPr>
          <w:szCs w:val="17"/>
        </w:rPr>
        <w:t>For Premier</w:t>
      </w:r>
    </w:p>
    <w:p w14:paraId="33829355" w14:textId="77777777" w:rsidR="00A0624E" w:rsidRDefault="00A0624E" w:rsidP="00A0624E">
      <w:pPr>
        <w:spacing w:after="0"/>
        <w:rPr>
          <w:szCs w:val="17"/>
        </w:rPr>
      </w:pPr>
      <w:r>
        <w:rPr>
          <w:szCs w:val="17"/>
        </w:rPr>
        <w:t>22MIT0002CS</w:t>
      </w:r>
    </w:p>
    <w:p w14:paraId="335AE478" w14:textId="77777777" w:rsidR="00A0624E" w:rsidRDefault="00A0624E" w:rsidP="00A0624E">
      <w:pPr>
        <w:pBdr>
          <w:top w:val="single" w:sz="4" w:space="1" w:color="auto"/>
        </w:pBdr>
        <w:spacing w:before="100" w:after="0" w:line="14" w:lineRule="exact"/>
        <w:jc w:val="center"/>
        <w:rPr>
          <w:rFonts w:ascii="Segoe UI Light" w:hAnsi="Segoe UI Light" w:cstheme="minorBidi"/>
          <w:sz w:val="22"/>
        </w:rPr>
      </w:pPr>
    </w:p>
    <w:p w14:paraId="40FB9919" w14:textId="77777777" w:rsidR="00A0624E" w:rsidRDefault="00A0624E" w:rsidP="00A0624E">
      <w:pPr>
        <w:pStyle w:val="GG-body"/>
        <w:spacing w:after="0"/>
      </w:pPr>
    </w:p>
    <w:p w14:paraId="0F2D3531" w14:textId="77777777" w:rsidR="00A0624E" w:rsidRDefault="00A0624E" w:rsidP="00A0624E">
      <w:pPr>
        <w:spacing w:after="0"/>
        <w:jc w:val="right"/>
        <w:rPr>
          <w:szCs w:val="17"/>
        </w:rPr>
      </w:pPr>
      <w:r>
        <w:rPr>
          <w:szCs w:val="17"/>
        </w:rPr>
        <w:t>Department of the Premier and Cabinet</w:t>
      </w:r>
    </w:p>
    <w:p w14:paraId="545E5BDC" w14:textId="77777777" w:rsidR="00A0624E" w:rsidRDefault="00A0624E" w:rsidP="00A0624E">
      <w:pPr>
        <w:jc w:val="right"/>
        <w:rPr>
          <w:szCs w:val="17"/>
        </w:rPr>
      </w:pPr>
      <w:r>
        <w:rPr>
          <w:szCs w:val="17"/>
        </w:rPr>
        <w:t>Adelaide, 21 April 2022</w:t>
      </w:r>
    </w:p>
    <w:p w14:paraId="42F6F691" w14:textId="77777777" w:rsidR="00A0624E" w:rsidRDefault="00A0624E" w:rsidP="00A0624E">
      <w:pPr>
        <w:pStyle w:val="GG-body"/>
      </w:pPr>
      <w:r>
        <w:t>Her Excellency the Governor in Executive Council has been pleased to appoint Jon William Whelan as the Commissioner of Highways for a period commencing on 21 April 2022 and expiring on 20 April 2027 or whenever he ceases to hold the position of Chief Executive of the Department for Infrastructure and Transport or a position that corresponds with that position, whichever is earlier - pursuant to section 10 of the Highways Act 1926 and section 41 of the Legislation Interpretation Act 2021.</w:t>
      </w:r>
    </w:p>
    <w:p w14:paraId="175DE4E1" w14:textId="77777777" w:rsidR="00A0624E" w:rsidRDefault="00A0624E" w:rsidP="00A0624E">
      <w:pPr>
        <w:pStyle w:val="GG-body"/>
        <w:spacing w:after="0"/>
        <w:jc w:val="center"/>
      </w:pPr>
      <w:r>
        <w:t>By command,</w:t>
      </w:r>
    </w:p>
    <w:p w14:paraId="08225B2A" w14:textId="77777777" w:rsidR="00A0624E" w:rsidRDefault="00A0624E" w:rsidP="00A0624E">
      <w:pPr>
        <w:spacing w:after="0"/>
        <w:jc w:val="right"/>
        <w:rPr>
          <w:smallCaps/>
          <w:szCs w:val="17"/>
        </w:rPr>
      </w:pPr>
      <w:proofErr w:type="spellStart"/>
      <w:r>
        <w:rPr>
          <w:smallCaps/>
          <w:szCs w:val="17"/>
        </w:rPr>
        <w:t>Kyam</w:t>
      </w:r>
      <w:proofErr w:type="spellEnd"/>
      <w:r>
        <w:rPr>
          <w:smallCaps/>
          <w:szCs w:val="17"/>
        </w:rPr>
        <w:t xml:space="preserve"> Joseph Maher</w:t>
      </w:r>
    </w:p>
    <w:p w14:paraId="2910226A" w14:textId="77777777" w:rsidR="00A0624E" w:rsidRDefault="00A0624E" w:rsidP="00A0624E">
      <w:pPr>
        <w:spacing w:after="0"/>
        <w:jc w:val="right"/>
        <w:rPr>
          <w:szCs w:val="17"/>
        </w:rPr>
      </w:pPr>
      <w:r>
        <w:rPr>
          <w:szCs w:val="17"/>
        </w:rPr>
        <w:t>For Premier</w:t>
      </w:r>
    </w:p>
    <w:p w14:paraId="6B051346" w14:textId="77777777" w:rsidR="00A0624E" w:rsidRDefault="00A0624E" w:rsidP="00A0624E">
      <w:pPr>
        <w:spacing w:after="0"/>
        <w:rPr>
          <w:szCs w:val="17"/>
        </w:rPr>
      </w:pPr>
      <w:r>
        <w:rPr>
          <w:szCs w:val="17"/>
        </w:rPr>
        <w:t>22MIT0002CS</w:t>
      </w:r>
    </w:p>
    <w:p w14:paraId="3CC14B4F" w14:textId="77777777" w:rsidR="00A0624E" w:rsidRDefault="00A0624E" w:rsidP="00A0624E">
      <w:pPr>
        <w:pBdr>
          <w:bottom w:val="single" w:sz="4" w:space="1" w:color="auto"/>
        </w:pBdr>
        <w:spacing w:after="0" w:line="52" w:lineRule="exact"/>
        <w:jc w:val="center"/>
        <w:rPr>
          <w:szCs w:val="17"/>
        </w:rPr>
      </w:pPr>
    </w:p>
    <w:p w14:paraId="5E72D84F" w14:textId="77777777" w:rsidR="00A0624E" w:rsidRDefault="00A0624E" w:rsidP="00A0624E">
      <w:pPr>
        <w:pBdr>
          <w:top w:val="single" w:sz="4" w:space="1" w:color="auto"/>
        </w:pBdr>
        <w:spacing w:before="34" w:after="0" w:line="14" w:lineRule="exact"/>
        <w:jc w:val="center"/>
        <w:rPr>
          <w:szCs w:val="17"/>
        </w:rPr>
      </w:pPr>
    </w:p>
    <w:p w14:paraId="0284C5E8" w14:textId="77777777" w:rsidR="00164C3B" w:rsidRPr="003471CD" w:rsidRDefault="00164C3B" w:rsidP="0003517B">
      <w:pPr>
        <w:pStyle w:val="GG-body"/>
      </w:pPr>
    </w:p>
    <w:p w14:paraId="3AA90CCE" w14:textId="77777777" w:rsidR="00CD6F7B" w:rsidRPr="003471CD" w:rsidRDefault="00CD6F7B" w:rsidP="0003517B">
      <w:pPr>
        <w:pStyle w:val="GG-body"/>
      </w:pPr>
      <w:r w:rsidRPr="003471CD">
        <w:br w:type="page"/>
      </w:r>
    </w:p>
    <w:p w14:paraId="5696D217" w14:textId="77777777" w:rsidR="00F337C8" w:rsidRPr="003471CD" w:rsidRDefault="00F337C8" w:rsidP="009C23A5">
      <w:pPr>
        <w:pStyle w:val="Heading1"/>
      </w:pPr>
      <w:bookmarkStart w:id="2" w:name="_Toc101428843"/>
      <w:r w:rsidRPr="003471CD">
        <w:lastRenderedPageBreak/>
        <w:t>State Government Instruments</w:t>
      </w:r>
      <w:bookmarkEnd w:id="2"/>
    </w:p>
    <w:p w14:paraId="31FDB358" w14:textId="77777777" w:rsidR="00AB4131" w:rsidRPr="00AC15D0" w:rsidRDefault="00AB4131" w:rsidP="00484D8F">
      <w:pPr>
        <w:pStyle w:val="Heading2"/>
      </w:pPr>
      <w:bookmarkStart w:id="3" w:name="_Toc101428844"/>
      <w:r w:rsidRPr="00AC15D0">
        <w:t>Aquaculture Act 2001</w:t>
      </w:r>
      <w:bookmarkEnd w:id="3"/>
    </w:p>
    <w:p w14:paraId="6CD5F2AF" w14:textId="77777777" w:rsidR="00AB4131" w:rsidRDefault="00AB4131" w:rsidP="00AB4131">
      <w:pPr>
        <w:pStyle w:val="GG-Title3"/>
      </w:pPr>
      <w:r w:rsidRPr="00AC15D0">
        <w:t>Grant of Aquaculture Leases</w:t>
      </w:r>
    </w:p>
    <w:p w14:paraId="66CC1ADC" w14:textId="77777777" w:rsidR="00AB4131" w:rsidRDefault="00AB4131" w:rsidP="00AB4131">
      <w:pPr>
        <w:pStyle w:val="GG-body"/>
      </w:pPr>
      <w:r w:rsidRPr="00AC15D0">
        <w:t xml:space="preserve">Pursuant to the provisions of section 22 of the </w:t>
      </w:r>
      <w:r w:rsidRPr="00AC15D0">
        <w:rPr>
          <w:i/>
          <w:iCs/>
        </w:rPr>
        <w:t>Aquaculture Act 2001</w:t>
      </w:r>
      <w:r w:rsidRPr="00AC15D0">
        <w:t>, notice is hereby given of the grant of the following leases for the purpose of aquaculture in Port Lincoln, South Australia:</w:t>
      </w:r>
    </w:p>
    <w:p w14:paraId="3F2F4A5B" w14:textId="77777777" w:rsidR="00AB4131" w:rsidRPr="00AC15D0" w:rsidRDefault="00AB4131" w:rsidP="00AB4131">
      <w:pPr>
        <w:pStyle w:val="GG-body"/>
        <w:spacing w:after="0"/>
        <w:ind w:left="160"/>
      </w:pPr>
      <w:r w:rsidRPr="00AC15D0">
        <w:t>LA00502 (Louth Bay)</w:t>
      </w:r>
    </w:p>
    <w:p w14:paraId="14445622" w14:textId="77777777" w:rsidR="00AB4131" w:rsidRDefault="00AB4131" w:rsidP="00AB4131">
      <w:pPr>
        <w:pStyle w:val="GG-body"/>
        <w:ind w:left="160"/>
      </w:pPr>
      <w:r w:rsidRPr="00AC15D0">
        <w:t>LA00503 (Boston Bay)</w:t>
      </w:r>
    </w:p>
    <w:p w14:paraId="1CA91E5C" w14:textId="77777777" w:rsidR="00AB4131" w:rsidRDefault="00AB4131" w:rsidP="00AB4131">
      <w:pPr>
        <w:pStyle w:val="GG-body"/>
      </w:pPr>
      <w:r w:rsidRPr="00AC15D0">
        <w:t xml:space="preserve">Further details are available for the above leases on the Aquaculture Public </w:t>
      </w:r>
      <w:proofErr w:type="gramStart"/>
      <w:r w:rsidRPr="00AC15D0">
        <w:t>Register;</w:t>
      </w:r>
      <w:proofErr w:type="gramEnd"/>
      <w:r w:rsidRPr="00AC15D0">
        <w:t xml:space="preserve"> which can be found at </w:t>
      </w:r>
      <w:hyperlink r:id="rId18" w:history="1">
        <w:r w:rsidRPr="00AC15D0">
          <w:rPr>
            <w:rStyle w:val="Hyperlink"/>
          </w:rPr>
          <w:t>http://www.pir.sa.gov.au/aquaculture/aquaculture_public_register</w:t>
        </w:r>
      </w:hyperlink>
      <w:r w:rsidRPr="00AC15D0">
        <w:t xml:space="preserve"> or by contacting Aquaculture Leasing &amp; Licensing on 8207 5332.</w:t>
      </w:r>
    </w:p>
    <w:p w14:paraId="1EFE7841" w14:textId="77777777" w:rsidR="00AB4131" w:rsidRDefault="00AB4131" w:rsidP="00AB4131">
      <w:pPr>
        <w:pStyle w:val="GG-SDated"/>
      </w:pPr>
      <w:r w:rsidRPr="00AC15D0">
        <w:t>Dated: 19 April 2022</w:t>
      </w:r>
    </w:p>
    <w:p w14:paraId="23581E5F" w14:textId="77777777" w:rsidR="00AB4131" w:rsidRPr="00AC15D0" w:rsidRDefault="00AB4131" w:rsidP="00AB4131">
      <w:pPr>
        <w:pStyle w:val="GG-SName"/>
      </w:pPr>
      <w:r w:rsidRPr="00AC15D0">
        <w:t>Mandee Theil</w:t>
      </w:r>
    </w:p>
    <w:p w14:paraId="0691E44D" w14:textId="73E382E4" w:rsidR="00AB4131" w:rsidRDefault="00AB4131" w:rsidP="00AB4131">
      <w:pPr>
        <w:pStyle w:val="GG-Signature"/>
      </w:pPr>
      <w:r w:rsidRPr="00AC15D0">
        <w:t>Aquaculture Environmental Assessment Officer</w:t>
      </w:r>
    </w:p>
    <w:p w14:paraId="7A216B8C" w14:textId="6F27CA79" w:rsidR="00AB4131" w:rsidRDefault="00AB4131" w:rsidP="00AB4131">
      <w:pPr>
        <w:pStyle w:val="GG-Signature"/>
        <w:pBdr>
          <w:bottom w:val="single" w:sz="4" w:space="1" w:color="auto"/>
        </w:pBdr>
        <w:spacing w:line="52" w:lineRule="exact"/>
        <w:jc w:val="center"/>
      </w:pPr>
    </w:p>
    <w:p w14:paraId="648F8475" w14:textId="70D96A1F" w:rsidR="00AB4131" w:rsidRDefault="00AB4131" w:rsidP="00AB4131">
      <w:pPr>
        <w:pStyle w:val="GG-Signature"/>
        <w:pBdr>
          <w:top w:val="single" w:sz="4" w:space="1" w:color="auto"/>
        </w:pBdr>
        <w:spacing w:before="34" w:line="14" w:lineRule="exact"/>
        <w:jc w:val="center"/>
      </w:pPr>
    </w:p>
    <w:p w14:paraId="730699DD" w14:textId="157BE0DD" w:rsidR="00F36D72" w:rsidRDefault="00F36D72" w:rsidP="00AB4131">
      <w:pPr>
        <w:pStyle w:val="GG-body"/>
        <w:spacing w:after="0"/>
      </w:pPr>
    </w:p>
    <w:p w14:paraId="76E3DEE8" w14:textId="77777777" w:rsidR="00AB4131" w:rsidRDefault="00AB4131" w:rsidP="00484D8F">
      <w:pPr>
        <w:pStyle w:val="Heading2"/>
      </w:pPr>
      <w:bookmarkStart w:id="4" w:name="_Toc101428845"/>
      <w:r w:rsidRPr="00411BB0">
        <w:t>Building Work Contractors Act 1995</w:t>
      </w:r>
      <w:bookmarkEnd w:id="4"/>
    </w:p>
    <w:p w14:paraId="1EEB549B" w14:textId="77777777" w:rsidR="00AB4131" w:rsidRDefault="00AB4131" w:rsidP="00AB4131">
      <w:pPr>
        <w:pStyle w:val="GG-Title3"/>
      </w:pPr>
      <w:r w:rsidRPr="00411BB0">
        <w:t>Exemption</w:t>
      </w:r>
    </w:p>
    <w:p w14:paraId="45198E8F" w14:textId="77777777" w:rsidR="00AB4131" w:rsidRDefault="00AB4131" w:rsidP="00AB4131">
      <w:pPr>
        <w:pStyle w:val="GG-body"/>
      </w:pPr>
      <w:r w:rsidRPr="00411BB0">
        <w:t xml:space="preserve">TAKE notice that, pursuant to section 45 of the </w:t>
      </w:r>
      <w:r w:rsidRPr="00411BB0">
        <w:rPr>
          <w:i/>
        </w:rPr>
        <w:t>Building Work Contractors Act 1995</w:t>
      </w:r>
      <w:r w:rsidRPr="00411BB0">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07ECC09" w14:textId="77777777" w:rsidR="00AB4131" w:rsidRDefault="00AB4131" w:rsidP="00AB4131">
      <w:pPr>
        <w:pStyle w:val="GG-Title2"/>
        <w:spacing w:after="0"/>
      </w:pPr>
      <w:r w:rsidRPr="00411BB0">
        <w:t>Schedule 1</w:t>
      </w:r>
    </w:p>
    <w:p w14:paraId="1B661EB5" w14:textId="77777777" w:rsidR="00AB4131" w:rsidRDefault="00AB4131" w:rsidP="00AB4131">
      <w:pPr>
        <w:pStyle w:val="GG-body"/>
        <w:spacing w:after="0"/>
      </w:pPr>
      <w:r w:rsidRPr="00411BB0">
        <w:t>ANGELO INCORVAIA (BLD 119052)</w:t>
      </w:r>
    </w:p>
    <w:p w14:paraId="37B4CA64" w14:textId="77777777" w:rsidR="00AB4131" w:rsidRDefault="00AB4131" w:rsidP="00AB4131">
      <w:pPr>
        <w:pStyle w:val="GG-Title2"/>
      </w:pPr>
      <w:r w:rsidRPr="00411BB0">
        <w:t>Schedule 2</w:t>
      </w:r>
    </w:p>
    <w:p w14:paraId="2DC52BFE" w14:textId="77777777" w:rsidR="00AB4131" w:rsidRDefault="00AB4131" w:rsidP="00AB4131">
      <w:pPr>
        <w:pStyle w:val="GG-body"/>
      </w:pPr>
      <w:r w:rsidRPr="00411BB0">
        <w:t>The construction of a single storey detached dwelling at Allotment 32 in Filed Plan 82097, being a portion of the land described in Certificate of Title Volume 6044 Folio 214, more commonly known as Lot 32 Charles Carter Way, Edithburgh SA 5583.</w:t>
      </w:r>
    </w:p>
    <w:p w14:paraId="0035805A" w14:textId="77777777" w:rsidR="00AB4131" w:rsidRDefault="00AB4131" w:rsidP="00AB4131">
      <w:pPr>
        <w:pStyle w:val="GG-Title2"/>
      </w:pPr>
      <w:r w:rsidRPr="00411BB0">
        <w:t>Schedule 3</w:t>
      </w:r>
    </w:p>
    <w:p w14:paraId="1F899E57" w14:textId="77777777" w:rsidR="00AB4131" w:rsidRDefault="00AB4131" w:rsidP="00AB4131">
      <w:pPr>
        <w:pStyle w:val="GG-body"/>
        <w:tabs>
          <w:tab w:val="left" w:pos="284"/>
        </w:tabs>
        <w:ind w:left="284" w:hanging="284"/>
      </w:pPr>
      <w:r w:rsidRPr="00411BB0">
        <w:t>1.</w:t>
      </w:r>
      <w:r w:rsidRPr="00411BB0">
        <w:tab/>
        <w:t>This exemption is limited to domestic building work personally performed by the licensee in relation to the building work described in Schedule 2.</w:t>
      </w:r>
    </w:p>
    <w:p w14:paraId="7D8C386F" w14:textId="77777777" w:rsidR="00AB4131" w:rsidRDefault="00AB4131" w:rsidP="00AB4131">
      <w:pPr>
        <w:pStyle w:val="GG-body"/>
        <w:tabs>
          <w:tab w:val="left" w:pos="284"/>
        </w:tabs>
        <w:ind w:left="284" w:hanging="284"/>
      </w:pPr>
      <w:r w:rsidRPr="00411BB0">
        <w:t>2.</w:t>
      </w:r>
      <w:r w:rsidRPr="00411BB0">
        <w:tab/>
        <w:t>This exemption does not apply to any domestic building work the licensee contracts to another building work contractor, for which that contractor is required by law to hold building indemnity insurance.</w:t>
      </w:r>
    </w:p>
    <w:p w14:paraId="075DF7D5" w14:textId="77777777" w:rsidR="00AB4131" w:rsidRPr="00AB4131" w:rsidRDefault="00AB4131" w:rsidP="00AB4131">
      <w:pPr>
        <w:pStyle w:val="GG-body"/>
        <w:tabs>
          <w:tab w:val="left" w:pos="284"/>
        </w:tabs>
        <w:ind w:left="284" w:hanging="284"/>
        <w:rPr>
          <w:spacing w:val="-1"/>
        </w:rPr>
      </w:pPr>
      <w:r w:rsidRPr="00AB4131">
        <w:rPr>
          <w:spacing w:val="-1"/>
        </w:rPr>
        <w:t>3.</w:t>
      </w:r>
      <w:r w:rsidRPr="00AB4131">
        <w:rPr>
          <w:spacing w:val="-1"/>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3AF96372" w14:textId="77777777" w:rsidR="00AB4131" w:rsidRPr="00411BB0" w:rsidRDefault="00AB4131" w:rsidP="00AB4131">
      <w:pPr>
        <w:pStyle w:val="GG-body"/>
        <w:numPr>
          <w:ilvl w:val="0"/>
          <w:numId w:val="41"/>
        </w:numPr>
        <w:tabs>
          <w:tab w:val="clear" w:pos="1134"/>
        </w:tabs>
        <w:spacing w:after="0"/>
        <w:ind w:left="709" w:hanging="283"/>
      </w:pPr>
      <w:r w:rsidRPr="00411BB0">
        <w:t xml:space="preserve">Providing evidence that an adequate policy of building indemnity insurance is in force to cover the balance of the five-year period from the date of completion of the building work the subject of this </w:t>
      </w:r>
      <w:proofErr w:type="gramStart"/>
      <w:r w:rsidRPr="00411BB0">
        <w:t>exemption;</w:t>
      </w:r>
      <w:proofErr w:type="gramEnd"/>
    </w:p>
    <w:p w14:paraId="0C68E7AE" w14:textId="77777777" w:rsidR="00AB4131" w:rsidRPr="00411BB0" w:rsidRDefault="00AB4131" w:rsidP="00AB4131">
      <w:pPr>
        <w:pStyle w:val="GG-body"/>
        <w:numPr>
          <w:ilvl w:val="0"/>
          <w:numId w:val="41"/>
        </w:numPr>
        <w:tabs>
          <w:tab w:val="clear" w:pos="1134"/>
        </w:tabs>
        <w:spacing w:after="0"/>
        <w:ind w:left="709" w:hanging="283"/>
      </w:pPr>
      <w:r w:rsidRPr="00411BB0">
        <w:t xml:space="preserve">Providing evidence of an independent expert inspection of the building work the subject of this </w:t>
      </w:r>
      <w:proofErr w:type="gramStart"/>
      <w:r w:rsidRPr="00411BB0">
        <w:t>exemption;</w:t>
      </w:r>
      <w:proofErr w:type="gramEnd"/>
    </w:p>
    <w:p w14:paraId="2F8CBAD4" w14:textId="77777777" w:rsidR="00AB4131" w:rsidRPr="00411BB0" w:rsidRDefault="00AB4131" w:rsidP="00AB4131">
      <w:pPr>
        <w:pStyle w:val="GG-body"/>
        <w:numPr>
          <w:ilvl w:val="0"/>
          <w:numId w:val="41"/>
        </w:numPr>
        <w:tabs>
          <w:tab w:val="clear" w:pos="1134"/>
        </w:tabs>
        <w:spacing w:after="0"/>
        <w:ind w:left="709" w:hanging="283"/>
      </w:pPr>
      <w:r w:rsidRPr="00411BB0">
        <w:t xml:space="preserve">Making an independent expert report available to prospective purchasers of the </w:t>
      </w:r>
      <w:proofErr w:type="gramStart"/>
      <w:r w:rsidRPr="00411BB0">
        <w:t>property;</w:t>
      </w:r>
      <w:proofErr w:type="gramEnd"/>
    </w:p>
    <w:p w14:paraId="44E82ED5" w14:textId="77777777" w:rsidR="00AB4131" w:rsidRDefault="00AB4131" w:rsidP="00AB4131">
      <w:pPr>
        <w:pStyle w:val="GG-body"/>
        <w:numPr>
          <w:ilvl w:val="0"/>
          <w:numId w:val="41"/>
        </w:numPr>
        <w:tabs>
          <w:tab w:val="clear" w:pos="1134"/>
        </w:tabs>
        <w:ind w:left="709" w:hanging="283"/>
      </w:pPr>
      <w:r w:rsidRPr="00411BB0">
        <w:t>Giving prospective purchasers of the property notice of the absence of a policy of building indemnity insurance.</w:t>
      </w:r>
    </w:p>
    <w:p w14:paraId="1A5976BA" w14:textId="77777777" w:rsidR="00AB4131" w:rsidRDefault="00AB4131" w:rsidP="00AB4131">
      <w:pPr>
        <w:pStyle w:val="GG-SDated"/>
      </w:pPr>
      <w:r w:rsidRPr="00411BB0">
        <w:t>Dated</w:t>
      </w:r>
      <w:r>
        <w:t xml:space="preserve">: </w:t>
      </w:r>
      <w:r w:rsidRPr="00411BB0">
        <w:t>13</w:t>
      </w:r>
      <w:r>
        <w:t xml:space="preserve"> April</w:t>
      </w:r>
      <w:r w:rsidRPr="00411BB0">
        <w:t xml:space="preserve"> 2022</w:t>
      </w:r>
    </w:p>
    <w:p w14:paraId="752C6CC6" w14:textId="77777777" w:rsidR="00AB4131" w:rsidRPr="00411BB0" w:rsidRDefault="00AB4131" w:rsidP="00AB4131">
      <w:pPr>
        <w:pStyle w:val="GG-SName"/>
      </w:pPr>
      <w:r w:rsidRPr="00411BB0">
        <w:t>Zoe Thomas</w:t>
      </w:r>
    </w:p>
    <w:p w14:paraId="4455D267" w14:textId="77777777" w:rsidR="00AB4131" w:rsidRPr="00411BB0" w:rsidRDefault="00AB4131" w:rsidP="00AB4131">
      <w:pPr>
        <w:pStyle w:val="GG-Signature"/>
      </w:pPr>
      <w:r w:rsidRPr="00411BB0">
        <w:t>Assistant Director, Licensing</w:t>
      </w:r>
    </w:p>
    <w:p w14:paraId="2B75979B" w14:textId="77777777" w:rsidR="00AB4131" w:rsidRDefault="00AB4131" w:rsidP="00AB4131">
      <w:pPr>
        <w:pStyle w:val="GG-Signature"/>
      </w:pPr>
      <w:r w:rsidRPr="00411BB0">
        <w:t>Delegate for the Minister for Consumer and Business Affairs</w:t>
      </w:r>
    </w:p>
    <w:p w14:paraId="5945D525" w14:textId="77777777" w:rsidR="00AB4131" w:rsidRDefault="00AB4131" w:rsidP="00AB4131">
      <w:pPr>
        <w:pStyle w:val="GG-Signature"/>
        <w:pBdr>
          <w:top w:val="single" w:sz="4" w:space="1" w:color="auto"/>
        </w:pBdr>
        <w:spacing w:before="100" w:line="14" w:lineRule="exact"/>
        <w:jc w:val="center"/>
      </w:pPr>
    </w:p>
    <w:p w14:paraId="4C6E4458" w14:textId="3D40B770" w:rsidR="00AB4131" w:rsidRDefault="00AB4131" w:rsidP="00AB4131">
      <w:pPr>
        <w:pStyle w:val="GG-body"/>
        <w:spacing w:after="0"/>
      </w:pPr>
    </w:p>
    <w:p w14:paraId="6BA2EBBC" w14:textId="77777777" w:rsidR="00AB4131" w:rsidRDefault="00AB4131" w:rsidP="00AB4131">
      <w:pPr>
        <w:pStyle w:val="GG-Title1"/>
      </w:pPr>
      <w:r w:rsidRPr="003F5B43">
        <w:t>Building Work Contractors Act 1995</w:t>
      </w:r>
    </w:p>
    <w:p w14:paraId="643A7C49" w14:textId="77777777" w:rsidR="00AB4131" w:rsidRDefault="00AB4131" w:rsidP="00AB4131">
      <w:pPr>
        <w:pStyle w:val="GG-Title3"/>
      </w:pPr>
      <w:r w:rsidRPr="003F5B43">
        <w:t>Exemption</w:t>
      </w:r>
    </w:p>
    <w:p w14:paraId="32BEF96D" w14:textId="77777777" w:rsidR="00AB4131" w:rsidRDefault="00AB4131" w:rsidP="00AB4131">
      <w:pPr>
        <w:pStyle w:val="GG-body"/>
      </w:pPr>
      <w:r w:rsidRPr="003F5B43">
        <w:t xml:space="preserve">TAKE notice that, pursuant to section 45 of the </w:t>
      </w:r>
      <w:r w:rsidRPr="003F5B43">
        <w:rPr>
          <w:i/>
        </w:rPr>
        <w:t>Building Work Contractors Act 1995</w:t>
      </w:r>
      <w:r w:rsidRPr="003F5B43">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63739C91" w14:textId="77777777" w:rsidR="00AB4131" w:rsidRDefault="00AB4131" w:rsidP="00AB4131">
      <w:pPr>
        <w:pStyle w:val="GG-Title2"/>
        <w:spacing w:after="0"/>
      </w:pPr>
      <w:r w:rsidRPr="003F5B43">
        <w:t>Schedule 1</w:t>
      </w:r>
    </w:p>
    <w:p w14:paraId="654A5BF0" w14:textId="77777777" w:rsidR="00AB4131" w:rsidRPr="003F5B43" w:rsidRDefault="00AB4131" w:rsidP="00AB4131">
      <w:pPr>
        <w:pStyle w:val="GG-body"/>
        <w:spacing w:after="0"/>
      </w:pPr>
      <w:r w:rsidRPr="003F5B43">
        <w:t>WAYNE VERRALL (BLD 55569)</w:t>
      </w:r>
    </w:p>
    <w:p w14:paraId="70B5EA4A" w14:textId="77777777" w:rsidR="00AB4131" w:rsidRDefault="00AB4131" w:rsidP="00AB4131">
      <w:pPr>
        <w:pStyle w:val="GG-Title2"/>
      </w:pPr>
      <w:r w:rsidRPr="003F5B43">
        <w:t>Schedule 2</w:t>
      </w:r>
    </w:p>
    <w:p w14:paraId="0DEA0C80" w14:textId="77777777" w:rsidR="00AB4131" w:rsidRPr="00AB4131" w:rsidRDefault="00AB4131" w:rsidP="00AB4131">
      <w:pPr>
        <w:pStyle w:val="GG-body"/>
        <w:rPr>
          <w:spacing w:val="-1"/>
        </w:rPr>
      </w:pPr>
      <w:r w:rsidRPr="00AB4131">
        <w:rPr>
          <w:spacing w:val="-1"/>
        </w:rPr>
        <w:t>Construction of a rear extension to an existing residential dwelling, a shed and a swimming pool at Allotment 95 Filed Plan 15161 being a portion of the land described in Certificate of Title Volume 5828 Folio 401, more commonly known as 164 Fisher Street, Malvern SA 5061.</w:t>
      </w:r>
    </w:p>
    <w:p w14:paraId="66EE4877" w14:textId="77777777" w:rsidR="00AB4131" w:rsidRDefault="00AB4131" w:rsidP="00AB4131">
      <w:pPr>
        <w:pStyle w:val="GG-Title2"/>
      </w:pPr>
      <w:r w:rsidRPr="003F5B43">
        <w:t>Schedule 3</w:t>
      </w:r>
    </w:p>
    <w:p w14:paraId="5E5EDF63" w14:textId="77777777" w:rsidR="00AB4131" w:rsidRDefault="00AB4131" w:rsidP="00AB4131">
      <w:pPr>
        <w:pStyle w:val="GG-body"/>
        <w:tabs>
          <w:tab w:val="left" w:pos="284"/>
        </w:tabs>
        <w:ind w:left="284" w:hanging="284"/>
      </w:pPr>
      <w:r w:rsidRPr="003F5B43">
        <w:t>1.</w:t>
      </w:r>
      <w:r w:rsidRPr="003F5B43">
        <w:tab/>
        <w:t>This exemption is limited to domestic building work personally performed by the licensee in relation to the building work described in Schedule 2.</w:t>
      </w:r>
    </w:p>
    <w:p w14:paraId="78ACB0DA" w14:textId="77777777" w:rsidR="00AB4131" w:rsidRDefault="00AB4131" w:rsidP="00AB4131">
      <w:pPr>
        <w:pStyle w:val="GG-body"/>
        <w:tabs>
          <w:tab w:val="left" w:pos="284"/>
        </w:tabs>
        <w:ind w:left="284" w:hanging="284"/>
      </w:pPr>
      <w:r w:rsidRPr="003F5B43">
        <w:t>2.</w:t>
      </w:r>
      <w:r w:rsidRPr="003F5B43">
        <w:tab/>
        <w:t>This exemption does not apply to any domestic building work the licensee contracts to another building work contractor, for which that contractor is required by law to hold building indemnity insurance.</w:t>
      </w:r>
    </w:p>
    <w:p w14:paraId="14099DE0" w14:textId="77777777" w:rsidR="00AB4131" w:rsidRPr="00AB4131" w:rsidRDefault="00AB4131" w:rsidP="00AB4131">
      <w:pPr>
        <w:pStyle w:val="GG-body"/>
        <w:tabs>
          <w:tab w:val="left" w:pos="284"/>
        </w:tabs>
        <w:ind w:left="284" w:hanging="284"/>
        <w:rPr>
          <w:spacing w:val="-1"/>
        </w:rPr>
      </w:pPr>
      <w:r w:rsidRPr="00AB4131">
        <w:rPr>
          <w:spacing w:val="-1"/>
        </w:rPr>
        <w:t>3.</w:t>
      </w:r>
      <w:r w:rsidRPr="00AB4131">
        <w:rPr>
          <w:spacing w:val="-1"/>
        </w:rPr>
        <w:tab/>
        <w:t>That the licensee does not transfer their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4FFA4575" w14:textId="77777777" w:rsidR="00AB4131" w:rsidRPr="003F5B43" w:rsidRDefault="00AB4131" w:rsidP="00AB4131">
      <w:pPr>
        <w:pStyle w:val="GG-body"/>
        <w:numPr>
          <w:ilvl w:val="0"/>
          <w:numId w:val="41"/>
        </w:numPr>
        <w:tabs>
          <w:tab w:val="clear" w:pos="1134"/>
        </w:tabs>
        <w:spacing w:after="0"/>
        <w:ind w:left="709" w:hanging="283"/>
      </w:pPr>
      <w:r w:rsidRPr="003F5B43">
        <w:t xml:space="preserve">Providing evidence that an adequate policy of building indemnity insurance is in force to cover the balance of the five-year period from the date of completion of the building work the subject of this </w:t>
      </w:r>
      <w:proofErr w:type="gramStart"/>
      <w:r w:rsidRPr="003F5B43">
        <w:t>exemption;</w:t>
      </w:r>
      <w:proofErr w:type="gramEnd"/>
    </w:p>
    <w:p w14:paraId="4F47845A" w14:textId="77777777" w:rsidR="00AB4131" w:rsidRPr="003F5B43" w:rsidRDefault="00AB4131" w:rsidP="00AB4131">
      <w:pPr>
        <w:pStyle w:val="GG-body"/>
        <w:numPr>
          <w:ilvl w:val="0"/>
          <w:numId w:val="41"/>
        </w:numPr>
        <w:tabs>
          <w:tab w:val="clear" w:pos="1134"/>
        </w:tabs>
        <w:spacing w:after="0"/>
        <w:ind w:left="709" w:hanging="283"/>
      </w:pPr>
      <w:r w:rsidRPr="003F5B43">
        <w:t xml:space="preserve">Providing evidence of an independent expert inspection of the building work the subject of this </w:t>
      </w:r>
      <w:proofErr w:type="gramStart"/>
      <w:r w:rsidRPr="003F5B43">
        <w:t>exemption;</w:t>
      </w:r>
      <w:proofErr w:type="gramEnd"/>
    </w:p>
    <w:p w14:paraId="05AD4B4A" w14:textId="77777777" w:rsidR="00AB4131" w:rsidRPr="003F5B43" w:rsidRDefault="00AB4131" w:rsidP="00AB4131">
      <w:pPr>
        <w:pStyle w:val="GG-body"/>
        <w:numPr>
          <w:ilvl w:val="0"/>
          <w:numId w:val="41"/>
        </w:numPr>
        <w:tabs>
          <w:tab w:val="clear" w:pos="1134"/>
        </w:tabs>
        <w:spacing w:after="0"/>
        <w:ind w:left="709" w:hanging="283"/>
      </w:pPr>
      <w:r w:rsidRPr="003F5B43">
        <w:t xml:space="preserve">Making an independent expert report available to prospective purchasers of the </w:t>
      </w:r>
      <w:proofErr w:type="gramStart"/>
      <w:r w:rsidRPr="003F5B43">
        <w:t>property;</w:t>
      </w:r>
      <w:proofErr w:type="gramEnd"/>
    </w:p>
    <w:p w14:paraId="642DFA25" w14:textId="77777777" w:rsidR="00AB4131" w:rsidRDefault="00AB4131" w:rsidP="00AB4131">
      <w:pPr>
        <w:pStyle w:val="GG-body"/>
        <w:numPr>
          <w:ilvl w:val="0"/>
          <w:numId w:val="41"/>
        </w:numPr>
        <w:tabs>
          <w:tab w:val="clear" w:pos="1134"/>
        </w:tabs>
        <w:ind w:left="709" w:hanging="283"/>
      </w:pPr>
      <w:r w:rsidRPr="003F5B43">
        <w:t>Giving prospective purchasers of the property notice of the absence of a policy of building indemnity insurance.</w:t>
      </w:r>
    </w:p>
    <w:p w14:paraId="52E25A59" w14:textId="77777777" w:rsidR="00AB4131" w:rsidRDefault="00AB4131" w:rsidP="00AB4131">
      <w:pPr>
        <w:pStyle w:val="GG-SDated"/>
      </w:pPr>
      <w:r w:rsidRPr="00411BB0">
        <w:lastRenderedPageBreak/>
        <w:t>Dated</w:t>
      </w:r>
      <w:r>
        <w:t xml:space="preserve">: </w:t>
      </w:r>
      <w:r w:rsidRPr="00411BB0">
        <w:t>13</w:t>
      </w:r>
      <w:r>
        <w:t xml:space="preserve"> April</w:t>
      </w:r>
      <w:r w:rsidRPr="00411BB0">
        <w:t xml:space="preserve"> 2022</w:t>
      </w:r>
    </w:p>
    <w:p w14:paraId="50B0DA4E" w14:textId="77777777" w:rsidR="00AB4131" w:rsidRPr="00411BB0" w:rsidRDefault="00AB4131" w:rsidP="00AB4131">
      <w:pPr>
        <w:pStyle w:val="GG-SName"/>
      </w:pPr>
      <w:r w:rsidRPr="00411BB0">
        <w:t>Zoe Thomas</w:t>
      </w:r>
    </w:p>
    <w:p w14:paraId="2BB3B13D" w14:textId="77777777" w:rsidR="00AB4131" w:rsidRPr="00411BB0" w:rsidRDefault="00AB4131" w:rsidP="00AB4131">
      <w:pPr>
        <w:pStyle w:val="GG-Signature"/>
      </w:pPr>
      <w:r w:rsidRPr="00411BB0">
        <w:t>Assistant Director, Licensing</w:t>
      </w:r>
    </w:p>
    <w:p w14:paraId="27A32EE7" w14:textId="3EF11FD0" w:rsidR="00AB4131" w:rsidRDefault="00AB4131" w:rsidP="00AB4131">
      <w:pPr>
        <w:pStyle w:val="GG-Signature"/>
      </w:pPr>
      <w:r w:rsidRPr="00411BB0">
        <w:t>Delegate for the Minister for Consumer and Business Affairs</w:t>
      </w:r>
    </w:p>
    <w:p w14:paraId="435E31D9" w14:textId="0FAB3005" w:rsidR="00AB4131" w:rsidRDefault="00AB4131" w:rsidP="00AB4131">
      <w:pPr>
        <w:pStyle w:val="GG-Signature"/>
        <w:pBdr>
          <w:bottom w:val="single" w:sz="4" w:space="1" w:color="auto"/>
        </w:pBdr>
        <w:spacing w:line="52" w:lineRule="exact"/>
        <w:jc w:val="center"/>
      </w:pPr>
    </w:p>
    <w:p w14:paraId="355DEFA8" w14:textId="6FBFD094" w:rsidR="00AB4131" w:rsidRDefault="00AB4131" w:rsidP="00AB4131">
      <w:pPr>
        <w:pStyle w:val="GG-Signature"/>
        <w:pBdr>
          <w:top w:val="single" w:sz="4" w:space="1" w:color="auto"/>
        </w:pBdr>
        <w:spacing w:before="34" w:line="14" w:lineRule="exact"/>
        <w:jc w:val="center"/>
      </w:pPr>
    </w:p>
    <w:p w14:paraId="76CA2ADC" w14:textId="44DB3EB2" w:rsidR="00AB4131" w:rsidRDefault="00AB4131" w:rsidP="00AB4131">
      <w:pPr>
        <w:pStyle w:val="GG-body"/>
        <w:spacing w:after="0"/>
      </w:pPr>
    </w:p>
    <w:p w14:paraId="4C2506FC" w14:textId="77777777" w:rsidR="00AB4131" w:rsidRPr="002B5E8F" w:rsidRDefault="00AB4131" w:rsidP="00484D8F">
      <w:pPr>
        <w:pStyle w:val="Heading2"/>
        <w:rPr>
          <w:rFonts w:eastAsia="Times New Roman"/>
        </w:rPr>
      </w:pPr>
      <w:bookmarkStart w:id="5" w:name="_Toc101428846"/>
      <w:r w:rsidRPr="002B5E8F">
        <w:t>Housing Improvement Act 2016</w:t>
      </w:r>
      <w:bookmarkEnd w:id="5"/>
    </w:p>
    <w:p w14:paraId="4389CE29" w14:textId="77777777" w:rsidR="00AB4131" w:rsidRDefault="00AB4131" w:rsidP="00AB4131">
      <w:pPr>
        <w:pStyle w:val="GG-Title3"/>
        <w:rPr>
          <w:lang w:val="en-US"/>
        </w:rPr>
      </w:pPr>
      <w:r w:rsidRPr="002B5E8F">
        <w:rPr>
          <w:lang w:val="en-US"/>
        </w:rPr>
        <w:t>Rent Control</w:t>
      </w:r>
      <w:r>
        <w:rPr>
          <w:lang w:val="en-US"/>
        </w:rPr>
        <w:t xml:space="preserve"> Revocations</w:t>
      </w:r>
    </w:p>
    <w:p w14:paraId="18B6C1DB" w14:textId="77777777" w:rsidR="00AB4131" w:rsidRPr="00AB4131" w:rsidRDefault="00AB4131" w:rsidP="00AB4131">
      <w:pPr>
        <w:pStyle w:val="GG-body"/>
        <w:rPr>
          <w:spacing w:val="-1"/>
          <w:lang w:val="en-US"/>
        </w:rPr>
      </w:pPr>
      <w:r w:rsidRPr="00AB4131">
        <w:rPr>
          <w:spacing w:val="-1"/>
          <w:lang w:val="en-US"/>
        </w:rPr>
        <w:t xml:space="preserve">Whereas the Minister for Human Services Delegate is satisfied that each of the houses described hereunder has ceased to be unsafe or unsuitable for human habitation for the purposes of the </w:t>
      </w:r>
      <w:r w:rsidRPr="00AB4131">
        <w:rPr>
          <w:i/>
          <w:spacing w:val="-1"/>
          <w:lang w:val="en-US"/>
        </w:rPr>
        <w:t>Housing Improvement Act 2016</w:t>
      </w:r>
      <w:r w:rsidRPr="00AB4131">
        <w:rPr>
          <w:spacing w:val="-1"/>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110"/>
        <w:gridCol w:w="1985"/>
      </w:tblGrid>
      <w:tr w:rsidR="00AB4131" w:rsidRPr="002B5E8F" w14:paraId="6C5B9F31" w14:textId="77777777" w:rsidTr="00AB4131">
        <w:trPr>
          <w:trHeight w:val="20"/>
        </w:trPr>
        <w:tc>
          <w:tcPr>
            <w:tcW w:w="3220" w:type="dxa"/>
            <w:tcBorders>
              <w:top w:val="single" w:sz="4" w:space="0" w:color="auto"/>
              <w:bottom w:val="single" w:sz="4" w:space="0" w:color="auto"/>
            </w:tcBorders>
            <w:tcMar>
              <w:top w:w="28" w:type="dxa"/>
              <w:left w:w="60" w:type="dxa"/>
              <w:bottom w:w="28" w:type="dxa"/>
              <w:right w:w="60" w:type="dxa"/>
            </w:tcMar>
            <w:vAlign w:val="center"/>
          </w:tcPr>
          <w:p w14:paraId="3637A28F" w14:textId="77777777" w:rsidR="00AB4131" w:rsidRPr="002B5E8F" w:rsidRDefault="00AB4131" w:rsidP="00BA646F">
            <w:pPr>
              <w:pStyle w:val="GG-body"/>
              <w:spacing w:after="0"/>
              <w:jc w:val="center"/>
              <w:rPr>
                <w:b/>
                <w:lang w:val="en-US"/>
              </w:rPr>
            </w:pPr>
            <w:r w:rsidRPr="002B5E8F">
              <w:rPr>
                <w:b/>
                <w:lang w:val="en-US"/>
              </w:rPr>
              <w:t>Address of Premises</w:t>
            </w:r>
          </w:p>
        </w:tc>
        <w:tc>
          <w:tcPr>
            <w:tcW w:w="4110" w:type="dxa"/>
            <w:tcBorders>
              <w:top w:val="single" w:sz="4" w:space="0" w:color="auto"/>
              <w:bottom w:val="single" w:sz="4" w:space="0" w:color="auto"/>
            </w:tcBorders>
            <w:tcMar>
              <w:top w:w="28" w:type="dxa"/>
              <w:left w:w="60" w:type="dxa"/>
              <w:bottom w:w="28" w:type="dxa"/>
              <w:right w:w="60" w:type="dxa"/>
            </w:tcMar>
            <w:vAlign w:val="center"/>
          </w:tcPr>
          <w:p w14:paraId="0F64240A" w14:textId="77777777" w:rsidR="00AB4131" w:rsidRPr="002B5E8F" w:rsidRDefault="00AB4131" w:rsidP="00BA646F">
            <w:pPr>
              <w:pStyle w:val="GG-body"/>
              <w:spacing w:after="0"/>
              <w:jc w:val="center"/>
              <w:rPr>
                <w:b/>
                <w:lang w:val="en-US"/>
              </w:rPr>
            </w:pPr>
            <w:r w:rsidRPr="002B5E8F">
              <w:rPr>
                <w:b/>
                <w:lang w:val="en-US"/>
              </w:rPr>
              <w:t xml:space="preserve">Allotment </w:t>
            </w:r>
            <w:r w:rsidRPr="002B5E8F">
              <w:rPr>
                <w:b/>
                <w:lang w:val="en-US"/>
              </w:rPr>
              <w:br/>
              <w:t>Section</w:t>
            </w:r>
          </w:p>
        </w:tc>
        <w:tc>
          <w:tcPr>
            <w:tcW w:w="1985" w:type="dxa"/>
            <w:tcBorders>
              <w:top w:val="single" w:sz="4" w:space="0" w:color="auto"/>
              <w:bottom w:val="single" w:sz="4" w:space="0" w:color="auto"/>
            </w:tcBorders>
            <w:tcMar>
              <w:top w:w="28" w:type="dxa"/>
              <w:left w:w="60" w:type="dxa"/>
              <w:bottom w:w="28" w:type="dxa"/>
              <w:right w:w="60" w:type="dxa"/>
            </w:tcMar>
            <w:vAlign w:val="center"/>
          </w:tcPr>
          <w:p w14:paraId="0FC7502E" w14:textId="77777777" w:rsidR="00AB4131" w:rsidRPr="002B5E8F" w:rsidRDefault="00AB4131" w:rsidP="00BA646F">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AB4131" w:rsidRPr="002B5E8F" w14:paraId="56FBCD63" w14:textId="77777777" w:rsidTr="00AB4131">
        <w:trPr>
          <w:trHeight w:val="20"/>
        </w:trPr>
        <w:tc>
          <w:tcPr>
            <w:tcW w:w="3220" w:type="dxa"/>
            <w:tcMar>
              <w:top w:w="28" w:type="dxa"/>
              <w:left w:w="60" w:type="dxa"/>
              <w:bottom w:w="28" w:type="dxa"/>
              <w:right w:w="60" w:type="dxa"/>
            </w:tcMar>
          </w:tcPr>
          <w:p w14:paraId="11F71AA2" w14:textId="77777777" w:rsidR="00AB4131" w:rsidRPr="00B46E7B" w:rsidRDefault="00AB4131" w:rsidP="00BA646F">
            <w:pPr>
              <w:pStyle w:val="GG-body"/>
              <w:spacing w:after="0"/>
              <w:rPr>
                <w:lang w:val="en-US"/>
              </w:rPr>
            </w:pPr>
            <w:r w:rsidRPr="00B46E7B">
              <w:rPr>
                <w:lang w:val="en-US"/>
              </w:rPr>
              <w:t xml:space="preserve">28 </w:t>
            </w:r>
            <w:proofErr w:type="spellStart"/>
            <w:r w:rsidRPr="00B46E7B">
              <w:rPr>
                <w:lang w:val="en-US"/>
              </w:rPr>
              <w:t>Gawler</w:t>
            </w:r>
            <w:proofErr w:type="spellEnd"/>
            <w:r w:rsidRPr="00B46E7B">
              <w:rPr>
                <w:lang w:val="en-US"/>
              </w:rPr>
              <w:t xml:space="preserve"> Road, Two Wells SA 5501 </w:t>
            </w:r>
          </w:p>
        </w:tc>
        <w:tc>
          <w:tcPr>
            <w:tcW w:w="4110" w:type="dxa"/>
            <w:tcMar>
              <w:top w:w="28" w:type="dxa"/>
              <w:left w:w="60" w:type="dxa"/>
              <w:bottom w:w="28" w:type="dxa"/>
              <w:right w:w="60" w:type="dxa"/>
            </w:tcMar>
          </w:tcPr>
          <w:p w14:paraId="4FC567D5" w14:textId="77777777" w:rsidR="00AB4131" w:rsidRPr="00B46E7B" w:rsidRDefault="00AB4131" w:rsidP="00BA646F">
            <w:pPr>
              <w:pStyle w:val="GG-body"/>
              <w:spacing w:after="0"/>
              <w:rPr>
                <w:lang w:val="en-US"/>
              </w:rPr>
            </w:pPr>
            <w:r w:rsidRPr="00B46E7B">
              <w:rPr>
                <w:lang w:val="en-US"/>
              </w:rPr>
              <w:t xml:space="preserve">Allotment 2 Filed Plan 110108 </w:t>
            </w:r>
            <w:proofErr w:type="gramStart"/>
            <w:r w:rsidRPr="00B46E7B">
              <w:rPr>
                <w:lang w:val="en-US"/>
              </w:rPr>
              <w:t>Hundred</w:t>
            </w:r>
            <w:proofErr w:type="gramEnd"/>
            <w:r w:rsidRPr="00B46E7B">
              <w:rPr>
                <w:lang w:val="en-US"/>
              </w:rPr>
              <w:t xml:space="preserve"> of Port </w:t>
            </w:r>
            <w:proofErr w:type="spellStart"/>
            <w:r w:rsidRPr="00B46E7B">
              <w:rPr>
                <w:lang w:val="en-US"/>
              </w:rPr>
              <w:t>Gawler</w:t>
            </w:r>
            <w:proofErr w:type="spellEnd"/>
          </w:p>
        </w:tc>
        <w:tc>
          <w:tcPr>
            <w:tcW w:w="1985" w:type="dxa"/>
            <w:tcMar>
              <w:top w:w="28" w:type="dxa"/>
              <w:left w:w="60" w:type="dxa"/>
              <w:bottom w:w="28" w:type="dxa"/>
              <w:right w:w="60" w:type="dxa"/>
            </w:tcMar>
          </w:tcPr>
          <w:p w14:paraId="632D2BF2" w14:textId="77777777" w:rsidR="00AB4131" w:rsidRPr="00B46E7B" w:rsidRDefault="00AB4131" w:rsidP="00BA646F">
            <w:pPr>
              <w:pStyle w:val="GG-body"/>
              <w:spacing w:after="0"/>
              <w:rPr>
                <w:lang w:val="en-US"/>
              </w:rPr>
            </w:pPr>
            <w:r w:rsidRPr="00B46E7B">
              <w:rPr>
                <w:lang w:val="en-US"/>
              </w:rPr>
              <w:t>CT5197/911</w:t>
            </w:r>
          </w:p>
        </w:tc>
      </w:tr>
      <w:tr w:rsidR="00AB4131" w:rsidRPr="002B5E8F" w14:paraId="3CE5D32F" w14:textId="77777777" w:rsidTr="00AB4131">
        <w:trPr>
          <w:trHeight w:val="20"/>
        </w:trPr>
        <w:tc>
          <w:tcPr>
            <w:tcW w:w="3220" w:type="dxa"/>
            <w:tcMar>
              <w:top w:w="28" w:type="dxa"/>
              <w:left w:w="60" w:type="dxa"/>
              <w:bottom w:w="28" w:type="dxa"/>
              <w:right w:w="60" w:type="dxa"/>
            </w:tcMar>
          </w:tcPr>
          <w:p w14:paraId="15032D14" w14:textId="77777777" w:rsidR="00AB4131" w:rsidRPr="00B46E7B" w:rsidRDefault="00AB4131" w:rsidP="00BA646F">
            <w:pPr>
              <w:pStyle w:val="GG-body"/>
              <w:spacing w:after="0"/>
              <w:rPr>
                <w:lang w:val="en-US"/>
              </w:rPr>
            </w:pPr>
            <w:r w:rsidRPr="00B46E7B">
              <w:rPr>
                <w:lang w:val="en-US"/>
              </w:rPr>
              <w:t xml:space="preserve">42 Mueller Close, Bugle Ranges SA 5251 </w:t>
            </w:r>
          </w:p>
        </w:tc>
        <w:tc>
          <w:tcPr>
            <w:tcW w:w="4110" w:type="dxa"/>
            <w:tcMar>
              <w:top w:w="28" w:type="dxa"/>
              <w:left w:w="60" w:type="dxa"/>
              <w:bottom w:w="28" w:type="dxa"/>
              <w:right w:w="60" w:type="dxa"/>
            </w:tcMar>
          </w:tcPr>
          <w:p w14:paraId="35E51123" w14:textId="77777777" w:rsidR="00AB4131" w:rsidRPr="00B46E7B" w:rsidRDefault="00AB4131" w:rsidP="00BA646F">
            <w:pPr>
              <w:pStyle w:val="GG-body"/>
              <w:spacing w:after="0"/>
              <w:rPr>
                <w:lang w:val="en-US"/>
              </w:rPr>
            </w:pPr>
            <w:r w:rsidRPr="00B46E7B">
              <w:rPr>
                <w:lang w:val="en-US"/>
              </w:rPr>
              <w:t xml:space="preserve">Allotment 16 Filed Plan 159693 </w:t>
            </w:r>
            <w:proofErr w:type="gramStart"/>
            <w:r w:rsidRPr="00B46E7B">
              <w:rPr>
                <w:lang w:val="en-US"/>
              </w:rPr>
              <w:t>Hundred</w:t>
            </w:r>
            <w:proofErr w:type="gramEnd"/>
            <w:r w:rsidRPr="00B46E7B">
              <w:rPr>
                <w:lang w:val="en-US"/>
              </w:rPr>
              <w:t xml:space="preserve"> of Macclesfield</w:t>
            </w:r>
          </w:p>
        </w:tc>
        <w:tc>
          <w:tcPr>
            <w:tcW w:w="1985" w:type="dxa"/>
            <w:tcMar>
              <w:top w:w="28" w:type="dxa"/>
              <w:left w:w="60" w:type="dxa"/>
              <w:bottom w:w="28" w:type="dxa"/>
              <w:right w:w="60" w:type="dxa"/>
            </w:tcMar>
          </w:tcPr>
          <w:p w14:paraId="2FCF4063" w14:textId="77777777" w:rsidR="00AB4131" w:rsidRPr="00B46E7B" w:rsidRDefault="00AB4131" w:rsidP="00BA646F">
            <w:pPr>
              <w:pStyle w:val="GG-body"/>
              <w:spacing w:after="0"/>
              <w:rPr>
                <w:lang w:val="en-US"/>
              </w:rPr>
            </w:pPr>
            <w:r w:rsidRPr="00B46E7B">
              <w:rPr>
                <w:lang w:val="en-US"/>
              </w:rPr>
              <w:t>CT6235/975</w:t>
            </w:r>
          </w:p>
        </w:tc>
      </w:tr>
      <w:tr w:rsidR="00AB4131" w:rsidRPr="002B5E8F" w14:paraId="284798EC" w14:textId="77777777" w:rsidTr="00AB4131">
        <w:trPr>
          <w:trHeight w:val="20"/>
        </w:trPr>
        <w:tc>
          <w:tcPr>
            <w:tcW w:w="3220" w:type="dxa"/>
            <w:tcMar>
              <w:top w:w="28" w:type="dxa"/>
              <w:left w:w="60" w:type="dxa"/>
              <w:bottom w:w="28" w:type="dxa"/>
              <w:right w:w="60" w:type="dxa"/>
            </w:tcMar>
          </w:tcPr>
          <w:p w14:paraId="57E374E9" w14:textId="77777777" w:rsidR="00AB4131" w:rsidRPr="00B46E7B" w:rsidRDefault="00AB4131" w:rsidP="00BA646F">
            <w:pPr>
              <w:pStyle w:val="GG-body"/>
              <w:spacing w:after="0"/>
              <w:rPr>
                <w:lang w:val="en-US"/>
              </w:rPr>
            </w:pPr>
            <w:r w:rsidRPr="00B46E7B">
              <w:rPr>
                <w:lang w:val="en-US"/>
              </w:rPr>
              <w:t xml:space="preserve">10 Franklin Street, Kingscote SA 5223 </w:t>
            </w:r>
          </w:p>
        </w:tc>
        <w:tc>
          <w:tcPr>
            <w:tcW w:w="4110" w:type="dxa"/>
            <w:tcMar>
              <w:top w:w="28" w:type="dxa"/>
              <w:left w:w="60" w:type="dxa"/>
              <w:bottom w:w="28" w:type="dxa"/>
              <w:right w:w="60" w:type="dxa"/>
            </w:tcMar>
          </w:tcPr>
          <w:p w14:paraId="4C08E962" w14:textId="77777777" w:rsidR="00AB4131" w:rsidRPr="00B46E7B" w:rsidRDefault="00AB4131" w:rsidP="00BA646F">
            <w:pPr>
              <w:pStyle w:val="GG-body"/>
              <w:spacing w:after="0"/>
              <w:rPr>
                <w:lang w:val="en-US"/>
              </w:rPr>
            </w:pPr>
            <w:r w:rsidRPr="00B46E7B">
              <w:rPr>
                <w:lang w:val="en-US"/>
              </w:rPr>
              <w:t xml:space="preserve">Allotment 201 Deposited Plan 75583 </w:t>
            </w:r>
            <w:proofErr w:type="gramStart"/>
            <w:r w:rsidRPr="00B46E7B">
              <w:rPr>
                <w:lang w:val="en-US"/>
              </w:rPr>
              <w:t>Hundred</w:t>
            </w:r>
            <w:proofErr w:type="gramEnd"/>
            <w:r w:rsidRPr="00B46E7B">
              <w:rPr>
                <w:lang w:val="en-US"/>
              </w:rPr>
              <w:t xml:space="preserve"> of Menzies</w:t>
            </w:r>
          </w:p>
        </w:tc>
        <w:tc>
          <w:tcPr>
            <w:tcW w:w="1985" w:type="dxa"/>
            <w:tcMar>
              <w:top w:w="28" w:type="dxa"/>
              <w:left w:w="60" w:type="dxa"/>
              <w:bottom w:w="28" w:type="dxa"/>
              <w:right w:w="60" w:type="dxa"/>
            </w:tcMar>
          </w:tcPr>
          <w:p w14:paraId="0CEE2D2C" w14:textId="77777777" w:rsidR="00AB4131" w:rsidRPr="00B46E7B" w:rsidRDefault="00AB4131" w:rsidP="00BA646F">
            <w:pPr>
              <w:pStyle w:val="GG-body"/>
              <w:spacing w:after="0"/>
              <w:rPr>
                <w:lang w:val="en-US"/>
              </w:rPr>
            </w:pPr>
            <w:r w:rsidRPr="00B46E7B">
              <w:rPr>
                <w:lang w:val="en-US"/>
              </w:rPr>
              <w:t>CT6115/765</w:t>
            </w:r>
          </w:p>
        </w:tc>
      </w:tr>
      <w:tr w:rsidR="00AB4131" w:rsidRPr="002B5E8F" w14:paraId="32FB7E36" w14:textId="77777777" w:rsidTr="00AB4131">
        <w:trPr>
          <w:trHeight w:val="20"/>
        </w:trPr>
        <w:tc>
          <w:tcPr>
            <w:tcW w:w="3220" w:type="dxa"/>
            <w:tcBorders>
              <w:bottom w:val="single" w:sz="4" w:space="0" w:color="auto"/>
            </w:tcBorders>
            <w:tcMar>
              <w:top w:w="28" w:type="dxa"/>
              <w:left w:w="60" w:type="dxa"/>
              <w:bottom w:w="28" w:type="dxa"/>
              <w:right w:w="60" w:type="dxa"/>
            </w:tcMar>
          </w:tcPr>
          <w:p w14:paraId="5DC26874" w14:textId="77777777" w:rsidR="00AB4131" w:rsidRPr="00B46E7B" w:rsidRDefault="00AB4131" w:rsidP="00BA646F">
            <w:pPr>
              <w:pStyle w:val="GG-body"/>
              <w:spacing w:after="0"/>
              <w:rPr>
                <w:lang w:val="en-US"/>
              </w:rPr>
            </w:pPr>
            <w:r w:rsidRPr="00B46E7B">
              <w:rPr>
                <w:lang w:val="en-US"/>
              </w:rPr>
              <w:t xml:space="preserve">1 5 </w:t>
            </w:r>
            <w:proofErr w:type="spellStart"/>
            <w:r w:rsidRPr="00B46E7B">
              <w:rPr>
                <w:lang w:val="en-US"/>
              </w:rPr>
              <w:t>Schuetze</w:t>
            </w:r>
            <w:proofErr w:type="spellEnd"/>
            <w:r w:rsidRPr="00B46E7B">
              <w:rPr>
                <w:lang w:val="en-US"/>
              </w:rPr>
              <w:t xml:space="preserve"> Street, </w:t>
            </w:r>
            <w:proofErr w:type="spellStart"/>
            <w:r w:rsidRPr="00B46E7B">
              <w:rPr>
                <w:lang w:val="en-US"/>
              </w:rPr>
              <w:t>Mannum</w:t>
            </w:r>
            <w:proofErr w:type="spellEnd"/>
            <w:r w:rsidRPr="00B46E7B">
              <w:rPr>
                <w:lang w:val="en-US"/>
              </w:rPr>
              <w:t xml:space="preserve"> SA 5238 </w:t>
            </w:r>
          </w:p>
        </w:tc>
        <w:tc>
          <w:tcPr>
            <w:tcW w:w="4110" w:type="dxa"/>
            <w:tcBorders>
              <w:bottom w:val="single" w:sz="4" w:space="0" w:color="auto"/>
            </w:tcBorders>
            <w:tcMar>
              <w:top w:w="28" w:type="dxa"/>
              <w:left w:w="60" w:type="dxa"/>
              <w:bottom w:w="28" w:type="dxa"/>
              <w:right w:w="60" w:type="dxa"/>
            </w:tcMar>
          </w:tcPr>
          <w:p w14:paraId="062E185D" w14:textId="77777777" w:rsidR="00AB4131" w:rsidRPr="00B46E7B" w:rsidRDefault="00AB4131" w:rsidP="00BA646F">
            <w:pPr>
              <w:pStyle w:val="GG-body"/>
              <w:spacing w:after="0"/>
              <w:rPr>
                <w:lang w:val="en-US"/>
              </w:rPr>
            </w:pPr>
            <w:r w:rsidRPr="00BD54B3">
              <w:t xml:space="preserve">Allotment 92 Filed Plan 164737 </w:t>
            </w:r>
            <w:proofErr w:type="gramStart"/>
            <w:r w:rsidRPr="00BD54B3">
              <w:t>Hundred</w:t>
            </w:r>
            <w:proofErr w:type="gramEnd"/>
            <w:r w:rsidRPr="00BD54B3">
              <w:t xml:space="preserve"> of Finniss</w:t>
            </w:r>
          </w:p>
        </w:tc>
        <w:tc>
          <w:tcPr>
            <w:tcW w:w="1985" w:type="dxa"/>
            <w:tcBorders>
              <w:bottom w:val="single" w:sz="4" w:space="0" w:color="auto"/>
            </w:tcBorders>
            <w:tcMar>
              <w:top w:w="28" w:type="dxa"/>
              <w:left w:w="60" w:type="dxa"/>
              <w:bottom w:w="28" w:type="dxa"/>
              <w:right w:w="60" w:type="dxa"/>
            </w:tcMar>
          </w:tcPr>
          <w:p w14:paraId="316962AE" w14:textId="77777777" w:rsidR="00AB4131" w:rsidRPr="00B46E7B" w:rsidRDefault="00AB4131" w:rsidP="00BA646F">
            <w:pPr>
              <w:pStyle w:val="GG-body"/>
              <w:spacing w:after="0"/>
              <w:rPr>
                <w:lang w:val="en-US"/>
              </w:rPr>
            </w:pPr>
            <w:r w:rsidRPr="00BD54B3">
              <w:t>CT5316/784</w:t>
            </w:r>
          </w:p>
        </w:tc>
      </w:tr>
    </w:tbl>
    <w:p w14:paraId="75259EA7" w14:textId="77777777" w:rsidR="00AB4131" w:rsidRPr="002B5E8F" w:rsidRDefault="00AB4131" w:rsidP="00AB4131">
      <w:pPr>
        <w:pStyle w:val="GG-SDated"/>
        <w:spacing w:before="80"/>
      </w:pPr>
      <w:r w:rsidRPr="002B5E8F">
        <w:t>Dated: 2</w:t>
      </w:r>
      <w:r>
        <w:t xml:space="preserve">1 April </w:t>
      </w:r>
      <w:r w:rsidRPr="002B5E8F">
        <w:t>202</w:t>
      </w:r>
      <w:r>
        <w:t>2</w:t>
      </w:r>
    </w:p>
    <w:p w14:paraId="3F445FFC" w14:textId="77777777" w:rsidR="00AB4131" w:rsidRPr="002B5E8F" w:rsidRDefault="00AB4131" w:rsidP="00AB4131">
      <w:pPr>
        <w:pStyle w:val="GG-SName"/>
        <w:rPr>
          <w:szCs w:val="17"/>
          <w:lang w:val="en-US"/>
        </w:rPr>
      </w:pPr>
      <w:r>
        <w:rPr>
          <w:lang w:val="en-US"/>
        </w:rPr>
        <w:t>Craig Thompson</w:t>
      </w:r>
    </w:p>
    <w:p w14:paraId="3D230F01" w14:textId="77777777" w:rsidR="00AB4131" w:rsidRPr="002B5E8F" w:rsidRDefault="00AB4131" w:rsidP="00AB4131">
      <w:pPr>
        <w:pStyle w:val="GG-Signature"/>
        <w:rPr>
          <w:lang w:val="en-US"/>
        </w:rPr>
      </w:pPr>
      <w:r>
        <w:rPr>
          <w:lang w:val="en-US"/>
        </w:rPr>
        <w:t>Housing Regulator and Registrar</w:t>
      </w:r>
    </w:p>
    <w:p w14:paraId="050365A5" w14:textId="77777777" w:rsidR="00AB4131" w:rsidRPr="002B5E8F" w:rsidRDefault="00AB4131" w:rsidP="00AB4131">
      <w:pPr>
        <w:pStyle w:val="GG-Signature"/>
        <w:rPr>
          <w:lang w:val="en-US"/>
        </w:rPr>
      </w:pPr>
      <w:r w:rsidRPr="002B5E8F">
        <w:rPr>
          <w:lang w:val="en-US"/>
        </w:rPr>
        <w:t>Housing Safety Authority, SAHA</w:t>
      </w:r>
    </w:p>
    <w:p w14:paraId="6E5F1AF8" w14:textId="7868F11D" w:rsidR="00AB4131" w:rsidRDefault="00AB4131" w:rsidP="00AB4131">
      <w:pPr>
        <w:pStyle w:val="GG-Signature"/>
        <w:rPr>
          <w:lang w:val="en-US"/>
        </w:rPr>
      </w:pPr>
      <w:r w:rsidRPr="002B5E8F">
        <w:rPr>
          <w:lang w:val="en-US"/>
        </w:rPr>
        <w:t>Delegate of Minister for Human Services</w:t>
      </w:r>
    </w:p>
    <w:p w14:paraId="6CF6CDAF" w14:textId="533D9EFF" w:rsidR="00AB4131" w:rsidRDefault="00AB4131" w:rsidP="00AB4131">
      <w:pPr>
        <w:pStyle w:val="GG-Signature"/>
        <w:pBdr>
          <w:bottom w:val="single" w:sz="4" w:space="1" w:color="auto"/>
        </w:pBdr>
        <w:spacing w:line="52" w:lineRule="exact"/>
        <w:jc w:val="center"/>
        <w:rPr>
          <w:lang w:val="en-US"/>
        </w:rPr>
      </w:pPr>
    </w:p>
    <w:p w14:paraId="7E09702E" w14:textId="4B2182DB" w:rsidR="00AB4131" w:rsidRDefault="00AB4131" w:rsidP="00AB4131">
      <w:pPr>
        <w:pStyle w:val="GG-Signature"/>
        <w:pBdr>
          <w:top w:val="single" w:sz="4" w:space="1" w:color="auto"/>
        </w:pBdr>
        <w:spacing w:before="34" w:line="14" w:lineRule="exact"/>
        <w:jc w:val="center"/>
        <w:rPr>
          <w:lang w:val="en-US"/>
        </w:rPr>
      </w:pPr>
    </w:p>
    <w:p w14:paraId="2A010769" w14:textId="1049C2E6" w:rsidR="00AB4131" w:rsidRDefault="00AB4131" w:rsidP="00AB4131">
      <w:pPr>
        <w:pStyle w:val="GG-body"/>
        <w:spacing w:after="0"/>
      </w:pPr>
    </w:p>
    <w:p w14:paraId="215665B4" w14:textId="77777777" w:rsidR="00AB4131" w:rsidRDefault="00AB4131" w:rsidP="00484D8F">
      <w:pPr>
        <w:pStyle w:val="Heading2"/>
      </w:pPr>
      <w:bookmarkStart w:id="6" w:name="_Toc101428847"/>
      <w:r w:rsidRPr="00F90ED2">
        <w:t xml:space="preserve">Justices </w:t>
      </w:r>
      <w:r>
        <w:t>o</w:t>
      </w:r>
      <w:r w:rsidRPr="00F90ED2">
        <w:t xml:space="preserve">f </w:t>
      </w:r>
      <w:r>
        <w:t>t</w:t>
      </w:r>
      <w:r w:rsidRPr="00F90ED2">
        <w:t>he Peace Act 2005</w:t>
      </w:r>
      <w:bookmarkEnd w:id="6"/>
    </w:p>
    <w:p w14:paraId="0A885C5F" w14:textId="77777777" w:rsidR="00AB4131" w:rsidRDefault="00AB4131" w:rsidP="00AB4131">
      <w:pPr>
        <w:pStyle w:val="GG-Title2"/>
      </w:pPr>
      <w:r w:rsidRPr="00F90ED2">
        <w:t xml:space="preserve">Section 4 </w:t>
      </w:r>
    </w:p>
    <w:p w14:paraId="2C4C61E9" w14:textId="77777777" w:rsidR="00AB4131" w:rsidRDefault="00AB4131" w:rsidP="00AB4131">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0954E05E" w14:textId="77777777" w:rsidR="00AB4131" w:rsidRDefault="00AB4131" w:rsidP="00AB4131">
      <w:pPr>
        <w:pStyle w:val="GG-Title3"/>
      </w:pPr>
      <w:r w:rsidRPr="00F90ED2">
        <w:t xml:space="preserve">Notice </w:t>
      </w:r>
      <w:r>
        <w:t>b</w:t>
      </w:r>
      <w:r w:rsidRPr="00F90ED2">
        <w:t xml:space="preserve">y the Commissioner </w:t>
      </w:r>
      <w:r>
        <w:t>f</w:t>
      </w:r>
      <w:r w:rsidRPr="00F90ED2">
        <w:t>or Consumer Affairs</w:t>
      </w:r>
    </w:p>
    <w:p w14:paraId="18303CE2" w14:textId="77777777" w:rsidR="00AB4131" w:rsidRDefault="00AB4131" w:rsidP="00AB4131">
      <w:pPr>
        <w:pStyle w:val="GG-body"/>
      </w:pPr>
      <w:r w:rsidRPr="00F90ED2">
        <w:t xml:space="preserve">I, Dini </w:t>
      </w:r>
      <w:proofErr w:type="spellStart"/>
      <w:r w:rsidRPr="00F90ED2">
        <w:t>Soulio</w:t>
      </w:r>
      <w:proofErr w:type="spellEnd"/>
      <w:r w:rsidRPr="00F90ED2">
        <w:t xml:space="preserve">,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p>
    <w:p w14:paraId="0D9C6F90" w14:textId="77777777" w:rsidR="00AB4131" w:rsidRPr="00F90ED2" w:rsidRDefault="00AB4131" w:rsidP="00AB4131">
      <w:pPr>
        <w:pStyle w:val="GG-body"/>
      </w:pPr>
      <w:r w:rsidRPr="00F90ED2">
        <w:t>For a period of ten years for a term commencing on</w:t>
      </w:r>
      <w:r>
        <w:t xml:space="preserve"> </w:t>
      </w:r>
      <w:r w:rsidRPr="00211E13">
        <w:t>10 May 2022 and expiring on 9 May 2032</w:t>
      </w:r>
      <w:r w:rsidRPr="00F90ED2">
        <w:t>:</w:t>
      </w:r>
    </w:p>
    <w:p w14:paraId="4570A966" w14:textId="77777777" w:rsidR="00AB4131" w:rsidRDefault="00AB4131" w:rsidP="00AB4131">
      <w:pPr>
        <w:pStyle w:val="GG-body"/>
        <w:spacing w:after="0"/>
        <w:ind w:left="160"/>
      </w:pPr>
      <w:r>
        <w:t>Denise Margaret WATSON</w:t>
      </w:r>
    </w:p>
    <w:p w14:paraId="0E1F8FD7" w14:textId="77777777" w:rsidR="00AB4131" w:rsidRDefault="00AB4131" w:rsidP="00AB4131">
      <w:pPr>
        <w:pStyle w:val="GG-body"/>
        <w:spacing w:after="0"/>
        <w:ind w:left="160"/>
      </w:pPr>
      <w:r>
        <w:t>Alexandra Helen WAKEFIELD</w:t>
      </w:r>
    </w:p>
    <w:p w14:paraId="6BDDE027" w14:textId="77777777" w:rsidR="00AB4131" w:rsidRDefault="00AB4131" w:rsidP="00AB4131">
      <w:pPr>
        <w:pStyle w:val="GG-body"/>
        <w:spacing w:after="0"/>
        <w:ind w:left="160"/>
      </w:pPr>
      <w:r>
        <w:t>Timothy Charles VALENTE</w:t>
      </w:r>
    </w:p>
    <w:p w14:paraId="39ED2916" w14:textId="77777777" w:rsidR="00AB4131" w:rsidRDefault="00AB4131" w:rsidP="00AB4131">
      <w:pPr>
        <w:pStyle w:val="GG-body"/>
        <w:spacing w:after="0"/>
        <w:ind w:left="160"/>
      </w:pPr>
      <w:r>
        <w:t>Christopher Dale TURNER</w:t>
      </w:r>
    </w:p>
    <w:p w14:paraId="5A4E00A4" w14:textId="77777777" w:rsidR="00AB4131" w:rsidRDefault="00AB4131" w:rsidP="00AB4131">
      <w:pPr>
        <w:pStyle w:val="GG-body"/>
        <w:spacing w:after="0"/>
        <w:ind w:left="160"/>
      </w:pPr>
      <w:r>
        <w:t>Manyana Marie STARKIE</w:t>
      </w:r>
    </w:p>
    <w:p w14:paraId="7D7B70A3" w14:textId="77777777" w:rsidR="00AB4131" w:rsidRDefault="00AB4131" w:rsidP="00AB4131">
      <w:pPr>
        <w:pStyle w:val="GG-body"/>
        <w:spacing w:after="0"/>
        <w:ind w:left="160"/>
      </w:pPr>
      <w:r>
        <w:t>Neil Anthony SMITH</w:t>
      </w:r>
    </w:p>
    <w:p w14:paraId="039D0DFC" w14:textId="77777777" w:rsidR="00AB4131" w:rsidRDefault="00AB4131" w:rsidP="00AB4131">
      <w:pPr>
        <w:pStyle w:val="GG-body"/>
        <w:spacing w:after="0"/>
        <w:ind w:left="160"/>
      </w:pPr>
      <w:r>
        <w:t>Wayne Kuno SEEMAN</w:t>
      </w:r>
    </w:p>
    <w:p w14:paraId="3B2E3E42" w14:textId="77777777" w:rsidR="00AB4131" w:rsidRDefault="00AB4131" w:rsidP="00AB4131">
      <w:pPr>
        <w:pStyle w:val="GG-body"/>
        <w:spacing w:after="0"/>
        <w:ind w:left="160"/>
      </w:pPr>
      <w:r>
        <w:t>William John SCOTT</w:t>
      </w:r>
    </w:p>
    <w:p w14:paraId="78174F47" w14:textId="77777777" w:rsidR="00AB4131" w:rsidRDefault="00AB4131" w:rsidP="00AB4131">
      <w:pPr>
        <w:pStyle w:val="GG-body"/>
        <w:spacing w:after="0"/>
        <w:ind w:left="160"/>
      </w:pPr>
      <w:proofErr w:type="spellStart"/>
      <w:r>
        <w:t>Christene</w:t>
      </w:r>
      <w:proofErr w:type="spellEnd"/>
      <w:r>
        <w:t xml:space="preserve"> Lee ROSEWARNE</w:t>
      </w:r>
    </w:p>
    <w:p w14:paraId="314946D0" w14:textId="77777777" w:rsidR="00AB4131" w:rsidRDefault="00AB4131" w:rsidP="00AB4131">
      <w:pPr>
        <w:pStyle w:val="GG-body"/>
        <w:spacing w:after="0"/>
        <w:ind w:left="160"/>
      </w:pPr>
      <w:r>
        <w:t>Kevin John ROGAN</w:t>
      </w:r>
    </w:p>
    <w:p w14:paraId="632E6251" w14:textId="77777777" w:rsidR="00AB4131" w:rsidRDefault="00AB4131" w:rsidP="00AB4131">
      <w:pPr>
        <w:pStyle w:val="GG-body"/>
        <w:spacing w:after="0"/>
        <w:ind w:left="160"/>
      </w:pPr>
      <w:r>
        <w:t>Philip ROBINS</w:t>
      </w:r>
    </w:p>
    <w:p w14:paraId="057EA594" w14:textId="77777777" w:rsidR="00AB4131" w:rsidRDefault="00AB4131" w:rsidP="00AB4131">
      <w:pPr>
        <w:pStyle w:val="GG-body"/>
        <w:spacing w:after="0"/>
        <w:ind w:left="160"/>
      </w:pPr>
      <w:r>
        <w:t>Robert Waleed RASLAN</w:t>
      </w:r>
    </w:p>
    <w:p w14:paraId="66A2E4AC" w14:textId="77777777" w:rsidR="00AB4131" w:rsidRDefault="00AB4131" w:rsidP="00AB4131">
      <w:pPr>
        <w:pStyle w:val="GG-body"/>
        <w:spacing w:after="0"/>
        <w:ind w:left="160"/>
      </w:pPr>
      <w:r>
        <w:t>Garry John POSSINGHAM</w:t>
      </w:r>
    </w:p>
    <w:p w14:paraId="122B8662" w14:textId="77777777" w:rsidR="00AB4131" w:rsidRDefault="00AB4131" w:rsidP="00AB4131">
      <w:pPr>
        <w:pStyle w:val="GG-body"/>
        <w:spacing w:after="0"/>
        <w:ind w:left="160"/>
      </w:pPr>
      <w:r>
        <w:t>Graeme Bradley PERCIVAL</w:t>
      </w:r>
    </w:p>
    <w:p w14:paraId="2ACF26A9" w14:textId="77777777" w:rsidR="00AB4131" w:rsidRDefault="00AB4131" w:rsidP="00AB4131">
      <w:pPr>
        <w:pStyle w:val="GG-body"/>
        <w:spacing w:after="0"/>
        <w:ind w:left="160"/>
      </w:pPr>
      <w:r>
        <w:t>Barbara Joan O'CONNOR</w:t>
      </w:r>
    </w:p>
    <w:p w14:paraId="680AD8B1" w14:textId="77777777" w:rsidR="00AB4131" w:rsidRDefault="00AB4131" w:rsidP="00AB4131">
      <w:pPr>
        <w:pStyle w:val="GG-body"/>
        <w:spacing w:after="0"/>
        <w:ind w:left="160"/>
      </w:pPr>
      <w:r>
        <w:t>Peter John NEALE</w:t>
      </w:r>
    </w:p>
    <w:p w14:paraId="0327DA18" w14:textId="77777777" w:rsidR="00AB4131" w:rsidRDefault="00AB4131" w:rsidP="00AB4131">
      <w:pPr>
        <w:pStyle w:val="GG-body"/>
        <w:spacing w:after="0"/>
        <w:ind w:left="160"/>
      </w:pPr>
      <w:r>
        <w:t>Malcolm John NAIRN</w:t>
      </w:r>
    </w:p>
    <w:p w14:paraId="2AE66B64" w14:textId="77777777" w:rsidR="00AB4131" w:rsidRDefault="00AB4131" w:rsidP="00AB4131">
      <w:pPr>
        <w:pStyle w:val="GG-body"/>
        <w:spacing w:after="0"/>
        <w:ind w:left="160"/>
      </w:pPr>
      <w:r>
        <w:t>Michael Richard MORRIS</w:t>
      </w:r>
    </w:p>
    <w:p w14:paraId="64B2964C" w14:textId="77777777" w:rsidR="00AB4131" w:rsidRDefault="00AB4131" w:rsidP="00AB4131">
      <w:pPr>
        <w:pStyle w:val="GG-body"/>
        <w:spacing w:after="0"/>
        <w:ind w:left="160"/>
      </w:pPr>
      <w:r>
        <w:t>Anne Teresa MORRIS</w:t>
      </w:r>
    </w:p>
    <w:p w14:paraId="323CD094" w14:textId="77777777" w:rsidR="00AB4131" w:rsidRDefault="00AB4131" w:rsidP="00AB4131">
      <w:pPr>
        <w:pStyle w:val="GG-body"/>
        <w:spacing w:after="0"/>
        <w:ind w:left="160"/>
      </w:pPr>
      <w:r>
        <w:t>Barry Joseph MCGRATH</w:t>
      </w:r>
    </w:p>
    <w:p w14:paraId="621A97FA" w14:textId="77777777" w:rsidR="00AB4131" w:rsidRDefault="00AB4131" w:rsidP="00AB4131">
      <w:pPr>
        <w:pStyle w:val="GG-body"/>
        <w:spacing w:after="0"/>
        <w:ind w:left="160"/>
      </w:pPr>
      <w:r>
        <w:t>Brenton Edmond HOOPER</w:t>
      </w:r>
    </w:p>
    <w:p w14:paraId="31454656" w14:textId="77777777" w:rsidR="00AB4131" w:rsidRDefault="00AB4131" w:rsidP="00AB4131">
      <w:pPr>
        <w:pStyle w:val="GG-body"/>
        <w:spacing w:after="0"/>
        <w:ind w:left="160"/>
      </w:pPr>
      <w:r>
        <w:t>Malcolm Arthur HERRMANN</w:t>
      </w:r>
    </w:p>
    <w:p w14:paraId="49A81607" w14:textId="77777777" w:rsidR="00AB4131" w:rsidRDefault="00AB4131" w:rsidP="00AB4131">
      <w:pPr>
        <w:pStyle w:val="GG-body"/>
        <w:spacing w:after="0"/>
        <w:ind w:left="160"/>
      </w:pPr>
      <w:r>
        <w:t>Sharon Joy HAYNES</w:t>
      </w:r>
    </w:p>
    <w:p w14:paraId="5061DAA4" w14:textId="77777777" w:rsidR="00AB4131" w:rsidRDefault="00AB4131" w:rsidP="00AB4131">
      <w:pPr>
        <w:pStyle w:val="GG-body"/>
        <w:spacing w:after="0"/>
        <w:ind w:left="160"/>
      </w:pPr>
      <w:r>
        <w:t>Kelvin Leigh GOLDSTONE</w:t>
      </w:r>
    </w:p>
    <w:p w14:paraId="550DA616" w14:textId="77777777" w:rsidR="00AB4131" w:rsidRDefault="00AB4131" w:rsidP="00AB4131">
      <w:pPr>
        <w:pStyle w:val="GG-body"/>
        <w:spacing w:after="0"/>
        <w:ind w:left="160"/>
      </w:pPr>
      <w:r>
        <w:t>Gregory Paul FLITTON</w:t>
      </w:r>
    </w:p>
    <w:p w14:paraId="07A97209" w14:textId="77777777" w:rsidR="00AB4131" w:rsidRDefault="00AB4131" w:rsidP="00AB4131">
      <w:pPr>
        <w:pStyle w:val="GG-body"/>
        <w:spacing w:after="0"/>
        <w:ind w:left="160"/>
      </w:pPr>
      <w:r>
        <w:t>Kathleen Dawn EDWARDS</w:t>
      </w:r>
    </w:p>
    <w:p w14:paraId="0A888728" w14:textId="77777777" w:rsidR="00AB4131" w:rsidRDefault="00AB4131" w:rsidP="00AB4131">
      <w:pPr>
        <w:pStyle w:val="GG-body"/>
        <w:spacing w:after="0"/>
        <w:ind w:left="160"/>
      </w:pPr>
      <w:r>
        <w:t>Richard James DROGEMULLER</w:t>
      </w:r>
    </w:p>
    <w:p w14:paraId="32B5D2BD" w14:textId="77777777" w:rsidR="00AB4131" w:rsidRDefault="00AB4131" w:rsidP="00AB4131">
      <w:pPr>
        <w:pStyle w:val="GG-body"/>
        <w:spacing w:after="0"/>
        <w:ind w:left="160"/>
      </w:pPr>
      <w:r>
        <w:t>Hannah Gosse DRIDAN</w:t>
      </w:r>
    </w:p>
    <w:p w14:paraId="046261E6" w14:textId="77777777" w:rsidR="00AB4131" w:rsidRDefault="00AB4131" w:rsidP="00AB4131">
      <w:pPr>
        <w:pStyle w:val="GG-body"/>
        <w:spacing w:after="0"/>
        <w:ind w:left="160"/>
      </w:pPr>
      <w:r>
        <w:t>Jason Lee DI IULIO</w:t>
      </w:r>
    </w:p>
    <w:p w14:paraId="4D5261BC" w14:textId="77777777" w:rsidR="00AB4131" w:rsidRDefault="00AB4131" w:rsidP="00AB4131">
      <w:pPr>
        <w:pStyle w:val="GG-body"/>
        <w:spacing w:after="0"/>
        <w:ind w:left="160"/>
      </w:pPr>
      <w:r>
        <w:t>Brenda DAWES</w:t>
      </w:r>
    </w:p>
    <w:p w14:paraId="6C7C5770" w14:textId="77777777" w:rsidR="00AB4131" w:rsidRDefault="00AB4131" w:rsidP="00AB4131">
      <w:pPr>
        <w:pStyle w:val="GG-body"/>
        <w:spacing w:after="0"/>
        <w:ind w:left="160"/>
      </w:pPr>
      <w:r>
        <w:t>Janice Maxine DAVIS</w:t>
      </w:r>
    </w:p>
    <w:p w14:paraId="79336456" w14:textId="77777777" w:rsidR="00AB4131" w:rsidRDefault="00AB4131" w:rsidP="00AB4131">
      <w:pPr>
        <w:pStyle w:val="GG-body"/>
        <w:spacing w:after="0"/>
        <w:ind w:left="160"/>
      </w:pPr>
      <w:r>
        <w:t>Robin Mark CHRISTOPHER</w:t>
      </w:r>
    </w:p>
    <w:p w14:paraId="439D32CD" w14:textId="77777777" w:rsidR="00AB4131" w:rsidRDefault="00AB4131" w:rsidP="00AB4131">
      <w:pPr>
        <w:pStyle w:val="GG-body"/>
        <w:spacing w:after="0"/>
        <w:ind w:left="160"/>
      </w:pPr>
      <w:r>
        <w:t>Desmond Anthony CAULFIELD</w:t>
      </w:r>
    </w:p>
    <w:p w14:paraId="00B2AA2F" w14:textId="77777777" w:rsidR="00AB4131" w:rsidRDefault="00AB4131" w:rsidP="00AB4131">
      <w:pPr>
        <w:pStyle w:val="GG-body"/>
        <w:spacing w:after="0"/>
        <w:ind w:left="160"/>
      </w:pPr>
      <w:r>
        <w:t>Darrel John BURDETT</w:t>
      </w:r>
    </w:p>
    <w:p w14:paraId="61377A08" w14:textId="77777777" w:rsidR="00AB4131" w:rsidRDefault="00AB4131" w:rsidP="00AB4131">
      <w:pPr>
        <w:pStyle w:val="GG-body"/>
        <w:spacing w:after="0"/>
        <w:ind w:left="160"/>
      </w:pPr>
      <w:r>
        <w:t>Rex James BUCKINGHAM</w:t>
      </w:r>
    </w:p>
    <w:p w14:paraId="28515E26" w14:textId="77777777" w:rsidR="00AB4131" w:rsidRDefault="00AB4131" w:rsidP="00AB4131">
      <w:pPr>
        <w:pStyle w:val="GG-body"/>
        <w:ind w:left="160"/>
      </w:pPr>
      <w:r>
        <w:t>Robert John AMOS</w:t>
      </w:r>
    </w:p>
    <w:p w14:paraId="5495A38E" w14:textId="77777777" w:rsidR="00AB4131" w:rsidRDefault="00AB4131" w:rsidP="00AB4131">
      <w:pPr>
        <w:pStyle w:val="GG-body"/>
        <w:spacing w:after="0"/>
      </w:pPr>
      <w:r w:rsidRPr="00F90ED2">
        <w:t>Dated:</w:t>
      </w:r>
      <w:r w:rsidRPr="00211E13">
        <w:t xml:space="preserve"> 19 April 2022</w:t>
      </w:r>
    </w:p>
    <w:p w14:paraId="0BB070EE" w14:textId="77777777" w:rsidR="00AB4131" w:rsidRPr="00F90ED2" w:rsidRDefault="00AB4131" w:rsidP="00AB4131">
      <w:pPr>
        <w:pStyle w:val="GG-SName"/>
      </w:pPr>
      <w:r w:rsidRPr="00F90ED2">
        <w:t xml:space="preserve">Dini </w:t>
      </w:r>
      <w:proofErr w:type="spellStart"/>
      <w:r w:rsidRPr="00F90ED2">
        <w:t>Soulio</w:t>
      </w:r>
      <w:proofErr w:type="spellEnd"/>
    </w:p>
    <w:p w14:paraId="0AE914FC" w14:textId="77777777" w:rsidR="00AB4131" w:rsidRPr="00F90ED2" w:rsidRDefault="00AB4131" w:rsidP="00AB4131">
      <w:pPr>
        <w:pStyle w:val="GG-Signature"/>
      </w:pPr>
      <w:r w:rsidRPr="00F90ED2">
        <w:t>Commissioner for Consumer Affairs</w:t>
      </w:r>
    </w:p>
    <w:p w14:paraId="2AD6B5B4" w14:textId="176C81A8" w:rsidR="00AB4131" w:rsidRDefault="00AB4131" w:rsidP="00AB4131">
      <w:pPr>
        <w:pStyle w:val="GG-Signature"/>
      </w:pPr>
      <w:r w:rsidRPr="00F90ED2">
        <w:t>Delegate of the Attorney-General</w:t>
      </w:r>
    </w:p>
    <w:p w14:paraId="38B6CA65" w14:textId="577F5FA7" w:rsidR="00AB4131" w:rsidRDefault="00AB4131" w:rsidP="00AB4131">
      <w:pPr>
        <w:pStyle w:val="GG-Signature"/>
        <w:pBdr>
          <w:bottom w:val="single" w:sz="4" w:space="1" w:color="auto"/>
        </w:pBdr>
        <w:spacing w:line="52" w:lineRule="exact"/>
        <w:jc w:val="center"/>
      </w:pPr>
    </w:p>
    <w:p w14:paraId="4C857723" w14:textId="37386204" w:rsidR="00AB4131" w:rsidRDefault="00AB4131" w:rsidP="00AB4131">
      <w:pPr>
        <w:pStyle w:val="GG-Signature"/>
        <w:pBdr>
          <w:top w:val="single" w:sz="4" w:space="1" w:color="auto"/>
        </w:pBdr>
        <w:spacing w:before="34" w:line="14" w:lineRule="exact"/>
        <w:jc w:val="center"/>
      </w:pPr>
    </w:p>
    <w:p w14:paraId="78C6A554" w14:textId="77C1750F" w:rsidR="00AB4131" w:rsidRDefault="00AB4131" w:rsidP="00AB4131">
      <w:pPr>
        <w:pStyle w:val="GG-body"/>
        <w:spacing w:after="0"/>
      </w:pPr>
    </w:p>
    <w:p w14:paraId="7B1C9FCE" w14:textId="77777777" w:rsidR="00AB4131" w:rsidRPr="00505CDD" w:rsidRDefault="00AB4131" w:rsidP="00484D8F">
      <w:pPr>
        <w:pStyle w:val="Heading2"/>
        <w:rPr>
          <w:rFonts w:eastAsia="Times New Roman"/>
        </w:rPr>
      </w:pPr>
      <w:bookmarkStart w:id="7" w:name="_Toc101428848"/>
      <w:r w:rsidRPr="00505CDD">
        <w:lastRenderedPageBreak/>
        <w:t>Land Acquisition Act 1969</w:t>
      </w:r>
      <w:bookmarkEnd w:id="7"/>
    </w:p>
    <w:p w14:paraId="142B8CE9" w14:textId="77777777" w:rsidR="00AB4131" w:rsidRDefault="00AB4131" w:rsidP="00AB4131">
      <w:pPr>
        <w:pStyle w:val="GG-Title2"/>
      </w:pPr>
      <w:r>
        <w:t>Section 16</w:t>
      </w:r>
    </w:p>
    <w:p w14:paraId="65C98FD9" w14:textId="77777777" w:rsidR="00AB4131" w:rsidRDefault="00AB4131" w:rsidP="00AB4131">
      <w:pPr>
        <w:pStyle w:val="GG-Title3"/>
        <w:spacing w:after="0"/>
      </w:pPr>
      <w:r w:rsidRPr="00505CDD">
        <w:t xml:space="preserve">Form 5 </w:t>
      </w:r>
      <w:r>
        <w:t>–</w:t>
      </w:r>
      <w:r w:rsidRPr="00505CDD">
        <w:t xml:space="preserve"> Notice of Acquisition</w:t>
      </w:r>
    </w:p>
    <w:p w14:paraId="00A0636F" w14:textId="77777777" w:rsidR="00AB4131" w:rsidRDefault="00AB4131" w:rsidP="00AB4131">
      <w:pPr>
        <w:pStyle w:val="GG-body"/>
        <w:tabs>
          <w:tab w:val="left" w:pos="322"/>
        </w:tabs>
        <w:rPr>
          <w:b/>
        </w:rPr>
      </w:pPr>
      <w:r w:rsidRPr="00505CDD">
        <w:rPr>
          <w:b/>
        </w:rPr>
        <w:t>1.</w:t>
      </w:r>
      <w:r w:rsidRPr="00505CDD">
        <w:rPr>
          <w:b/>
        </w:rPr>
        <w:tab/>
        <w:t>Notice of acquisition</w:t>
      </w:r>
    </w:p>
    <w:p w14:paraId="24134682" w14:textId="77777777" w:rsidR="00AB4131" w:rsidRDefault="00AB4131" w:rsidP="00AB4131">
      <w:pPr>
        <w:pStyle w:val="GG-body"/>
        <w:ind w:left="320"/>
      </w:pPr>
      <w:r w:rsidRPr="00505CDD">
        <w:t>The Commissioner of Highways (the Authority), of 50 Flinders Street, Adelaide SA 5000, acquires the following interests in the following land:</w:t>
      </w:r>
    </w:p>
    <w:p w14:paraId="1284B103" w14:textId="77777777" w:rsidR="00AB4131" w:rsidRPr="00D96DAB" w:rsidRDefault="00AB4131" w:rsidP="00AB4131">
      <w:pPr>
        <w:pStyle w:val="GG-body"/>
        <w:ind w:left="480"/>
      </w:pPr>
      <w:r w:rsidRPr="00D96DAB">
        <w:t xml:space="preserve">Comprising an unencumbered estate in fee simple in that piece of land </w:t>
      </w:r>
      <w:proofErr w:type="gramStart"/>
      <w:r w:rsidRPr="00D96DAB">
        <w:t>being;</w:t>
      </w:r>
      <w:proofErr w:type="gramEnd"/>
      <w:r w:rsidRPr="00D96DAB">
        <w:t xml:space="preserve"> </w:t>
      </w:r>
    </w:p>
    <w:p w14:paraId="07877F85" w14:textId="77777777" w:rsidR="00AB4131" w:rsidRPr="00D96DAB" w:rsidRDefault="00AB4131" w:rsidP="00AB4131">
      <w:pPr>
        <w:pStyle w:val="GG-body"/>
        <w:ind w:left="1280" w:hanging="800"/>
      </w:pPr>
      <w:r w:rsidRPr="00D96DAB">
        <w:t xml:space="preserve">First: </w:t>
      </w:r>
      <w:r w:rsidRPr="00D96DAB">
        <w:tab/>
        <w:t>Comprising an unencumbered estate in fee simple in that piece of land being the whole of Allotment 98 in Filed Plan No 12864 comprised in Certificate of Title Volume 5288 Folio 216.</w:t>
      </w:r>
    </w:p>
    <w:p w14:paraId="7433CEB8" w14:textId="77777777" w:rsidR="00AB4131" w:rsidRPr="00D96DAB" w:rsidRDefault="00AB4131" w:rsidP="00AB4131">
      <w:pPr>
        <w:pStyle w:val="GG-body"/>
        <w:ind w:left="1280" w:hanging="800"/>
      </w:pPr>
      <w:r w:rsidRPr="00D96DAB">
        <w:t xml:space="preserve">Secondly: </w:t>
      </w:r>
      <w:r w:rsidRPr="00D96DAB">
        <w:tab/>
        <w:t>Comprising an unencumbered estate in fee simple in that piece of land being the whole of Allotment 99 in Filed Plan No 12864 comprised in Certificate of Title Volume 5288 Folio 325</w:t>
      </w:r>
    </w:p>
    <w:p w14:paraId="028E5049" w14:textId="77777777" w:rsidR="00AB4131" w:rsidRDefault="00AB4131" w:rsidP="00AB4131">
      <w:pPr>
        <w:pStyle w:val="GG-body"/>
        <w:ind w:left="320"/>
      </w:pPr>
      <w:r w:rsidRPr="00505CDD">
        <w:t xml:space="preserve">This notice is given under section 16 of the </w:t>
      </w:r>
      <w:r w:rsidRPr="00505CDD">
        <w:rPr>
          <w:i/>
        </w:rPr>
        <w:t>Land Acquisition Act 1969.</w:t>
      </w:r>
    </w:p>
    <w:p w14:paraId="28AABDE3" w14:textId="77777777" w:rsidR="00AB4131" w:rsidRDefault="00AB4131" w:rsidP="00AB4131">
      <w:pPr>
        <w:pStyle w:val="GG-body"/>
        <w:tabs>
          <w:tab w:val="left" w:pos="322"/>
        </w:tabs>
        <w:rPr>
          <w:b/>
        </w:rPr>
      </w:pPr>
      <w:r w:rsidRPr="00505CDD">
        <w:rPr>
          <w:b/>
        </w:rPr>
        <w:t>2.</w:t>
      </w:r>
      <w:r w:rsidRPr="00505CDD">
        <w:rPr>
          <w:b/>
        </w:rPr>
        <w:tab/>
        <w:t>Compensation</w:t>
      </w:r>
    </w:p>
    <w:p w14:paraId="39437E3E" w14:textId="77777777" w:rsidR="00AB4131" w:rsidRDefault="00AB4131" w:rsidP="00AB413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D4ED3A8" w14:textId="77777777" w:rsidR="00AB4131" w:rsidRDefault="00AB4131" w:rsidP="00AB4131">
      <w:pPr>
        <w:pStyle w:val="GG-body"/>
        <w:tabs>
          <w:tab w:val="left" w:pos="322"/>
        </w:tabs>
        <w:rPr>
          <w:b/>
        </w:rPr>
      </w:pPr>
      <w:r w:rsidRPr="00505CDD">
        <w:rPr>
          <w:b/>
        </w:rPr>
        <w:t>2A.</w:t>
      </w:r>
      <w:r w:rsidRPr="00505CDD">
        <w:rPr>
          <w:b/>
        </w:rPr>
        <w:tab/>
        <w:t>Payment of professional costs relating to acquisition (section 26B)</w:t>
      </w:r>
    </w:p>
    <w:p w14:paraId="041ACAA6" w14:textId="77777777" w:rsidR="00AB4131" w:rsidRDefault="00AB4131" w:rsidP="00AB4131">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12DCE41A" w14:textId="77777777" w:rsidR="00AB4131" w:rsidRDefault="00AB4131" w:rsidP="00AB413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3F2769D9" w14:textId="77777777" w:rsidR="00AB4131" w:rsidRDefault="00AB4131" w:rsidP="00AB4131">
      <w:pPr>
        <w:pStyle w:val="GG-body"/>
        <w:tabs>
          <w:tab w:val="left" w:pos="322"/>
        </w:tabs>
        <w:rPr>
          <w:b/>
        </w:rPr>
      </w:pPr>
      <w:r w:rsidRPr="00505CDD">
        <w:rPr>
          <w:b/>
        </w:rPr>
        <w:t>3.</w:t>
      </w:r>
      <w:r w:rsidRPr="00505CDD">
        <w:rPr>
          <w:b/>
        </w:rPr>
        <w:tab/>
        <w:t>Inquiries</w:t>
      </w:r>
    </w:p>
    <w:p w14:paraId="661490B5" w14:textId="77777777" w:rsidR="00AB4131" w:rsidRPr="00505CDD" w:rsidRDefault="00AB4131" w:rsidP="00AB4131">
      <w:pPr>
        <w:pStyle w:val="GG-body"/>
        <w:spacing w:after="0"/>
        <w:ind w:left="320"/>
      </w:pPr>
      <w:r w:rsidRPr="00505CDD">
        <w:t>Inquiries should be directed to:</w:t>
      </w:r>
      <w:r w:rsidRPr="00505CDD">
        <w:tab/>
      </w:r>
      <w:r w:rsidRPr="00D96DAB">
        <w:t>Rob Gardner</w:t>
      </w:r>
    </w:p>
    <w:p w14:paraId="3E0058A7" w14:textId="77777777" w:rsidR="00AB4131" w:rsidRPr="00505CDD" w:rsidRDefault="00AB4131" w:rsidP="00AB4131">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2E55E3E6" w14:textId="77777777" w:rsidR="00AB4131" w:rsidRDefault="00AB4131" w:rsidP="00AB4131">
      <w:pPr>
        <w:pStyle w:val="GG-body"/>
        <w:spacing w:after="0"/>
        <w:ind w:left="2560"/>
      </w:pPr>
      <w:proofErr w:type="gramStart"/>
      <w:r w:rsidRPr="00505CDD">
        <w:t>Adelaide  SA</w:t>
      </w:r>
      <w:proofErr w:type="gramEnd"/>
      <w:r w:rsidRPr="00505CDD">
        <w:t xml:space="preserve">  5001</w:t>
      </w:r>
    </w:p>
    <w:p w14:paraId="3014B13E" w14:textId="77777777" w:rsidR="00AB4131" w:rsidRDefault="00AB4131" w:rsidP="00AB4131">
      <w:pPr>
        <w:pStyle w:val="GG-body"/>
        <w:spacing w:after="0"/>
        <w:ind w:left="2560"/>
      </w:pPr>
      <w:r w:rsidRPr="00505CDD">
        <w:t>Telephone: (08) 8343 25</w:t>
      </w:r>
      <w:r>
        <w:t>6</w:t>
      </w:r>
      <w:r w:rsidRPr="00505CDD">
        <w:t>7</w:t>
      </w:r>
    </w:p>
    <w:p w14:paraId="24E06454" w14:textId="77777777" w:rsidR="00AB4131" w:rsidRDefault="00AB4131" w:rsidP="00AB4131">
      <w:pPr>
        <w:pStyle w:val="GG-body"/>
      </w:pPr>
      <w:r w:rsidRPr="00505CDD">
        <w:t>Dated</w:t>
      </w:r>
      <w:r>
        <w:t>:</w:t>
      </w:r>
      <w:r w:rsidRPr="00505CDD">
        <w:t xml:space="preserve"> </w:t>
      </w:r>
      <w:r>
        <w:t xml:space="preserve">19 April </w:t>
      </w:r>
      <w:r w:rsidRPr="00505CDD">
        <w:t>202</w:t>
      </w:r>
      <w:r>
        <w:t>2</w:t>
      </w:r>
    </w:p>
    <w:p w14:paraId="4F75A4F6" w14:textId="77777777" w:rsidR="00AB4131" w:rsidRPr="00505CDD" w:rsidRDefault="00AB4131" w:rsidP="00AB4131">
      <w:pPr>
        <w:pStyle w:val="GG-body"/>
      </w:pPr>
      <w:r w:rsidRPr="00505CDD">
        <w:t>The Common Seal of the COMMISSIONER OF HIGHWAYS was hereto affixed by authority of the Commissioner in the presence of:</w:t>
      </w:r>
    </w:p>
    <w:p w14:paraId="6F463EEA" w14:textId="77777777" w:rsidR="00AB4131" w:rsidRPr="00D96DAB" w:rsidRDefault="00AB4131" w:rsidP="00AB4131">
      <w:pPr>
        <w:pStyle w:val="GG-Signature"/>
        <w:rPr>
          <w:smallCaps/>
          <w:szCs w:val="20"/>
        </w:rPr>
      </w:pPr>
      <w:r w:rsidRPr="00D96DAB">
        <w:rPr>
          <w:smallCaps/>
          <w:szCs w:val="20"/>
        </w:rPr>
        <w:t>Steve McQuillan</w:t>
      </w:r>
    </w:p>
    <w:p w14:paraId="74E89722" w14:textId="77777777" w:rsidR="00AB4131" w:rsidRPr="00D96DAB" w:rsidRDefault="00AB4131" w:rsidP="00AB4131">
      <w:pPr>
        <w:pStyle w:val="GG-Signature"/>
      </w:pPr>
      <w:r w:rsidRPr="00D96DAB">
        <w:t>Director, Property (Authorised Officer)</w:t>
      </w:r>
    </w:p>
    <w:p w14:paraId="19FAE492" w14:textId="77777777" w:rsidR="00AB4131" w:rsidRDefault="00AB4131" w:rsidP="00AB4131">
      <w:pPr>
        <w:pStyle w:val="GG-Signature"/>
      </w:pPr>
      <w:r w:rsidRPr="00505CDD">
        <w:t>Department for Infrastructure and Transport</w:t>
      </w:r>
    </w:p>
    <w:p w14:paraId="491F7A33" w14:textId="77777777" w:rsidR="00AB4131" w:rsidRDefault="00AB4131" w:rsidP="00AB4131">
      <w:pPr>
        <w:pStyle w:val="GG-body"/>
      </w:pPr>
      <w:r w:rsidRPr="00505CDD">
        <w:t>DIT 2021/0</w:t>
      </w:r>
      <w:r>
        <w:t>4518</w:t>
      </w:r>
      <w:r w:rsidRPr="00505CDD">
        <w:t>/01</w:t>
      </w:r>
    </w:p>
    <w:p w14:paraId="579FC31A" w14:textId="77777777" w:rsidR="00AB4131" w:rsidRDefault="00AB4131" w:rsidP="00AB4131">
      <w:pPr>
        <w:pStyle w:val="GG-body"/>
        <w:pBdr>
          <w:top w:val="single" w:sz="4" w:space="1" w:color="auto"/>
        </w:pBdr>
        <w:spacing w:before="100" w:after="0" w:line="14" w:lineRule="exact"/>
        <w:jc w:val="center"/>
      </w:pPr>
    </w:p>
    <w:p w14:paraId="53B4AFDE" w14:textId="55CBB562" w:rsidR="00AB4131" w:rsidRDefault="00AB4131" w:rsidP="00AB4131">
      <w:pPr>
        <w:pStyle w:val="GG-body"/>
        <w:spacing w:after="0"/>
      </w:pPr>
    </w:p>
    <w:p w14:paraId="3AA37B43" w14:textId="77777777" w:rsidR="00317BD3" w:rsidRPr="00505CDD" w:rsidRDefault="00317BD3" w:rsidP="00317BD3">
      <w:pPr>
        <w:pStyle w:val="GG-Title1"/>
        <w:rPr>
          <w:rFonts w:eastAsia="Times New Roman"/>
        </w:rPr>
      </w:pPr>
      <w:r w:rsidRPr="00505CDD">
        <w:t>Land Acquisition Act 1969</w:t>
      </w:r>
    </w:p>
    <w:p w14:paraId="2CBC9CB2" w14:textId="77777777" w:rsidR="00317BD3" w:rsidRDefault="00317BD3" w:rsidP="00317BD3">
      <w:pPr>
        <w:pStyle w:val="GG-Title2"/>
      </w:pPr>
      <w:r>
        <w:t>Section 16</w:t>
      </w:r>
    </w:p>
    <w:p w14:paraId="5AD42CF5" w14:textId="77777777" w:rsidR="00317BD3" w:rsidRDefault="00317BD3" w:rsidP="00317BD3">
      <w:pPr>
        <w:pStyle w:val="GG-Title3"/>
        <w:spacing w:after="0"/>
      </w:pPr>
      <w:r w:rsidRPr="00505CDD">
        <w:t xml:space="preserve">Form 5 </w:t>
      </w:r>
      <w:r>
        <w:t>–</w:t>
      </w:r>
      <w:r w:rsidRPr="00505CDD">
        <w:t xml:space="preserve"> Notice of Acquisition</w:t>
      </w:r>
    </w:p>
    <w:p w14:paraId="18CD9A1C" w14:textId="77777777" w:rsidR="00317BD3" w:rsidRDefault="00317BD3" w:rsidP="00317BD3">
      <w:pPr>
        <w:pStyle w:val="GG-body"/>
        <w:tabs>
          <w:tab w:val="left" w:pos="322"/>
        </w:tabs>
        <w:rPr>
          <w:b/>
        </w:rPr>
      </w:pPr>
      <w:r w:rsidRPr="00505CDD">
        <w:rPr>
          <w:b/>
        </w:rPr>
        <w:t>1.</w:t>
      </w:r>
      <w:r w:rsidRPr="00505CDD">
        <w:rPr>
          <w:b/>
        </w:rPr>
        <w:tab/>
        <w:t>Notice of acquisition</w:t>
      </w:r>
    </w:p>
    <w:p w14:paraId="229DD541" w14:textId="77777777" w:rsidR="00317BD3" w:rsidRDefault="00317BD3" w:rsidP="00317BD3">
      <w:pPr>
        <w:pStyle w:val="GG-body"/>
        <w:ind w:left="320"/>
      </w:pPr>
      <w:r w:rsidRPr="00505CDD">
        <w:t>The Commissioner of Highways (the Authority), of 50 Flinders Street, Adelaide SA 5000, acquires the following interests in the following land:</w:t>
      </w:r>
    </w:p>
    <w:p w14:paraId="1C0AD11E" w14:textId="77777777" w:rsidR="00317BD3" w:rsidRPr="00D96DAB" w:rsidRDefault="00317BD3" w:rsidP="00317BD3">
      <w:pPr>
        <w:pStyle w:val="GG-body"/>
        <w:ind w:left="480"/>
      </w:pPr>
      <w:r w:rsidRPr="004D633D">
        <w:t>Comprising an unencumbered estate in fee simple in that piece of land being the whole of Allotment 5 in Filed Plan No 147630 comprised in Certificate of Title Volume 5268 Folio 798.</w:t>
      </w:r>
    </w:p>
    <w:p w14:paraId="66052FB5" w14:textId="77777777" w:rsidR="00317BD3" w:rsidRDefault="00317BD3" w:rsidP="00317BD3">
      <w:pPr>
        <w:pStyle w:val="GG-body"/>
        <w:ind w:left="320"/>
      </w:pPr>
      <w:r w:rsidRPr="00505CDD">
        <w:t xml:space="preserve">This notice is given under section 16 of the </w:t>
      </w:r>
      <w:r w:rsidRPr="00505CDD">
        <w:rPr>
          <w:i/>
        </w:rPr>
        <w:t>Land Acquisition Act 1969.</w:t>
      </w:r>
    </w:p>
    <w:p w14:paraId="70041B5A" w14:textId="77777777" w:rsidR="00317BD3" w:rsidRDefault="00317BD3" w:rsidP="00317BD3">
      <w:pPr>
        <w:pStyle w:val="GG-body"/>
        <w:tabs>
          <w:tab w:val="left" w:pos="322"/>
        </w:tabs>
        <w:rPr>
          <w:b/>
        </w:rPr>
      </w:pPr>
      <w:r w:rsidRPr="00505CDD">
        <w:rPr>
          <w:b/>
        </w:rPr>
        <w:t>2.</w:t>
      </w:r>
      <w:r w:rsidRPr="00505CDD">
        <w:rPr>
          <w:b/>
        </w:rPr>
        <w:tab/>
        <w:t>Compensation</w:t>
      </w:r>
    </w:p>
    <w:p w14:paraId="689A3B69" w14:textId="77777777" w:rsidR="00317BD3" w:rsidRDefault="00317BD3" w:rsidP="00317BD3">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FE624C0" w14:textId="77777777" w:rsidR="00317BD3" w:rsidRDefault="00317BD3" w:rsidP="00317BD3">
      <w:pPr>
        <w:pStyle w:val="GG-body"/>
        <w:tabs>
          <w:tab w:val="left" w:pos="322"/>
        </w:tabs>
        <w:rPr>
          <w:b/>
        </w:rPr>
      </w:pPr>
      <w:r w:rsidRPr="00505CDD">
        <w:rPr>
          <w:b/>
        </w:rPr>
        <w:t>2A.</w:t>
      </w:r>
      <w:r w:rsidRPr="00505CDD">
        <w:rPr>
          <w:b/>
        </w:rPr>
        <w:tab/>
        <w:t>Payment of professional costs relating to acquisition (section 26B)</w:t>
      </w:r>
    </w:p>
    <w:p w14:paraId="3B1CD263" w14:textId="77777777" w:rsidR="00317BD3" w:rsidRDefault="00317BD3" w:rsidP="00317BD3">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5BBFE486" w14:textId="77777777" w:rsidR="00317BD3" w:rsidRDefault="00317BD3" w:rsidP="00317BD3">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6BAECA3C" w14:textId="77777777" w:rsidR="00317BD3" w:rsidRDefault="00317BD3" w:rsidP="00317BD3">
      <w:pPr>
        <w:pStyle w:val="GG-body"/>
        <w:tabs>
          <w:tab w:val="left" w:pos="322"/>
        </w:tabs>
        <w:rPr>
          <w:b/>
        </w:rPr>
      </w:pPr>
      <w:r w:rsidRPr="00505CDD">
        <w:rPr>
          <w:b/>
        </w:rPr>
        <w:t>3.</w:t>
      </w:r>
      <w:r w:rsidRPr="00505CDD">
        <w:rPr>
          <w:b/>
        </w:rPr>
        <w:tab/>
        <w:t>Inquiries</w:t>
      </w:r>
    </w:p>
    <w:p w14:paraId="2B914CAB" w14:textId="77777777" w:rsidR="00317BD3" w:rsidRPr="00505CDD" w:rsidRDefault="00317BD3" w:rsidP="00317BD3">
      <w:pPr>
        <w:pStyle w:val="GG-body"/>
        <w:spacing w:after="0"/>
        <w:ind w:left="320"/>
      </w:pPr>
      <w:r w:rsidRPr="00505CDD">
        <w:t>Inquiries should be directed to:</w:t>
      </w:r>
      <w:r w:rsidRPr="00505CDD">
        <w:tab/>
      </w:r>
      <w:r w:rsidRPr="004D633D">
        <w:t>William Ridgway</w:t>
      </w:r>
    </w:p>
    <w:p w14:paraId="0037131E" w14:textId="77777777" w:rsidR="00317BD3" w:rsidRPr="00505CDD" w:rsidRDefault="00317BD3" w:rsidP="00317BD3">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5BE514F4" w14:textId="77777777" w:rsidR="00317BD3" w:rsidRDefault="00317BD3" w:rsidP="00317BD3">
      <w:pPr>
        <w:pStyle w:val="GG-body"/>
        <w:spacing w:after="0"/>
        <w:ind w:left="2560"/>
      </w:pPr>
      <w:proofErr w:type="gramStart"/>
      <w:r w:rsidRPr="00505CDD">
        <w:t>Adelaide  SA</w:t>
      </w:r>
      <w:proofErr w:type="gramEnd"/>
      <w:r w:rsidRPr="00505CDD">
        <w:t xml:space="preserve">  5001</w:t>
      </w:r>
    </w:p>
    <w:p w14:paraId="7E61B12D" w14:textId="77777777" w:rsidR="00317BD3" w:rsidRDefault="00317BD3" w:rsidP="00317BD3">
      <w:pPr>
        <w:pStyle w:val="GG-body"/>
        <w:spacing w:after="0"/>
        <w:ind w:left="2560"/>
      </w:pPr>
      <w:r w:rsidRPr="00505CDD">
        <w:t xml:space="preserve">Telephone: (08) </w:t>
      </w:r>
      <w:r w:rsidRPr="004D633D">
        <w:t>7109 7672</w:t>
      </w:r>
    </w:p>
    <w:p w14:paraId="04D70017" w14:textId="77777777" w:rsidR="00317BD3" w:rsidRDefault="00317BD3" w:rsidP="00317BD3">
      <w:pPr>
        <w:pStyle w:val="GG-body"/>
      </w:pPr>
      <w:r w:rsidRPr="00505CDD">
        <w:t>Dated</w:t>
      </w:r>
      <w:r>
        <w:t>:</w:t>
      </w:r>
      <w:r w:rsidRPr="00505CDD">
        <w:t xml:space="preserve"> </w:t>
      </w:r>
      <w:r>
        <w:t xml:space="preserve">19 April </w:t>
      </w:r>
      <w:r w:rsidRPr="00505CDD">
        <w:t>202</w:t>
      </w:r>
      <w:r>
        <w:t>2</w:t>
      </w:r>
    </w:p>
    <w:p w14:paraId="472B25D5" w14:textId="77777777" w:rsidR="00317BD3" w:rsidRPr="00505CDD" w:rsidRDefault="00317BD3" w:rsidP="00317BD3">
      <w:pPr>
        <w:pStyle w:val="GG-body"/>
      </w:pPr>
      <w:r w:rsidRPr="00505CDD">
        <w:t>The Common Seal of the COMMISSIONER OF HIGHWAYS was hereto affixed by authority of the Commissioner in the presence of:</w:t>
      </w:r>
    </w:p>
    <w:p w14:paraId="5D572E0D" w14:textId="77777777" w:rsidR="00317BD3" w:rsidRPr="00D96DAB" w:rsidRDefault="00317BD3" w:rsidP="00317BD3">
      <w:pPr>
        <w:pStyle w:val="GG-Signature"/>
        <w:rPr>
          <w:smallCaps/>
          <w:szCs w:val="20"/>
        </w:rPr>
      </w:pPr>
      <w:r w:rsidRPr="00D96DAB">
        <w:rPr>
          <w:smallCaps/>
          <w:szCs w:val="20"/>
        </w:rPr>
        <w:t>Steve McQuillan</w:t>
      </w:r>
    </w:p>
    <w:p w14:paraId="748E821C" w14:textId="77777777" w:rsidR="00317BD3" w:rsidRPr="00D96DAB" w:rsidRDefault="00317BD3" w:rsidP="00317BD3">
      <w:pPr>
        <w:pStyle w:val="GG-Signature"/>
      </w:pPr>
      <w:r w:rsidRPr="00D96DAB">
        <w:t>Director, Property (Authorised Officer)</w:t>
      </w:r>
    </w:p>
    <w:p w14:paraId="1A2260C3" w14:textId="77777777" w:rsidR="00317BD3" w:rsidRDefault="00317BD3" w:rsidP="00317BD3">
      <w:pPr>
        <w:pStyle w:val="GG-Signature"/>
      </w:pPr>
      <w:r w:rsidRPr="00505CDD">
        <w:t>Department for Infrastructure and Transport</w:t>
      </w:r>
    </w:p>
    <w:p w14:paraId="33E6E498" w14:textId="77777777" w:rsidR="00317BD3" w:rsidRDefault="00317BD3" w:rsidP="00317BD3">
      <w:pPr>
        <w:pStyle w:val="GG-body"/>
      </w:pPr>
      <w:r w:rsidRPr="00505CDD">
        <w:t>DIT 2021/0</w:t>
      </w:r>
      <w:r>
        <w:t>4267</w:t>
      </w:r>
      <w:r w:rsidRPr="00505CDD">
        <w:t>/01</w:t>
      </w:r>
    </w:p>
    <w:p w14:paraId="3BDC6732" w14:textId="77777777" w:rsidR="00317BD3" w:rsidRDefault="00317BD3" w:rsidP="00317BD3">
      <w:pPr>
        <w:pStyle w:val="GG-body"/>
        <w:pBdr>
          <w:top w:val="single" w:sz="4" w:space="1" w:color="auto"/>
        </w:pBdr>
        <w:spacing w:before="100" w:after="0" w:line="14" w:lineRule="exact"/>
        <w:jc w:val="center"/>
      </w:pPr>
    </w:p>
    <w:p w14:paraId="02FA535C" w14:textId="77777777" w:rsidR="00AB4131" w:rsidRDefault="00AB4131" w:rsidP="00AB4131">
      <w:pPr>
        <w:pStyle w:val="GG-body"/>
        <w:spacing w:after="0"/>
      </w:pPr>
    </w:p>
    <w:p w14:paraId="256D7A99" w14:textId="4B38D3DE" w:rsidR="00106966" w:rsidRDefault="00106966">
      <w:pPr>
        <w:spacing w:after="0" w:line="240" w:lineRule="auto"/>
        <w:jc w:val="left"/>
        <w:rPr>
          <w:rFonts w:eastAsia="Times New Roman"/>
          <w:szCs w:val="17"/>
        </w:rPr>
      </w:pPr>
      <w:r>
        <w:br w:type="page"/>
      </w:r>
    </w:p>
    <w:p w14:paraId="2A12B80F" w14:textId="77777777" w:rsidR="00106966" w:rsidRPr="00505CDD" w:rsidRDefault="00106966" w:rsidP="00106966">
      <w:pPr>
        <w:pStyle w:val="GG-Title1"/>
        <w:rPr>
          <w:rFonts w:eastAsia="Times New Roman"/>
        </w:rPr>
      </w:pPr>
      <w:r w:rsidRPr="00505CDD">
        <w:lastRenderedPageBreak/>
        <w:t>Land Acquisition Act 1969</w:t>
      </w:r>
    </w:p>
    <w:p w14:paraId="2B2BD2A5" w14:textId="77777777" w:rsidR="00106966" w:rsidRDefault="00106966" w:rsidP="00106966">
      <w:pPr>
        <w:pStyle w:val="GG-Title2"/>
      </w:pPr>
      <w:r>
        <w:t>Section 16</w:t>
      </w:r>
    </w:p>
    <w:p w14:paraId="4B3CCA73" w14:textId="77777777" w:rsidR="00106966" w:rsidRDefault="00106966" w:rsidP="00106966">
      <w:pPr>
        <w:pStyle w:val="GG-Title3"/>
        <w:spacing w:after="0"/>
      </w:pPr>
      <w:r w:rsidRPr="00505CDD">
        <w:t xml:space="preserve">Form 5 </w:t>
      </w:r>
      <w:r>
        <w:t>–</w:t>
      </w:r>
      <w:r w:rsidRPr="00505CDD">
        <w:t xml:space="preserve"> Notice of Acquisition</w:t>
      </w:r>
    </w:p>
    <w:p w14:paraId="762F74B1" w14:textId="77777777" w:rsidR="00106966" w:rsidRDefault="00106966" w:rsidP="00106966">
      <w:pPr>
        <w:pStyle w:val="GG-body"/>
        <w:tabs>
          <w:tab w:val="left" w:pos="322"/>
        </w:tabs>
        <w:rPr>
          <w:b/>
        </w:rPr>
      </w:pPr>
      <w:r w:rsidRPr="00505CDD">
        <w:rPr>
          <w:b/>
        </w:rPr>
        <w:t>1.</w:t>
      </w:r>
      <w:r w:rsidRPr="00505CDD">
        <w:rPr>
          <w:b/>
        </w:rPr>
        <w:tab/>
        <w:t>Notice of acquisition</w:t>
      </w:r>
    </w:p>
    <w:p w14:paraId="159C9F1E" w14:textId="77777777" w:rsidR="00106966" w:rsidRDefault="00106966" w:rsidP="00106966">
      <w:pPr>
        <w:pStyle w:val="GG-body"/>
        <w:ind w:left="320"/>
      </w:pPr>
      <w:r w:rsidRPr="00505CDD">
        <w:t>The Commissioner of Highways (the Authority), of 50 Flinders Street, Adelaide SA 5000, acquires the following interests in the following land:</w:t>
      </w:r>
    </w:p>
    <w:p w14:paraId="3490FC45" w14:textId="77777777" w:rsidR="00106966" w:rsidRPr="00D96DAB" w:rsidRDefault="00106966" w:rsidP="00106966">
      <w:pPr>
        <w:pStyle w:val="GG-body"/>
        <w:ind w:left="480"/>
      </w:pPr>
      <w:r w:rsidRPr="00097669">
        <w:t>Comprising an unencumbered estate in fee simple in that piece of land being the whole of Allotment 51 in Deposited Plan No 43948 comprised in Certificate of Title Volume 5820 Folio 143.</w:t>
      </w:r>
    </w:p>
    <w:p w14:paraId="392AA9A6" w14:textId="77777777" w:rsidR="00106966" w:rsidRDefault="00106966" w:rsidP="00106966">
      <w:pPr>
        <w:pStyle w:val="GG-body"/>
        <w:ind w:left="320"/>
      </w:pPr>
      <w:r w:rsidRPr="00505CDD">
        <w:t xml:space="preserve">This notice is given under section 16 of the </w:t>
      </w:r>
      <w:r w:rsidRPr="00505CDD">
        <w:rPr>
          <w:i/>
        </w:rPr>
        <w:t>Land Acquisition Act 1969.</w:t>
      </w:r>
    </w:p>
    <w:p w14:paraId="34BB2331" w14:textId="77777777" w:rsidR="00106966" w:rsidRDefault="00106966" w:rsidP="00106966">
      <w:pPr>
        <w:pStyle w:val="GG-body"/>
        <w:tabs>
          <w:tab w:val="left" w:pos="322"/>
        </w:tabs>
        <w:rPr>
          <w:b/>
        </w:rPr>
      </w:pPr>
      <w:r w:rsidRPr="00505CDD">
        <w:rPr>
          <w:b/>
        </w:rPr>
        <w:t>2.</w:t>
      </w:r>
      <w:r w:rsidRPr="00505CDD">
        <w:rPr>
          <w:b/>
        </w:rPr>
        <w:tab/>
        <w:t>Compensation</w:t>
      </w:r>
    </w:p>
    <w:p w14:paraId="0A41D922" w14:textId="77777777" w:rsidR="00106966" w:rsidRDefault="00106966" w:rsidP="00106966">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B33A806" w14:textId="77777777" w:rsidR="00106966" w:rsidRDefault="00106966" w:rsidP="00106966">
      <w:pPr>
        <w:pStyle w:val="GG-body"/>
        <w:tabs>
          <w:tab w:val="left" w:pos="322"/>
        </w:tabs>
        <w:rPr>
          <w:b/>
        </w:rPr>
      </w:pPr>
      <w:r w:rsidRPr="00505CDD">
        <w:rPr>
          <w:b/>
        </w:rPr>
        <w:t>2A.</w:t>
      </w:r>
      <w:r w:rsidRPr="00505CDD">
        <w:rPr>
          <w:b/>
        </w:rPr>
        <w:tab/>
        <w:t>Payment of professional costs relating to acquisition (section 26B)</w:t>
      </w:r>
    </w:p>
    <w:p w14:paraId="27C1AA46" w14:textId="77777777" w:rsidR="00106966" w:rsidRDefault="00106966" w:rsidP="00106966">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4BAE0CD5" w14:textId="77777777" w:rsidR="00106966" w:rsidRDefault="00106966" w:rsidP="00106966">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6F2F1334" w14:textId="77777777" w:rsidR="00106966" w:rsidRDefault="00106966" w:rsidP="00106966">
      <w:pPr>
        <w:pStyle w:val="GG-body"/>
        <w:tabs>
          <w:tab w:val="left" w:pos="322"/>
        </w:tabs>
        <w:rPr>
          <w:b/>
        </w:rPr>
      </w:pPr>
      <w:r w:rsidRPr="00505CDD">
        <w:rPr>
          <w:b/>
        </w:rPr>
        <w:t>3.</w:t>
      </w:r>
      <w:r w:rsidRPr="00505CDD">
        <w:rPr>
          <w:b/>
        </w:rPr>
        <w:tab/>
        <w:t>Inquiries</w:t>
      </w:r>
    </w:p>
    <w:p w14:paraId="7C00AB32" w14:textId="77777777" w:rsidR="00106966" w:rsidRPr="00505CDD" w:rsidRDefault="00106966" w:rsidP="00106966">
      <w:pPr>
        <w:pStyle w:val="GG-body"/>
        <w:spacing w:after="0"/>
        <w:ind w:left="320"/>
      </w:pPr>
      <w:r w:rsidRPr="00505CDD">
        <w:t>Inquiries should be directed to:</w:t>
      </w:r>
      <w:r w:rsidRPr="00505CDD">
        <w:tab/>
      </w:r>
      <w:r w:rsidRPr="00D96DAB">
        <w:t>Rob Gardner</w:t>
      </w:r>
    </w:p>
    <w:p w14:paraId="40B4A05D" w14:textId="77777777" w:rsidR="00106966" w:rsidRPr="00505CDD" w:rsidRDefault="00106966" w:rsidP="00106966">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6C78EBB8" w14:textId="77777777" w:rsidR="00106966" w:rsidRDefault="00106966" w:rsidP="00106966">
      <w:pPr>
        <w:pStyle w:val="GG-body"/>
        <w:spacing w:after="0"/>
        <w:ind w:left="2560"/>
      </w:pPr>
      <w:proofErr w:type="gramStart"/>
      <w:r w:rsidRPr="00505CDD">
        <w:t>Adelaide  SA</w:t>
      </w:r>
      <w:proofErr w:type="gramEnd"/>
      <w:r w:rsidRPr="00505CDD">
        <w:t xml:space="preserve">  5001</w:t>
      </w:r>
    </w:p>
    <w:p w14:paraId="75F7ED2C" w14:textId="77777777" w:rsidR="00106966" w:rsidRDefault="00106966" w:rsidP="00106966">
      <w:pPr>
        <w:pStyle w:val="GG-body"/>
        <w:spacing w:after="0"/>
        <w:ind w:left="2560"/>
      </w:pPr>
      <w:r w:rsidRPr="00505CDD">
        <w:t>Telephone: (08) 8343 25</w:t>
      </w:r>
      <w:r>
        <w:t>6</w:t>
      </w:r>
      <w:r w:rsidRPr="00505CDD">
        <w:t>7</w:t>
      </w:r>
    </w:p>
    <w:p w14:paraId="4352B096" w14:textId="77777777" w:rsidR="00106966" w:rsidRDefault="00106966" w:rsidP="00106966">
      <w:pPr>
        <w:pStyle w:val="GG-body"/>
      </w:pPr>
      <w:r w:rsidRPr="00505CDD">
        <w:t>Dated</w:t>
      </w:r>
      <w:r>
        <w:t>:</w:t>
      </w:r>
      <w:r w:rsidRPr="00505CDD">
        <w:t xml:space="preserve"> </w:t>
      </w:r>
      <w:r>
        <w:t xml:space="preserve">19 April </w:t>
      </w:r>
      <w:r w:rsidRPr="00505CDD">
        <w:t>202</w:t>
      </w:r>
      <w:r>
        <w:t>2</w:t>
      </w:r>
    </w:p>
    <w:p w14:paraId="564D5138" w14:textId="77777777" w:rsidR="00106966" w:rsidRPr="00505CDD" w:rsidRDefault="00106966" w:rsidP="00106966">
      <w:pPr>
        <w:pStyle w:val="GG-body"/>
      </w:pPr>
      <w:r w:rsidRPr="00505CDD">
        <w:t>The Common Seal of the COMMISSIONER OF HIGHWAYS was hereto affixed by authority of the Commissioner in the presence of:</w:t>
      </w:r>
    </w:p>
    <w:p w14:paraId="6F31AC4E" w14:textId="77777777" w:rsidR="00106966" w:rsidRPr="00D96DAB" w:rsidRDefault="00106966" w:rsidP="00106966">
      <w:pPr>
        <w:pStyle w:val="GG-Signature"/>
        <w:rPr>
          <w:smallCaps/>
          <w:szCs w:val="20"/>
        </w:rPr>
      </w:pPr>
      <w:r w:rsidRPr="00D96DAB">
        <w:rPr>
          <w:smallCaps/>
          <w:szCs w:val="20"/>
        </w:rPr>
        <w:t>Steve McQuillan</w:t>
      </w:r>
    </w:p>
    <w:p w14:paraId="5FAC19CE" w14:textId="77777777" w:rsidR="00106966" w:rsidRPr="00D96DAB" w:rsidRDefault="00106966" w:rsidP="00106966">
      <w:pPr>
        <w:pStyle w:val="GG-Signature"/>
      </w:pPr>
      <w:r w:rsidRPr="00D96DAB">
        <w:t>Director, Property (Authorised Officer)</w:t>
      </w:r>
    </w:p>
    <w:p w14:paraId="6866DC35" w14:textId="77777777" w:rsidR="00106966" w:rsidRDefault="00106966" w:rsidP="00106966">
      <w:pPr>
        <w:pStyle w:val="GG-Signature"/>
      </w:pPr>
      <w:r w:rsidRPr="00505CDD">
        <w:t>Department for Infrastructure and Transport</w:t>
      </w:r>
    </w:p>
    <w:p w14:paraId="4D1ADE6E" w14:textId="13925068" w:rsidR="00106966" w:rsidRDefault="00106966" w:rsidP="00106966">
      <w:pPr>
        <w:pStyle w:val="GG-body"/>
      </w:pPr>
      <w:r w:rsidRPr="00505CDD">
        <w:t>DIT 2021/0</w:t>
      </w:r>
      <w:r w:rsidRPr="00097669">
        <w:t>4243</w:t>
      </w:r>
      <w:r>
        <w:t>/</w:t>
      </w:r>
      <w:r w:rsidRPr="00505CDD">
        <w:t>01</w:t>
      </w:r>
    </w:p>
    <w:p w14:paraId="6F236C83" w14:textId="3D06C96A" w:rsidR="00106966" w:rsidRDefault="00106966" w:rsidP="00106966">
      <w:pPr>
        <w:pStyle w:val="GG-body"/>
        <w:pBdr>
          <w:bottom w:val="single" w:sz="4" w:space="1" w:color="auto"/>
        </w:pBdr>
        <w:spacing w:after="0" w:line="52" w:lineRule="exact"/>
        <w:jc w:val="center"/>
      </w:pPr>
    </w:p>
    <w:p w14:paraId="4869A9AB" w14:textId="189EEDE0" w:rsidR="00106966" w:rsidRDefault="00106966" w:rsidP="00106966">
      <w:pPr>
        <w:pStyle w:val="GG-body"/>
        <w:pBdr>
          <w:top w:val="single" w:sz="4" w:space="1" w:color="auto"/>
        </w:pBdr>
        <w:spacing w:before="34" w:after="0" w:line="14" w:lineRule="exact"/>
        <w:jc w:val="center"/>
      </w:pPr>
    </w:p>
    <w:p w14:paraId="5E24C21D" w14:textId="77777777" w:rsidR="00AB4131" w:rsidRDefault="00AB4131" w:rsidP="00AB4131">
      <w:pPr>
        <w:pStyle w:val="GG-body"/>
        <w:spacing w:after="0"/>
      </w:pPr>
    </w:p>
    <w:p w14:paraId="786A6FF4" w14:textId="77777777" w:rsidR="00106966" w:rsidRPr="00DB5025" w:rsidRDefault="00106966" w:rsidP="00484D8F">
      <w:pPr>
        <w:pStyle w:val="Heading2"/>
      </w:pPr>
      <w:bookmarkStart w:id="8" w:name="_Toc101428849"/>
      <w:r w:rsidRPr="00DB5025">
        <w:t>MENTAL HEALTH ACT 2009</w:t>
      </w:r>
      <w:bookmarkEnd w:id="8"/>
    </w:p>
    <w:p w14:paraId="2655E50B" w14:textId="77777777" w:rsidR="00106966" w:rsidRPr="00DB5025" w:rsidRDefault="00106966" w:rsidP="00106966">
      <w:pPr>
        <w:pStyle w:val="GG-Title3"/>
      </w:pPr>
      <w:r w:rsidRPr="00DB5025">
        <w:t>Authorised Mental Health Professional</w:t>
      </w:r>
    </w:p>
    <w:p w14:paraId="4840A525" w14:textId="77777777" w:rsidR="00106966" w:rsidRDefault="00106966" w:rsidP="00106966">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p>
    <w:p w14:paraId="730C6796" w14:textId="77777777" w:rsidR="00106966" w:rsidRDefault="00106966" w:rsidP="00106966">
      <w:pPr>
        <w:pStyle w:val="GG-body"/>
        <w:ind w:firstLine="160"/>
      </w:pPr>
      <w:r>
        <w:t xml:space="preserve">Simon </w:t>
      </w:r>
      <w:proofErr w:type="spellStart"/>
      <w:r>
        <w:t>Angok</w:t>
      </w:r>
      <w:proofErr w:type="spellEnd"/>
    </w:p>
    <w:p w14:paraId="3DEEDBF4" w14:textId="77777777" w:rsidR="00106966" w:rsidRPr="00DB5025" w:rsidRDefault="00106966" w:rsidP="00106966">
      <w:pPr>
        <w:pStyle w:val="GG-body"/>
      </w:pPr>
      <w:r w:rsidRPr="00DB5025">
        <w:t>A person’s determination as an Authorised Mental Health Professional expires three years after the commencement date.</w:t>
      </w:r>
    </w:p>
    <w:p w14:paraId="0F79003A" w14:textId="77777777" w:rsidR="00106966" w:rsidRPr="00DB5025" w:rsidRDefault="00106966" w:rsidP="00106966">
      <w:pPr>
        <w:pStyle w:val="GG-SDated"/>
      </w:pPr>
      <w:r>
        <w:t>Dated: 14 April 2022</w:t>
      </w:r>
    </w:p>
    <w:p w14:paraId="300A69B8" w14:textId="77777777" w:rsidR="00106966" w:rsidRPr="00DB5025" w:rsidRDefault="00106966" w:rsidP="00106966">
      <w:pPr>
        <w:pStyle w:val="GG-SName"/>
      </w:pPr>
      <w:r w:rsidRPr="00DB5025">
        <w:t xml:space="preserve">Dr J </w:t>
      </w:r>
      <w:proofErr w:type="spellStart"/>
      <w:r w:rsidRPr="00DB5025">
        <w:t>Brayley</w:t>
      </w:r>
      <w:proofErr w:type="spellEnd"/>
    </w:p>
    <w:p w14:paraId="1A86779C" w14:textId="7F49612B" w:rsidR="00106966" w:rsidRDefault="00106966" w:rsidP="00106966">
      <w:pPr>
        <w:pStyle w:val="GG-Signature"/>
      </w:pPr>
      <w:r w:rsidRPr="00DB5025">
        <w:t>Chief Psychiatrist</w:t>
      </w:r>
    </w:p>
    <w:p w14:paraId="3D21BAAA" w14:textId="5202D1F7" w:rsidR="00106966" w:rsidRDefault="00106966" w:rsidP="00106966">
      <w:pPr>
        <w:pStyle w:val="GG-Signature"/>
        <w:pBdr>
          <w:bottom w:val="single" w:sz="4" w:space="1" w:color="auto"/>
        </w:pBdr>
        <w:spacing w:line="52" w:lineRule="exact"/>
        <w:jc w:val="center"/>
      </w:pPr>
    </w:p>
    <w:p w14:paraId="513DD223" w14:textId="4BB367A6" w:rsidR="00106966" w:rsidRDefault="00106966" w:rsidP="00106966">
      <w:pPr>
        <w:pStyle w:val="GG-Signature"/>
        <w:pBdr>
          <w:top w:val="single" w:sz="4" w:space="1" w:color="auto"/>
        </w:pBdr>
        <w:spacing w:before="34" w:line="14" w:lineRule="exact"/>
        <w:jc w:val="center"/>
      </w:pPr>
    </w:p>
    <w:p w14:paraId="2BFF2965" w14:textId="77777777" w:rsidR="00AB4131" w:rsidRPr="003471CD" w:rsidRDefault="00AB4131" w:rsidP="00AB4131">
      <w:pPr>
        <w:pStyle w:val="GG-body"/>
        <w:spacing w:after="0"/>
      </w:pPr>
    </w:p>
    <w:p w14:paraId="5F49A77F" w14:textId="77777777" w:rsidR="00164C3B" w:rsidRPr="003471CD" w:rsidRDefault="00164C3B" w:rsidP="0003517B">
      <w:pPr>
        <w:pStyle w:val="GG-body"/>
        <w:rPr>
          <w:szCs w:val="20"/>
        </w:rPr>
      </w:pPr>
      <w:r w:rsidRPr="003471CD">
        <w:rPr>
          <w:szCs w:val="20"/>
        </w:rPr>
        <w:br w:type="page"/>
      </w:r>
    </w:p>
    <w:p w14:paraId="27ABA8DA" w14:textId="77777777" w:rsidR="00164C3B" w:rsidRPr="003471CD" w:rsidRDefault="00164C3B" w:rsidP="009C23A5">
      <w:pPr>
        <w:pStyle w:val="Heading1"/>
      </w:pPr>
      <w:bookmarkStart w:id="9" w:name="_Toc101428850"/>
      <w:r w:rsidRPr="003471CD">
        <w:lastRenderedPageBreak/>
        <w:t>Local Government Instruments</w:t>
      </w:r>
      <w:bookmarkEnd w:id="9"/>
    </w:p>
    <w:p w14:paraId="5F509368" w14:textId="77777777" w:rsidR="00106966" w:rsidRPr="00B63A5D" w:rsidRDefault="00106966" w:rsidP="00484D8F">
      <w:pPr>
        <w:pStyle w:val="Heading2"/>
        <w:rPr>
          <w:rFonts w:eastAsia="Times New Roman"/>
        </w:rPr>
      </w:pPr>
      <w:bookmarkStart w:id="10" w:name="_Toc101428851"/>
      <w:r w:rsidRPr="00B63A5D">
        <w:t xml:space="preserve">City </w:t>
      </w:r>
      <w:r>
        <w:t>o</w:t>
      </w:r>
      <w:r w:rsidRPr="00B63A5D">
        <w:t>f Mount Gambier</w:t>
      </w:r>
      <w:bookmarkEnd w:id="10"/>
    </w:p>
    <w:p w14:paraId="3133D6B2" w14:textId="77777777" w:rsidR="00106966" w:rsidRDefault="00106966" w:rsidP="00106966">
      <w:pPr>
        <w:pStyle w:val="GG-Title2"/>
      </w:pPr>
      <w:r w:rsidRPr="00B63A5D">
        <w:t>Local Government Act 1999</w:t>
      </w:r>
    </w:p>
    <w:p w14:paraId="2CC0434E" w14:textId="77777777" w:rsidR="00106966" w:rsidRDefault="00106966" w:rsidP="00106966">
      <w:pPr>
        <w:pStyle w:val="GG-Title3"/>
      </w:pPr>
      <w:r w:rsidRPr="00B63A5D">
        <w:t>Resignation of Councillor</w:t>
      </w:r>
    </w:p>
    <w:p w14:paraId="66E2DC9A" w14:textId="77777777" w:rsidR="00106966" w:rsidRDefault="00106966" w:rsidP="00106966">
      <w:pPr>
        <w:pStyle w:val="GG-body"/>
      </w:pPr>
      <w:r w:rsidRPr="00B63A5D">
        <w:t>Notice is given in accordance with Section 54(6) of the Local Government Act 1999 that a vacancy has occurred in the office of Area Councillor, due to the resignation of Councillor Steven Perryman effective from 29 March 2022.</w:t>
      </w:r>
    </w:p>
    <w:p w14:paraId="2835F4E9" w14:textId="77777777" w:rsidR="00106966" w:rsidRDefault="00106966" w:rsidP="00106966">
      <w:pPr>
        <w:pStyle w:val="GG-SDated"/>
      </w:pPr>
      <w:r w:rsidRPr="00B63A5D">
        <w:t>Dated: 21 April 2022</w:t>
      </w:r>
    </w:p>
    <w:p w14:paraId="390156E0" w14:textId="77777777" w:rsidR="00106966" w:rsidRPr="00B63A5D" w:rsidRDefault="00106966" w:rsidP="00106966">
      <w:pPr>
        <w:pStyle w:val="GG-SName"/>
        <w:rPr>
          <w:szCs w:val="17"/>
        </w:rPr>
      </w:pPr>
      <w:r w:rsidRPr="00B63A5D">
        <w:t>Sarah Philpott</w:t>
      </w:r>
    </w:p>
    <w:p w14:paraId="036EAD1D" w14:textId="0FF9C469" w:rsidR="00106966" w:rsidRDefault="00106966" w:rsidP="00106966">
      <w:pPr>
        <w:pStyle w:val="GG-Signature"/>
      </w:pPr>
      <w:r w:rsidRPr="00B63A5D">
        <w:t>Chief Executive Officer</w:t>
      </w:r>
    </w:p>
    <w:p w14:paraId="7BF0B154" w14:textId="5BCFE4C4" w:rsidR="00106966" w:rsidRDefault="00106966" w:rsidP="00106966">
      <w:pPr>
        <w:pStyle w:val="GG-Signature"/>
        <w:pBdr>
          <w:bottom w:val="single" w:sz="4" w:space="1" w:color="auto"/>
        </w:pBdr>
        <w:spacing w:line="52" w:lineRule="exact"/>
        <w:jc w:val="center"/>
      </w:pPr>
    </w:p>
    <w:p w14:paraId="518819C7" w14:textId="6D51DAAE" w:rsidR="00106966" w:rsidRDefault="00106966" w:rsidP="00106966">
      <w:pPr>
        <w:pStyle w:val="GG-Signature"/>
        <w:pBdr>
          <w:top w:val="single" w:sz="4" w:space="1" w:color="auto"/>
        </w:pBdr>
        <w:spacing w:before="34" w:line="14" w:lineRule="exact"/>
        <w:jc w:val="center"/>
      </w:pPr>
    </w:p>
    <w:p w14:paraId="7F797461" w14:textId="77777777" w:rsidR="00C20455" w:rsidRPr="003471CD" w:rsidRDefault="00C20455" w:rsidP="0003517B">
      <w:pPr>
        <w:pStyle w:val="GG-body"/>
      </w:pPr>
    </w:p>
    <w:p w14:paraId="7172AE7D" w14:textId="77777777" w:rsidR="00CA3C3A" w:rsidRPr="003471CD" w:rsidRDefault="00CA3C3A" w:rsidP="0003517B">
      <w:pPr>
        <w:pStyle w:val="GG-body"/>
        <w:rPr>
          <w:szCs w:val="20"/>
        </w:rPr>
      </w:pPr>
      <w:r w:rsidRPr="003471CD">
        <w:rPr>
          <w:szCs w:val="20"/>
        </w:rPr>
        <w:br w:type="page"/>
      </w:r>
    </w:p>
    <w:p w14:paraId="579CD7FC" w14:textId="77777777" w:rsidR="00CA3C3A" w:rsidRPr="003471CD" w:rsidRDefault="00CA3C3A" w:rsidP="009C23A5">
      <w:pPr>
        <w:pStyle w:val="Heading1"/>
      </w:pPr>
      <w:bookmarkStart w:id="11" w:name="_Toc101428852"/>
      <w:r w:rsidRPr="003471CD">
        <w:lastRenderedPageBreak/>
        <w:t>Public Notices</w:t>
      </w:r>
      <w:bookmarkEnd w:id="11"/>
    </w:p>
    <w:p w14:paraId="46355D18" w14:textId="77777777" w:rsidR="00106966" w:rsidRPr="00D87757" w:rsidRDefault="00106966" w:rsidP="00484D8F">
      <w:pPr>
        <w:pStyle w:val="Heading2"/>
      </w:pPr>
      <w:bookmarkStart w:id="12" w:name="OLE_LINK3"/>
      <w:bookmarkStart w:id="13" w:name="OLE_LINK4"/>
      <w:bookmarkStart w:id="14" w:name="_Toc101428853"/>
      <w:r w:rsidRPr="00D87757">
        <w:t>National Electricity Law</w:t>
      </w:r>
      <w:bookmarkEnd w:id="14"/>
    </w:p>
    <w:bookmarkEnd w:id="12"/>
    <w:bookmarkEnd w:id="13"/>
    <w:p w14:paraId="08413857" w14:textId="77777777" w:rsidR="00106966" w:rsidRPr="00D87757" w:rsidRDefault="00106966" w:rsidP="00106966">
      <w:pPr>
        <w:pStyle w:val="GG-Title3"/>
        <w:rPr>
          <w:lang w:val="en-US"/>
        </w:rPr>
      </w:pPr>
      <w:r w:rsidRPr="001449C4">
        <w:rPr>
          <w:lang w:val="en-US"/>
        </w:rPr>
        <w:t>Notice of Final Rule</w:t>
      </w:r>
    </w:p>
    <w:p w14:paraId="491B142F" w14:textId="77777777" w:rsidR="00106966" w:rsidRPr="00D87757" w:rsidRDefault="00106966" w:rsidP="00106966">
      <w:pPr>
        <w:pStyle w:val="GG-body"/>
        <w:rPr>
          <w:lang w:val="en-US"/>
        </w:rPr>
      </w:pPr>
      <w:r w:rsidRPr="00D87757">
        <w:rPr>
          <w:lang w:val="en-US"/>
        </w:rPr>
        <w:t>The Australian Energy Market Commission (AEMC) gives notice under the National Electricity Law as follows:</w:t>
      </w:r>
    </w:p>
    <w:p w14:paraId="2EE219DB" w14:textId="77777777" w:rsidR="00106966" w:rsidRPr="001449C4" w:rsidRDefault="00106966" w:rsidP="00106966">
      <w:pPr>
        <w:pStyle w:val="GG-body"/>
        <w:ind w:left="160"/>
        <w:rPr>
          <w:lang w:val="en-US"/>
        </w:rPr>
      </w:pPr>
      <w:r w:rsidRPr="001449C4">
        <w:rPr>
          <w:lang w:val="en-US"/>
        </w:rPr>
        <w:t>Under ss 102 and 103, the making of the</w:t>
      </w:r>
      <w:r w:rsidRPr="001449C4">
        <w:rPr>
          <w:i/>
        </w:rPr>
        <w:t xml:space="preserve"> National Electricity Amendment (Minor changes 1 2022) Rule 2022</w:t>
      </w:r>
      <w:r w:rsidRPr="001449C4">
        <w:rPr>
          <w:lang w:val="en-US"/>
        </w:rPr>
        <w:t xml:space="preserve"> </w:t>
      </w:r>
      <w:r w:rsidRPr="001449C4">
        <w:rPr>
          <w:i/>
          <w:lang w:val="en-US"/>
        </w:rPr>
        <w:t>No. 3 (</w:t>
      </w:r>
      <w:r w:rsidRPr="001449C4">
        <w:rPr>
          <w:lang w:val="en-US"/>
        </w:rPr>
        <w:t xml:space="preserve">Ref. ERC0342) and related final determination. </w:t>
      </w:r>
      <w:bookmarkStart w:id="15" w:name="Text14"/>
      <w:r w:rsidRPr="001449C4">
        <w:rPr>
          <w:lang w:val="en-US"/>
        </w:rPr>
        <w:t>All provisions commence on</w:t>
      </w:r>
      <w:r w:rsidRPr="001449C4">
        <w:t xml:space="preserve"> </w:t>
      </w:r>
      <w:r w:rsidRPr="001449C4">
        <w:rPr>
          <w:b/>
          <w:lang w:val="en-US"/>
        </w:rPr>
        <w:t>21 April 2022</w:t>
      </w:r>
      <w:bookmarkEnd w:id="15"/>
      <w:r w:rsidRPr="001449C4">
        <w:rPr>
          <w:b/>
          <w:lang w:val="en-US"/>
        </w:rPr>
        <w:t xml:space="preserve">. </w:t>
      </w:r>
    </w:p>
    <w:p w14:paraId="3306A4AD" w14:textId="77777777" w:rsidR="00106966" w:rsidRPr="00D87757" w:rsidRDefault="00106966" w:rsidP="00106966">
      <w:pPr>
        <w:pStyle w:val="GG-body"/>
        <w:rPr>
          <w:lang w:val="en-US"/>
        </w:rPr>
      </w:pPr>
      <w:r w:rsidRPr="00D87757">
        <w:rPr>
          <w:lang w:val="en-US"/>
        </w:rPr>
        <w:t>Documents referred to above are available on the AEMC’s website and are available for inspection at the AEMC’s office.</w:t>
      </w:r>
    </w:p>
    <w:p w14:paraId="20E84A94" w14:textId="77777777" w:rsidR="00106966" w:rsidRDefault="00106966" w:rsidP="00106966">
      <w:pPr>
        <w:pStyle w:val="GG-body"/>
        <w:spacing w:after="0"/>
        <w:ind w:left="160"/>
      </w:pPr>
      <w:r>
        <w:t>Australian Energy Market Commission</w:t>
      </w:r>
    </w:p>
    <w:p w14:paraId="0A81DF6B" w14:textId="77777777" w:rsidR="00106966" w:rsidRDefault="00106966" w:rsidP="00106966">
      <w:pPr>
        <w:pStyle w:val="GG-body"/>
        <w:spacing w:after="0"/>
        <w:ind w:left="160"/>
      </w:pPr>
      <w:r>
        <w:t>Level 15, 60 Castlereagh St</w:t>
      </w:r>
    </w:p>
    <w:p w14:paraId="3364C292" w14:textId="77777777" w:rsidR="00106966" w:rsidRDefault="00106966" w:rsidP="00106966">
      <w:pPr>
        <w:pStyle w:val="GG-body"/>
        <w:spacing w:after="0"/>
        <w:ind w:left="160"/>
      </w:pPr>
      <w:r>
        <w:t xml:space="preserve">Sydney NSW 2000 </w:t>
      </w:r>
    </w:p>
    <w:p w14:paraId="3B892572" w14:textId="77777777" w:rsidR="00106966" w:rsidRDefault="00106966" w:rsidP="00106966">
      <w:pPr>
        <w:pStyle w:val="GG-body"/>
        <w:spacing w:after="0"/>
        <w:ind w:left="160"/>
      </w:pPr>
      <w:r>
        <w:t>Telephone: (02) 8296 7800</w:t>
      </w:r>
    </w:p>
    <w:p w14:paraId="176E480E" w14:textId="77777777" w:rsidR="00106966" w:rsidRPr="004245A2" w:rsidRDefault="00106966" w:rsidP="00106966">
      <w:pPr>
        <w:pStyle w:val="GG-body"/>
        <w:ind w:left="160"/>
      </w:pPr>
      <w:hyperlink r:id="rId19" w:history="1">
        <w:r w:rsidRPr="00D30F34">
          <w:rPr>
            <w:rStyle w:val="Hyperlink"/>
          </w:rPr>
          <w:t>www.aemc.gov.au</w:t>
        </w:r>
      </w:hyperlink>
      <w:r>
        <w:t xml:space="preserve"> </w:t>
      </w:r>
    </w:p>
    <w:p w14:paraId="7CCEF90E" w14:textId="1CB49E35" w:rsidR="00106966" w:rsidRDefault="00106966" w:rsidP="00106966">
      <w:pPr>
        <w:pStyle w:val="GG-SDated"/>
      </w:pPr>
      <w:r>
        <w:t>Dated:</w:t>
      </w:r>
      <w:r w:rsidRPr="001449C4">
        <w:t xml:space="preserve"> 21 April 2022</w:t>
      </w:r>
    </w:p>
    <w:p w14:paraId="5826137F" w14:textId="47C6CA79" w:rsidR="00106966" w:rsidRDefault="00106966" w:rsidP="00106966">
      <w:pPr>
        <w:pBdr>
          <w:bottom w:val="single" w:sz="4" w:space="1" w:color="auto"/>
        </w:pBdr>
        <w:spacing w:after="0" w:line="52" w:lineRule="exact"/>
        <w:jc w:val="center"/>
      </w:pPr>
    </w:p>
    <w:p w14:paraId="30526DE8" w14:textId="654F30F9" w:rsidR="00106966" w:rsidRDefault="00106966" w:rsidP="00106966">
      <w:pPr>
        <w:pBdr>
          <w:top w:val="single" w:sz="4" w:space="1" w:color="auto"/>
        </w:pBdr>
        <w:spacing w:before="34" w:after="0" w:line="14" w:lineRule="exact"/>
        <w:jc w:val="center"/>
      </w:pPr>
    </w:p>
    <w:p w14:paraId="3716D203" w14:textId="73B5213F" w:rsidR="00164C3B" w:rsidRDefault="00164C3B" w:rsidP="00106966">
      <w:pPr>
        <w:pStyle w:val="GG-body"/>
        <w:spacing w:after="0"/>
      </w:pPr>
    </w:p>
    <w:p w14:paraId="60851480" w14:textId="77777777" w:rsidR="00106966" w:rsidRPr="00D87757" w:rsidRDefault="00106966" w:rsidP="00484D8F">
      <w:pPr>
        <w:pStyle w:val="Heading2"/>
      </w:pPr>
      <w:bookmarkStart w:id="16" w:name="_Toc101428854"/>
      <w:r w:rsidRPr="00D87757">
        <w:t xml:space="preserve">National </w:t>
      </w:r>
      <w:r>
        <w:t>Gas</w:t>
      </w:r>
      <w:r w:rsidRPr="00D87757">
        <w:t xml:space="preserve"> Law</w:t>
      </w:r>
      <w:bookmarkEnd w:id="16"/>
    </w:p>
    <w:p w14:paraId="6C705255" w14:textId="77777777" w:rsidR="00106966" w:rsidRPr="00D87757" w:rsidRDefault="00106966" w:rsidP="00106966">
      <w:pPr>
        <w:pStyle w:val="GG-Title3"/>
        <w:rPr>
          <w:lang w:val="en-US"/>
        </w:rPr>
      </w:pPr>
      <w:r w:rsidRPr="001449C4">
        <w:rPr>
          <w:lang w:val="en-US"/>
        </w:rPr>
        <w:t>Notice of Final Rule</w:t>
      </w:r>
    </w:p>
    <w:p w14:paraId="2C136CEF" w14:textId="77777777" w:rsidR="00106966" w:rsidRPr="00D87757" w:rsidRDefault="00106966" w:rsidP="00106966">
      <w:pPr>
        <w:pStyle w:val="GG-body"/>
        <w:rPr>
          <w:lang w:val="en-US"/>
        </w:rPr>
      </w:pPr>
      <w:r w:rsidRPr="00D87757">
        <w:rPr>
          <w:lang w:val="en-US"/>
        </w:rPr>
        <w:t xml:space="preserve">The Australian Energy Market Commission (AEMC) gives notice under the National </w:t>
      </w:r>
      <w:r>
        <w:rPr>
          <w:lang w:val="en-US"/>
        </w:rPr>
        <w:t>Gas</w:t>
      </w:r>
      <w:r w:rsidRPr="00D87757">
        <w:rPr>
          <w:lang w:val="en-US"/>
        </w:rPr>
        <w:t xml:space="preserve"> Law as follows:</w:t>
      </w:r>
    </w:p>
    <w:p w14:paraId="0046CF97" w14:textId="77777777" w:rsidR="00106966" w:rsidRPr="001449C4" w:rsidRDefault="00106966" w:rsidP="00106966">
      <w:pPr>
        <w:pStyle w:val="GG-body"/>
        <w:ind w:left="160"/>
        <w:rPr>
          <w:lang w:val="en-US"/>
        </w:rPr>
      </w:pPr>
      <w:r w:rsidRPr="00C72B2F">
        <w:t>Under ss 311 and 313, the making of the</w:t>
      </w:r>
      <w:r w:rsidRPr="00C72B2F">
        <w:rPr>
          <w:i/>
        </w:rPr>
        <w:t xml:space="preserve"> National Gas Amendment (Minor changes 1 2022) Rule 2022</w:t>
      </w:r>
      <w:r w:rsidRPr="00C72B2F">
        <w:t xml:space="preserve"> </w:t>
      </w:r>
      <w:r w:rsidRPr="00C72B2F">
        <w:rPr>
          <w:i/>
        </w:rPr>
        <w:t>No. 1 (</w:t>
      </w:r>
      <w:r w:rsidRPr="00C72B2F">
        <w:t xml:space="preserve">Ref. GRC0064) and related final determination. All provisions commence on </w:t>
      </w:r>
      <w:r w:rsidRPr="00C72B2F">
        <w:rPr>
          <w:b/>
        </w:rPr>
        <w:t>21 April 2022</w:t>
      </w:r>
      <w:r w:rsidRPr="001449C4">
        <w:rPr>
          <w:b/>
          <w:lang w:val="en-US"/>
        </w:rPr>
        <w:t xml:space="preserve">. </w:t>
      </w:r>
    </w:p>
    <w:p w14:paraId="37968143" w14:textId="77777777" w:rsidR="00106966" w:rsidRPr="00D87757" w:rsidRDefault="00106966" w:rsidP="00106966">
      <w:pPr>
        <w:pStyle w:val="GG-body"/>
        <w:rPr>
          <w:lang w:val="en-US"/>
        </w:rPr>
      </w:pPr>
      <w:r w:rsidRPr="00D87757">
        <w:rPr>
          <w:lang w:val="en-US"/>
        </w:rPr>
        <w:t>Documents referred to above are available on the AEMC’s website and are available for inspection at the AEMC’s office.</w:t>
      </w:r>
    </w:p>
    <w:p w14:paraId="23E9C408" w14:textId="77777777" w:rsidR="00106966" w:rsidRDefault="00106966" w:rsidP="00106966">
      <w:pPr>
        <w:pStyle w:val="GG-body"/>
        <w:spacing w:after="0"/>
        <w:ind w:left="160"/>
      </w:pPr>
      <w:r>
        <w:t>Australian Energy Market Commission</w:t>
      </w:r>
    </w:p>
    <w:p w14:paraId="5A121CDA" w14:textId="77777777" w:rsidR="00106966" w:rsidRDefault="00106966" w:rsidP="00106966">
      <w:pPr>
        <w:pStyle w:val="GG-body"/>
        <w:spacing w:after="0"/>
        <w:ind w:left="160"/>
      </w:pPr>
      <w:r>
        <w:t>Level 15, 60 Castlereagh St</w:t>
      </w:r>
    </w:p>
    <w:p w14:paraId="03E9CF02" w14:textId="77777777" w:rsidR="00106966" w:rsidRDefault="00106966" w:rsidP="00106966">
      <w:pPr>
        <w:pStyle w:val="GG-body"/>
        <w:spacing w:after="0"/>
        <w:ind w:left="160"/>
      </w:pPr>
      <w:r>
        <w:t xml:space="preserve">Sydney NSW 2000 </w:t>
      </w:r>
    </w:p>
    <w:p w14:paraId="3BB74436" w14:textId="77777777" w:rsidR="00106966" w:rsidRDefault="00106966" w:rsidP="00106966">
      <w:pPr>
        <w:pStyle w:val="GG-body"/>
        <w:spacing w:after="0"/>
        <w:ind w:left="160"/>
      </w:pPr>
      <w:r>
        <w:t>Telephone: (02) 8296 7800</w:t>
      </w:r>
    </w:p>
    <w:p w14:paraId="00C0A636" w14:textId="77777777" w:rsidR="00106966" w:rsidRPr="004245A2" w:rsidRDefault="00106966" w:rsidP="00106966">
      <w:pPr>
        <w:pStyle w:val="GG-body"/>
        <w:ind w:left="160"/>
      </w:pPr>
      <w:hyperlink r:id="rId20" w:history="1">
        <w:r w:rsidRPr="00D30F34">
          <w:rPr>
            <w:rStyle w:val="Hyperlink"/>
          </w:rPr>
          <w:t>www.aemc.gov.au</w:t>
        </w:r>
      </w:hyperlink>
      <w:r>
        <w:t xml:space="preserve"> </w:t>
      </w:r>
    </w:p>
    <w:p w14:paraId="79B509E1" w14:textId="28DE6F61" w:rsidR="00106966" w:rsidRDefault="00106966" w:rsidP="00106966">
      <w:pPr>
        <w:pStyle w:val="GG-SDated"/>
      </w:pPr>
      <w:r>
        <w:t>Dated:</w:t>
      </w:r>
      <w:r w:rsidRPr="001449C4">
        <w:t xml:space="preserve"> 21 April 2022</w:t>
      </w:r>
    </w:p>
    <w:p w14:paraId="7863A97C" w14:textId="226A04AB" w:rsidR="00106966" w:rsidRDefault="00106966" w:rsidP="00106966">
      <w:pPr>
        <w:pBdr>
          <w:bottom w:val="single" w:sz="4" w:space="1" w:color="auto"/>
        </w:pBdr>
        <w:spacing w:after="0" w:line="52" w:lineRule="exact"/>
        <w:jc w:val="center"/>
      </w:pPr>
    </w:p>
    <w:p w14:paraId="5841C918" w14:textId="6ECC87AA" w:rsidR="00106966" w:rsidRDefault="00106966" w:rsidP="00106966">
      <w:pPr>
        <w:pBdr>
          <w:top w:val="single" w:sz="4" w:space="1" w:color="auto"/>
        </w:pBdr>
        <w:spacing w:before="34" w:after="0" w:line="14" w:lineRule="exact"/>
        <w:jc w:val="center"/>
      </w:pPr>
    </w:p>
    <w:p w14:paraId="06C97330" w14:textId="7954B14E" w:rsidR="00106966" w:rsidRDefault="00106966" w:rsidP="00106966">
      <w:pPr>
        <w:pStyle w:val="GG-body"/>
        <w:spacing w:after="0"/>
      </w:pPr>
    </w:p>
    <w:p w14:paraId="44529E9D" w14:textId="77777777" w:rsidR="00106966" w:rsidRPr="008B7774" w:rsidRDefault="00106966" w:rsidP="00484D8F">
      <w:pPr>
        <w:pStyle w:val="Heading2"/>
      </w:pPr>
      <w:bookmarkStart w:id="17" w:name="_Toc101428855"/>
      <w:r w:rsidRPr="008B7774">
        <w:t>Trustee Act 1936</w:t>
      </w:r>
      <w:bookmarkEnd w:id="17"/>
    </w:p>
    <w:p w14:paraId="309BB5A4" w14:textId="77777777" w:rsidR="00106966" w:rsidRPr="008B7774" w:rsidRDefault="00106966" w:rsidP="00106966">
      <w:pPr>
        <w:jc w:val="center"/>
        <w:rPr>
          <w:smallCaps/>
          <w:szCs w:val="17"/>
        </w:rPr>
      </w:pPr>
      <w:r w:rsidRPr="008B7774">
        <w:rPr>
          <w:smallCaps/>
          <w:szCs w:val="17"/>
        </w:rPr>
        <w:t>Public Trustee</w:t>
      </w:r>
    </w:p>
    <w:p w14:paraId="60942ECA" w14:textId="77777777" w:rsidR="00106966" w:rsidRPr="008B7774" w:rsidRDefault="00106966" w:rsidP="00106966">
      <w:pPr>
        <w:jc w:val="center"/>
        <w:rPr>
          <w:i/>
          <w:szCs w:val="17"/>
        </w:rPr>
      </w:pPr>
      <w:r w:rsidRPr="008B7774">
        <w:rPr>
          <w:i/>
          <w:szCs w:val="17"/>
        </w:rPr>
        <w:t>Estates of Deceased Persons</w:t>
      </w:r>
    </w:p>
    <w:p w14:paraId="2FD3EFE6" w14:textId="77777777" w:rsidR="00106966" w:rsidRDefault="00106966" w:rsidP="00106966">
      <w:pPr>
        <w:rPr>
          <w:szCs w:val="17"/>
        </w:rPr>
      </w:pPr>
      <w:r w:rsidRPr="008B7774">
        <w:rPr>
          <w:szCs w:val="17"/>
        </w:rPr>
        <w:t>In the matter of the estates of the undermentioned deceased persons:</w:t>
      </w:r>
    </w:p>
    <w:p w14:paraId="70A70F56" w14:textId="77777777" w:rsidR="00106966" w:rsidRPr="00862F18" w:rsidRDefault="00106966" w:rsidP="00106966">
      <w:pPr>
        <w:spacing w:after="0"/>
        <w:ind w:left="142"/>
        <w:rPr>
          <w:szCs w:val="17"/>
        </w:rPr>
      </w:pPr>
      <w:r w:rsidRPr="00862F18">
        <w:rPr>
          <w:szCs w:val="17"/>
        </w:rPr>
        <w:t>BENNETTS Ronald Francis late of Fort Street &amp; Sylvan Way Grange Retired Carpenter who died 18 October 2021</w:t>
      </w:r>
    </w:p>
    <w:p w14:paraId="54044CB4" w14:textId="77777777" w:rsidR="00106966" w:rsidRPr="00862F18" w:rsidRDefault="00106966" w:rsidP="00106966">
      <w:pPr>
        <w:spacing w:after="0"/>
        <w:ind w:left="142"/>
        <w:rPr>
          <w:szCs w:val="17"/>
        </w:rPr>
      </w:pPr>
      <w:r w:rsidRPr="00862F18">
        <w:rPr>
          <w:szCs w:val="17"/>
        </w:rPr>
        <w:t>BIGGS Pamela Rae late of 342 Marion Road North Plympton Retired Public Servant who died 21 November 2021</w:t>
      </w:r>
    </w:p>
    <w:p w14:paraId="43FF75F9" w14:textId="77777777" w:rsidR="00106966" w:rsidRPr="00862F18" w:rsidRDefault="00106966" w:rsidP="00106966">
      <w:pPr>
        <w:spacing w:after="0"/>
        <w:ind w:left="142"/>
        <w:rPr>
          <w:szCs w:val="17"/>
        </w:rPr>
      </w:pPr>
      <w:r w:rsidRPr="00862F18">
        <w:rPr>
          <w:szCs w:val="17"/>
        </w:rPr>
        <w:t>ELLIOTT Irene Elizabeth late of 27-31 Captain Robertson Avenue Golden Grove of no occupation who died 24 November 2021</w:t>
      </w:r>
    </w:p>
    <w:p w14:paraId="3A5DB077" w14:textId="77777777" w:rsidR="00106966" w:rsidRPr="00862F18" w:rsidRDefault="00106966" w:rsidP="00106966">
      <w:pPr>
        <w:spacing w:after="0"/>
        <w:ind w:left="142"/>
        <w:rPr>
          <w:szCs w:val="17"/>
        </w:rPr>
      </w:pPr>
      <w:r w:rsidRPr="00862F18">
        <w:rPr>
          <w:szCs w:val="17"/>
        </w:rPr>
        <w:t xml:space="preserve">HAINES Deanna Rae late of 9 Dovecote Street </w:t>
      </w:r>
      <w:proofErr w:type="spellStart"/>
      <w:r w:rsidRPr="00862F18">
        <w:rPr>
          <w:szCs w:val="17"/>
        </w:rPr>
        <w:t>Oakden</w:t>
      </w:r>
      <w:proofErr w:type="spellEnd"/>
      <w:r w:rsidRPr="00862F18">
        <w:rPr>
          <w:szCs w:val="17"/>
        </w:rPr>
        <w:t xml:space="preserve"> of no occupation who died 16 September 2021</w:t>
      </w:r>
    </w:p>
    <w:p w14:paraId="3747AB5C" w14:textId="77777777" w:rsidR="00106966" w:rsidRPr="00862F18" w:rsidRDefault="00106966" w:rsidP="00106966">
      <w:pPr>
        <w:spacing w:after="0"/>
        <w:ind w:left="142"/>
        <w:rPr>
          <w:szCs w:val="17"/>
        </w:rPr>
      </w:pPr>
      <w:r w:rsidRPr="00862F18">
        <w:rPr>
          <w:szCs w:val="17"/>
        </w:rPr>
        <w:t>HOBBY Patricia Muriel late of 83 Carnarvon Terrace Largs North of no occupation who died 16 August 2021</w:t>
      </w:r>
    </w:p>
    <w:p w14:paraId="5385B200" w14:textId="77777777" w:rsidR="00106966" w:rsidRPr="00862F18" w:rsidRDefault="00106966" w:rsidP="00106966">
      <w:pPr>
        <w:spacing w:after="0"/>
        <w:ind w:left="142"/>
        <w:rPr>
          <w:szCs w:val="17"/>
        </w:rPr>
      </w:pPr>
      <w:r w:rsidRPr="00862F18">
        <w:rPr>
          <w:szCs w:val="17"/>
        </w:rPr>
        <w:t>HOFLER Helga late of 147 Frost Road Salisbury South of no occupation who died 04 December 2021</w:t>
      </w:r>
    </w:p>
    <w:p w14:paraId="4B0A9213" w14:textId="77777777" w:rsidR="00106966" w:rsidRPr="00862F18" w:rsidRDefault="00106966" w:rsidP="00106966">
      <w:pPr>
        <w:spacing w:after="0"/>
        <w:ind w:left="142"/>
        <w:rPr>
          <w:szCs w:val="17"/>
        </w:rPr>
      </w:pPr>
      <w:r w:rsidRPr="00862F18">
        <w:rPr>
          <w:szCs w:val="17"/>
        </w:rPr>
        <w:t xml:space="preserve">KNEZ Andrej late of 1 Wilton Street </w:t>
      </w:r>
      <w:proofErr w:type="spellStart"/>
      <w:r w:rsidRPr="00862F18">
        <w:rPr>
          <w:szCs w:val="17"/>
        </w:rPr>
        <w:t>Davoren</w:t>
      </w:r>
      <w:proofErr w:type="spellEnd"/>
      <w:r w:rsidRPr="00862F18">
        <w:rPr>
          <w:szCs w:val="17"/>
        </w:rPr>
        <w:t xml:space="preserve"> Park of no occupation who died 29 October 2021</w:t>
      </w:r>
    </w:p>
    <w:p w14:paraId="6F92C834" w14:textId="77777777" w:rsidR="00106966" w:rsidRPr="00862F18" w:rsidRDefault="00106966" w:rsidP="00106966">
      <w:pPr>
        <w:spacing w:after="0"/>
        <w:ind w:left="142"/>
        <w:rPr>
          <w:szCs w:val="17"/>
        </w:rPr>
      </w:pPr>
      <w:r w:rsidRPr="00862F18">
        <w:rPr>
          <w:szCs w:val="17"/>
        </w:rPr>
        <w:t>LEWIS Patricia Mary late of 17 Rockville Avenue Daw Park Home Duties who died 19 January 2022</w:t>
      </w:r>
    </w:p>
    <w:p w14:paraId="6D1762E8" w14:textId="77777777" w:rsidR="00106966" w:rsidRPr="00862F18" w:rsidRDefault="00106966" w:rsidP="00106966">
      <w:pPr>
        <w:spacing w:after="0"/>
        <w:ind w:left="142"/>
        <w:rPr>
          <w:szCs w:val="17"/>
        </w:rPr>
      </w:pPr>
      <w:r w:rsidRPr="00862F18">
        <w:rPr>
          <w:szCs w:val="17"/>
        </w:rPr>
        <w:t>PHILP Ian Harold late of 37 Harris Street Balaklava of no occupation who died 13 August 2021</w:t>
      </w:r>
    </w:p>
    <w:p w14:paraId="353A4D67" w14:textId="77777777" w:rsidR="00106966" w:rsidRPr="00862F18" w:rsidRDefault="00106966" w:rsidP="00106966">
      <w:pPr>
        <w:spacing w:after="0"/>
        <w:ind w:left="142"/>
        <w:rPr>
          <w:szCs w:val="17"/>
        </w:rPr>
      </w:pPr>
      <w:r w:rsidRPr="00862F18">
        <w:rPr>
          <w:szCs w:val="17"/>
        </w:rPr>
        <w:t>PIENAAR Robin Marc late of 28B Elizabeth Street West Croydon of no occupation who died 07 October 2018</w:t>
      </w:r>
    </w:p>
    <w:p w14:paraId="18B82A48" w14:textId="77777777" w:rsidR="00106966" w:rsidRPr="00862F18" w:rsidRDefault="00106966" w:rsidP="00106966">
      <w:pPr>
        <w:spacing w:after="0"/>
        <w:ind w:left="142"/>
        <w:rPr>
          <w:szCs w:val="17"/>
        </w:rPr>
      </w:pPr>
      <w:r w:rsidRPr="00862F18">
        <w:rPr>
          <w:szCs w:val="17"/>
        </w:rPr>
        <w:t>SINCOCK Lena Rosaline late of 110 Strathfield Terrace Largs North of no occupation who died 2 November 2021</w:t>
      </w:r>
    </w:p>
    <w:p w14:paraId="6C3AD908" w14:textId="77777777" w:rsidR="00106966" w:rsidRPr="00862F18" w:rsidRDefault="00106966" w:rsidP="00106966">
      <w:pPr>
        <w:spacing w:after="0"/>
        <w:ind w:left="142"/>
        <w:rPr>
          <w:szCs w:val="17"/>
        </w:rPr>
      </w:pPr>
      <w:r w:rsidRPr="00862F18">
        <w:rPr>
          <w:szCs w:val="17"/>
        </w:rPr>
        <w:t>WIGHT Geraldine Ann late of 150 Adams Road Craigmore of no occupation who died 07 July 2021</w:t>
      </w:r>
    </w:p>
    <w:p w14:paraId="28A4EFAF" w14:textId="77777777" w:rsidR="00106966" w:rsidRPr="008B7774" w:rsidRDefault="00106966" w:rsidP="00106966">
      <w:pPr>
        <w:ind w:left="142"/>
        <w:rPr>
          <w:szCs w:val="17"/>
        </w:rPr>
      </w:pPr>
      <w:r w:rsidRPr="00862F18">
        <w:rPr>
          <w:szCs w:val="17"/>
        </w:rPr>
        <w:t xml:space="preserve">WITEKOHA Kona Kevin aka Kona Kevin </w:t>
      </w:r>
      <w:proofErr w:type="spellStart"/>
      <w:r w:rsidRPr="00862F18">
        <w:rPr>
          <w:szCs w:val="17"/>
        </w:rPr>
        <w:t>Te</w:t>
      </w:r>
      <w:proofErr w:type="spellEnd"/>
      <w:r w:rsidRPr="00862F18">
        <w:rPr>
          <w:szCs w:val="17"/>
        </w:rPr>
        <w:t xml:space="preserve"> </w:t>
      </w:r>
      <w:proofErr w:type="spellStart"/>
      <w:r w:rsidRPr="00862F18">
        <w:rPr>
          <w:szCs w:val="17"/>
        </w:rPr>
        <w:t>Whaaki</w:t>
      </w:r>
      <w:proofErr w:type="spellEnd"/>
      <w:r w:rsidRPr="00862F18">
        <w:rPr>
          <w:szCs w:val="17"/>
        </w:rPr>
        <w:t xml:space="preserve"> late of 39 Elsie Street Port Augusta Retired Fisherman who died 01 July 2020</w:t>
      </w:r>
    </w:p>
    <w:p w14:paraId="5A8BD614" w14:textId="77777777" w:rsidR="00106966" w:rsidRDefault="00106966" w:rsidP="00106966">
      <w:pPr>
        <w:pStyle w:val="GG-body"/>
      </w:pPr>
      <w:r w:rsidRPr="00862F18">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20 May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1A09E5F" w14:textId="77777777" w:rsidR="00106966" w:rsidRPr="008B7774" w:rsidRDefault="00106966" w:rsidP="00106966">
      <w:pPr>
        <w:pStyle w:val="GG-SDated"/>
      </w:pPr>
      <w:r w:rsidRPr="008B7774">
        <w:t xml:space="preserve">Dated: </w:t>
      </w:r>
      <w:r w:rsidRPr="00862F18">
        <w:t>21 April 2022</w:t>
      </w:r>
    </w:p>
    <w:p w14:paraId="49E88BEF" w14:textId="77777777" w:rsidR="00106966" w:rsidRPr="008B7774" w:rsidRDefault="00106966" w:rsidP="00106966">
      <w:pPr>
        <w:pStyle w:val="GG-SName"/>
      </w:pPr>
      <w:r>
        <w:t xml:space="preserve">N. S. </w:t>
      </w:r>
      <w:proofErr w:type="spellStart"/>
      <w:r>
        <w:t>Rantanen</w:t>
      </w:r>
      <w:proofErr w:type="spellEnd"/>
    </w:p>
    <w:p w14:paraId="794D3F77" w14:textId="77777777" w:rsidR="00106966" w:rsidRDefault="00106966" w:rsidP="00106966">
      <w:pPr>
        <w:pStyle w:val="GG-Signature"/>
      </w:pPr>
      <w:r>
        <w:t>Public Trustee</w:t>
      </w:r>
    </w:p>
    <w:p w14:paraId="2388AACC" w14:textId="77777777" w:rsidR="00106966" w:rsidRDefault="00106966" w:rsidP="00106966">
      <w:pPr>
        <w:pBdr>
          <w:bottom w:val="single" w:sz="4" w:space="1" w:color="auto"/>
        </w:pBdr>
        <w:spacing w:after="0" w:line="52" w:lineRule="exact"/>
        <w:jc w:val="center"/>
        <w:rPr>
          <w:szCs w:val="17"/>
        </w:rPr>
      </w:pPr>
    </w:p>
    <w:p w14:paraId="4D0D239C" w14:textId="77777777" w:rsidR="00106966" w:rsidRDefault="00106966" w:rsidP="00106966">
      <w:pPr>
        <w:pBdr>
          <w:top w:val="single" w:sz="4" w:space="1" w:color="auto"/>
        </w:pBdr>
        <w:spacing w:before="34" w:after="0" w:line="14" w:lineRule="exact"/>
        <w:jc w:val="center"/>
        <w:rPr>
          <w:szCs w:val="17"/>
        </w:rPr>
      </w:pPr>
    </w:p>
    <w:p w14:paraId="056C2620" w14:textId="77777777" w:rsidR="00106966" w:rsidRPr="003471CD" w:rsidRDefault="00106966" w:rsidP="00106966">
      <w:pPr>
        <w:pStyle w:val="GG-body"/>
        <w:spacing w:after="0"/>
      </w:pPr>
    </w:p>
    <w:p w14:paraId="01839369" w14:textId="77777777" w:rsidR="00C17ECC" w:rsidRPr="003471CD" w:rsidRDefault="00C17ECC" w:rsidP="0003517B">
      <w:pPr>
        <w:pStyle w:val="GG-body"/>
        <w:rPr>
          <w:lang w:val="en-US"/>
        </w:rPr>
      </w:pPr>
      <w:r w:rsidRPr="003471CD">
        <w:rPr>
          <w:lang w:val="en-US"/>
        </w:rPr>
        <w:br w:type="page"/>
      </w:r>
    </w:p>
    <w:p w14:paraId="2FBAE036" w14:textId="77777777" w:rsidR="00426CCD" w:rsidRPr="00576D3B" w:rsidRDefault="00426CCD" w:rsidP="00426CCD">
      <w:pPr>
        <w:spacing w:after="0" w:line="240" w:lineRule="auto"/>
        <w:ind w:left="600" w:right="600"/>
        <w:jc w:val="center"/>
        <w:rPr>
          <w:color w:val="000000"/>
          <w:sz w:val="20"/>
          <w:szCs w:val="20"/>
        </w:rPr>
      </w:pPr>
    </w:p>
    <w:p w14:paraId="2F3852E2" w14:textId="77777777" w:rsidR="00426CCD" w:rsidRPr="00576D3B" w:rsidRDefault="00426CCD" w:rsidP="00426CCD">
      <w:pPr>
        <w:spacing w:after="0" w:line="240" w:lineRule="auto"/>
        <w:ind w:left="600" w:right="600"/>
        <w:jc w:val="center"/>
        <w:rPr>
          <w:color w:val="000000"/>
          <w:sz w:val="20"/>
          <w:szCs w:val="20"/>
        </w:rPr>
      </w:pPr>
    </w:p>
    <w:p w14:paraId="1ED07039" w14:textId="77777777" w:rsidR="00426CCD" w:rsidRDefault="00426CCD" w:rsidP="00426CCD">
      <w:pPr>
        <w:spacing w:after="0" w:line="240" w:lineRule="auto"/>
        <w:ind w:left="600" w:right="600"/>
        <w:jc w:val="center"/>
        <w:rPr>
          <w:color w:val="000000"/>
          <w:sz w:val="20"/>
          <w:szCs w:val="20"/>
        </w:rPr>
      </w:pPr>
    </w:p>
    <w:p w14:paraId="3D6DFACF" w14:textId="77777777" w:rsidR="00426CCD" w:rsidRPr="00576D3B" w:rsidRDefault="00426CCD" w:rsidP="00426CCD">
      <w:pPr>
        <w:spacing w:after="0" w:line="240" w:lineRule="auto"/>
        <w:ind w:left="600" w:right="600"/>
        <w:jc w:val="center"/>
        <w:rPr>
          <w:color w:val="000000"/>
          <w:sz w:val="20"/>
          <w:szCs w:val="20"/>
        </w:rPr>
      </w:pPr>
    </w:p>
    <w:p w14:paraId="3F3BACF4"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F66F563" w14:textId="77777777" w:rsidR="00426CCD" w:rsidRPr="00576D3B" w:rsidRDefault="00426CCD" w:rsidP="00426CCD">
      <w:pPr>
        <w:spacing w:after="0" w:line="240" w:lineRule="auto"/>
        <w:ind w:left="600" w:right="600"/>
        <w:jc w:val="center"/>
        <w:rPr>
          <w:color w:val="000000"/>
          <w:sz w:val="20"/>
          <w:szCs w:val="20"/>
        </w:rPr>
      </w:pPr>
    </w:p>
    <w:p w14:paraId="5BE0D49E" w14:textId="77777777" w:rsidR="00426CCD" w:rsidRDefault="00426CCD" w:rsidP="00426CCD">
      <w:pPr>
        <w:spacing w:after="0" w:line="240" w:lineRule="auto"/>
        <w:ind w:left="600" w:right="600"/>
        <w:jc w:val="center"/>
        <w:rPr>
          <w:color w:val="000000"/>
          <w:sz w:val="20"/>
          <w:szCs w:val="20"/>
        </w:rPr>
      </w:pPr>
    </w:p>
    <w:p w14:paraId="5B49A2C3" w14:textId="77777777" w:rsidR="00426CCD" w:rsidRPr="00576D3B" w:rsidRDefault="00426CCD" w:rsidP="00426CCD">
      <w:pPr>
        <w:spacing w:after="0" w:line="240" w:lineRule="auto"/>
        <w:ind w:left="600" w:right="600"/>
        <w:jc w:val="center"/>
        <w:rPr>
          <w:color w:val="000000"/>
          <w:sz w:val="20"/>
          <w:szCs w:val="20"/>
        </w:rPr>
      </w:pPr>
    </w:p>
    <w:p w14:paraId="32F60C3A"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43FCA70"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E45FB76"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DCCB05E"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096B919" w14:textId="77777777" w:rsidR="00426CCD" w:rsidRPr="00576D3B" w:rsidRDefault="00426CCD" w:rsidP="00426CCD">
      <w:pPr>
        <w:spacing w:after="0" w:line="240" w:lineRule="auto"/>
        <w:ind w:left="600" w:right="600"/>
        <w:jc w:val="center"/>
        <w:rPr>
          <w:color w:val="000000"/>
          <w:sz w:val="20"/>
          <w:szCs w:val="20"/>
        </w:rPr>
      </w:pPr>
    </w:p>
    <w:p w14:paraId="4147E1B4" w14:textId="77777777" w:rsidR="00426CCD" w:rsidRPr="00576D3B" w:rsidRDefault="00426CCD" w:rsidP="00426CCD">
      <w:pPr>
        <w:spacing w:after="0" w:line="240" w:lineRule="auto"/>
        <w:ind w:left="600" w:right="600"/>
        <w:jc w:val="center"/>
        <w:rPr>
          <w:color w:val="000000"/>
          <w:sz w:val="20"/>
          <w:szCs w:val="20"/>
        </w:rPr>
      </w:pPr>
    </w:p>
    <w:p w14:paraId="7DAA8643" w14:textId="77777777" w:rsidR="00426CCD" w:rsidRPr="00576D3B" w:rsidRDefault="00426CCD" w:rsidP="00426CCD">
      <w:pPr>
        <w:spacing w:after="0" w:line="240" w:lineRule="auto"/>
        <w:ind w:left="600" w:right="600"/>
        <w:jc w:val="center"/>
        <w:rPr>
          <w:color w:val="000000"/>
          <w:sz w:val="20"/>
          <w:szCs w:val="20"/>
        </w:rPr>
      </w:pPr>
    </w:p>
    <w:p w14:paraId="11EDAA4F"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5AB56D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792E59A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23251AF"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F745D5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E2DF0B6"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3782447" w14:textId="77777777" w:rsidR="00426CCD" w:rsidRPr="00576D3B" w:rsidRDefault="00426CCD" w:rsidP="00426CCD">
      <w:pPr>
        <w:spacing w:after="0" w:line="240" w:lineRule="auto"/>
        <w:ind w:left="600" w:right="600"/>
        <w:jc w:val="center"/>
        <w:rPr>
          <w:color w:val="000000"/>
          <w:sz w:val="20"/>
          <w:szCs w:val="20"/>
        </w:rPr>
      </w:pPr>
    </w:p>
    <w:p w14:paraId="03146714" w14:textId="77777777" w:rsidR="00426CCD" w:rsidRPr="00576D3B" w:rsidRDefault="00426CCD" w:rsidP="00426CCD">
      <w:pPr>
        <w:spacing w:after="0" w:line="240" w:lineRule="auto"/>
        <w:ind w:left="600" w:right="600"/>
        <w:jc w:val="center"/>
        <w:rPr>
          <w:color w:val="000000"/>
          <w:sz w:val="20"/>
          <w:szCs w:val="20"/>
        </w:rPr>
      </w:pPr>
    </w:p>
    <w:p w14:paraId="40C30EFB" w14:textId="77777777" w:rsidR="00426CCD" w:rsidRPr="00576D3B" w:rsidRDefault="00426CCD" w:rsidP="00426CCD">
      <w:pPr>
        <w:spacing w:after="0" w:line="240" w:lineRule="auto"/>
        <w:ind w:left="600" w:right="600"/>
        <w:jc w:val="center"/>
        <w:rPr>
          <w:color w:val="000000"/>
          <w:sz w:val="20"/>
          <w:szCs w:val="20"/>
        </w:rPr>
      </w:pPr>
    </w:p>
    <w:p w14:paraId="16228D2D"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68EC79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E8C00A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C02498F"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4ECCB7A8"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1EAE9787" w14:textId="77777777" w:rsidR="00426CCD" w:rsidRPr="00576D3B" w:rsidRDefault="00426CCD" w:rsidP="00426CCD">
      <w:pPr>
        <w:spacing w:after="0" w:line="240" w:lineRule="auto"/>
        <w:ind w:left="600" w:right="600"/>
        <w:jc w:val="center"/>
        <w:rPr>
          <w:color w:val="000000"/>
          <w:sz w:val="20"/>
          <w:szCs w:val="20"/>
        </w:rPr>
      </w:pPr>
    </w:p>
    <w:p w14:paraId="2AF7D44F" w14:textId="77777777" w:rsidR="00426CCD" w:rsidRPr="00576D3B" w:rsidRDefault="00426CCD" w:rsidP="00426CCD">
      <w:pPr>
        <w:spacing w:after="0" w:line="240" w:lineRule="auto"/>
        <w:ind w:left="600" w:right="600"/>
        <w:jc w:val="center"/>
        <w:rPr>
          <w:color w:val="000000"/>
          <w:sz w:val="20"/>
          <w:szCs w:val="20"/>
        </w:rPr>
      </w:pPr>
    </w:p>
    <w:p w14:paraId="0098B25F" w14:textId="77777777" w:rsidR="00426CCD" w:rsidRPr="00576D3B" w:rsidRDefault="00426CCD" w:rsidP="00426CCD">
      <w:pPr>
        <w:spacing w:after="0" w:line="240" w:lineRule="auto"/>
        <w:ind w:left="600" w:right="600"/>
        <w:jc w:val="center"/>
        <w:rPr>
          <w:color w:val="000000"/>
          <w:sz w:val="20"/>
          <w:szCs w:val="20"/>
        </w:rPr>
      </w:pPr>
    </w:p>
    <w:p w14:paraId="7CFF878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1" w:history="1">
        <w:r w:rsidRPr="00576D3B">
          <w:rPr>
            <w:rFonts w:eastAsia="Times New Roman"/>
            <w:color w:val="0000FF"/>
            <w:sz w:val="24"/>
            <w:u w:val="single"/>
            <w:lang w:eastAsia="en-AU"/>
          </w:rPr>
          <w:t>governmentgazettesa@sa.gov.au</w:t>
        </w:r>
      </w:hyperlink>
    </w:p>
    <w:p w14:paraId="72003065"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C4D87F5"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2" w:history="1">
        <w:r w:rsidRPr="00576D3B">
          <w:rPr>
            <w:rFonts w:eastAsia="Times New Roman"/>
            <w:color w:val="0000FF"/>
            <w:sz w:val="24"/>
            <w:u w:val="single"/>
            <w:lang w:eastAsia="en-AU"/>
          </w:rPr>
          <w:t>www.governmentgazette.sa.gov.au</w:t>
        </w:r>
      </w:hyperlink>
    </w:p>
    <w:p w14:paraId="15657FD3" w14:textId="77777777" w:rsidR="00426CCD" w:rsidRPr="00576D3B" w:rsidRDefault="00426CCD" w:rsidP="00426CCD">
      <w:pPr>
        <w:spacing w:after="0" w:line="240" w:lineRule="auto"/>
        <w:ind w:left="600" w:right="600"/>
        <w:jc w:val="center"/>
        <w:rPr>
          <w:color w:val="000000"/>
          <w:sz w:val="20"/>
          <w:szCs w:val="20"/>
        </w:rPr>
      </w:pPr>
    </w:p>
    <w:p w14:paraId="71E56F81" w14:textId="77777777" w:rsidR="00426CCD" w:rsidRPr="00576D3B" w:rsidRDefault="00426CCD" w:rsidP="00426CCD">
      <w:pPr>
        <w:spacing w:after="0" w:line="240" w:lineRule="auto"/>
        <w:ind w:left="600" w:right="600"/>
        <w:jc w:val="center"/>
        <w:rPr>
          <w:color w:val="000000"/>
          <w:sz w:val="20"/>
          <w:szCs w:val="20"/>
        </w:rPr>
      </w:pPr>
    </w:p>
    <w:p w14:paraId="09F3AE5D" w14:textId="77777777" w:rsidR="00426CCD" w:rsidRPr="00576D3B" w:rsidRDefault="00426CCD" w:rsidP="00426CCD">
      <w:pPr>
        <w:spacing w:after="0" w:line="240" w:lineRule="auto"/>
        <w:ind w:left="600" w:right="600"/>
        <w:jc w:val="center"/>
        <w:rPr>
          <w:color w:val="000000"/>
          <w:sz w:val="20"/>
          <w:szCs w:val="20"/>
        </w:rPr>
      </w:pPr>
    </w:p>
    <w:p w14:paraId="6474DB0F" w14:textId="77777777" w:rsidR="00426CCD" w:rsidRPr="00576D3B" w:rsidRDefault="00426CCD" w:rsidP="00426CCD">
      <w:pPr>
        <w:spacing w:after="0" w:line="240" w:lineRule="auto"/>
        <w:ind w:left="600" w:right="600"/>
        <w:jc w:val="center"/>
        <w:rPr>
          <w:color w:val="000000"/>
          <w:sz w:val="20"/>
          <w:szCs w:val="20"/>
        </w:rPr>
      </w:pPr>
    </w:p>
    <w:p w14:paraId="7204ADE8" w14:textId="77777777" w:rsidR="00426CCD" w:rsidRDefault="00426CCD" w:rsidP="00426CCD">
      <w:pPr>
        <w:spacing w:after="0" w:line="240" w:lineRule="auto"/>
        <w:ind w:left="600" w:right="600"/>
        <w:jc w:val="center"/>
        <w:rPr>
          <w:color w:val="000000"/>
          <w:sz w:val="20"/>
          <w:szCs w:val="20"/>
        </w:rPr>
      </w:pPr>
    </w:p>
    <w:p w14:paraId="389086DB" w14:textId="77777777" w:rsidR="00F2152E" w:rsidRDefault="00F2152E" w:rsidP="00426CCD">
      <w:pPr>
        <w:spacing w:after="0" w:line="240" w:lineRule="auto"/>
        <w:ind w:left="600" w:right="600"/>
        <w:jc w:val="center"/>
        <w:rPr>
          <w:color w:val="000000"/>
          <w:sz w:val="20"/>
          <w:szCs w:val="20"/>
        </w:rPr>
      </w:pPr>
    </w:p>
    <w:p w14:paraId="1B9256DA" w14:textId="77777777" w:rsidR="00F2152E" w:rsidRDefault="00F2152E" w:rsidP="00426CCD">
      <w:pPr>
        <w:spacing w:after="0" w:line="240" w:lineRule="auto"/>
        <w:ind w:left="600" w:right="600"/>
        <w:jc w:val="center"/>
        <w:rPr>
          <w:color w:val="000000"/>
          <w:sz w:val="20"/>
          <w:szCs w:val="20"/>
        </w:rPr>
      </w:pPr>
    </w:p>
    <w:p w14:paraId="581AB41F" w14:textId="77777777" w:rsidR="00F2152E" w:rsidRDefault="00F2152E" w:rsidP="00426CCD">
      <w:pPr>
        <w:spacing w:after="0" w:line="240" w:lineRule="auto"/>
        <w:ind w:left="600" w:right="600"/>
        <w:jc w:val="center"/>
        <w:rPr>
          <w:color w:val="000000"/>
          <w:sz w:val="20"/>
          <w:szCs w:val="20"/>
        </w:rPr>
      </w:pPr>
    </w:p>
    <w:p w14:paraId="137CFBAE"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3CD003B3"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132ABA6E"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693EBD9D"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26FD1DF5" w14:textId="77777777" w:rsidR="00F337C8" w:rsidRPr="003471CD" w:rsidRDefault="00426CCD" w:rsidP="00426CCD">
      <w:pPr>
        <w:pStyle w:val="GG-body"/>
        <w:jc w:val="center"/>
      </w:pPr>
      <w:r w:rsidRPr="00576D3B">
        <w:rPr>
          <w:rFonts w:eastAsia="Calibri"/>
        </w:rPr>
        <w:t xml:space="preserve">Online publications: </w:t>
      </w:r>
      <w:hyperlink r:id="rId23" w:history="1">
        <w:r w:rsidRPr="00576D3B">
          <w:rPr>
            <w:rFonts w:eastAsia="Calibri"/>
            <w:color w:val="0000FF"/>
            <w:u w:val="single"/>
          </w:rPr>
          <w:t>www.governmentgazette.sa.gov.au</w:t>
        </w:r>
      </w:hyperlink>
    </w:p>
    <w:sectPr w:rsidR="00F337C8" w:rsidRPr="003471CD" w:rsidSect="00A0624E">
      <w:headerReference w:type="even" r:id="rId24"/>
      <w:headerReference w:type="default" r:id="rId25"/>
      <w:footerReference w:type="default" r:id="rId26"/>
      <w:pgSz w:w="11906" w:h="16838"/>
      <w:pgMar w:top="1674" w:right="1256" w:bottom="1134" w:left="1290" w:header="1134" w:footer="1134" w:gutter="0"/>
      <w:pgNumType w:start="98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242D" w14:textId="77777777" w:rsidR="00A0624E" w:rsidRDefault="00A0624E" w:rsidP="00777F88">
      <w:pPr>
        <w:spacing w:after="0" w:line="240" w:lineRule="auto"/>
      </w:pPr>
      <w:r>
        <w:separator/>
      </w:r>
    </w:p>
  </w:endnote>
  <w:endnote w:type="continuationSeparator" w:id="0">
    <w:p w14:paraId="34433676" w14:textId="77777777" w:rsidR="00A0624E" w:rsidRDefault="00A0624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3F3"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F60A"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D53A"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772D788"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5BC33E7E"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6C41498D"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1FAFA800"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86AD"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D021"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38938FD"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25C01D4"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EBED32B" w14:textId="77777777" w:rsidR="002F50FE" w:rsidRPr="00777F88" w:rsidRDefault="002F50FE" w:rsidP="00D0446B">
    <w:pPr>
      <w:jc w:val="center"/>
      <w:rPr>
        <w:szCs w:val="17"/>
      </w:rPr>
    </w:pPr>
    <w:r w:rsidRPr="00777F88">
      <w:rPr>
        <w:szCs w:val="17"/>
      </w:rPr>
      <w:t>$7.21 per issue (plus postage), $361.90 per annual subscription—GST inclusive</w:t>
    </w:r>
  </w:p>
  <w:p w14:paraId="29B7F875"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0D33"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6351" w14:textId="77777777" w:rsidR="00A0624E" w:rsidRDefault="00A0624E" w:rsidP="00777F88">
      <w:pPr>
        <w:spacing w:after="0" w:line="240" w:lineRule="auto"/>
      </w:pPr>
      <w:r>
        <w:separator/>
      </w:r>
    </w:p>
  </w:footnote>
  <w:footnote w:type="continuationSeparator" w:id="0">
    <w:p w14:paraId="2A2CA44F" w14:textId="77777777" w:rsidR="00A0624E" w:rsidRDefault="00A0624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01C0"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05F301D0" wp14:editId="56993CB6">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43C6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F301D0"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5B43C6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7C531FF4"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1BFDC190"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4C04"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4FBAFC24" wp14:editId="5367CBBE">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644B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BAFC24"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09644B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6129"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3BBA37FD"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90F3"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5000099F" wp14:editId="2C7DEB2F">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B999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00099F"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7CB999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00A6" w14:textId="29EEB58D"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A0624E">
      <w:rPr>
        <w:rStyle w:val="PageNumber"/>
        <w:sz w:val="21"/>
        <w:szCs w:val="21"/>
      </w:rPr>
      <w:t>24</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A0624E">
      <w:rPr>
        <w:rStyle w:val="PageNumber"/>
        <w:sz w:val="21"/>
        <w:szCs w:val="21"/>
      </w:rPr>
      <w:t>21 April</w:t>
    </w:r>
    <w:r w:rsidRPr="00552C29">
      <w:rPr>
        <w:rStyle w:val="PageNumber"/>
        <w:sz w:val="21"/>
        <w:szCs w:val="21"/>
      </w:rPr>
      <w:t xml:space="preserve"> </w:t>
    </w:r>
    <w:r w:rsidRPr="00552C29">
      <w:rPr>
        <w:sz w:val="21"/>
        <w:szCs w:val="21"/>
      </w:rPr>
      <w:t>202</w:t>
    </w:r>
    <w:r w:rsidR="00B304BC">
      <w:rPr>
        <w:sz w:val="21"/>
        <w:szCs w:val="21"/>
      </w:rPr>
      <w:t>2</w:t>
    </w:r>
  </w:p>
  <w:p w14:paraId="3192A205"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421" w14:textId="786B21A4" w:rsidR="002F50FE" w:rsidRPr="00552C29" w:rsidRDefault="00A0624E"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21 April</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24</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71F9E508"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5"/>
  </w:num>
  <w:num w:numId="3">
    <w:abstractNumId w:val="31"/>
  </w:num>
  <w:num w:numId="4">
    <w:abstractNumId w:val="24"/>
  </w:num>
  <w:num w:numId="5">
    <w:abstractNumId w:val="33"/>
  </w:num>
  <w:num w:numId="6">
    <w:abstractNumId w:val="35"/>
  </w:num>
  <w:num w:numId="7">
    <w:abstractNumId w:val="31"/>
  </w:num>
  <w:num w:numId="8">
    <w:abstractNumId w:val="25"/>
  </w:num>
  <w:num w:numId="9">
    <w:abstractNumId w:val="3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30"/>
  </w:num>
  <w:num w:numId="23">
    <w:abstractNumId w:val="15"/>
  </w:num>
  <w:num w:numId="24">
    <w:abstractNumId w:val="16"/>
  </w:num>
  <w:num w:numId="25">
    <w:abstractNumId w:val="14"/>
  </w:num>
  <w:num w:numId="26">
    <w:abstractNumId w:val="37"/>
  </w:num>
  <w:num w:numId="27">
    <w:abstractNumId w:val="22"/>
  </w:num>
  <w:num w:numId="28">
    <w:abstractNumId w:val="18"/>
  </w:num>
  <w:num w:numId="29">
    <w:abstractNumId w:val="34"/>
  </w:num>
  <w:num w:numId="30">
    <w:abstractNumId w:val="29"/>
  </w:num>
  <w:num w:numId="31">
    <w:abstractNumId w:val="28"/>
  </w:num>
  <w:num w:numId="32">
    <w:abstractNumId w:val="23"/>
  </w:num>
  <w:num w:numId="33">
    <w:abstractNumId w:val="10"/>
  </w:num>
  <w:num w:numId="34">
    <w:abstractNumId w:val="20"/>
  </w:num>
  <w:num w:numId="35">
    <w:abstractNumId w:val="17"/>
  </w:num>
  <w:num w:numId="36">
    <w:abstractNumId w:val="27"/>
  </w:num>
  <w:num w:numId="37">
    <w:abstractNumId w:val="36"/>
  </w:num>
  <w:num w:numId="38">
    <w:abstractNumId w:val="19"/>
  </w:num>
  <w:num w:numId="39">
    <w:abstractNumId w:val="12"/>
  </w:num>
  <w:num w:numId="40">
    <w:abstractNumId w:val="2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4E"/>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0696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663C"/>
    <w:rsid w:val="001E751E"/>
    <w:rsid w:val="00201E08"/>
    <w:rsid w:val="00204C2A"/>
    <w:rsid w:val="00214B74"/>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15D0F"/>
    <w:rsid w:val="00317BD3"/>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10A8"/>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4D8F"/>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0624E"/>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B4131"/>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50F894A"/>
  <w15:chartTrackingRefBased/>
  <w15:docId w15:val="{106B621B-40B2-4515-A62D-2DFC174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484D8F"/>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pir.sa.gov.au/aquaculture/aquaculture_public_registe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governmentgazette.sa.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em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governmentgazette.sa.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39</TotalTime>
  <Pages>9</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No. ?? - Thursday, ?? ???? 2022 (pp. ??–??)</vt:lpstr>
    </vt:vector>
  </TitlesOfParts>
  <Company>SA Government</Company>
  <LinksUpToDate>false</LinksUpToDate>
  <CharactersWithSpaces>21964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24 - Thursday, 21 April 2022 (pp. 985–993)</dc:title>
  <dc:subject/>
  <dc:creator>Elyse Ellgar</dc:creator>
  <cp:keywords/>
  <cp:lastModifiedBy>Ellgar, Elyse (Service SA)</cp:lastModifiedBy>
  <cp:revision>6</cp:revision>
  <cp:lastPrinted>2021-06-29T04:46:00Z</cp:lastPrinted>
  <dcterms:created xsi:type="dcterms:W3CDTF">2022-04-21T00:10:00Z</dcterms:created>
  <dcterms:modified xsi:type="dcterms:W3CDTF">2022-04-21T00:52:00Z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