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8020"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380F5B78" wp14:editId="4034DD77">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4AE83520"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494ADCDF"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58084574"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505D694D"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2A9D99F9" w14:textId="13DF4138"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D73230">
        <w:rPr>
          <w:rFonts w:ascii="Times New Roman" w:hAnsi="Times New Roman"/>
          <w:smallCaps/>
          <w:color w:val="000000"/>
          <w:sz w:val="28"/>
          <w:szCs w:val="26"/>
        </w:rPr>
        <w:t>Wednesday</w:t>
      </w:r>
      <w:r w:rsidRPr="00612978">
        <w:rPr>
          <w:rFonts w:ascii="Times New Roman" w:hAnsi="Times New Roman"/>
          <w:smallCaps/>
          <w:color w:val="000000"/>
          <w:sz w:val="28"/>
          <w:szCs w:val="26"/>
        </w:rPr>
        <w:t xml:space="preserve">, </w:t>
      </w:r>
      <w:r w:rsidR="00D73230">
        <w:rPr>
          <w:rFonts w:ascii="Times New Roman" w:hAnsi="Times New Roman"/>
          <w:smallCaps/>
          <w:color w:val="000000"/>
          <w:sz w:val="28"/>
          <w:szCs w:val="26"/>
        </w:rPr>
        <w:t>28</w:t>
      </w:r>
      <w:r w:rsidR="00E02241">
        <w:rPr>
          <w:rFonts w:ascii="Times New Roman" w:hAnsi="Times New Roman"/>
          <w:smallCaps/>
          <w:color w:val="000000"/>
          <w:sz w:val="28"/>
          <w:szCs w:val="26"/>
        </w:rPr>
        <w:t xml:space="preserve"> </w:t>
      </w:r>
      <w:r w:rsidR="00D73230">
        <w:rPr>
          <w:rFonts w:ascii="Times New Roman" w:hAnsi="Times New Roman"/>
          <w:smallCaps/>
          <w:color w:val="000000"/>
          <w:sz w:val="28"/>
          <w:szCs w:val="26"/>
        </w:rPr>
        <w:t>December</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F13DC8">
        <w:rPr>
          <w:rFonts w:ascii="Times New Roman" w:hAnsi="Times New Roman"/>
          <w:smallCaps/>
          <w:color w:val="000000"/>
          <w:sz w:val="28"/>
          <w:szCs w:val="26"/>
        </w:rPr>
        <w:t>2</w:t>
      </w:r>
    </w:p>
    <w:p w14:paraId="7B28A79E" w14:textId="77777777" w:rsidR="008008DD" w:rsidRPr="00612978" w:rsidRDefault="008008DD" w:rsidP="008008DD">
      <w:pPr>
        <w:spacing w:after="0" w:line="240" w:lineRule="exact"/>
        <w:jc w:val="center"/>
        <w:rPr>
          <w:rFonts w:ascii="Times New Roman" w:hAnsi="Times New Roman"/>
          <w:color w:val="000000"/>
          <w:sz w:val="20"/>
        </w:rPr>
      </w:pPr>
    </w:p>
    <w:p w14:paraId="61B34125"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34D7263F"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3CE317C1"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6F130AEC"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68CECF1A" w14:textId="0309EAE9" w:rsidR="0047657E"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122710664" w:history="1">
        <w:r w:rsidR="0047657E" w:rsidRPr="00BC634C">
          <w:rPr>
            <w:rStyle w:val="Hyperlink"/>
            <w:noProof/>
          </w:rPr>
          <w:t>State Government Instrumen</w:t>
        </w:r>
        <w:r w:rsidR="0047657E">
          <w:rPr>
            <w:rStyle w:val="Hyperlink"/>
            <w:noProof/>
          </w:rPr>
          <w:t>ts</w:t>
        </w:r>
      </w:hyperlink>
    </w:p>
    <w:p w14:paraId="60EBF62E" w14:textId="6E2523C8" w:rsidR="0047657E" w:rsidRDefault="00711A3D">
      <w:pPr>
        <w:pStyle w:val="TOC2"/>
        <w:rPr>
          <w:rFonts w:asciiTheme="minorHAnsi" w:eastAsiaTheme="minorEastAsia" w:hAnsiTheme="minorHAnsi" w:cstheme="minorBidi"/>
          <w:noProof/>
          <w:sz w:val="22"/>
          <w:lang w:eastAsia="en-AU"/>
        </w:rPr>
      </w:pPr>
      <w:hyperlink w:anchor="_Toc122710665" w:history="1">
        <w:r w:rsidR="0047657E" w:rsidRPr="00BC634C">
          <w:rPr>
            <w:rStyle w:val="Hyperlink"/>
            <w:noProof/>
          </w:rPr>
          <w:t>Road Traffic Act 1961</w:t>
        </w:r>
        <w:r w:rsidR="0047657E">
          <w:rPr>
            <w:noProof/>
            <w:webHidden/>
          </w:rPr>
          <w:tab/>
        </w:r>
        <w:r w:rsidR="0047657E">
          <w:rPr>
            <w:noProof/>
            <w:webHidden/>
          </w:rPr>
          <w:fldChar w:fldCharType="begin"/>
        </w:r>
        <w:r w:rsidR="0047657E">
          <w:rPr>
            <w:noProof/>
            <w:webHidden/>
          </w:rPr>
          <w:instrText xml:space="preserve"> PAGEREF _Toc122710665 \h </w:instrText>
        </w:r>
        <w:r w:rsidR="0047657E">
          <w:rPr>
            <w:noProof/>
            <w:webHidden/>
          </w:rPr>
        </w:r>
        <w:r w:rsidR="0047657E">
          <w:rPr>
            <w:noProof/>
            <w:webHidden/>
          </w:rPr>
          <w:fldChar w:fldCharType="separate"/>
        </w:r>
        <w:r>
          <w:rPr>
            <w:noProof/>
            <w:webHidden/>
          </w:rPr>
          <w:t>7032</w:t>
        </w:r>
        <w:r w:rsidR="0047657E">
          <w:rPr>
            <w:noProof/>
            <w:webHidden/>
          </w:rPr>
          <w:fldChar w:fldCharType="end"/>
        </w:r>
      </w:hyperlink>
    </w:p>
    <w:p w14:paraId="5CFD0B6A" w14:textId="57502577"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72ABD066"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4466D2AA" w14:textId="77777777" w:rsidR="00842BD5" w:rsidRDefault="00842BD5" w:rsidP="00FB48A8">
      <w:pPr>
        <w:spacing w:after="0"/>
        <w:rPr>
          <w:rFonts w:ascii="Times New Roman" w:hAnsi="Times New Roman"/>
          <w:smallCaps/>
          <w:sz w:val="17"/>
          <w:szCs w:val="17"/>
        </w:rPr>
      </w:pPr>
    </w:p>
    <w:p w14:paraId="37AC961B"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487846A7" w14:textId="1AA64581" w:rsidR="00F337C8" w:rsidRPr="009D1E2E" w:rsidRDefault="00F337C8" w:rsidP="00693DF1">
      <w:pPr>
        <w:pStyle w:val="Heading1"/>
      </w:pPr>
      <w:bookmarkStart w:id="0" w:name="_Toc122710664"/>
      <w:r w:rsidRPr="009D1E2E">
        <w:lastRenderedPageBreak/>
        <w:t>State Government Instrument</w:t>
      </w:r>
      <w:bookmarkEnd w:id="0"/>
      <w:r w:rsidR="0047657E">
        <w:t>s</w:t>
      </w:r>
      <w:r w:rsidR="00A13821">
        <w:t xml:space="preserve"> </w:t>
      </w:r>
    </w:p>
    <w:p w14:paraId="0F1F811E" w14:textId="46A923C1" w:rsidR="00D73230" w:rsidRPr="00D73230" w:rsidRDefault="00D73230" w:rsidP="003C0C39">
      <w:pPr>
        <w:pStyle w:val="Heading2"/>
      </w:pPr>
      <w:bookmarkStart w:id="1" w:name="_Toc122710665"/>
      <w:r w:rsidRPr="00D73230">
        <w:t>Road Traffic Act 1961</w:t>
      </w:r>
      <w:bookmarkEnd w:id="1"/>
    </w:p>
    <w:p w14:paraId="3C93180F" w14:textId="75DF35CA" w:rsidR="00D73230" w:rsidRPr="00D73230" w:rsidRDefault="00D73230" w:rsidP="00D73230">
      <w:pPr>
        <w:spacing w:after="160" w:line="256" w:lineRule="auto"/>
        <w:ind w:left="426" w:hanging="426"/>
        <w:rPr>
          <w:rFonts w:ascii="Times New Roman" w:hAnsi="Times New Roman"/>
          <w:sz w:val="28"/>
          <w:szCs w:val="28"/>
        </w:rPr>
      </w:pPr>
      <w:r w:rsidRPr="00D73230">
        <w:rPr>
          <w:rFonts w:ascii="Times New Roman" w:hAnsi="Times New Roman"/>
          <w:sz w:val="28"/>
          <w:szCs w:val="28"/>
        </w:rPr>
        <w:t>South Australia</w:t>
      </w:r>
    </w:p>
    <w:p w14:paraId="720ED27C" w14:textId="77777777" w:rsidR="00D73230" w:rsidRPr="00D73230" w:rsidRDefault="00D73230" w:rsidP="00D73230">
      <w:pPr>
        <w:spacing w:after="160" w:line="256" w:lineRule="auto"/>
        <w:ind w:left="426" w:hanging="426"/>
        <w:rPr>
          <w:rFonts w:ascii="Times New Roman" w:hAnsi="Times New Roman"/>
          <w:b/>
          <w:sz w:val="32"/>
          <w:szCs w:val="32"/>
        </w:rPr>
      </w:pPr>
      <w:r w:rsidRPr="00D73230">
        <w:rPr>
          <w:rFonts w:ascii="Times New Roman" w:hAnsi="Times New Roman"/>
          <w:b/>
          <w:sz w:val="32"/>
          <w:szCs w:val="32"/>
        </w:rPr>
        <w:t>Road Traffic (Electric Personal Transporters) Notice No 6 2022</w:t>
      </w:r>
    </w:p>
    <w:p w14:paraId="3DADD37C" w14:textId="77777777" w:rsidR="00D73230" w:rsidRPr="00D73230" w:rsidRDefault="00D73230" w:rsidP="00D73230">
      <w:pPr>
        <w:spacing w:after="160" w:line="256" w:lineRule="auto"/>
        <w:ind w:left="426" w:hanging="426"/>
        <w:rPr>
          <w:rFonts w:ascii="Times New Roman" w:hAnsi="Times New Roman"/>
        </w:rPr>
      </w:pPr>
      <w:r w:rsidRPr="00D73230">
        <w:rPr>
          <w:rFonts w:ascii="Times New Roman" w:hAnsi="Times New Roman"/>
        </w:rPr>
        <w:t xml:space="preserve">under section 161A of the </w:t>
      </w:r>
      <w:r w:rsidRPr="00D73230">
        <w:rPr>
          <w:rFonts w:ascii="Times New Roman" w:hAnsi="Times New Roman"/>
          <w:i/>
        </w:rPr>
        <w:t>Road Traffic Act 1961</w:t>
      </w:r>
    </w:p>
    <w:p w14:paraId="50972060" w14:textId="77777777" w:rsidR="00D73230" w:rsidRPr="00D73230" w:rsidRDefault="00D73230" w:rsidP="00D73230">
      <w:pPr>
        <w:spacing w:after="160" w:line="256" w:lineRule="auto"/>
        <w:ind w:left="426" w:hanging="426"/>
        <w:rPr>
          <w:rFonts w:ascii="Times New Roman" w:hAnsi="Times New Roman"/>
          <w:b/>
        </w:rPr>
      </w:pPr>
      <w:r w:rsidRPr="00D73230">
        <w:rPr>
          <w:rFonts w:ascii="Times New Roman" w:hAnsi="Times New Roman"/>
          <w:b/>
        </w:rPr>
        <w:t>1</w:t>
      </w:r>
      <w:r w:rsidRPr="00D73230">
        <w:rPr>
          <w:rFonts w:ascii="Times New Roman" w:hAnsi="Times New Roman"/>
          <w:b/>
        </w:rPr>
        <w:tab/>
        <w:t>Short title</w:t>
      </w:r>
    </w:p>
    <w:p w14:paraId="50C1E508" w14:textId="77777777" w:rsidR="00D73230" w:rsidRPr="00D73230" w:rsidRDefault="00D73230" w:rsidP="00D73230">
      <w:pPr>
        <w:spacing w:after="160" w:line="256" w:lineRule="auto"/>
        <w:ind w:left="426" w:hanging="426"/>
        <w:rPr>
          <w:rFonts w:ascii="Times New Roman" w:hAnsi="Times New Roman"/>
        </w:rPr>
      </w:pPr>
      <w:r w:rsidRPr="00D73230">
        <w:rPr>
          <w:rFonts w:ascii="Times New Roman" w:hAnsi="Times New Roman"/>
        </w:rPr>
        <w:t>This Notice may be cited as the Road Traffic (City of Adelaide Scooter Trial) Notice No 2 of 2022.</w:t>
      </w:r>
    </w:p>
    <w:p w14:paraId="397C3BCC" w14:textId="77777777" w:rsidR="00D73230" w:rsidRPr="00D73230" w:rsidRDefault="00D73230" w:rsidP="00D73230">
      <w:pPr>
        <w:spacing w:after="160" w:line="256" w:lineRule="auto"/>
        <w:ind w:left="426" w:hanging="426"/>
        <w:rPr>
          <w:rFonts w:ascii="Times New Roman" w:hAnsi="Times New Roman"/>
          <w:b/>
        </w:rPr>
      </w:pPr>
      <w:r w:rsidRPr="00D73230">
        <w:rPr>
          <w:rFonts w:ascii="Times New Roman" w:hAnsi="Times New Roman"/>
          <w:b/>
        </w:rPr>
        <w:t>2</w:t>
      </w:r>
      <w:r w:rsidRPr="00D73230">
        <w:rPr>
          <w:rFonts w:ascii="Times New Roman" w:hAnsi="Times New Roman"/>
          <w:b/>
        </w:rPr>
        <w:tab/>
        <w:t>Operation and revocation</w:t>
      </w:r>
    </w:p>
    <w:p w14:paraId="6E0EDD6B" w14:textId="77777777" w:rsidR="00D73230" w:rsidRPr="00D73230" w:rsidRDefault="00D73230" w:rsidP="00D73230">
      <w:pPr>
        <w:spacing w:after="160" w:line="256" w:lineRule="auto"/>
        <w:rPr>
          <w:rFonts w:ascii="Times New Roman" w:hAnsi="Times New Roman"/>
        </w:rPr>
      </w:pPr>
      <w:r w:rsidRPr="00D73230">
        <w:rPr>
          <w:rFonts w:ascii="Times New Roman" w:hAnsi="Times New Roman"/>
        </w:rPr>
        <w:t>This Notice comes into operation on the day on which it is made and will cease operation on 30 June 2023.  This Notice revokes the Road Traffic (City of Adelaide Scooter Trial) Notice 2022 of 31 October 2022.</w:t>
      </w:r>
    </w:p>
    <w:p w14:paraId="4B5149AE" w14:textId="77777777" w:rsidR="00D73230" w:rsidRPr="00D73230" w:rsidRDefault="00D73230" w:rsidP="00D73230">
      <w:pPr>
        <w:spacing w:after="160" w:line="256" w:lineRule="auto"/>
        <w:ind w:left="426" w:hanging="426"/>
        <w:rPr>
          <w:rFonts w:ascii="Times New Roman" w:hAnsi="Times New Roman"/>
          <w:b/>
        </w:rPr>
      </w:pPr>
      <w:r w:rsidRPr="00D73230">
        <w:rPr>
          <w:rFonts w:ascii="Times New Roman" w:hAnsi="Times New Roman"/>
          <w:b/>
        </w:rPr>
        <w:t>3</w:t>
      </w:r>
      <w:r w:rsidRPr="00D73230">
        <w:rPr>
          <w:rFonts w:ascii="Times New Roman" w:hAnsi="Times New Roman"/>
          <w:b/>
        </w:rPr>
        <w:tab/>
        <w:t>Interpretation</w:t>
      </w:r>
    </w:p>
    <w:p w14:paraId="08848323" w14:textId="77777777" w:rsidR="00D73230" w:rsidRPr="00D73230" w:rsidRDefault="00D73230" w:rsidP="00D73230">
      <w:pPr>
        <w:spacing w:after="160" w:line="256" w:lineRule="auto"/>
        <w:ind w:left="426" w:hanging="426"/>
        <w:rPr>
          <w:rFonts w:ascii="Times New Roman" w:hAnsi="Times New Roman"/>
        </w:rPr>
      </w:pPr>
      <w:r w:rsidRPr="00D73230">
        <w:rPr>
          <w:rFonts w:ascii="Times New Roman" w:hAnsi="Times New Roman"/>
        </w:rPr>
        <w:t>In this Notice—</w:t>
      </w:r>
    </w:p>
    <w:p w14:paraId="5EA790E8" w14:textId="77777777" w:rsidR="00D73230" w:rsidRPr="00D73230" w:rsidRDefault="00D73230" w:rsidP="00D73230">
      <w:pPr>
        <w:spacing w:after="160" w:line="256" w:lineRule="auto"/>
        <w:ind w:left="852" w:hanging="426"/>
        <w:rPr>
          <w:rFonts w:ascii="Times New Roman" w:hAnsi="Times New Roman"/>
        </w:rPr>
      </w:pPr>
      <w:r w:rsidRPr="00D73230">
        <w:rPr>
          <w:rFonts w:ascii="Times New Roman" w:hAnsi="Times New Roman"/>
          <w:b/>
          <w:i/>
        </w:rPr>
        <w:t>Act</w:t>
      </w:r>
      <w:r w:rsidRPr="00D73230">
        <w:rPr>
          <w:rFonts w:ascii="Times New Roman" w:hAnsi="Times New Roman"/>
        </w:rPr>
        <w:t xml:space="preserve"> means the </w:t>
      </w:r>
      <w:r w:rsidRPr="00D73230">
        <w:rPr>
          <w:rFonts w:ascii="Times New Roman" w:hAnsi="Times New Roman"/>
          <w:i/>
        </w:rPr>
        <w:t xml:space="preserve">Road Traffic Act </w:t>
      </w:r>
      <w:proofErr w:type="gramStart"/>
      <w:r w:rsidRPr="00D73230">
        <w:rPr>
          <w:rFonts w:ascii="Times New Roman" w:hAnsi="Times New Roman"/>
          <w:i/>
        </w:rPr>
        <w:t>1961</w:t>
      </w:r>
      <w:r w:rsidRPr="00D73230">
        <w:rPr>
          <w:rFonts w:ascii="Times New Roman" w:hAnsi="Times New Roman"/>
        </w:rPr>
        <w:t>;</w:t>
      </w:r>
      <w:proofErr w:type="gramEnd"/>
    </w:p>
    <w:p w14:paraId="5D6F0127" w14:textId="77777777" w:rsidR="00D73230" w:rsidRPr="00D73230" w:rsidRDefault="00D73230" w:rsidP="00D73230">
      <w:pPr>
        <w:spacing w:after="160" w:line="256" w:lineRule="auto"/>
        <w:ind w:left="852" w:hanging="426"/>
        <w:rPr>
          <w:rFonts w:ascii="Times New Roman" w:hAnsi="Times New Roman"/>
        </w:rPr>
      </w:pPr>
      <w:r w:rsidRPr="00D73230">
        <w:rPr>
          <w:rFonts w:ascii="Times New Roman" w:hAnsi="Times New Roman"/>
          <w:b/>
          <w:i/>
        </w:rPr>
        <w:t>Council</w:t>
      </w:r>
      <w:r w:rsidRPr="00D73230">
        <w:rPr>
          <w:rFonts w:ascii="Times New Roman" w:hAnsi="Times New Roman"/>
        </w:rPr>
        <w:t xml:space="preserve"> means the Corporation of the City of </w:t>
      </w:r>
      <w:proofErr w:type="gramStart"/>
      <w:r w:rsidRPr="00D73230">
        <w:rPr>
          <w:rFonts w:ascii="Times New Roman" w:hAnsi="Times New Roman"/>
        </w:rPr>
        <w:t>Adelaide;</w:t>
      </w:r>
      <w:proofErr w:type="gramEnd"/>
    </w:p>
    <w:p w14:paraId="068C0C17" w14:textId="77777777" w:rsidR="00D73230" w:rsidRPr="00D73230" w:rsidRDefault="00D73230" w:rsidP="00D73230">
      <w:pPr>
        <w:spacing w:after="160" w:line="256" w:lineRule="auto"/>
        <w:ind w:left="426"/>
        <w:rPr>
          <w:rFonts w:ascii="Times New Roman" w:hAnsi="Times New Roman"/>
        </w:rPr>
      </w:pPr>
      <w:r w:rsidRPr="00D73230">
        <w:rPr>
          <w:rFonts w:ascii="Times New Roman" w:hAnsi="Times New Roman"/>
          <w:b/>
          <w:i/>
        </w:rPr>
        <w:t>electric personal transporter</w:t>
      </w:r>
      <w:r w:rsidRPr="00D73230">
        <w:rPr>
          <w:rFonts w:ascii="Times New Roman" w:hAnsi="Times New Roman"/>
        </w:rPr>
        <w:t xml:space="preserve"> has the same meaning as in the Road Traffic (Miscellaneous) Regulations </w:t>
      </w:r>
      <w:proofErr w:type="gramStart"/>
      <w:r w:rsidRPr="00D73230">
        <w:rPr>
          <w:rFonts w:ascii="Times New Roman" w:hAnsi="Times New Roman"/>
        </w:rPr>
        <w:t>2014;</w:t>
      </w:r>
      <w:proofErr w:type="gramEnd"/>
    </w:p>
    <w:p w14:paraId="45B87671" w14:textId="77777777" w:rsidR="00D73230" w:rsidRPr="00D73230" w:rsidRDefault="00D73230" w:rsidP="00D73230">
      <w:pPr>
        <w:spacing w:after="160" w:line="256" w:lineRule="auto"/>
        <w:ind w:left="852" w:hanging="426"/>
        <w:rPr>
          <w:rFonts w:ascii="Times New Roman" w:hAnsi="Times New Roman"/>
        </w:rPr>
      </w:pPr>
      <w:r w:rsidRPr="00D73230">
        <w:rPr>
          <w:rFonts w:ascii="Times New Roman" w:hAnsi="Times New Roman"/>
          <w:b/>
          <w:i/>
        </w:rPr>
        <w:t>Minister</w:t>
      </w:r>
      <w:r w:rsidRPr="00D73230">
        <w:rPr>
          <w:rFonts w:ascii="Times New Roman" w:hAnsi="Times New Roman"/>
        </w:rPr>
        <w:t xml:space="preserve"> means the Minister to whom the administration of the Act is </w:t>
      </w:r>
      <w:proofErr w:type="gramStart"/>
      <w:r w:rsidRPr="00D73230">
        <w:rPr>
          <w:rFonts w:ascii="Times New Roman" w:hAnsi="Times New Roman"/>
        </w:rPr>
        <w:t>committed;</w:t>
      </w:r>
      <w:proofErr w:type="gramEnd"/>
    </w:p>
    <w:p w14:paraId="50A4ADB5" w14:textId="77777777" w:rsidR="00D73230" w:rsidRPr="00D73230" w:rsidRDefault="00D73230" w:rsidP="00D73230">
      <w:pPr>
        <w:spacing w:after="160" w:line="256" w:lineRule="auto"/>
        <w:ind w:left="852" w:hanging="426"/>
        <w:rPr>
          <w:rFonts w:ascii="Times New Roman" w:hAnsi="Times New Roman"/>
        </w:rPr>
      </w:pPr>
      <w:r w:rsidRPr="00D73230">
        <w:rPr>
          <w:rFonts w:ascii="Times New Roman" w:hAnsi="Times New Roman"/>
          <w:b/>
          <w:i/>
        </w:rPr>
        <w:t>path</w:t>
      </w:r>
      <w:r w:rsidRPr="00D73230">
        <w:rPr>
          <w:rFonts w:ascii="Times New Roman" w:hAnsi="Times New Roman"/>
        </w:rPr>
        <w:t xml:space="preserve"> means a bicycle path, footpath, separated footpath or shared path.</w:t>
      </w:r>
    </w:p>
    <w:p w14:paraId="58A8DEBB" w14:textId="77777777" w:rsidR="00D73230" w:rsidRPr="00D73230" w:rsidRDefault="00D73230" w:rsidP="00D73230">
      <w:pPr>
        <w:spacing w:after="160" w:line="256" w:lineRule="auto"/>
        <w:ind w:left="426" w:hanging="426"/>
        <w:rPr>
          <w:rFonts w:ascii="Times New Roman" w:hAnsi="Times New Roman"/>
          <w:b/>
        </w:rPr>
      </w:pPr>
      <w:r w:rsidRPr="00D73230">
        <w:rPr>
          <w:rFonts w:ascii="Times New Roman" w:hAnsi="Times New Roman"/>
          <w:b/>
        </w:rPr>
        <w:t>4</w:t>
      </w:r>
      <w:r w:rsidRPr="00D73230">
        <w:rPr>
          <w:rFonts w:ascii="Times New Roman" w:hAnsi="Times New Roman"/>
          <w:b/>
        </w:rPr>
        <w:tab/>
        <w:t>Approval</w:t>
      </w:r>
    </w:p>
    <w:p w14:paraId="61758DF0" w14:textId="77777777" w:rsidR="00D73230" w:rsidRPr="00D73230" w:rsidRDefault="00D73230" w:rsidP="00D73230">
      <w:pPr>
        <w:spacing w:after="160" w:line="256" w:lineRule="auto"/>
        <w:rPr>
          <w:rFonts w:ascii="Times New Roman" w:hAnsi="Times New Roman"/>
        </w:rPr>
      </w:pPr>
      <w:r w:rsidRPr="00D73230">
        <w:rPr>
          <w:rFonts w:ascii="Times New Roman" w:hAnsi="Times New Roman"/>
        </w:rPr>
        <w:t>In accordance with the power under section 161A of the Act, I hereby approve an electric personal transporter to be driven on or over a road.</w:t>
      </w:r>
    </w:p>
    <w:p w14:paraId="75D32081" w14:textId="77777777" w:rsidR="00D73230" w:rsidRPr="00D73230" w:rsidRDefault="00D73230" w:rsidP="00D73230">
      <w:pPr>
        <w:spacing w:after="160" w:line="256" w:lineRule="auto"/>
        <w:ind w:left="426" w:hanging="426"/>
        <w:rPr>
          <w:rFonts w:ascii="Times New Roman" w:hAnsi="Times New Roman"/>
          <w:b/>
        </w:rPr>
      </w:pPr>
      <w:r w:rsidRPr="00D73230">
        <w:rPr>
          <w:rFonts w:ascii="Times New Roman" w:hAnsi="Times New Roman"/>
          <w:b/>
        </w:rPr>
        <w:t>5</w:t>
      </w:r>
      <w:r w:rsidRPr="00D73230">
        <w:rPr>
          <w:rFonts w:ascii="Times New Roman" w:hAnsi="Times New Roman"/>
          <w:b/>
        </w:rPr>
        <w:tab/>
        <w:t>Conditions</w:t>
      </w:r>
    </w:p>
    <w:p w14:paraId="3F92D96B" w14:textId="77777777" w:rsidR="00D73230" w:rsidRPr="00D73230" w:rsidRDefault="00D73230" w:rsidP="00D73230">
      <w:pPr>
        <w:spacing w:after="160" w:line="256" w:lineRule="auto"/>
        <w:ind w:left="426" w:hanging="426"/>
        <w:rPr>
          <w:rFonts w:ascii="Times New Roman" w:hAnsi="Times New Roman"/>
        </w:rPr>
      </w:pPr>
      <w:r w:rsidRPr="00D73230">
        <w:rPr>
          <w:rFonts w:ascii="Times New Roman" w:hAnsi="Times New Roman"/>
        </w:rPr>
        <w:t>An electric personal transporter may only be driven:</w:t>
      </w:r>
    </w:p>
    <w:p w14:paraId="7FABAEB7" w14:textId="77777777" w:rsidR="00D73230" w:rsidRPr="00D73230" w:rsidRDefault="00D73230" w:rsidP="00D73230">
      <w:pPr>
        <w:numPr>
          <w:ilvl w:val="0"/>
          <w:numId w:val="4"/>
        </w:numPr>
        <w:spacing w:after="120" w:line="257" w:lineRule="auto"/>
        <w:ind w:left="851" w:hanging="426"/>
        <w:rPr>
          <w:rFonts w:ascii="Times New Roman" w:hAnsi="Times New Roman"/>
        </w:rPr>
      </w:pPr>
      <w:r w:rsidRPr="00D73230">
        <w:rPr>
          <w:rFonts w:ascii="Times New Roman" w:hAnsi="Times New Roman"/>
        </w:rPr>
        <w:t xml:space="preserve">within the Council area designated in the Schedule to this </w:t>
      </w:r>
      <w:proofErr w:type="gramStart"/>
      <w:r w:rsidRPr="00D73230">
        <w:rPr>
          <w:rFonts w:ascii="Times New Roman" w:hAnsi="Times New Roman"/>
        </w:rPr>
        <w:t>Notice;</w:t>
      </w:r>
      <w:proofErr w:type="gramEnd"/>
    </w:p>
    <w:p w14:paraId="785AA24E" w14:textId="77777777" w:rsidR="00D73230" w:rsidRPr="00D73230" w:rsidRDefault="00D73230" w:rsidP="00D73230">
      <w:pPr>
        <w:numPr>
          <w:ilvl w:val="0"/>
          <w:numId w:val="4"/>
        </w:numPr>
        <w:spacing w:after="120" w:line="257" w:lineRule="auto"/>
        <w:ind w:left="851" w:hanging="426"/>
        <w:rPr>
          <w:rFonts w:ascii="Times New Roman" w:hAnsi="Times New Roman"/>
        </w:rPr>
      </w:pPr>
      <w:r w:rsidRPr="00D73230">
        <w:rPr>
          <w:rFonts w:ascii="Times New Roman" w:hAnsi="Times New Roman"/>
        </w:rPr>
        <w:t xml:space="preserve">on roads and paths not prohibited for use by </w:t>
      </w:r>
      <w:proofErr w:type="gramStart"/>
      <w:r w:rsidRPr="00D73230">
        <w:rPr>
          <w:rFonts w:ascii="Times New Roman" w:hAnsi="Times New Roman"/>
        </w:rPr>
        <w:t>Council;</w:t>
      </w:r>
      <w:proofErr w:type="gramEnd"/>
    </w:p>
    <w:p w14:paraId="4811860B" w14:textId="77777777" w:rsidR="00D73230" w:rsidRPr="00D73230" w:rsidRDefault="00D73230" w:rsidP="00D73230">
      <w:pPr>
        <w:numPr>
          <w:ilvl w:val="0"/>
          <w:numId w:val="4"/>
        </w:numPr>
        <w:spacing w:after="120" w:line="257" w:lineRule="auto"/>
        <w:ind w:left="851" w:hanging="426"/>
        <w:rPr>
          <w:rFonts w:ascii="Times New Roman" w:hAnsi="Times New Roman"/>
        </w:rPr>
      </w:pPr>
      <w:r w:rsidRPr="00D73230">
        <w:rPr>
          <w:rFonts w:ascii="Times New Roman" w:hAnsi="Times New Roman"/>
        </w:rPr>
        <w:t xml:space="preserve">if supplied by an operator permitted by Council, or otherwise authorised or </w:t>
      </w:r>
      <w:proofErr w:type="gramStart"/>
      <w:r w:rsidRPr="00D73230">
        <w:rPr>
          <w:rFonts w:ascii="Times New Roman" w:hAnsi="Times New Roman"/>
        </w:rPr>
        <w:t>accredited;</w:t>
      </w:r>
      <w:proofErr w:type="gramEnd"/>
    </w:p>
    <w:p w14:paraId="635029A3" w14:textId="77777777" w:rsidR="00D73230" w:rsidRPr="00D73230" w:rsidRDefault="00D73230" w:rsidP="00D73230">
      <w:pPr>
        <w:numPr>
          <w:ilvl w:val="0"/>
          <w:numId w:val="4"/>
        </w:numPr>
        <w:spacing w:after="120" w:line="257" w:lineRule="auto"/>
        <w:ind w:left="851" w:hanging="426"/>
        <w:rPr>
          <w:rFonts w:ascii="Times New Roman" w:hAnsi="Times New Roman"/>
        </w:rPr>
      </w:pPr>
      <w:r w:rsidRPr="00D73230">
        <w:rPr>
          <w:rFonts w:ascii="Times New Roman" w:hAnsi="Times New Roman"/>
        </w:rPr>
        <w:t xml:space="preserve">by a driver aged 18 years old or </w:t>
      </w:r>
      <w:proofErr w:type="gramStart"/>
      <w:r w:rsidRPr="00D73230">
        <w:rPr>
          <w:rFonts w:ascii="Times New Roman" w:hAnsi="Times New Roman"/>
        </w:rPr>
        <w:t>older;</w:t>
      </w:r>
      <w:proofErr w:type="gramEnd"/>
    </w:p>
    <w:p w14:paraId="155A43A9" w14:textId="77777777" w:rsidR="00D73230" w:rsidRPr="00D73230" w:rsidRDefault="00D73230" w:rsidP="00D73230">
      <w:pPr>
        <w:numPr>
          <w:ilvl w:val="0"/>
          <w:numId w:val="4"/>
        </w:numPr>
        <w:spacing w:after="120" w:line="257" w:lineRule="auto"/>
        <w:ind w:left="851" w:hanging="426"/>
        <w:rPr>
          <w:rFonts w:ascii="Times New Roman" w:hAnsi="Times New Roman"/>
        </w:rPr>
      </w:pPr>
      <w:r w:rsidRPr="00D73230">
        <w:rPr>
          <w:rFonts w:ascii="Times New Roman" w:hAnsi="Times New Roman"/>
        </w:rPr>
        <w:t xml:space="preserve">if the electric personal transporter meets the criteria in paragraphs (a) to (d) of the definition of </w:t>
      </w:r>
      <w:r w:rsidRPr="00D73230">
        <w:rPr>
          <w:rFonts w:ascii="Times New Roman" w:hAnsi="Times New Roman"/>
          <w:i/>
        </w:rPr>
        <w:t xml:space="preserve">scooter </w:t>
      </w:r>
      <w:r w:rsidRPr="00D73230">
        <w:rPr>
          <w:rFonts w:ascii="Times New Roman" w:hAnsi="Times New Roman"/>
        </w:rPr>
        <w:t>in rule 244</w:t>
      </w:r>
      <w:proofErr w:type="gramStart"/>
      <w:r w:rsidRPr="00D73230">
        <w:rPr>
          <w:rFonts w:ascii="Times New Roman" w:hAnsi="Times New Roman"/>
        </w:rPr>
        <w:t>A(</w:t>
      </w:r>
      <w:proofErr w:type="gramEnd"/>
      <w:r w:rsidRPr="00D73230">
        <w:rPr>
          <w:rFonts w:ascii="Times New Roman" w:hAnsi="Times New Roman"/>
        </w:rPr>
        <w:t>1) of the Australian Road Rules;</w:t>
      </w:r>
    </w:p>
    <w:p w14:paraId="42E25E05" w14:textId="77777777" w:rsidR="00D73230" w:rsidRPr="00D73230" w:rsidRDefault="00D73230" w:rsidP="00D73230">
      <w:pPr>
        <w:numPr>
          <w:ilvl w:val="0"/>
          <w:numId w:val="4"/>
        </w:numPr>
        <w:spacing w:after="120" w:line="257" w:lineRule="auto"/>
        <w:ind w:left="851" w:hanging="426"/>
        <w:rPr>
          <w:rFonts w:ascii="Times New Roman" w:hAnsi="Times New Roman"/>
        </w:rPr>
      </w:pPr>
      <w:r w:rsidRPr="00D73230">
        <w:rPr>
          <w:rFonts w:ascii="Times New Roman" w:hAnsi="Times New Roman"/>
        </w:rPr>
        <w:t>if the maximum speed of the electric personal transporter cannot exceed 15km/</w:t>
      </w:r>
      <w:proofErr w:type="gramStart"/>
      <w:r w:rsidRPr="00D73230">
        <w:rPr>
          <w:rFonts w:ascii="Times New Roman" w:hAnsi="Times New Roman"/>
        </w:rPr>
        <w:t>h;</w:t>
      </w:r>
      <w:proofErr w:type="gramEnd"/>
    </w:p>
    <w:p w14:paraId="013DC56E" w14:textId="6F3D5B0E" w:rsidR="00D73230" w:rsidRDefault="00D73230" w:rsidP="00D73230">
      <w:pPr>
        <w:numPr>
          <w:ilvl w:val="0"/>
          <w:numId w:val="4"/>
        </w:numPr>
        <w:spacing w:after="160" w:line="256" w:lineRule="auto"/>
        <w:ind w:left="851" w:hanging="426"/>
        <w:contextualSpacing/>
        <w:rPr>
          <w:rFonts w:ascii="Times New Roman" w:hAnsi="Times New Roman"/>
        </w:rPr>
      </w:pPr>
      <w:r w:rsidRPr="00D73230">
        <w:rPr>
          <w:rFonts w:ascii="Times New Roman" w:hAnsi="Times New Roman"/>
        </w:rPr>
        <w:t>if the unladen mass of the electric personal transporter does not exceed 25kg.</w:t>
      </w:r>
    </w:p>
    <w:p w14:paraId="26ADA91C" w14:textId="33274D57" w:rsidR="00D73230" w:rsidRPr="00D73230" w:rsidRDefault="00D73230" w:rsidP="00D73230">
      <w:pPr>
        <w:spacing w:after="0" w:line="240" w:lineRule="auto"/>
        <w:jc w:val="left"/>
        <w:rPr>
          <w:rFonts w:ascii="Times New Roman" w:hAnsi="Times New Roman"/>
        </w:rPr>
      </w:pPr>
      <w:r>
        <w:rPr>
          <w:rFonts w:ascii="Times New Roman" w:hAnsi="Times New Roman"/>
        </w:rPr>
        <w:br w:type="page"/>
      </w:r>
    </w:p>
    <w:p w14:paraId="39CBB7BF" w14:textId="77777777" w:rsidR="00D73230" w:rsidRPr="00D73230" w:rsidRDefault="00D73230" w:rsidP="00D73230">
      <w:pPr>
        <w:spacing w:after="160" w:line="256" w:lineRule="auto"/>
        <w:ind w:left="426" w:hanging="426"/>
        <w:rPr>
          <w:rFonts w:ascii="Times New Roman" w:hAnsi="Times New Roman"/>
          <w:b/>
        </w:rPr>
      </w:pPr>
      <w:r w:rsidRPr="00D73230">
        <w:rPr>
          <w:rFonts w:ascii="Times New Roman" w:hAnsi="Times New Roman"/>
          <w:b/>
        </w:rPr>
        <w:lastRenderedPageBreak/>
        <w:t>6</w:t>
      </w:r>
      <w:r w:rsidRPr="00D73230">
        <w:rPr>
          <w:rFonts w:ascii="Times New Roman" w:hAnsi="Times New Roman"/>
          <w:b/>
        </w:rPr>
        <w:tab/>
        <w:t>Revocation</w:t>
      </w:r>
    </w:p>
    <w:p w14:paraId="5754E95C" w14:textId="77777777" w:rsidR="00D73230" w:rsidRPr="00D73230" w:rsidRDefault="00D73230" w:rsidP="00D73230">
      <w:pPr>
        <w:spacing w:after="160" w:line="256" w:lineRule="auto"/>
        <w:ind w:left="426" w:hanging="426"/>
        <w:rPr>
          <w:rFonts w:ascii="Times New Roman" w:hAnsi="Times New Roman"/>
        </w:rPr>
      </w:pPr>
      <w:r w:rsidRPr="00D73230">
        <w:rPr>
          <w:rFonts w:ascii="Times New Roman" w:hAnsi="Times New Roman"/>
        </w:rPr>
        <w:t>This Notice may be revoked by the Minister or his delegate at any time.</w:t>
      </w:r>
    </w:p>
    <w:p w14:paraId="6F8964F5" w14:textId="77777777" w:rsidR="00D73230" w:rsidRPr="00D73230" w:rsidRDefault="00D73230" w:rsidP="00D73230">
      <w:pPr>
        <w:spacing w:after="160" w:line="256" w:lineRule="auto"/>
        <w:ind w:left="426" w:hanging="426"/>
        <w:rPr>
          <w:rFonts w:ascii="Times New Roman" w:hAnsi="Times New Roman"/>
          <w:b/>
        </w:rPr>
      </w:pPr>
      <w:r w:rsidRPr="00D73230">
        <w:rPr>
          <w:rFonts w:ascii="Times New Roman" w:hAnsi="Times New Roman"/>
          <w:b/>
        </w:rPr>
        <w:t>7</w:t>
      </w:r>
      <w:r w:rsidRPr="00D73230">
        <w:rPr>
          <w:rFonts w:ascii="Times New Roman" w:hAnsi="Times New Roman"/>
          <w:b/>
        </w:rPr>
        <w:tab/>
        <w:t>Execution</w:t>
      </w:r>
    </w:p>
    <w:p w14:paraId="04F2F27C" w14:textId="382F337B" w:rsidR="00D73230" w:rsidRPr="00D73230" w:rsidRDefault="00D73230" w:rsidP="00D73230">
      <w:pPr>
        <w:spacing w:after="160" w:line="256" w:lineRule="auto"/>
        <w:ind w:left="426" w:hanging="426"/>
        <w:rPr>
          <w:rFonts w:ascii="Times New Roman" w:hAnsi="Times New Roman"/>
        </w:rPr>
      </w:pPr>
      <w:r w:rsidRPr="00D73230">
        <w:rPr>
          <w:rFonts w:ascii="Times New Roman" w:hAnsi="Times New Roman"/>
        </w:rPr>
        <w:t xml:space="preserve">Dated: </w:t>
      </w:r>
      <w:r w:rsidR="00AF0085">
        <w:rPr>
          <w:rFonts w:ascii="Times New Roman" w:hAnsi="Times New Roman"/>
        </w:rPr>
        <w:t>23 December 2022</w:t>
      </w:r>
    </w:p>
    <w:p w14:paraId="774D2CAD" w14:textId="77777777" w:rsidR="00D73230" w:rsidRPr="00D73230" w:rsidRDefault="00D73230" w:rsidP="00AF0085">
      <w:pPr>
        <w:spacing w:after="0" w:line="240" w:lineRule="auto"/>
        <w:ind w:left="425" w:hanging="425"/>
        <w:jc w:val="right"/>
        <w:rPr>
          <w:rFonts w:ascii="Times New Roman" w:hAnsi="Times New Roman"/>
          <w:smallCaps/>
        </w:rPr>
      </w:pPr>
      <w:r w:rsidRPr="00D73230">
        <w:rPr>
          <w:rFonts w:ascii="Times New Roman" w:hAnsi="Times New Roman"/>
          <w:smallCaps/>
        </w:rPr>
        <w:t>Hon Tom Koutsantonis MP</w:t>
      </w:r>
    </w:p>
    <w:p w14:paraId="1D872884" w14:textId="561790E0" w:rsidR="003C0C39" w:rsidRDefault="00D73230" w:rsidP="003C0C39">
      <w:pPr>
        <w:pStyle w:val="GG-body"/>
        <w:spacing w:line="240" w:lineRule="auto"/>
        <w:jc w:val="right"/>
        <w:rPr>
          <w:lang w:val="en-US" w:eastAsia="en-AU"/>
        </w:rPr>
      </w:pPr>
      <w:r w:rsidRPr="00D73230">
        <w:rPr>
          <w:rFonts w:eastAsia="Calibri"/>
          <w:sz w:val="22"/>
          <w:szCs w:val="22"/>
        </w:rPr>
        <w:t>Minister for Infrastructure and Transport</w:t>
      </w:r>
    </w:p>
    <w:p w14:paraId="611DD0CB" w14:textId="4FDFD968" w:rsidR="003C0C39" w:rsidRDefault="003C0C39" w:rsidP="003C0C39">
      <w:pPr>
        <w:pStyle w:val="GG-body"/>
        <w:pBdr>
          <w:top w:val="single" w:sz="4" w:space="1" w:color="auto"/>
        </w:pBdr>
        <w:spacing w:before="100" w:line="14" w:lineRule="exact"/>
        <w:ind w:left="1080" w:right="1080"/>
        <w:jc w:val="center"/>
        <w:rPr>
          <w:lang w:val="en-US" w:eastAsia="en-AU"/>
        </w:rPr>
      </w:pPr>
    </w:p>
    <w:p w14:paraId="59A44691" w14:textId="0B3819E8" w:rsidR="003C0C39" w:rsidRDefault="003C0C39" w:rsidP="003C0C39">
      <w:pPr>
        <w:pStyle w:val="GG-Title2"/>
        <w:rPr>
          <w:lang w:val="en-US" w:eastAsia="en-AU"/>
        </w:rPr>
      </w:pPr>
      <w:r>
        <w:rPr>
          <w:lang w:val="en-US" w:eastAsia="en-AU"/>
        </w:rPr>
        <w:t>Schedule</w:t>
      </w:r>
    </w:p>
    <w:p w14:paraId="44E44B12" w14:textId="65A57307" w:rsidR="00AF0085" w:rsidRDefault="00AF0085">
      <w:pPr>
        <w:spacing w:after="0" w:line="240" w:lineRule="auto"/>
        <w:jc w:val="left"/>
        <w:rPr>
          <w:lang w:val="en-US" w:eastAsia="en-AU"/>
        </w:rPr>
      </w:pPr>
      <w:r>
        <w:rPr>
          <w:noProof/>
          <w:lang w:val="en-US" w:eastAsia="en-AU"/>
        </w:rPr>
        <w:drawing>
          <wp:inline distT="0" distB="0" distL="0" distR="0" wp14:anchorId="2E76BBAF" wp14:editId="5A058E7E">
            <wp:extent cx="5766222" cy="5576182"/>
            <wp:effectExtent l="0" t="0" r="635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t="1648" b="1648"/>
                    <a:stretch/>
                  </pic:blipFill>
                  <pic:spPr bwMode="auto">
                    <a:xfrm>
                      <a:off x="0" y="0"/>
                      <a:ext cx="5766435" cy="5576387"/>
                    </a:xfrm>
                    <a:prstGeom prst="rect">
                      <a:avLst/>
                    </a:prstGeom>
                    <a:noFill/>
                    <a:ln>
                      <a:noFill/>
                    </a:ln>
                    <a:extLst>
                      <a:ext uri="{53640926-AAD7-44D8-BBD7-CCE9431645EC}">
                        <a14:shadowObscured xmlns:a14="http://schemas.microsoft.com/office/drawing/2010/main"/>
                      </a:ext>
                    </a:extLst>
                  </pic:spPr>
                </pic:pic>
              </a:graphicData>
            </a:graphic>
          </wp:inline>
        </w:drawing>
      </w:r>
    </w:p>
    <w:p w14:paraId="5040FBFE" w14:textId="68103296" w:rsidR="00AF0085" w:rsidRDefault="00AF0085" w:rsidP="00AF0085">
      <w:pPr>
        <w:pBdr>
          <w:bottom w:val="single" w:sz="4" w:space="1" w:color="auto"/>
        </w:pBdr>
        <w:spacing w:after="0" w:line="52" w:lineRule="exact"/>
        <w:jc w:val="center"/>
        <w:rPr>
          <w:lang w:val="en-US" w:eastAsia="en-AU"/>
        </w:rPr>
      </w:pPr>
    </w:p>
    <w:p w14:paraId="5071933C" w14:textId="302A5078" w:rsidR="00AF0085" w:rsidRDefault="00AF0085" w:rsidP="00AF0085">
      <w:pPr>
        <w:pBdr>
          <w:top w:val="single" w:sz="4" w:space="1" w:color="auto"/>
        </w:pBdr>
        <w:spacing w:before="34" w:after="0" w:line="14" w:lineRule="exact"/>
        <w:jc w:val="center"/>
        <w:rPr>
          <w:lang w:val="en-US" w:eastAsia="en-AU"/>
        </w:rPr>
      </w:pPr>
    </w:p>
    <w:p w14:paraId="3DFB48CB" w14:textId="77777777" w:rsidR="00F146D8" w:rsidRDefault="00F146D8" w:rsidP="0060439A">
      <w:pPr>
        <w:pStyle w:val="GG-body"/>
        <w:spacing w:after="0"/>
      </w:pPr>
    </w:p>
    <w:p w14:paraId="3545BF1C" w14:textId="223851FD" w:rsidR="0060439A" w:rsidRDefault="0060439A" w:rsidP="0060439A">
      <w:pPr>
        <w:pStyle w:val="GG-body"/>
        <w:spacing w:after="0"/>
      </w:pPr>
    </w:p>
    <w:p w14:paraId="65AE250F" w14:textId="64D09B98" w:rsidR="003C0C39" w:rsidRDefault="003C0C39" w:rsidP="0060439A">
      <w:pPr>
        <w:pStyle w:val="GG-body"/>
        <w:spacing w:after="0"/>
      </w:pPr>
    </w:p>
    <w:p w14:paraId="31EE0CAE" w14:textId="14694FB9" w:rsidR="003C0C39" w:rsidRDefault="003C0C39" w:rsidP="0060439A">
      <w:pPr>
        <w:pStyle w:val="GG-body"/>
        <w:spacing w:after="0"/>
      </w:pPr>
    </w:p>
    <w:p w14:paraId="27241DE3" w14:textId="2F9B515A" w:rsidR="003C0C39" w:rsidRDefault="003C0C39" w:rsidP="0060439A">
      <w:pPr>
        <w:pStyle w:val="GG-body"/>
        <w:spacing w:after="0"/>
      </w:pPr>
    </w:p>
    <w:p w14:paraId="47AD7BB7" w14:textId="669C293F" w:rsidR="0060439A" w:rsidRDefault="0060439A" w:rsidP="0060439A">
      <w:pPr>
        <w:pStyle w:val="GG-body"/>
        <w:spacing w:after="0"/>
      </w:pPr>
    </w:p>
    <w:p w14:paraId="6EAD3D2B" w14:textId="6B9FD8C3"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07109CA0"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3555F4C"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C. </w:t>
      </w:r>
      <w:r w:rsidRPr="004D22EB">
        <w:rPr>
          <w:rFonts w:ascii="Times New Roman" w:hAnsi="Times New Roman"/>
          <w:smallCaps/>
          <w:sz w:val="17"/>
          <w:szCs w:val="17"/>
        </w:rPr>
        <w:t>McArdle</w:t>
      </w:r>
      <w:r w:rsidRPr="004D22EB">
        <w:rPr>
          <w:rFonts w:ascii="Times New Roman" w:hAnsi="Times New Roman"/>
          <w:sz w:val="17"/>
          <w:szCs w:val="17"/>
        </w:rPr>
        <w:t>, Government Printer, South Australia</w:t>
      </w:r>
    </w:p>
    <w:p w14:paraId="1D35B0CA"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2FCC087B"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9" w:history="1">
        <w:r w:rsidRPr="004D22EB">
          <w:rPr>
            <w:rFonts w:ascii="Times New Roman" w:hAnsi="Times New Roman"/>
            <w:color w:val="0000FF"/>
            <w:sz w:val="17"/>
            <w:szCs w:val="17"/>
            <w:u w:val="single"/>
          </w:rPr>
          <w:t>www.governmentgazette.sa.gov.au</w:t>
        </w:r>
      </w:hyperlink>
    </w:p>
    <w:sectPr w:rsidR="004D22EB" w:rsidRPr="004D22EB" w:rsidSect="003C0C39">
      <w:headerReference w:type="even" r:id="rId20"/>
      <w:headerReference w:type="default" r:id="rId21"/>
      <w:footerReference w:type="default" r:id="rId22"/>
      <w:pgSz w:w="11906" w:h="16838"/>
      <w:pgMar w:top="1674" w:right="1256" w:bottom="1134" w:left="1290" w:header="1134" w:footer="1134" w:gutter="0"/>
      <w:pgNumType w:start="703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A578" w14:textId="77777777" w:rsidR="00377F05" w:rsidRDefault="00377F05" w:rsidP="00777F88">
      <w:pPr>
        <w:spacing w:after="0" w:line="240" w:lineRule="auto"/>
      </w:pPr>
      <w:r>
        <w:separator/>
      </w:r>
    </w:p>
  </w:endnote>
  <w:endnote w:type="continuationSeparator" w:id="0">
    <w:p w14:paraId="2A9359AA" w14:textId="77777777" w:rsidR="00377F05" w:rsidRDefault="00377F05"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38C7"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7468"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22D68204"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A468AD4"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C. </w:t>
    </w:r>
    <w:r w:rsidRPr="004D22EB">
      <w:rPr>
        <w:rFonts w:ascii="Times New Roman" w:hAnsi="Times New Roman"/>
        <w:smallCaps/>
        <w:sz w:val="17"/>
        <w:szCs w:val="17"/>
      </w:rPr>
      <w:t>McArdle</w:t>
    </w:r>
    <w:r w:rsidRPr="004D22EB">
      <w:rPr>
        <w:rFonts w:ascii="Times New Roman" w:hAnsi="Times New Roman"/>
        <w:sz w:val="17"/>
        <w:szCs w:val="17"/>
      </w:rPr>
      <w:t>, Government Printer, South Australia</w:t>
    </w:r>
  </w:p>
  <w:p w14:paraId="1F48A369"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40B1B60E"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BB0D"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9B64"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40614769"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EFD5930"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085382AC"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06C8BA42"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E927"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F406" w14:textId="77777777" w:rsidR="00377F05" w:rsidRDefault="00377F05" w:rsidP="00777F88">
      <w:pPr>
        <w:spacing w:after="0" w:line="240" w:lineRule="auto"/>
      </w:pPr>
      <w:r>
        <w:separator/>
      </w:r>
    </w:p>
  </w:footnote>
  <w:footnote w:type="continuationSeparator" w:id="0">
    <w:p w14:paraId="327046E9" w14:textId="77777777" w:rsidR="00377F05" w:rsidRDefault="00377F05"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7EA9"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7258668E" wp14:editId="44633B6A">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3915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258668E"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3A3915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246B03DF"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388039C2"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68C9"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2DEB25A7" wp14:editId="311050D5">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6883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DEB25A7"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216883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9A55" w14:textId="783B69C8"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377F05">
      <w:rPr>
        <w:rFonts w:ascii="Times New Roman" w:hAnsi="Times New Roman"/>
        <w:sz w:val="21"/>
        <w:szCs w:val="21"/>
      </w:rPr>
      <w:t>8</w:t>
    </w:r>
    <w:r w:rsidR="00D73230">
      <w:rPr>
        <w:rFonts w:ascii="Times New Roman" w:hAnsi="Times New Roman"/>
        <w:sz w:val="21"/>
        <w:szCs w:val="21"/>
      </w:rPr>
      <w:t>8</w:t>
    </w:r>
    <w:r w:rsidRPr="00612978">
      <w:rPr>
        <w:rFonts w:ascii="Times New Roman" w:hAnsi="Times New Roman"/>
        <w:sz w:val="21"/>
        <w:szCs w:val="21"/>
      </w:rPr>
      <w:tab/>
    </w:r>
    <w:r>
      <w:rPr>
        <w:rFonts w:ascii="Times New Roman" w:hAnsi="Times New Roman"/>
        <w:sz w:val="21"/>
        <w:szCs w:val="21"/>
      </w:rPr>
      <w:t xml:space="preserve">p. </w:t>
    </w:r>
    <w:r w:rsidR="00D73230">
      <w:rPr>
        <w:rFonts w:ascii="Times New Roman" w:hAnsi="Times New Roman"/>
        <w:sz w:val="21"/>
        <w:szCs w:val="21"/>
      </w:rPr>
      <w:t>7031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830"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54473E8D"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4C377D77"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D7B0"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59F9DB10" wp14:editId="6155CCED">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E0E6C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F9DB10"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58E0E6C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35D7" w14:textId="257ABF6F"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377F05">
      <w:rPr>
        <w:rStyle w:val="PageNumber"/>
        <w:rFonts w:ascii="Times New Roman" w:hAnsi="Times New Roman"/>
        <w:sz w:val="21"/>
        <w:szCs w:val="21"/>
      </w:rPr>
      <w:t>8</w:t>
    </w:r>
    <w:r w:rsidR="003C0C39">
      <w:rPr>
        <w:rStyle w:val="PageNumber"/>
        <w:rFonts w:ascii="Times New Roman" w:hAnsi="Times New Roman"/>
        <w:sz w:val="21"/>
        <w:szCs w:val="21"/>
      </w:rPr>
      <w:t>8</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3C0C39">
      <w:rPr>
        <w:rStyle w:val="PageNumber"/>
        <w:rFonts w:ascii="Times New Roman" w:hAnsi="Times New Roman"/>
        <w:sz w:val="21"/>
        <w:szCs w:val="21"/>
      </w:rPr>
      <w:t>28 December</w:t>
    </w:r>
    <w:r w:rsidR="00377F05" w:rsidRPr="00552C29">
      <w:rPr>
        <w:rFonts w:ascii="Times New Roman" w:hAnsi="Times New Roman"/>
        <w:sz w:val="21"/>
        <w:szCs w:val="21"/>
      </w:rPr>
      <w:t xml:space="preserve"> </w:t>
    </w:r>
    <w:r w:rsidRPr="00552C29">
      <w:rPr>
        <w:rFonts w:ascii="Times New Roman" w:hAnsi="Times New Roman"/>
        <w:sz w:val="21"/>
        <w:szCs w:val="21"/>
      </w:rPr>
      <w:t>202</w:t>
    </w:r>
    <w:r w:rsidR="00F13DC8">
      <w:rPr>
        <w:rFonts w:ascii="Times New Roman" w:hAnsi="Times New Roman"/>
        <w:sz w:val="21"/>
        <w:szCs w:val="21"/>
      </w:rPr>
      <w:t>2</w:t>
    </w:r>
  </w:p>
  <w:p w14:paraId="357D4070"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2BE4" w14:textId="57A1CF04" w:rsidR="00632170" w:rsidRPr="00552C29" w:rsidRDefault="0037290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w:t>
    </w:r>
    <w:r w:rsidR="003C0C39">
      <w:rPr>
        <w:rStyle w:val="PageNumber"/>
        <w:rFonts w:ascii="Times New Roman" w:hAnsi="Times New Roman"/>
        <w:sz w:val="21"/>
        <w:szCs w:val="21"/>
      </w:rPr>
      <w:t>8</w:t>
    </w:r>
    <w:r w:rsidR="00377F05">
      <w:rPr>
        <w:rStyle w:val="PageNumber"/>
        <w:rFonts w:ascii="Times New Roman" w:hAnsi="Times New Roman"/>
        <w:sz w:val="21"/>
        <w:szCs w:val="21"/>
      </w:rPr>
      <w:t xml:space="preserve"> </w:t>
    </w:r>
    <w:r w:rsidR="003C0C39">
      <w:rPr>
        <w:rStyle w:val="PageNumber"/>
        <w:rFonts w:ascii="Times New Roman" w:hAnsi="Times New Roman"/>
        <w:sz w:val="21"/>
        <w:szCs w:val="21"/>
      </w:rPr>
      <w:t xml:space="preserve">December </w:t>
    </w:r>
    <w:r w:rsidR="00632170" w:rsidRPr="00552C29">
      <w:rPr>
        <w:rFonts w:ascii="Times New Roman" w:hAnsi="Times New Roman"/>
        <w:sz w:val="21"/>
        <w:szCs w:val="21"/>
      </w:rPr>
      <w:t>202</w:t>
    </w:r>
    <w:r w:rsidR="00F13DC8">
      <w:rPr>
        <w:rFonts w:ascii="Times New Roman" w:hAnsi="Times New Roman"/>
        <w:sz w:val="21"/>
        <w:szCs w:val="21"/>
      </w:rPr>
      <w:t>2</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sidR="00377F05">
      <w:rPr>
        <w:rStyle w:val="PageNumber"/>
        <w:rFonts w:ascii="Times New Roman" w:hAnsi="Times New Roman"/>
        <w:sz w:val="21"/>
        <w:szCs w:val="21"/>
      </w:rPr>
      <w:t>8</w:t>
    </w:r>
    <w:r w:rsidR="003C0C39">
      <w:rPr>
        <w:rStyle w:val="PageNumber"/>
        <w:rFonts w:ascii="Times New Roman" w:hAnsi="Times New Roman"/>
        <w:sz w:val="21"/>
        <w:szCs w:val="21"/>
      </w:rPr>
      <w:t>8</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5141883E"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0A3C5B2A"/>
    <w:multiLevelType w:val="hybridMultilevel"/>
    <w:tmpl w:val="B480069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20177D"/>
    <w:multiLevelType w:val="hybridMultilevel"/>
    <w:tmpl w:val="B480069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4"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5"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6"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54324D"/>
    <w:multiLevelType w:val="hybridMultilevel"/>
    <w:tmpl w:val="6CE4F592"/>
    <w:lvl w:ilvl="0" w:tplc="67800DB8">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0"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697004995">
    <w:abstractNumId w:val="7"/>
  </w:num>
  <w:num w:numId="2" w16cid:durableId="634261406">
    <w:abstractNumId w:val="10"/>
  </w:num>
  <w:num w:numId="3" w16cid:durableId="683240797">
    <w:abstractNumId w:val="6"/>
  </w:num>
  <w:num w:numId="4" w16cid:durableId="239994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7478372">
    <w:abstractNumId w:val="5"/>
  </w:num>
  <w:num w:numId="6" w16cid:durableId="1955287445">
    <w:abstractNumId w:val="9"/>
  </w:num>
  <w:num w:numId="7" w16cid:durableId="767971215">
    <w:abstractNumId w:val="0"/>
  </w:num>
  <w:num w:numId="8" w16cid:durableId="828181060">
    <w:abstractNumId w:val="3"/>
  </w:num>
  <w:num w:numId="9" w16cid:durableId="701635290">
    <w:abstractNumId w:val="4"/>
  </w:num>
  <w:num w:numId="10" w16cid:durableId="917520987">
    <w:abstractNumId w:val="8"/>
  </w:num>
  <w:num w:numId="11" w16cid:durableId="1401488121">
    <w:abstractNumId w:val="2"/>
  </w:num>
  <w:num w:numId="12" w16cid:durableId="553198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05"/>
    <w:rsid w:val="000100A7"/>
    <w:rsid w:val="0002085F"/>
    <w:rsid w:val="000273FB"/>
    <w:rsid w:val="000302D1"/>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746B8"/>
    <w:rsid w:val="00180625"/>
    <w:rsid w:val="00190C2A"/>
    <w:rsid w:val="0019539C"/>
    <w:rsid w:val="00196D44"/>
    <w:rsid w:val="001B7138"/>
    <w:rsid w:val="001C09DA"/>
    <w:rsid w:val="00204C2A"/>
    <w:rsid w:val="00214B74"/>
    <w:rsid w:val="002231AD"/>
    <w:rsid w:val="0027531F"/>
    <w:rsid w:val="0029410F"/>
    <w:rsid w:val="002977EE"/>
    <w:rsid w:val="002A4530"/>
    <w:rsid w:val="002C2B7C"/>
    <w:rsid w:val="002C2E97"/>
    <w:rsid w:val="002D4754"/>
    <w:rsid w:val="00301E5B"/>
    <w:rsid w:val="003102E0"/>
    <w:rsid w:val="0034074D"/>
    <w:rsid w:val="00362C85"/>
    <w:rsid w:val="00372900"/>
    <w:rsid w:val="00372CA3"/>
    <w:rsid w:val="00377F05"/>
    <w:rsid w:val="00394729"/>
    <w:rsid w:val="003967FE"/>
    <w:rsid w:val="003C0C39"/>
    <w:rsid w:val="003C6B55"/>
    <w:rsid w:val="003D2332"/>
    <w:rsid w:val="003E3565"/>
    <w:rsid w:val="00407479"/>
    <w:rsid w:val="00415C6A"/>
    <w:rsid w:val="00421804"/>
    <w:rsid w:val="0042678B"/>
    <w:rsid w:val="0043387B"/>
    <w:rsid w:val="00435ECE"/>
    <w:rsid w:val="004535E8"/>
    <w:rsid w:val="0047657E"/>
    <w:rsid w:val="0048710A"/>
    <w:rsid w:val="004872C1"/>
    <w:rsid w:val="00493CFA"/>
    <w:rsid w:val="004A16B7"/>
    <w:rsid w:val="004B1B9B"/>
    <w:rsid w:val="004D050D"/>
    <w:rsid w:val="004D22EB"/>
    <w:rsid w:val="004E4BBC"/>
    <w:rsid w:val="004E545F"/>
    <w:rsid w:val="00507CEE"/>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0439A"/>
    <w:rsid w:val="00612978"/>
    <w:rsid w:val="00632170"/>
    <w:rsid w:val="00655419"/>
    <w:rsid w:val="006605C5"/>
    <w:rsid w:val="00665367"/>
    <w:rsid w:val="00671C84"/>
    <w:rsid w:val="0068145F"/>
    <w:rsid w:val="00693DF1"/>
    <w:rsid w:val="006B561D"/>
    <w:rsid w:val="006B5B96"/>
    <w:rsid w:val="006C2F10"/>
    <w:rsid w:val="006E0C7D"/>
    <w:rsid w:val="006E1DBF"/>
    <w:rsid w:val="006E60D6"/>
    <w:rsid w:val="00703D70"/>
    <w:rsid w:val="00711A3D"/>
    <w:rsid w:val="00720680"/>
    <w:rsid w:val="007529D9"/>
    <w:rsid w:val="00777F88"/>
    <w:rsid w:val="007B4CB1"/>
    <w:rsid w:val="007C302D"/>
    <w:rsid w:val="007E60AA"/>
    <w:rsid w:val="0080019C"/>
    <w:rsid w:val="008008DD"/>
    <w:rsid w:val="00802490"/>
    <w:rsid w:val="00842BD5"/>
    <w:rsid w:val="00854962"/>
    <w:rsid w:val="00856E06"/>
    <w:rsid w:val="00867EF2"/>
    <w:rsid w:val="0087319A"/>
    <w:rsid w:val="00873673"/>
    <w:rsid w:val="008758A5"/>
    <w:rsid w:val="0088410E"/>
    <w:rsid w:val="0090148E"/>
    <w:rsid w:val="009023CB"/>
    <w:rsid w:val="0090520A"/>
    <w:rsid w:val="00914649"/>
    <w:rsid w:val="00915A50"/>
    <w:rsid w:val="0093079E"/>
    <w:rsid w:val="009369DD"/>
    <w:rsid w:val="00947809"/>
    <w:rsid w:val="00977C9F"/>
    <w:rsid w:val="009A605E"/>
    <w:rsid w:val="009A6661"/>
    <w:rsid w:val="009B6FFD"/>
    <w:rsid w:val="009D586E"/>
    <w:rsid w:val="009E2997"/>
    <w:rsid w:val="009F15D7"/>
    <w:rsid w:val="009F7976"/>
    <w:rsid w:val="00A00A77"/>
    <w:rsid w:val="00A0211B"/>
    <w:rsid w:val="00A13821"/>
    <w:rsid w:val="00A2611B"/>
    <w:rsid w:val="00A2758A"/>
    <w:rsid w:val="00A44FFB"/>
    <w:rsid w:val="00A54E7C"/>
    <w:rsid w:val="00A747D0"/>
    <w:rsid w:val="00A773E8"/>
    <w:rsid w:val="00A8341C"/>
    <w:rsid w:val="00A97608"/>
    <w:rsid w:val="00AA73AB"/>
    <w:rsid w:val="00AC18FD"/>
    <w:rsid w:val="00AC59DC"/>
    <w:rsid w:val="00AF0085"/>
    <w:rsid w:val="00AF68F7"/>
    <w:rsid w:val="00B07083"/>
    <w:rsid w:val="00B152A8"/>
    <w:rsid w:val="00B22E26"/>
    <w:rsid w:val="00B53F6A"/>
    <w:rsid w:val="00B60F63"/>
    <w:rsid w:val="00B67220"/>
    <w:rsid w:val="00B8243A"/>
    <w:rsid w:val="00BC4D92"/>
    <w:rsid w:val="00BE137F"/>
    <w:rsid w:val="00BE59CC"/>
    <w:rsid w:val="00BF1895"/>
    <w:rsid w:val="00BF6670"/>
    <w:rsid w:val="00C00001"/>
    <w:rsid w:val="00C032B2"/>
    <w:rsid w:val="00C11B1A"/>
    <w:rsid w:val="00C67086"/>
    <w:rsid w:val="00C971BF"/>
    <w:rsid w:val="00CD460E"/>
    <w:rsid w:val="00CE4473"/>
    <w:rsid w:val="00D0446B"/>
    <w:rsid w:val="00D14F34"/>
    <w:rsid w:val="00D15B81"/>
    <w:rsid w:val="00D23AB5"/>
    <w:rsid w:val="00D35BBC"/>
    <w:rsid w:val="00D47CAA"/>
    <w:rsid w:val="00D73230"/>
    <w:rsid w:val="00D83C2C"/>
    <w:rsid w:val="00DA30CF"/>
    <w:rsid w:val="00DA6921"/>
    <w:rsid w:val="00DA71EA"/>
    <w:rsid w:val="00DB5A8F"/>
    <w:rsid w:val="00DC604C"/>
    <w:rsid w:val="00DE347D"/>
    <w:rsid w:val="00DF632D"/>
    <w:rsid w:val="00E01D7A"/>
    <w:rsid w:val="00E02241"/>
    <w:rsid w:val="00E12661"/>
    <w:rsid w:val="00E21999"/>
    <w:rsid w:val="00E222C6"/>
    <w:rsid w:val="00E36C01"/>
    <w:rsid w:val="00E4712A"/>
    <w:rsid w:val="00E57D4E"/>
    <w:rsid w:val="00E663DF"/>
    <w:rsid w:val="00E92649"/>
    <w:rsid w:val="00E92BCA"/>
    <w:rsid w:val="00EA0D33"/>
    <w:rsid w:val="00EA64A7"/>
    <w:rsid w:val="00EC2419"/>
    <w:rsid w:val="00EC73FC"/>
    <w:rsid w:val="00ED024C"/>
    <w:rsid w:val="00EE2A33"/>
    <w:rsid w:val="00EE7338"/>
    <w:rsid w:val="00F011AF"/>
    <w:rsid w:val="00F12687"/>
    <w:rsid w:val="00F13DC8"/>
    <w:rsid w:val="00F146D8"/>
    <w:rsid w:val="00F16F9B"/>
    <w:rsid w:val="00F337C8"/>
    <w:rsid w:val="00F657AB"/>
    <w:rsid w:val="00F8336F"/>
    <w:rsid w:val="00F84DBC"/>
    <w:rsid w:val="00FA01B5"/>
    <w:rsid w:val="00FB374C"/>
    <w:rsid w:val="00FB48A8"/>
    <w:rsid w:val="00FB5F67"/>
    <w:rsid w:val="00FC7CB1"/>
    <w:rsid w:val="00FD6F28"/>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50548"/>
  <w15:chartTrackingRefBased/>
  <w15:docId w15:val="{7A43B9F9-0F3D-48AD-9DDD-1BC92DB2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DC604C"/>
    <w:pPr>
      <w:tabs>
        <w:tab w:val="right" w:leader="dot" w:pos="4548"/>
      </w:tabs>
      <w:spacing w:after="80"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TEMPLATE_SUPP+CONTENTS_2022</Template>
  <TotalTime>16</TotalTime>
  <Pages>3</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 88 - Wednesday, 28 December 2022 (pp. 7031–7033)</vt:lpstr>
    </vt:vector>
  </TitlesOfParts>
  <Company>SA Government</Company>
  <LinksUpToDate>false</LinksUpToDate>
  <CharactersWithSpaces>2589</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88 - Wednesday, 28 December 2022 (pp. 7031–7033)</dc:title>
  <dc:subject/>
  <dc:creator>Anthony Butler</dc:creator>
  <cp:keywords/>
  <cp:lastModifiedBy>Butler, Anthony (Service SA)</cp:lastModifiedBy>
  <cp:revision>3</cp:revision>
  <cp:lastPrinted>2022-12-28T00:35:00Z</cp:lastPrinted>
  <dcterms:created xsi:type="dcterms:W3CDTF">2022-12-23T07:58:00Z</dcterms:created>
  <dcterms:modified xsi:type="dcterms:W3CDTF">2022-12-28T00:36:00Z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