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F3A7" w14:textId="59C50E68"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14:anchorId="1F1C0FB9" wp14:editId="1293F0C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207A05">
        <w:rPr>
          <w:rFonts w:ascii="Times New Roman" w:hAnsi="Times New Roman"/>
          <w:sz w:val="21"/>
          <w:szCs w:val="21"/>
        </w:rPr>
        <w:t>5</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207A05">
        <w:rPr>
          <w:rFonts w:ascii="Times New Roman" w:hAnsi="Times New Roman"/>
          <w:sz w:val="21"/>
          <w:szCs w:val="21"/>
        </w:rPr>
        <w:t>87</w:t>
      </w:r>
    </w:p>
    <w:p w14:paraId="3E4414B3" w14:textId="77777777"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14:paraId="54DAF85C" w14:textId="77777777"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14:paraId="6F76B963" w14:textId="77777777"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14:paraId="38B2EE3F" w14:textId="77777777"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14:paraId="436AB44A" w14:textId="58068A67"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207A05">
        <w:rPr>
          <w:rFonts w:ascii="Times New Roman" w:hAnsi="Times New Roman"/>
          <w:smallCaps/>
          <w:color w:val="000000"/>
          <w:sz w:val="28"/>
          <w:szCs w:val="26"/>
        </w:rPr>
        <w:t>20 January</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B304BC">
        <w:rPr>
          <w:rFonts w:ascii="Times New Roman" w:hAnsi="Times New Roman"/>
          <w:smallCaps/>
          <w:color w:val="000000"/>
          <w:sz w:val="28"/>
          <w:szCs w:val="26"/>
        </w:rPr>
        <w:t>2</w:t>
      </w:r>
    </w:p>
    <w:p w14:paraId="6F9346B5" w14:textId="77777777" w:rsidR="008008DD" w:rsidRPr="003471CD" w:rsidRDefault="008008DD" w:rsidP="008008DD">
      <w:pPr>
        <w:spacing w:after="0" w:line="240" w:lineRule="exact"/>
        <w:jc w:val="center"/>
        <w:rPr>
          <w:rFonts w:ascii="Times New Roman" w:hAnsi="Times New Roman"/>
          <w:color w:val="000000"/>
          <w:sz w:val="20"/>
        </w:rPr>
      </w:pPr>
    </w:p>
    <w:p w14:paraId="000C8711" w14:textId="77777777"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14:paraId="7BA64DA5" w14:textId="77777777"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14:paraId="35FDB52B" w14:textId="77777777" w:rsidR="001B7138" w:rsidRPr="003471CD" w:rsidRDefault="001B7138" w:rsidP="00FB48A8">
      <w:pPr>
        <w:spacing w:after="0" w:line="320" w:lineRule="exact"/>
        <w:ind w:left="2268" w:right="2414" w:firstLine="142"/>
        <w:rPr>
          <w:rFonts w:ascii="Times New Roman" w:hAnsi="Times New Roman"/>
          <w:smallCaps/>
          <w:sz w:val="17"/>
          <w:szCs w:val="17"/>
        </w:rPr>
      </w:pPr>
    </w:p>
    <w:p w14:paraId="611C0E68" w14:textId="77777777"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even" r:id="rId11"/>
          <w:footerReference w:type="default" r:id="rId12"/>
          <w:headerReference w:type="first" r:id="rId13"/>
          <w:footerReference w:type="first" r:id="rId14"/>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3424A982" w14:textId="13158BA6" w:rsidR="004354A9" w:rsidRDefault="00831E93" w:rsidP="004354A9">
          <w:pPr>
            <w:pStyle w:val="TOC1"/>
            <w:spacing w:before="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93571561" w:history="1">
            <w:r w:rsidR="004354A9" w:rsidRPr="00540141">
              <w:rPr>
                <w:rStyle w:val="Hyperlink"/>
                <w:noProof/>
              </w:rPr>
              <w:t>Governor’s Instruments</w:t>
            </w:r>
          </w:hyperlink>
        </w:p>
        <w:p w14:paraId="7D87BDBC" w14:textId="70849E93" w:rsidR="004354A9" w:rsidRDefault="008A5997">
          <w:pPr>
            <w:pStyle w:val="TOC2"/>
            <w:rPr>
              <w:rFonts w:asciiTheme="minorHAnsi" w:eastAsiaTheme="minorEastAsia" w:hAnsiTheme="minorHAnsi" w:cstheme="minorBidi"/>
              <w:noProof/>
              <w:sz w:val="22"/>
              <w:lang w:eastAsia="en-AU"/>
            </w:rPr>
          </w:pPr>
          <w:hyperlink w:anchor="_Toc93571562" w:history="1">
            <w:r w:rsidR="004354A9" w:rsidRPr="00540141">
              <w:rPr>
                <w:rStyle w:val="Hyperlink"/>
                <w:rFonts w:eastAsiaTheme="minorHAnsi"/>
                <w:noProof/>
              </w:rPr>
              <w:t>Appointments</w:t>
            </w:r>
            <w:r w:rsidR="004354A9">
              <w:rPr>
                <w:noProof/>
                <w:webHidden/>
              </w:rPr>
              <w:tab/>
            </w:r>
            <w:r w:rsidR="004354A9">
              <w:rPr>
                <w:noProof/>
                <w:webHidden/>
              </w:rPr>
              <w:fldChar w:fldCharType="begin"/>
            </w:r>
            <w:r w:rsidR="004354A9">
              <w:rPr>
                <w:noProof/>
                <w:webHidden/>
              </w:rPr>
              <w:instrText xml:space="preserve"> PAGEREF _Toc93571562 \h </w:instrText>
            </w:r>
            <w:r w:rsidR="004354A9">
              <w:rPr>
                <w:noProof/>
                <w:webHidden/>
              </w:rPr>
            </w:r>
            <w:r w:rsidR="004354A9">
              <w:rPr>
                <w:noProof/>
                <w:webHidden/>
              </w:rPr>
              <w:fldChar w:fldCharType="separate"/>
            </w:r>
            <w:r>
              <w:rPr>
                <w:noProof/>
                <w:webHidden/>
              </w:rPr>
              <w:t>88</w:t>
            </w:r>
            <w:r w:rsidR="004354A9">
              <w:rPr>
                <w:noProof/>
                <w:webHidden/>
              </w:rPr>
              <w:fldChar w:fldCharType="end"/>
            </w:r>
          </w:hyperlink>
        </w:p>
        <w:p w14:paraId="5B86C982" w14:textId="4390DDE6" w:rsidR="004354A9" w:rsidRDefault="008A5997" w:rsidP="00B3496E">
          <w:pPr>
            <w:pStyle w:val="TOC2"/>
            <w:spacing w:before="40"/>
            <w:rPr>
              <w:rFonts w:asciiTheme="minorHAnsi" w:eastAsiaTheme="minorEastAsia" w:hAnsiTheme="minorHAnsi" w:cstheme="minorBidi"/>
              <w:noProof/>
              <w:sz w:val="22"/>
              <w:lang w:eastAsia="en-AU"/>
            </w:rPr>
          </w:pPr>
          <w:hyperlink w:anchor="_Toc93571563" w:history="1">
            <w:r w:rsidR="004354A9" w:rsidRPr="00540141">
              <w:rPr>
                <w:rStyle w:val="Hyperlink"/>
                <w:noProof/>
              </w:rPr>
              <w:t>Proclamations</w:t>
            </w:r>
          </w:hyperlink>
          <w:r w:rsidR="004354A9">
            <w:rPr>
              <w:noProof/>
            </w:rPr>
            <w:t>—</w:t>
          </w:r>
        </w:p>
        <w:p w14:paraId="5CED75F0" w14:textId="56F63281"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64" w:history="1">
            <w:r w:rsidR="004354A9" w:rsidRPr="00540141">
              <w:rPr>
                <w:rStyle w:val="Hyperlink"/>
                <w:noProof/>
                <w:lang w:eastAsia="en-AU"/>
              </w:rPr>
              <w:t xml:space="preserve">Liquor Licensing (Conferral of Authority) </w:t>
            </w:r>
            <w:r w:rsidR="004354A9">
              <w:rPr>
                <w:rStyle w:val="Hyperlink"/>
                <w:noProof/>
                <w:lang w:eastAsia="en-AU"/>
              </w:rPr>
              <w:br/>
            </w:r>
            <w:r w:rsidR="004354A9" w:rsidRPr="00540141">
              <w:rPr>
                <w:rStyle w:val="Hyperlink"/>
                <w:noProof/>
                <w:lang w:eastAsia="en-AU"/>
              </w:rPr>
              <w:t>Proclamation 2022</w:t>
            </w:r>
            <w:r w:rsidR="004354A9">
              <w:rPr>
                <w:noProof/>
                <w:webHidden/>
              </w:rPr>
              <w:tab/>
            </w:r>
            <w:r w:rsidR="004354A9">
              <w:rPr>
                <w:noProof/>
                <w:webHidden/>
              </w:rPr>
              <w:fldChar w:fldCharType="begin"/>
            </w:r>
            <w:r w:rsidR="004354A9">
              <w:rPr>
                <w:noProof/>
                <w:webHidden/>
              </w:rPr>
              <w:instrText xml:space="preserve"> PAGEREF _Toc93571564 \h </w:instrText>
            </w:r>
            <w:r w:rsidR="004354A9">
              <w:rPr>
                <w:noProof/>
                <w:webHidden/>
              </w:rPr>
            </w:r>
            <w:r w:rsidR="004354A9">
              <w:rPr>
                <w:noProof/>
                <w:webHidden/>
              </w:rPr>
              <w:fldChar w:fldCharType="separate"/>
            </w:r>
            <w:r>
              <w:rPr>
                <w:noProof/>
                <w:webHidden/>
              </w:rPr>
              <w:t>90</w:t>
            </w:r>
            <w:r w:rsidR="004354A9">
              <w:rPr>
                <w:noProof/>
                <w:webHidden/>
              </w:rPr>
              <w:fldChar w:fldCharType="end"/>
            </w:r>
          </w:hyperlink>
        </w:p>
        <w:p w14:paraId="1CD25FBE" w14:textId="1947BBF6"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65" w:history="1">
            <w:r w:rsidR="004354A9" w:rsidRPr="00540141">
              <w:rPr>
                <w:rStyle w:val="Hyperlink"/>
                <w:noProof/>
                <w:lang w:eastAsia="en-AU"/>
              </w:rPr>
              <w:t>National Parks and Wildlife (Aldinga Scrub Conservation Park—Alteration of Name) Proclamation 2022</w:t>
            </w:r>
            <w:r w:rsidR="004354A9">
              <w:rPr>
                <w:noProof/>
                <w:webHidden/>
              </w:rPr>
              <w:tab/>
            </w:r>
            <w:r w:rsidR="004354A9">
              <w:rPr>
                <w:noProof/>
                <w:webHidden/>
              </w:rPr>
              <w:fldChar w:fldCharType="begin"/>
            </w:r>
            <w:r w:rsidR="004354A9">
              <w:rPr>
                <w:noProof/>
                <w:webHidden/>
              </w:rPr>
              <w:instrText xml:space="preserve"> PAGEREF _Toc93571565 \h </w:instrText>
            </w:r>
            <w:r w:rsidR="004354A9">
              <w:rPr>
                <w:noProof/>
                <w:webHidden/>
              </w:rPr>
            </w:r>
            <w:r w:rsidR="004354A9">
              <w:rPr>
                <w:noProof/>
                <w:webHidden/>
              </w:rPr>
              <w:fldChar w:fldCharType="separate"/>
            </w:r>
            <w:r>
              <w:rPr>
                <w:noProof/>
                <w:webHidden/>
              </w:rPr>
              <w:t>91</w:t>
            </w:r>
            <w:r w:rsidR="004354A9">
              <w:rPr>
                <w:noProof/>
                <w:webHidden/>
              </w:rPr>
              <w:fldChar w:fldCharType="end"/>
            </w:r>
          </w:hyperlink>
        </w:p>
        <w:p w14:paraId="4DAFB08C" w14:textId="2F675FAC"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66" w:history="1">
            <w:r w:rsidR="004354A9" w:rsidRPr="00540141">
              <w:rPr>
                <w:rStyle w:val="Hyperlink"/>
                <w:noProof/>
                <w:lang w:eastAsia="en-AU"/>
              </w:rPr>
              <w:t xml:space="preserve">National Parks and Wildlife (Aldinga Scrub Conservation </w:t>
            </w:r>
            <w:r w:rsidR="00B3496E">
              <w:rPr>
                <w:rStyle w:val="Hyperlink"/>
                <w:noProof/>
                <w:lang w:eastAsia="en-AU"/>
              </w:rPr>
              <w:br/>
            </w:r>
            <w:r w:rsidR="004354A9" w:rsidRPr="00540141">
              <w:rPr>
                <w:rStyle w:val="Hyperlink"/>
                <w:noProof/>
                <w:lang w:eastAsia="en-AU"/>
              </w:rPr>
              <w:t>Park) Proclamation 2022</w:t>
            </w:r>
            <w:r w:rsidR="004354A9">
              <w:rPr>
                <w:noProof/>
                <w:webHidden/>
              </w:rPr>
              <w:tab/>
            </w:r>
            <w:r w:rsidR="004354A9">
              <w:rPr>
                <w:noProof/>
                <w:webHidden/>
              </w:rPr>
              <w:fldChar w:fldCharType="begin"/>
            </w:r>
            <w:r w:rsidR="004354A9">
              <w:rPr>
                <w:noProof/>
                <w:webHidden/>
              </w:rPr>
              <w:instrText xml:space="preserve"> PAGEREF _Toc93571566 \h </w:instrText>
            </w:r>
            <w:r w:rsidR="004354A9">
              <w:rPr>
                <w:noProof/>
                <w:webHidden/>
              </w:rPr>
            </w:r>
            <w:r w:rsidR="004354A9">
              <w:rPr>
                <w:noProof/>
                <w:webHidden/>
              </w:rPr>
              <w:fldChar w:fldCharType="separate"/>
            </w:r>
            <w:r>
              <w:rPr>
                <w:noProof/>
                <w:webHidden/>
              </w:rPr>
              <w:t>92</w:t>
            </w:r>
            <w:r w:rsidR="004354A9">
              <w:rPr>
                <w:noProof/>
                <w:webHidden/>
              </w:rPr>
              <w:fldChar w:fldCharType="end"/>
            </w:r>
          </w:hyperlink>
        </w:p>
        <w:p w14:paraId="6814D15C" w14:textId="6A044FB8" w:rsidR="004354A9" w:rsidRDefault="008A5997" w:rsidP="00B3496E">
          <w:pPr>
            <w:pStyle w:val="TOC2"/>
            <w:spacing w:before="40"/>
            <w:rPr>
              <w:rFonts w:asciiTheme="minorHAnsi" w:eastAsiaTheme="minorEastAsia" w:hAnsiTheme="minorHAnsi" w:cstheme="minorBidi"/>
              <w:noProof/>
              <w:sz w:val="22"/>
              <w:lang w:eastAsia="en-AU"/>
            </w:rPr>
          </w:pPr>
          <w:hyperlink w:anchor="_Toc93571567" w:history="1">
            <w:r w:rsidR="004354A9" w:rsidRPr="00540141">
              <w:rPr>
                <w:rStyle w:val="Hyperlink"/>
                <w:noProof/>
              </w:rPr>
              <w:t>Regulations</w:t>
            </w:r>
          </w:hyperlink>
          <w:r w:rsidR="004354A9">
            <w:rPr>
              <w:noProof/>
            </w:rPr>
            <w:t>—</w:t>
          </w:r>
        </w:p>
        <w:p w14:paraId="01B0A2D9" w14:textId="19C72B86"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68" w:history="1">
            <w:r w:rsidR="004354A9" w:rsidRPr="00540141">
              <w:rPr>
                <w:rStyle w:val="Hyperlink"/>
                <w:noProof/>
                <w:lang w:eastAsia="en-AU"/>
              </w:rPr>
              <w:t xml:space="preserve">Superannuation (Prescribed Authority and Exclusion </w:t>
            </w:r>
            <w:r w:rsidR="00B3496E">
              <w:rPr>
                <w:rStyle w:val="Hyperlink"/>
                <w:noProof/>
                <w:lang w:eastAsia="en-AU"/>
              </w:rPr>
              <w:br/>
            </w:r>
            <w:r w:rsidR="004354A9" w:rsidRPr="00540141">
              <w:rPr>
                <w:rStyle w:val="Hyperlink"/>
                <w:noProof/>
                <w:lang w:eastAsia="en-AU"/>
              </w:rPr>
              <w:t>of Payment) Amendment Regulations 2022</w:t>
            </w:r>
            <w:r w:rsidR="004354A9">
              <w:rPr>
                <w:noProof/>
              </w:rPr>
              <w:t>—</w:t>
            </w:r>
            <w:r w:rsidR="00B3496E">
              <w:rPr>
                <w:noProof/>
              </w:rPr>
              <w:br/>
            </w:r>
            <w:r w:rsidR="004354A9">
              <w:rPr>
                <w:noProof/>
              </w:rPr>
              <w:t>No. 1 of 2022</w:t>
            </w:r>
            <w:r w:rsidR="004354A9">
              <w:rPr>
                <w:noProof/>
                <w:webHidden/>
              </w:rPr>
              <w:tab/>
            </w:r>
            <w:r w:rsidR="004354A9">
              <w:rPr>
                <w:noProof/>
                <w:webHidden/>
              </w:rPr>
              <w:fldChar w:fldCharType="begin"/>
            </w:r>
            <w:r w:rsidR="004354A9">
              <w:rPr>
                <w:noProof/>
                <w:webHidden/>
              </w:rPr>
              <w:instrText xml:space="preserve"> PAGEREF _Toc93571568 \h </w:instrText>
            </w:r>
            <w:r w:rsidR="004354A9">
              <w:rPr>
                <w:noProof/>
                <w:webHidden/>
              </w:rPr>
            </w:r>
            <w:r w:rsidR="004354A9">
              <w:rPr>
                <w:noProof/>
                <w:webHidden/>
              </w:rPr>
              <w:fldChar w:fldCharType="separate"/>
            </w:r>
            <w:r>
              <w:rPr>
                <w:noProof/>
                <w:webHidden/>
              </w:rPr>
              <w:t>93</w:t>
            </w:r>
            <w:r w:rsidR="004354A9">
              <w:rPr>
                <w:noProof/>
                <w:webHidden/>
              </w:rPr>
              <w:fldChar w:fldCharType="end"/>
            </w:r>
          </w:hyperlink>
        </w:p>
        <w:p w14:paraId="70640BF0" w14:textId="315AF4BD"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69" w:history="1">
            <w:r w:rsidR="004354A9" w:rsidRPr="00540141">
              <w:rPr>
                <w:rStyle w:val="Hyperlink"/>
                <w:noProof/>
                <w:lang w:eastAsia="en-AU"/>
              </w:rPr>
              <w:t xml:space="preserve">Criminal Law Consolidation (Criminal Organisations) (Prescribed Place—Thebarton) Amendment </w:t>
            </w:r>
            <w:r w:rsidR="004354A9">
              <w:rPr>
                <w:rStyle w:val="Hyperlink"/>
                <w:noProof/>
                <w:lang w:eastAsia="en-AU"/>
              </w:rPr>
              <w:br/>
            </w:r>
            <w:r w:rsidR="004354A9" w:rsidRPr="00540141">
              <w:rPr>
                <w:rStyle w:val="Hyperlink"/>
                <w:noProof/>
                <w:lang w:eastAsia="en-AU"/>
              </w:rPr>
              <w:t>Regulations 2022</w:t>
            </w:r>
            <w:r w:rsidR="004354A9" w:rsidRPr="004354A9">
              <w:rPr>
                <w:rStyle w:val="Hyperlink"/>
                <w:noProof/>
                <w:lang w:eastAsia="en-AU"/>
              </w:rPr>
              <w:t xml:space="preserve">—No. </w:t>
            </w:r>
            <w:r w:rsidR="004354A9">
              <w:rPr>
                <w:rStyle w:val="Hyperlink"/>
                <w:noProof/>
                <w:lang w:eastAsia="en-AU"/>
              </w:rPr>
              <w:t>2</w:t>
            </w:r>
            <w:r w:rsidR="004354A9" w:rsidRPr="004354A9">
              <w:rPr>
                <w:rStyle w:val="Hyperlink"/>
                <w:noProof/>
                <w:lang w:eastAsia="en-AU"/>
              </w:rPr>
              <w:t xml:space="preserve"> of 2022</w:t>
            </w:r>
            <w:r w:rsidR="004354A9">
              <w:rPr>
                <w:noProof/>
                <w:webHidden/>
              </w:rPr>
              <w:tab/>
            </w:r>
            <w:r w:rsidR="004354A9">
              <w:rPr>
                <w:noProof/>
                <w:webHidden/>
              </w:rPr>
              <w:fldChar w:fldCharType="begin"/>
            </w:r>
            <w:r w:rsidR="004354A9">
              <w:rPr>
                <w:noProof/>
                <w:webHidden/>
              </w:rPr>
              <w:instrText xml:space="preserve"> PAGEREF _Toc93571569 \h </w:instrText>
            </w:r>
            <w:r w:rsidR="004354A9">
              <w:rPr>
                <w:noProof/>
                <w:webHidden/>
              </w:rPr>
            </w:r>
            <w:r w:rsidR="004354A9">
              <w:rPr>
                <w:noProof/>
                <w:webHidden/>
              </w:rPr>
              <w:fldChar w:fldCharType="separate"/>
            </w:r>
            <w:r>
              <w:rPr>
                <w:noProof/>
                <w:webHidden/>
              </w:rPr>
              <w:t>94</w:t>
            </w:r>
            <w:r w:rsidR="004354A9">
              <w:rPr>
                <w:noProof/>
                <w:webHidden/>
              </w:rPr>
              <w:fldChar w:fldCharType="end"/>
            </w:r>
          </w:hyperlink>
        </w:p>
        <w:p w14:paraId="492ADD5E" w14:textId="05F72986"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70" w:history="1">
            <w:r w:rsidR="004354A9" w:rsidRPr="00540141">
              <w:rPr>
                <w:rStyle w:val="Hyperlink"/>
                <w:noProof/>
                <w:lang w:eastAsia="en-AU"/>
              </w:rPr>
              <w:t>Criminal Law Consolidation (Criminal Organisations) (Prescribed Place—Thebarton) (No 2) Amendment Regulations 2022</w:t>
            </w:r>
            <w:r w:rsidR="004354A9" w:rsidRPr="004354A9">
              <w:rPr>
                <w:rStyle w:val="Hyperlink"/>
                <w:noProof/>
                <w:lang w:eastAsia="en-AU"/>
              </w:rPr>
              <w:t xml:space="preserve">—No. </w:t>
            </w:r>
            <w:r w:rsidR="004354A9">
              <w:rPr>
                <w:rStyle w:val="Hyperlink"/>
                <w:noProof/>
                <w:lang w:eastAsia="en-AU"/>
              </w:rPr>
              <w:t>3</w:t>
            </w:r>
            <w:r w:rsidR="004354A9" w:rsidRPr="004354A9">
              <w:rPr>
                <w:rStyle w:val="Hyperlink"/>
                <w:noProof/>
                <w:lang w:eastAsia="en-AU"/>
              </w:rPr>
              <w:t xml:space="preserve"> of 2022</w:t>
            </w:r>
            <w:r w:rsidR="004354A9">
              <w:rPr>
                <w:noProof/>
                <w:webHidden/>
              </w:rPr>
              <w:tab/>
            </w:r>
            <w:r w:rsidR="004354A9">
              <w:rPr>
                <w:noProof/>
                <w:webHidden/>
              </w:rPr>
              <w:fldChar w:fldCharType="begin"/>
            </w:r>
            <w:r w:rsidR="004354A9">
              <w:rPr>
                <w:noProof/>
                <w:webHidden/>
              </w:rPr>
              <w:instrText xml:space="preserve"> PAGEREF _Toc93571570 \h </w:instrText>
            </w:r>
            <w:r w:rsidR="004354A9">
              <w:rPr>
                <w:noProof/>
                <w:webHidden/>
              </w:rPr>
            </w:r>
            <w:r w:rsidR="004354A9">
              <w:rPr>
                <w:noProof/>
                <w:webHidden/>
              </w:rPr>
              <w:fldChar w:fldCharType="separate"/>
            </w:r>
            <w:r>
              <w:rPr>
                <w:noProof/>
                <w:webHidden/>
              </w:rPr>
              <w:t>95</w:t>
            </w:r>
            <w:r w:rsidR="004354A9">
              <w:rPr>
                <w:noProof/>
                <w:webHidden/>
              </w:rPr>
              <w:fldChar w:fldCharType="end"/>
            </w:r>
          </w:hyperlink>
        </w:p>
        <w:p w14:paraId="0C7B2E34" w14:textId="133EE65C"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71" w:history="1">
            <w:r w:rsidR="004354A9" w:rsidRPr="00540141">
              <w:rPr>
                <w:rStyle w:val="Hyperlink"/>
                <w:noProof/>
                <w:lang w:eastAsia="en-AU"/>
              </w:rPr>
              <w:t>Criminal Law Consolidation (Criminal Organisations) (Prescribed Place—Thebarton) (No 3) Amendment Regulations 2022</w:t>
            </w:r>
            <w:r w:rsidR="004354A9" w:rsidRPr="004354A9">
              <w:rPr>
                <w:rStyle w:val="Hyperlink"/>
                <w:noProof/>
                <w:lang w:eastAsia="en-AU"/>
              </w:rPr>
              <w:t xml:space="preserve">—No. </w:t>
            </w:r>
            <w:r w:rsidR="004354A9">
              <w:rPr>
                <w:rStyle w:val="Hyperlink"/>
                <w:noProof/>
                <w:lang w:eastAsia="en-AU"/>
              </w:rPr>
              <w:t>4</w:t>
            </w:r>
            <w:r w:rsidR="004354A9" w:rsidRPr="004354A9">
              <w:rPr>
                <w:rStyle w:val="Hyperlink"/>
                <w:noProof/>
                <w:lang w:eastAsia="en-AU"/>
              </w:rPr>
              <w:t xml:space="preserve"> of 2022</w:t>
            </w:r>
            <w:r w:rsidR="004354A9">
              <w:rPr>
                <w:noProof/>
                <w:webHidden/>
              </w:rPr>
              <w:tab/>
            </w:r>
            <w:r w:rsidR="004354A9">
              <w:rPr>
                <w:noProof/>
                <w:webHidden/>
              </w:rPr>
              <w:fldChar w:fldCharType="begin"/>
            </w:r>
            <w:r w:rsidR="004354A9">
              <w:rPr>
                <w:noProof/>
                <w:webHidden/>
              </w:rPr>
              <w:instrText xml:space="preserve"> PAGEREF _Toc93571571 \h </w:instrText>
            </w:r>
            <w:r w:rsidR="004354A9">
              <w:rPr>
                <w:noProof/>
                <w:webHidden/>
              </w:rPr>
            </w:r>
            <w:r w:rsidR="004354A9">
              <w:rPr>
                <w:noProof/>
                <w:webHidden/>
              </w:rPr>
              <w:fldChar w:fldCharType="separate"/>
            </w:r>
            <w:r>
              <w:rPr>
                <w:noProof/>
                <w:webHidden/>
              </w:rPr>
              <w:t>96</w:t>
            </w:r>
            <w:r w:rsidR="004354A9">
              <w:rPr>
                <w:noProof/>
                <w:webHidden/>
              </w:rPr>
              <w:fldChar w:fldCharType="end"/>
            </w:r>
          </w:hyperlink>
        </w:p>
        <w:p w14:paraId="6CA82634" w14:textId="0BFEC1D9" w:rsidR="004354A9" w:rsidRDefault="008A5997">
          <w:pPr>
            <w:pStyle w:val="TOC3"/>
            <w:tabs>
              <w:tab w:val="right" w:leader="dot" w:pos="4549"/>
            </w:tabs>
            <w:rPr>
              <w:rFonts w:asciiTheme="minorHAnsi" w:eastAsiaTheme="minorEastAsia" w:hAnsiTheme="minorHAnsi" w:cstheme="minorBidi"/>
              <w:noProof/>
              <w:sz w:val="22"/>
              <w:szCs w:val="22"/>
              <w:lang w:eastAsia="en-AU"/>
            </w:rPr>
          </w:pPr>
          <w:hyperlink w:anchor="_Toc93571572" w:history="1">
            <w:r w:rsidR="004354A9" w:rsidRPr="00540141">
              <w:rPr>
                <w:rStyle w:val="Hyperlink"/>
                <w:noProof/>
                <w:lang w:eastAsia="en-AU"/>
              </w:rPr>
              <w:t>Criminal Law Consolidation (Criminal Organisations) (Prescribed Place—Thebarton) (No 4) Amendment Regulations 2022</w:t>
            </w:r>
            <w:r w:rsidR="004354A9" w:rsidRPr="004354A9">
              <w:rPr>
                <w:rStyle w:val="Hyperlink"/>
                <w:noProof/>
                <w:lang w:eastAsia="en-AU"/>
              </w:rPr>
              <w:t xml:space="preserve">—No. </w:t>
            </w:r>
            <w:r w:rsidR="004354A9">
              <w:rPr>
                <w:rStyle w:val="Hyperlink"/>
                <w:noProof/>
                <w:lang w:eastAsia="en-AU"/>
              </w:rPr>
              <w:t>5</w:t>
            </w:r>
            <w:r w:rsidR="004354A9" w:rsidRPr="004354A9">
              <w:rPr>
                <w:rStyle w:val="Hyperlink"/>
                <w:noProof/>
                <w:lang w:eastAsia="en-AU"/>
              </w:rPr>
              <w:t xml:space="preserve"> of 2022</w:t>
            </w:r>
            <w:r w:rsidR="004354A9">
              <w:rPr>
                <w:noProof/>
                <w:webHidden/>
              </w:rPr>
              <w:tab/>
            </w:r>
            <w:r w:rsidR="004354A9">
              <w:rPr>
                <w:noProof/>
                <w:webHidden/>
              </w:rPr>
              <w:fldChar w:fldCharType="begin"/>
            </w:r>
            <w:r w:rsidR="004354A9">
              <w:rPr>
                <w:noProof/>
                <w:webHidden/>
              </w:rPr>
              <w:instrText xml:space="preserve"> PAGEREF _Toc93571572 \h </w:instrText>
            </w:r>
            <w:r w:rsidR="004354A9">
              <w:rPr>
                <w:noProof/>
                <w:webHidden/>
              </w:rPr>
            </w:r>
            <w:r w:rsidR="004354A9">
              <w:rPr>
                <w:noProof/>
                <w:webHidden/>
              </w:rPr>
              <w:fldChar w:fldCharType="separate"/>
            </w:r>
            <w:r>
              <w:rPr>
                <w:noProof/>
                <w:webHidden/>
              </w:rPr>
              <w:t>97</w:t>
            </w:r>
            <w:r w:rsidR="004354A9">
              <w:rPr>
                <w:noProof/>
                <w:webHidden/>
              </w:rPr>
              <w:fldChar w:fldCharType="end"/>
            </w:r>
          </w:hyperlink>
        </w:p>
        <w:p w14:paraId="09CE8444" w14:textId="0E0BC6A0" w:rsidR="004354A9" w:rsidRDefault="004354A9" w:rsidP="004354A9">
          <w:pPr>
            <w:pStyle w:val="TOC1"/>
            <w:rPr>
              <w:rFonts w:asciiTheme="minorHAnsi" w:eastAsiaTheme="minorEastAsia" w:hAnsiTheme="minorHAnsi" w:cstheme="minorBidi"/>
              <w:noProof/>
              <w:sz w:val="22"/>
              <w:lang w:eastAsia="en-AU"/>
            </w:rPr>
          </w:pPr>
          <w:r>
            <w:rPr>
              <w:rStyle w:val="Hyperlink"/>
              <w:noProof/>
            </w:rPr>
            <w:br w:type="column"/>
          </w:r>
          <w:hyperlink w:anchor="_Toc93571573" w:history="1">
            <w:r w:rsidRPr="00540141">
              <w:rPr>
                <w:rStyle w:val="Hyperlink"/>
                <w:noProof/>
              </w:rPr>
              <w:t>State Government Instruments</w:t>
            </w:r>
          </w:hyperlink>
        </w:p>
        <w:p w14:paraId="52B4E36B" w14:textId="2D2522B8" w:rsidR="004354A9" w:rsidRDefault="008A5997">
          <w:pPr>
            <w:pStyle w:val="TOC2"/>
            <w:rPr>
              <w:rFonts w:asciiTheme="minorHAnsi" w:eastAsiaTheme="minorEastAsia" w:hAnsiTheme="minorHAnsi" w:cstheme="minorBidi"/>
              <w:noProof/>
              <w:sz w:val="22"/>
              <w:lang w:eastAsia="en-AU"/>
            </w:rPr>
          </w:pPr>
          <w:hyperlink w:anchor="_Toc93571574" w:history="1">
            <w:r w:rsidR="004354A9" w:rsidRPr="00540141">
              <w:rPr>
                <w:rStyle w:val="Hyperlink"/>
                <w:noProof/>
              </w:rPr>
              <w:t>Development Act 1993</w:t>
            </w:r>
            <w:r w:rsidR="004354A9">
              <w:rPr>
                <w:noProof/>
                <w:webHidden/>
              </w:rPr>
              <w:tab/>
            </w:r>
            <w:r w:rsidR="004354A9">
              <w:rPr>
                <w:noProof/>
                <w:webHidden/>
              </w:rPr>
              <w:fldChar w:fldCharType="begin"/>
            </w:r>
            <w:r w:rsidR="004354A9">
              <w:rPr>
                <w:noProof/>
                <w:webHidden/>
              </w:rPr>
              <w:instrText xml:space="preserve"> PAGEREF _Toc93571574 \h </w:instrText>
            </w:r>
            <w:r w:rsidR="004354A9">
              <w:rPr>
                <w:noProof/>
                <w:webHidden/>
              </w:rPr>
            </w:r>
            <w:r w:rsidR="004354A9">
              <w:rPr>
                <w:noProof/>
                <w:webHidden/>
              </w:rPr>
              <w:fldChar w:fldCharType="separate"/>
            </w:r>
            <w:r>
              <w:rPr>
                <w:noProof/>
                <w:webHidden/>
              </w:rPr>
              <w:t>98</w:t>
            </w:r>
            <w:r w:rsidR="004354A9">
              <w:rPr>
                <w:noProof/>
                <w:webHidden/>
              </w:rPr>
              <w:fldChar w:fldCharType="end"/>
            </w:r>
          </w:hyperlink>
        </w:p>
        <w:p w14:paraId="00855AFD" w14:textId="335F3667" w:rsidR="004354A9" w:rsidRDefault="008A5997">
          <w:pPr>
            <w:pStyle w:val="TOC2"/>
            <w:rPr>
              <w:rFonts w:asciiTheme="minorHAnsi" w:eastAsiaTheme="minorEastAsia" w:hAnsiTheme="minorHAnsi" w:cstheme="minorBidi"/>
              <w:noProof/>
              <w:sz w:val="22"/>
              <w:lang w:eastAsia="en-AU"/>
            </w:rPr>
          </w:pPr>
          <w:hyperlink w:anchor="_Toc93571575" w:history="1">
            <w:r w:rsidR="004354A9" w:rsidRPr="00540141">
              <w:rPr>
                <w:rStyle w:val="Hyperlink"/>
                <w:noProof/>
              </w:rPr>
              <w:t>Electoral Act 1985</w:t>
            </w:r>
            <w:r w:rsidR="004354A9">
              <w:rPr>
                <w:noProof/>
                <w:webHidden/>
              </w:rPr>
              <w:tab/>
            </w:r>
            <w:r w:rsidR="004354A9">
              <w:rPr>
                <w:noProof/>
                <w:webHidden/>
              </w:rPr>
              <w:fldChar w:fldCharType="begin"/>
            </w:r>
            <w:r w:rsidR="004354A9">
              <w:rPr>
                <w:noProof/>
                <w:webHidden/>
              </w:rPr>
              <w:instrText xml:space="preserve"> PAGEREF _Toc93571575 \h </w:instrText>
            </w:r>
            <w:r w:rsidR="004354A9">
              <w:rPr>
                <w:noProof/>
                <w:webHidden/>
              </w:rPr>
            </w:r>
            <w:r w:rsidR="004354A9">
              <w:rPr>
                <w:noProof/>
                <w:webHidden/>
              </w:rPr>
              <w:fldChar w:fldCharType="separate"/>
            </w:r>
            <w:r>
              <w:rPr>
                <w:noProof/>
                <w:webHidden/>
              </w:rPr>
              <w:t>99</w:t>
            </w:r>
            <w:r w:rsidR="004354A9">
              <w:rPr>
                <w:noProof/>
                <w:webHidden/>
              </w:rPr>
              <w:fldChar w:fldCharType="end"/>
            </w:r>
          </w:hyperlink>
        </w:p>
        <w:p w14:paraId="17004A98" w14:textId="0FAAB97B" w:rsidR="004354A9" w:rsidRDefault="008A5997">
          <w:pPr>
            <w:pStyle w:val="TOC2"/>
            <w:rPr>
              <w:rFonts w:asciiTheme="minorHAnsi" w:eastAsiaTheme="minorEastAsia" w:hAnsiTheme="minorHAnsi" w:cstheme="minorBidi"/>
              <w:noProof/>
              <w:sz w:val="22"/>
              <w:lang w:eastAsia="en-AU"/>
            </w:rPr>
          </w:pPr>
          <w:hyperlink w:anchor="_Toc93571576" w:history="1">
            <w:r w:rsidR="004354A9" w:rsidRPr="00540141">
              <w:rPr>
                <w:rStyle w:val="Hyperlink"/>
                <w:noProof/>
              </w:rPr>
              <w:t>Fisheries Management Act 2007</w:t>
            </w:r>
            <w:r w:rsidR="00E44E61">
              <w:rPr>
                <w:noProof/>
              </w:rPr>
              <w:t>—</w:t>
            </w:r>
            <w:r w:rsidR="00E44E61">
              <w:rPr>
                <w:noProof/>
              </w:rPr>
              <w:t>Corrigendum</w:t>
            </w:r>
            <w:r w:rsidR="004354A9">
              <w:rPr>
                <w:noProof/>
                <w:webHidden/>
              </w:rPr>
              <w:tab/>
            </w:r>
            <w:r w:rsidR="004354A9">
              <w:rPr>
                <w:noProof/>
                <w:webHidden/>
              </w:rPr>
              <w:fldChar w:fldCharType="begin"/>
            </w:r>
            <w:r w:rsidR="004354A9">
              <w:rPr>
                <w:noProof/>
                <w:webHidden/>
              </w:rPr>
              <w:instrText xml:space="preserve"> PAGEREF _Toc93571576 \h </w:instrText>
            </w:r>
            <w:r w:rsidR="004354A9">
              <w:rPr>
                <w:noProof/>
                <w:webHidden/>
              </w:rPr>
            </w:r>
            <w:r w:rsidR="004354A9">
              <w:rPr>
                <w:noProof/>
                <w:webHidden/>
              </w:rPr>
              <w:fldChar w:fldCharType="separate"/>
            </w:r>
            <w:r>
              <w:rPr>
                <w:noProof/>
                <w:webHidden/>
              </w:rPr>
              <w:t>99</w:t>
            </w:r>
            <w:r w:rsidR="004354A9">
              <w:rPr>
                <w:noProof/>
                <w:webHidden/>
              </w:rPr>
              <w:fldChar w:fldCharType="end"/>
            </w:r>
          </w:hyperlink>
        </w:p>
        <w:p w14:paraId="013A62EB" w14:textId="769528F4" w:rsidR="004354A9" w:rsidRDefault="008A5997">
          <w:pPr>
            <w:pStyle w:val="TOC2"/>
            <w:rPr>
              <w:rFonts w:asciiTheme="minorHAnsi" w:eastAsiaTheme="minorEastAsia" w:hAnsiTheme="minorHAnsi" w:cstheme="minorBidi"/>
              <w:noProof/>
              <w:sz w:val="22"/>
              <w:lang w:eastAsia="en-AU"/>
            </w:rPr>
          </w:pPr>
          <w:hyperlink w:anchor="_Toc93571577" w:history="1">
            <w:r w:rsidR="004354A9" w:rsidRPr="00540141">
              <w:rPr>
                <w:rStyle w:val="Hyperlink"/>
                <w:noProof/>
              </w:rPr>
              <w:t>Geographical Names Act 1991</w:t>
            </w:r>
            <w:r w:rsidR="004354A9">
              <w:rPr>
                <w:noProof/>
                <w:webHidden/>
              </w:rPr>
              <w:tab/>
            </w:r>
            <w:r w:rsidR="004354A9">
              <w:rPr>
                <w:noProof/>
                <w:webHidden/>
              </w:rPr>
              <w:fldChar w:fldCharType="begin"/>
            </w:r>
            <w:r w:rsidR="004354A9">
              <w:rPr>
                <w:noProof/>
                <w:webHidden/>
              </w:rPr>
              <w:instrText xml:space="preserve"> PAGEREF _Toc93571577 \h </w:instrText>
            </w:r>
            <w:r w:rsidR="004354A9">
              <w:rPr>
                <w:noProof/>
                <w:webHidden/>
              </w:rPr>
            </w:r>
            <w:r w:rsidR="004354A9">
              <w:rPr>
                <w:noProof/>
                <w:webHidden/>
              </w:rPr>
              <w:fldChar w:fldCharType="separate"/>
            </w:r>
            <w:r>
              <w:rPr>
                <w:noProof/>
                <w:webHidden/>
              </w:rPr>
              <w:t>99</w:t>
            </w:r>
            <w:r w:rsidR="004354A9">
              <w:rPr>
                <w:noProof/>
                <w:webHidden/>
              </w:rPr>
              <w:fldChar w:fldCharType="end"/>
            </w:r>
          </w:hyperlink>
        </w:p>
        <w:p w14:paraId="37F18B1B" w14:textId="6AAE5724" w:rsidR="004354A9" w:rsidRDefault="008A5997">
          <w:pPr>
            <w:pStyle w:val="TOC2"/>
            <w:rPr>
              <w:rFonts w:asciiTheme="minorHAnsi" w:eastAsiaTheme="minorEastAsia" w:hAnsiTheme="minorHAnsi" w:cstheme="minorBidi"/>
              <w:noProof/>
              <w:sz w:val="22"/>
              <w:lang w:eastAsia="en-AU"/>
            </w:rPr>
          </w:pPr>
          <w:hyperlink w:anchor="_Toc93571578" w:history="1">
            <w:r w:rsidR="004354A9" w:rsidRPr="00540141">
              <w:rPr>
                <w:rStyle w:val="Hyperlink"/>
                <w:noProof/>
              </w:rPr>
              <w:t>Housing Improvement Act 2016</w:t>
            </w:r>
            <w:r w:rsidR="004354A9">
              <w:rPr>
                <w:noProof/>
                <w:webHidden/>
              </w:rPr>
              <w:tab/>
            </w:r>
            <w:r w:rsidR="004354A9">
              <w:rPr>
                <w:noProof/>
                <w:webHidden/>
              </w:rPr>
              <w:fldChar w:fldCharType="begin"/>
            </w:r>
            <w:r w:rsidR="004354A9">
              <w:rPr>
                <w:noProof/>
                <w:webHidden/>
              </w:rPr>
              <w:instrText xml:space="preserve"> PAGEREF _Toc93571578 \h </w:instrText>
            </w:r>
            <w:r w:rsidR="004354A9">
              <w:rPr>
                <w:noProof/>
                <w:webHidden/>
              </w:rPr>
            </w:r>
            <w:r w:rsidR="004354A9">
              <w:rPr>
                <w:noProof/>
                <w:webHidden/>
              </w:rPr>
              <w:fldChar w:fldCharType="separate"/>
            </w:r>
            <w:r>
              <w:rPr>
                <w:noProof/>
                <w:webHidden/>
              </w:rPr>
              <w:t>99</w:t>
            </w:r>
            <w:r w:rsidR="004354A9">
              <w:rPr>
                <w:noProof/>
                <w:webHidden/>
              </w:rPr>
              <w:fldChar w:fldCharType="end"/>
            </w:r>
          </w:hyperlink>
        </w:p>
        <w:p w14:paraId="48724FB5" w14:textId="0DD33C7A" w:rsidR="004354A9" w:rsidRDefault="008A5997">
          <w:pPr>
            <w:pStyle w:val="TOC2"/>
            <w:rPr>
              <w:rFonts w:asciiTheme="minorHAnsi" w:eastAsiaTheme="minorEastAsia" w:hAnsiTheme="minorHAnsi" w:cstheme="minorBidi"/>
              <w:noProof/>
              <w:sz w:val="22"/>
              <w:lang w:eastAsia="en-AU"/>
            </w:rPr>
          </w:pPr>
          <w:hyperlink w:anchor="_Toc93571579" w:history="1">
            <w:r w:rsidR="004354A9" w:rsidRPr="00540141">
              <w:rPr>
                <w:rStyle w:val="Hyperlink"/>
                <w:noProof/>
              </w:rPr>
              <w:t>Justices of the Peace Act 2005</w:t>
            </w:r>
            <w:r w:rsidR="004354A9">
              <w:rPr>
                <w:noProof/>
                <w:webHidden/>
              </w:rPr>
              <w:tab/>
            </w:r>
            <w:r w:rsidR="004354A9">
              <w:rPr>
                <w:noProof/>
                <w:webHidden/>
              </w:rPr>
              <w:fldChar w:fldCharType="begin"/>
            </w:r>
            <w:r w:rsidR="004354A9">
              <w:rPr>
                <w:noProof/>
                <w:webHidden/>
              </w:rPr>
              <w:instrText xml:space="preserve"> PAGEREF _Toc93571579 \h </w:instrText>
            </w:r>
            <w:r w:rsidR="004354A9">
              <w:rPr>
                <w:noProof/>
                <w:webHidden/>
              </w:rPr>
            </w:r>
            <w:r w:rsidR="004354A9">
              <w:rPr>
                <w:noProof/>
                <w:webHidden/>
              </w:rPr>
              <w:fldChar w:fldCharType="separate"/>
            </w:r>
            <w:r>
              <w:rPr>
                <w:noProof/>
                <w:webHidden/>
              </w:rPr>
              <w:t>100</w:t>
            </w:r>
            <w:r w:rsidR="004354A9">
              <w:rPr>
                <w:noProof/>
                <w:webHidden/>
              </w:rPr>
              <w:fldChar w:fldCharType="end"/>
            </w:r>
          </w:hyperlink>
        </w:p>
        <w:p w14:paraId="6468A59F" w14:textId="23D9EBFF" w:rsidR="004354A9" w:rsidRDefault="008A5997">
          <w:pPr>
            <w:pStyle w:val="TOC2"/>
            <w:rPr>
              <w:rFonts w:asciiTheme="minorHAnsi" w:eastAsiaTheme="minorEastAsia" w:hAnsiTheme="minorHAnsi" w:cstheme="minorBidi"/>
              <w:noProof/>
              <w:sz w:val="22"/>
              <w:lang w:eastAsia="en-AU"/>
            </w:rPr>
          </w:pPr>
          <w:hyperlink w:anchor="_Toc93571580" w:history="1">
            <w:r w:rsidR="004354A9" w:rsidRPr="00540141">
              <w:rPr>
                <w:rStyle w:val="Hyperlink"/>
                <w:noProof/>
              </w:rPr>
              <w:t>Mental Health Act 2009</w:t>
            </w:r>
            <w:r w:rsidR="004354A9">
              <w:rPr>
                <w:noProof/>
                <w:webHidden/>
              </w:rPr>
              <w:tab/>
            </w:r>
            <w:r w:rsidR="004354A9">
              <w:rPr>
                <w:noProof/>
                <w:webHidden/>
              </w:rPr>
              <w:fldChar w:fldCharType="begin"/>
            </w:r>
            <w:r w:rsidR="004354A9">
              <w:rPr>
                <w:noProof/>
                <w:webHidden/>
              </w:rPr>
              <w:instrText xml:space="preserve"> PAGEREF _Toc93571580 \h </w:instrText>
            </w:r>
            <w:r w:rsidR="004354A9">
              <w:rPr>
                <w:noProof/>
                <w:webHidden/>
              </w:rPr>
            </w:r>
            <w:r w:rsidR="004354A9">
              <w:rPr>
                <w:noProof/>
                <w:webHidden/>
              </w:rPr>
              <w:fldChar w:fldCharType="separate"/>
            </w:r>
            <w:r>
              <w:rPr>
                <w:noProof/>
                <w:webHidden/>
              </w:rPr>
              <w:t>101</w:t>
            </w:r>
            <w:r w:rsidR="004354A9">
              <w:rPr>
                <w:noProof/>
                <w:webHidden/>
              </w:rPr>
              <w:fldChar w:fldCharType="end"/>
            </w:r>
          </w:hyperlink>
        </w:p>
        <w:p w14:paraId="1DA6C0EC" w14:textId="696EA8FF" w:rsidR="004354A9" w:rsidRDefault="008A5997">
          <w:pPr>
            <w:pStyle w:val="TOC2"/>
            <w:rPr>
              <w:rFonts w:asciiTheme="minorHAnsi" w:eastAsiaTheme="minorEastAsia" w:hAnsiTheme="minorHAnsi" w:cstheme="minorBidi"/>
              <w:noProof/>
              <w:sz w:val="22"/>
              <w:lang w:eastAsia="en-AU"/>
            </w:rPr>
          </w:pPr>
          <w:hyperlink w:anchor="_Toc93571581" w:history="1">
            <w:r w:rsidR="004354A9" w:rsidRPr="00540141">
              <w:rPr>
                <w:rStyle w:val="Hyperlink"/>
                <w:noProof/>
              </w:rPr>
              <w:t>Mining Act 1971</w:t>
            </w:r>
            <w:r w:rsidR="004354A9">
              <w:rPr>
                <w:noProof/>
                <w:webHidden/>
              </w:rPr>
              <w:tab/>
            </w:r>
            <w:r w:rsidR="004354A9">
              <w:rPr>
                <w:noProof/>
                <w:webHidden/>
              </w:rPr>
              <w:fldChar w:fldCharType="begin"/>
            </w:r>
            <w:r w:rsidR="004354A9">
              <w:rPr>
                <w:noProof/>
                <w:webHidden/>
              </w:rPr>
              <w:instrText xml:space="preserve"> PAGEREF _Toc93571581 \h </w:instrText>
            </w:r>
            <w:r w:rsidR="004354A9">
              <w:rPr>
                <w:noProof/>
                <w:webHidden/>
              </w:rPr>
            </w:r>
            <w:r w:rsidR="004354A9">
              <w:rPr>
                <w:noProof/>
                <w:webHidden/>
              </w:rPr>
              <w:fldChar w:fldCharType="separate"/>
            </w:r>
            <w:r>
              <w:rPr>
                <w:noProof/>
                <w:webHidden/>
              </w:rPr>
              <w:t>101</w:t>
            </w:r>
            <w:r w:rsidR="004354A9">
              <w:rPr>
                <w:noProof/>
                <w:webHidden/>
              </w:rPr>
              <w:fldChar w:fldCharType="end"/>
            </w:r>
          </w:hyperlink>
        </w:p>
        <w:p w14:paraId="2143D063" w14:textId="67C41AA3" w:rsidR="004354A9" w:rsidRDefault="008A5997">
          <w:pPr>
            <w:pStyle w:val="TOC2"/>
            <w:rPr>
              <w:rFonts w:asciiTheme="minorHAnsi" w:eastAsiaTheme="minorEastAsia" w:hAnsiTheme="minorHAnsi" w:cstheme="minorBidi"/>
              <w:noProof/>
              <w:sz w:val="22"/>
              <w:lang w:eastAsia="en-AU"/>
            </w:rPr>
          </w:pPr>
          <w:hyperlink w:anchor="_Toc93571582" w:history="1">
            <w:r w:rsidR="004354A9" w:rsidRPr="00540141">
              <w:rPr>
                <w:rStyle w:val="Hyperlink"/>
                <w:noProof/>
              </w:rPr>
              <w:t>National Parks and Wildlife Act 1972</w:t>
            </w:r>
            <w:r w:rsidR="004354A9">
              <w:rPr>
                <w:noProof/>
                <w:webHidden/>
              </w:rPr>
              <w:tab/>
            </w:r>
            <w:r w:rsidR="004354A9">
              <w:rPr>
                <w:noProof/>
                <w:webHidden/>
              </w:rPr>
              <w:fldChar w:fldCharType="begin"/>
            </w:r>
            <w:r w:rsidR="004354A9">
              <w:rPr>
                <w:noProof/>
                <w:webHidden/>
              </w:rPr>
              <w:instrText xml:space="preserve"> PAGEREF _Toc93571582 \h </w:instrText>
            </w:r>
            <w:r w:rsidR="004354A9">
              <w:rPr>
                <w:noProof/>
                <w:webHidden/>
              </w:rPr>
            </w:r>
            <w:r w:rsidR="004354A9">
              <w:rPr>
                <w:noProof/>
                <w:webHidden/>
              </w:rPr>
              <w:fldChar w:fldCharType="separate"/>
            </w:r>
            <w:r>
              <w:rPr>
                <w:noProof/>
                <w:webHidden/>
              </w:rPr>
              <w:t>101</w:t>
            </w:r>
            <w:r w:rsidR="004354A9">
              <w:rPr>
                <w:noProof/>
                <w:webHidden/>
              </w:rPr>
              <w:fldChar w:fldCharType="end"/>
            </w:r>
          </w:hyperlink>
        </w:p>
        <w:p w14:paraId="419E37B6" w14:textId="2C1F1CC5" w:rsidR="004354A9" w:rsidRDefault="008A5997">
          <w:pPr>
            <w:pStyle w:val="TOC2"/>
            <w:rPr>
              <w:rFonts w:asciiTheme="minorHAnsi" w:eastAsiaTheme="minorEastAsia" w:hAnsiTheme="minorHAnsi" w:cstheme="minorBidi"/>
              <w:noProof/>
              <w:sz w:val="22"/>
              <w:lang w:eastAsia="en-AU"/>
            </w:rPr>
          </w:pPr>
          <w:hyperlink w:anchor="_Toc93571583" w:history="1">
            <w:r w:rsidR="004354A9" w:rsidRPr="00540141">
              <w:rPr>
                <w:rStyle w:val="Hyperlink"/>
                <w:noProof/>
              </w:rPr>
              <w:t xml:space="preserve">Petroleum </w:t>
            </w:r>
            <w:r w:rsidR="00B3496E">
              <w:rPr>
                <w:rStyle w:val="Hyperlink"/>
                <w:noProof/>
              </w:rPr>
              <w:t>a</w:t>
            </w:r>
            <w:r w:rsidR="004354A9" w:rsidRPr="00540141">
              <w:rPr>
                <w:rStyle w:val="Hyperlink"/>
                <w:noProof/>
              </w:rPr>
              <w:t>nd Geothermal Energy Act 2000</w:t>
            </w:r>
            <w:r w:rsidR="004354A9">
              <w:rPr>
                <w:noProof/>
                <w:webHidden/>
              </w:rPr>
              <w:tab/>
            </w:r>
            <w:r w:rsidR="004354A9">
              <w:rPr>
                <w:noProof/>
                <w:webHidden/>
              </w:rPr>
              <w:fldChar w:fldCharType="begin"/>
            </w:r>
            <w:r w:rsidR="004354A9">
              <w:rPr>
                <w:noProof/>
                <w:webHidden/>
              </w:rPr>
              <w:instrText xml:space="preserve"> PAGEREF _Toc93571583 \h </w:instrText>
            </w:r>
            <w:r w:rsidR="004354A9">
              <w:rPr>
                <w:noProof/>
                <w:webHidden/>
              </w:rPr>
            </w:r>
            <w:r w:rsidR="004354A9">
              <w:rPr>
                <w:noProof/>
                <w:webHidden/>
              </w:rPr>
              <w:fldChar w:fldCharType="separate"/>
            </w:r>
            <w:r>
              <w:rPr>
                <w:noProof/>
                <w:webHidden/>
              </w:rPr>
              <w:t>103</w:t>
            </w:r>
            <w:r w:rsidR="004354A9">
              <w:rPr>
                <w:noProof/>
                <w:webHidden/>
              </w:rPr>
              <w:fldChar w:fldCharType="end"/>
            </w:r>
          </w:hyperlink>
        </w:p>
        <w:p w14:paraId="6DCC2179" w14:textId="3FEE11E8" w:rsidR="004354A9" w:rsidRDefault="008A5997">
          <w:pPr>
            <w:pStyle w:val="TOC2"/>
            <w:rPr>
              <w:rFonts w:asciiTheme="minorHAnsi" w:eastAsiaTheme="minorEastAsia" w:hAnsiTheme="minorHAnsi" w:cstheme="minorBidi"/>
              <w:noProof/>
              <w:sz w:val="22"/>
              <w:lang w:eastAsia="en-AU"/>
            </w:rPr>
          </w:pPr>
          <w:hyperlink w:anchor="_Toc93571584" w:history="1">
            <w:r w:rsidR="004354A9" w:rsidRPr="00540141">
              <w:rPr>
                <w:rStyle w:val="Hyperlink"/>
                <w:noProof/>
                <w:lang w:val="en-GB"/>
              </w:rPr>
              <w:t xml:space="preserve">Planning, Development and </w:t>
            </w:r>
            <w:r w:rsidR="004354A9" w:rsidRPr="00540141">
              <w:rPr>
                <w:rStyle w:val="Hyperlink"/>
                <w:noProof/>
              </w:rPr>
              <w:t>Infrastructure</w:t>
            </w:r>
            <w:r w:rsidR="004354A9" w:rsidRPr="00540141">
              <w:rPr>
                <w:rStyle w:val="Hyperlink"/>
                <w:noProof/>
                <w:lang w:val="en-GB"/>
              </w:rPr>
              <w:t xml:space="preserve"> Act 2016</w:t>
            </w:r>
            <w:r w:rsidR="004354A9">
              <w:rPr>
                <w:noProof/>
                <w:webHidden/>
              </w:rPr>
              <w:tab/>
            </w:r>
            <w:r w:rsidR="004354A9">
              <w:rPr>
                <w:noProof/>
                <w:webHidden/>
              </w:rPr>
              <w:fldChar w:fldCharType="begin"/>
            </w:r>
            <w:r w:rsidR="004354A9">
              <w:rPr>
                <w:noProof/>
                <w:webHidden/>
              </w:rPr>
              <w:instrText xml:space="preserve"> PAGEREF _Toc93571584 \h </w:instrText>
            </w:r>
            <w:r w:rsidR="004354A9">
              <w:rPr>
                <w:noProof/>
                <w:webHidden/>
              </w:rPr>
            </w:r>
            <w:r w:rsidR="004354A9">
              <w:rPr>
                <w:noProof/>
                <w:webHidden/>
              </w:rPr>
              <w:fldChar w:fldCharType="separate"/>
            </w:r>
            <w:r>
              <w:rPr>
                <w:noProof/>
                <w:webHidden/>
              </w:rPr>
              <w:t>104</w:t>
            </w:r>
            <w:r w:rsidR="004354A9">
              <w:rPr>
                <w:noProof/>
                <w:webHidden/>
              </w:rPr>
              <w:fldChar w:fldCharType="end"/>
            </w:r>
          </w:hyperlink>
        </w:p>
        <w:p w14:paraId="4B2D0F6D" w14:textId="30C2F081" w:rsidR="004354A9" w:rsidRDefault="008A5997">
          <w:pPr>
            <w:pStyle w:val="TOC2"/>
            <w:rPr>
              <w:rFonts w:asciiTheme="minorHAnsi" w:eastAsiaTheme="minorEastAsia" w:hAnsiTheme="minorHAnsi" w:cstheme="minorBidi"/>
              <w:noProof/>
              <w:sz w:val="22"/>
              <w:lang w:eastAsia="en-AU"/>
            </w:rPr>
          </w:pPr>
          <w:hyperlink w:anchor="_Toc93571585" w:history="1">
            <w:r w:rsidR="004354A9" w:rsidRPr="00540141">
              <w:rPr>
                <w:rStyle w:val="Hyperlink"/>
                <w:noProof/>
              </w:rPr>
              <w:t>Professional Standards Act 2004</w:t>
            </w:r>
            <w:r w:rsidR="00E44E61" w:rsidRPr="00E44E61">
              <w:rPr>
                <w:rStyle w:val="Hyperlink"/>
                <w:noProof/>
              </w:rPr>
              <w:t>—</w:t>
            </w:r>
            <w:r w:rsidR="00E44E61">
              <w:rPr>
                <w:rStyle w:val="Hyperlink"/>
                <w:noProof/>
              </w:rPr>
              <w:t>Republished</w:t>
            </w:r>
            <w:r w:rsidR="004354A9">
              <w:rPr>
                <w:noProof/>
                <w:webHidden/>
              </w:rPr>
              <w:tab/>
            </w:r>
            <w:r w:rsidR="004354A9">
              <w:rPr>
                <w:noProof/>
                <w:webHidden/>
              </w:rPr>
              <w:fldChar w:fldCharType="begin"/>
            </w:r>
            <w:r w:rsidR="004354A9">
              <w:rPr>
                <w:noProof/>
                <w:webHidden/>
              </w:rPr>
              <w:instrText xml:space="preserve"> PAGEREF _Toc93571585 \h </w:instrText>
            </w:r>
            <w:r w:rsidR="004354A9">
              <w:rPr>
                <w:noProof/>
                <w:webHidden/>
              </w:rPr>
            </w:r>
            <w:r w:rsidR="004354A9">
              <w:rPr>
                <w:noProof/>
                <w:webHidden/>
              </w:rPr>
              <w:fldChar w:fldCharType="separate"/>
            </w:r>
            <w:r>
              <w:rPr>
                <w:noProof/>
                <w:webHidden/>
              </w:rPr>
              <w:t>105</w:t>
            </w:r>
            <w:r w:rsidR="004354A9">
              <w:rPr>
                <w:noProof/>
                <w:webHidden/>
              </w:rPr>
              <w:fldChar w:fldCharType="end"/>
            </w:r>
          </w:hyperlink>
        </w:p>
        <w:p w14:paraId="1AB594CD" w14:textId="7DE893B8" w:rsidR="004354A9" w:rsidRDefault="008A5997">
          <w:pPr>
            <w:pStyle w:val="TOC2"/>
            <w:rPr>
              <w:rFonts w:asciiTheme="minorHAnsi" w:eastAsiaTheme="minorEastAsia" w:hAnsiTheme="minorHAnsi" w:cstheme="minorBidi"/>
              <w:noProof/>
              <w:sz w:val="22"/>
              <w:lang w:eastAsia="en-AU"/>
            </w:rPr>
          </w:pPr>
          <w:hyperlink w:anchor="_Toc93571586" w:history="1">
            <w:r w:rsidR="004354A9" w:rsidRPr="00540141">
              <w:rPr>
                <w:rStyle w:val="Hyperlink"/>
                <w:noProof/>
              </w:rPr>
              <w:t>Return to Work Act 2014</w:t>
            </w:r>
            <w:r w:rsidR="004354A9">
              <w:rPr>
                <w:noProof/>
                <w:webHidden/>
              </w:rPr>
              <w:tab/>
            </w:r>
            <w:r w:rsidR="004354A9">
              <w:rPr>
                <w:noProof/>
                <w:webHidden/>
              </w:rPr>
              <w:fldChar w:fldCharType="begin"/>
            </w:r>
            <w:r w:rsidR="004354A9">
              <w:rPr>
                <w:noProof/>
                <w:webHidden/>
              </w:rPr>
              <w:instrText xml:space="preserve"> PAGEREF _Toc93571586 \h </w:instrText>
            </w:r>
            <w:r w:rsidR="004354A9">
              <w:rPr>
                <w:noProof/>
                <w:webHidden/>
              </w:rPr>
            </w:r>
            <w:r w:rsidR="004354A9">
              <w:rPr>
                <w:noProof/>
                <w:webHidden/>
              </w:rPr>
              <w:fldChar w:fldCharType="separate"/>
            </w:r>
            <w:r>
              <w:rPr>
                <w:noProof/>
                <w:webHidden/>
              </w:rPr>
              <w:t>107</w:t>
            </w:r>
            <w:r w:rsidR="004354A9">
              <w:rPr>
                <w:noProof/>
                <w:webHidden/>
              </w:rPr>
              <w:fldChar w:fldCharType="end"/>
            </w:r>
          </w:hyperlink>
        </w:p>
        <w:p w14:paraId="431A4BE6" w14:textId="3A78BEDA" w:rsidR="004354A9" w:rsidRDefault="008A5997">
          <w:pPr>
            <w:pStyle w:val="TOC2"/>
            <w:rPr>
              <w:rFonts w:asciiTheme="minorHAnsi" w:eastAsiaTheme="minorEastAsia" w:hAnsiTheme="minorHAnsi" w:cstheme="minorBidi"/>
              <w:noProof/>
              <w:sz w:val="22"/>
              <w:lang w:eastAsia="en-AU"/>
            </w:rPr>
          </w:pPr>
          <w:hyperlink w:anchor="_Toc93571587" w:history="1">
            <w:r w:rsidR="004354A9" w:rsidRPr="00540141">
              <w:rPr>
                <w:rStyle w:val="Hyperlink"/>
                <w:noProof/>
              </w:rPr>
              <w:t>South Australian Housing Trust Regulations 2010</w:t>
            </w:r>
            <w:r w:rsidR="004354A9">
              <w:rPr>
                <w:noProof/>
                <w:webHidden/>
              </w:rPr>
              <w:tab/>
            </w:r>
            <w:r w:rsidR="004354A9">
              <w:rPr>
                <w:noProof/>
                <w:webHidden/>
              </w:rPr>
              <w:fldChar w:fldCharType="begin"/>
            </w:r>
            <w:r w:rsidR="004354A9">
              <w:rPr>
                <w:noProof/>
                <w:webHidden/>
              </w:rPr>
              <w:instrText xml:space="preserve"> PAGEREF _Toc93571587 \h </w:instrText>
            </w:r>
            <w:r w:rsidR="004354A9">
              <w:rPr>
                <w:noProof/>
                <w:webHidden/>
              </w:rPr>
            </w:r>
            <w:r w:rsidR="004354A9">
              <w:rPr>
                <w:noProof/>
                <w:webHidden/>
              </w:rPr>
              <w:fldChar w:fldCharType="separate"/>
            </w:r>
            <w:r>
              <w:rPr>
                <w:noProof/>
                <w:webHidden/>
              </w:rPr>
              <w:t>108</w:t>
            </w:r>
            <w:r w:rsidR="004354A9">
              <w:rPr>
                <w:noProof/>
                <w:webHidden/>
              </w:rPr>
              <w:fldChar w:fldCharType="end"/>
            </w:r>
          </w:hyperlink>
        </w:p>
        <w:p w14:paraId="62DE7EB5" w14:textId="248C1B21" w:rsidR="004354A9" w:rsidRDefault="008A5997" w:rsidP="004354A9">
          <w:pPr>
            <w:pStyle w:val="TOC1"/>
            <w:rPr>
              <w:rFonts w:asciiTheme="minorHAnsi" w:eastAsiaTheme="minorEastAsia" w:hAnsiTheme="minorHAnsi" w:cstheme="minorBidi"/>
              <w:noProof/>
              <w:sz w:val="22"/>
              <w:lang w:eastAsia="en-AU"/>
            </w:rPr>
          </w:pPr>
          <w:hyperlink w:anchor="_Toc93571588" w:history="1">
            <w:r w:rsidR="004354A9" w:rsidRPr="00540141">
              <w:rPr>
                <w:rStyle w:val="Hyperlink"/>
                <w:noProof/>
              </w:rPr>
              <w:t>Local Government Instruments</w:t>
            </w:r>
          </w:hyperlink>
        </w:p>
        <w:p w14:paraId="0CAFE2E3" w14:textId="080D309D" w:rsidR="004354A9" w:rsidRDefault="008A5997">
          <w:pPr>
            <w:pStyle w:val="TOC2"/>
            <w:rPr>
              <w:rFonts w:asciiTheme="minorHAnsi" w:eastAsiaTheme="minorEastAsia" w:hAnsiTheme="minorHAnsi" w:cstheme="minorBidi"/>
              <w:noProof/>
              <w:sz w:val="22"/>
              <w:lang w:eastAsia="en-AU"/>
            </w:rPr>
          </w:pPr>
          <w:hyperlink w:anchor="_Toc93571589" w:history="1">
            <w:r w:rsidR="004354A9" w:rsidRPr="00540141">
              <w:rPr>
                <w:rStyle w:val="Hyperlink"/>
                <w:noProof/>
              </w:rPr>
              <w:t xml:space="preserve">City </w:t>
            </w:r>
            <w:r w:rsidR="00B3496E">
              <w:rPr>
                <w:rStyle w:val="Hyperlink"/>
                <w:noProof/>
              </w:rPr>
              <w:t>o</w:t>
            </w:r>
            <w:r w:rsidR="004354A9" w:rsidRPr="00540141">
              <w:rPr>
                <w:rStyle w:val="Hyperlink"/>
                <w:noProof/>
              </w:rPr>
              <w:t>f Charles Sturt</w:t>
            </w:r>
            <w:r w:rsidR="004354A9">
              <w:rPr>
                <w:noProof/>
                <w:webHidden/>
              </w:rPr>
              <w:tab/>
            </w:r>
            <w:r w:rsidR="004354A9">
              <w:rPr>
                <w:noProof/>
                <w:webHidden/>
              </w:rPr>
              <w:fldChar w:fldCharType="begin"/>
            </w:r>
            <w:r w:rsidR="004354A9">
              <w:rPr>
                <w:noProof/>
                <w:webHidden/>
              </w:rPr>
              <w:instrText xml:space="preserve"> PAGEREF _Toc93571589 \h </w:instrText>
            </w:r>
            <w:r w:rsidR="004354A9">
              <w:rPr>
                <w:noProof/>
                <w:webHidden/>
              </w:rPr>
            </w:r>
            <w:r w:rsidR="004354A9">
              <w:rPr>
                <w:noProof/>
                <w:webHidden/>
              </w:rPr>
              <w:fldChar w:fldCharType="separate"/>
            </w:r>
            <w:r>
              <w:rPr>
                <w:noProof/>
                <w:webHidden/>
              </w:rPr>
              <w:t>109</w:t>
            </w:r>
            <w:r w:rsidR="004354A9">
              <w:rPr>
                <w:noProof/>
                <w:webHidden/>
              </w:rPr>
              <w:fldChar w:fldCharType="end"/>
            </w:r>
          </w:hyperlink>
        </w:p>
        <w:p w14:paraId="529FDEFA" w14:textId="374E4E26" w:rsidR="004354A9" w:rsidRDefault="008A5997">
          <w:pPr>
            <w:pStyle w:val="TOC2"/>
            <w:rPr>
              <w:rFonts w:asciiTheme="minorHAnsi" w:eastAsiaTheme="minorEastAsia" w:hAnsiTheme="minorHAnsi" w:cstheme="minorBidi"/>
              <w:noProof/>
              <w:sz w:val="22"/>
              <w:lang w:eastAsia="en-AU"/>
            </w:rPr>
          </w:pPr>
          <w:hyperlink w:anchor="_Toc93571590" w:history="1">
            <w:r w:rsidR="004354A9" w:rsidRPr="00540141">
              <w:rPr>
                <w:rStyle w:val="Hyperlink"/>
                <w:noProof/>
              </w:rPr>
              <w:t xml:space="preserve">City </w:t>
            </w:r>
            <w:r w:rsidR="00B3496E">
              <w:rPr>
                <w:rStyle w:val="Hyperlink"/>
                <w:noProof/>
              </w:rPr>
              <w:t>o</w:t>
            </w:r>
            <w:r w:rsidR="004354A9" w:rsidRPr="00540141">
              <w:rPr>
                <w:rStyle w:val="Hyperlink"/>
                <w:noProof/>
              </w:rPr>
              <w:t>f Port Adelaide Enfield</w:t>
            </w:r>
            <w:r w:rsidR="004354A9">
              <w:rPr>
                <w:noProof/>
                <w:webHidden/>
              </w:rPr>
              <w:tab/>
            </w:r>
            <w:r w:rsidR="004354A9">
              <w:rPr>
                <w:noProof/>
                <w:webHidden/>
              </w:rPr>
              <w:fldChar w:fldCharType="begin"/>
            </w:r>
            <w:r w:rsidR="004354A9">
              <w:rPr>
                <w:noProof/>
                <w:webHidden/>
              </w:rPr>
              <w:instrText xml:space="preserve"> PAGEREF _Toc93571590 \h </w:instrText>
            </w:r>
            <w:r w:rsidR="004354A9">
              <w:rPr>
                <w:noProof/>
                <w:webHidden/>
              </w:rPr>
            </w:r>
            <w:r w:rsidR="004354A9">
              <w:rPr>
                <w:noProof/>
                <w:webHidden/>
              </w:rPr>
              <w:fldChar w:fldCharType="separate"/>
            </w:r>
            <w:r>
              <w:rPr>
                <w:noProof/>
                <w:webHidden/>
              </w:rPr>
              <w:t>109</w:t>
            </w:r>
            <w:r w:rsidR="004354A9">
              <w:rPr>
                <w:noProof/>
                <w:webHidden/>
              </w:rPr>
              <w:fldChar w:fldCharType="end"/>
            </w:r>
          </w:hyperlink>
        </w:p>
        <w:p w14:paraId="5A3A05B8" w14:textId="200E032F" w:rsidR="004354A9" w:rsidRDefault="008A5997">
          <w:pPr>
            <w:pStyle w:val="TOC2"/>
            <w:rPr>
              <w:rFonts w:asciiTheme="minorHAnsi" w:eastAsiaTheme="minorEastAsia" w:hAnsiTheme="minorHAnsi" w:cstheme="minorBidi"/>
              <w:noProof/>
              <w:sz w:val="22"/>
              <w:lang w:eastAsia="en-AU"/>
            </w:rPr>
          </w:pPr>
          <w:hyperlink w:anchor="_Toc93571591" w:history="1">
            <w:r w:rsidR="004354A9" w:rsidRPr="00540141">
              <w:rPr>
                <w:rStyle w:val="Hyperlink"/>
                <w:noProof/>
                <w:lang w:val="en-GB"/>
              </w:rPr>
              <w:t>Light Regional Council</w:t>
            </w:r>
            <w:r w:rsidR="004354A9">
              <w:rPr>
                <w:noProof/>
                <w:webHidden/>
              </w:rPr>
              <w:tab/>
            </w:r>
            <w:r w:rsidR="004354A9">
              <w:rPr>
                <w:noProof/>
                <w:webHidden/>
              </w:rPr>
              <w:fldChar w:fldCharType="begin"/>
            </w:r>
            <w:r w:rsidR="004354A9">
              <w:rPr>
                <w:noProof/>
                <w:webHidden/>
              </w:rPr>
              <w:instrText xml:space="preserve"> PAGEREF _Toc93571591 \h </w:instrText>
            </w:r>
            <w:r w:rsidR="004354A9">
              <w:rPr>
                <w:noProof/>
                <w:webHidden/>
              </w:rPr>
            </w:r>
            <w:r w:rsidR="004354A9">
              <w:rPr>
                <w:noProof/>
                <w:webHidden/>
              </w:rPr>
              <w:fldChar w:fldCharType="separate"/>
            </w:r>
            <w:r>
              <w:rPr>
                <w:noProof/>
                <w:webHidden/>
              </w:rPr>
              <w:t>109</w:t>
            </w:r>
            <w:r w:rsidR="004354A9">
              <w:rPr>
                <w:noProof/>
                <w:webHidden/>
              </w:rPr>
              <w:fldChar w:fldCharType="end"/>
            </w:r>
          </w:hyperlink>
        </w:p>
        <w:p w14:paraId="7EFA4911" w14:textId="2276B457" w:rsidR="004354A9" w:rsidRDefault="008A5997">
          <w:pPr>
            <w:pStyle w:val="TOC2"/>
            <w:rPr>
              <w:rFonts w:asciiTheme="minorHAnsi" w:eastAsiaTheme="minorEastAsia" w:hAnsiTheme="minorHAnsi" w:cstheme="minorBidi"/>
              <w:noProof/>
              <w:sz w:val="22"/>
              <w:lang w:eastAsia="en-AU"/>
            </w:rPr>
          </w:pPr>
          <w:hyperlink w:anchor="_Toc93571592" w:history="1">
            <w:r w:rsidR="004354A9" w:rsidRPr="00540141">
              <w:rPr>
                <w:rStyle w:val="Hyperlink"/>
                <w:noProof/>
              </w:rPr>
              <w:t>Mid Murray Council</w:t>
            </w:r>
            <w:r w:rsidR="004354A9">
              <w:rPr>
                <w:noProof/>
                <w:webHidden/>
              </w:rPr>
              <w:tab/>
            </w:r>
            <w:r w:rsidR="004354A9">
              <w:rPr>
                <w:noProof/>
                <w:webHidden/>
              </w:rPr>
              <w:fldChar w:fldCharType="begin"/>
            </w:r>
            <w:r w:rsidR="004354A9">
              <w:rPr>
                <w:noProof/>
                <w:webHidden/>
              </w:rPr>
              <w:instrText xml:space="preserve"> PAGEREF _Toc93571592 \h </w:instrText>
            </w:r>
            <w:r w:rsidR="004354A9">
              <w:rPr>
                <w:noProof/>
                <w:webHidden/>
              </w:rPr>
            </w:r>
            <w:r w:rsidR="004354A9">
              <w:rPr>
                <w:noProof/>
                <w:webHidden/>
              </w:rPr>
              <w:fldChar w:fldCharType="separate"/>
            </w:r>
            <w:r>
              <w:rPr>
                <w:noProof/>
                <w:webHidden/>
              </w:rPr>
              <w:t>110</w:t>
            </w:r>
            <w:r w:rsidR="004354A9">
              <w:rPr>
                <w:noProof/>
                <w:webHidden/>
              </w:rPr>
              <w:fldChar w:fldCharType="end"/>
            </w:r>
          </w:hyperlink>
        </w:p>
        <w:p w14:paraId="62D22096" w14:textId="480700D4" w:rsidR="004354A9" w:rsidRDefault="008A5997">
          <w:pPr>
            <w:pStyle w:val="TOC2"/>
            <w:rPr>
              <w:rFonts w:asciiTheme="minorHAnsi" w:eastAsiaTheme="minorEastAsia" w:hAnsiTheme="minorHAnsi" w:cstheme="minorBidi"/>
              <w:noProof/>
              <w:sz w:val="22"/>
              <w:lang w:eastAsia="en-AU"/>
            </w:rPr>
          </w:pPr>
          <w:hyperlink w:anchor="_Toc93571593" w:history="1">
            <w:r w:rsidR="004354A9" w:rsidRPr="00540141">
              <w:rPr>
                <w:rStyle w:val="Hyperlink"/>
                <w:noProof/>
              </w:rPr>
              <w:t>Wattle Range Council</w:t>
            </w:r>
            <w:r w:rsidR="004354A9">
              <w:rPr>
                <w:noProof/>
                <w:webHidden/>
              </w:rPr>
              <w:tab/>
            </w:r>
            <w:r w:rsidR="004354A9">
              <w:rPr>
                <w:noProof/>
                <w:webHidden/>
              </w:rPr>
              <w:fldChar w:fldCharType="begin"/>
            </w:r>
            <w:r w:rsidR="004354A9">
              <w:rPr>
                <w:noProof/>
                <w:webHidden/>
              </w:rPr>
              <w:instrText xml:space="preserve"> PAGEREF _Toc93571593 \h </w:instrText>
            </w:r>
            <w:r w:rsidR="004354A9">
              <w:rPr>
                <w:noProof/>
                <w:webHidden/>
              </w:rPr>
            </w:r>
            <w:r w:rsidR="004354A9">
              <w:rPr>
                <w:noProof/>
                <w:webHidden/>
              </w:rPr>
              <w:fldChar w:fldCharType="separate"/>
            </w:r>
            <w:r>
              <w:rPr>
                <w:noProof/>
                <w:webHidden/>
              </w:rPr>
              <w:t>110</w:t>
            </w:r>
            <w:r w:rsidR="004354A9">
              <w:rPr>
                <w:noProof/>
                <w:webHidden/>
              </w:rPr>
              <w:fldChar w:fldCharType="end"/>
            </w:r>
          </w:hyperlink>
        </w:p>
        <w:p w14:paraId="32390DCF" w14:textId="5817F254" w:rsidR="004354A9" w:rsidRDefault="008A5997" w:rsidP="004354A9">
          <w:pPr>
            <w:pStyle w:val="TOC1"/>
            <w:rPr>
              <w:rFonts w:asciiTheme="minorHAnsi" w:eastAsiaTheme="minorEastAsia" w:hAnsiTheme="minorHAnsi" w:cstheme="minorBidi"/>
              <w:noProof/>
              <w:sz w:val="22"/>
              <w:lang w:eastAsia="en-AU"/>
            </w:rPr>
          </w:pPr>
          <w:hyperlink w:anchor="_Toc93571594" w:history="1">
            <w:r w:rsidR="004354A9" w:rsidRPr="00540141">
              <w:rPr>
                <w:rStyle w:val="Hyperlink"/>
                <w:noProof/>
              </w:rPr>
              <w:t>Public Notices</w:t>
            </w:r>
          </w:hyperlink>
        </w:p>
        <w:p w14:paraId="51D38694" w14:textId="53AEF9B6" w:rsidR="004354A9" w:rsidRDefault="008A5997">
          <w:pPr>
            <w:pStyle w:val="TOC2"/>
            <w:rPr>
              <w:rFonts w:asciiTheme="minorHAnsi" w:eastAsiaTheme="minorEastAsia" w:hAnsiTheme="minorHAnsi" w:cstheme="minorBidi"/>
              <w:noProof/>
              <w:sz w:val="22"/>
              <w:lang w:eastAsia="en-AU"/>
            </w:rPr>
          </w:pPr>
          <w:hyperlink w:anchor="_Toc93571595" w:history="1">
            <w:r w:rsidR="004354A9" w:rsidRPr="00540141">
              <w:rPr>
                <w:rStyle w:val="Hyperlink"/>
                <w:noProof/>
              </w:rPr>
              <w:t>Local Government Act 1999</w:t>
            </w:r>
            <w:r w:rsidR="004354A9">
              <w:rPr>
                <w:noProof/>
                <w:webHidden/>
              </w:rPr>
              <w:tab/>
            </w:r>
            <w:r w:rsidR="004354A9">
              <w:rPr>
                <w:noProof/>
                <w:webHidden/>
              </w:rPr>
              <w:fldChar w:fldCharType="begin"/>
            </w:r>
            <w:r w:rsidR="004354A9">
              <w:rPr>
                <w:noProof/>
                <w:webHidden/>
              </w:rPr>
              <w:instrText xml:space="preserve"> PAGEREF _Toc93571595 \h </w:instrText>
            </w:r>
            <w:r w:rsidR="004354A9">
              <w:rPr>
                <w:noProof/>
                <w:webHidden/>
              </w:rPr>
            </w:r>
            <w:r w:rsidR="004354A9">
              <w:rPr>
                <w:noProof/>
                <w:webHidden/>
              </w:rPr>
              <w:fldChar w:fldCharType="separate"/>
            </w:r>
            <w:r>
              <w:rPr>
                <w:noProof/>
                <w:webHidden/>
              </w:rPr>
              <w:t>111</w:t>
            </w:r>
            <w:r w:rsidR="004354A9">
              <w:rPr>
                <w:noProof/>
                <w:webHidden/>
              </w:rPr>
              <w:fldChar w:fldCharType="end"/>
            </w:r>
          </w:hyperlink>
        </w:p>
        <w:p w14:paraId="3ADEC770" w14:textId="17250636" w:rsidR="004354A9" w:rsidRDefault="008A5997">
          <w:pPr>
            <w:pStyle w:val="TOC2"/>
            <w:rPr>
              <w:rFonts w:asciiTheme="minorHAnsi" w:eastAsiaTheme="minorEastAsia" w:hAnsiTheme="minorHAnsi" w:cstheme="minorBidi"/>
              <w:noProof/>
              <w:sz w:val="22"/>
              <w:lang w:eastAsia="en-AU"/>
            </w:rPr>
          </w:pPr>
          <w:hyperlink w:anchor="_Toc93571596" w:history="1">
            <w:r w:rsidR="004354A9" w:rsidRPr="00540141">
              <w:rPr>
                <w:rStyle w:val="Hyperlink"/>
                <w:noProof/>
              </w:rPr>
              <w:t>National G</w:t>
            </w:r>
            <w:r w:rsidR="00B3496E">
              <w:rPr>
                <w:rStyle w:val="Hyperlink"/>
                <w:noProof/>
              </w:rPr>
              <w:t>as</w:t>
            </w:r>
            <w:r w:rsidR="004354A9" w:rsidRPr="00540141">
              <w:rPr>
                <w:rStyle w:val="Hyperlink"/>
                <w:noProof/>
              </w:rPr>
              <w:t xml:space="preserve"> Law</w:t>
            </w:r>
            <w:r w:rsidR="004354A9">
              <w:rPr>
                <w:noProof/>
                <w:webHidden/>
              </w:rPr>
              <w:tab/>
            </w:r>
            <w:r w:rsidR="004354A9">
              <w:rPr>
                <w:noProof/>
                <w:webHidden/>
              </w:rPr>
              <w:fldChar w:fldCharType="begin"/>
            </w:r>
            <w:r w:rsidR="004354A9">
              <w:rPr>
                <w:noProof/>
                <w:webHidden/>
              </w:rPr>
              <w:instrText xml:space="preserve"> PAGEREF _Toc93571596 \h </w:instrText>
            </w:r>
            <w:r w:rsidR="004354A9">
              <w:rPr>
                <w:noProof/>
                <w:webHidden/>
              </w:rPr>
            </w:r>
            <w:r w:rsidR="004354A9">
              <w:rPr>
                <w:noProof/>
                <w:webHidden/>
              </w:rPr>
              <w:fldChar w:fldCharType="separate"/>
            </w:r>
            <w:r>
              <w:rPr>
                <w:noProof/>
                <w:webHidden/>
              </w:rPr>
              <w:t>111</w:t>
            </w:r>
            <w:r w:rsidR="004354A9">
              <w:rPr>
                <w:noProof/>
                <w:webHidden/>
              </w:rPr>
              <w:fldChar w:fldCharType="end"/>
            </w:r>
          </w:hyperlink>
        </w:p>
        <w:p w14:paraId="43A78187" w14:textId="6E37BCC2" w:rsidR="00D746A9" w:rsidRPr="003471CD" w:rsidRDefault="00831E93" w:rsidP="004354A9">
          <w:pPr>
            <w:pStyle w:val="TOC1"/>
          </w:pPr>
          <w:r>
            <w:rPr>
              <w:rFonts w:ascii="Calibri" w:hAnsi="Calibri"/>
              <w:bCs/>
              <w:noProof/>
              <w:color w:val="000000"/>
              <w:sz w:val="22"/>
              <w:lang w:bidi="en-US"/>
            </w:rPr>
            <w:fldChar w:fldCharType="end"/>
          </w:r>
        </w:p>
      </w:sdtContent>
    </w:sdt>
    <w:p w14:paraId="0C20FE66" w14:textId="77777777" w:rsidR="00386A74" w:rsidRDefault="00386A74"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sectPr w:rsidR="00386A74" w:rsidSect="00781B55">
          <w:headerReference w:type="even" r:id="rId15"/>
          <w:headerReference w:type="default" r:id="rId16"/>
          <w:footerReference w:type="default" r:id="rId17"/>
          <w:footerReference w:type="first" r:id="rId18"/>
          <w:type w:val="continuous"/>
          <w:pgSz w:w="11906" w:h="16838"/>
          <w:pgMar w:top="1134" w:right="1274" w:bottom="1134" w:left="1276" w:header="1077" w:footer="1134" w:gutter="0"/>
          <w:cols w:num="2" w:space="238"/>
          <w:docGrid w:linePitch="360"/>
        </w:sectPr>
      </w:pPr>
    </w:p>
    <w:p w14:paraId="68CC472C" w14:textId="77777777" w:rsidR="00164C3B" w:rsidRPr="003471CD" w:rsidRDefault="00164C3B" w:rsidP="009C23A5">
      <w:pPr>
        <w:pStyle w:val="Heading1"/>
      </w:pPr>
      <w:bookmarkStart w:id="0" w:name="_Toc93571561"/>
      <w:r w:rsidRPr="003471CD">
        <w:lastRenderedPageBreak/>
        <w:t>Governor</w:t>
      </w:r>
      <w:r w:rsidR="008F7C9F" w:rsidRPr="003471CD">
        <w:t>’</w:t>
      </w:r>
      <w:r w:rsidRPr="003471CD">
        <w:t>s Instruments</w:t>
      </w:r>
      <w:bookmarkEnd w:id="0"/>
    </w:p>
    <w:p w14:paraId="717D3366" w14:textId="77777777" w:rsidR="00207A05" w:rsidRPr="00FC58A6" w:rsidRDefault="00207A05" w:rsidP="000B0AA8">
      <w:pPr>
        <w:pStyle w:val="Heading2"/>
      </w:pPr>
      <w:bookmarkStart w:id="1" w:name="_Toc93571562"/>
      <w:r w:rsidRPr="006F799B">
        <w:rPr>
          <w:rStyle w:val="GG-bodyChar"/>
          <w:rFonts w:eastAsiaTheme="minorHAnsi"/>
        </w:rPr>
        <w:t>APPOINTMENTS</w:t>
      </w:r>
      <w:bookmarkEnd w:id="1"/>
    </w:p>
    <w:p w14:paraId="6B29BBE0" w14:textId="77777777" w:rsidR="00207A05" w:rsidRPr="00F52945" w:rsidRDefault="00207A05" w:rsidP="00207A05">
      <w:pPr>
        <w:pStyle w:val="GG-body"/>
        <w:spacing w:after="0"/>
        <w:jc w:val="right"/>
      </w:pPr>
      <w:r w:rsidRPr="00F52945">
        <w:t>Department of the Premier and Cabinet</w:t>
      </w:r>
    </w:p>
    <w:p w14:paraId="3B1968E7" w14:textId="77777777" w:rsidR="00207A05" w:rsidRPr="00F52945" w:rsidRDefault="00207A05" w:rsidP="00207A05">
      <w:pPr>
        <w:pStyle w:val="GG-body"/>
        <w:jc w:val="right"/>
      </w:pPr>
      <w:r w:rsidRPr="00F52945">
        <w:t>Adelaide, 20 January 2022</w:t>
      </w:r>
    </w:p>
    <w:p w14:paraId="58DA2861" w14:textId="56FE7218" w:rsidR="00207A05" w:rsidRPr="00F52945" w:rsidRDefault="00207A05" w:rsidP="00207A05">
      <w:pPr>
        <w:pStyle w:val="GG-body"/>
      </w:pPr>
      <w:r w:rsidRPr="00F52945">
        <w:t>Her Excellency the Governor in Executive Council has been pleased to appoint the undermentioned to the Industrial Relations Consultative Council, pursuant to the provisions of the Fair Work Act 1994:</w:t>
      </w:r>
    </w:p>
    <w:p w14:paraId="444BEF80" w14:textId="77777777" w:rsidR="00207A05" w:rsidRPr="00F52945" w:rsidRDefault="00207A05" w:rsidP="00207A05">
      <w:pPr>
        <w:spacing w:after="0"/>
        <w:ind w:left="142"/>
        <w:rPr>
          <w:rFonts w:ascii="Times New Roman" w:hAnsi="Times New Roman"/>
          <w:sz w:val="17"/>
          <w:szCs w:val="17"/>
        </w:rPr>
      </w:pPr>
      <w:r w:rsidRPr="00F52945">
        <w:rPr>
          <w:rFonts w:ascii="Times New Roman" w:hAnsi="Times New Roman"/>
          <w:sz w:val="17"/>
          <w:szCs w:val="17"/>
        </w:rPr>
        <w:t>Member: from 17 March 2022 until 16 March 2025</w:t>
      </w:r>
    </w:p>
    <w:p w14:paraId="302FC84F" w14:textId="77777777" w:rsidR="00207A05"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Charlie Condo </w:t>
      </w:r>
    </w:p>
    <w:p w14:paraId="34244B21"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Kendall Jane Crowe </w:t>
      </w:r>
    </w:p>
    <w:p w14:paraId="6F62EEF4"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Amanda Louise Green </w:t>
      </w:r>
    </w:p>
    <w:p w14:paraId="4175E8CC"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Christopher David Morey </w:t>
      </w:r>
    </w:p>
    <w:p w14:paraId="6370B226"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Ermioni Ranieri </w:t>
      </w:r>
    </w:p>
    <w:p w14:paraId="756F460D"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Owen Webb </w:t>
      </w:r>
    </w:p>
    <w:p w14:paraId="48DF504A"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Dale Allan Beasley </w:t>
      </w:r>
    </w:p>
    <w:p w14:paraId="3A18128E"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Natasha Brown </w:t>
      </w:r>
    </w:p>
    <w:p w14:paraId="488CAC19"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Monique Gillespie </w:t>
      </w:r>
    </w:p>
    <w:p w14:paraId="57B3251B"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Peter Herman Lamps </w:t>
      </w:r>
    </w:p>
    <w:p w14:paraId="0EA3577A" w14:textId="77777777" w:rsidR="00207A05" w:rsidRPr="00AB2B1E"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Jessica Brooke Rogers </w:t>
      </w:r>
    </w:p>
    <w:p w14:paraId="2B5F8E8E" w14:textId="77777777" w:rsidR="00207A05"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Leah Joy York </w:t>
      </w:r>
    </w:p>
    <w:p w14:paraId="0BECB003" w14:textId="77777777" w:rsidR="00207A05" w:rsidRPr="00F52945" w:rsidRDefault="00207A05" w:rsidP="00207A05">
      <w:pPr>
        <w:spacing w:after="0"/>
        <w:jc w:val="center"/>
        <w:rPr>
          <w:rFonts w:ascii="Times New Roman" w:hAnsi="Times New Roman"/>
          <w:sz w:val="17"/>
          <w:szCs w:val="17"/>
        </w:rPr>
      </w:pPr>
      <w:r w:rsidRPr="00F52945">
        <w:rPr>
          <w:rFonts w:ascii="Times New Roman" w:hAnsi="Times New Roman"/>
          <w:sz w:val="17"/>
          <w:szCs w:val="17"/>
        </w:rPr>
        <w:t>By command,</w:t>
      </w:r>
    </w:p>
    <w:p w14:paraId="12290F13"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4C341748"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056DF4A9"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T&amp;F21/101CS</w:t>
      </w:r>
    </w:p>
    <w:p w14:paraId="664FA027" w14:textId="77777777" w:rsidR="00207A05" w:rsidRDefault="00207A05" w:rsidP="00207A05">
      <w:pPr>
        <w:pBdr>
          <w:top w:val="single" w:sz="4" w:space="1" w:color="auto"/>
        </w:pBdr>
        <w:spacing w:before="100" w:after="0" w:line="14" w:lineRule="exact"/>
        <w:jc w:val="center"/>
      </w:pPr>
    </w:p>
    <w:p w14:paraId="17BFF12E" w14:textId="77777777" w:rsidR="00207A05" w:rsidRPr="00F52945" w:rsidRDefault="00207A05" w:rsidP="00207A05">
      <w:pPr>
        <w:pStyle w:val="GG-body"/>
        <w:spacing w:after="0"/>
      </w:pPr>
    </w:p>
    <w:p w14:paraId="39943299" w14:textId="77777777" w:rsidR="00207A05" w:rsidRPr="00F52945" w:rsidRDefault="00207A05" w:rsidP="00207A05">
      <w:pPr>
        <w:pStyle w:val="GG-body"/>
        <w:spacing w:after="0"/>
        <w:jc w:val="right"/>
      </w:pPr>
      <w:r w:rsidRPr="00F52945">
        <w:t>Department of the Premier and Cabinet</w:t>
      </w:r>
    </w:p>
    <w:p w14:paraId="0565FCF7" w14:textId="77777777" w:rsidR="00207A05" w:rsidRPr="00F52945" w:rsidRDefault="00207A05" w:rsidP="00207A05">
      <w:pPr>
        <w:pStyle w:val="GG-body"/>
        <w:jc w:val="right"/>
      </w:pPr>
      <w:r w:rsidRPr="00F52945">
        <w:t>Adelaide, 20 January 2022</w:t>
      </w:r>
    </w:p>
    <w:p w14:paraId="34A639FE" w14:textId="77777777" w:rsidR="00207A05" w:rsidRPr="00F52945" w:rsidRDefault="00207A05" w:rsidP="00207A05">
      <w:pPr>
        <w:pStyle w:val="GG-body"/>
      </w:pPr>
      <w:r w:rsidRPr="00F52945">
        <w:t>Her Excellency the Governor in Executive Council has been pleased to appoint the undermentioned to the State Opera of South Australia Board, pursuant to the provisions of the State Opera of South Australia Act 1976:</w:t>
      </w:r>
    </w:p>
    <w:p w14:paraId="680B89D5" w14:textId="77777777" w:rsidR="00207A05" w:rsidRPr="00F52945" w:rsidRDefault="00207A05" w:rsidP="00207A05">
      <w:pPr>
        <w:spacing w:after="0"/>
        <w:ind w:left="142"/>
        <w:rPr>
          <w:rFonts w:ascii="Times New Roman" w:hAnsi="Times New Roman"/>
          <w:sz w:val="17"/>
          <w:szCs w:val="17"/>
        </w:rPr>
      </w:pPr>
      <w:r w:rsidRPr="00F52945">
        <w:rPr>
          <w:rFonts w:ascii="Times New Roman" w:hAnsi="Times New Roman"/>
          <w:sz w:val="17"/>
          <w:szCs w:val="17"/>
        </w:rPr>
        <w:t>Member: from 20 January 2022 until 19 July 2022</w:t>
      </w:r>
    </w:p>
    <w:p w14:paraId="1DB391F0" w14:textId="77777777" w:rsidR="00207A05" w:rsidRDefault="00207A05" w:rsidP="00207A05">
      <w:pPr>
        <w:spacing w:after="240"/>
        <w:ind w:left="284"/>
        <w:contextualSpacing/>
        <w:rPr>
          <w:rFonts w:ascii="Times New Roman" w:hAnsi="Times New Roman"/>
          <w:sz w:val="17"/>
          <w:szCs w:val="17"/>
        </w:rPr>
      </w:pPr>
      <w:r w:rsidRPr="00F52945">
        <w:rPr>
          <w:rFonts w:ascii="Times New Roman" w:hAnsi="Times New Roman"/>
          <w:sz w:val="17"/>
          <w:szCs w:val="17"/>
        </w:rPr>
        <w:t xml:space="preserve">Jane Doyle </w:t>
      </w:r>
    </w:p>
    <w:p w14:paraId="0CF26AB3" w14:textId="77777777" w:rsidR="00207A05" w:rsidRPr="00F52945" w:rsidRDefault="00207A05" w:rsidP="00207A05">
      <w:pPr>
        <w:spacing w:after="0"/>
        <w:jc w:val="center"/>
        <w:rPr>
          <w:rFonts w:ascii="Times New Roman" w:hAnsi="Times New Roman"/>
          <w:sz w:val="17"/>
          <w:szCs w:val="17"/>
        </w:rPr>
      </w:pPr>
      <w:r w:rsidRPr="00F52945">
        <w:rPr>
          <w:rFonts w:ascii="Times New Roman" w:hAnsi="Times New Roman"/>
          <w:sz w:val="17"/>
          <w:szCs w:val="17"/>
        </w:rPr>
        <w:t>By command,</w:t>
      </w:r>
    </w:p>
    <w:p w14:paraId="4AF40595"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0E86F395"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6A3B556C"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DPC22/003CS</w:t>
      </w:r>
    </w:p>
    <w:p w14:paraId="0148F637" w14:textId="77777777" w:rsidR="00207A05" w:rsidRDefault="00207A05" w:rsidP="00207A05">
      <w:pPr>
        <w:pBdr>
          <w:top w:val="single" w:sz="4" w:space="1" w:color="auto"/>
        </w:pBdr>
        <w:spacing w:before="100" w:after="0" w:line="14" w:lineRule="exact"/>
        <w:jc w:val="center"/>
      </w:pPr>
    </w:p>
    <w:p w14:paraId="671A579F" w14:textId="77777777" w:rsidR="00207A05" w:rsidRPr="00F52945" w:rsidRDefault="00207A05" w:rsidP="00207A05">
      <w:pPr>
        <w:pStyle w:val="GG-body"/>
        <w:spacing w:after="0"/>
      </w:pPr>
    </w:p>
    <w:p w14:paraId="78A05F14" w14:textId="77777777" w:rsidR="00207A05" w:rsidRPr="00F52945" w:rsidRDefault="00207A05" w:rsidP="00207A05">
      <w:pPr>
        <w:pStyle w:val="GG-body"/>
        <w:spacing w:after="0"/>
        <w:jc w:val="right"/>
      </w:pPr>
      <w:r w:rsidRPr="00F52945">
        <w:t>Department of the Premier and Cabinet</w:t>
      </w:r>
    </w:p>
    <w:p w14:paraId="3B6C7249" w14:textId="77777777" w:rsidR="00207A05" w:rsidRPr="00F52945" w:rsidRDefault="00207A05" w:rsidP="00207A05">
      <w:pPr>
        <w:pStyle w:val="GG-body"/>
        <w:jc w:val="right"/>
      </w:pPr>
      <w:r w:rsidRPr="00F52945">
        <w:t>Adelaide, 20 January 2022</w:t>
      </w:r>
    </w:p>
    <w:p w14:paraId="4A692346" w14:textId="77777777" w:rsidR="00207A05" w:rsidRPr="00F52945" w:rsidRDefault="00207A05" w:rsidP="00207A05">
      <w:pPr>
        <w:pStyle w:val="GG-body"/>
      </w:pPr>
      <w:r w:rsidRPr="00F52945">
        <w:t>Her Excellency the Governor in Executive Council has been pleased to appoint the undermentioned to the South Australian Local Government Grants Commission, pursuant to the provisions of the South Australian Local Government Grants Commission Act 1992:</w:t>
      </w:r>
    </w:p>
    <w:p w14:paraId="3E7B1C95" w14:textId="77777777" w:rsidR="00207A05" w:rsidRPr="00F52945" w:rsidRDefault="00207A05" w:rsidP="00207A05">
      <w:pPr>
        <w:spacing w:after="0"/>
        <w:ind w:left="142"/>
        <w:rPr>
          <w:rFonts w:ascii="Times New Roman" w:hAnsi="Times New Roman"/>
          <w:sz w:val="17"/>
          <w:szCs w:val="17"/>
        </w:rPr>
      </w:pPr>
      <w:r w:rsidRPr="00F52945">
        <w:rPr>
          <w:rFonts w:ascii="Times New Roman" w:hAnsi="Times New Roman"/>
          <w:sz w:val="17"/>
          <w:szCs w:val="17"/>
        </w:rPr>
        <w:t>Member: from 31 January 2022 until 30 January 2025</w:t>
      </w:r>
    </w:p>
    <w:p w14:paraId="1404460A" w14:textId="77777777" w:rsidR="00207A05" w:rsidRDefault="00207A05" w:rsidP="00207A05">
      <w:pPr>
        <w:ind w:left="284"/>
        <w:rPr>
          <w:rFonts w:ascii="Times New Roman" w:hAnsi="Times New Roman"/>
          <w:sz w:val="17"/>
          <w:szCs w:val="17"/>
        </w:rPr>
      </w:pPr>
      <w:r w:rsidRPr="00F52945">
        <w:rPr>
          <w:rFonts w:ascii="Times New Roman" w:hAnsi="Times New Roman"/>
          <w:sz w:val="17"/>
          <w:szCs w:val="17"/>
        </w:rPr>
        <w:t xml:space="preserve">Robert Thomas Donaldson </w:t>
      </w:r>
    </w:p>
    <w:p w14:paraId="02FFB32C" w14:textId="77777777" w:rsidR="00207A05" w:rsidRDefault="00207A05" w:rsidP="00207A05">
      <w:pPr>
        <w:spacing w:after="0"/>
        <w:ind w:left="142"/>
        <w:rPr>
          <w:rFonts w:ascii="Times New Roman" w:hAnsi="Times New Roman"/>
          <w:sz w:val="17"/>
          <w:szCs w:val="17"/>
        </w:rPr>
      </w:pPr>
      <w:r w:rsidRPr="00F52945">
        <w:rPr>
          <w:rFonts w:ascii="Times New Roman" w:hAnsi="Times New Roman"/>
          <w:sz w:val="17"/>
          <w:szCs w:val="17"/>
        </w:rPr>
        <w:t>Presiding Member: from 31 January 2022 until 30 January 2025</w:t>
      </w:r>
    </w:p>
    <w:p w14:paraId="268941AE" w14:textId="77777777" w:rsidR="00207A05" w:rsidRDefault="00207A05" w:rsidP="00207A05">
      <w:pPr>
        <w:spacing w:after="0"/>
        <w:ind w:left="284"/>
        <w:rPr>
          <w:rFonts w:ascii="Times New Roman" w:hAnsi="Times New Roman"/>
          <w:sz w:val="17"/>
          <w:szCs w:val="17"/>
        </w:rPr>
      </w:pPr>
      <w:r w:rsidRPr="00F52945">
        <w:rPr>
          <w:rFonts w:ascii="Times New Roman" w:hAnsi="Times New Roman"/>
          <w:sz w:val="17"/>
          <w:szCs w:val="17"/>
        </w:rPr>
        <w:t xml:space="preserve">Robert Thomas Donaldson </w:t>
      </w:r>
    </w:p>
    <w:p w14:paraId="7AA96782" w14:textId="77777777" w:rsidR="00207A05" w:rsidRPr="00F52945" w:rsidRDefault="00207A05" w:rsidP="00207A05">
      <w:pPr>
        <w:spacing w:after="0"/>
        <w:jc w:val="center"/>
        <w:rPr>
          <w:rFonts w:ascii="Times New Roman" w:hAnsi="Times New Roman"/>
          <w:sz w:val="17"/>
          <w:szCs w:val="17"/>
        </w:rPr>
      </w:pPr>
      <w:r w:rsidRPr="00F52945">
        <w:rPr>
          <w:rFonts w:ascii="Times New Roman" w:hAnsi="Times New Roman"/>
          <w:sz w:val="17"/>
          <w:szCs w:val="17"/>
        </w:rPr>
        <w:t>By command,</w:t>
      </w:r>
    </w:p>
    <w:p w14:paraId="4FF4D904"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7F3652C7"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6212A4D0"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MLG0025-21CS</w:t>
      </w:r>
    </w:p>
    <w:p w14:paraId="0049979C" w14:textId="77777777" w:rsidR="00207A05" w:rsidRDefault="00207A05" w:rsidP="00207A05">
      <w:pPr>
        <w:pBdr>
          <w:top w:val="single" w:sz="4" w:space="1" w:color="auto"/>
        </w:pBdr>
        <w:spacing w:before="100" w:after="0" w:line="14" w:lineRule="exact"/>
        <w:jc w:val="center"/>
      </w:pPr>
    </w:p>
    <w:p w14:paraId="2249D932" w14:textId="77777777" w:rsidR="00207A05" w:rsidRPr="00F52945" w:rsidRDefault="00207A05" w:rsidP="00207A05">
      <w:pPr>
        <w:pStyle w:val="GG-body"/>
        <w:spacing w:after="0"/>
      </w:pPr>
    </w:p>
    <w:p w14:paraId="061E1C60"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4C333C22" w14:textId="77777777" w:rsidR="00207A05" w:rsidRPr="00F52945" w:rsidRDefault="00207A05" w:rsidP="00207A05">
      <w:pPr>
        <w:jc w:val="right"/>
        <w:rPr>
          <w:rFonts w:ascii="Times New Roman" w:hAnsi="Times New Roman"/>
          <w:sz w:val="17"/>
          <w:szCs w:val="17"/>
        </w:rPr>
      </w:pPr>
      <w:r w:rsidRPr="00F52945">
        <w:rPr>
          <w:rFonts w:ascii="Times New Roman" w:hAnsi="Times New Roman"/>
          <w:sz w:val="17"/>
          <w:szCs w:val="17"/>
        </w:rPr>
        <w:t>Adelaide, 20 January 2022</w:t>
      </w:r>
    </w:p>
    <w:p w14:paraId="6496B319" w14:textId="5A865700" w:rsidR="00207A05" w:rsidRPr="00F52945" w:rsidRDefault="00207A05" w:rsidP="00207A05">
      <w:pPr>
        <w:pStyle w:val="GG-body"/>
      </w:pPr>
      <w:r w:rsidRPr="00F52945">
        <w:t xml:space="preserve">Her Excellency the Governor in Executive Council has been pleased to appoint Emily Fleur Telfer QC as a Judge of the District Court of South Australia effective from 24 January 2022 </w:t>
      </w:r>
      <w:r w:rsidR="004354A9">
        <w:t>—</w:t>
      </w:r>
      <w:r w:rsidRPr="00F52945">
        <w:t xml:space="preserve"> pursuant to section 12 of the District Court Act 1991</w:t>
      </w:r>
      <w:r>
        <w:t>.</w:t>
      </w:r>
    </w:p>
    <w:p w14:paraId="0461C29E" w14:textId="77777777" w:rsidR="00207A05" w:rsidRPr="00F52945" w:rsidRDefault="00207A05" w:rsidP="00207A05">
      <w:pPr>
        <w:pStyle w:val="GG-body"/>
        <w:spacing w:after="0"/>
        <w:jc w:val="center"/>
      </w:pPr>
      <w:r w:rsidRPr="00F52945">
        <w:t>By command,</w:t>
      </w:r>
    </w:p>
    <w:p w14:paraId="3573D688"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37F9DC8C"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078EC918"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AGO0192-21CS</w:t>
      </w:r>
    </w:p>
    <w:p w14:paraId="0BC55638" w14:textId="77777777" w:rsidR="00207A05" w:rsidRDefault="00207A05" w:rsidP="00207A05">
      <w:pPr>
        <w:pBdr>
          <w:top w:val="single" w:sz="4" w:space="1" w:color="auto"/>
        </w:pBdr>
        <w:spacing w:before="100" w:after="0" w:line="14" w:lineRule="exact"/>
        <w:jc w:val="center"/>
      </w:pPr>
    </w:p>
    <w:p w14:paraId="2C89542C" w14:textId="77777777" w:rsidR="00207A05" w:rsidRPr="004C543F" w:rsidRDefault="00207A05" w:rsidP="00207A05">
      <w:pPr>
        <w:pStyle w:val="GG-body"/>
        <w:spacing w:after="0"/>
      </w:pPr>
    </w:p>
    <w:p w14:paraId="2B6EEDCF"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59A5DF29" w14:textId="77777777" w:rsidR="00207A05" w:rsidRPr="00F52945" w:rsidRDefault="00207A05" w:rsidP="00207A05">
      <w:pPr>
        <w:jc w:val="right"/>
        <w:rPr>
          <w:rFonts w:ascii="Times New Roman" w:hAnsi="Times New Roman"/>
          <w:sz w:val="17"/>
          <w:szCs w:val="17"/>
        </w:rPr>
      </w:pPr>
      <w:r w:rsidRPr="00F52945">
        <w:rPr>
          <w:rFonts w:ascii="Times New Roman" w:hAnsi="Times New Roman"/>
          <w:sz w:val="17"/>
          <w:szCs w:val="17"/>
        </w:rPr>
        <w:t>Adelaide, 20 January 2022</w:t>
      </w:r>
    </w:p>
    <w:p w14:paraId="4B6F143E" w14:textId="041912E2" w:rsidR="00207A05" w:rsidRPr="00F52945" w:rsidRDefault="00207A05" w:rsidP="00207A05">
      <w:pPr>
        <w:pStyle w:val="GG-body"/>
        <w:spacing w:after="0"/>
      </w:pPr>
      <w:r w:rsidRPr="00F52945">
        <w:t xml:space="preserve">Her Excellency the Governor in Executive Council has been pleased to designate Emily Fleur Telfer QC as a Judge of the Environment, Resources and Development Court of South Australia effective from 24 January 2022 </w:t>
      </w:r>
      <w:r w:rsidR="004354A9">
        <w:t>—</w:t>
      </w:r>
      <w:r w:rsidRPr="00F52945">
        <w:t xml:space="preserve"> pursuant to section 8(6) of the Environment, Resources and Development Court Act 1993</w:t>
      </w:r>
      <w:r>
        <w:t>.</w:t>
      </w:r>
    </w:p>
    <w:p w14:paraId="7F685B06" w14:textId="77777777" w:rsidR="00207A05" w:rsidRPr="00F52945" w:rsidRDefault="00207A05" w:rsidP="00207A05">
      <w:pPr>
        <w:pStyle w:val="GG-body"/>
        <w:spacing w:after="0"/>
        <w:jc w:val="center"/>
      </w:pPr>
      <w:r w:rsidRPr="00F52945">
        <w:t>By command,</w:t>
      </w:r>
    </w:p>
    <w:p w14:paraId="6178E07A"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7548865A"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7A572952"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AGO0192-21CS</w:t>
      </w:r>
    </w:p>
    <w:p w14:paraId="7CD92E17" w14:textId="77777777" w:rsidR="00207A05" w:rsidRDefault="00207A05" w:rsidP="00207A05">
      <w:pPr>
        <w:pBdr>
          <w:top w:val="single" w:sz="4" w:space="1" w:color="auto"/>
        </w:pBdr>
        <w:spacing w:before="100" w:after="0" w:line="14" w:lineRule="exact"/>
        <w:jc w:val="center"/>
      </w:pPr>
    </w:p>
    <w:p w14:paraId="32CA1993" w14:textId="77777777" w:rsidR="00207A05" w:rsidRPr="004C543F" w:rsidRDefault="00207A05" w:rsidP="00207A05">
      <w:pPr>
        <w:pStyle w:val="GG-body"/>
        <w:spacing w:after="0"/>
      </w:pPr>
    </w:p>
    <w:p w14:paraId="0E43E191" w14:textId="77777777" w:rsidR="00207A05" w:rsidRDefault="00207A05" w:rsidP="00207A05">
      <w:pPr>
        <w:spacing w:after="0" w:line="240" w:lineRule="auto"/>
        <w:rPr>
          <w:rFonts w:ascii="Times New Roman" w:hAnsi="Times New Roman"/>
          <w:sz w:val="17"/>
          <w:szCs w:val="17"/>
        </w:rPr>
      </w:pPr>
      <w:r>
        <w:rPr>
          <w:rFonts w:ascii="Times New Roman" w:hAnsi="Times New Roman"/>
          <w:sz w:val="17"/>
          <w:szCs w:val="17"/>
        </w:rPr>
        <w:br w:type="page"/>
      </w:r>
    </w:p>
    <w:p w14:paraId="5D311DE3"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lastRenderedPageBreak/>
        <w:t>Department of the Premier and Cabinet</w:t>
      </w:r>
    </w:p>
    <w:p w14:paraId="40547FBB" w14:textId="77777777" w:rsidR="00207A05" w:rsidRPr="00F52945" w:rsidRDefault="00207A05" w:rsidP="00207A05">
      <w:pPr>
        <w:jc w:val="right"/>
        <w:rPr>
          <w:rFonts w:ascii="Times New Roman" w:hAnsi="Times New Roman"/>
          <w:sz w:val="17"/>
          <w:szCs w:val="17"/>
        </w:rPr>
      </w:pPr>
      <w:r w:rsidRPr="00F52945">
        <w:rPr>
          <w:rFonts w:ascii="Times New Roman" w:hAnsi="Times New Roman"/>
          <w:sz w:val="17"/>
          <w:szCs w:val="17"/>
        </w:rPr>
        <w:t>Adelaide, 20 January 2022</w:t>
      </w:r>
    </w:p>
    <w:p w14:paraId="04B502DA" w14:textId="09DB00FF" w:rsidR="00207A05" w:rsidRPr="00F52945" w:rsidRDefault="00207A05" w:rsidP="00207A05">
      <w:pPr>
        <w:pStyle w:val="GG-body"/>
      </w:pPr>
      <w:r w:rsidRPr="00F52945">
        <w:t>Her Excellency the Governor in Executive Council has been pleased to appoint Paul James Alsbury as the Deputy Independent Commissioner Against Corruption for a term commencing on 14 February 2022 and expiring on 13 February 2025</w:t>
      </w:r>
      <w:r>
        <w:t xml:space="preserve"> </w:t>
      </w:r>
      <w:r w:rsidR="004354A9">
        <w:t>—</w:t>
      </w:r>
      <w:r w:rsidRPr="00F52945">
        <w:t xml:space="preserve"> pursuant to section</w:t>
      </w:r>
      <w:r w:rsidR="004354A9">
        <w:t> </w:t>
      </w:r>
      <w:r w:rsidRPr="00F52945">
        <w:t>9 of the Independent Commission Against Corruption Act 2012</w:t>
      </w:r>
      <w:r>
        <w:t>.</w:t>
      </w:r>
    </w:p>
    <w:p w14:paraId="2F3B1779" w14:textId="77777777" w:rsidR="00207A05" w:rsidRPr="00F52945" w:rsidRDefault="00207A05" w:rsidP="00207A05">
      <w:pPr>
        <w:pStyle w:val="GG-body"/>
        <w:spacing w:after="0"/>
        <w:jc w:val="center"/>
      </w:pPr>
      <w:r w:rsidRPr="00F52945">
        <w:t>By command,</w:t>
      </w:r>
    </w:p>
    <w:p w14:paraId="0900523B"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6C5F49AB"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1E9A13B8" w14:textId="77777777" w:rsidR="00207A05" w:rsidRPr="00F52945" w:rsidRDefault="00207A05" w:rsidP="00207A05">
      <w:pPr>
        <w:spacing w:after="0"/>
        <w:rPr>
          <w:rFonts w:ascii="Times New Roman" w:hAnsi="Times New Roman"/>
          <w:sz w:val="17"/>
          <w:szCs w:val="17"/>
        </w:rPr>
      </w:pPr>
      <w:r w:rsidRPr="00F52945">
        <w:rPr>
          <w:rFonts w:ascii="Times New Roman" w:hAnsi="Times New Roman"/>
          <w:sz w:val="17"/>
          <w:szCs w:val="17"/>
        </w:rPr>
        <w:t>AGO0206-21CS</w:t>
      </w:r>
    </w:p>
    <w:p w14:paraId="17F33138" w14:textId="77777777" w:rsidR="00207A05" w:rsidRDefault="00207A05" w:rsidP="00207A05">
      <w:pPr>
        <w:pBdr>
          <w:top w:val="single" w:sz="4" w:space="1" w:color="auto"/>
        </w:pBdr>
        <w:spacing w:before="100" w:after="0" w:line="14" w:lineRule="exact"/>
        <w:jc w:val="center"/>
      </w:pPr>
    </w:p>
    <w:p w14:paraId="67B3EDBC" w14:textId="77777777" w:rsidR="00207A05" w:rsidRPr="004C543F" w:rsidRDefault="00207A05" w:rsidP="00207A05">
      <w:pPr>
        <w:pStyle w:val="GG-body"/>
        <w:spacing w:after="0"/>
      </w:pPr>
    </w:p>
    <w:p w14:paraId="7CB42E91"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276B78BF" w14:textId="77777777" w:rsidR="00207A05" w:rsidRPr="00F52945" w:rsidRDefault="00207A05" w:rsidP="00207A05">
      <w:pPr>
        <w:jc w:val="right"/>
        <w:rPr>
          <w:rFonts w:ascii="Times New Roman" w:hAnsi="Times New Roman"/>
          <w:sz w:val="17"/>
          <w:szCs w:val="17"/>
        </w:rPr>
      </w:pPr>
      <w:r w:rsidRPr="00F52945">
        <w:rPr>
          <w:rFonts w:ascii="Times New Roman" w:hAnsi="Times New Roman"/>
          <w:sz w:val="17"/>
          <w:szCs w:val="17"/>
        </w:rPr>
        <w:t>Adelaide, 20 January 2022</w:t>
      </w:r>
    </w:p>
    <w:p w14:paraId="61040BD4" w14:textId="782521DC" w:rsidR="00207A05" w:rsidRPr="00F52945" w:rsidRDefault="00207A05" w:rsidP="00207A05">
      <w:pPr>
        <w:pStyle w:val="GG-body"/>
        <w:spacing w:after="0"/>
      </w:pPr>
      <w:r w:rsidRPr="00F52945">
        <w:t xml:space="preserve">Her Excellency the Governor in Executive Council has been pleased to appoint Helen Tracey Scott as the Commissioner of the Lotteries Commission of South Australia for a period of six months commencing on 20 March 2022 and expiring on 19 September 2022, or whenever she ceases to hold an executive level position in the Department of Treasury and Finance </w:t>
      </w:r>
      <w:r w:rsidR="004354A9">
        <w:t>—</w:t>
      </w:r>
      <w:r>
        <w:t xml:space="preserve"> </w:t>
      </w:r>
      <w:r w:rsidRPr="00F52945">
        <w:t>pursuant to the provisions of the State Lotteries Act 1966</w:t>
      </w:r>
      <w:r>
        <w:t>.</w:t>
      </w:r>
    </w:p>
    <w:p w14:paraId="7346B90D" w14:textId="77777777" w:rsidR="00207A05" w:rsidRPr="00F52945" w:rsidRDefault="00207A05" w:rsidP="00207A05">
      <w:pPr>
        <w:pStyle w:val="GG-body"/>
        <w:spacing w:after="0"/>
        <w:jc w:val="center"/>
      </w:pPr>
      <w:r w:rsidRPr="00F52945">
        <w:t>By command,</w:t>
      </w:r>
    </w:p>
    <w:p w14:paraId="7B361D48" w14:textId="77777777" w:rsidR="00207A05" w:rsidRPr="00DA2DA2" w:rsidRDefault="00207A05" w:rsidP="00207A05">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14:paraId="660E5335" w14:textId="77777777" w:rsidR="00207A05" w:rsidRPr="00F52945" w:rsidRDefault="00207A05" w:rsidP="00207A05">
      <w:pPr>
        <w:spacing w:after="0"/>
        <w:jc w:val="right"/>
        <w:rPr>
          <w:rFonts w:ascii="Times New Roman" w:hAnsi="Times New Roman"/>
          <w:sz w:val="17"/>
          <w:szCs w:val="17"/>
        </w:rPr>
      </w:pPr>
      <w:r w:rsidRPr="00F52945">
        <w:rPr>
          <w:rFonts w:ascii="Times New Roman" w:hAnsi="Times New Roman"/>
          <w:sz w:val="17"/>
          <w:szCs w:val="17"/>
        </w:rPr>
        <w:t>Premier</w:t>
      </w:r>
    </w:p>
    <w:p w14:paraId="4E9B026D" w14:textId="77777777" w:rsidR="00207A05" w:rsidRDefault="00207A05" w:rsidP="00207A05">
      <w:pPr>
        <w:spacing w:after="0"/>
        <w:rPr>
          <w:rFonts w:ascii="Times New Roman" w:hAnsi="Times New Roman"/>
          <w:sz w:val="17"/>
          <w:szCs w:val="17"/>
        </w:rPr>
      </w:pPr>
      <w:r w:rsidRPr="00F52945">
        <w:rPr>
          <w:rFonts w:ascii="Times New Roman" w:hAnsi="Times New Roman"/>
          <w:sz w:val="17"/>
          <w:szCs w:val="17"/>
        </w:rPr>
        <w:t>T&amp;F21/104CS</w:t>
      </w:r>
    </w:p>
    <w:p w14:paraId="2BB8F833" w14:textId="77777777" w:rsidR="00207A05" w:rsidRDefault="00207A05" w:rsidP="00207A05">
      <w:pPr>
        <w:pBdr>
          <w:bottom w:val="single" w:sz="4" w:space="1" w:color="auto"/>
        </w:pBdr>
        <w:spacing w:after="0" w:line="52" w:lineRule="exact"/>
        <w:jc w:val="center"/>
        <w:rPr>
          <w:rFonts w:ascii="Times New Roman" w:hAnsi="Times New Roman"/>
          <w:sz w:val="17"/>
          <w:szCs w:val="17"/>
        </w:rPr>
      </w:pPr>
    </w:p>
    <w:p w14:paraId="721685E1" w14:textId="77777777" w:rsidR="00207A05" w:rsidRDefault="00207A05" w:rsidP="00207A05">
      <w:pPr>
        <w:pBdr>
          <w:top w:val="single" w:sz="4" w:space="1" w:color="auto"/>
        </w:pBdr>
        <w:spacing w:before="34" w:after="0" w:line="14" w:lineRule="exact"/>
        <w:jc w:val="center"/>
        <w:rPr>
          <w:rFonts w:ascii="Times New Roman" w:hAnsi="Times New Roman"/>
          <w:sz w:val="17"/>
          <w:szCs w:val="17"/>
        </w:rPr>
      </w:pPr>
    </w:p>
    <w:p w14:paraId="7FD3650E" w14:textId="0A2EB460" w:rsidR="00164C3B" w:rsidRPr="003471CD" w:rsidRDefault="00164C3B" w:rsidP="00CF262F">
      <w:pPr>
        <w:pStyle w:val="GG-body"/>
      </w:pPr>
    </w:p>
    <w:p w14:paraId="6BD8D6E0"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78B834E6" w14:textId="77777777" w:rsidR="00CD6F7B" w:rsidRPr="003471CD" w:rsidRDefault="007739E5" w:rsidP="009C23A5">
      <w:pPr>
        <w:pStyle w:val="Heading2"/>
      </w:pPr>
      <w:bookmarkStart w:id="2" w:name="_Toc93571563"/>
      <w:r w:rsidRPr="003471CD">
        <w:lastRenderedPageBreak/>
        <w:t>Proclamations</w:t>
      </w:r>
      <w:bookmarkEnd w:id="2"/>
    </w:p>
    <w:p w14:paraId="694E81F3" w14:textId="77777777" w:rsidR="00B51857" w:rsidRPr="00B51857" w:rsidRDefault="00B51857" w:rsidP="00B5185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51857">
        <w:rPr>
          <w:rFonts w:ascii="Times New Roman" w:eastAsia="Times New Roman" w:hAnsi="Times New Roman"/>
          <w:color w:val="000000"/>
          <w:sz w:val="28"/>
          <w:szCs w:val="28"/>
          <w:lang w:eastAsia="en-AU"/>
        </w:rPr>
        <w:t>South Australia</w:t>
      </w:r>
    </w:p>
    <w:p w14:paraId="03DC4503" w14:textId="77777777" w:rsidR="00B51857" w:rsidRPr="00B51857" w:rsidRDefault="00B51857" w:rsidP="000B0AA8">
      <w:pPr>
        <w:pStyle w:val="Heading3"/>
        <w:rPr>
          <w:lang w:eastAsia="en-AU"/>
        </w:rPr>
      </w:pPr>
      <w:bookmarkStart w:id="3" w:name="_Toc93571564"/>
      <w:r w:rsidRPr="00B51857">
        <w:rPr>
          <w:lang w:eastAsia="en-AU"/>
        </w:rPr>
        <w:t>Liquor Licensing (Conferral of Authority) Proclamation 2022</w:t>
      </w:r>
      <w:bookmarkEnd w:id="3"/>
    </w:p>
    <w:p w14:paraId="34502FA0" w14:textId="77777777" w:rsidR="00B51857" w:rsidRPr="00B51857" w:rsidRDefault="00B51857" w:rsidP="00B5185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51857">
        <w:rPr>
          <w:rFonts w:ascii="Times New Roman" w:eastAsia="Times New Roman" w:hAnsi="Times New Roman"/>
          <w:color w:val="000000"/>
          <w:sz w:val="24"/>
          <w:szCs w:val="24"/>
          <w:lang w:eastAsia="en-AU"/>
        </w:rPr>
        <w:t xml:space="preserve">under section 15 of the </w:t>
      </w:r>
      <w:r w:rsidRPr="00B51857">
        <w:rPr>
          <w:rFonts w:ascii="Times New Roman" w:eastAsia="Times New Roman" w:hAnsi="Times New Roman"/>
          <w:i/>
          <w:iCs/>
          <w:color w:val="000000"/>
          <w:sz w:val="24"/>
          <w:szCs w:val="24"/>
          <w:lang w:eastAsia="en-AU"/>
        </w:rPr>
        <w:t>Liquor Licensing Act 1997</w:t>
      </w:r>
    </w:p>
    <w:p w14:paraId="033FD50F" w14:textId="77777777" w:rsidR="00B51857" w:rsidRPr="00B51857" w:rsidRDefault="00B51857" w:rsidP="00B5185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1857">
        <w:rPr>
          <w:rFonts w:ascii="Times New Roman" w:eastAsia="Times New Roman" w:hAnsi="Times New Roman"/>
          <w:b/>
          <w:bCs/>
          <w:color w:val="000000"/>
          <w:sz w:val="26"/>
          <w:szCs w:val="26"/>
          <w:lang w:eastAsia="en-AU"/>
        </w:rPr>
        <w:t>1—Short title</w:t>
      </w:r>
    </w:p>
    <w:p w14:paraId="42DD6250" w14:textId="77777777" w:rsidR="00B51857" w:rsidRPr="00B51857" w:rsidRDefault="00B51857" w:rsidP="00B5185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 xml:space="preserve">This proclamation may be cited as the </w:t>
      </w:r>
      <w:r w:rsidRPr="00B51857">
        <w:rPr>
          <w:rFonts w:ascii="Times New Roman" w:eastAsia="Times New Roman" w:hAnsi="Times New Roman"/>
          <w:i/>
          <w:iCs/>
          <w:color w:val="000000"/>
          <w:sz w:val="23"/>
          <w:szCs w:val="23"/>
          <w:lang w:eastAsia="en-AU"/>
        </w:rPr>
        <w:t>Liquor Licensing (Conferral of Authority) Proclamation 2022</w:t>
      </w:r>
      <w:r w:rsidRPr="00B51857">
        <w:rPr>
          <w:rFonts w:ascii="Times New Roman" w:eastAsia="Times New Roman" w:hAnsi="Times New Roman"/>
          <w:color w:val="000000"/>
          <w:sz w:val="23"/>
          <w:szCs w:val="23"/>
          <w:lang w:eastAsia="en-AU"/>
        </w:rPr>
        <w:t>.</w:t>
      </w:r>
    </w:p>
    <w:p w14:paraId="421163F1" w14:textId="77777777" w:rsidR="00B51857" w:rsidRPr="00B51857" w:rsidRDefault="00B51857" w:rsidP="00B5185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1857">
        <w:rPr>
          <w:rFonts w:ascii="Times New Roman" w:eastAsia="Times New Roman" w:hAnsi="Times New Roman"/>
          <w:b/>
          <w:bCs/>
          <w:color w:val="000000"/>
          <w:sz w:val="26"/>
          <w:szCs w:val="26"/>
          <w:lang w:eastAsia="en-AU"/>
        </w:rPr>
        <w:t>2—Commencement</w:t>
      </w:r>
    </w:p>
    <w:p w14:paraId="3033ECF8" w14:textId="77777777" w:rsidR="00B51857" w:rsidRPr="00B51857" w:rsidRDefault="00B51857" w:rsidP="00B5185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This proclamation comes into operation on 24 January 2022.</w:t>
      </w:r>
    </w:p>
    <w:p w14:paraId="5316A675" w14:textId="77777777" w:rsidR="00B51857" w:rsidRPr="00B51857" w:rsidRDefault="00B51857" w:rsidP="00B5185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1857">
        <w:rPr>
          <w:rFonts w:ascii="Times New Roman" w:eastAsia="Times New Roman" w:hAnsi="Times New Roman"/>
          <w:b/>
          <w:bCs/>
          <w:color w:val="000000"/>
          <w:sz w:val="26"/>
          <w:szCs w:val="26"/>
          <w:lang w:eastAsia="en-AU"/>
        </w:rPr>
        <w:t>3—Conferral of authority on District Court Judge</w:t>
      </w:r>
    </w:p>
    <w:p w14:paraId="26FCB178" w14:textId="77777777" w:rsidR="00B51857" w:rsidRPr="00B51857" w:rsidRDefault="00B51857" w:rsidP="00B5185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 xml:space="preserve">Authority is conferred on the District Court Judge named in </w:t>
      </w:r>
      <w:hyperlink w:anchor="id8a0b5c7f_36d4_40e5_9e51_28b5412333" w:history="1">
        <w:r w:rsidRPr="00B51857">
          <w:rPr>
            <w:rFonts w:ascii="Times New Roman" w:eastAsia="Times New Roman" w:hAnsi="Times New Roman"/>
            <w:color w:val="000000"/>
            <w:sz w:val="23"/>
            <w:szCs w:val="23"/>
            <w:lang w:eastAsia="en-AU"/>
          </w:rPr>
          <w:t>Schedule 1</w:t>
        </w:r>
      </w:hyperlink>
      <w:r w:rsidRPr="00B51857">
        <w:rPr>
          <w:rFonts w:ascii="Times New Roman" w:eastAsia="Times New Roman" w:hAnsi="Times New Roman"/>
          <w:color w:val="000000"/>
          <w:sz w:val="23"/>
          <w:szCs w:val="23"/>
          <w:lang w:eastAsia="en-AU"/>
        </w:rPr>
        <w:t xml:space="preserve"> to exercise the jurisdiction of the Licensing Court of South Australia.</w:t>
      </w:r>
    </w:p>
    <w:p w14:paraId="47310FB3" w14:textId="77777777" w:rsidR="00B51857" w:rsidRPr="00B51857" w:rsidRDefault="00B51857" w:rsidP="00B5185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id8a0b5c7f_36d4_40e5_9e51_28b5412333"/>
      <w:r w:rsidRPr="00B51857">
        <w:rPr>
          <w:rFonts w:ascii="Times New Roman" w:eastAsia="Times New Roman" w:hAnsi="Times New Roman"/>
          <w:b/>
          <w:bCs/>
          <w:color w:val="000000"/>
          <w:sz w:val="32"/>
          <w:szCs w:val="32"/>
          <w:lang w:eastAsia="en-AU"/>
        </w:rPr>
        <w:t>Schedule 1—District Court Judge on whom authority is conferred</w:t>
      </w:r>
      <w:bookmarkEnd w:id="4"/>
    </w:p>
    <w:p w14:paraId="40342E54" w14:textId="77777777" w:rsidR="00B51857" w:rsidRPr="00B51857" w:rsidRDefault="00B51857" w:rsidP="00B51857">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Her Honour Judge Emily Fleur Telfer</w:t>
      </w:r>
    </w:p>
    <w:p w14:paraId="2CE2205D" w14:textId="77777777" w:rsidR="00B51857" w:rsidRPr="00B51857" w:rsidRDefault="00B51857" w:rsidP="00B5185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51857">
        <w:rPr>
          <w:rFonts w:ascii="Times New Roman" w:eastAsia="Times New Roman" w:hAnsi="Times New Roman"/>
          <w:b/>
          <w:bCs/>
          <w:color w:val="000000"/>
          <w:sz w:val="26"/>
          <w:szCs w:val="26"/>
          <w:lang w:eastAsia="en-AU"/>
        </w:rPr>
        <w:t>Made by the Governor</w:t>
      </w:r>
    </w:p>
    <w:p w14:paraId="7A004D13" w14:textId="77777777" w:rsidR="00B51857" w:rsidRPr="00B51857" w:rsidRDefault="00B51857" w:rsidP="00B5185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with the advice and consent of the Executive Council</w:t>
      </w:r>
    </w:p>
    <w:p w14:paraId="7899C211" w14:textId="77777777" w:rsidR="00B51857" w:rsidRPr="00B51857" w:rsidRDefault="00B51857" w:rsidP="00B5185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B51857">
        <w:rPr>
          <w:rFonts w:ascii="Times New Roman" w:eastAsia="Times New Roman" w:hAnsi="Times New Roman"/>
          <w:color w:val="000000"/>
          <w:sz w:val="23"/>
          <w:szCs w:val="23"/>
          <w:lang w:eastAsia="en-AU"/>
        </w:rPr>
        <w:t>on 20 January 2022</w:t>
      </w:r>
    </w:p>
    <w:p w14:paraId="4C1BFFA6" w14:textId="77777777" w:rsidR="00B51857" w:rsidRDefault="00B51857" w:rsidP="0064564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p>
    <w:p w14:paraId="0546D5FA" w14:textId="77777777" w:rsidR="00B51857" w:rsidRDefault="00B51857">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14:paraId="008873BA" w14:textId="27DA85AC" w:rsidR="00645644" w:rsidRPr="00645644" w:rsidRDefault="00645644" w:rsidP="0064564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45644">
        <w:rPr>
          <w:rFonts w:ascii="Times New Roman" w:eastAsia="Times New Roman" w:hAnsi="Times New Roman"/>
          <w:color w:val="000000"/>
          <w:sz w:val="28"/>
          <w:szCs w:val="28"/>
          <w:lang w:eastAsia="en-AU"/>
        </w:rPr>
        <w:lastRenderedPageBreak/>
        <w:t>South Australia</w:t>
      </w:r>
    </w:p>
    <w:p w14:paraId="0DCC62E4" w14:textId="77777777" w:rsidR="00645644" w:rsidRPr="00645644" w:rsidRDefault="00645644" w:rsidP="000B0AA8">
      <w:pPr>
        <w:pStyle w:val="Heading3"/>
        <w:rPr>
          <w:lang w:eastAsia="en-AU"/>
        </w:rPr>
      </w:pPr>
      <w:bookmarkStart w:id="5" w:name="_Toc93571565"/>
      <w:r w:rsidRPr="00645644">
        <w:rPr>
          <w:lang w:eastAsia="en-AU"/>
        </w:rPr>
        <w:t>National Parks and Wildlife (Aldinga Scrub Conservation Park—Alteration of Name) Proclamation 2022</w:t>
      </w:r>
      <w:bookmarkEnd w:id="5"/>
    </w:p>
    <w:p w14:paraId="74FA80C5" w14:textId="77777777" w:rsidR="00645644" w:rsidRPr="00645644" w:rsidRDefault="00645644" w:rsidP="0064564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45644">
        <w:rPr>
          <w:rFonts w:ascii="Times New Roman" w:eastAsia="Times New Roman" w:hAnsi="Times New Roman"/>
          <w:color w:val="000000"/>
          <w:sz w:val="24"/>
          <w:szCs w:val="24"/>
          <w:lang w:eastAsia="en-AU"/>
        </w:rPr>
        <w:t xml:space="preserve">under section 30(2) of the </w:t>
      </w:r>
      <w:r w:rsidRPr="00645644">
        <w:rPr>
          <w:rFonts w:ascii="Times New Roman" w:eastAsia="Times New Roman" w:hAnsi="Times New Roman"/>
          <w:i/>
          <w:iCs/>
          <w:color w:val="000000"/>
          <w:sz w:val="24"/>
          <w:szCs w:val="24"/>
          <w:lang w:eastAsia="en-AU"/>
        </w:rPr>
        <w:t>National Parks and Wildlife Act 1972</w:t>
      </w:r>
    </w:p>
    <w:p w14:paraId="492AF6E5" w14:textId="77777777" w:rsidR="00645644" w:rsidRPr="00645644" w:rsidRDefault="00645644" w:rsidP="006456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5644">
        <w:rPr>
          <w:rFonts w:ascii="Times New Roman" w:eastAsia="Times New Roman" w:hAnsi="Times New Roman"/>
          <w:b/>
          <w:bCs/>
          <w:color w:val="000000"/>
          <w:sz w:val="26"/>
          <w:szCs w:val="26"/>
          <w:lang w:eastAsia="en-AU"/>
        </w:rPr>
        <w:t>1—Short title</w:t>
      </w:r>
    </w:p>
    <w:p w14:paraId="104E9206" w14:textId="77777777" w:rsidR="00645644" w:rsidRPr="00645644" w:rsidRDefault="00645644" w:rsidP="0064564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5644">
        <w:rPr>
          <w:rFonts w:ascii="Times New Roman" w:eastAsia="Times New Roman" w:hAnsi="Times New Roman"/>
          <w:color w:val="000000"/>
          <w:sz w:val="23"/>
          <w:szCs w:val="23"/>
          <w:lang w:eastAsia="en-AU"/>
        </w:rPr>
        <w:t xml:space="preserve">This proclamation may be cited as the </w:t>
      </w:r>
      <w:r w:rsidRPr="00645644">
        <w:rPr>
          <w:rFonts w:ascii="Times New Roman" w:eastAsia="Times New Roman" w:hAnsi="Times New Roman"/>
          <w:i/>
          <w:iCs/>
          <w:color w:val="000000"/>
          <w:sz w:val="23"/>
          <w:szCs w:val="23"/>
          <w:lang w:eastAsia="en-AU"/>
        </w:rPr>
        <w:t>National Parks and Wildlife (Aldinga Scrub Conservation Park—Alteration of Name) Proclamation 2022</w:t>
      </w:r>
      <w:r w:rsidRPr="00645644">
        <w:rPr>
          <w:rFonts w:ascii="Times New Roman" w:eastAsia="Times New Roman" w:hAnsi="Times New Roman"/>
          <w:color w:val="000000"/>
          <w:sz w:val="23"/>
          <w:szCs w:val="23"/>
          <w:lang w:eastAsia="en-AU"/>
        </w:rPr>
        <w:t>.</w:t>
      </w:r>
    </w:p>
    <w:p w14:paraId="3144BA0F" w14:textId="77777777" w:rsidR="00645644" w:rsidRPr="00645644" w:rsidRDefault="00645644" w:rsidP="006456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5644">
        <w:rPr>
          <w:rFonts w:ascii="Times New Roman" w:eastAsia="Times New Roman" w:hAnsi="Times New Roman"/>
          <w:b/>
          <w:bCs/>
          <w:color w:val="000000"/>
          <w:sz w:val="26"/>
          <w:szCs w:val="26"/>
          <w:lang w:eastAsia="en-AU"/>
        </w:rPr>
        <w:t>2—Commencement</w:t>
      </w:r>
    </w:p>
    <w:p w14:paraId="34A2AF09" w14:textId="77777777" w:rsidR="00645644" w:rsidRPr="00645644" w:rsidRDefault="00645644" w:rsidP="0064564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5644">
        <w:rPr>
          <w:rFonts w:ascii="Times New Roman" w:eastAsia="Times New Roman" w:hAnsi="Times New Roman"/>
          <w:color w:val="000000"/>
          <w:sz w:val="23"/>
          <w:szCs w:val="23"/>
          <w:lang w:eastAsia="en-AU"/>
        </w:rPr>
        <w:t xml:space="preserve">This proclamation comes into operation on the day on which it is made immediately after the </w:t>
      </w:r>
      <w:hyperlink r:id="rId19" w:history="1">
        <w:r w:rsidRPr="00645644">
          <w:rPr>
            <w:rFonts w:ascii="Times New Roman" w:eastAsia="Times New Roman" w:hAnsi="Times New Roman"/>
            <w:i/>
            <w:iCs/>
            <w:color w:val="000000"/>
            <w:sz w:val="23"/>
            <w:szCs w:val="23"/>
            <w:lang w:eastAsia="en-AU"/>
          </w:rPr>
          <w:t>National Parks and Wildlife (Aldinga Scrub Conservation Park) Proclamation 2022</w:t>
        </w:r>
      </w:hyperlink>
      <w:r w:rsidRPr="00645644">
        <w:rPr>
          <w:rFonts w:ascii="Times New Roman" w:eastAsia="Times New Roman" w:hAnsi="Times New Roman"/>
          <w:color w:val="000000"/>
          <w:sz w:val="23"/>
          <w:szCs w:val="23"/>
          <w:lang w:eastAsia="en-AU"/>
        </w:rPr>
        <w:t xml:space="preserve"> comes into operation.</w:t>
      </w:r>
    </w:p>
    <w:p w14:paraId="6021C116" w14:textId="77777777" w:rsidR="00645644" w:rsidRPr="00645644" w:rsidRDefault="00645644" w:rsidP="006456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45644">
        <w:rPr>
          <w:rFonts w:ascii="Times New Roman" w:eastAsia="Times New Roman" w:hAnsi="Times New Roman"/>
          <w:b/>
          <w:bCs/>
          <w:color w:val="000000"/>
          <w:sz w:val="26"/>
          <w:szCs w:val="26"/>
          <w:lang w:eastAsia="en-AU"/>
        </w:rPr>
        <w:t>3—Alteration of name of Aldinga Scrub Conservation Park</w:t>
      </w:r>
    </w:p>
    <w:p w14:paraId="09F95A83" w14:textId="77777777" w:rsidR="00645644" w:rsidRPr="00645644" w:rsidRDefault="00645644" w:rsidP="0064564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45644">
        <w:rPr>
          <w:rFonts w:ascii="Times New Roman" w:eastAsia="Times New Roman" w:hAnsi="Times New Roman"/>
          <w:color w:val="000000"/>
          <w:sz w:val="23"/>
          <w:szCs w:val="23"/>
          <w:lang w:eastAsia="en-AU"/>
        </w:rPr>
        <w:t xml:space="preserve">The name assigned to the Aldinga Scrub Conservation Park is altered to </w:t>
      </w:r>
      <w:r w:rsidRPr="00645644">
        <w:rPr>
          <w:rFonts w:ascii="Times New Roman" w:eastAsia="Times New Roman" w:hAnsi="Times New Roman"/>
          <w:i/>
          <w:iCs/>
          <w:color w:val="000000"/>
          <w:sz w:val="23"/>
          <w:szCs w:val="23"/>
          <w:lang w:eastAsia="en-AU"/>
        </w:rPr>
        <w:t>Aldinga Conservation Park</w:t>
      </w:r>
      <w:r w:rsidRPr="00645644">
        <w:rPr>
          <w:rFonts w:ascii="Times New Roman" w:eastAsia="Times New Roman" w:hAnsi="Times New Roman"/>
          <w:color w:val="000000"/>
          <w:sz w:val="23"/>
          <w:szCs w:val="23"/>
          <w:lang w:eastAsia="en-AU"/>
        </w:rPr>
        <w:t>.</w:t>
      </w:r>
    </w:p>
    <w:p w14:paraId="3E120E2F" w14:textId="77777777" w:rsidR="00645644" w:rsidRPr="00645644" w:rsidRDefault="00645644" w:rsidP="0064564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45644">
        <w:rPr>
          <w:rFonts w:ascii="Times New Roman" w:eastAsia="Times New Roman" w:hAnsi="Times New Roman"/>
          <w:b/>
          <w:bCs/>
          <w:color w:val="000000"/>
          <w:sz w:val="26"/>
          <w:szCs w:val="26"/>
          <w:lang w:eastAsia="en-AU"/>
        </w:rPr>
        <w:t>Made by the Governor</w:t>
      </w:r>
    </w:p>
    <w:p w14:paraId="55B6FC90" w14:textId="77777777" w:rsidR="00645644" w:rsidRPr="00645644" w:rsidRDefault="00645644" w:rsidP="0064564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45644">
        <w:rPr>
          <w:rFonts w:ascii="Times New Roman" w:eastAsia="Times New Roman" w:hAnsi="Times New Roman"/>
          <w:color w:val="000000"/>
          <w:sz w:val="23"/>
          <w:szCs w:val="23"/>
          <w:lang w:eastAsia="en-AU"/>
        </w:rPr>
        <w:t>with the advice and consent of the Executive Council</w:t>
      </w:r>
    </w:p>
    <w:p w14:paraId="6803F1D5" w14:textId="77777777" w:rsidR="00645644" w:rsidRPr="00645644" w:rsidRDefault="00645644" w:rsidP="0064564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45644">
        <w:rPr>
          <w:rFonts w:ascii="Times New Roman" w:eastAsia="Times New Roman" w:hAnsi="Times New Roman"/>
          <w:color w:val="000000"/>
          <w:sz w:val="23"/>
          <w:szCs w:val="23"/>
          <w:lang w:eastAsia="en-AU"/>
        </w:rPr>
        <w:t>on 20 January 2022</w:t>
      </w:r>
    </w:p>
    <w:p w14:paraId="36D956A3" w14:textId="77777777" w:rsidR="00645644" w:rsidRDefault="00645644" w:rsidP="0079144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p>
    <w:p w14:paraId="45E19752" w14:textId="77777777" w:rsidR="00645644" w:rsidRDefault="00645644">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14:paraId="743A29B4" w14:textId="0DBDD002" w:rsidR="00791447" w:rsidRPr="00791447" w:rsidRDefault="00791447" w:rsidP="0079144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91447">
        <w:rPr>
          <w:rFonts w:ascii="Times New Roman" w:eastAsia="Times New Roman" w:hAnsi="Times New Roman"/>
          <w:color w:val="000000"/>
          <w:sz w:val="28"/>
          <w:szCs w:val="28"/>
          <w:lang w:eastAsia="en-AU"/>
        </w:rPr>
        <w:lastRenderedPageBreak/>
        <w:t>South Australia</w:t>
      </w:r>
    </w:p>
    <w:p w14:paraId="765ED6F2" w14:textId="77777777" w:rsidR="00791447" w:rsidRPr="00791447" w:rsidRDefault="00791447" w:rsidP="000B0AA8">
      <w:pPr>
        <w:pStyle w:val="Heading3"/>
        <w:rPr>
          <w:lang w:eastAsia="en-AU"/>
        </w:rPr>
      </w:pPr>
      <w:bookmarkStart w:id="6" w:name="_Toc93571566"/>
      <w:r w:rsidRPr="00791447">
        <w:rPr>
          <w:lang w:eastAsia="en-AU"/>
        </w:rPr>
        <w:t>National Parks and Wildlife (Aldinga Scrub Conservation Park) Proclamation 2022</w:t>
      </w:r>
      <w:bookmarkEnd w:id="6"/>
    </w:p>
    <w:p w14:paraId="2F690C28" w14:textId="77777777" w:rsidR="00791447" w:rsidRPr="00791447" w:rsidRDefault="00791447" w:rsidP="0079144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91447">
        <w:rPr>
          <w:rFonts w:ascii="Times New Roman" w:eastAsia="Times New Roman" w:hAnsi="Times New Roman"/>
          <w:color w:val="000000"/>
          <w:sz w:val="24"/>
          <w:szCs w:val="24"/>
          <w:lang w:eastAsia="en-AU"/>
        </w:rPr>
        <w:t xml:space="preserve">under section 30(2) of the </w:t>
      </w:r>
      <w:r w:rsidRPr="00791447">
        <w:rPr>
          <w:rFonts w:ascii="Times New Roman" w:eastAsia="Times New Roman" w:hAnsi="Times New Roman"/>
          <w:i/>
          <w:iCs/>
          <w:color w:val="000000"/>
          <w:sz w:val="24"/>
          <w:szCs w:val="24"/>
          <w:lang w:eastAsia="en-AU"/>
        </w:rPr>
        <w:t>National Parks and Wildlife Act 1972</w:t>
      </w:r>
    </w:p>
    <w:p w14:paraId="6C043950" w14:textId="77777777" w:rsidR="00791447" w:rsidRPr="00791447" w:rsidRDefault="00791447" w:rsidP="0079144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91447">
        <w:rPr>
          <w:rFonts w:ascii="Times New Roman" w:eastAsia="Times New Roman" w:hAnsi="Times New Roman"/>
          <w:b/>
          <w:bCs/>
          <w:color w:val="000000"/>
          <w:sz w:val="26"/>
          <w:szCs w:val="26"/>
          <w:lang w:eastAsia="en-AU"/>
        </w:rPr>
        <w:t>1—Short title</w:t>
      </w:r>
    </w:p>
    <w:p w14:paraId="7917A9A5" w14:textId="77777777" w:rsidR="00791447" w:rsidRPr="00791447" w:rsidRDefault="00791447" w:rsidP="0079144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 xml:space="preserve">This proclamation may be cited as the </w:t>
      </w:r>
      <w:r w:rsidRPr="00791447">
        <w:rPr>
          <w:rFonts w:ascii="Times New Roman" w:eastAsia="Times New Roman" w:hAnsi="Times New Roman"/>
          <w:i/>
          <w:iCs/>
          <w:color w:val="000000"/>
          <w:sz w:val="23"/>
          <w:szCs w:val="23"/>
          <w:lang w:eastAsia="en-AU"/>
        </w:rPr>
        <w:t>National Parks and Wildlife (Aldinga Scrub Conservation Park) Proclamation 2022</w:t>
      </w:r>
      <w:r w:rsidRPr="00791447">
        <w:rPr>
          <w:rFonts w:ascii="Times New Roman" w:eastAsia="Times New Roman" w:hAnsi="Times New Roman"/>
          <w:color w:val="000000"/>
          <w:sz w:val="23"/>
          <w:szCs w:val="23"/>
          <w:lang w:eastAsia="en-AU"/>
        </w:rPr>
        <w:t>.</w:t>
      </w:r>
    </w:p>
    <w:p w14:paraId="1BD41B40" w14:textId="77777777" w:rsidR="00791447" w:rsidRPr="00791447" w:rsidRDefault="00791447" w:rsidP="0079144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91447">
        <w:rPr>
          <w:rFonts w:ascii="Times New Roman" w:eastAsia="Times New Roman" w:hAnsi="Times New Roman"/>
          <w:b/>
          <w:bCs/>
          <w:color w:val="000000"/>
          <w:sz w:val="26"/>
          <w:szCs w:val="26"/>
          <w:lang w:eastAsia="en-AU"/>
        </w:rPr>
        <w:t>2—Commencement</w:t>
      </w:r>
    </w:p>
    <w:p w14:paraId="332626EA" w14:textId="77777777" w:rsidR="00791447" w:rsidRPr="00791447" w:rsidRDefault="00791447" w:rsidP="0079144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This proclamation comes into operation on the day on which it is made.</w:t>
      </w:r>
    </w:p>
    <w:p w14:paraId="59AFAF7B" w14:textId="77777777" w:rsidR="00791447" w:rsidRPr="00791447" w:rsidRDefault="00791447" w:rsidP="0079144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91447">
        <w:rPr>
          <w:rFonts w:ascii="Times New Roman" w:eastAsia="Times New Roman" w:hAnsi="Times New Roman"/>
          <w:b/>
          <w:bCs/>
          <w:color w:val="000000"/>
          <w:sz w:val="26"/>
          <w:szCs w:val="26"/>
          <w:lang w:eastAsia="en-AU"/>
        </w:rPr>
        <w:t>3—Alteration of boundaries of Aldinga Scrub Conservation Park</w:t>
      </w:r>
    </w:p>
    <w:p w14:paraId="43EBDEAB" w14:textId="77777777" w:rsidR="00791447" w:rsidRPr="00791447" w:rsidRDefault="00791447" w:rsidP="0079144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The boundaries of the Aldinga Scrub Conservation Park are altered by adding to the Park the following Crown land:</w:t>
      </w:r>
    </w:p>
    <w:p w14:paraId="4ACA2FEB"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1 in Deposited Plan 7917, Hundred of Willunga, County of Adelaide</w:t>
      </w:r>
    </w:p>
    <w:p w14:paraId="499D367E"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2 in Deposited Plan 7917, Hundred of Willunga, County of Adelaide</w:t>
      </w:r>
    </w:p>
    <w:p w14:paraId="2F405DBC"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9 in Filed Plan 10453, Hundred of Willunga, County of Adelaide</w:t>
      </w:r>
    </w:p>
    <w:p w14:paraId="5358C698"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280 in Filed Plan 164103, Hundred of Willunga, County of Adelaide</w:t>
      </w:r>
    </w:p>
    <w:p w14:paraId="0FC79222"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281 in Filed Plan 164104, Hundred of Willunga, County of Adelaide</w:t>
      </w:r>
    </w:p>
    <w:p w14:paraId="763DDED1"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282 in Filed Plan 164105, Hundred of Willunga, County of Adelaide</w:t>
      </w:r>
    </w:p>
    <w:p w14:paraId="3E99E82B"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283 in Filed Plan 164106, Hundred of Willunga, County of Adelaide</w:t>
      </w:r>
    </w:p>
    <w:p w14:paraId="316C975C"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Allotment 306 in Filed Plan 164129, Hundred of Willunga, County of Adelaide</w:t>
      </w:r>
    </w:p>
    <w:p w14:paraId="2DF760D1" w14:textId="77777777" w:rsidR="00791447" w:rsidRPr="00791447" w:rsidRDefault="00791447" w:rsidP="00791447">
      <w:pPr>
        <w:keepLines/>
        <w:autoSpaceDE w:val="0"/>
        <w:autoSpaceDN w:val="0"/>
        <w:adjustRightInd w:val="0"/>
        <w:spacing w:before="120" w:after="0" w:line="240" w:lineRule="auto"/>
        <w:ind w:left="1191"/>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Section 296 in the Hundred of Willunga, County of Adelaide.</w:t>
      </w:r>
    </w:p>
    <w:p w14:paraId="0649F4D7" w14:textId="77777777" w:rsidR="00791447" w:rsidRPr="00791447" w:rsidRDefault="00791447" w:rsidP="0079144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91447">
        <w:rPr>
          <w:rFonts w:ascii="Times New Roman" w:eastAsia="Times New Roman" w:hAnsi="Times New Roman"/>
          <w:b/>
          <w:bCs/>
          <w:color w:val="000000"/>
          <w:sz w:val="26"/>
          <w:szCs w:val="26"/>
          <w:lang w:eastAsia="en-AU"/>
        </w:rPr>
        <w:t>Made by the Governor</w:t>
      </w:r>
    </w:p>
    <w:p w14:paraId="5E429772" w14:textId="77777777" w:rsidR="00791447" w:rsidRPr="00791447" w:rsidRDefault="00791447" w:rsidP="0079144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with the advice and consent of the Executive Council</w:t>
      </w:r>
    </w:p>
    <w:p w14:paraId="3BB8EB39" w14:textId="77777777" w:rsidR="00791447" w:rsidRPr="00791447" w:rsidRDefault="00791447" w:rsidP="0079144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91447">
        <w:rPr>
          <w:rFonts w:ascii="Times New Roman" w:eastAsia="Times New Roman" w:hAnsi="Times New Roman"/>
          <w:color w:val="000000"/>
          <w:sz w:val="23"/>
          <w:szCs w:val="23"/>
          <w:lang w:eastAsia="en-AU"/>
        </w:rPr>
        <w:t>on 20 January 2022</w:t>
      </w:r>
    </w:p>
    <w:p w14:paraId="4DD2608D" w14:textId="77777777" w:rsidR="007739E5" w:rsidRPr="003471CD" w:rsidRDefault="007739E5" w:rsidP="009C23A5">
      <w:pPr>
        <w:pStyle w:val="GG-body"/>
      </w:pPr>
    </w:p>
    <w:p w14:paraId="1ACEEAF3"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0F182B12" w14:textId="77777777" w:rsidR="00CD6F7B" w:rsidRPr="003471CD" w:rsidRDefault="007739E5" w:rsidP="009C23A5">
      <w:pPr>
        <w:pStyle w:val="Heading2"/>
      </w:pPr>
      <w:bookmarkStart w:id="7" w:name="_Toc93571567"/>
      <w:r w:rsidRPr="003471CD">
        <w:lastRenderedPageBreak/>
        <w:t>Regulations</w:t>
      </w:r>
      <w:bookmarkEnd w:id="7"/>
    </w:p>
    <w:p w14:paraId="4D19E000" w14:textId="77777777" w:rsidR="00D669EE" w:rsidRPr="00D669EE" w:rsidRDefault="00D669EE" w:rsidP="00D669E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669EE">
        <w:rPr>
          <w:rFonts w:ascii="Times New Roman" w:eastAsia="Times New Roman" w:hAnsi="Times New Roman"/>
          <w:color w:val="000000"/>
          <w:sz w:val="28"/>
          <w:szCs w:val="28"/>
          <w:lang w:eastAsia="en-AU"/>
        </w:rPr>
        <w:t>South Australia</w:t>
      </w:r>
    </w:p>
    <w:p w14:paraId="74B34646" w14:textId="77777777" w:rsidR="00D669EE" w:rsidRPr="00D669EE" w:rsidRDefault="00D669EE" w:rsidP="000B0AA8">
      <w:pPr>
        <w:pStyle w:val="Heading3"/>
        <w:rPr>
          <w:lang w:eastAsia="en-AU"/>
        </w:rPr>
      </w:pPr>
      <w:bookmarkStart w:id="8" w:name="_Toc93571568"/>
      <w:r w:rsidRPr="00D669EE">
        <w:rPr>
          <w:lang w:eastAsia="en-AU"/>
        </w:rPr>
        <w:t>Superannuation (Prescribed Authority and Exclusion of Payment) Amendment Regulations 2022</w:t>
      </w:r>
      <w:bookmarkEnd w:id="8"/>
    </w:p>
    <w:p w14:paraId="1C9BE950" w14:textId="77777777" w:rsidR="00D669EE" w:rsidRPr="00D669EE" w:rsidRDefault="00D669EE" w:rsidP="00D669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669EE">
        <w:rPr>
          <w:rFonts w:ascii="Times New Roman" w:eastAsia="Times New Roman" w:hAnsi="Times New Roman"/>
          <w:color w:val="000000"/>
          <w:sz w:val="24"/>
          <w:szCs w:val="24"/>
          <w:lang w:eastAsia="en-AU"/>
        </w:rPr>
        <w:t xml:space="preserve">under the </w:t>
      </w:r>
      <w:r w:rsidRPr="00D669EE">
        <w:rPr>
          <w:rFonts w:ascii="Times New Roman" w:eastAsia="Times New Roman" w:hAnsi="Times New Roman"/>
          <w:i/>
          <w:iCs/>
          <w:color w:val="000000"/>
          <w:sz w:val="24"/>
          <w:szCs w:val="24"/>
          <w:lang w:eastAsia="en-AU"/>
        </w:rPr>
        <w:t>Superannuation Act 1988</w:t>
      </w:r>
    </w:p>
    <w:p w14:paraId="24525B89"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68E5676" w14:textId="77777777" w:rsidR="00D669EE" w:rsidRPr="00D669EE" w:rsidRDefault="00D669EE" w:rsidP="00D669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Contents</w:t>
      </w:r>
    </w:p>
    <w:p w14:paraId="1D97AF7B"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669EE" w:rsidRPr="00D669EE">
          <w:rPr>
            <w:rFonts w:ascii="Times New Roman" w:eastAsia="Times New Roman" w:hAnsi="Times New Roman"/>
            <w:color w:val="000000"/>
            <w:sz w:val="28"/>
            <w:szCs w:val="28"/>
            <w:lang w:eastAsia="en-AU"/>
          </w:rPr>
          <w:t>Part 1—Preliminary</w:t>
        </w:r>
      </w:hyperlink>
    </w:p>
    <w:p w14:paraId="5F33C784"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669EE" w:rsidRPr="00D669EE">
          <w:rPr>
            <w:rFonts w:ascii="Times New Roman" w:eastAsia="Times New Roman" w:hAnsi="Times New Roman"/>
            <w:color w:val="000000"/>
            <w:lang w:eastAsia="en-AU"/>
          </w:rPr>
          <w:t>1</w:t>
        </w:r>
        <w:r w:rsidR="00D669EE" w:rsidRPr="00D669EE">
          <w:rPr>
            <w:rFonts w:ascii="Times New Roman" w:eastAsia="Times New Roman" w:hAnsi="Times New Roman"/>
            <w:color w:val="000000"/>
            <w:lang w:eastAsia="en-AU"/>
          </w:rPr>
          <w:tab/>
          <w:t>Short title</w:t>
        </w:r>
      </w:hyperlink>
    </w:p>
    <w:p w14:paraId="6079F7E1"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669EE" w:rsidRPr="00D669EE">
          <w:rPr>
            <w:rFonts w:ascii="Times New Roman" w:eastAsia="Times New Roman" w:hAnsi="Times New Roman"/>
            <w:color w:val="000000"/>
            <w:lang w:eastAsia="en-AU"/>
          </w:rPr>
          <w:t>2</w:t>
        </w:r>
        <w:r w:rsidR="00D669EE" w:rsidRPr="00D669EE">
          <w:rPr>
            <w:rFonts w:ascii="Times New Roman" w:eastAsia="Times New Roman" w:hAnsi="Times New Roman"/>
            <w:color w:val="000000"/>
            <w:lang w:eastAsia="en-AU"/>
          </w:rPr>
          <w:tab/>
          <w:t>Commencement</w:t>
        </w:r>
      </w:hyperlink>
    </w:p>
    <w:p w14:paraId="42276647"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D669EE" w:rsidRPr="00D669EE">
          <w:rPr>
            <w:rFonts w:ascii="Times New Roman" w:eastAsia="Times New Roman" w:hAnsi="Times New Roman"/>
            <w:color w:val="000000"/>
            <w:sz w:val="28"/>
            <w:szCs w:val="28"/>
            <w:lang w:eastAsia="en-AU"/>
          </w:rPr>
          <w:t xml:space="preserve">Part 2—Amendment of </w:t>
        </w:r>
        <w:r w:rsidR="00D669EE" w:rsidRPr="00D669EE">
          <w:rPr>
            <w:rFonts w:ascii="Times New Roman" w:eastAsia="Times New Roman" w:hAnsi="Times New Roman"/>
            <w:i/>
            <w:iCs/>
            <w:color w:val="000000"/>
            <w:sz w:val="28"/>
            <w:szCs w:val="28"/>
            <w:lang w:eastAsia="en-AU"/>
          </w:rPr>
          <w:t>Superannuation Regulations 2016</w:t>
        </w:r>
      </w:hyperlink>
    </w:p>
    <w:p w14:paraId="7C8B8F13"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669EE" w:rsidRPr="00D669EE">
          <w:rPr>
            <w:rFonts w:ascii="Times New Roman" w:eastAsia="Times New Roman" w:hAnsi="Times New Roman"/>
            <w:color w:val="000000"/>
            <w:lang w:eastAsia="en-AU"/>
          </w:rPr>
          <w:t>3</w:t>
        </w:r>
        <w:r w:rsidR="00D669EE" w:rsidRPr="00D669EE">
          <w:rPr>
            <w:rFonts w:ascii="Times New Roman" w:eastAsia="Times New Roman" w:hAnsi="Times New Roman"/>
            <w:color w:val="000000"/>
            <w:lang w:eastAsia="en-AU"/>
          </w:rPr>
          <w:tab/>
          <w:t>Amendment of regulation 30—Exclusion of certain remuneration from salary</w:t>
        </w:r>
      </w:hyperlink>
    </w:p>
    <w:p w14:paraId="10FCD194"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669EE" w:rsidRPr="00D669EE">
          <w:rPr>
            <w:rFonts w:ascii="Times New Roman" w:eastAsia="Times New Roman" w:hAnsi="Times New Roman"/>
            <w:color w:val="000000"/>
            <w:lang w:eastAsia="en-AU"/>
          </w:rPr>
          <w:t>4</w:t>
        </w:r>
        <w:r w:rsidR="00D669EE" w:rsidRPr="00D669EE">
          <w:rPr>
            <w:rFonts w:ascii="Times New Roman" w:eastAsia="Times New Roman" w:hAnsi="Times New Roman"/>
            <w:color w:val="000000"/>
            <w:lang w:eastAsia="en-AU"/>
          </w:rPr>
          <w:tab/>
          <w:t>Amendment of regulation 45—Prescribed authorities etc</w:t>
        </w:r>
      </w:hyperlink>
    </w:p>
    <w:p w14:paraId="4E00D00A"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039EF18"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 w:name="Elkera_Print_TOC1"/>
      <w:bookmarkStart w:id="10" w:name="Elkera_Print_BK1"/>
      <w:r w:rsidRPr="00D669EE">
        <w:rPr>
          <w:rFonts w:ascii="Times New Roman" w:eastAsia="Times New Roman" w:hAnsi="Times New Roman"/>
          <w:b/>
          <w:bCs/>
          <w:color w:val="000000"/>
          <w:sz w:val="32"/>
          <w:szCs w:val="32"/>
          <w:lang w:eastAsia="en-AU"/>
        </w:rPr>
        <w:t>Part 1—Preliminary</w:t>
      </w:r>
      <w:bookmarkEnd w:id="9"/>
      <w:bookmarkEnd w:id="10"/>
    </w:p>
    <w:p w14:paraId="19962EEF"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2"/>
      <w:bookmarkStart w:id="12" w:name="Elkera_Print_BK2"/>
      <w:r w:rsidRPr="00D669EE">
        <w:rPr>
          <w:rFonts w:ascii="Times New Roman" w:eastAsia="Times New Roman" w:hAnsi="Times New Roman"/>
          <w:b/>
          <w:bCs/>
          <w:color w:val="000000"/>
          <w:sz w:val="26"/>
          <w:szCs w:val="26"/>
          <w:lang w:eastAsia="en-AU"/>
        </w:rPr>
        <w:t>1—Short title</w:t>
      </w:r>
      <w:bookmarkEnd w:id="11"/>
      <w:bookmarkEnd w:id="12"/>
    </w:p>
    <w:p w14:paraId="319337AE"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 xml:space="preserve">These regulations may be cited as the </w:t>
      </w:r>
      <w:r w:rsidRPr="00D669EE">
        <w:rPr>
          <w:rFonts w:ascii="Times New Roman" w:eastAsia="Times New Roman" w:hAnsi="Times New Roman"/>
          <w:i/>
          <w:iCs/>
          <w:color w:val="000000"/>
          <w:sz w:val="23"/>
          <w:szCs w:val="23"/>
          <w:lang w:eastAsia="en-AU"/>
        </w:rPr>
        <w:t>Superannuation (Prescribed Authority and Exclusion of Payment) Amendment Regulations 2022</w:t>
      </w:r>
      <w:r w:rsidRPr="00D669EE">
        <w:rPr>
          <w:rFonts w:ascii="Times New Roman" w:eastAsia="Times New Roman" w:hAnsi="Times New Roman"/>
          <w:color w:val="000000"/>
          <w:sz w:val="23"/>
          <w:szCs w:val="23"/>
          <w:lang w:eastAsia="en-AU"/>
        </w:rPr>
        <w:t>.</w:t>
      </w:r>
    </w:p>
    <w:p w14:paraId="77CBD22B"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 w:name="Elkera_Print_TOC3"/>
      <w:bookmarkStart w:id="14" w:name="Elkera_Print_BK3"/>
      <w:r w:rsidRPr="00D669EE">
        <w:rPr>
          <w:rFonts w:ascii="Times New Roman" w:eastAsia="Times New Roman" w:hAnsi="Times New Roman"/>
          <w:b/>
          <w:bCs/>
          <w:color w:val="000000"/>
          <w:sz w:val="26"/>
          <w:szCs w:val="26"/>
          <w:lang w:eastAsia="en-AU"/>
        </w:rPr>
        <w:t>2—Commencement</w:t>
      </w:r>
      <w:bookmarkEnd w:id="13"/>
      <w:bookmarkEnd w:id="14"/>
    </w:p>
    <w:p w14:paraId="614AB228"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These regulations come into operation on the day on which they are made.</w:t>
      </w:r>
    </w:p>
    <w:p w14:paraId="09A19029"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 w:name="Elkera_Print_TOC4"/>
      <w:bookmarkStart w:id="16" w:name="Elkera_Print_BK4"/>
      <w:r w:rsidRPr="00D669EE">
        <w:rPr>
          <w:rFonts w:ascii="Times New Roman" w:eastAsia="Times New Roman" w:hAnsi="Times New Roman"/>
          <w:b/>
          <w:bCs/>
          <w:color w:val="000000"/>
          <w:sz w:val="32"/>
          <w:szCs w:val="32"/>
          <w:lang w:eastAsia="en-AU"/>
        </w:rPr>
        <w:t xml:space="preserve">Part 2—Amendment of </w:t>
      </w:r>
      <w:r w:rsidRPr="00D669EE">
        <w:rPr>
          <w:rFonts w:ascii="Times New Roman" w:eastAsia="Times New Roman" w:hAnsi="Times New Roman"/>
          <w:b/>
          <w:bCs/>
          <w:i/>
          <w:iCs/>
          <w:color w:val="000000"/>
          <w:sz w:val="32"/>
          <w:szCs w:val="32"/>
          <w:lang w:eastAsia="en-AU"/>
        </w:rPr>
        <w:t>Superannuation Regulations 2016</w:t>
      </w:r>
      <w:bookmarkEnd w:id="15"/>
      <w:bookmarkEnd w:id="16"/>
    </w:p>
    <w:p w14:paraId="16243064"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5"/>
      <w:bookmarkStart w:id="18" w:name="Elkera_Print_BK5"/>
      <w:r w:rsidRPr="00D669EE">
        <w:rPr>
          <w:rFonts w:ascii="Times New Roman" w:eastAsia="Times New Roman" w:hAnsi="Times New Roman"/>
          <w:b/>
          <w:bCs/>
          <w:color w:val="000000"/>
          <w:sz w:val="26"/>
          <w:szCs w:val="26"/>
          <w:lang w:eastAsia="en-AU"/>
        </w:rPr>
        <w:t>3—Amendment of regulation 30—Exclusion of certain remuneration from salary</w:t>
      </w:r>
      <w:bookmarkEnd w:id="17"/>
      <w:bookmarkEnd w:id="18"/>
    </w:p>
    <w:p w14:paraId="05612859" w14:textId="77777777" w:rsidR="00D669EE" w:rsidRPr="00D669EE" w:rsidRDefault="00D669EE" w:rsidP="00D669E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Regulation 30(1)(r)—delete paragraph (r) and substitute:</w:t>
      </w:r>
    </w:p>
    <w:p w14:paraId="7B55A4C3" w14:textId="77777777" w:rsidR="00D669EE" w:rsidRPr="00D669EE" w:rsidRDefault="00D669EE" w:rsidP="00D669E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ab/>
        <w:t>(r)</w:t>
      </w:r>
      <w:r w:rsidRPr="00D669EE">
        <w:rPr>
          <w:rFonts w:ascii="Times New Roman" w:eastAsia="Times New Roman" w:hAnsi="Times New Roman"/>
          <w:color w:val="000000"/>
          <w:sz w:val="23"/>
          <w:szCs w:val="23"/>
          <w:lang w:eastAsia="en-AU"/>
        </w:rPr>
        <w:tab/>
        <w:t>a one</w:t>
      </w:r>
      <w:r w:rsidRPr="00D669EE">
        <w:rPr>
          <w:rFonts w:ascii="Times New Roman" w:eastAsia="Times New Roman" w:hAnsi="Times New Roman"/>
          <w:color w:val="000000"/>
          <w:sz w:val="23"/>
          <w:szCs w:val="23"/>
          <w:lang w:eastAsia="en-AU"/>
        </w:rPr>
        <w:noBreakHyphen/>
        <w:t>off payment paid under an enterprise agreement.</w:t>
      </w:r>
    </w:p>
    <w:p w14:paraId="1F9EC327"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6"/>
      <w:bookmarkStart w:id="20" w:name="Elkera_Print_BK6"/>
      <w:r w:rsidRPr="00D669EE">
        <w:rPr>
          <w:rFonts w:ascii="Times New Roman" w:eastAsia="Times New Roman" w:hAnsi="Times New Roman"/>
          <w:b/>
          <w:bCs/>
          <w:color w:val="000000"/>
          <w:sz w:val="26"/>
          <w:szCs w:val="26"/>
          <w:lang w:eastAsia="en-AU"/>
        </w:rPr>
        <w:t>4—Amendment of regulation 45—Prescribed authorities etc</w:t>
      </w:r>
      <w:bookmarkEnd w:id="19"/>
      <w:bookmarkEnd w:id="20"/>
    </w:p>
    <w:p w14:paraId="28B181D1" w14:textId="77777777" w:rsidR="00D669EE" w:rsidRPr="00D669EE" w:rsidRDefault="00D669EE" w:rsidP="00D669E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Regulation 45—after paragraph (r) insert:</w:t>
      </w:r>
    </w:p>
    <w:p w14:paraId="3CCDEFD0" w14:textId="77777777" w:rsidR="00D669EE" w:rsidRPr="00D669EE" w:rsidRDefault="00D669EE" w:rsidP="00D669E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ab/>
        <w:t>(s)</w:t>
      </w:r>
      <w:r w:rsidRPr="00D669EE">
        <w:rPr>
          <w:rFonts w:ascii="Times New Roman" w:eastAsia="Times New Roman" w:hAnsi="Times New Roman"/>
          <w:color w:val="000000"/>
          <w:sz w:val="23"/>
          <w:szCs w:val="23"/>
          <w:lang w:eastAsia="en-AU"/>
        </w:rPr>
        <w:tab/>
        <w:t>Preschool Directors' Association of South Australia Incorporated.</w:t>
      </w:r>
    </w:p>
    <w:p w14:paraId="4375E3F1" w14:textId="77777777" w:rsidR="00D669EE" w:rsidRPr="00D669EE" w:rsidRDefault="00D669EE" w:rsidP="00D669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669EE">
        <w:rPr>
          <w:rFonts w:ascii="Times New Roman" w:eastAsia="Times New Roman" w:hAnsi="Times New Roman"/>
          <w:b/>
          <w:bCs/>
          <w:color w:val="000000"/>
          <w:sz w:val="20"/>
          <w:szCs w:val="20"/>
          <w:lang w:eastAsia="en-AU"/>
        </w:rPr>
        <w:t>Editorial note—</w:t>
      </w:r>
    </w:p>
    <w:p w14:paraId="1CB6652D"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669EE">
        <w:rPr>
          <w:rFonts w:ascii="Times New Roman" w:eastAsia="Times New Roman" w:hAnsi="Times New Roman"/>
          <w:color w:val="000000"/>
          <w:sz w:val="20"/>
          <w:szCs w:val="20"/>
          <w:lang w:eastAsia="en-AU"/>
        </w:rPr>
        <w:t xml:space="preserve">As required by section 10AA(2) of the </w:t>
      </w:r>
      <w:hyperlink r:id="rId20" w:history="1">
        <w:r w:rsidRPr="00D669EE">
          <w:rPr>
            <w:rFonts w:ascii="Times New Roman" w:eastAsia="Times New Roman" w:hAnsi="Times New Roman"/>
            <w:i/>
            <w:iCs/>
            <w:color w:val="000000"/>
            <w:sz w:val="20"/>
            <w:szCs w:val="20"/>
            <w:lang w:eastAsia="en-AU"/>
          </w:rPr>
          <w:t>Legislative Instruments Act 1978</w:t>
        </w:r>
      </w:hyperlink>
      <w:r w:rsidRPr="00D669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1C5433E9"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Made by the Governor</w:t>
      </w:r>
    </w:p>
    <w:p w14:paraId="65582CD6"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with the advice and consent of the Executive Council</w:t>
      </w:r>
    </w:p>
    <w:p w14:paraId="02BCFA9E" w14:textId="77777777" w:rsidR="00D669EE" w:rsidRPr="00D669EE" w:rsidRDefault="00D669EE" w:rsidP="00D669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on 20 January 2022</w:t>
      </w:r>
    </w:p>
    <w:p w14:paraId="26E72FF4"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No 1 of 2022</w:t>
      </w:r>
    </w:p>
    <w:p w14:paraId="2D390D42" w14:textId="0BF28B48" w:rsidR="00D669EE" w:rsidRDefault="00D669EE">
      <w:pPr>
        <w:spacing w:after="0" w:line="240" w:lineRule="auto"/>
        <w:jc w:val="left"/>
        <w:rPr>
          <w:rFonts w:ascii="Times New Roman" w:eastAsia="Times New Roman" w:hAnsi="Times New Roman"/>
          <w:sz w:val="17"/>
          <w:szCs w:val="17"/>
        </w:rPr>
      </w:pPr>
      <w:r>
        <w:br w:type="page"/>
      </w:r>
    </w:p>
    <w:p w14:paraId="0367B27B" w14:textId="77777777" w:rsidR="00D669EE" w:rsidRPr="00D669EE" w:rsidRDefault="00D669EE" w:rsidP="00D669E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669EE">
        <w:rPr>
          <w:rFonts w:ascii="Times New Roman" w:eastAsia="Times New Roman" w:hAnsi="Times New Roman"/>
          <w:color w:val="000000"/>
          <w:sz w:val="28"/>
          <w:szCs w:val="28"/>
          <w:lang w:eastAsia="en-AU"/>
        </w:rPr>
        <w:lastRenderedPageBreak/>
        <w:t>South Australia</w:t>
      </w:r>
    </w:p>
    <w:p w14:paraId="3C36C292" w14:textId="77777777" w:rsidR="00D669EE" w:rsidRPr="00D669EE" w:rsidRDefault="00D669EE" w:rsidP="000B0AA8">
      <w:pPr>
        <w:pStyle w:val="Heading3"/>
        <w:rPr>
          <w:lang w:eastAsia="en-AU"/>
        </w:rPr>
      </w:pPr>
      <w:bookmarkStart w:id="21" w:name="_Toc93571569"/>
      <w:r w:rsidRPr="00D669EE">
        <w:rPr>
          <w:lang w:eastAsia="en-AU"/>
        </w:rPr>
        <w:t>Criminal Law Consolidation (Criminal Organisations) (Prescribed Place—Thebarton) Amendment Regulations 2022</w:t>
      </w:r>
      <w:bookmarkEnd w:id="21"/>
    </w:p>
    <w:p w14:paraId="1BD3231F" w14:textId="77777777" w:rsidR="00D669EE" w:rsidRPr="00D669EE" w:rsidRDefault="00D669EE" w:rsidP="00D669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669EE">
        <w:rPr>
          <w:rFonts w:ascii="Times New Roman" w:eastAsia="Times New Roman" w:hAnsi="Times New Roman"/>
          <w:color w:val="000000"/>
          <w:sz w:val="24"/>
          <w:szCs w:val="24"/>
          <w:lang w:eastAsia="en-AU"/>
        </w:rPr>
        <w:t xml:space="preserve">under section 83GA of the </w:t>
      </w:r>
      <w:r w:rsidRPr="00D669EE">
        <w:rPr>
          <w:rFonts w:ascii="Times New Roman" w:eastAsia="Times New Roman" w:hAnsi="Times New Roman"/>
          <w:i/>
          <w:iCs/>
          <w:color w:val="000000"/>
          <w:sz w:val="24"/>
          <w:szCs w:val="24"/>
          <w:lang w:eastAsia="en-AU"/>
        </w:rPr>
        <w:t>Criminal Law Consolidation Act 1935</w:t>
      </w:r>
    </w:p>
    <w:p w14:paraId="0DF72C10"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E622672" w14:textId="77777777" w:rsidR="00D669EE" w:rsidRPr="00D669EE" w:rsidRDefault="00D669EE" w:rsidP="00D669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Contents</w:t>
      </w:r>
    </w:p>
    <w:p w14:paraId="7669CBF0"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669EE" w:rsidRPr="00D669EE">
          <w:rPr>
            <w:rFonts w:ascii="Times New Roman" w:eastAsia="Times New Roman" w:hAnsi="Times New Roman"/>
            <w:color w:val="000000"/>
            <w:sz w:val="28"/>
            <w:szCs w:val="28"/>
            <w:lang w:eastAsia="en-AU"/>
          </w:rPr>
          <w:t>Part 1—Preliminary</w:t>
        </w:r>
      </w:hyperlink>
    </w:p>
    <w:p w14:paraId="53C19EF0"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669EE" w:rsidRPr="00D669EE">
          <w:rPr>
            <w:rFonts w:ascii="Times New Roman" w:eastAsia="Times New Roman" w:hAnsi="Times New Roman"/>
            <w:color w:val="000000"/>
            <w:lang w:eastAsia="en-AU"/>
          </w:rPr>
          <w:t>1</w:t>
        </w:r>
        <w:r w:rsidR="00D669EE" w:rsidRPr="00D669EE">
          <w:rPr>
            <w:rFonts w:ascii="Times New Roman" w:eastAsia="Times New Roman" w:hAnsi="Times New Roman"/>
            <w:color w:val="000000"/>
            <w:lang w:eastAsia="en-AU"/>
          </w:rPr>
          <w:tab/>
          <w:t>Short title</w:t>
        </w:r>
      </w:hyperlink>
    </w:p>
    <w:p w14:paraId="45FB34A1"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669EE" w:rsidRPr="00D669EE">
          <w:rPr>
            <w:rFonts w:ascii="Times New Roman" w:eastAsia="Times New Roman" w:hAnsi="Times New Roman"/>
            <w:color w:val="000000"/>
            <w:lang w:eastAsia="en-AU"/>
          </w:rPr>
          <w:t>2</w:t>
        </w:r>
        <w:r w:rsidR="00D669EE" w:rsidRPr="00D669EE">
          <w:rPr>
            <w:rFonts w:ascii="Times New Roman" w:eastAsia="Times New Roman" w:hAnsi="Times New Roman"/>
            <w:color w:val="000000"/>
            <w:lang w:eastAsia="en-AU"/>
          </w:rPr>
          <w:tab/>
          <w:t>Commencement</w:t>
        </w:r>
      </w:hyperlink>
    </w:p>
    <w:p w14:paraId="511EDD5A"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D669EE" w:rsidRPr="00D669EE">
          <w:rPr>
            <w:rFonts w:ascii="Times New Roman" w:eastAsia="Times New Roman" w:hAnsi="Times New Roman"/>
            <w:color w:val="000000"/>
            <w:sz w:val="28"/>
            <w:szCs w:val="28"/>
            <w:lang w:eastAsia="en-AU"/>
          </w:rPr>
          <w:t xml:space="preserve">Part 2—Amendment of </w:t>
        </w:r>
        <w:r w:rsidR="00D669EE" w:rsidRPr="00D669EE">
          <w:rPr>
            <w:rFonts w:ascii="Times New Roman" w:eastAsia="Times New Roman" w:hAnsi="Times New Roman"/>
            <w:i/>
            <w:iCs/>
            <w:color w:val="000000"/>
            <w:sz w:val="28"/>
            <w:szCs w:val="28"/>
            <w:lang w:eastAsia="en-AU"/>
          </w:rPr>
          <w:t>Criminal Law Consolidation (Criminal Organisations) Regulations 2015</w:t>
        </w:r>
      </w:hyperlink>
    </w:p>
    <w:p w14:paraId="281EAFDF"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669EE" w:rsidRPr="00D669EE">
          <w:rPr>
            <w:rFonts w:ascii="Times New Roman" w:eastAsia="Times New Roman" w:hAnsi="Times New Roman"/>
            <w:color w:val="000000"/>
            <w:lang w:eastAsia="en-AU"/>
          </w:rPr>
          <w:t>3</w:t>
        </w:r>
        <w:r w:rsidR="00D669EE" w:rsidRPr="00D669EE">
          <w:rPr>
            <w:rFonts w:ascii="Times New Roman" w:eastAsia="Times New Roman" w:hAnsi="Times New Roman"/>
            <w:color w:val="000000"/>
            <w:lang w:eastAsia="en-AU"/>
          </w:rPr>
          <w:tab/>
          <w:t>Amendment of regulation 3—Places declared to be prescribed places (by certificate of title)—section 83GA</w:t>
        </w:r>
      </w:hyperlink>
    </w:p>
    <w:p w14:paraId="3C4DC040"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DD5209C"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Part 1—Preliminary</w:t>
      </w:r>
    </w:p>
    <w:p w14:paraId="4450AD7B"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1—Short title</w:t>
      </w:r>
    </w:p>
    <w:p w14:paraId="661C12FC"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 xml:space="preserve">These regulations may be cited as the </w:t>
      </w:r>
      <w:r w:rsidRPr="00D669EE">
        <w:rPr>
          <w:rFonts w:ascii="Times New Roman" w:eastAsia="Times New Roman" w:hAnsi="Times New Roman"/>
          <w:i/>
          <w:iCs/>
          <w:color w:val="000000"/>
          <w:sz w:val="23"/>
          <w:szCs w:val="23"/>
          <w:lang w:eastAsia="en-AU"/>
        </w:rPr>
        <w:t>Criminal Law Consolidation (Criminal Organisations) (Prescribed Place—Thebarton) Amendment Regulations 2022</w:t>
      </w:r>
      <w:r w:rsidRPr="00D669EE">
        <w:rPr>
          <w:rFonts w:ascii="Times New Roman" w:eastAsia="Times New Roman" w:hAnsi="Times New Roman"/>
          <w:color w:val="000000"/>
          <w:sz w:val="23"/>
          <w:szCs w:val="23"/>
          <w:lang w:eastAsia="en-AU"/>
        </w:rPr>
        <w:t>.</w:t>
      </w:r>
    </w:p>
    <w:p w14:paraId="5E113C70"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2—Commencement</w:t>
      </w:r>
    </w:p>
    <w:p w14:paraId="56488E4C"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These regulations come into operation on the day on which they are made.</w:t>
      </w:r>
    </w:p>
    <w:p w14:paraId="3887CBE2"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 xml:space="preserve">Part 2—Amendment of </w:t>
      </w:r>
      <w:r w:rsidRPr="00D669EE">
        <w:rPr>
          <w:rFonts w:ascii="Times New Roman" w:eastAsia="Times New Roman" w:hAnsi="Times New Roman"/>
          <w:b/>
          <w:bCs/>
          <w:i/>
          <w:iCs/>
          <w:color w:val="000000"/>
          <w:sz w:val="32"/>
          <w:szCs w:val="32"/>
          <w:lang w:eastAsia="en-AU"/>
        </w:rPr>
        <w:t>Criminal Law Consolidation (Criminal Organisations) Regulations 2015</w:t>
      </w:r>
    </w:p>
    <w:p w14:paraId="4CA56183"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3—Amendment of regulation 3—Places declared to be prescribed places (by certificate of title)—section 83GA</w:t>
      </w:r>
    </w:p>
    <w:p w14:paraId="7F9AB235"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Regulation 3(2), table, item relating to certificate of title 5109/622—delete the item</w:t>
      </w:r>
    </w:p>
    <w:p w14:paraId="6CB3905D" w14:textId="77777777" w:rsidR="00D669EE" w:rsidRPr="00D669EE" w:rsidRDefault="00D669EE" w:rsidP="00D669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669EE">
        <w:rPr>
          <w:rFonts w:ascii="Times New Roman" w:eastAsia="Times New Roman" w:hAnsi="Times New Roman"/>
          <w:b/>
          <w:bCs/>
          <w:color w:val="000000"/>
          <w:sz w:val="20"/>
          <w:szCs w:val="20"/>
          <w:lang w:eastAsia="en-AU"/>
        </w:rPr>
        <w:t>Editorial note—</w:t>
      </w:r>
    </w:p>
    <w:p w14:paraId="3FB63C64"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669EE">
        <w:rPr>
          <w:rFonts w:ascii="Times New Roman" w:eastAsia="Times New Roman" w:hAnsi="Times New Roman"/>
          <w:color w:val="000000"/>
          <w:sz w:val="20"/>
          <w:szCs w:val="20"/>
          <w:lang w:eastAsia="en-AU"/>
        </w:rPr>
        <w:t xml:space="preserve">As required by section 10AA(2) of the </w:t>
      </w:r>
      <w:hyperlink r:id="rId21" w:history="1">
        <w:r w:rsidRPr="00D669EE">
          <w:rPr>
            <w:rFonts w:ascii="Times New Roman" w:eastAsia="Times New Roman" w:hAnsi="Times New Roman"/>
            <w:i/>
            <w:iCs/>
            <w:color w:val="000000"/>
            <w:sz w:val="20"/>
            <w:szCs w:val="20"/>
            <w:lang w:eastAsia="en-AU"/>
          </w:rPr>
          <w:t>Legislative Instruments Act 1978</w:t>
        </w:r>
      </w:hyperlink>
      <w:r w:rsidRPr="00D669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4D37A4DD"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Made by the Governor</w:t>
      </w:r>
    </w:p>
    <w:p w14:paraId="6ABC98A3"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with the advice and consent of the Executive Council</w:t>
      </w:r>
    </w:p>
    <w:p w14:paraId="603883B3" w14:textId="77777777" w:rsidR="00D669EE" w:rsidRPr="00D669EE" w:rsidRDefault="00D669EE" w:rsidP="00D669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on 20 January 2022</w:t>
      </w:r>
    </w:p>
    <w:p w14:paraId="732145BD"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No 2 of 2022</w:t>
      </w:r>
    </w:p>
    <w:p w14:paraId="72D60087" w14:textId="3D49B3E0" w:rsidR="00D669EE" w:rsidRDefault="00D669EE">
      <w:pPr>
        <w:spacing w:after="0" w:line="240" w:lineRule="auto"/>
        <w:jc w:val="left"/>
        <w:rPr>
          <w:rFonts w:ascii="Times New Roman" w:eastAsia="Times New Roman" w:hAnsi="Times New Roman"/>
          <w:sz w:val="17"/>
          <w:szCs w:val="17"/>
        </w:rPr>
      </w:pPr>
      <w:r>
        <w:br w:type="page"/>
      </w:r>
    </w:p>
    <w:p w14:paraId="5929798F" w14:textId="77777777" w:rsidR="00D669EE" w:rsidRPr="00D669EE" w:rsidRDefault="00D669EE" w:rsidP="00D669E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669EE">
        <w:rPr>
          <w:rFonts w:ascii="Times New Roman" w:eastAsia="Times New Roman" w:hAnsi="Times New Roman"/>
          <w:color w:val="000000"/>
          <w:sz w:val="28"/>
          <w:szCs w:val="28"/>
          <w:lang w:eastAsia="en-AU"/>
        </w:rPr>
        <w:lastRenderedPageBreak/>
        <w:t>South Australia</w:t>
      </w:r>
    </w:p>
    <w:p w14:paraId="272953B8" w14:textId="77777777" w:rsidR="00D669EE" w:rsidRPr="00D669EE" w:rsidRDefault="00D669EE" w:rsidP="000B0AA8">
      <w:pPr>
        <w:pStyle w:val="Heading3"/>
        <w:rPr>
          <w:lang w:eastAsia="en-AU"/>
        </w:rPr>
      </w:pPr>
      <w:bookmarkStart w:id="22" w:name="_Toc93571570"/>
      <w:r w:rsidRPr="00D669EE">
        <w:rPr>
          <w:lang w:eastAsia="en-AU"/>
        </w:rPr>
        <w:t>Criminal Law Consolidation (Criminal Organisations) (Prescribed Place—Thebarton) (No 2) Amendment Regulations 2022</w:t>
      </w:r>
      <w:bookmarkEnd w:id="22"/>
    </w:p>
    <w:p w14:paraId="777D7B7A" w14:textId="77777777" w:rsidR="00D669EE" w:rsidRPr="00D669EE" w:rsidRDefault="00D669EE" w:rsidP="00D669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669EE">
        <w:rPr>
          <w:rFonts w:ascii="Times New Roman" w:eastAsia="Times New Roman" w:hAnsi="Times New Roman"/>
          <w:color w:val="000000"/>
          <w:sz w:val="24"/>
          <w:szCs w:val="24"/>
          <w:lang w:eastAsia="en-AU"/>
        </w:rPr>
        <w:t xml:space="preserve">under section 83GA of the </w:t>
      </w:r>
      <w:r w:rsidRPr="00D669EE">
        <w:rPr>
          <w:rFonts w:ascii="Times New Roman" w:eastAsia="Times New Roman" w:hAnsi="Times New Roman"/>
          <w:i/>
          <w:iCs/>
          <w:color w:val="000000"/>
          <w:sz w:val="24"/>
          <w:szCs w:val="24"/>
          <w:lang w:eastAsia="en-AU"/>
        </w:rPr>
        <w:t>Criminal Law Consolidation Act 1935</w:t>
      </w:r>
    </w:p>
    <w:p w14:paraId="23F6FC05"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52F19AA" w14:textId="77777777" w:rsidR="00D669EE" w:rsidRPr="00D669EE" w:rsidRDefault="00D669EE" w:rsidP="00D669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Contents</w:t>
      </w:r>
    </w:p>
    <w:p w14:paraId="0AF88466"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669EE" w:rsidRPr="00D669EE">
          <w:rPr>
            <w:rFonts w:ascii="Times New Roman" w:eastAsia="Times New Roman" w:hAnsi="Times New Roman"/>
            <w:color w:val="000000"/>
            <w:sz w:val="28"/>
            <w:szCs w:val="28"/>
            <w:lang w:eastAsia="en-AU"/>
          </w:rPr>
          <w:t>Part 1—Preliminary</w:t>
        </w:r>
      </w:hyperlink>
    </w:p>
    <w:p w14:paraId="7AFBF745"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669EE" w:rsidRPr="00D669EE">
          <w:rPr>
            <w:rFonts w:ascii="Times New Roman" w:eastAsia="Times New Roman" w:hAnsi="Times New Roman"/>
            <w:color w:val="000000"/>
            <w:lang w:eastAsia="en-AU"/>
          </w:rPr>
          <w:t>1</w:t>
        </w:r>
        <w:r w:rsidR="00D669EE" w:rsidRPr="00D669EE">
          <w:rPr>
            <w:rFonts w:ascii="Times New Roman" w:eastAsia="Times New Roman" w:hAnsi="Times New Roman"/>
            <w:color w:val="000000"/>
            <w:lang w:eastAsia="en-AU"/>
          </w:rPr>
          <w:tab/>
          <w:t>Short title</w:t>
        </w:r>
      </w:hyperlink>
    </w:p>
    <w:p w14:paraId="2F4A1771"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669EE" w:rsidRPr="00D669EE">
          <w:rPr>
            <w:rFonts w:ascii="Times New Roman" w:eastAsia="Times New Roman" w:hAnsi="Times New Roman"/>
            <w:color w:val="000000"/>
            <w:lang w:eastAsia="en-AU"/>
          </w:rPr>
          <w:t>2</w:t>
        </w:r>
        <w:r w:rsidR="00D669EE" w:rsidRPr="00D669EE">
          <w:rPr>
            <w:rFonts w:ascii="Times New Roman" w:eastAsia="Times New Roman" w:hAnsi="Times New Roman"/>
            <w:color w:val="000000"/>
            <w:lang w:eastAsia="en-AU"/>
          </w:rPr>
          <w:tab/>
          <w:t>Commencement</w:t>
        </w:r>
      </w:hyperlink>
    </w:p>
    <w:p w14:paraId="487209D1"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D669EE" w:rsidRPr="00D669EE">
          <w:rPr>
            <w:rFonts w:ascii="Times New Roman" w:eastAsia="Times New Roman" w:hAnsi="Times New Roman"/>
            <w:color w:val="000000"/>
            <w:sz w:val="28"/>
            <w:szCs w:val="28"/>
            <w:lang w:eastAsia="en-AU"/>
          </w:rPr>
          <w:t xml:space="preserve">Part 2—Amendment of </w:t>
        </w:r>
        <w:r w:rsidR="00D669EE" w:rsidRPr="00D669EE">
          <w:rPr>
            <w:rFonts w:ascii="Times New Roman" w:eastAsia="Times New Roman" w:hAnsi="Times New Roman"/>
            <w:i/>
            <w:iCs/>
            <w:color w:val="000000"/>
            <w:sz w:val="28"/>
            <w:szCs w:val="28"/>
            <w:lang w:eastAsia="en-AU"/>
          </w:rPr>
          <w:t>Criminal Law Consolidation (Criminal Organisations) Regulations 2015</w:t>
        </w:r>
      </w:hyperlink>
    </w:p>
    <w:p w14:paraId="59EF6081"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669EE" w:rsidRPr="00D669EE">
          <w:rPr>
            <w:rFonts w:ascii="Times New Roman" w:eastAsia="Times New Roman" w:hAnsi="Times New Roman"/>
            <w:color w:val="000000"/>
            <w:lang w:eastAsia="en-AU"/>
          </w:rPr>
          <w:t>3</w:t>
        </w:r>
        <w:r w:rsidR="00D669EE" w:rsidRPr="00D669EE">
          <w:rPr>
            <w:rFonts w:ascii="Times New Roman" w:eastAsia="Times New Roman" w:hAnsi="Times New Roman"/>
            <w:color w:val="000000"/>
            <w:lang w:eastAsia="en-AU"/>
          </w:rPr>
          <w:tab/>
          <w:t>Amendment of regulation 3—Places declared to be prescribed places (by certificate of title)—section 83GA</w:t>
        </w:r>
      </w:hyperlink>
    </w:p>
    <w:p w14:paraId="4F561CF0"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5A1087E"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Part 1—Preliminary</w:t>
      </w:r>
    </w:p>
    <w:p w14:paraId="7DCF936D"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1—Short title</w:t>
      </w:r>
    </w:p>
    <w:p w14:paraId="1F57ABA5"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 xml:space="preserve">These regulations may be cited as the </w:t>
      </w:r>
      <w:r w:rsidRPr="00D669EE">
        <w:rPr>
          <w:rFonts w:ascii="Times New Roman" w:eastAsia="Times New Roman" w:hAnsi="Times New Roman"/>
          <w:i/>
          <w:iCs/>
          <w:color w:val="000000"/>
          <w:sz w:val="23"/>
          <w:szCs w:val="23"/>
          <w:lang w:eastAsia="en-AU"/>
        </w:rPr>
        <w:t>Criminal Law Consolidation (Criminal Organisations) (Prescribed Place—Thebarton) (No 2) Amendment Regulations 2022</w:t>
      </w:r>
      <w:r w:rsidRPr="00D669EE">
        <w:rPr>
          <w:rFonts w:ascii="Times New Roman" w:eastAsia="Times New Roman" w:hAnsi="Times New Roman"/>
          <w:color w:val="000000"/>
          <w:sz w:val="23"/>
          <w:szCs w:val="23"/>
          <w:lang w:eastAsia="en-AU"/>
        </w:rPr>
        <w:t>.</w:t>
      </w:r>
    </w:p>
    <w:p w14:paraId="016093EA"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2—Commencement</w:t>
      </w:r>
    </w:p>
    <w:p w14:paraId="7117299C"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These regulations come into operation on the day on which they are made.</w:t>
      </w:r>
    </w:p>
    <w:p w14:paraId="20A428F5"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 xml:space="preserve">Part 2—Amendment of </w:t>
      </w:r>
      <w:r w:rsidRPr="00D669EE">
        <w:rPr>
          <w:rFonts w:ascii="Times New Roman" w:eastAsia="Times New Roman" w:hAnsi="Times New Roman"/>
          <w:b/>
          <w:bCs/>
          <w:i/>
          <w:iCs/>
          <w:color w:val="000000"/>
          <w:sz w:val="32"/>
          <w:szCs w:val="32"/>
          <w:lang w:eastAsia="en-AU"/>
        </w:rPr>
        <w:t>Criminal Law Consolidation (Criminal Organisations) Regulations 2015</w:t>
      </w:r>
    </w:p>
    <w:p w14:paraId="54C3F194"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3—Amendment of regulation 3—Places declared to be prescribed places (by certificate of title)—section 83GA</w:t>
      </w:r>
    </w:p>
    <w:p w14:paraId="7C17ABE7"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Regulation 3(2), table, item relating to certificate of title 5109/623—delete the item</w:t>
      </w:r>
    </w:p>
    <w:p w14:paraId="332AC7C3" w14:textId="77777777" w:rsidR="00D669EE" w:rsidRPr="00D669EE" w:rsidRDefault="00D669EE" w:rsidP="00D669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669EE">
        <w:rPr>
          <w:rFonts w:ascii="Times New Roman" w:eastAsia="Times New Roman" w:hAnsi="Times New Roman"/>
          <w:b/>
          <w:bCs/>
          <w:color w:val="000000"/>
          <w:sz w:val="20"/>
          <w:szCs w:val="20"/>
          <w:lang w:eastAsia="en-AU"/>
        </w:rPr>
        <w:t>Editorial note—</w:t>
      </w:r>
    </w:p>
    <w:p w14:paraId="0B3E4DA6"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669EE">
        <w:rPr>
          <w:rFonts w:ascii="Times New Roman" w:eastAsia="Times New Roman" w:hAnsi="Times New Roman"/>
          <w:color w:val="000000"/>
          <w:sz w:val="20"/>
          <w:szCs w:val="20"/>
          <w:lang w:eastAsia="en-AU"/>
        </w:rPr>
        <w:t xml:space="preserve">As required by section 10AA(2) of the </w:t>
      </w:r>
      <w:hyperlink r:id="rId22" w:history="1">
        <w:r w:rsidRPr="00D669EE">
          <w:rPr>
            <w:rFonts w:ascii="Times New Roman" w:eastAsia="Times New Roman" w:hAnsi="Times New Roman"/>
            <w:i/>
            <w:iCs/>
            <w:color w:val="000000"/>
            <w:sz w:val="20"/>
            <w:szCs w:val="20"/>
            <w:lang w:eastAsia="en-AU"/>
          </w:rPr>
          <w:t>Legislative Instruments Act 1978</w:t>
        </w:r>
      </w:hyperlink>
      <w:r w:rsidRPr="00D669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7035898E"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Made by the Governor</w:t>
      </w:r>
    </w:p>
    <w:p w14:paraId="50EB0BE3"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with the advice and consent of the Executive Council</w:t>
      </w:r>
    </w:p>
    <w:p w14:paraId="6433F4AE" w14:textId="77777777" w:rsidR="00D669EE" w:rsidRPr="00D669EE" w:rsidRDefault="00D669EE" w:rsidP="00D669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on 20 January 2022</w:t>
      </w:r>
    </w:p>
    <w:p w14:paraId="383EA2A9"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No 3 of 2022</w:t>
      </w:r>
    </w:p>
    <w:p w14:paraId="4F867B0E" w14:textId="017CD882" w:rsidR="00D669EE" w:rsidRDefault="00D669EE">
      <w:pPr>
        <w:spacing w:after="0" w:line="240" w:lineRule="auto"/>
        <w:jc w:val="left"/>
        <w:rPr>
          <w:rFonts w:ascii="Times New Roman" w:eastAsia="Times New Roman" w:hAnsi="Times New Roman"/>
          <w:sz w:val="17"/>
          <w:szCs w:val="17"/>
        </w:rPr>
      </w:pPr>
      <w:r>
        <w:br w:type="page"/>
      </w:r>
    </w:p>
    <w:p w14:paraId="0C424550" w14:textId="77777777" w:rsidR="00D669EE" w:rsidRPr="00D669EE" w:rsidRDefault="00D669EE" w:rsidP="00D669E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669EE">
        <w:rPr>
          <w:rFonts w:ascii="Times New Roman" w:eastAsia="Times New Roman" w:hAnsi="Times New Roman"/>
          <w:color w:val="000000"/>
          <w:sz w:val="28"/>
          <w:szCs w:val="28"/>
          <w:lang w:eastAsia="en-AU"/>
        </w:rPr>
        <w:lastRenderedPageBreak/>
        <w:t>South Australia</w:t>
      </w:r>
    </w:p>
    <w:p w14:paraId="6569D6D1" w14:textId="77777777" w:rsidR="00D669EE" w:rsidRPr="00D669EE" w:rsidRDefault="00D669EE" w:rsidP="000B0AA8">
      <w:pPr>
        <w:pStyle w:val="Heading3"/>
        <w:rPr>
          <w:lang w:eastAsia="en-AU"/>
        </w:rPr>
      </w:pPr>
      <w:bookmarkStart w:id="23" w:name="_Toc93571571"/>
      <w:r w:rsidRPr="00D669EE">
        <w:rPr>
          <w:lang w:eastAsia="en-AU"/>
        </w:rPr>
        <w:t>Criminal Law Consolidation (Criminal Organisations) (Prescribed Place—Thebarton) (No 3) Amendment Regulations 2022</w:t>
      </w:r>
      <w:bookmarkEnd w:id="23"/>
    </w:p>
    <w:p w14:paraId="2862F814" w14:textId="77777777" w:rsidR="00D669EE" w:rsidRPr="00D669EE" w:rsidRDefault="00D669EE" w:rsidP="00D669E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669EE">
        <w:rPr>
          <w:rFonts w:ascii="Times New Roman" w:eastAsia="Times New Roman" w:hAnsi="Times New Roman"/>
          <w:color w:val="000000"/>
          <w:sz w:val="24"/>
          <w:szCs w:val="24"/>
          <w:lang w:eastAsia="en-AU"/>
        </w:rPr>
        <w:t xml:space="preserve">under section 83GA of the </w:t>
      </w:r>
      <w:r w:rsidRPr="00D669EE">
        <w:rPr>
          <w:rFonts w:ascii="Times New Roman" w:eastAsia="Times New Roman" w:hAnsi="Times New Roman"/>
          <w:i/>
          <w:iCs/>
          <w:color w:val="000000"/>
          <w:sz w:val="24"/>
          <w:szCs w:val="24"/>
          <w:lang w:eastAsia="en-AU"/>
        </w:rPr>
        <w:t>Criminal Law Consolidation Act 1935</w:t>
      </w:r>
    </w:p>
    <w:p w14:paraId="77D3DD2C"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5D8CCE2" w14:textId="77777777" w:rsidR="00D669EE" w:rsidRPr="00D669EE" w:rsidRDefault="00D669EE" w:rsidP="00D669EE">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Contents</w:t>
      </w:r>
    </w:p>
    <w:p w14:paraId="3938C328"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669EE" w:rsidRPr="00D669EE">
          <w:rPr>
            <w:rFonts w:ascii="Times New Roman" w:eastAsia="Times New Roman" w:hAnsi="Times New Roman"/>
            <w:color w:val="000000"/>
            <w:sz w:val="28"/>
            <w:szCs w:val="28"/>
            <w:lang w:eastAsia="en-AU"/>
          </w:rPr>
          <w:t>Part 1—Preliminary</w:t>
        </w:r>
      </w:hyperlink>
    </w:p>
    <w:p w14:paraId="51A3B331"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669EE" w:rsidRPr="00D669EE">
          <w:rPr>
            <w:rFonts w:ascii="Times New Roman" w:eastAsia="Times New Roman" w:hAnsi="Times New Roman"/>
            <w:color w:val="000000"/>
            <w:lang w:eastAsia="en-AU"/>
          </w:rPr>
          <w:t>1</w:t>
        </w:r>
        <w:r w:rsidR="00D669EE" w:rsidRPr="00D669EE">
          <w:rPr>
            <w:rFonts w:ascii="Times New Roman" w:eastAsia="Times New Roman" w:hAnsi="Times New Roman"/>
            <w:color w:val="000000"/>
            <w:lang w:eastAsia="en-AU"/>
          </w:rPr>
          <w:tab/>
          <w:t>Short title</w:t>
        </w:r>
      </w:hyperlink>
    </w:p>
    <w:p w14:paraId="101E3A97"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669EE" w:rsidRPr="00D669EE">
          <w:rPr>
            <w:rFonts w:ascii="Times New Roman" w:eastAsia="Times New Roman" w:hAnsi="Times New Roman"/>
            <w:color w:val="000000"/>
            <w:lang w:eastAsia="en-AU"/>
          </w:rPr>
          <w:t>2</w:t>
        </w:r>
        <w:r w:rsidR="00D669EE" w:rsidRPr="00D669EE">
          <w:rPr>
            <w:rFonts w:ascii="Times New Roman" w:eastAsia="Times New Roman" w:hAnsi="Times New Roman"/>
            <w:color w:val="000000"/>
            <w:lang w:eastAsia="en-AU"/>
          </w:rPr>
          <w:tab/>
          <w:t>Commencement</w:t>
        </w:r>
      </w:hyperlink>
    </w:p>
    <w:p w14:paraId="72BA79E2" w14:textId="77777777" w:rsidR="00D669EE" w:rsidRPr="00D669EE" w:rsidRDefault="008A5997" w:rsidP="00D669EE">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D669EE" w:rsidRPr="00D669EE">
          <w:rPr>
            <w:rFonts w:ascii="Times New Roman" w:eastAsia="Times New Roman" w:hAnsi="Times New Roman"/>
            <w:color w:val="000000"/>
            <w:sz w:val="28"/>
            <w:szCs w:val="28"/>
            <w:lang w:eastAsia="en-AU"/>
          </w:rPr>
          <w:t xml:space="preserve">Part 2—Amendment of </w:t>
        </w:r>
        <w:r w:rsidR="00D669EE" w:rsidRPr="00D669EE">
          <w:rPr>
            <w:rFonts w:ascii="Times New Roman" w:eastAsia="Times New Roman" w:hAnsi="Times New Roman"/>
            <w:i/>
            <w:iCs/>
            <w:color w:val="000000"/>
            <w:sz w:val="28"/>
            <w:szCs w:val="28"/>
            <w:lang w:eastAsia="en-AU"/>
          </w:rPr>
          <w:t>Criminal Law Consolidation (Criminal Organisations) Regulations 2015</w:t>
        </w:r>
      </w:hyperlink>
    </w:p>
    <w:p w14:paraId="76E2DACB" w14:textId="77777777" w:rsidR="00D669EE" w:rsidRPr="00D669EE" w:rsidRDefault="008A5997" w:rsidP="00D669EE">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669EE" w:rsidRPr="00D669EE">
          <w:rPr>
            <w:rFonts w:ascii="Times New Roman" w:eastAsia="Times New Roman" w:hAnsi="Times New Roman"/>
            <w:color w:val="000000"/>
            <w:lang w:eastAsia="en-AU"/>
          </w:rPr>
          <w:t>3</w:t>
        </w:r>
        <w:r w:rsidR="00D669EE" w:rsidRPr="00D669EE">
          <w:rPr>
            <w:rFonts w:ascii="Times New Roman" w:eastAsia="Times New Roman" w:hAnsi="Times New Roman"/>
            <w:color w:val="000000"/>
            <w:lang w:eastAsia="en-AU"/>
          </w:rPr>
          <w:tab/>
          <w:t>Amendment of regulation 3—Places declared to be prescribed places (by certificate of title)—section 83GA</w:t>
        </w:r>
      </w:hyperlink>
    </w:p>
    <w:p w14:paraId="77F09C26" w14:textId="77777777" w:rsidR="00D669EE" w:rsidRPr="00D669EE" w:rsidRDefault="00D669EE" w:rsidP="00D669EE">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4A34820"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Part 1—Preliminary</w:t>
      </w:r>
    </w:p>
    <w:p w14:paraId="6712EA3C"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1—Short title</w:t>
      </w:r>
    </w:p>
    <w:p w14:paraId="5BB0EE3D"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 xml:space="preserve">These regulations may be cited as the </w:t>
      </w:r>
      <w:r w:rsidRPr="00D669EE">
        <w:rPr>
          <w:rFonts w:ascii="Times New Roman" w:eastAsia="Times New Roman" w:hAnsi="Times New Roman"/>
          <w:i/>
          <w:iCs/>
          <w:color w:val="000000"/>
          <w:sz w:val="23"/>
          <w:szCs w:val="23"/>
          <w:lang w:eastAsia="en-AU"/>
        </w:rPr>
        <w:t>Criminal Law Consolidation (Criminal Organisations) (Prescribed Place—Thebarton) (No 3) Amendment Regulations 2022</w:t>
      </w:r>
      <w:r w:rsidRPr="00D669EE">
        <w:rPr>
          <w:rFonts w:ascii="Times New Roman" w:eastAsia="Times New Roman" w:hAnsi="Times New Roman"/>
          <w:color w:val="000000"/>
          <w:sz w:val="23"/>
          <w:szCs w:val="23"/>
          <w:lang w:eastAsia="en-AU"/>
        </w:rPr>
        <w:t>.</w:t>
      </w:r>
    </w:p>
    <w:p w14:paraId="2DB09053"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2—Commencement</w:t>
      </w:r>
    </w:p>
    <w:p w14:paraId="699D84C9"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These regulations come into operation on the day on which they are made.</w:t>
      </w:r>
    </w:p>
    <w:p w14:paraId="5AFBFB8B" w14:textId="77777777" w:rsidR="00D669EE" w:rsidRPr="00D669EE" w:rsidRDefault="00D669EE" w:rsidP="00D669E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669EE">
        <w:rPr>
          <w:rFonts w:ascii="Times New Roman" w:eastAsia="Times New Roman" w:hAnsi="Times New Roman"/>
          <w:b/>
          <w:bCs/>
          <w:color w:val="000000"/>
          <w:sz w:val="32"/>
          <w:szCs w:val="32"/>
          <w:lang w:eastAsia="en-AU"/>
        </w:rPr>
        <w:t xml:space="preserve">Part 2—Amendment of </w:t>
      </w:r>
      <w:r w:rsidRPr="00D669EE">
        <w:rPr>
          <w:rFonts w:ascii="Times New Roman" w:eastAsia="Times New Roman" w:hAnsi="Times New Roman"/>
          <w:b/>
          <w:bCs/>
          <w:i/>
          <w:iCs/>
          <w:color w:val="000000"/>
          <w:sz w:val="32"/>
          <w:szCs w:val="32"/>
          <w:lang w:eastAsia="en-AU"/>
        </w:rPr>
        <w:t>Criminal Law Consolidation (Criminal Organisations) Regulations 2015</w:t>
      </w:r>
    </w:p>
    <w:p w14:paraId="0FEDEC40" w14:textId="77777777" w:rsidR="00D669EE" w:rsidRPr="00D669EE" w:rsidRDefault="00D669EE" w:rsidP="00D669E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3—Amendment of regulation 3—Places declared to be prescribed places (by certificate of title)—section 83GA</w:t>
      </w:r>
    </w:p>
    <w:p w14:paraId="358D042E"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Regulation 3(2), table, item relating to certificate of title 5220/939—delete the item</w:t>
      </w:r>
    </w:p>
    <w:p w14:paraId="7DE623A3" w14:textId="77777777" w:rsidR="00D669EE" w:rsidRPr="00D669EE" w:rsidRDefault="00D669EE" w:rsidP="00D669EE">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669EE">
        <w:rPr>
          <w:rFonts w:ascii="Times New Roman" w:eastAsia="Times New Roman" w:hAnsi="Times New Roman"/>
          <w:b/>
          <w:bCs/>
          <w:color w:val="000000"/>
          <w:sz w:val="20"/>
          <w:szCs w:val="20"/>
          <w:lang w:eastAsia="en-AU"/>
        </w:rPr>
        <w:t>Editorial note—</w:t>
      </w:r>
    </w:p>
    <w:p w14:paraId="00F216A2" w14:textId="77777777" w:rsidR="00D669EE" w:rsidRPr="00D669EE" w:rsidRDefault="00D669EE" w:rsidP="00D669E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669EE">
        <w:rPr>
          <w:rFonts w:ascii="Times New Roman" w:eastAsia="Times New Roman" w:hAnsi="Times New Roman"/>
          <w:color w:val="000000"/>
          <w:sz w:val="20"/>
          <w:szCs w:val="20"/>
          <w:lang w:eastAsia="en-AU"/>
        </w:rPr>
        <w:t xml:space="preserve">As required by section 10AA(2) of the </w:t>
      </w:r>
      <w:hyperlink r:id="rId23" w:history="1">
        <w:r w:rsidRPr="00D669EE">
          <w:rPr>
            <w:rFonts w:ascii="Times New Roman" w:eastAsia="Times New Roman" w:hAnsi="Times New Roman"/>
            <w:i/>
            <w:iCs/>
            <w:color w:val="000000"/>
            <w:sz w:val="20"/>
            <w:szCs w:val="20"/>
            <w:lang w:eastAsia="en-AU"/>
          </w:rPr>
          <w:t>Legislative Instruments Act 1978</w:t>
        </w:r>
      </w:hyperlink>
      <w:r w:rsidRPr="00D669EE">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25B0669"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669EE">
        <w:rPr>
          <w:rFonts w:ascii="Times New Roman" w:eastAsia="Times New Roman" w:hAnsi="Times New Roman"/>
          <w:b/>
          <w:bCs/>
          <w:color w:val="000000"/>
          <w:sz w:val="26"/>
          <w:szCs w:val="26"/>
          <w:lang w:eastAsia="en-AU"/>
        </w:rPr>
        <w:t>Made by the Governor</w:t>
      </w:r>
    </w:p>
    <w:p w14:paraId="5911E7E0"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with the advice and consent of the Executive Council</w:t>
      </w:r>
    </w:p>
    <w:p w14:paraId="1EF959BD" w14:textId="77777777" w:rsidR="00D669EE" w:rsidRPr="00D669EE" w:rsidRDefault="00D669EE" w:rsidP="00D669E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on 20 January 2022</w:t>
      </w:r>
    </w:p>
    <w:p w14:paraId="5EF46793" w14:textId="77777777" w:rsidR="00D669EE" w:rsidRPr="00D669EE" w:rsidRDefault="00D669EE" w:rsidP="00D669E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669EE">
        <w:rPr>
          <w:rFonts w:ascii="Times New Roman" w:eastAsia="Times New Roman" w:hAnsi="Times New Roman"/>
          <w:color w:val="000000"/>
          <w:sz w:val="23"/>
          <w:szCs w:val="23"/>
          <w:lang w:eastAsia="en-AU"/>
        </w:rPr>
        <w:t>No 4 of 2022</w:t>
      </w:r>
    </w:p>
    <w:p w14:paraId="2D8AA907" w14:textId="7D7B5CF1" w:rsidR="00D669EE" w:rsidRDefault="00D669EE">
      <w:pPr>
        <w:spacing w:after="0" w:line="240" w:lineRule="auto"/>
        <w:jc w:val="left"/>
        <w:rPr>
          <w:rFonts w:ascii="Times New Roman" w:eastAsia="Times New Roman" w:hAnsi="Times New Roman"/>
          <w:sz w:val="17"/>
          <w:szCs w:val="17"/>
        </w:rPr>
      </w:pPr>
      <w:r>
        <w:br w:type="page"/>
      </w:r>
    </w:p>
    <w:p w14:paraId="2CB9A2CF" w14:textId="77777777" w:rsidR="00482EA6" w:rsidRPr="00482EA6" w:rsidRDefault="00482EA6" w:rsidP="00482EA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82EA6">
        <w:rPr>
          <w:rFonts w:ascii="Times New Roman" w:eastAsia="Times New Roman" w:hAnsi="Times New Roman"/>
          <w:color w:val="000000"/>
          <w:sz w:val="28"/>
          <w:szCs w:val="28"/>
          <w:lang w:eastAsia="en-AU"/>
        </w:rPr>
        <w:lastRenderedPageBreak/>
        <w:t>South Australia</w:t>
      </w:r>
    </w:p>
    <w:p w14:paraId="68A7A3D5" w14:textId="77777777" w:rsidR="00482EA6" w:rsidRPr="00482EA6" w:rsidRDefault="00482EA6" w:rsidP="00713822">
      <w:pPr>
        <w:pStyle w:val="Heading3"/>
        <w:rPr>
          <w:lang w:eastAsia="en-AU"/>
        </w:rPr>
      </w:pPr>
      <w:bookmarkStart w:id="24" w:name="_Toc93571572"/>
      <w:r w:rsidRPr="00482EA6">
        <w:rPr>
          <w:lang w:eastAsia="en-AU"/>
        </w:rPr>
        <w:t>Criminal Law Consolidation (Criminal Organisations) (Prescribed Place—Thebarton) (No 4) Amendment Regulations 2022</w:t>
      </w:r>
      <w:bookmarkEnd w:id="24"/>
    </w:p>
    <w:p w14:paraId="02450AE8" w14:textId="77777777" w:rsidR="00482EA6" w:rsidRPr="00482EA6" w:rsidRDefault="00482EA6" w:rsidP="00482EA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82EA6">
        <w:rPr>
          <w:rFonts w:ascii="Times New Roman" w:eastAsia="Times New Roman" w:hAnsi="Times New Roman"/>
          <w:color w:val="000000"/>
          <w:sz w:val="24"/>
          <w:szCs w:val="24"/>
          <w:lang w:eastAsia="en-AU"/>
        </w:rPr>
        <w:t xml:space="preserve">under section 83GA of the </w:t>
      </w:r>
      <w:r w:rsidRPr="00482EA6">
        <w:rPr>
          <w:rFonts w:ascii="Times New Roman" w:eastAsia="Times New Roman" w:hAnsi="Times New Roman"/>
          <w:i/>
          <w:iCs/>
          <w:color w:val="000000"/>
          <w:sz w:val="24"/>
          <w:szCs w:val="24"/>
          <w:lang w:eastAsia="en-AU"/>
        </w:rPr>
        <w:t>Criminal Law Consolidation Act 1935</w:t>
      </w:r>
    </w:p>
    <w:p w14:paraId="2DC028AB" w14:textId="77777777" w:rsidR="00482EA6" w:rsidRPr="00482EA6" w:rsidRDefault="00482EA6" w:rsidP="00482EA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FE4FF6A" w14:textId="77777777" w:rsidR="00482EA6" w:rsidRPr="00482EA6" w:rsidRDefault="00482EA6" w:rsidP="00482EA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82EA6">
        <w:rPr>
          <w:rFonts w:ascii="Times New Roman" w:eastAsia="Times New Roman" w:hAnsi="Times New Roman"/>
          <w:b/>
          <w:bCs/>
          <w:color w:val="000000"/>
          <w:sz w:val="32"/>
          <w:szCs w:val="32"/>
          <w:lang w:eastAsia="en-AU"/>
        </w:rPr>
        <w:t>Contents</w:t>
      </w:r>
    </w:p>
    <w:p w14:paraId="4F276770" w14:textId="77777777" w:rsidR="00482EA6" w:rsidRPr="00482EA6" w:rsidRDefault="008A5997" w:rsidP="00482EA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82EA6" w:rsidRPr="00482EA6">
          <w:rPr>
            <w:rFonts w:ascii="Times New Roman" w:eastAsia="Times New Roman" w:hAnsi="Times New Roman"/>
            <w:color w:val="000000"/>
            <w:sz w:val="28"/>
            <w:szCs w:val="28"/>
            <w:lang w:eastAsia="en-AU"/>
          </w:rPr>
          <w:t>Part 1—Preliminary</w:t>
        </w:r>
      </w:hyperlink>
    </w:p>
    <w:p w14:paraId="35B81D0A" w14:textId="77777777" w:rsidR="00482EA6" w:rsidRPr="00482EA6" w:rsidRDefault="008A5997" w:rsidP="00482E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82EA6" w:rsidRPr="00482EA6">
          <w:rPr>
            <w:rFonts w:ascii="Times New Roman" w:eastAsia="Times New Roman" w:hAnsi="Times New Roman"/>
            <w:color w:val="000000"/>
            <w:lang w:eastAsia="en-AU"/>
          </w:rPr>
          <w:t>1</w:t>
        </w:r>
        <w:r w:rsidR="00482EA6" w:rsidRPr="00482EA6">
          <w:rPr>
            <w:rFonts w:ascii="Times New Roman" w:eastAsia="Times New Roman" w:hAnsi="Times New Roman"/>
            <w:color w:val="000000"/>
            <w:lang w:eastAsia="en-AU"/>
          </w:rPr>
          <w:tab/>
          <w:t>Short title</w:t>
        </w:r>
      </w:hyperlink>
    </w:p>
    <w:p w14:paraId="733ECAF1" w14:textId="77777777" w:rsidR="00482EA6" w:rsidRPr="00482EA6" w:rsidRDefault="008A5997" w:rsidP="00482E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82EA6" w:rsidRPr="00482EA6">
          <w:rPr>
            <w:rFonts w:ascii="Times New Roman" w:eastAsia="Times New Roman" w:hAnsi="Times New Roman"/>
            <w:color w:val="000000"/>
            <w:lang w:eastAsia="en-AU"/>
          </w:rPr>
          <w:t>2</w:t>
        </w:r>
        <w:r w:rsidR="00482EA6" w:rsidRPr="00482EA6">
          <w:rPr>
            <w:rFonts w:ascii="Times New Roman" w:eastAsia="Times New Roman" w:hAnsi="Times New Roman"/>
            <w:color w:val="000000"/>
            <w:lang w:eastAsia="en-AU"/>
          </w:rPr>
          <w:tab/>
          <w:t>Commencement</w:t>
        </w:r>
      </w:hyperlink>
    </w:p>
    <w:p w14:paraId="4AFC763D" w14:textId="77777777" w:rsidR="00482EA6" w:rsidRPr="00482EA6" w:rsidRDefault="008A5997" w:rsidP="00482EA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482EA6" w:rsidRPr="00482EA6">
          <w:rPr>
            <w:rFonts w:ascii="Times New Roman" w:eastAsia="Times New Roman" w:hAnsi="Times New Roman"/>
            <w:color w:val="000000"/>
            <w:sz w:val="28"/>
            <w:szCs w:val="28"/>
            <w:lang w:eastAsia="en-AU"/>
          </w:rPr>
          <w:t xml:space="preserve">Part 2—Amendment of </w:t>
        </w:r>
        <w:r w:rsidR="00482EA6" w:rsidRPr="00482EA6">
          <w:rPr>
            <w:rFonts w:ascii="Times New Roman" w:eastAsia="Times New Roman" w:hAnsi="Times New Roman"/>
            <w:i/>
            <w:iCs/>
            <w:color w:val="000000"/>
            <w:sz w:val="28"/>
            <w:szCs w:val="28"/>
            <w:lang w:eastAsia="en-AU"/>
          </w:rPr>
          <w:t>Criminal Law Consolidation (Criminal Organisations) Regulations 2015</w:t>
        </w:r>
      </w:hyperlink>
    </w:p>
    <w:p w14:paraId="5250D135" w14:textId="77777777" w:rsidR="00482EA6" w:rsidRPr="00482EA6" w:rsidRDefault="008A5997" w:rsidP="00482E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482EA6" w:rsidRPr="00482EA6">
          <w:rPr>
            <w:rFonts w:ascii="Times New Roman" w:eastAsia="Times New Roman" w:hAnsi="Times New Roman"/>
            <w:color w:val="000000"/>
            <w:lang w:eastAsia="en-AU"/>
          </w:rPr>
          <w:t>3</w:t>
        </w:r>
        <w:r w:rsidR="00482EA6" w:rsidRPr="00482EA6">
          <w:rPr>
            <w:rFonts w:ascii="Times New Roman" w:eastAsia="Times New Roman" w:hAnsi="Times New Roman"/>
            <w:color w:val="000000"/>
            <w:lang w:eastAsia="en-AU"/>
          </w:rPr>
          <w:tab/>
          <w:t>Amendment of regulation 3—Places declared to be prescribed places (by certificate of title)—section 83GA</w:t>
        </w:r>
      </w:hyperlink>
    </w:p>
    <w:p w14:paraId="0176D04D" w14:textId="77777777" w:rsidR="00482EA6" w:rsidRPr="00482EA6" w:rsidRDefault="00482EA6" w:rsidP="00482EA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621B89E" w14:textId="77777777" w:rsidR="00482EA6" w:rsidRPr="00482EA6" w:rsidRDefault="00482EA6" w:rsidP="00482EA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82EA6">
        <w:rPr>
          <w:rFonts w:ascii="Times New Roman" w:eastAsia="Times New Roman" w:hAnsi="Times New Roman"/>
          <w:b/>
          <w:bCs/>
          <w:color w:val="000000"/>
          <w:sz w:val="32"/>
          <w:szCs w:val="32"/>
          <w:lang w:eastAsia="en-AU"/>
        </w:rPr>
        <w:t>Part 1—Preliminary</w:t>
      </w:r>
    </w:p>
    <w:p w14:paraId="16B46A68" w14:textId="77777777" w:rsidR="00482EA6" w:rsidRPr="00482EA6" w:rsidRDefault="00482EA6" w:rsidP="00482E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2EA6">
        <w:rPr>
          <w:rFonts w:ascii="Times New Roman" w:eastAsia="Times New Roman" w:hAnsi="Times New Roman"/>
          <w:b/>
          <w:bCs/>
          <w:color w:val="000000"/>
          <w:sz w:val="26"/>
          <w:szCs w:val="26"/>
          <w:lang w:eastAsia="en-AU"/>
        </w:rPr>
        <w:t>1—Short title</w:t>
      </w:r>
    </w:p>
    <w:p w14:paraId="2262D107" w14:textId="77777777" w:rsidR="00482EA6" w:rsidRPr="00482EA6" w:rsidRDefault="00482EA6" w:rsidP="00482E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 xml:space="preserve">These regulations may be cited as the </w:t>
      </w:r>
      <w:r w:rsidRPr="00482EA6">
        <w:rPr>
          <w:rFonts w:ascii="Times New Roman" w:eastAsia="Times New Roman" w:hAnsi="Times New Roman"/>
          <w:i/>
          <w:iCs/>
          <w:color w:val="000000"/>
          <w:sz w:val="23"/>
          <w:szCs w:val="23"/>
          <w:lang w:eastAsia="en-AU"/>
        </w:rPr>
        <w:t>Criminal Law Consolidation (Criminal Organisations) (Prescribed Place—Thebarton) (No 4) Amendment Regulations 2022</w:t>
      </w:r>
      <w:r w:rsidRPr="00482EA6">
        <w:rPr>
          <w:rFonts w:ascii="Times New Roman" w:eastAsia="Times New Roman" w:hAnsi="Times New Roman"/>
          <w:color w:val="000000"/>
          <w:sz w:val="23"/>
          <w:szCs w:val="23"/>
          <w:lang w:eastAsia="en-AU"/>
        </w:rPr>
        <w:t>.</w:t>
      </w:r>
    </w:p>
    <w:p w14:paraId="43F9CAB1" w14:textId="77777777" w:rsidR="00482EA6" w:rsidRPr="00482EA6" w:rsidRDefault="00482EA6" w:rsidP="00482E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2EA6">
        <w:rPr>
          <w:rFonts w:ascii="Times New Roman" w:eastAsia="Times New Roman" w:hAnsi="Times New Roman"/>
          <w:b/>
          <w:bCs/>
          <w:color w:val="000000"/>
          <w:sz w:val="26"/>
          <w:szCs w:val="26"/>
          <w:lang w:eastAsia="en-AU"/>
        </w:rPr>
        <w:t>2—Commencement</w:t>
      </w:r>
    </w:p>
    <w:p w14:paraId="60E1B746" w14:textId="77777777" w:rsidR="00482EA6" w:rsidRPr="00482EA6" w:rsidRDefault="00482EA6" w:rsidP="00482E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These regulations come into operation on the day on which they are made.</w:t>
      </w:r>
    </w:p>
    <w:p w14:paraId="4E40E380" w14:textId="77777777" w:rsidR="00482EA6" w:rsidRPr="00482EA6" w:rsidRDefault="00482EA6" w:rsidP="00482EA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82EA6">
        <w:rPr>
          <w:rFonts w:ascii="Times New Roman" w:eastAsia="Times New Roman" w:hAnsi="Times New Roman"/>
          <w:b/>
          <w:bCs/>
          <w:color w:val="000000"/>
          <w:sz w:val="32"/>
          <w:szCs w:val="32"/>
          <w:lang w:eastAsia="en-AU"/>
        </w:rPr>
        <w:t xml:space="preserve">Part 2—Amendment of </w:t>
      </w:r>
      <w:r w:rsidRPr="00482EA6">
        <w:rPr>
          <w:rFonts w:ascii="Times New Roman" w:eastAsia="Times New Roman" w:hAnsi="Times New Roman"/>
          <w:b/>
          <w:bCs/>
          <w:i/>
          <w:iCs/>
          <w:color w:val="000000"/>
          <w:sz w:val="32"/>
          <w:szCs w:val="32"/>
          <w:lang w:eastAsia="en-AU"/>
        </w:rPr>
        <w:t>Criminal Law Consolidation (Criminal Organisations) Regulations 2015</w:t>
      </w:r>
    </w:p>
    <w:p w14:paraId="2A6494FF" w14:textId="77777777" w:rsidR="00482EA6" w:rsidRPr="00482EA6" w:rsidRDefault="00482EA6" w:rsidP="00482E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82EA6">
        <w:rPr>
          <w:rFonts w:ascii="Times New Roman" w:eastAsia="Times New Roman" w:hAnsi="Times New Roman"/>
          <w:b/>
          <w:bCs/>
          <w:color w:val="000000"/>
          <w:sz w:val="26"/>
          <w:szCs w:val="26"/>
          <w:lang w:eastAsia="en-AU"/>
        </w:rPr>
        <w:t>3—Amendment of regulation 3—Places declared to be prescribed places (by certificate of title)—section 83GA</w:t>
      </w:r>
    </w:p>
    <w:p w14:paraId="6FB4B8E6" w14:textId="77777777" w:rsidR="00482EA6" w:rsidRPr="00482EA6" w:rsidRDefault="00482EA6" w:rsidP="00482E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Regulation 3(2), table, item relating to certificate of title 5220/940—delete the item</w:t>
      </w:r>
    </w:p>
    <w:p w14:paraId="03264D97" w14:textId="77777777" w:rsidR="00482EA6" w:rsidRPr="00482EA6" w:rsidRDefault="00482EA6" w:rsidP="00482EA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82EA6">
        <w:rPr>
          <w:rFonts w:ascii="Times New Roman" w:eastAsia="Times New Roman" w:hAnsi="Times New Roman"/>
          <w:b/>
          <w:bCs/>
          <w:color w:val="000000"/>
          <w:sz w:val="20"/>
          <w:szCs w:val="20"/>
          <w:lang w:eastAsia="en-AU"/>
        </w:rPr>
        <w:t>Editorial note—</w:t>
      </w:r>
    </w:p>
    <w:p w14:paraId="6F7B3B0C" w14:textId="77777777" w:rsidR="00482EA6" w:rsidRPr="00482EA6" w:rsidRDefault="00482EA6" w:rsidP="00482EA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82EA6">
        <w:rPr>
          <w:rFonts w:ascii="Times New Roman" w:eastAsia="Times New Roman" w:hAnsi="Times New Roman"/>
          <w:color w:val="000000"/>
          <w:sz w:val="20"/>
          <w:szCs w:val="20"/>
          <w:lang w:eastAsia="en-AU"/>
        </w:rPr>
        <w:t xml:space="preserve">As required by section 10AA(2) of the </w:t>
      </w:r>
      <w:hyperlink r:id="rId24" w:history="1">
        <w:r w:rsidRPr="00482EA6">
          <w:rPr>
            <w:rFonts w:ascii="Times New Roman" w:eastAsia="Times New Roman" w:hAnsi="Times New Roman"/>
            <w:i/>
            <w:iCs/>
            <w:color w:val="000000"/>
            <w:sz w:val="20"/>
            <w:szCs w:val="20"/>
            <w:lang w:eastAsia="en-AU"/>
          </w:rPr>
          <w:t>Legislative Instruments Act 1978</w:t>
        </w:r>
      </w:hyperlink>
      <w:r w:rsidRPr="00482EA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595271B" w14:textId="77777777" w:rsidR="00482EA6" w:rsidRPr="00482EA6" w:rsidRDefault="00482EA6" w:rsidP="00482EA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82EA6">
        <w:rPr>
          <w:rFonts w:ascii="Times New Roman" w:eastAsia="Times New Roman" w:hAnsi="Times New Roman"/>
          <w:b/>
          <w:bCs/>
          <w:color w:val="000000"/>
          <w:sz w:val="26"/>
          <w:szCs w:val="26"/>
          <w:lang w:eastAsia="en-AU"/>
        </w:rPr>
        <w:t>Made by the Governor</w:t>
      </w:r>
    </w:p>
    <w:p w14:paraId="260A2F5F" w14:textId="77777777" w:rsidR="00482EA6" w:rsidRPr="00482EA6" w:rsidRDefault="00482EA6" w:rsidP="00482EA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with the advice and consent of the Executive Council</w:t>
      </w:r>
    </w:p>
    <w:p w14:paraId="6FC80CF3" w14:textId="77777777" w:rsidR="00482EA6" w:rsidRPr="00482EA6" w:rsidRDefault="00482EA6" w:rsidP="00482EA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on 20 January 2022</w:t>
      </w:r>
    </w:p>
    <w:p w14:paraId="68A5C461" w14:textId="77777777" w:rsidR="00482EA6" w:rsidRPr="00482EA6" w:rsidRDefault="00482EA6" w:rsidP="00482EA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82EA6">
        <w:rPr>
          <w:rFonts w:ascii="Times New Roman" w:eastAsia="Times New Roman" w:hAnsi="Times New Roman"/>
          <w:color w:val="000000"/>
          <w:sz w:val="23"/>
          <w:szCs w:val="23"/>
          <w:lang w:eastAsia="en-AU"/>
        </w:rPr>
        <w:t>No 5 of 2022</w:t>
      </w:r>
    </w:p>
    <w:p w14:paraId="00A972AE" w14:textId="77777777" w:rsidR="007739E5" w:rsidRPr="003471CD" w:rsidRDefault="007739E5" w:rsidP="009C23A5">
      <w:pPr>
        <w:pStyle w:val="GG-body"/>
      </w:pPr>
    </w:p>
    <w:p w14:paraId="00BE6DE7"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25368591" w14:textId="77777777" w:rsidR="00F337C8" w:rsidRPr="003471CD" w:rsidRDefault="00F337C8" w:rsidP="009C23A5">
      <w:pPr>
        <w:pStyle w:val="Heading1"/>
      </w:pPr>
      <w:bookmarkStart w:id="25" w:name="_Toc93571573"/>
      <w:r w:rsidRPr="003471CD">
        <w:lastRenderedPageBreak/>
        <w:t>State Government Instruments</w:t>
      </w:r>
      <w:bookmarkEnd w:id="25"/>
    </w:p>
    <w:p w14:paraId="5A562BFF" w14:textId="77777777" w:rsidR="00D07429" w:rsidRPr="00C11324" w:rsidRDefault="00D07429" w:rsidP="00713822">
      <w:pPr>
        <w:pStyle w:val="Heading2"/>
        <w:rPr>
          <w:rFonts w:eastAsia="Times New Roman"/>
        </w:rPr>
      </w:pPr>
      <w:bookmarkStart w:id="26" w:name="_Toc93571574"/>
      <w:r w:rsidRPr="00C11324">
        <w:t>Development Act 1993</w:t>
      </w:r>
      <w:bookmarkEnd w:id="26"/>
    </w:p>
    <w:p w14:paraId="36E2AEE1" w14:textId="77777777" w:rsidR="00D07429" w:rsidRPr="00C11324" w:rsidRDefault="00D07429" w:rsidP="00D07429">
      <w:pPr>
        <w:pStyle w:val="GG-Title2"/>
      </w:pPr>
      <w:r w:rsidRPr="00C11324">
        <w:t>Section 46 (4)</w:t>
      </w:r>
    </w:p>
    <w:p w14:paraId="315BAE07" w14:textId="77777777" w:rsidR="00D07429" w:rsidRPr="00C11324" w:rsidRDefault="00D07429" w:rsidP="00D07429">
      <w:pPr>
        <w:pStyle w:val="GG-Title3"/>
        <w:spacing w:after="0"/>
      </w:pPr>
      <w:r w:rsidRPr="00C11324">
        <w:t>Whalers Way Orbital Launch Complex</w:t>
      </w:r>
    </w:p>
    <w:p w14:paraId="2530168A" w14:textId="77777777" w:rsidR="00D07429" w:rsidRPr="00C11324" w:rsidRDefault="00D07429" w:rsidP="00D07429">
      <w:pPr>
        <w:pStyle w:val="GG-body"/>
        <w:rPr>
          <w:i/>
        </w:rPr>
      </w:pPr>
      <w:r w:rsidRPr="00C11324">
        <w:rPr>
          <w:i/>
        </w:rPr>
        <w:t>Preamble</w:t>
      </w:r>
    </w:p>
    <w:p w14:paraId="40DD775C" w14:textId="77777777" w:rsidR="00D07429" w:rsidRDefault="00D07429" w:rsidP="00D07429">
      <w:pPr>
        <w:pStyle w:val="GG-body"/>
      </w:pPr>
      <w:r w:rsidRPr="00C11324">
        <w:t xml:space="preserve">On 29 August 2019 by notice in the </w:t>
      </w:r>
      <w:r w:rsidRPr="00C11324">
        <w:rPr>
          <w:i/>
        </w:rPr>
        <w:t xml:space="preserve">Gazette </w:t>
      </w:r>
      <w:r w:rsidRPr="00C11324">
        <w:t xml:space="preserve">at page 3132 the Minister for Planning made a declaration under section 46(1) of the </w:t>
      </w:r>
      <w:r w:rsidRPr="00C11324">
        <w:rPr>
          <w:i/>
        </w:rPr>
        <w:t>Development Act 1993</w:t>
      </w:r>
      <w:r w:rsidRPr="00C11324">
        <w:t xml:space="preserve"> in relation to the staged establishment and operation of an orbital space launch facility at Allotment 101 at Whalers Way, Sleaford. </w:t>
      </w:r>
    </w:p>
    <w:p w14:paraId="0B38EC5A" w14:textId="77777777" w:rsidR="00D07429" w:rsidRDefault="00D07429" w:rsidP="00D07429">
      <w:pPr>
        <w:pStyle w:val="GG-body"/>
      </w:pPr>
      <w:r w:rsidRPr="00C11324">
        <w:t xml:space="preserve">On 22 April 2021 by notice in the Gazette at page 1223 the Minister for Planning and Local Government varied the declaration under section 46(4) of the </w:t>
      </w:r>
      <w:r w:rsidRPr="00C11324">
        <w:rPr>
          <w:i/>
        </w:rPr>
        <w:t>Development Act 1993</w:t>
      </w:r>
      <w:r w:rsidRPr="00C11324">
        <w:t xml:space="preserve"> to exclude from Schedule 1 “development for the purposes of establishing and carrying out three test rocket launches up until 31 December 2021”. </w:t>
      </w:r>
    </w:p>
    <w:p w14:paraId="21CFE9B3" w14:textId="77777777" w:rsidR="00D07429" w:rsidRPr="00C11324" w:rsidRDefault="00D07429" w:rsidP="00D07429">
      <w:pPr>
        <w:pStyle w:val="GG-Sub1"/>
      </w:pPr>
      <w:r w:rsidRPr="00C11324">
        <w:t>Notice</w:t>
      </w:r>
    </w:p>
    <w:p w14:paraId="404549ED" w14:textId="77777777" w:rsidR="00D07429" w:rsidRDefault="00D07429" w:rsidP="00D07429">
      <w:pPr>
        <w:pStyle w:val="GG-body"/>
      </w:pPr>
      <w:r w:rsidRPr="00C11324">
        <w:t xml:space="preserve">PURSUANT to Section 46(4) of the </w:t>
      </w:r>
      <w:r w:rsidRPr="00C11324">
        <w:rPr>
          <w:i/>
        </w:rPr>
        <w:t>Development Act 1993</w:t>
      </w:r>
      <w:r w:rsidRPr="00C11324">
        <w:t>, I vary the Declaration as follows:</w:t>
      </w:r>
    </w:p>
    <w:p w14:paraId="3D31D108" w14:textId="77777777" w:rsidR="00D07429" w:rsidRDefault="00D07429" w:rsidP="00DD1120">
      <w:pPr>
        <w:pStyle w:val="GG-body"/>
        <w:numPr>
          <w:ilvl w:val="0"/>
          <w:numId w:val="25"/>
        </w:numPr>
        <w:ind w:left="567"/>
      </w:pPr>
      <w:r w:rsidRPr="00C11324">
        <w:t>Replace in Schedule 1:</w:t>
      </w:r>
    </w:p>
    <w:p w14:paraId="3B2CE1C5" w14:textId="77777777" w:rsidR="00D07429" w:rsidRPr="00C11324" w:rsidRDefault="00D07429" w:rsidP="00D07429">
      <w:pPr>
        <w:pStyle w:val="GG-body"/>
        <w:ind w:left="480" w:firstLine="160"/>
      </w:pPr>
      <w:r w:rsidRPr="00C11324">
        <w:t>“But Excluding:</w:t>
      </w:r>
    </w:p>
    <w:p w14:paraId="43DE0F71" w14:textId="77777777" w:rsidR="00D07429" w:rsidRDefault="00D07429" w:rsidP="00DD1120">
      <w:pPr>
        <w:pStyle w:val="GG-body"/>
        <w:numPr>
          <w:ilvl w:val="0"/>
          <w:numId w:val="26"/>
        </w:numPr>
      </w:pPr>
      <w:r w:rsidRPr="00C11324">
        <w:t>Development for the purposes of establishing and carrying out three test rocket launches up until 31 December 2021.”</w:t>
      </w:r>
    </w:p>
    <w:p w14:paraId="390349D4" w14:textId="77777777" w:rsidR="00D07429" w:rsidRDefault="00D07429" w:rsidP="00D07429">
      <w:pPr>
        <w:pStyle w:val="GG-body"/>
        <w:ind w:left="640"/>
      </w:pPr>
      <w:r w:rsidRPr="00C11324">
        <w:t>With</w:t>
      </w:r>
    </w:p>
    <w:p w14:paraId="4E341372" w14:textId="77777777" w:rsidR="00D07429" w:rsidRPr="00C11324" w:rsidRDefault="00D07429" w:rsidP="00D07429">
      <w:pPr>
        <w:pStyle w:val="GG-body"/>
        <w:ind w:left="640"/>
      </w:pPr>
      <w:r w:rsidRPr="00C11324">
        <w:t>“But Excluding:</w:t>
      </w:r>
    </w:p>
    <w:p w14:paraId="3EDAD68E" w14:textId="77777777" w:rsidR="00D07429" w:rsidRDefault="00D07429" w:rsidP="00DD1120">
      <w:pPr>
        <w:pStyle w:val="GG-body"/>
        <w:numPr>
          <w:ilvl w:val="0"/>
          <w:numId w:val="29"/>
        </w:numPr>
      </w:pPr>
      <w:r w:rsidRPr="00C11324">
        <w:t>Development for the purposes of establishing and carrying out two test rocket launches up until 31 December 2022.”</w:t>
      </w:r>
    </w:p>
    <w:p w14:paraId="6C65CCC4" w14:textId="77777777" w:rsidR="00D07429" w:rsidRDefault="00D07429" w:rsidP="00D07429">
      <w:pPr>
        <w:pStyle w:val="GG-body"/>
      </w:pPr>
      <w:r w:rsidRPr="00C11324">
        <w:t>The varied Declaration is set out in full in the Schedule.</w:t>
      </w:r>
    </w:p>
    <w:p w14:paraId="186D6A79" w14:textId="77777777" w:rsidR="00D07429" w:rsidRDefault="00D07429" w:rsidP="00D07429">
      <w:pPr>
        <w:pStyle w:val="GG-SDated"/>
      </w:pPr>
      <w:r w:rsidRPr="00C11324">
        <w:t xml:space="preserve">Dated: </w:t>
      </w:r>
      <w:r>
        <w:t xml:space="preserve">11 </w:t>
      </w:r>
      <w:r w:rsidRPr="00C11324">
        <w:t>January 2022</w:t>
      </w:r>
    </w:p>
    <w:p w14:paraId="389A73C2" w14:textId="77777777" w:rsidR="00D07429" w:rsidRPr="00C11324" w:rsidRDefault="00D07429" w:rsidP="00D07429">
      <w:pPr>
        <w:pStyle w:val="GG-SName"/>
      </w:pPr>
      <w:r w:rsidRPr="00C11324">
        <w:t xml:space="preserve">Hon </w:t>
      </w:r>
      <w:r>
        <w:t>J</w:t>
      </w:r>
      <w:r w:rsidRPr="00C11324">
        <w:t xml:space="preserve">osh </w:t>
      </w:r>
      <w:r>
        <w:t>T</w:t>
      </w:r>
      <w:r w:rsidRPr="00C11324">
        <w:t>eague MP</w:t>
      </w:r>
    </w:p>
    <w:p w14:paraId="18579E1D" w14:textId="77777777" w:rsidR="00D07429" w:rsidRDefault="00D07429" w:rsidP="00D07429">
      <w:pPr>
        <w:pStyle w:val="GG-Signature"/>
      </w:pPr>
      <w:r w:rsidRPr="00C11324">
        <w:t>Minister for Planning and Local Government</w:t>
      </w:r>
    </w:p>
    <w:p w14:paraId="745980B2" w14:textId="77777777" w:rsidR="00D07429" w:rsidRDefault="00D07429" w:rsidP="00D07429">
      <w:pPr>
        <w:pStyle w:val="GG-Signature"/>
        <w:pBdr>
          <w:top w:val="single" w:sz="4" w:space="1" w:color="auto"/>
        </w:pBdr>
        <w:spacing w:before="100" w:after="80" w:line="14" w:lineRule="exact"/>
        <w:ind w:left="1080" w:right="1080"/>
        <w:jc w:val="center"/>
      </w:pPr>
    </w:p>
    <w:p w14:paraId="28AB156A" w14:textId="77777777" w:rsidR="00D07429" w:rsidRDefault="00D07429" w:rsidP="00D07429">
      <w:pPr>
        <w:pStyle w:val="GG-Title2"/>
        <w:spacing w:after="0"/>
      </w:pPr>
      <w:r w:rsidRPr="00C11324">
        <w:t>Schedule – Varied Declaration</w:t>
      </w:r>
    </w:p>
    <w:p w14:paraId="46615AF3" w14:textId="77777777" w:rsidR="00D07429" w:rsidRPr="00C11324" w:rsidRDefault="00D07429" w:rsidP="00D07429">
      <w:pPr>
        <w:pStyle w:val="GG-body"/>
        <w:rPr>
          <w:i/>
        </w:rPr>
      </w:pPr>
      <w:r w:rsidRPr="00C11324">
        <w:rPr>
          <w:i/>
        </w:rPr>
        <w:t>Preamble</w:t>
      </w:r>
    </w:p>
    <w:p w14:paraId="1FEAF525" w14:textId="77777777" w:rsidR="00D07429" w:rsidRPr="00C11324" w:rsidRDefault="00D07429" w:rsidP="00D07429">
      <w:pPr>
        <w:pStyle w:val="GG-body"/>
      </w:pPr>
      <w:r w:rsidRPr="00C11324">
        <w:t>Subsection (1) of Section 46 of the Development Act 1993, allows the Minister for Planning and Local Government to apply that section to a specified kind of development or project if the Minister is of the opinion that a declaration under that section is appropriate or necessary for the proper assessment of development or a project of major environmental, social or economic importance.</w:t>
      </w:r>
    </w:p>
    <w:p w14:paraId="13CB5041" w14:textId="77777777" w:rsidR="00D07429" w:rsidRPr="00C11324" w:rsidRDefault="00D07429" w:rsidP="00D07429">
      <w:pPr>
        <w:pStyle w:val="GG-Sub1"/>
      </w:pPr>
      <w:r w:rsidRPr="00C11324">
        <w:t>Notice</w:t>
      </w:r>
    </w:p>
    <w:p w14:paraId="79D28FD9" w14:textId="77777777" w:rsidR="00D07429" w:rsidRPr="00C11324" w:rsidRDefault="00D07429" w:rsidP="00D07429">
      <w:pPr>
        <w:pStyle w:val="GG-body"/>
      </w:pPr>
      <w:r w:rsidRPr="00C11324">
        <w:t xml:space="preserve">PURSUANT to Section 46 (1) </w:t>
      </w:r>
      <w:r w:rsidRPr="00C11324">
        <w:rPr>
          <w:i/>
        </w:rPr>
        <w:t>(a)</w:t>
      </w:r>
      <w:r w:rsidRPr="00C11324">
        <w:t xml:space="preserve"> of the Development Act 1993, being of the opinion that a declaration under Section 46 of the Act is appropriate for the proper assessment of a development of major environmental, and social and economic importance, I declare that Section 46 of the Act applies to any development of a kind specified in Schedule 1, in that part of the State specified in Schedule 2:</w:t>
      </w:r>
    </w:p>
    <w:p w14:paraId="1DE5678D" w14:textId="77777777" w:rsidR="00D07429" w:rsidRPr="00C11324" w:rsidRDefault="00D07429" w:rsidP="00D07429">
      <w:pPr>
        <w:pStyle w:val="GG-Title2"/>
        <w:spacing w:after="0"/>
      </w:pPr>
      <w:r w:rsidRPr="00C11324">
        <w:t>Schedule 1</w:t>
      </w:r>
    </w:p>
    <w:p w14:paraId="04C25F79" w14:textId="77777777" w:rsidR="00D07429" w:rsidRPr="00C11324" w:rsidRDefault="00D07429" w:rsidP="00D07429">
      <w:pPr>
        <w:pStyle w:val="GG-body"/>
        <w:rPr>
          <w:i/>
        </w:rPr>
      </w:pPr>
      <w:r w:rsidRPr="00C11324">
        <w:rPr>
          <w:i/>
        </w:rPr>
        <w:t>Specified Kinds of Development</w:t>
      </w:r>
    </w:p>
    <w:p w14:paraId="2FD550DE" w14:textId="77777777" w:rsidR="00D07429" w:rsidRPr="00C11324" w:rsidRDefault="00D07429" w:rsidP="00D07429">
      <w:pPr>
        <w:pStyle w:val="GG-body"/>
        <w:rPr>
          <w:spacing w:val="-2"/>
        </w:rPr>
      </w:pPr>
      <w:r w:rsidRPr="00C11324">
        <w:rPr>
          <w:spacing w:val="-2"/>
        </w:rPr>
        <w:t>Development directly associated with the staged establishment and operation of an orbital space launch facility at Whalers Way, Sleaford (land as described in Schedule 2), being 25 kilometres south-west of Port Lincoln on Eyre Peninsula, including any or all of the following elements:</w:t>
      </w:r>
    </w:p>
    <w:p w14:paraId="258C190F" w14:textId="77777777" w:rsidR="00D07429" w:rsidRPr="00C11324" w:rsidRDefault="00D07429" w:rsidP="00D07429">
      <w:pPr>
        <w:pStyle w:val="GG-body"/>
        <w:ind w:left="480" w:hanging="320"/>
      </w:pPr>
      <w:r w:rsidRPr="00C11324">
        <w:rPr>
          <w:i/>
        </w:rPr>
        <w:t>(a)</w:t>
      </w:r>
      <w:r w:rsidRPr="00C11324">
        <w:tab/>
        <w:t>all activities and works associated with the construction and operation of an orbital space launch facility, and associated infrastructure, in that part of the State specified in Schedule 2, including:</w:t>
      </w:r>
    </w:p>
    <w:p w14:paraId="0AAA2813" w14:textId="77777777" w:rsidR="00D07429" w:rsidRPr="00C11324" w:rsidRDefault="00D07429" w:rsidP="00D07429">
      <w:pPr>
        <w:pStyle w:val="GG-body"/>
        <w:ind w:left="993" w:hanging="513"/>
      </w:pPr>
      <w:r w:rsidRPr="00C11324">
        <w:t>(i)</w:t>
      </w:r>
      <w:r w:rsidRPr="00C11324">
        <w:tab/>
        <w:t>launch pads;</w:t>
      </w:r>
    </w:p>
    <w:p w14:paraId="3CD0094A" w14:textId="77777777" w:rsidR="00D07429" w:rsidRPr="00C11324" w:rsidRDefault="00D07429" w:rsidP="00D07429">
      <w:pPr>
        <w:pStyle w:val="GG-body"/>
        <w:ind w:left="993" w:hanging="513"/>
      </w:pPr>
      <w:r w:rsidRPr="00C11324">
        <w:t>(ii)</w:t>
      </w:r>
      <w:r w:rsidRPr="00C11324">
        <w:tab/>
        <w:t>assembly facilities (both temporary and permanent);</w:t>
      </w:r>
    </w:p>
    <w:p w14:paraId="1401320E" w14:textId="77777777" w:rsidR="00D07429" w:rsidRPr="00C11324" w:rsidRDefault="00D07429" w:rsidP="00D07429">
      <w:pPr>
        <w:pStyle w:val="GG-body"/>
        <w:ind w:left="993" w:hanging="513"/>
      </w:pPr>
      <w:r w:rsidRPr="00C11324">
        <w:t>(iii)</w:t>
      </w:r>
      <w:r w:rsidRPr="00C11324">
        <w:tab/>
        <w:t>secure block houses, blast walls and firing bunkers;</w:t>
      </w:r>
    </w:p>
    <w:p w14:paraId="0CE9F238" w14:textId="77777777" w:rsidR="00D07429" w:rsidRPr="00C11324" w:rsidRDefault="00D07429" w:rsidP="00D07429">
      <w:pPr>
        <w:pStyle w:val="GG-body"/>
        <w:ind w:left="993" w:hanging="513"/>
      </w:pPr>
      <w:r w:rsidRPr="00C11324">
        <w:t>(iv)</w:t>
      </w:r>
      <w:r w:rsidRPr="00C11324">
        <w:tab/>
        <w:t>lightening rods and anemometer towers;</w:t>
      </w:r>
    </w:p>
    <w:p w14:paraId="05FE0B7D" w14:textId="77777777" w:rsidR="00D07429" w:rsidRPr="00C11324" w:rsidRDefault="00D07429" w:rsidP="00D07429">
      <w:pPr>
        <w:pStyle w:val="GG-body"/>
        <w:ind w:left="993" w:hanging="513"/>
      </w:pPr>
      <w:r w:rsidRPr="00C11324">
        <w:t>(v)</w:t>
      </w:r>
      <w:r w:rsidRPr="00C11324">
        <w:tab/>
        <w:t>propellant (liquid, hybrid and solid) storage;</w:t>
      </w:r>
    </w:p>
    <w:p w14:paraId="7E0B7646" w14:textId="77777777" w:rsidR="00D07429" w:rsidRPr="00C11324" w:rsidRDefault="00D07429" w:rsidP="00D07429">
      <w:pPr>
        <w:pStyle w:val="GG-body"/>
        <w:ind w:left="993" w:hanging="513"/>
      </w:pPr>
      <w:r w:rsidRPr="00C11324">
        <w:t>(vi)</w:t>
      </w:r>
      <w:r w:rsidRPr="00C11324">
        <w:tab/>
        <w:t xml:space="preserve">diesel power generators and solar arrays; </w:t>
      </w:r>
    </w:p>
    <w:p w14:paraId="18C560A8" w14:textId="77777777" w:rsidR="00D07429" w:rsidRPr="00C11324" w:rsidRDefault="00D07429" w:rsidP="00D07429">
      <w:pPr>
        <w:pStyle w:val="GG-body"/>
        <w:ind w:left="993" w:hanging="513"/>
      </w:pPr>
      <w:r w:rsidRPr="00C11324">
        <w:t>(vii)</w:t>
      </w:r>
      <w:r w:rsidRPr="00C11324">
        <w:tab/>
        <w:t>bunding for blast wave deflection;</w:t>
      </w:r>
    </w:p>
    <w:p w14:paraId="6719BF02" w14:textId="77777777" w:rsidR="00D07429" w:rsidRPr="00C11324" w:rsidRDefault="00D07429" w:rsidP="00D07429">
      <w:pPr>
        <w:pStyle w:val="GG-body"/>
        <w:ind w:left="993" w:hanging="513"/>
      </w:pPr>
      <w:r w:rsidRPr="00C11324">
        <w:t>(viii)</w:t>
      </w:r>
      <w:r w:rsidRPr="00C11324">
        <w:tab/>
        <w:t>office, laboratory and research related facilities;</w:t>
      </w:r>
    </w:p>
    <w:p w14:paraId="61C18F7C" w14:textId="77777777" w:rsidR="00D07429" w:rsidRPr="00C11324" w:rsidRDefault="00D07429" w:rsidP="00D07429">
      <w:pPr>
        <w:pStyle w:val="GG-body"/>
        <w:ind w:left="993" w:hanging="513"/>
      </w:pPr>
      <w:r w:rsidRPr="00C11324">
        <w:t>(ix)</w:t>
      </w:r>
      <w:r w:rsidRPr="00C11324">
        <w:tab/>
        <w:t>visitor viewing facilities; and</w:t>
      </w:r>
    </w:p>
    <w:p w14:paraId="59AA6721" w14:textId="77777777" w:rsidR="00D07429" w:rsidRPr="00C11324" w:rsidRDefault="00D07429" w:rsidP="00D07429">
      <w:pPr>
        <w:pStyle w:val="GG-body"/>
        <w:ind w:left="993" w:hanging="513"/>
      </w:pPr>
      <w:r w:rsidRPr="00C11324">
        <w:t>(x)</w:t>
      </w:r>
      <w:r w:rsidRPr="00C11324">
        <w:tab/>
        <w:t>road transport access;</w:t>
      </w:r>
    </w:p>
    <w:p w14:paraId="79434A15" w14:textId="77777777" w:rsidR="00D07429" w:rsidRPr="00C11324" w:rsidRDefault="00D07429" w:rsidP="00D07429">
      <w:pPr>
        <w:pStyle w:val="GG-body"/>
        <w:ind w:left="480" w:hanging="320"/>
      </w:pPr>
      <w:r w:rsidRPr="00C11324">
        <w:rPr>
          <w:i/>
        </w:rPr>
        <w:t>(b)</w:t>
      </w:r>
      <w:r w:rsidRPr="00C11324">
        <w:tab/>
        <w:t xml:space="preserve">any change in the use of land associated with any development within the ambit of paragraphs </w:t>
      </w:r>
      <w:r w:rsidRPr="00C11324">
        <w:rPr>
          <w:i/>
        </w:rPr>
        <w:t>(a)</w:t>
      </w:r>
      <w:r w:rsidRPr="00C11324">
        <w:t>;</w:t>
      </w:r>
    </w:p>
    <w:p w14:paraId="257DF374" w14:textId="77777777" w:rsidR="00D07429" w:rsidRPr="00C11324" w:rsidRDefault="00D07429" w:rsidP="00D07429">
      <w:pPr>
        <w:pStyle w:val="GG-body"/>
        <w:ind w:left="480" w:hanging="320"/>
      </w:pPr>
      <w:r w:rsidRPr="00C11324">
        <w:rPr>
          <w:i/>
        </w:rPr>
        <w:t>(c)</w:t>
      </w:r>
      <w:r w:rsidRPr="00C11324">
        <w:tab/>
        <w:t xml:space="preserve">the undertaking of works for the purposes of, or otherwise related to; roads, parking, stormwater, water supply, fuel storage, power supply, telecommunications, fire suppression, perimeter fencing and effluent treatment in connection with the development; </w:t>
      </w:r>
    </w:p>
    <w:p w14:paraId="6BF16B4D" w14:textId="77777777" w:rsidR="00D07429" w:rsidRPr="00C11324" w:rsidRDefault="00D07429" w:rsidP="00D07429">
      <w:pPr>
        <w:pStyle w:val="GG-body"/>
        <w:ind w:left="480" w:hanging="320"/>
      </w:pPr>
      <w:r w:rsidRPr="00C11324">
        <w:rPr>
          <w:i/>
        </w:rPr>
        <w:t>(d)</w:t>
      </w:r>
      <w:r w:rsidRPr="00C11324">
        <w:tab/>
        <w:t>any associated excavation and filling of land;</w:t>
      </w:r>
    </w:p>
    <w:p w14:paraId="27AE51B9" w14:textId="77777777" w:rsidR="00D07429" w:rsidRPr="00C11324" w:rsidRDefault="00D07429" w:rsidP="00D07429">
      <w:pPr>
        <w:pStyle w:val="GG-body"/>
        <w:ind w:left="480" w:hanging="320"/>
      </w:pPr>
      <w:r w:rsidRPr="00C11324">
        <w:rPr>
          <w:i/>
        </w:rPr>
        <w:t>(e)</w:t>
      </w:r>
      <w:r w:rsidRPr="00C11324">
        <w:rPr>
          <w:i/>
        </w:rPr>
        <w:tab/>
      </w:r>
      <w:r w:rsidRPr="00C11324">
        <w:t>the division of land by lease associated with the development; and</w:t>
      </w:r>
    </w:p>
    <w:p w14:paraId="6581FDA5" w14:textId="77777777" w:rsidR="00D07429" w:rsidRDefault="00D07429" w:rsidP="00D07429">
      <w:pPr>
        <w:pStyle w:val="GG-body"/>
        <w:ind w:left="480" w:hanging="320"/>
      </w:pPr>
      <w:r w:rsidRPr="00C11324">
        <w:rPr>
          <w:i/>
        </w:rPr>
        <w:t>(f)</w:t>
      </w:r>
      <w:r w:rsidRPr="00C11324">
        <w:tab/>
        <w:t>any related or ancillary development associated with the development within the ambit of preceding paragraphs.</w:t>
      </w:r>
    </w:p>
    <w:p w14:paraId="46ECA22B" w14:textId="77777777" w:rsidR="00D07429" w:rsidRPr="00C11324" w:rsidRDefault="00D07429" w:rsidP="00D07429">
      <w:pPr>
        <w:pStyle w:val="GG-body"/>
      </w:pPr>
      <w:r w:rsidRPr="00C11324">
        <w:t>But Excluding:</w:t>
      </w:r>
    </w:p>
    <w:p w14:paraId="7F1635CA" w14:textId="77777777" w:rsidR="00D07429" w:rsidRPr="00C11324" w:rsidRDefault="00D07429" w:rsidP="00DD1120">
      <w:pPr>
        <w:pStyle w:val="GG-body"/>
        <w:numPr>
          <w:ilvl w:val="0"/>
          <w:numId w:val="27"/>
        </w:numPr>
        <w:ind w:left="490"/>
      </w:pPr>
      <w:r w:rsidRPr="00C11324">
        <w:t>Development for the purposes of establishing and carrying out two test rocket launches up until 31 December 2022.</w:t>
      </w:r>
    </w:p>
    <w:p w14:paraId="6B2AC591" w14:textId="77777777" w:rsidR="00D07429" w:rsidRDefault="00D07429">
      <w:pPr>
        <w:spacing w:after="0" w:line="240" w:lineRule="auto"/>
        <w:jc w:val="left"/>
        <w:rPr>
          <w:rFonts w:ascii="Times New Roman" w:hAnsi="Times New Roman"/>
          <w:smallCaps/>
          <w:sz w:val="17"/>
          <w:szCs w:val="17"/>
        </w:rPr>
      </w:pPr>
      <w:r>
        <w:br w:type="page"/>
      </w:r>
    </w:p>
    <w:p w14:paraId="121A9559" w14:textId="28D0BE8C" w:rsidR="00D07429" w:rsidRPr="00C11324" w:rsidRDefault="00D07429" w:rsidP="00D07429">
      <w:pPr>
        <w:pStyle w:val="GG-Title2"/>
        <w:spacing w:after="0"/>
      </w:pPr>
      <w:r w:rsidRPr="00C11324">
        <w:lastRenderedPageBreak/>
        <w:t>Schedule 2</w:t>
      </w:r>
    </w:p>
    <w:p w14:paraId="20E040B0" w14:textId="77777777" w:rsidR="00D07429" w:rsidRPr="00C11324" w:rsidRDefault="00D07429" w:rsidP="00D07429">
      <w:pPr>
        <w:pStyle w:val="GG-body"/>
        <w:rPr>
          <w:i/>
        </w:rPr>
      </w:pPr>
      <w:r w:rsidRPr="00C11324">
        <w:rPr>
          <w:i/>
        </w:rPr>
        <w:t>Location of Development</w:t>
      </w:r>
    </w:p>
    <w:p w14:paraId="561E731B" w14:textId="77777777" w:rsidR="00D07429" w:rsidRPr="00C11324" w:rsidRDefault="00D07429" w:rsidP="00D07429">
      <w:pPr>
        <w:pStyle w:val="GG-body"/>
      </w:pPr>
      <w:r w:rsidRPr="00C11324">
        <w:t>The following part of the State is specified for the purposes of Schedule 1:</w:t>
      </w:r>
    </w:p>
    <w:p w14:paraId="6932C479" w14:textId="77777777" w:rsidR="00D07429" w:rsidRDefault="00D07429" w:rsidP="00DD1120">
      <w:pPr>
        <w:pStyle w:val="GG-body"/>
        <w:numPr>
          <w:ilvl w:val="0"/>
          <w:numId w:val="28"/>
        </w:numPr>
      </w:pPr>
      <w:r w:rsidRPr="00C11324">
        <w:t>Allotment 101 in Deposited Plan 71437, Hundred of Sleaford, Certificate of Title Volume 5993, Folio 374.</w:t>
      </w:r>
    </w:p>
    <w:p w14:paraId="5BA844D9" w14:textId="77777777" w:rsidR="00D07429" w:rsidRPr="00C11324" w:rsidRDefault="00D07429" w:rsidP="00D07429">
      <w:pPr>
        <w:pStyle w:val="GG-SDated"/>
      </w:pPr>
      <w:r w:rsidRPr="00C11324">
        <w:t xml:space="preserve">Dated: </w:t>
      </w:r>
      <w:r>
        <w:t xml:space="preserve">11 </w:t>
      </w:r>
      <w:r w:rsidRPr="00C11324">
        <w:t>January 2022</w:t>
      </w:r>
    </w:p>
    <w:p w14:paraId="61663270" w14:textId="77777777" w:rsidR="00D07429" w:rsidRPr="00C11324" w:rsidRDefault="00D07429" w:rsidP="00D07429">
      <w:pPr>
        <w:pStyle w:val="GG-SName"/>
      </w:pPr>
      <w:r w:rsidRPr="00C11324">
        <w:t xml:space="preserve">Hon </w:t>
      </w:r>
      <w:r>
        <w:t>J</w:t>
      </w:r>
      <w:r w:rsidRPr="00C11324">
        <w:t xml:space="preserve">osh </w:t>
      </w:r>
      <w:r>
        <w:t>T</w:t>
      </w:r>
      <w:r w:rsidRPr="00C11324">
        <w:t>eague MP</w:t>
      </w:r>
    </w:p>
    <w:p w14:paraId="28A9EB53" w14:textId="6C57FFEA" w:rsidR="00D07429" w:rsidRDefault="00D07429" w:rsidP="00D07429">
      <w:pPr>
        <w:pStyle w:val="GG-Signature"/>
      </w:pPr>
      <w:r w:rsidRPr="00C11324">
        <w:t>Minister for Planning and Local Government</w:t>
      </w:r>
    </w:p>
    <w:p w14:paraId="0701A1C8" w14:textId="64A82D2D" w:rsidR="00D07429" w:rsidRDefault="00D07429" w:rsidP="00D07429">
      <w:pPr>
        <w:pStyle w:val="GG-Signature"/>
        <w:pBdr>
          <w:bottom w:val="single" w:sz="4" w:space="1" w:color="auto"/>
        </w:pBdr>
        <w:spacing w:line="52" w:lineRule="exact"/>
        <w:jc w:val="center"/>
      </w:pPr>
    </w:p>
    <w:p w14:paraId="22DA080B" w14:textId="217348AB" w:rsidR="00D07429" w:rsidRDefault="00D07429" w:rsidP="00D07429">
      <w:pPr>
        <w:pStyle w:val="GG-Signature"/>
        <w:pBdr>
          <w:top w:val="single" w:sz="4" w:space="1" w:color="auto"/>
        </w:pBdr>
        <w:spacing w:before="34" w:line="14" w:lineRule="exact"/>
        <w:jc w:val="center"/>
      </w:pPr>
    </w:p>
    <w:p w14:paraId="37AEE058" w14:textId="2CEBCBE4" w:rsidR="00F36D72" w:rsidRDefault="00F36D72" w:rsidP="00D07429">
      <w:pPr>
        <w:pStyle w:val="GG-body"/>
        <w:spacing w:after="0"/>
      </w:pPr>
    </w:p>
    <w:p w14:paraId="62DE3324" w14:textId="77777777" w:rsidR="00D07429" w:rsidRDefault="00D07429" w:rsidP="00713822">
      <w:pPr>
        <w:pStyle w:val="Heading2"/>
      </w:pPr>
      <w:bookmarkStart w:id="27" w:name="_Toc93571575"/>
      <w:r w:rsidRPr="00312161">
        <w:t>Electoral Act 1985</w:t>
      </w:r>
      <w:bookmarkEnd w:id="27"/>
    </w:p>
    <w:p w14:paraId="015CE58B" w14:textId="77777777" w:rsidR="00D07429" w:rsidRDefault="00D07429" w:rsidP="00D07429">
      <w:pPr>
        <w:pStyle w:val="GG-Title3"/>
      </w:pPr>
      <w:r w:rsidRPr="00312161">
        <w:t>Part 6 - Registration of Political Parties</w:t>
      </w:r>
    </w:p>
    <w:p w14:paraId="63DEA377" w14:textId="77777777" w:rsidR="00D07429" w:rsidRDefault="00D07429" w:rsidP="00D07429">
      <w:pPr>
        <w:pStyle w:val="GG-body"/>
      </w:pPr>
      <w:r w:rsidRPr="00312161">
        <w:t xml:space="preserve">Notice is hereby given, pursuant to Section 42 of the </w:t>
      </w:r>
      <w:r w:rsidRPr="00312161">
        <w:rPr>
          <w:i/>
          <w:iCs/>
        </w:rPr>
        <w:t>Electoral Act 1985</w:t>
      </w:r>
      <w:r w:rsidRPr="00312161">
        <w:t>, that I have this day registered the following political party:</w:t>
      </w:r>
    </w:p>
    <w:p w14:paraId="6F31FF3E" w14:textId="77777777" w:rsidR="00D07429" w:rsidRDefault="00D07429" w:rsidP="00E54148">
      <w:pPr>
        <w:pStyle w:val="GG-body"/>
        <w:tabs>
          <w:tab w:val="left" w:pos="2268"/>
        </w:tabs>
        <w:ind w:firstLine="160"/>
        <w:rPr>
          <w:bCs/>
        </w:rPr>
      </w:pPr>
      <w:r w:rsidRPr="00312161">
        <w:rPr>
          <w:bCs/>
        </w:rPr>
        <w:t>Name of Party</w:t>
      </w:r>
      <w:r w:rsidRPr="00312161">
        <w:rPr>
          <w:bCs/>
        </w:rPr>
        <w:tab/>
        <w:t>Real Change SA</w:t>
      </w:r>
    </w:p>
    <w:p w14:paraId="6C19F238" w14:textId="77777777" w:rsidR="00D07429" w:rsidRDefault="00D07429" w:rsidP="00D07429">
      <w:pPr>
        <w:pStyle w:val="GG-SDated"/>
      </w:pPr>
      <w:r w:rsidRPr="00312161">
        <w:t>Dated</w:t>
      </w:r>
      <w:r>
        <w:t>:</w:t>
      </w:r>
      <w:r w:rsidRPr="00312161">
        <w:t xml:space="preserve"> 20 January 2022</w:t>
      </w:r>
    </w:p>
    <w:p w14:paraId="3A6E428F" w14:textId="77777777" w:rsidR="00D07429" w:rsidRPr="00312161" w:rsidRDefault="00D07429" w:rsidP="00D07429">
      <w:pPr>
        <w:pStyle w:val="GG-SName"/>
        <w:rPr>
          <w:szCs w:val="17"/>
        </w:rPr>
      </w:pPr>
      <w:r w:rsidRPr="00312161">
        <w:t>Mick Sherry</w:t>
      </w:r>
    </w:p>
    <w:p w14:paraId="32FC374D" w14:textId="77777777" w:rsidR="00D07429" w:rsidRDefault="00D07429" w:rsidP="00D07429">
      <w:pPr>
        <w:pStyle w:val="GG-Signature"/>
      </w:pPr>
      <w:r w:rsidRPr="00312161">
        <w:t>Electoral Commissioner</w:t>
      </w:r>
    </w:p>
    <w:p w14:paraId="10E2462A" w14:textId="77777777" w:rsidR="00D07429" w:rsidRDefault="00D07429" w:rsidP="00D07429">
      <w:pPr>
        <w:pStyle w:val="GG-Signature"/>
        <w:pBdr>
          <w:top w:val="single" w:sz="4" w:space="1" w:color="auto"/>
        </w:pBdr>
        <w:spacing w:before="100" w:line="14" w:lineRule="exact"/>
        <w:jc w:val="center"/>
      </w:pPr>
    </w:p>
    <w:p w14:paraId="6CF9BBF2" w14:textId="43AC361D" w:rsidR="00D07429" w:rsidRDefault="00D07429" w:rsidP="00D07429">
      <w:pPr>
        <w:pStyle w:val="GG-body"/>
        <w:spacing w:after="0"/>
      </w:pPr>
    </w:p>
    <w:p w14:paraId="163B3DFB" w14:textId="77777777" w:rsidR="00E54148" w:rsidRDefault="00E54148" w:rsidP="00E54148">
      <w:pPr>
        <w:pStyle w:val="GG-Title1"/>
      </w:pPr>
      <w:r w:rsidRPr="00312161">
        <w:t>Electoral Act 1985</w:t>
      </w:r>
    </w:p>
    <w:p w14:paraId="79C5929C" w14:textId="77777777" w:rsidR="00E54148" w:rsidRDefault="00E54148" w:rsidP="00E54148">
      <w:pPr>
        <w:pStyle w:val="GG-Title3"/>
      </w:pPr>
      <w:r w:rsidRPr="00312161">
        <w:t>Part 6 - Registration of Political Parties</w:t>
      </w:r>
    </w:p>
    <w:p w14:paraId="2B966601" w14:textId="77777777" w:rsidR="00E54148" w:rsidRDefault="00E54148" w:rsidP="00E54148">
      <w:pPr>
        <w:pStyle w:val="GG-body"/>
      </w:pPr>
      <w:r w:rsidRPr="00312161">
        <w:t xml:space="preserve">Notice is hereby given, pursuant to Section 42 of the </w:t>
      </w:r>
      <w:r w:rsidRPr="00312161">
        <w:rPr>
          <w:i/>
          <w:iCs/>
        </w:rPr>
        <w:t>Electoral Act 1985</w:t>
      </w:r>
      <w:r w:rsidRPr="00312161">
        <w:t>, that I have this day registered the following political party:</w:t>
      </w:r>
    </w:p>
    <w:p w14:paraId="43D40D9A" w14:textId="77777777" w:rsidR="00E54148" w:rsidRPr="00C21256" w:rsidRDefault="00E54148" w:rsidP="00E54148">
      <w:pPr>
        <w:pStyle w:val="GG-body"/>
        <w:tabs>
          <w:tab w:val="left" w:pos="2268"/>
        </w:tabs>
        <w:spacing w:after="0"/>
        <w:ind w:firstLine="160"/>
        <w:rPr>
          <w:bCs/>
        </w:rPr>
      </w:pPr>
      <w:r w:rsidRPr="00312161">
        <w:rPr>
          <w:bCs/>
        </w:rPr>
        <w:t>Name of Party</w:t>
      </w:r>
      <w:r w:rsidRPr="00312161">
        <w:rPr>
          <w:bCs/>
        </w:rPr>
        <w:tab/>
      </w:r>
      <w:r w:rsidRPr="00C21256">
        <w:rPr>
          <w:bCs/>
        </w:rPr>
        <w:t>SA Party – Stop Overdevelopment &amp; Corruption</w:t>
      </w:r>
    </w:p>
    <w:p w14:paraId="391AB399" w14:textId="77777777" w:rsidR="00E54148" w:rsidRDefault="00E54148" w:rsidP="00E54148">
      <w:pPr>
        <w:pStyle w:val="GG-body"/>
        <w:tabs>
          <w:tab w:val="left" w:pos="2268"/>
        </w:tabs>
        <w:ind w:firstLine="160"/>
        <w:rPr>
          <w:bCs/>
        </w:rPr>
      </w:pPr>
      <w:r w:rsidRPr="00C21256">
        <w:rPr>
          <w:bCs/>
        </w:rPr>
        <w:t>Abbreviation of Party Name</w:t>
      </w:r>
      <w:r w:rsidRPr="00C21256">
        <w:rPr>
          <w:bCs/>
        </w:rPr>
        <w:tab/>
        <w:t>SA Party</w:t>
      </w:r>
    </w:p>
    <w:p w14:paraId="5068C893" w14:textId="77777777" w:rsidR="00E54148" w:rsidRDefault="00E54148" w:rsidP="00E54148">
      <w:pPr>
        <w:pStyle w:val="GG-SDated"/>
      </w:pPr>
      <w:r w:rsidRPr="00312161">
        <w:t>Dated</w:t>
      </w:r>
      <w:r>
        <w:t>:</w:t>
      </w:r>
      <w:r w:rsidRPr="00312161">
        <w:t xml:space="preserve"> 20 January 2022</w:t>
      </w:r>
    </w:p>
    <w:p w14:paraId="5EE3A0FE" w14:textId="77777777" w:rsidR="00E54148" w:rsidRPr="00312161" w:rsidRDefault="00E54148" w:rsidP="00E54148">
      <w:pPr>
        <w:pStyle w:val="GG-SName"/>
        <w:rPr>
          <w:szCs w:val="17"/>
        </w:rPr>
      </w:pPr>
      <w:r w:rsidRPr="00312161">
        <w:t>Mick Sherry</w:t>
      </w:r>
    </w:p>
    <w:p w14:paraId="5DA41833" w14:textId="2294C822" w:rsidR="00E54148" w:rsidRDefault="00E54148" w:rsidP="00E54148">
      <w:pPr>
        <w:pStyle w:val="GG-Signature"/>
      </w:pPr>
      <w:r w:rsidRPr="00312161">
        <w:t>Electoral Commissioner</w:t>
      </w:r>
    </w:p>
    <w:p w14:paraId="40CE7759" w14:textId="4BC5779C" w:rsidR="00E54148" w:rsidRDefault="00E54148" w:rsidP="00E54148">
      <w:pPr>
        <w:pStyle w:val="GG-Signature"/>
        <w:pBdr>
          <w:bottom w:val="single" w:sz="4" w:space="1" w:color="auto"/>
        </w:pBdr>
        <w:spacing w:line="52" w:lineRule="exact"/>
        <w:jc w:val="center"/>
      </w:pPr>
    </w:p>
    <w:p w14:paraId="718A732F" w14:textId="6771D845" w:rsidR="00E54148" w:rsidRDefault="00E54148" w:rsidP="00E54148">
      <w:pPr>
        <w:pStyle w:val="GG-Signature"/>
        <w:pBdr>
          <w:top w:val="single" w:sz="4" w:space="1" w:color="auto"/>
        </w:pBdr>
        <w:spacing w:before="34" w:line="14" w:lineRule="exact"/>
        <w:jc w:val="center"/>
      </w:pPr>
    </w:p>
    <w:p w14:paraId="40A4D279" w14:textId="526E08BE" w:rsidR="00D07429" w:rsidRDefault="00D07429" w:rsidP="00D07429">
      <w:pPr>
        <w:pStyle w:val="GG-body"/>
        <w:spacing w:after="0"/>
      </w:pPr>
    </w:p>
    <w:p w14:paraId="3C998B83" w14:textId="77777777" w:rsidR="00E54148" w:rsidRDefault="00E54148" w:rsidP="00713822">
      <w:pPr>
        <w:pStyle w:val="Heading2"/>
      </w:pPr>
      <w:bookmarkStart w:id="28" w:name="_Toc93571576"/>
      <w:r w:rsidRPr="00680BF5">
        <w:t>Fisheries Management Act 2007</w:t>
      </w:r>
      <w:bookmarkEnd w:id="28"/>
      <w:r w:rsidRPr="00680BF5">
        <w:t xml:space="preserve"> </w:t>
      </w:r>
    </w:p>
    <w:p w14:paraId="6989FD0D" w14:textId="77777777" w:rsidR="00E54148" w:rsidRDefault="00E54148" w:rsidP="00E54148">
      <w:pPr>
        <w:pStyle w:val="GG-Title2"/>
      </w:pPr>
      <w:r>
        <w:t>Corrigendum</w:t>
      </w:r>
    </w:p>
    <w:p w14:paraId="6DBDBB1B" w14:textId="77777777" w:rsidR="00E54148" w:rsidRDefault="00E54148" w:rsidP="00E54148">
      <w:pPr>
        <w:pStyle w:val="GG-Title2"/>
      </w:pPr>
      <w:r w:rsidRPr="00680BF5">
        <w:t xml:space="preserve">Section 47 </w:t>
      </w:r>
    </w:p>
    <w:p w14:paraId="22BFDD6B" w14:textId="77777777" w:rsidR="00E54148" w:rsidRDefault="00E54148" w:rsidP="00E54148">
      <w:pPr>
        <w:pStyle w:val="GG-Title3"/>
      </w:pPr>
      <w:r w:rsidRPr="00680BF5">
        <w:t xml:space="preserve">Extension of the term of the Management Plan for the South Australian Charter Boat Fishery </w:t>
      </w:r>
    </w:p>
    <w:p w14:paraId="359E06D9" w14:textId="77777777" w:rsidR="00E54148" w:rsidRPr="00680BF5" w:rsidRDefault="00E54148" w:rsidP="00E54148">
      <w:pPr>
        <w:pStyle w:val="GG-body"/>
      </w:pPr>
      <w:r w:rsidRPr="00680BF5">
        <w:t xml:space="preserve">Take note that the notice issued by the Executive Director, Fisheries and Aquaculture, pursuant to section 47(3) of the </w:t>
      </w:r>
      <w:r w:rsidRPr="00680BF5">
        <w:rPr>
          <w:i/>
          <w:iCs/>
        </w:rPr>
        <w:t>Fisheries Management Act 2007</w:t>
      </w:r>
      <w:r w:rsidRPr="00680BF5">
        <w:t xml:space="preserve">, relating to the extension of the term of the Management Plan for the South Australian Charter Boat Fishery, published in the South Australian Government Gazette dated 3 June 2021 being the first notice on page 1947 is hereby corrected by deleting the date of extension “30 June 2022” and replacing it with “midnight on 31 July 2022”.   </w:t>
      </w:r>
    </w:p>
    <w:p w14:paraId="0A79766C" w14:textId="77777777" w:rsidR="00E54148" w:rsidRDefault="00E54148" w:rsidP="00E54148">
      <w:pPr>
        <w:pStyle w:val="GG-SDated"/>
      </w:pPr>
      <w:r w:rsidRPr="00680BF5">
        <w:t xml:space="preserve">Dated: 5 January 2022 </w:t>
      </w:r>
    </w:p>
    <w:p w14:paraId="70C0BA90" w14:textId="77777777" w:rsidR="00E54148" w:rsidRPr="00680BF5" w:rsidRDefault="00E54148" w:rsidP="00E54148">
      <w:pPr>
        <w:pStyle w:val="GG-SName"/>
      </w:pPr>
      <w:r w:rsidRPr="00680BF5">
        <w:t>Keith Rowling</w:t>
      </w:r>
    </w:p>
    <w:p w14:paraId="2CC22265" w14:textId="77777777" w:rsidR="00E54148" w:rsidRPr="00680BF5" w:rsidRDefault="00E54148" w:rsidP="00E54148">
      <w:pPr>
        <w:pStyle w:val="GG-Signature"/>
      </w:pPr>
      <w:r w:rsidRPr="00680BF5">
        <w:t xml:space="preserve">A/Executive Director Fisheries and Aquaculture </w:t>
      </w:r>
    </w:p>
    <w:p w14:paraId="2EAE4EBD" w14:textId="0243A7AA" w:rsidR="00E54148" w:rsidRDefault="00E54148" w:rsidP="00E54148">
      <w:pPr>
        <w:pStyle w:val="GG-Signature"/>
      </w:pPr>
      <w:r w:rsidRPr="00680BF5">
        <w:t>Delegate of the Minister for Primary Industries and Regional Development</w:t>
      </w:r>
    </w:p>
    <w:p w14:paraId="7883D29C" w14:textId="7433B12B" w:rsidR="00E54148" w:rsidRDefault="00E54148" w:rsidP="00E54148">
      <w:pPr>
        <w:pStyle w:val="GG-Signature"/>
        <w:pBdr>
          <w:bottom w:val="single" w:sz="4" w:space="1" w:color="auto"/>
        </w:pBdr>
        <w:spacing w:line="52" w:lineRule="exact"/>
        <w:jc w:val="center"/>
      </w:pPr>
    </w:p>
    <w:p w14:paraId="7E20B12F" w14:textId="473A4DF0" w:rsidR="00E54148" w:rsidRDefault="00E54148" w:rsidP="00E54148">
      <w:pPr>
        <w:pStyle w:val="GG-Signature"/>
        <w:pBdr>
          <w:top w:val="single" w:sz="4" w:space="1" w:color="auto"/>
        </w:pBdr>
        <w:spacing w:before="34" w:line="14" w:lineRule="exact"/>
        <w:jc w:val="center"/>
      </w:pPr>
    </w:p>
    <w:p w14:paraId="62524919" w14:textId="23D71295" w:rsidR="00E54148" w:rsidRDefault="00E54148" w:rsidP="00D07429">
      <w:pPr>
        <w:pStyle w:val="GG-body"/>
        <w:spacing w:after="0"/>
      </w:pPr>
    </w:p>
    <w:p w14:paraId="071ABF10" w14:textId="77777777" w:rsidR="00E54148" w:rsidRDefault="00E54148" w:rsidP="00713822">
      <w:pPr>
        <w:pStyle w:val="Heading2"/>
      </w:pPr>
      <w:bookmarkStart w:id="29" w:name="_Toc93571577"/>
      <w:r w:rsidRPr="001E5C4A">
        <w:t>Geographical Names Act 1991</w:t>
      </w:r>
      <w:bookmarkEnd w:id="29"/>
    </w:p>
    <w:p w14:paraId="28207C24" w14:textId="77777777" w:rsidR="00E54148" w:rsidRDefault="00E54148" w:rsidP="00E54148">
      <w:pPr>
        <w:pStyle w:val="GG-Title3"/>
      </w:pPr>
      <w:r w:rsidRPr="001E5C4A">
        <w:t>Notice to Assign a Name to a Place</w:t>
      </w:r>
    </w:p>
    <w:p w14:paraId="014734D1" w14:textId="77777777" w:rsidR="00E54148" w:rsidRDefault="00E54148" w:rsidP="00E54148">
      <w:pPr>
        <w:pStyle w:val="GG-body"/>
      </w:pPr>
      <w:r w:rsidRPr="001E5C4A">
        <w:t xml:space="preserve">NOTICE is hereby given pursuant to the provisions of the above Act that I, the Honourable Josh Teague MP, Minister for Planning and Local Government, Minister of the Crown to whom the administration of the </w:t>
      </w:r>
      <w:r w:rsidRPr="001E5C4A">
        <w:rPr>
          <w:i/>
        </w:rPr>
        <w:t>Geographical Names Act 1991</w:t>
      </w:r>
      <w:r w:rsidRPr="001E5C4A">
        <w:t xml:space="preserve"> is committed, DO HEREBY;</w:t>
      </w:r>
    </w:p>
    <w:p w14:paraId="23C1F132" w14:textId="77777777" w:rsidR="00E54148" w:rsidRDefault="00E54148" w:rsidP="00DD1120">
      <w:pPr>
        <w:pStyle w:val="GG-body"/>
        <w:numPr>
          <w:ilvl w:val="0"/>
          <w:numId w:val="31"/>
        </w:numPr>
        <w:ind w:left="567"/>
      </w:pPr>
      <w:r w:rsidRPr="001E5C4A">
        <w:t xml:space="preserve">Assign the name </w:t>
      </w:r>
      <w:r w:rsidRPr="001E5C4A">
        <w:rPr>
          <w:b/>
        </w:rPr>
        <w:t>EMILY SMITH BEACH</w:t>
      </w:r>
      <w:r w:rsidRPr="001E5C4A">
        <w:t xml:space="preserve"> to a beach adjacent Flinders Chase National Park in the area named Flinders Chase, Kangaroo Island.</w:t>
      </w:r>
    </w:p>
    <w:p w14:paraId="624ED8A4" w14:textId="77777777" w:rsidR="00E54148" w:rsidRDefault="00E54148" w:rsidP="00E54148">
      <w:pPr>
        <w:pStyle w:val="GG-body"/>
      </w:pPr>
      <w:r w:rsidRPr="001E5C4A">
        <w:t>Copy of the plan for this naming proposal can be viewed at;</w:t>
      </w:r>
    </w:p>
    <w:p w14:paraId="05D9E9E1" w14:textId="77777777" w:rsidR="00E54148" w:rsidRPr="001E5C4A" w:rsidRDefault="00E54148" w:rsidP="00DD1120">
      <w:pPr>
        <w:pStyle w:val="GG-body"/>
        <w:numPr>
          <w:ilvl w:val="0"/>
          <w:numId w:val="30"/>
        </w:numPr>
        <w:spacing w:after="0"/>
        <w:ind w:left="567"/>
      </w:pPr>
      <w:r w:rsidRPr="001E5C4A">
        <w:t>the Office of the Surveyor-General, 101 Grenfell Street, Adelaide</w:t>
      </w:r>
    </w:p>
    <w:p w14:paraId="13EE13E3" w14:textId="77777777" w:rsidR="00E54148" w:rsidRDefault="008A5997" w:rsidP="00DD1120">
      <w:pPr>
        <w:pStyle w:val="GG-body"/>
        <w:numPr>
          <w:ilvl w:val="0"/>
          <w:numId w:val="30"/>
        </w:numPr>
        <w:ind w:left="567"/>
      </w:pPr>
      <w:hyperlink r:id="rId25" w:history="1">
        <w:r w:rsidR="00E54148" w:rsidRPr="001E5C4A">
          <w:rPr>
            <w:rStyle w:val="Hyperlink"/>
          </w:rPr>
          <w:t>www.sa.gov.au/placenameproposals</w:t>
        </w:r>
      </w:hyperlink>
    </w:p>
    <w:p w14:paraId="2F7DB951" w14:textId="77777777" w:rsidR="00E54148" w:rsidRDefault="00E54148" w:rsidP="00E54148">
      <w:pPr>
        <w:pStyle w:val="GG-SDated"/>
      </w:pPr>
      <w:r>
        <w:t xml:space="preserve">Dated: 14 January </w:t>
      </w:r>
      <w:r w:rsidRPr="001E5C4A">
        <w:t>2022</w:t>
      </w:r>
    </w:p>
    <w:p w14:paraId="053B27B4" w14:textId="77777777" w:rsidR="00E54148" w:rsidRPr="001E5C4A" w:rsidRDefault="00E54148" w:rsidP="00E54148">
      <w:pPr>
        <w:pStyle w:val="GG-SName"/>
        <w:rPr>
          <w:szCs w:val="17"/>
        </w:rPr>
      </w:pPr>
      <w:r w:rsidRPr="001E5C4A">
        <w:t xml:space="preserve">Josh Teague </w:t>
      </w:r>
      <w:r w:rsidRPr="001E5C4A">
        <w:rPr>
          <w:szCs w:val="17"/>
        </w:rPr>
        <w:t>MP</w:t>
      </w:r>
    </w:p>
    <w:p w14:paraId="496EDE9C" w14:textId="77777777" w:rsidR="00E54148" w:rsidRPr="001E5C4A" w:rsidRDefault="00E54148" w:rsidP="00E54148">
      <w:pPr>
        <w:pStyle w:val="GG-Signature"/>
      </w:pPr>
      <w:r w:rsidRPr="001E5C4A">
        <w:t>Minister For Planning and Local Government</w:t>
      </w:r>
    </w:p>
    <w:p w14:paraId="3D5EE5AE" w14:textId="77777777" w:rsidR="00E54148" w:rsidRDefault="00E54148" w:rsidP="00E54148">
      <w:pPr>
        <w:pStyle w:val="GG-Signature"/>
      </w:pPr>
      <w:r w:rsidRPr="001E5C4A">
        <w:t>(exercising the powers and functions of the Attorney-General)</w:t>
      </w:r>
    </w:p>
    <w:p w14:paraId="7C9E2A56" w14:textId="3B99AFCD" w:rsidR="00E54148" w:rsidRDefault="00E54148" w:rsidP="00E54148">
      <w:pPr>
        <w:pStyle w:val="GG-body"/>
      </w:pPr>
      <w:r w:rsidRPr="001E5C4A">
        <w:t>DIT:  2021/08447/01</w:t>
      </w:r>
    </w:p>
    <w:p w14:paraId="11FA2B62" w14:textId="455F1542" w:rsidR="00E54148" w:rsidRDefault="00E54148" w:rsidP="00E54148">
      <w:pPr>
        <w:pStyle w:val="GG-body"/>
        <w:pBdr>
          <w:bottom w:val="single" w:sz="4" w:space="1" w:color="auto"/>
        </w:pBdr>
        <w:spacing w:after="0" w:line="52" w:lineRule="exact"/>
        <w:jc w:val="center"/>
      </w:pPr>
    </w:p>
    <w:p w14:paraId="6BBF69D4" w14:textId="294BD697" w:rsidR="00E54148" w:rsidRDefault="00E54148" w:rsidP="00E54148">
      <w:pPr>
        <w:pStyle w:val="GG-body"/>
        <w:pBdr>
          <w:top w:val="single" w:sz="4" w:space="1" w:color="auto"/>
        </w:pBdr>
        <w:spacing w:before="34" w:after="0" w:line="14" w:lineRule="exact"/>
        <w:jc w:val="center"/>
      </w:pPr>
    </w:p>
    <w:p w14:paraId="0CF09AE6" w14:textId="057328F3" w:rsidR="00E54148" w:rsidRDefault="00E54148" w:rsidP="00D07429">
      <w:pPr>
        <w:pStyle w:val="GG-body"/>
        <w:spacing w:after="0"/>
      </w:pPr>
    </w:p>
    <w:p w14:paraId="4A154B5C" w14:textId="77777777" w:rsidR="00E54148" w:rsidRPr="002B5E8F" w:rsidRDefault="00E54148" w:rsidP="00713822">
      <w:pPr>
        <w:pStyle w:val="Heading2"/>
        <w:rPr>
          <w:rFonts w:eastAsia="Times New Roman"/>
        </w:rPr>
      </w:pPr>
      <w:bookmarkStart w:id="30" w:name="_Toc93571578"/>
      <w:r w:rsidRPr="002B5E8F">
        <w:t>Housing Improvement Act 2016</w:t>
      </w:r>
      <w:bookmarkEnd w:id="30"/>
    </w:p>
    <w:p w14:paraId="2DF8E376" w14:textId="77777777" w:rsidR="00E54148" w:rsidRDefault="00E54148" w:rsidP="00E54148">
      <w:pPr>
        <w:pStyle w:val="GG-Title3"/>
        <w:rPr>
          <w:lang w:val="en-US"/>
        </w:rPr>
      </w:pPr>
      <w:r w:rsidRPr="002B5E8F">
        <w:rPr>
          <w:lang w:val="en-US"/>
        </w:rPr>
        <w:t>Rent Control</w:t>
      </w:r>
    </w:p>
    <w:p w14:paraId="403AF3F1" w14:textId="51CA1FDB" w:rsidR="00E54148" w:rsidRDefault="00E54148" w:rsidP="00E54148">
      <w:pPr>
        <w:pStyle w:val="GG-body"/>
        <w:rPr>
          <w:lang w:val="en-US"/>
        </w:rPr>
      </w:pPr>
      <w:r w:rsidRPr="002B5E8F">
        <w:rPr>
          <w:lang w:val="en-US"/>
        </w:rPr>
        <w:t xml:space="preserve">The Minister for Human Services Delegate in the exercise of the powers conferred by the </w:t>
      </w:r>
      <w:r w:rsidRPr="002B5E8F">
        <w:rPr>
          <w:i/>
          <w:lang w:val="en-US"/>
        </w:rPr>
        <w:t>Housing Improvement Act 2016</w:t>
      </w:r>
      <w:r w:rsidRPr="002B5E8F">
        <w:rPr>
          <w:lang w:val="en-US"/>
        </w:rPr>
        <w:t xml:space="preserve">, does hereby fix the maximum rental per week which shall be payable subject to Section 55 of the </w:t>
      </w:r>
      <w:r w:rsidRPr="002B5E8F">
        <w:rPr>
          <w:i/>
          <w:lang w:val="en-US"/>
        </w:rPr>
        <w:t>Residential Tenancies Act 1995</w:t>
      </w:r>
      <w:r w:rsidRPr="002B5E8F">
        <w:rPr>
          <w:lang w:val="en-US"/>
        </w:rPr>
        <w:t>, in respect of each house described in the following table. The amount shown in the said table shall come into force on the date of this publication in the Gazette.</w:t>
      </w:r>
    </w:p>
    <w:p w14:paraId="5234EBA0" w14:textId="53404C84" w:rsidR="00E54148" w:rsidRDefault="00E54148" w:rsidP="00E54148">
      <w:pPr>
        <w:pStyle w:val="GG-body"/>
        <w:rPr>
          <w:lang w:val="en-US"/>
        </w:rPr>
      </w:pPr>
    </w:p>
    <w:p w14:paraId="64C4334D" w14:textId="77777777" w:rsidR="00E54148" w:rsidRPr="002B5E8F" w:rsidRDefault="00E54148" w:rsidP="00E54148">
      <w:pPr>
        <w:pStyle w:val="GG-body"/>
        <w:rPr>
          <w:lang w:val="en-US"/>
        </w:rPr>
      </w:pPr>
    </w:p>
    <w:tbl>
      <w:tblPr>
        <w:tblW w:w="4976" w:type="pct"/>
        <w:tblInd w:w="75" w:type="dxa"/>
        <w:tblLayout w:type="fixed"/>
        <w:tblCellMar>
          <w:left w:w="0" w:type="dxa"/>
          <w:right w:w="0" w:type="dxa"/>
        </w:tblCellMar>
        <w:tblLook w:val="04A0" w:firstRow="1" w:lastRow="0" w:firstColumn="1" w:lastColumn="0" w:noHBand="0" w:noVBand="1"/>
      </w:tblPr>
      <w:tblGrid>
        <w:gridCol w:w="2477"/>
        <w:gridCol w:w="3861"/>
        <w:gridCol w:w="1559"/>
        <w:gridCol w:w="1418"/>
      </w:tblGrid>
      <w:tr w:rsidR="00E54148" w:rsidRPr="002B5E8F" w14:paraId="0312AA44" w14:textId="77777777" w:rsidTr="00506484">
        <w:trPr>
          <w:trHeight w:val="20"/>
        </w:trPr>
        <w:tc>
          <w:tcPr>
            <w:tcW w:w="2477" w:type="dxa"/>
            <w:tcBorders>
              <w:top w:val="single" w:sz="4" w:space="0" w:color="auto"/>
              <w:bottom w:val="single" w:sz="4" w:space="0" w:color="auto"/>
            </w:tcBorders>
            <w:tcMar>
              <w:top w:w="60" w:type="dxa"/>
              <w:left w:w="60" w:type="dxa"/>
              <w:bottom w:w="60" w:type="dxa"/>
              <w:right w:w="60" w:type="dxa"/>
            </w:tcMar>
            <w:vAlign w:val="center"/>
          </w:tcPr>
          <w:p w14:paraId="30AD48BB" w14:textId="77777777" w:rsidR="00E54148" w:rsidRPr="002B5E8F" w:rsidRDefault="00E54148" w:rsidP="00E54148">
            <w:pPr>
              <w:pStyle w:val="GG-body"/>
              <w:spacing w:after="0"/>
              <w:jc w:val="center"/>
              <w:rPr>
                <w:b/>
                <w:lang w:val="en-US"/>
              </w:rPr>
            </w:pPr>
            <w:r w:rsidRPr="002B5E8F">
              <w:rPr>
                <w:b/>
                <w:lang w:val="en-US"/>
              </w:rPr>
              <w:lastRenderedPageBreak/>
              <w:t>Address of Premises</w:t>
            </w:r>
          </w:p>
        </w:tc>
        <w:tc>
          <w:tcPr>
            <w:tcW w:w="3861" w:type="dxa"/>
            <w:tcBorders>
              <w:top w:val="single" w:sz="4" w:space="0" w:color="auto"/>
              <w:bottom w:val="single" w:sz="4" w:space="0" w:color="auto"/>
            </w:tcBorders>
            <w:tcMar>
              <w:top w:w="60" w:type="dxa"/>
              <w:left w:w="60" w:type="dxa"/>
              <w:bottom w:w="60" w:type="dxa"/>
              <w:right w:w="60" w:type="dxa"/>
            </w:tcMar>
            <w:vAlign w:val="center"/>
          </w:tcPr>
          <w:p w14:paraId="02CC0228" w14:textId="77777777" w:rsidR="00E54148" w:rsidRPr="002B5E8F" w:rsidRDefault="00E54148" w:rsidP="00E54148">
            <w:pPr>
              <w:pStyle w:val="GG-body"/>
              <w:spacing w:after="0"/>
              <w:jc w:val="center"/>
              <w:rPr>
                <w:b/>
                <w:lang w:val="en-US"/>
              </w:rPr>
            </w:pPr>
            <w:r w:rsidRPr="002B5E8F">
              <w:rPr>
                <w:b/>
                <w:lang w:val="en-US"/>
              </w:rPr>
              <w:t xml:space="preserve">Allotment </w:t>
            </w:r>
            <w:r w:rsidRPr="002B5E8F">
              <w:rPr>
                <w:b/>
                <w:lang w:val="en-US"/>
              </w:rPr>
              <w:br/>
              <w:t>Section</w:t>
            </w:r>
          </w:p>
        </w:tc>
        <w:tc>
          <w:tcPr>
            <w:tcW w:w="1559" w:type="dxa"/>
            <w:tcBorders>
              <w:top w:val="single" w:sz="4" w:space="0" w:color="auto"/>
              <w:bottom w:val="single" w:sz="4" w:space="0" w:color="auto"/>
            </w:tcBorders>
            <w:tcMar>
              <w:top w:w="60" w:type="dxa"/>
              <w:left w:w="60" w:type="dxa"/>
              <w:bottom w:w="60" w:type="dxa"/>
              <w:right w:w="60" w:type="dxa"/>
            </w:tcMar>
            <w:vAlign w:val="center"/>
          </w:tcPr>
          <w:p w14:paraId="677B724D" w14:textId="77777777" w:rsidR="00E54148" w:rsidRPr="002B5E8F" w:rsidRDefault="00E54148" w:rsidP="00E54148">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c>
          <w:tcPr>
            <w:tcW w:w="1418" w:type="dxa"/>
            <w:tcBorders>
              <w:top w:val="single" w:sz="4" w:space="0" w:color="auto"/>
              <w:bottom w:val="single" w:sz="4" w:space="0" w:color="auto"/>
            </w:tcBorders>
            <w:tcMar>
              <w:top w:w="60" w:type="dxa"/>
              <w:left w:w="60" w:type="dxa"/>
              <w:bottom w:w="60" w:type="dxa"/>
              <w:right w:w="60" w:type="dxa"/>
            </w:tcMar>
            <w:vAlign w:val="center"/>
          </w:tcPr>
          <w:p w14:paraId="05DCCF8B" w14:textId="77777777" w:rsidR="00E54148" w:rsidRPr="002B5E8F" w:rsidRDefault="00E54148" w:rsidP="00E54148">
            <w:pPr>
              <w:pStyle w:val="GG-body"/>
              <w:spacing w:after="0"/>
              <w:jc w:val="center"/>
              <w:rPr>
                <w:b/>
                <w:lang w:val="en-US"/>
              </w:rPr>
            </w:pPr>
            <w:r w:rsidRPr="002B5E8F">
              <w:rPr>
                <w:b/>
                <w:lang w:val="en-US"/>
              </w:rPr>
              <w:t xml:space="preserve">Maximum Rental </w:t>
            </w:r>
            <w:r>
              <w:rPr>
                <w:b/>
                <w:lang w:val="en-US"/>
              </w:rPr>
              <w:br/>
            </w:r>
            <w:r w:rsidRPr="002B5E8F">
              <w:rPr>
                <w:b/>
                <w:lang w:val="en-US"/>
              </w:rPr>
              <w:t>per week payable</w:t>
            </w:r>
          </w:p>
        </w:tc>
      </w:tr>
      <w:tr w:rsidR="00E54148" w:rsidRPr="002B5E8F" w14:paraId="60E307B6" w14:textId="77777777" w:rsidTr="00506484">
        <w:trPr>
          <w:trHeight w:val="20"/>
        </w:trPr>
        <w:tc>
          <w:tcPr>
            <w:tcW w:w="2477" w:type="dxa"/>
            <w:tcBorders>
              <w:top w:val="single" w:sz="4" w:space="0" w:color="auto"/>
              <w:bottom w:val="single" w:sz="4" w:space="0" w:color="auto"/>
            </w:tcBorders>
            <w:tcMar>
              <w:top w:w="60" w:type="dxa"/>
              <w:left w:w="60" w:type="dxa"/>
              <w:bottom w:w="60" w:type="dxa"/>
              <w:right w:w="60" w:type="dxa"/>
            </w:tcMar>
          </w:tcPr>
          <w:p w14:paraId="7E1AB0F7" w14:textId="77777777" w:rsidR="00E54148" w:rsidRPr="002B5E8F" w:rsidRDefault="00E54148" w:rsidP="00E54148">
            <w:pPr>
              <w:pStyle w:val="GG-body"/>
              <w:spacing w:after="0"/>
              <w:rPr>
                <w:lang w:val="en-US"/>
              </w:rPr>
            </w:pPr>
            <w:r w:rsidRPr="00916043">
              <w:t>107 Lewis Road, Glynde SA 5070</w:t>
            </w:r>
          </w:p>
        </w:tc>
        <w:tc>
          <w:tcPr>
            <w:tcW w:w="3861" w:type="dxa"/>
            <w:tcBorders>
              <w:top w:val="single" w:sz="4" w:space="0" w:color="auto"/>
              <w:bottom w:val="single" w:sz="4" w:space="0" w:color="auto"/>
            </w:tcBorders>
            <w:tcMar>
              <w:top w:w="60" w:type="dxa"/>
              <w:left w:w="60" w:type="dxa"/>
              <w:bottom w:w="60" w:type="dxa"/>
              <w:right w:w="60" w:type="dxa"/>
            </w:tcMar>
          </w:tcPr>
          <w:p w14:paraId="6103F1C3" w14:textId="77777777" w:rsidR="00E54148" w:rsidRPr="002B5E8F" w:rsidRDefault="00E54148" w:rsidP="00E54148">
            <w:pPr>
              <w:pStyle w:val="GG-body"/>
              <w:spacing w:after="0"/>
              <w:rPr>
                <w:lang w:val="en-US"/>
              </w:rPr>
            </w:pPr>
            <w:r w:rsidRPr="00916043">
              <w:t>Allotment 61 Filed Plan 135612 Hundred of Adelaide</w:t>
            </w:r>
          </w:p>
        </w:tc>
        <w:tc>
          <w:tcPr>
            <w:tcW w:w="1559" w:type="dxa"/>
            <w:tcBorders>
              <w:top w:val="single" w:sz="4" w:space="0" w:color="auto"/>
              <w:bottom w:val="single" w:sz="4" w:space="0" w:color="auto"/>
            </w:tcBorders>
            <w:tcMar>
              <w:top w:w="60" w:type="dxa"/>
              <w:left w:w="60" w:type="dxa"/>
              <w:bottom w:w="60" w:type="dxa"/>
              <w:right w:w="60" w:type="dxa"/>
            </w:tcMar>
          </w:tcPr>
          <w:p w14:paraId="6F5EA452" w14:textId="77777777" w:rsidR="00E54148" w:rsidRPr="002B5E8F" w:rsidRDefault="00E54148" w:rsidP="00E54148">
            <w:pPr>
              <w:pStyle w:val="GG-body"/>
              <w:spacing w:after="0"/>
              <w:rPr>
                <w:lang w:val="en-US"/>
              </w:rPr>
            </w:pPr>
            <w:r w:rsidRPr="00916043">
              <w:t>CT5657/160</w:t>
            </w:r>
          </w:p>
        </w:tc>
        <w:tc>
          <w:tcPr>
            <w:tcW w:w="1418" w:type="dxa"/>
            <w:tcBorders>
              <w:top w:val="single" w:sz="4" w:space="0" w:color="auto"/>
              <w:bottom w:val="single" w:sz="4" w:space="0" w:color="auto"/>
            </w:tcBorders>
            <w:tcMar>
              <w:top w:w="60" w:type="dxa"/>
              <w:left w:w="60" w:type="dxa"/>
              <w:bottom w:w="60" w:type="dxa"/>
              <w:right w:w="60" w:type="dxa"/>
            </w:tcMar>
          </w:tcPr>
          <w:p w14:paraId="1CD2DFDE" w14:textId="77777777" w:rsidR="00E54148" w:rsidRPr="002B5E8F" w:rsidRDefault="00E54148" w:rsidP="00E54148">
            <w:pPr>
              <w:pStyle w:val="GG-body"/>
              <w:spacing w:after="0"/>
              <w:jc w:val="right"/>
              <w:rPr>
                <w:lang w:val="en-US"/>
              </w:rPr>
            </w:pPr>
            <w:r w:rsidRPr="00916043">
              <w:t>$285.00</w:t>
            </w:r>
          </w:p>
        </w:tc>
      </w:tr>
    </w:tbl>
    <w:p w14:paraId="00ABB693" w14:textId="77777777" w:rsidR="00E54148" w:rsidRPr="002B5E8F" w:rsidRDefault="00E54148" w:rsidP="00E54148">
      <w:pPr>
        <w:pStyle w:val="GG-SDated"/>
        <w:spacing w:before="80"/>
      </w:pPr>
      <w:r w:rsidRPr="002B5E8F">
        <w:t>Dated: 2</w:t>
      </w:r>
      <w:r>
        <w:t xml:space="preserve">0 January </w:t>
      </w:r>
      <w:r w:rsidRPr="002B5E8F">
        <w:t>202</w:t>
      </w:r>
      <w:r>
        <w:t>2</w:t>
      </w:r>
    </w:p>
    <w:p w14:paraId="5687D6A1" w14:textId="77777777" w:rsidR="00E54148" w:rsidRPr="002B5E8F" w:rsidRDefault="00E54148" w:rsidP="00E54148">
      <w:pPr>
        <w:pStyle w:val="GG-SName"/>
        <w:rPr>
          <w:szCs w:val="17"/>
          <w:lang w:val="en-US"/>
        </w:rPr>
      </w:pPr>
      <w:r>
        <w:rPr>
          <w:lang w:val="en-US"/>
        </w:rPr>
        <w:t>Craig Thompson</w:t>
      </w:r>
    </w:p>
    <w:p w14:paraId="3441C54B" w14:textId="77777777" w:rsidR="00E54148" w:rsidRPr="002B5E8F" w:rsidRDefault="00E54148" w:rsidP="00E54148">
      <w:pPr>
        <w:pStyle w:val="GG-Signature"/>
        <w:rPr>
          <w:lang w:val="en-US"/>
        </w:rPr>
      </w:pPr>
      <w:r>
        <w:rPr>
          <w:lang w:val="en-US"/>
        </w:rPr>
        <w:t>Housing Regulator and Registrar</w:t>
      </w:r>
    </w:p>
    <w:p w14:paraId="5A3A9547" w14:textId="77777777" w:rsidR="00E54148" w:rsidRPr="002B5E8F" w:rsidRDefault="00E54148" w:rsidP="00E54148">
      <w:pPr>
        <w:pStyle w:val="GG-Signature"/>
        <w:rPr>
          <w:lang w:val="en-US"/>
        </w:rPr>
      </w:pPr>
      <w:r w:rsidRPr="002B5E8F">
        <w:rPr>
          <w:lang w:val="en-US"/>
        </w:rPr>
        <w:t>Housing Safety Authority, SAHA</w:t>
      </w:r>
    </w:p>
    <w:p w14:paraId="147DA621" w14:textId="77777777" w:rsidR="00E54148" w:rsidRDefault="00E54148" w:rsidP="00E54148">
      <w:pPr>
        <w:pStyle w:val="GG-Signature"/>
        <w:rPr>
          <w:lang w:val="en-US"/>
        </w:rPr>
      </w:pPr>
      <w:r w:rsidRPr="002B5E8F">
        <w:rPr>
          <w:lang w:val="en-US"/>
        </w:rPr>
        <w:t>Delegate of Minister for Human Services</w:t>
      </w:r>
    </w:p>
    <w:p w14:paraId="335AF198" w14:textId="77777777" w:rsidR="00E54148" w:rsidRDefault="00E54148" w:rsidP="00E54148">
      <w:pPr>
        <w:pStyle w:val="GG-body"/>
        <w:pBdr>
          <w:top w:val="single" w:sz="4" w:space="1" w:color="auto"/>
        </w:pBdr>
        <w:spacing w:before="100" w:after="0" w:line="14" w:lineRule="exact"/>
        <w:jc w:val="center"/>
        <w:rPr>
          <w:lang w:val="en-US"/>
        </w:rPr>
      </w:pPr>
    </w:p>
    <w:p w14:paraId="2DF69904" w14:textId="685904C5" w:rsidR="00E54148" w:rsidRDefault="00E54148" w:rsidP="00D07429">
      <w:pPr>
        <w:pStyle w:val="GG-body"/>
        <w:spacing w:after="0"/>
      </w:pPr>
    </w:p>
    <w:p w14:paraId="58DBBB71" w14:textId="77777777" w:rsidR="00E54148" w:rsidRPr="002B5E8F" w:rsidRDefault="00E54148" w:rsidP="00E54148">
      <w:pPr>
        <w:pStyle w:val="GG-Title1"/>
        <w:rPr>
          <w:rFonts w:eastAsia="Times New Roman"/>
          <w:lang w:val="en-US"/>
        </w:rPr>
      </w:pPr>
      <w:r w:rsidRPr="002B5E8F">
        <w:rPr>
          <w:lang w:val="en-US"/>
        </w:rPr>
        <w:t>Housing Improvement Act 2016</w:t>
      </w:r>
    </w:p>
    <w:p w14:paraId="00B2CD66" w14:textId="77777777" w:rsidR="00E54148" w:rsidRDefault="00E54148" w:rsidP="00E54148">
      <w:pPr>
        <w:pStyle w:val="GG-Title3"/>
        <w:rPr>
          <w:lang w:val="en-US"/>
        </w:rPr>
      </w:pPr>
      <w:r w:rsidRPr="002B5E8F">
        <w:rPr>
          <w:lang w:val="en-US"/>
        </w:rPr>
        <w:t>Rent Control</w:t>
      </w:r>
      <w:r>
        <w:rPr>
          <w:lang w:val="en-US"/>
        </w:rPr>
        <w:t xml:space="preserve"> Revocations</w:t>
      </w:r>
    </w:p>
    <w:p w14:paraId="667E7262" w14:textId="77777777" w:rsidR="00E54148" w:rsidRPr="00E54148" w:rsidRDefault="00E54148" w:rsidP="00E54148">
      <w:pPr>
        <w:pStyle w:val="GG-body"/>
        <w:rPr>
          <w:spacing w:val="-2"/>
          <w:lang w:val="en-US"/>
        </w:rPr>
      </w:pPr>
      <w:r w:rsidRPr="00E54148">
        <w:rPr>
          <w:spacing w:val="-2"/>
          <w:lang w:val="en-US"/>
        </w:rPr>
        <w:t xml:space="preserve">Whereas the Minister for Human Services Delegate is satisfied that each of the houses described hereunder has ceased to be unsafe or unsuitable for human habitation for the purposes of the </w:t>
      </w:r>
      <w:r w:rsidRPr="00E54148">
        <w:rPr>
          <w:i/>
          <w:spacing w:val="-2"/>
          <w:lang w:val="en-US"/>
        </w:rPr>
        <w:t>Housing Improvement Act 2016</w:t>
      </w:r>
      <w:r w:rsidRPr="00E54148">
        <w:rPr>
          <w:spacing w:val="-2"/>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110"/>
        <w:gridCol w:w="1985"/>
      </w:tblGrid>
      <w:tr w:rsidR="00E54148" w:rsidRPr="002B5E8F" w14:paraId="358DEE94" w14:textId="77777777" w:rsidTr="00506484">
        <w:trPr>
          <w:trHeight w:val="20"/>
        </w:trPr>
        <w:tc>
          <w:tcPr>
            <w:tcW w:w="3220" w:type="dxa"/>
            <w:tcBorders>
              <w:top w:val="single" w:sz="4" w:space="0" w:color="auto"/>
              <w:bottom w:val="single" w:sz="4" w:space="0" w:color="auto"/>
            </w:tcBorders>
            <w:tcMar>
              <w:top w:w="60" w:type="dxa"/>
              <w:left w:w="60" w:type="dxa"/>
              <w:bottom w:w="60" w:type="dxa"/>
              <w:right w:w="60" w:type="dxa"/>
            </w:tcMar>
            <w:vAlign w:val="center"/>
          </w:tcPr>
          <w:p w14:paraId="1BF6F983" w14:textId="77777777" w:rsidR="00E54148" w:rsidRPr="002B5E8F" w:rsidRDefault="00E54148" w:rsidP="00E54148">
            <w:pPr>
              <w:pStyle w:val="GG-body"/>
              <w:spacing w:before="100" w:beforeAutospacing="1" w:after="100" w:afterAutospacing="1"/>
              <w:jc w:val="center"/>
              <w:rPr>
                <w:b/>
                <w:lang w:val="en-US"/>
              </w:rPr>
            </w:pPr>
            <w:r w:rsidRPr="002B5E8F">
              <w:rPr>
                <w:b/>
                <w:lang w:val="en-US"/>
              </w:rPr>
              <w:t>Address of Premises</w:t>
            </w:r>
          </w:p>
        </w:tc>
        <w:tc>
          <w:tcPr>
            <w:tcW w:w="4110" w:type="dxa"/>
            <w:tcBorders>
              <w:top w:val="single" w:sz="4" w:space="0" w:color="auto"/>
              <w:bottom w:val="single" w:sz="4" w:space="0" w:color="auto"/>
            </w:tcBorders>
            <w:tcMar>
              <w:top w:w="60" w:type="dxa"/>
              <w:left w:w="60" w:type="dxa"/>
              <w:bottom w:w="60" w:type="dxa"/>
              <w:right w:w="60" w:type="dxa"/>
            </w:tcMar>
            <w:vAlign w:val="center"/>
          </w:tcPr>
          <w:p w14:paraId="6CCEE8B5" w14:textId="77777777" w:rsidR="00E54148" w:rsidRPr="002B5E8F" w:rsidRDefault="00E54148" w:rsidP="00E54148">
            <w:pPr>
              <w:pStyle w:val="GG-body"/>
              <w:spacing w:before="100" w:beforeAutospacing="1" w:after="100" w:afterAutospacing="1"/>
              <w:jc w:val="center"/>
              <w:rPr>
                <w:b/>
                <w:lang w:val="en-US"/>
              </w:rPr>
            </w:pPr>
            <w:r w:rsidRPr="002B5E8F">
              <w:rPr>
                <w:b/>
                <w:lang w:val="en-US"/>
              </w:rPr>
              <w:t xml:space="preserve">Allotment </w:t>
            </w:r>
            <w:r w:rsidRPr="002B5E8F">
              <w:rPr>
                <w:b/>
                <w:lang w:val="en-US"/>
              </w:rPr>
              <w:br/>
              <w:t>Section</w:t>
            </w:r>
          </w:p>
        </w:tc>
        <w:tc>
          <w:tcPr>
            <w:tcW w:w="1985" w:type="dxa"/>
            <w:tcBorders>
              <w:top w:val="single" w:sz="4" w:space="0" w:color="auto"/>
              <w:bottom w:val="single" w:sz="4" w:space="0" w:color="auto"/>
            </w:tcBorders>
            <w:tcMar>
              <w:top w:w="60" w:type="dxa"/>
              <w:left w:w="60" w:type="dxa"/>
              <w:bottom w:w="60" w:type="dxa"/>
              <w:right w:w="60" w:type="dxa"/>
            </w:tcMar>
            <w:vAlign w:val="center"/>
          </w:tcPr>
          <w:p w14:paraId="58C26AF4" w14:textId="77777777" w:rsidR="00E54148" w:rsidRPr="002B5E8F" w:rsidRDefault="00E54148" w:rsidP="00E54148">
            <w:pPr>
              <w:pStyle w:val="GG-body"/>
              <w:spacing w:before="100" w:beforeAutospacing="1" w:after="100" w:afterAutospacing="1"/>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E54148" w:rsidRPr="002B5E8F" w14:paraId="01CF6A74" w14:textId="77777777" w:rsidTr="00506484">
        <w:trPr>
          <w:trHeight w:val="20"/>
        </w:trPr>
        <w:tc>
          <w:tcPr>
            <w:tcW w:w="3220" w:type="dxa"/>
            <w:tcMar>
              <w:top w:w="60" w:type="dxa"/>
              <w:left w:w="60" w:type="dxa"/>
              <w:bottom w:w="60" w:type="dxa"/>
              <w:right w:w="60" w:type="dxa"/>
            </w:tcMar>
          </w:tcPr>
          <w:p w14:paraId="210678BD"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4 Hawthorn Street, Dawesley SA 5252</w:t>
            </w:r>
          </w:p>
        </w:tc>
        <w:tc>
          <w:tcPr>
            <w:tcW w:w="4110" w:type="dxa"/>
            <w:tcMar>
              <w:top w:w="60" w:type="dxa"/>
              <w:left w:w="60" w:type="dxa"/>
              <w:bottom w:w="60" w:type="dxa"/>
              <w:right w:w="60" w:type="dxa"/>
            </w:tcMar>
          </w:tcPr>
          <w:p w14:paraId="10529D64"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Allotment 662 Filed Plan 211448 Hundred of Kanmantoo</w:t>
            </w:r>
          </w:p>
        </w:tc>
        <w:tc>
          <w:tcPr>
            <w:tcW w:w="1985" w:type="dxa"/>
            <w:tcMar>
              <w:top w:w="60" w:type="dxa"/>
              <w:left w:w="60" w:type="dxa"/>
              <w:bottom w:w="60" w:type="dxa"/>
              <w:right w:w="60" w:type="dxa"/>
            </w:tcMar>
          </w:tcPr>
          <w:p w14:paraId="4C6CB7AE"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CT257/17, CT5786/241</w:t>
            </w:r>
          </w:p>
        </w:tc>
      </w:tr>
      <w:tr w:rsidR="00E54148" w:rsidRPr="002B5E8F" w14:paraId="2532846F" w14:textId="77777777" w:rsidTr="00506484">
        <w:trPr>
          <w:trHeight w:val="20"/>
        </w:trPr>
        <w:tc>
          <w:tcPr>
            <w:tcW w:w="3220" w:type="dxa"/>
            <w:tcMar>
              <w:top w:w="60" w:type="dxa"/>
              <w:left w:w="60" w:type="dxa"/>
              <w:bottom w:w="60" w:type="dxa"/>
              <w:right w:w="60" w:type="dxa"/>
            </w:tcMar>
          </w:tcPr>
          <w:p w14:paraId="0D338842"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2 Springhead R</w:t>
            </w:r>
            <w:r>
              <w:rPr>
                <w:rFonts w:ascii="Times New Roman" w:hAnsi="Times New Roman"/>
                <w:sz w:val="17"/>
                <w:szCs w:val="17"/>
              </w:rPr>
              <w:t>oad</w:t>
            </w:r>
            <w:r w:rsidRPr="007E111E">
              <w:rPr>
                <w:rFonts w:ascii="Times New Roman" w:hAnsi="Times New Roman"/>
                <w:sz w:val="17"/>
                <w:szCs w:val="17"/>
              </w:rPr>
              <w:t xml:space="preserve">, Mount Torrens SA 5244 </w:t>
            </w:r>
          </w:p>
        </w:tc>
        <w:tc>
          <w:tcPr>
            <w:tcW w:w="4110" w:type="dxa"/>
            <w:tcMar>
              <w:top w:w="60" w:type="dxa"/>
              <w:left w:w="60" w:type="dxa"/>
              <w:bottom w:w="60" w:type="dxa"/>
              <w:right w:w="60" w:type="dxa"/>
            </w:tcMar>
          </w:tcPr>
          <w:p w14:paraId="0CFF1496"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Allotment 315 Filed Plan 211911 Hundred of Talunga</w:t>
            </w:r>
          </w:p>
        </w:tc>
        <w:tc>
          <w:tcPr>
            <w:tcW w:w="1985" w:type="dxa"/>
            <w:tcMar>
              <w:top w:w="60" w:type="dxa"/>
              <w:left w:w="60" w:type="dxa"/>
              <w:bottom w:w="60" w:type="dxa"/>
              <w:right w:w="60" w:type="dxa"/>
            </w:tcMar>
          </w:tcPr>
          <w:p w14:paraId="30C58956"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CT5781/414</w:t>
            </w:r>
          </w:p>
        </w:tc>
      </w:tr>
      <w:tr w:rsidR="00E54148" w:rsidRPr="002B5E8F" w14:paraId="5666E412" w14:textId="77777777" w:rsidTr="00506484">
        <w:trPr>
          <w:trHeight w:val="20"/>
        </w:trPr>
        <w:tc>
          <w:tcPr>
            <w:tcW w:w="3220" w:type="dxa"/>
            <w:tcBorders>
              <w:bottom w:val="single" w:sz="4" w:space="0" w:color="auto"/>
            </w:tcBorders>
            <w:tcMar>
              <w:top w:w="60" w:type="dxa"/>
              <w:left w:w="60" w:type="dxa"/>
              <w:bottom w:w="60" w:type="dxa"/>
              <w:right w:w="60" w:type="dxa"/>
            </w:tcMar>
          </w:tcPr>
          <w:p w14:paraId="1E0F6141"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 xml:space="preserve">12 Vogt Street, Mypolonga SA 5254 </w:t>
            </w:r>
          </w:p>
        </w:tc>
        <w:tc>
          <w:tcPr>
            <w:tcW w:w="4110" w:type="dxa"/>
            <w:tcBorders>
              <w:bottom w:val="single" w:sz="4" w:space="0" w:color="auto"/>
            </w:tcBorders>
            <w:tcMar>
              <w:top w:w="60" w:type="dxa"/>
              <w:left w:w="60" w:type="dxa"/>
              <w:bottom w:w="60" w:type="dxa"/>
              <w:right w:w="60" w:type="dxa"/>
            </w:tcMar>
          </w:tcPr>
          <w:p w14:paraId="4F12C6AA"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Allotment 71 Township 170701 Hundred of Mobilong</w:t>
            </w:r>
          </w:p>
        </w:tc>
        <w:tc>
          <w:tcPr>
            <w:tcW w:w="1985" w:type="dxa"/>
            <w:tcBorders>
              <w:bottom w:val="single" w:sz="4" w:space="0" w:color="auto"/>
            </w:tcBorders>
            <w:tcMar>
              <w:top w:w="60" w:type="dxa"/>
              <w:left w:w="60" w:type="dxa"/>
              <w:bottom w:w="60" w:type="dxa"/>
              <w:right w:w="60" w:type="dxa"/>
            </w:tcMar>
          </w:tcPr>
          <w:p w14:paraId="1E5C4F9C" w14:textId="77777777" w:rsidR="00E54148" w:rsidRPr="007E111E" w:rsidRDefault="00E54148" w:rsidP="00E54148">
            <w:pPr>
              <w:spacing w:before="100" w:beforeAutospacing="1" w:after="100" w:afterAutospacing="1"/>
              <w:rPr>
                <w:rFonts w:ascii="Times New Roman" w:hAnsi="Times New Roman"/>
                <w:sz w:val="17"/>
                <w:szCs w:val="17"/>
              </w:rPr>
            </w:pPr>
            <w:r w:rsidRPr="007E111E">
              <w:rPr>
                <w:rFonts w:ascii="Times New Roman" w:hAnsi="Times New Roman"/>
                <w:sz w:val="17"/>
                <w:szCs w:val="17"/>
              </w:rPr>
              <w:t>CT5625/80</w:t>
            </w:r>
          </w:p>
        </w:tc>
      </w:tr>
    </w:tbl>
    <w:p w14:paraId="44485C8F" w14:textId="77777777" w:rsidR="00E54148" w:rsidRPr="002B5E8F" w:rsidRDefault="00E54148" w:rsidP="00E54148">
      <w:pPr>
        <w:pStyle w:val="GG-SDated"/>
        <w:spacing w:before="80"/>
      </w:pPr>
      <w:r w:rsidRPr="002B5E8F">
        <w:t>Dated: 2</w:t>
      </w:r>
      <w:r>
        <w:t>0 January 2022</w:t>
      </w:r>
    </w:p>
    <w:p w14:paraId="2713A182" w14:textId="77777777" w:rsidR="00E54148" w:rsidRPr="002B5E8F" w:rsidRDefault="00E54148" w:rsidP="00E54148">
      <w:pPr>
        <w:pStyle w:val="GG-SName"/>
        <w:rPr>
          <w:szCs w:val="17"/>
          <w:lang w:val="en-US"/>
        </w:rPr>
      </w:pPr>
      <w:r>
        <w:rPr>
          <w:lang w:val="en-US"/>
        </w:rPr>
        <w:t>Craig Thompson</w:t>
      </w:r>
    </w:p>
    <w:p w14:paraId="3727BD9C" w14:textId="77777777" w:rsidR="00E54148" w:rsidRPr="002B5E8F" w:rsidRDefault="00E54148" w:rsidP="00E54148">
      <w:pPr>
        <w:pStyle w:val="GG-Signature"/>
        <w:rPr>
          <w:lang w:val="en-US"/>
        </w:rPr>
      </w:pPr>
      <w:r>
        <w:rPr>
          <w:lang w:val="en-US"/>
        </w:rPr>
        <w:t>Housing Regulator and Registrar</w:t>
      </w:r>
    </w:p>
    <w:p w14:paraId="0AA1EB28" w14:textId="77777777" w:rsidR="00E54148" w:rsidRPr="002B5E8F" w:rsidRDefault="00E54148" w:rsidP="00E54148">
      <w:pPr>
        <w:pStyle w:val="GG-Signature"/>
        <w:rPr>
          <w:lang w:val="en-US"/>
        </w:rPr>
      </w:pPr>
      <w:r w:rsidRPr="002B5E8F">
        <w:rPr>
          <w:lang w:val="en-US"/>
        </w:rPr>
        <w:t>Housing Safety Authority, SAHA</w:t>
      </w:r>
    </w:p>
    <w:p w14:paraId="00C71D13" w14:textId="58D31DE6" w:rsidR="00E54148" w:rsidRDefault="00E54148" w:rsidP="00E54148">
      <w:pPr>
        <w:pStyle w:val="GG-Signature"/>
        <w:rPr>
          <w:u w:val="double"/>
          <w:lang w:val="en-US"/>
        </w:rPr>
      </w:pPr>
      <w:r w:rsidRPr="002B5E8F">
        <w:rPr>
          <w:lang w:val="en-US"/>
        </w:rPr>
        <w:t>Delegate of Minister for Human Services</w:t>
      </w:r>
    </w:p>
    <w:p w14:paraId="362ED2D4" w14:textId="3D5AD36D" w:rsidR="00E54148" w:rsidRDefault="00E54148" w:rsidP="00E54148">
      <w:pPr>
        <w:pStyle w:val="GG-Signature"/>
        <w:pBdr>
          <w:bottom w:val="single" w:sz="4" w:space="1" w:color="auto"/>
        </w:pBdr>
        <w:spacing w:line="52" w:lineRule="exact"/>
        <w:jc w:val="center"/>
        <w:rPr>
          <w:u w:val="double"/>
          <w:lang w:val="en-US"/>
        </w:rPr>
      </w:pPr>
    </w:p>
    <w:p w14:paraId="606DD037" w14:textId="6FD9C317" w:rsidR="00E54148" w:rsidRDefault="00E54148" w:rsidP="00E54148">
      <w:pPr>
        <w:pStyle w:val="GG-Signature"/>
        <w:pBdr>
          <w:top w:val="single" w:sz="4" w:space="1" w:color="auto"/>
        </w:pBdr>
        <w:spacing w:before="34" w:line="14" w:lineRule="exact"/>
        <w:jc w:val="center"/>
        <w:rPr>
          <w:u w:val="double"/>
          <w:lang w:val="en-US"/>
        </w:rPr>
      </w:pPr>
    </w:p>
    <w:p w14:paraId="3A18DCFF" w14:textId="746BEB1B" w:rsidR="00E54148" w:rsidRDefault="00E54148" w:rsidP="00D07429">
      <w:pPr>
        <w:pStyle w:val="GG-body"/>
        <w:spacing w:after="0"/>
      </w:pPr>
    </w:p>
    <w:p w14:paraId="572342E0" w14:textId="77777777" w:rsidR="00E54148" w:rsidRDefault="00E54148" w:rsidP="00713822">
      <w:pPr>
        <w:pStyle w:val="Heading2"/>
      </w:pPr>
      <w:bookmarkStart w:id="31" w:name="_Toc93571579"/>
      <w:r w:rsidRPr="00F90ED2">
        <w:t xml:space="preserve">Justices </w:t>
      </w:r>
      <w:r>
        <w:t>o</w:t>
      </w:r>
      <w:r w:rsidRPr="00F90ED2">
        <w:t xml:space="preserve">f </w:t>
      </w:r>
      <w:r>
        <w:t>t</w:t>
      </w:r>
      <w:r w:rsidRPr="00F90ED2">
        <w:t>he Peace Act 2005</w:t>
      </w:r>
      <w:bookmarkEnd w:id="31"/>
    </w:p>
    <w:p w14:paraId="7EC97685" w14:textId="77777777" w:rsidR="00E54148" w:rsidRDefault="00E54148" w:rsidP="00E54148">
      <w:pPr>
        <w:pStyle w:val="GG-Title2"/>
      </w:pPr>
      <w:r w:rsidRPr="00F90ED2">
        <w:t xml:space="preserve">Section 4 </w:t>
      </w:r>
    </w:p>
    <w:p w14:paraId="11D4C2C8" w14:textId="77777777" w:rsidR="00E54148" w:rsidRDefault="00E54148" w:rsidP="00E54148">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2A412CE1" w14:textId="77777777" w:rsidR="00E54148" w:rsidRDefault="00E54148" w:rsidP="00E54148">
      <w:pPr>
        <w:pStyle w:val="GG-Title3"/>
      </w:pPr>
      <w:r w:rsidRPr="00F90ED2">
        <w:t xml:space="preserve">Notice </w:t>
      </w:r>
      <w:r>
        <w:t>b</w:t>
      </w:r>
      <w:r w:rsidRPr="00F90ED2">
        <w:t xml:space="preserve">y the Commissioner </w:t>
      </w:r>
      <w:r>
        <w:t>f</w:t>
      </w:r>
      <w:r w:rsidRPr="00F90ED2">
        <w:t>or Consumer Affairs</w:t>
      </w:r>
    </w:p>
    <w:p w14:paraId="21636C63" w14:textId="77777777" w:rsidR="00E54148" w:rsidRDefault="00E54148" w:rsidP="00E54148">
      <w:pPr>
        <w:pStyle w:val="GG-body"/>
      </w:pPr>
      <w:r w:rsidRPr="00F90ED2">
        <w:t xml:space="preserve">I, Dini Soulio,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p>
    <w:p w14:paraId="7E41D1BA" w14:textId="77777777" w:rsidR="00E54148" w:rsidRPr="00F90ED2" w:rsidRDefault="00E54148" w:rsidP="00E54148">
      <w:pPr>
        <w:pStyle w:val="GG-body"/>
      </w:pPr>
      <w:r w:rsidRPr="008B4C4B">
        <w:t>For a period of ten years for a term commencing on 2 February 2022 and expiring on 1 February 2032:</w:t>
      </w:r>
    </w:p>
    <w:p w14:paraId="3E17BC83" w14:textId="77777777" w:rsidR="00E54148" w:rsidRDefault="00E54148" w:rsidP="00E54148">
      <w:pPr>
        <w:pStyle w:val="GG-body"/>
        <w:spacing w:after="0"/>
        <w:ind w:left="160"/>
      </w:pPr>
      <w:r>
        <w:t>Maria UNDERWOOD</w:t>
      </w:r>
    </w:p>
    <w:p w14:paraId="2FA7D5D1" w14:textId="77777777" w:rsidR="00E54148" w:rsidRDefault="00E54148" w:rsidP="00E54148">
      <w:pPr>
        <w:pStyle w:val="GG-body"/>
        <w:spacing w:after="0"/>
        <w:ind w:left="160"/>
      </w:pPr>
      <w:r>
        <w:t>Pablo ROSA</w:t>
      </w:r>
    </w:p>
    <w:p w14:paraId="54C27FCD" w14:textId="77777777" w:rsidR="00E54148" w:rsidRDefault="00E54148" w:rsidP="00E54148">
      <w:pPr>
        <w:pStyle w:val="GG-body"/>
        <w:spacing w:after="0"/>
        <w:ind w:left="160"/>
      </w:pPr>
      <w:r>
        <w:t>Danielle Lee POPOVIC</w:t>
      </w:r>
    </w:p>
    <w:p w14:paraId="44ADC340" w14:textId="77777777" w:rsidR="00E54148" w:rsidRDefault="00E54148" w:rsidP="00E54148">
      <w:pPr>
        <w:pStyle w:val="GG-body"/>
        <w:spacing w:after="0"/>
        <w:ind w:left="160"/>
      </w:pPr>
      <w:r>
        <w:t>Michael Spencer PEACHMAN</w:t>
      </w:r>
    </w:p>
    <w:p w14:paraId="592837AE" w14:textId="77777777" w:rsidR="00E54148" w:rsidRDefault="00E54148" w:rsidP="00E54148">
      <w:pPr>
        <w:pStyle w:val="GG-body"/>
        <w:spacing w:after="0"/>
        <w:ind w:left="160"/>
      </w:pPr>
      <w:r>
        <w:t>Timmy Dorab PAVRI</w:t>
      </w:r>
    </w:p>
    <w:p w14:paraId="76ECE859" w14:textId="77777777" w:rsidR="00E54148" w:rsidRDefault="00E54148" w:rsidP="00E54148">
      <w:pPr>
        <w:pStyle w:val="GG-body"/>
        <w:spacing w:after="0"/>
        <w:ind w:left="160"/>
      </w:pPr>
      <w:r>
        <w:t>James Harrison PARKINS</w:t>
      </w:r>
    </w:p>
    <w:p w14:paraId="799A8BE0" w14:textId="77777777" w:rsidR="00E54148" w:rsidRDefault="00E54148" w:rsidP="00E54148">
      <w:pPr>
        <w:pStyle w:val="GG-body"/>
        <w:spacing w:after="0"/>
        <w:ind w:left="160"/>
      </w:pPr>
      <w:r>
        <w:t>James John O'SULLIVAN</w:t>
      </w:r>
    </w:p>
    <w:p w14:paraId="38F4FFCB" w14:textId="77777777" w:rsidR="00E54148" w:rsidRDefault="00E54148" w:rsidP="00E54148">
      <w:pPr>
        <w:pStyle w:val="GG-body"/>
        <w:spacing w:after="0"/>
        <w:ind w:left="160"/>
      </w:pPr>
      <w:r>
        <w:t>Kevin John NOLAN</w:t>
      </w:r>
    </w:p>
    <w:p w14:paraId="2A05EC7C" w14:textId="77777777" w:rsidR="00E54148" w:rsidRDefault="00E54148" w:rsidP="00E54148">
      <w:pPr>
        <w:pStyle w:val="GG-body"/>
        <w:spacing w:after="0"/>
        <w:ind w:left="160"/>
      </w:pPr>
      <w:r>
        <w:t>Joanna NICOLOULIAS</w:t>
      </w:r>
    </w:p>
    <w:p w14:paraId="404E0D70" w14:textId="77777777" w:rsidR="00E54148" w:rsidRDefault="00E54148" w:rsidP="00E54148">
      <w:pPr>
        <w:pStyle w:val="GG-body"/>
        <w:spacing w:after="0"/>
        <w:ind w:left="160"/>
      </w:pPr>
      <w:r>
        <w:t>Paul David NELSON</w:t>
      </w:r>
    </w:p>
    <w:p w14:paraId="0D666AF7" w14:textId="77777777" w:rsidR="00E54148" w:rsidRDefault="00E54148" w:rsidP="00E54148">
      <w:pPr>
        <w:pStyle w:val="GG-body"/>
        <w:spacing w:after="0"/>
        <w:ind w:left="160"/>
      </w:pPr>
      <w:r>
        <w:t>Michael Timothy MCRAE</w:t>
      </w:r>
    </w:p>
    <w:p w14:paraId="2D224113" w14:textId="77777777" w:rsidR="00E54148" w:rsidRDefault="00E54148" w:rsidP="00E54148">
      <w:pPr>
        <w:pStyle w:val="GG-body"/>
        <w:spacing w:after="0"/>
        <w:ind w:left="160"/>
      </w:pPr>
      <w:r>
        <w:t>Peter Francis MCCABE</w:t>
      </w:r>
    </w:p>
    <w:p w14:paraId="16274A59" w14:textId="77777777" w:rsidR="00E54148" w:rsidRDefault="00E54148" w:rsidP="00E54148">
      <w:pPr>
        <w:pStyle w:val="GG-body"/>
        <w:spacing w:after="0"/>
        <w:ind w:left="160"/>
      </w:pPr>
      <w:r>
        <w:t>Lesley Annette MAY</w:t>
      </w:r>
    </w:p>
    <w:p w14:paraId="7C5C0701" w14:textId="77777777" w:rsidR="00E54148" w:rsidRDefault="00E54148" w:rsidP="00E54148">
      <w:pPr>
        <w:pStyle w:val="GG-body"/>
        <w:spacing w:after="0"/>
        <w:ind w:left="160"/>
      </w:pPr>
      <w:r>
        <w:t>David William George MANNING</w:t>
      </w:r>
    </w:p>
    <w:p w14:paraId="7185A6EC" w14:textId="77777777" w:rsidR="00E54148" w:rsidRDefault="00E54148" w:rsidP="00E54148">
      <w:pPr>
        <w:pStyle w:val="GG-body"/>
        <w:spacing w:after="0"/>
        <w:ind w:left="160"/>
      </w:pPr>
      <w:r>
        <w:t>Julie Katherine LOW</w:t>
      </w:r>
    </w:p>
    <w:p w14:paraId="2F61ABCA" w14:textId="77777777" w:rsidR="00E54148" w:rsidRDefault="00E54148" w:rsidP="00E54148">
      <w:pPr>
        <w:pStyle w:val="GG-body"/>
        <w:spacing w:after="0"/>
        <w:ind w:left="160"/>
      </w:pPr>
      <w:r>
        <w:t>Richard Peter LAWLEY</w:t>
      </w:r>
    </w:p>
    <w:p w14:paraId="51082831" w14:textId="77777777" w:rsidR="00E54148" w:rsidRDefault="00E54148" w:rsidP="00E54148">
      <w:pPr>
        <w:pStyle w:val="GG-body"/>
        <w:spacing w:after="0"/>
        <w:ind w:left="160"/>
      </w:pPr>
      <w:r>
        <w:t>Anthony Keeliong KOON</w:t>
      </w:r>
    </w:p>
    <w:p w14:paraId="40FAC867" w14:textId="77777777" w:rsidR="00E54148" w:rsidRDefault="00E54148" w:rsidP="00E54148">
      <w:pPr>
        <w:pStyle w:val="GG-body"/>
        <w:spacing w:after="0"/>
        <w:ind w:left="160"/>
      </w:pPr>
      <w:r>
        <w:t>Frank Charles KERR</w:t>
      </w:r>
    </w:p>
    <w:p w14:paraId="6FE6E0C5" w14:textId="77777777" w:rsidR="00E54148" w:rsidRDefault="00E54148" w:rsidP="00E54148">
      <w:pPr>
        <w:pStyle w:val="GG-body"/>
        <w:spacing w:after="0"/>
        <w:ind w:left="160"/>
      </w:pPr>
      <w:r>
        <w:t>Murray Robert JUERS</w:t>
      </w:r>
    </w:p>
    <w:p w14:paraId="0749DF1B" w14:textId="77777777" w:rsidR="00E54148" w:rsidRDefault="00E54148" w:rsidP="00E54148">
      <w:pPr>
        <w:pStyle w:val="GG-body"/>
        <w:spacing w:after="0"/>
        <w:ind w:left="160"/>
      </w:pPr>
      <w:r>
        <w:t>Kevin Wayne JOHNS</w:t>
      </w:r>
    </w:p>
    <w:p w14:paraId="3800B3E6" w14:textId="77777777" w:rsidR="00E54148" w:rsidRDefault="00E54148" w:rsidP="00E54148">
      <w:pPr>
        <w:pStyle w:val="GG-body"/>
        <w:spacing w:after="0"/>
        <w:ind w:left="160"/>
      </w:pPr>
      <w:r>
        <w:t>Cynthia Rae JAMES-MARTIN</w:t>
      </w:r>
    </w:p>
    <w:p w14:paraId="0E025506" w14:textId="77777777" w:rsidR="00E54148" w:rsidRDefault="00E54148" w:rsidP="00E54148">
      <w:pPr>
        <w:pStyle w:val="GG-body"/>
        <w:spacing w:after="0"/>
        <w:ind w:left="160"/>
      </w:pPr>
      <w:r>
        <w:t>Raymond Thomas HICKS</w:t>
      </w:r>
    </w:p>
    <w:p w14:paraId="0A849230" w14:textId="77777777" w:rsidR="00E54148" w:rsidRDefault="00E54148" w:rsidP="00E54148">
      <w:pPr>
        <w:pStyle w:val="GG-body"/>
        <w:spacing w:after="0"/>
        <w:ind w:left="160"/>
      </w:pPr>
      <w:r>
        <w:t>Daryl Phillip HANSEN</w:t>
      </w:r>
    </w:p>
    <w:p w14:paraId="1AE8E819" w14:textId="77777777" w:rsidR="00E54148" w:rsidRDefault="00E54148" w:rsidP="00E54148">
      <w:pPr>
        <w:pStyle w:val="GG-body"/>
        <w:spacing w:after="0"/>
        <w:ind w:left="160"/>
      </w:pPr>
      <w:r>
        <w:t>Nigel Andrew HAND</w:t>
      </w:r>
    </w:p>
    <w:p w14:paraId="741CC472" w14:textId="77777777" w:rsidR="00E54148" w:rsidRDefault="00E54148" w:rsidP="00E54148">
      <w:pPr>
        <w:pStyle w:val="GG-body"/>
        <w:spacing w:after="0"/>
        <w:ind w:left="160"/>
      </w:pPr>
      <w:r>
        <w:t>Kevin Leslie GEUE</w:t>
      </w:r>
    </w:p>
    <w:p w14:paraId="0EA9408E" w14:textId="77777777" w:rsidR="00E54148" w:rsidRDefault="00E54148" w:rsidP="00E54148">
      <w:pPr>
        <w:pStyle w:val="GG-body"/>
        <w:spacing w:after="0"/>
        <w:ind w:left="160"/>
      </w:pPr>
      <w:r>
        <w:t>Julie Kaye FISCHER</w:t>
      </w:r>
    </w:p>
    <w:p w14:paraId="0E1E33DF" w14:textId="77777777" w:rsidR="00E54148" w:rsidRDefault="00E54148" w:rsidP="00E54148">
      <w:pPr>
        <w:pStyle w:val="GG-body"/>
        <w:spacing w:after="0"/>
        <w:ind w:left="160"/>
      </w:pPr>
      <w:r>
        <w:t>Deborah Kay DEWHIRST</w:t>
      </w:r>
    </w:p>
    <w:p w14:paraId="37B8B2E7" w14:textId="77777777" w:rsidR="00E54148" w:rsidRDefault="00E54148" w:rsidP="00E54148">
      <w:pPr>
        <w:pStyle w:val="GG-body"/>
        <w:spacing w:after="0"/>
        <w:ind w:left="160"/>
      </w:pPr>
      <w:r>
        <w:t>Colin John DAVIES</w:t>
      </w:r>
    </w:p>
    <w:p w14:paraId="43B406EF" w14:textId="77777777" w:rsidR="00E54148" w:rsidRDefault="00E54148" w:rsidP="00E54148">
      <w:pPr>
        <w:pStyle w:val="GG-body"/>
        <w:spacing w:after="0"/>
        <w:ind w:left="160"/>
      </w:pPr>
      <w:r>
        <w:t>Glen Charles BLACKMORE</w:t>
      </w:r>
    </w:p>
    <w:p w14:paraId="6C7ACF72" w14:textId="77777777" w:rsidR="00E54148" w:rsidRDefault="00E54148" w:rsidP="00E54148">
      <w:pPr>
        <w:pStyle w:val="GG-body"/>
        <w:ind w:left="160"/>
      </w:pPr>
      <w:r>
        <w:t>Julie Ann Zerna BEATON</w:t>
      </w:r>
    </w:p>
    <w:p w14:paraId="3E753356" w14:textId="77777777" w:rsidR="00E54148" w:rsidRDefault="00E54148" w:rsidP="00E54148">
      <w:pPr>
        <w:pStyle w:val="GG-body"/>
      </w:pPr>
      <w:r w:rsidRPr="00F90ED2">
        <w:t>Dated: 1</w:t>
      </w:r>
      <w:r>
        <w:t>4</w:t>
      </w:r>
      <w:r w:rsidRPr="00F90ED2">
        <w:t xml:space="preserve"> January 2022</w:t>
      </w:r>
    </w:p>
    <w:p w14:paraId="313F4BE0" w14:textId="77777777" w:rsidR="00E54148" w:rsidRPr="00F90ED2" w:rsidRDefault="00E54148" w:rsidP="00E54148">
      <w:pPr>
        <w:pStyle w:val="GG-SName"/>
      </w:pPr>
      <w:r w:rsidRPr="00F90ED2">
        <w:t>Dini Soulio</w:t>
      </w:r>
    </w:p>
    <w:p w14:paraId="644E9DD9" w14:textId="77777777" w:rsidR="00E54148" w:rsidRPr="00F90ED2" w:rsidRDefault="00E54148" w:rsidP="00E54148">
      <w:pPr>
        <w:pStyle w:val="GG-Signature"/>
      </w:pPr>
      <w:r w:rsidRPr="00F90ED2">
        <w:t>Commissioner for Consumer Affairs</w:t>
      </w:r>
    </w:p>
    <w:p w14:paraId="370A86FE" w14:textId="785EB7EB" w:rsidR="00E54148" w:rsidRDefault="00E54148" w:rsidP="00E54148">
      <w:pPr>
        <w:pStyle w:val="GG-Signature"/>
      </w:pPr>
      <w:r w:rsidRPr="00F90ED2">
        <w:t>Delegate of the Attorney-General</w:t>
      </w:r>
    </w:p>
    <w:p w14:paraId="64C29FD7" w14:textId="197AE37C" w:rsidR="00E54148" w:rsidRDefault="00E54148" w:rsidP="00E54148">
      <w:pPr>
        <w:pStyle w:val="GG-Signature"/>
        <w:pBdr>
          <w:bottom w:val="single" w:sz="4" w:space="1" w:color="auto"/>
        </w:pBdr>
        <w:spacing w:line="52" w:lineRule="exact"/>
        <w:jc w:val="center"/>
      </w:pPr>
    </w:p>
    <w:p w14:paraId="1A75C080" w14:textId="3266A7AC" w:rsidR="00E54148" w:rsidRDefault="00E54148" w:rsidP="00E54148">
      <w:pPr>
        <w:pStyle w:val="GG-Signature"/>
        <w:pBdr>
          <w:top w:val="single" w:sz="4" w:space="1" w:color="auto"/>
        </w:pBdr>
        <w:spacing w:before="34" w:line="14" w:lineRule="exact"/>
        <w:jc w:val="center"/>
      </w:pPr>
    </w:p>
    <w:p w14:paraId="40C140EE" w14:textId="77777777" w:rsidR="00E54148" w:rsidRPr="004D69C1" w:rsidRDefault="00E54148" w:rsidP="00713822">
      <w:pPr>
        <w:pStyle w:val="Heading2"/>
      </w:pPr>
      <w:bookmarkStart w:id="32" w:name="_Toc93571580"/>
      <w:r w:rsidRPr="004D69C1">
        <w:lastRenderedPageBreak/>
        <w:t>Mental Health Act 2009</w:t>
      </w:r>
      <w:bookmarkEnd w:id="32"/>
    </w:p>
    <w:p w14:paraId="50E4D29C" w14:textId="77777777" w:rsidR="00E54148" w:rsidRPr="00DB5025" w:rsidRDefault="00E54148" w:rsidP="00E54148">
      <w:pPr>
        <w:pStyle w:val="GG-Title3"/>
      </w:pPr>
      <w:r w:rsidRPr="00DB5025">
        <w:t>Authorised Mental Health Professional</w:t>
      </w:r>
    </w:p>
    <w:p w14:paraId="757096F1" w14:textId="77777777" w:rsidR="00E54148" w:rsidRDefault="00E54148" w:rsidP="00E54148">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p>
    <w:p w14:paraId="7B5B8772" w14:textId="77777777" w:rsidR="00E54148" w:rsidRDefault="00E54148" w:rsidP="00E54148">
      <w:pPr>
        <w:pStyle w:val="GG-body"/>
        <w:ind w:firstLine="160"/>
      </w:pPr>
      <w:r>
        <w:t>Ama Hood</w:t>
      </w:r>
    </w:p>
    <w:p w14:paraId="01680FD6" w14:textId="77777777" w:rsidR="00E54148" w:rsidRPr="00DB5025" w:rsidRDefault="00E54148" w:rsidP="00E54148">
      <w:pPr>
        <w:pStyle w:val="GG-body"/>
      </w:pPr>
      <w:r w:rsidRPr="00DB5025">
        <w:t>A person’s determination as an Authorised Mental Health Professional expires three years after the commencement date.</w:t>
      </w:r>
    </w:p>
    <w:p w14:paraId="10343C1E" w14:textId="77777777" w:rsidR="00E54148" w:rsidRPr="00DB5025" w:rsidRDefault="00E54148" w:rsidP="00E54148">
      <w:pPr>
        <w:pStyle w:val="GG-SDated"/>
      </w:pPr>
      <w:r>
        <w:t>Dated: 17 January 2022</w:t>
      </w:r>
    </w:p>
    <w:p w14:paraId="3EF3074B" w14:textId="77777777" w:rsidR="00E54148" w:rsidRPr="00DB5025" w:rsidRDefault="00E54148" w:rsidP="00E54148">
      <w:pPr>
        <w:pStyle w:val="GG-SName"/>
      </w:pPr>
      <w:r w:rsidRPr="00DB5025">
        <w:t>Dr J Brayley</w:t>
      </w:r>
    </w:p>
    <w:p w14:paraId="0C6B96A9" w14:textId="3F0058FD" w:rsidR="00E54148" w:rsidRDefault="00E54148" w:rsidP="00E54148">
      <w:pPr>
        <w:pStyle w:val="GG-Signature"/>
      </w:pPr>
      <w:r w:rsidRPr="00DB5025">
        <w:t>Chief Psychiatrist</w:t>
      </w:r>
    </w:p>
    <w:p w14:paraId="0B62BBD4" w14:textId="65CC664A" w:rsidR="00E54148" w:rsidRDefault="00E54148" w:rsidP="00E54148">
      <w:pPr>
        <w:pStyle w:val="GG-Signature"/>
        <w:pBdr>
          <w:bottom w:val="single" w:sz="4" w:space="1" w:color="auto"/>
        </w:pBdr>
        <w:spacing w:line="52" w:lineRule="exact"/>
        <w:jc w:val="center"/>
      </w:pPr>
    </w:p>
    <w:p w14:paraId="6D7D2083" w14:textId="7455368D" w:rsidR="00E54148" w:rsidRDefault="00E54148" w:rsidP="00E54148">
      <w:pPr>
        <w:pStyle w:val="GG-Signature"/>
        <w:pBdr>
          <w:top w:val="single" w:sz="4" w:space="1" w:color="auto"/>
        </w:pBdr>
        <w:spacing w:before="34" w:line="14" w:lineRule="exact"/>
        <w:jc w:val="center"/>
      </w:pPr>
    </w:p>
    <w:p w14:paraId="6B275C3F" w14:textId="77777777" w:rsidR="00E54148" w:rsidRDefault="00E54148" w:rsidP="00D07429">
      <w:pPr>
        <w:pStyle w:val="GG-body"/>
        <w:spacing w:after="0"/>
      </w:pPr>
    </w:p>
    <w:p w14:paraId="1BD4A98B" w14:textId="77777777" w:rsidR="00763D65" w:rsidRDefault="00763D65" w:rsidP="00713822">
      <w:pPr>
        <w:pStyle w:val="Heading2"/>
      </w:pPr>
      <w:bookmarkStart w:id="33" w:name="_Toc93571581"/>
      <w:r w:rsidRPr="00F10D5C">
        <w:t>Mining Act 1971</w:t>
      </w:r>
      <w:bookmarkEnd w:id="33"/>
    </w:p>
    <w:p w14:paraId="4878ED1F" w14:textId="77777777" w:rsidR="00763D65" w:rsidRDefault="00763D65" w:rsidP="00763D65">
      <w:pPr>
        <w:pStyle w:val="GG-Title2"/>
      </w:pPr>
      <w:r w:rsidRPr="00F10D5C">
        <w:t>Section 28(5)</w:t>
      </w:r>
    </w:p>
    <w:p w14:paraId="622D9DDE" w14:textId="77777777" w:rsidR="00763D65" w:rsidRPr="00F10D5C" w:rsidRDefault="00763D65" w:rsidP="00763D65">
      <w:pPr>
        <w:pStyle w:val="GG-Title3"/>
      </w:pPr>
      <w:r w:rsidRPr="00F10D5C">
        <w:t>Exploration Licence</w:t>
      </w:r>
    </w:p>
    <w:p w14:paraId="0B0E452A" w14:textId="77777777" w:rsidR="00763D65" w:rsidRDefault="00763D65" w:rsidP="00763D65">
      <w:pPr>
        <w:pStyle w:val="GG-body"/>
      </w:pPr>
      <w:r w:rsidRPr="00F10D5C">
        <w:t xml:space="preserve">Notice is hereby given, in accordance with Section 28(5) of the </w:t>
      </w:r>
      <w:r w:rsidRPr="00F10D5C">
        <w:rPr>
          <w:i/>
          <w:iCs/>
        </w:rPr>
        <w:t>Mining Act 1971</w:t>
      </w:r>
      <w:r w:rsidRPr="00F10D5C">
        <w:t xml:space="preserve"> (SA) as in force immediately before the lodgement date stated below that the delegate of the Minister for Energy and Mining intends to grant an Exploration Licence over the area described below. </w:t>
      </w:r>
    </w:p>
    <w:p w14:paraId="3D8004DF" w14:textId="77777777" w:rsidR="00763D65" w:rsidRDefault="00763D65" w:rsidP="00763D65">
      <w:pPr>
        <w:pStyle w:val="GG-body"/>
        <w:tabs>
          <w:tab w:val="left" w:pos="1843"/>
        </w:tabs>
        <w:spacing w:after="0"/>
        <w:ind w:left="160"/>
      </w:pPr>
      <w:r w:rsidRPr="00F10D5C">
        <w:t>Applicant:</w:t>
      </w:r>
      <w:r w:rsidRPr="00F10D5C">
        <w:tab/>
        <w:t>ARK Energy Pty Ltd</w:t>
      </w:r>
    </w:p>
    <w:p w14:paraId="7347A3B8" w14:textId="77777777" w:rsidR="00763D65" w:rsidRDefault="00763D65" w:rsidP="00763D65">
      <w:pPr>
        <w:pStyle w:val="GG-body"/>
        <w:tabs>
          <w:tab w:val="left" w:pos="1843"/>
        </w:tabs>
        <w:spacing w:after="0"/>
        <w:ind w:left="160"/>
      </w:pPr>
      <w:r w:rsidRPr="00F10D5C">
        <w:t>Location:</w:t>
      </w:r>
      <w:r w:rsidRPr="00F10D5C">
        <w:tab/>
        <w:t>Gidyea Creek area - approximately 40km south-southwest of Oodnadatta</w:t>
      </w:r>
    </w:p>
    <w:p w14:paraId="1E60B957" w14:textId="77777777" w:rsidR="00763D65" w:rsidRDefault="00763D65" w:rsidP="00763D65">
      <w:pPr>
        <w:pStyle w:val="GG-body"/>
        <w:tabs>
          <w:tab w:val="left" w:pos="1843"/>
        </w:tabs>
        <w:spacing w:after="0"/>
        <w:ind w:left="160"/>
      </w:pPr>
      <w:r w:rsidRPr="00F10D5C">
        <w:t>Pastoral Leases:</w:t>
      </w:r>
      <w:r w:rsidRPr="00F10D5C">
        <w:tab/>
        <w:t xml:space="preserve">Allandale, Arckaringa </w:t>
      </w:r>
    </w:p>
    <w:p w14:paraId="7FB2FCDE" w14:textId="77777777" w:rsidR="00763D65" w:rsidRDefault="00763D65" w:rsidP="00763D65">
      <w:pPr>
        <w:pStyle w:val="GG-body"/>
        <w:tabs>
          <w:tab w:val="left" w:pos="1843"/>
        </w:tabs>
        <w:spacing w:after="0"/>
        <w:ind w:left="160"/>
      </w:pPr>
      <w:r w:rsidRPr="00F10D5C">
        <w:t>Term:</w:t>
      </w:r>
      <w:r w:rsidRPr="00F10D5C">
        <w:tab/>
        <w:t>Five years</w:t>
      </w:r>
    </w:p>
    <w:p w14:paraId="109BCEAE" w14:textId="77777777" w:rsidR="00763D65" w:rsidRDefault="00763D65" w:rsidP="00763D65">
      <w:pPr>
        <w:pStyle w:val="GG-body"/>
        <w:tabs>
          <w:tab w:val="left" w:pos="1843"/>
        </w:tabs>
        <w:spacing w:after="0"/>
        <w:ind w:left="160"/>
      </w:pPr>
      <w:r w:rsidRPr="00F10D5C">
        <w:t>Area in km</w:t>
      </w:r>
      <w:r w:rsidRPr="00F10D5C">
        <w:rPr>
          <w:vertAlign w:val="superscript"/>
        </w:rPr>
        <w:t>2</w:t>
      </w:r>
      <w:r w:rsidRPr="00F10D5C">
        <w:t>:</w:t>
      </w:r>
      <w:r w:rsidRPr="00F10D5C">
        <w:tab/>
        <w:t>509</w:t>
      </w:r>
    </w:p>
    <w:p w14:paraId="4454B0C4" w14:textId="77777777" w:rsidR="00763D65" w:rsidRDefault="00763D65" w:rsidP="00763D65">
      <w:pPr>
        <w:pStyle w:val="GG-body"/>
        <w:tabs>
          <w:tab w:val="left" w:pos="1843"/>
        </w:tabs>
        <w:spacing w:after="0"/>
        <w:ind w:left="160"/>
      </w:pPr>
      <w:r w:rsidRPr="00F10D5C">
        <w:t>Reference number:</w:t>
      </w:r>
      <w:r w:rsidRPr="00F10D5C">
        <w:tab/>
        <w:t>2020/00178</w:t>
      </w:r>
    </w:p>
    <w:p w14:paraId="000E3AF4" w14:textId="77777777" w:rsidR="00763D65" w:rsidRDefault="00763D65" w:rsidP="00763D65">
      <w:pPr>
        <w:pStyle w:val="GG-body"/>
        <w:tabs>
          <w:tab w:val="left" w:pos="1843"/>
        </w:tabs>
        <w:ind w:left="160"/>
      </w:pPr>
      <w:r w:rsidRPr="00F10D5C">
        <w:t>Lodgement Date:</w:t>
      </w:r>
      <w:r w:rsidRPr="00F10D5C">
        <w:tab/>
        <w:t>16 October 2020</w:t>
      </w:r>
    </w:p>
    <w:p w14:paraId="3CF85DC2" w14:textId="77777777" w:rsidR="00763D65" w:rsidRPr="00F10D5C" w:rsidRDefault="00763D65" w:rsidP="00763D65">
      <w:pPr>
        <w:pStyle w:val="GG-body"/>
      </w:pPr>
      <w:r w:rsidRPr="00F10D5C">
        <w:t xml:space="preserve">Plan and co-ordinates can be found on the Department for Energy and Mining website: </w:t>
      </w:r>
    </w:p>
    <w:p w14:paraId="1F31C162" w14:textId="77777777" w:rsidR="00763D65" w:rsidRDefault="008A5997" w:rsidP="00763D65">
      <w:pPr>
        <w:pStyle w:val="GG-body"/>
      </w:pPr>
      <w:hyperlink r:id="rId26" w:history="1">
        <w:r w:rsidR="00763D65" w:rsidRPr="00F10D5C">
          <w:rPr>
            <w:rStyle w:val="Hyperlink"/>
          </w:rPr>
          <w:t>http://energymining.sa.gov.au/minerals/exploration/public_notices/exploration_licence_applications</w:t>
        </w:r>
      </w:hyperlink>
      <w:r w:rsidR="00763D65">
        <w:t xml:space="preserve"> </w:t>
      </w:r>
      <w:r w:rsidR="00763D65" w:rsidRPr="00F10D5C">
        <w:t>or by contacting Mineral Tenements on 08 8463 3103.</w:t>
      </w:r>
    </w:p>
    <w:p w14:paraId="52D48EEA" w14:textId="77777777" w:rsidR="00763D65" w:rsidRDefault="00763D65" w:rsidP="00763D65">
      <w:pPr>
        <w:pStyle w:val="GG-body"/>
      </w:pPr>
      <w:r w:rsidRPr="00F10D5C">
        <w:t xml:space="preserve">Community information on mineral exploration licence processes and requirements under the </w:t>
      </w:r>
      <w:r w:rsidRPr="00F10D5C">
        <w:rPr>
          <w:i/>
        </w:rPr>
        <w:t>Mining Act 1971</w:t>
      </w:r>
      <w:r w:rsidRPr="00F10D5C">
        <w:t xml:space="preserve"> is available from: </w:t>
      </w:r>
      <w:hyperlink r:id="rId27" w:history="1">
        <w:r w:rsidRPr="00F10D5C">
          <w:rPr>
            <w:rStyle w:val="Hyperlink"/>
          </w:rPr>
          <w:t>http://energymining.sa.gov.au/minerals/exploration/public_notices/exploration_licence_applications</w:t>
        </w:r>
      </w:hyperlink>
      <w:r>
        <w:t xml:space="preserve"> </w:t>
      </w:r>
      <w:r w:rsidRPr="00F10D5C">
        <w:t>or hard copy on request to Mineral Tenements.</w:t>
      </w:r>
    </w:p>
    <w:p w14:paraId="3F7B7755" w14:textId="77777777" w:rsidR="00763D65" w:rsidRDefault="00763D65" w:rsidP="00763D65">
      <w:pPr>
        <w:pStyle w:val="GG-SDated"/>
      </w:pPr>
      <w:r>
        <w:t>Dated: 20 January 2022</w:t>
      </w:r>
    </w:p>
    <w:p w14:paraId="7E9DC6ED" w14:textId="77777777" w:rsidR="00763D65" w:rsidRPr="00F10D5C" w:rsidRDefault="00763D65" w:rsidP="00763D65">
      <w:pPr>
        <w:pStyle w:val="GG-SName"/>
      </w:pPr>
      <w:r w:rsidRPr="00F10D5C">
        <w:t>C Johanson</w:t>
      </w:r>
    </w:p>
    <w:p w14:paraId="05E56424" w14:textId="77777777" w:rsidR="00763D65" w:rsidRPr="00F10D5C" w:rsidRDefault="00763D65" w:rsidP="00763D65">
      <w:pPr>
        <w:pStyle w:val="GG-Signature"/>
      </w:pPr>
      <w:r w:rsidRPr="00F10D5C">
        <w:t>Acting Mining Registrar as delegate for the Minister for Energy and Mining</w:t>
      </w:r>
    </w:p>
    <w:p w14:paraId="4C3F7E3D" w14:textId="2B1F2691" w:rsidR="00763D65" w:rsidRDefault="00763D65" w:rsidP="00763D65">
      <w:pPr>
        <w:pStyle w:val="GG-Signature"/>
      </w:pPr>
      <w:r w:rsidRPr="00F10D5C">
        <w:t>Department for Energy and Mining</w:t>
      </w:r>
    </w:p>
    <w:p w14:paraId="651750E8" w14:textId="4A87B204" w:rsidR="00763D65" w:rsidRDefault="00763D65" w:rsidP="00763D65">
      <w:pPr>
        <w:pStyle w:val="GG-Signature"/>
        <w:pBdr>
          <w:bottom w:val="single" w:sz="4" w:space="1" w:color="auto"/>
        </w:pBdr>
        <w:spacing w:line="52" w:lineRule="exact"/>
        <w:jc w:val="center"/>
      </w:pPr>
    </w:p>
    <w:p w14:paraId="52C52635" w14:textId="7057A887" w:rsidR="00763D65" w:rsidRDefault="00763D65" w:rsidP="00763D65">
      <w:pPr>
        <w:pStyle w:val="GG-Signature"/>
        <w:pBdr>
          <w:top w:val="single" w:sz="4" w:space="1" w:color="auto"/>
        </w:pBdr>
        <w:spacing w:before="34" w:line="14" w:lineRule="exact"/>
        <w:jc w:val="center"/>
      </w:pPr>
    </w:p>
    <w:p w14:paraId="51FF849E" w14:textId="2433AE32" w:rsidR="00E54148" w:rsidRDefault="00E54148" w:rsidP="00D07429">
      <w:pPr>
        <w:pStyle w:val="GG-body"/>
        <w:spacing w:after="0"/>
      </w:pPr>
    </w:p>
    <w:p w14:paraId="60F5EB33" w14:textId="77777777" w:rsidR="00433329" w:rsidRDefault="00433329" w:rsidP="00713822">
      <w:pPr>
        <w:pStyle w:val="Heading2"/>
      </w:pPr>
      <w:bookmarkStart w:id="34" w:name="_Toc93571582"/>
      <w:r w:rsidRPr="00887047">
        <w:t>National Parks and Wildlife Act 1972</w:t>
      </w:r>
      <w:bookmarkEnd w:id="34"/>
    </w:p>
    <w:p w14:paraId="554CDFD7" w14:textId="77777777" w:rsidR="00433329" w:rsidRDefault="00433329" w:rsidP="00433329">
      <w:pPr>
        <w:pStyle w:val="GG-Title3"/>
      </w:pPr>
      <w:r w:rsidRPr="00887047">
        <w:t>Open Season for the Taking of Specified Species of Protected Animals – Ducks</w:t>
      </w:r>
    </w:p>
    <w:p w14:paraId="01340C8F" w14:textId="77777777" w:rsidR="00433329" w:rsidRPr="00887047" w:rsidRDefault="00433329" w:rsidP="00433329">
      <w:pPr>
        <w:pStyle w:val="GG-body"/>
      </w:pPr>
      <w:r w:rsidRPr="00887047">
        <w:t xml:space="preserve">PURSUANT to Section 52 of the </w:t>
      </w:r>
      <w:r w:rsidRPr="00887047">
        <w:rPr>
          <w:i/>
        </w:rPr>
        <w:t>National Parks and Wildlife Act 1972</w:t>
      </w:r>
      <w:r w:rsidRPr="00887047">
        <w:t xml:space="preserve">, I, David Speirs MP, Minister for Environment and Water, being the Minister for the Crown to whom the administration of the </w:t>
      </w:r>
      <w:r w:rsidRPr="00887047">
        <w:rPr>
          <w:i/>
        </w:rPr>
        <w:t xml:space="preserve">National Parks and Wildlife Act 1972 </w:t>
      </w:r>
      <w:r w:rsidRPr="00887047">
        <w:t>is for the time being committed, declare an Open Season for the taking of specified species of protected animals as set out in this notice.</w:t>
      </w:r>
    </w:p>
    <w:p w14:paraId="44D26812" w14:textId="77777777" w:rsidR="00433329" w:rsidRPr="00D905BD" w:rsidRDefault="00433329" w:rsidP="00DD1120">
      <w:pPr>
        <w:pStyle w:val="ListParagraph"/>
        <w:widowControl w:val="0"/>
        <w:numPr>
          <w:ilvl w:val="0"/>
          <w:numId w:val="39"/>
        </w:numPr>
        <w:ind w:left="392"/>
        <w:outlineLvl w:val="1"/>
        <w:rPr>
          <w:rFonts w:ascii="Times New Roman" w:eastAsia="Times New Roman" w:hAnsi="Times New Roman"/>
          <w:b/>
          <w:sz w:val="17"/>
          <w:szCs w:val="17"/>
        </w:rPr>
      </w:pPr>
      <w:r w:rsidRPr="00D905BD">
        <w:rPr>
          <w:rFonts w:ascii="Times New Roman" w:eastAsia="Times New Roman" w:hAnsi="Times New Roman"/>
          <w:b/>
          <w:sz w:val="17"/>
          <w:szCs w:val="17"/>
        </w:rPr>
        <w:t>Specified Species</w:t>
      </w:r>
    </w:p>
    <w:p w14:paraId="56EF5521" w14:textId="77777777" w:rsidR="00433329" w:rsidRPr="00887047" w:rsidRDefault="00433329" w:rsidP="00433329">
      <w:pPr>
        <w:widowControl w:val="0"/>
        <w:tabs>
          <w:tab w:val="left" w:pos="392"/>
        </w:tabs>
        <w:ind w:left="390"/>
        <w:rPr>
          <w:rFonts w:ascii="Times New Roman" w:eastAsia="Times New Roman" w:hAnsi="Times New Roman"/>
          <w:sz w:val="17"/>
          <w:szCs w:val="17"/>
        </w:rPr>
      </w:pPr>
      <w:r w:rsidRPr="00887047">
        <w:rPr>
          <w:rFonts w:ascii="Times New Roman" w:eastAsia="Times New Roman" w:hAnsi="Times New Roman"/>
          <w:sz w:val="17"/>
          <w:szCs w:val="17"/>
        </w:rPr>
        <w:tab/>
        <w:t>The species to which the open season applies is limited to the following:</w:t>
      </w:r>
    </w:p>
    <w:p w14:paraId="36A1A915"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sz w:val="17"/>
          <w:szCs w:val="17"/>
        </w:rPr>
      </w:pPr>
      <w:r w:rsidRPr="00887047">
        <w:rPr>
          <w:rFonts w:ascii="Times New Roman" w:eastAsia="Times New Roman" w:hAnsi="Times New Roman"/>
          <w:noProof/>
          <w:sz w:val="17"/>
          <w:szCs w:val="17"/>
        </w:rPr>
        <w:t>grey teal (</w:t>
      </w:r>
      <w:r w:rsidRPr="00887047">
        <w:rPr>
          <w:rFonts w:ascii="Times New Roman" w:eastAsia="Times New Roman" w:hAnsi="Times New Roman"/>
          <w:i/>
          <w:noProof/>
          <w:sz w:val="17"/>
          <w:szCs w:val="17"/>
        </w:rPr>
        <w:t>Anas gracilis</w:t>
      </w:r>
      <w:r w:rsidRPr="00887047">
        <w:rPr>
          <w:rFonts w:ascii="Times New Roman" w:eastAsia="Times New Roman" w:hAnsi="Times New Roman"/>
          <w:noProof/>
          <w:sz w:val="17"/>
          <w:szCs w:val="17"/>
        </w:rPr>
        <w:t>)</w:t>
      </w:r>
    </w:p>
    <w:p w14:paraId="72E05927"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sz w:val="17"/>
          <w:szCs w:val="17"/>
        </w:rPr>
      </w:pPr>
      <w:r w:rsidRPr="00887047">
        <w:rPr>
          <w:rFonts w:ascii="Times New Roman" w:eastAsia="Times New Roman" w:hAnsi="Times New Roman"/>
          <w:noProof/>
          <w:sz w:val="17"/>
          <w:szCs w:val="17"/>
        </w:rPr>
        <w:t>chestnut teal (</w:t>
      </w:r>
      <w:r w:rsidRPr="00887047">
        <w:rPr>
          <w:rFonts w:ascii="Times New Roman" w:eastAsia="Times New Roman" w:hAnsi="Times New Roman"/>
          <w:i/>
          <w:noProof/>
          <w:sz w:val="17"/>
          <w:szCs w:val="17"/>
        </w:rPr>
        <w:t>Anas castanea</w:t>
      </w:r>
      <w:r w:rsidRPr="00887047">
        <w:rPr>
          <w:rFonts w:ascii="Times New Roman" w:eastAsia="Times New Roman" w:hAnsi="Times New Roman"/>
          <w:noProof/>
          <w:sz w:val="17"/>
          <w:szCs w:val="17"/>
        </w:rPr>
        <w:t>)</w:t>
      </w:r>
    </w:p>
    <w:p w14:paraId="23C914CC"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sz w:val="17"/>
          <w:szCs w:val="17"/>
        </w:rPr>
      </w:pPr>
      <w:r w:rsidRPr="00887047">
        <w:rPr>
          <w:rFonts w:ascii="Times New Roman" w:eastAsia="Times New Roman" w:hAnsi="Times New Roman"/>
          <w:noProof/>
          <w:sz w:val="17"/>
          <w:szCs w:val="17"/>
        </w:rPr>
        <w:t>Pacific black duck (</w:t>
      </w:r>
      <w:r w:rsidRPr="00887047">
        <w:rPr>
          <w:rFonts w:ascii="Times New Roman" w:eastAsia="Times New Roman" w:hAnsi="Times New Roman"/>
          <w:i/>
          <w:noProof/>
          <w:sz w:val="17"/>
          <w:szCs w:val="17"/>
        </w:rPr>
        <w:t>Anas superciliosa</w:t>
      </w:r>
      <w:r w:rsidRPr="00887047">
        <w:rPr>
          <w:rFonts w:ascii="Times New Roman" w:eastAsia="Times New Roman" w:hAnsi="Times New Roman"/>
          <w:noProof/>
          <w:sz w:val="17"/>
          <w:szCs w:val="17"/>
        </w:rPr>
        <w:t>)</w:t>
      </w:r>
    </w:p>
    <w:p w14:paraId="742F91AD"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sz w:val="17"/>
          <w:szCs w:val="17"/>
        </w:rPr>
      </w:pPr>
      <w:r w:rsidRPr="00887047">
        <w:rPr>
          <w:rFonts w:ascii="Times New Roman" w:eastAsia="Times New Roman" w:hAnsi="Times New Roman"/>
          <w:noProof/>
          <w:sz w:val="17"/>
          <w:szCs w:val="17"/>
        </w:rPr>
        <w:t>Australian shelduck (mountain duck) (</w:t>
      </w:r>
      <w:r w:rsidRPr="00887047">
        <w:rPr>
          <w:rFonts w:ascii="Times New Roman" w:eastAsia="Times New Roman" w:hAnsi="Times New Roman"/>
          <w:i/>
          <w:noProof/>
          <w:sz w:val="17"/>
          <w:szCs w:val="17"/>
        </w:rPr>
        <w:t>Tadorna tadornoides</w:t>
      </w:r>
      <w:r w:rsidRPr="00887047">
        <w:rPr>
          <w:rFonts w:ascii="Times New Roman" w:eastAsia="Times New Roman" w:hAnsi="Times New Roman"/>
          <w:noProof/>
          <w:sz w:val="17"/>
          <w:szCs w:val="17"/>
        </w:rPr>
        <w:t>)</w:t>
      </w:r>
    </w:p>
    <w:p w14:paraId="5FF48332"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noProof/>
          <w:sz w:val="17"/>
          <w:szCs w:val="17"/>
        </w:rPr>
      </w:pPr>
      <w:r w:rsidRPr="00887047">
        <w:rPr>
          <w:rFonts w:ascii="Times New Roman" w:eastAsia="Times New Roman" w:hAnsi="Times New Roman"/>
          <w:noProof/>
          <w:sz w:val="17"/>
          <w:szCs w:val="17"/>
        </w:rPr>
        <w:t>maned (wood) duck (</w:t>
      </w:r>
      <w:r w:rsidRPr="00887047">
        <w:rPr>
          <w:rFonts w:ascii="Times New Roman" w:eastAsia="Times New Roman" w:hAnsi="Times New Roman"/>
          <w:i/>
          <w:noProof/>
          <w:sz w:val="17"/>
          <w:szCs w:val="17"/>
        </w:rPr>
        <w:t>Chenonetta jubata</w:t>
      </w:r>
      <w:r w:rsidRPr="00887047">
        <w:rPr>
          <w:rFonts w:ascii="Times New Roman" w:eastAsia="Times New Roman" w:hAnsi="Times New Roman"/>
          <w:noProof/>
          <w:sz w:val="17"/>
          <w:szCs w:val="17"/>
        </w:rPr>
        <w:t>)</w:t>
      </w:r>
    </w:p>
    <w:p w14:paraId="4259FDFD" w14:textId="77777777" w:rsidR="00433329" w:rsidRPr="00887047" w:rsidRDefault="00433329" w:rsidP="00DD1120">
      <w:pPr>
        <w:widowControl w:val="0"/>
        <w:numPr>
          <w:ilvl w:val="0"/>
          <w:numId w:val="32"/>
        </w:numPr>
        <w:tabs>
          <w:tab w:val="left" w:pos="392"/>
        </w:tabs>
        <w:spacing w:after="0"/>
        <w:ind w:left="851"/>
        <w:rPr>
          <w:rFonts w:ascii="Times New Roman" w:eastAsia="Times New Roman" w:hAnsi="Times New Roman"/>
          <w:noProof/>
          <w:sz w:val="17"/>
          <w:szCs w:val="17"/>
        </w:rPr>
      </w:pPr>
      <w:r w:rsidRPr="00887047">
        <w:rPr>
          <w:rFonts w:ascii="Times New Roman" w:eastAsia="Times New Roman" w:hAnsi="Times New Roman"/>
          <w:noProof/>
          <w:sz w:val="17"/>
          <w:szCs w:val="17"/>
        </w:rPr>
        <w:t>pink-eared duck (</w:t>
      </w:r>
      <w:r w:rsidRPr="00887047">
        <w:rPr>
          <w:rFonts w:ascii="Times New Roman" w:eastAsia="Times New Roman" w:hAnsi="Times New Roman"/>
          <w:i/>
          <w:noProof/>
          <w:sz w:val="17"/>
          <w:szCs w:val="17"/>
        </w:rPr>
        <w:t>Malacorhynchus membranaceus</w:t>
      </w:r>
      <w:r w:rsidRPr="00887047">
        <w:rPr>
          <w:rFonts w:ascii="Times New Roman" w:eastAsia="Times New Roman" w:hAnsi="Times New Roman"/>
          <w:noProof/>
          <w:sz w:val="17"/>
          <w:szCs w:val="17"/>
        </w:rPr>
        <w:t>)</w:t>
      </w:r>
    </w:p>
    <w:p w14:paraId="1171B12C" w14:textId="77777777" w:rsidR="00433329" w:rsidRPr="00887047" w:rsidRDefault="00433329" w:rsidP="00DD1120">
      <w:pPr>
        <w:widowControl w:val="0"/>
        <w:numPr>
          <w:ilvl w:val="0"/>
          <w:numId w:val="32"/>
        </w:numPr>
        <w:tabs>
          <w:tab w:val="left" w:pos="392"/>
        </w:tabs>
        <w:ind w:left="851"/>
        <w:rPr>
          <w:rFonts w:ascii="Times New Roman" w:eastAsia="Times New Roman" w:hAnsi="Times New Roman"/>
          <w:noProof/>
          <w:sz w:val="17"/>
          <w:szCs w:val="17"/>
        </w:rPr>
      </w:pPr>
      <w:r w:rsidRPr="00887047">
        <w:rPr>
          <w:rFonts w:ascii="Times New Roman" w:eastAsia="Times New Roman" w:hAnsi="Times New Roman"/>
          <w:noProof/>
          <w:sz w:val="17"/>
          <w:szCs w:val="17"/>
        </w:rPr>
        <w:t>hardhead (</w:t>
      </w:r>
      <w:r w:rsidRPr="00887047">
        <w:rPr>
          <w:rFonts w:ascii="Times New Roman" w:eastAsia="Times New Roman" w:hAnsi="Times New Roman"/>
          <w:i/>
          <w:noProof/>
          <w:sz w:val="17"/>
          <w:szCs w:val="17"/>
        </w:rPr>
        <w:t>Aythya australis</w:t>
      </w:r>
      <w:r w:rsidRPr="00887047">
        <w:rPr>
          <w:rFonts w:ascii="Times New Roman" w:eastAsia="Times New Roman" w:hAnsi="Times New Roman"/>
          <w:noProof/>
          <w:sz w:val="17"/>
          <w:szCs w:val="17"/>
        </w:rPr>
        <w:t>).</w:t>
      </w:r>
    </w:p>
    <w:p w14:paraId="51A6ABCA" w14:textId="77777777" w:rsidR="00433329" w:rsidRPr="00887047" w:rsidRDefault="00433329" w:rsidP="00DD1120">
      <w:pPr>
        <w:pStyle w:val="ListParagraph"/>
        <w:widowControl w:val="0"/>
        <w:numPr>
          <w:ilvl w:val="0"/>
          <w:numId w:val="39"/>
        </w:numPr>
        <w:ind w:left="392"/>
        <w:outlineLvl w:val="1"/>
        <w:rPr>
          <w:rFonts w:ascii="Times New Roman" w:eastAsia="Times New Roman" w:hAnsi="Times New Roman"/>
          <w:b/>
          <w:sz w:val="17"/>
          <w:szCs w:val="17"/>
        </w:rPr>
      </w:pPr>
      <w:r w:rsidRPr="00887047">
        <w:rPr>
          <w:rFonts w:ascii="Times New Roman" w:eastAsia="Times New Roman" w:hAnsi="Times New Roman"/>
          <w:b/>
          <w:sz w:val="17"/>
          <w:szCs w:val="17"/>
        </w:rPr>
        <w:t>Open Season Dates and Times</w:t>
      </w:r>
    </w:p>
    <w:p w14:paraId="0219572D" w14:textId="77777777" w:rsidR="00433329" w:rsidRPr="00D905BD" w:rsidRDefault="00433329" w:rsidP="00433329">
      <w:pPr>
        <w:widowControl w:val="0"/>
        <w:tabs>
          <w:tab w:val="left" w:pos="392"/>
        </w:tabs>
        <w:ind w:left="390"/>
        <w:rPr>
          <w:rFonts w:ascii="Times New Roman" w:eastAsia="Times New Roman" w:hAnsi="Times New Roman"/>
          <w:sz w:val="17"/>
          <w:szCs w:val="17"/>
        </w:rPr>
      </w:pPr>
      <w:r w:rsidRPr="00887047">
        <w:rPr>
          <w:rFonts w:ascii="Times New Roman" w:eastAsia="Times New Roman" w:hAnsi="Times New Roman"/>
          <w:sz w:val="17"/>
          <w:szCs w:val="17"/>
        </w:rPr>
        <w:t xml:space="preserve">Subject to other provisions of this notice, the open season for the species identified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is </w:t>
      </w:r>
      <w:r w:rsidRPr="00887047">
        <w:rPr>
          <w:rFonts w:ascii="Times New Roman" w:eastAsia="Times New Roman" w:hAnsi="Times New Roman"/>
          <w:noProof/>
          <w:sz w:val="17"/>
          <w:szCs w:val="17"/>
        </w:rPr>
        <w:t>Saturday 19 March 2022</w:t>
      </w:r>
      <w:r w:rsidRPr="00887047">
        <w:rPr>
          <w:rFonts w:ascii="Times New Roman" w:eastAsia="Times New Roman" w:hAnsi="Times New Roman"/>
          <w:sz w:val="17"/>
          <w:szCs w:val="17"/>
        </w:rPr>
        <w:t xml:space="preserve"> until </w:t>
      </w:r>
      <w:r w:rsidRPr="00887047">
        <w:rPr>
          <w:rFonts w:ascii="Times New Roman" w:eastAsia="Times New Roman" w:hAnsi="Times New Roman"/>
          <w:noProof/>
          <w:sz w:val="17"/>
          <w:szCs w:val="17"/>
        </w:rPr>
        <w:t>Sunday 26 June 2022</w:t>
      </w:r>
      <w:r w:rsidRPr="00887047">
        <w:rPr>
          <w:rFonts w:ascii="Times New Roman" w:eastAsia="Times New Roman" w:hAnsi="Times New Roman"/>
          <w:sz w:val="17"/>
          <w:szCs w:val="17"/>
        </w:rPr>
        <w:t xml:space="preserve"> inclusive, and the specified species of protected animal listed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may only be taken in the period between 30 minutes prior to sunrise and 30 minutes after sunset on any given day of the open season.</w:t>
      </w:r>
    </w:p>
    <w:p w14:paraId="21321751" w14:textId="77777777" w:rsidR="00433329" w:rsidRPr="00887047" w:rsidRDefault="00433329" w:rsidP="00433329">
      <w:pPr>
        <w:widowControl w:val="0"/>
        <w:tabs>
          <w:tab w:val="left" w:pos="392"/>
        </w:tabs>
        <w:ind w:left="390"/>
        <w:rPr>
          <w:rFonts w:ascii="Times New Roman" w:eastAsia="Times New Roman" w:hAnsi="Times New Roman"/>
          <w:sz w:val="17"/>
          <w:szCs w:val="17"/>
        </w:rPr>
      </w:pPr>
      <w:r w:rsidRPr="00887047">
        <w:rPr>
          <w:rFonts w:ascii="Times New Roman" w:eastAsia="Times New Roman" w:hAnsi="Times New Roman"/>
          <w:sz w:val="17"/>
          <w:szCs w:val="17"/>
        </w:rPr>
        <w:t xml:space="preserve">Refer to </w:t>
      </w:r>
      <w:r w:rsidRPr="00887047">
        <w:rPr>
          <w:rFonts w:ascii="Times New Roman" w:eastAsia="Times New Roman" w:hAnsi="Times New Roman"/>
          <w:i/>
          <w:sz w:val="17"/>
          <w:szCs w:val="17"/>
        </w:rPr>
        <w:t xml:space="preserve">Clause </w:t>
      </w:r>
      <w:r w:rsidRPr="00887047">
        <w:rPr>
          <w:rFonts w:ascii="Times New Roman" w:eastAsia="Times New Roman" w:hAnsi="Times New Roman"/>
          <w:sz w:val="17"/>
          <w:szCs w:val="17"/>
        </w:rPr>
        <w:t>6 for further restrictions to open season dates in Game Reserves</w:t>
      </w:r>
      <w:r w:rsidRPr="00887047">
        <w:rPr>
          <w:rFonts w:ascii="Times New Roman" w:eastAsia="Times New Roman" w:hAnsi="Times New Roman"/>
          <w:i/>
          <w:sz w:val="17"/>
          <w:szCs w:val="17"/>
        </w:rPr>
        <w:t>.</w:t>
      </w:r>
    </w:p>
    <w:p w14:paraId="19B53A39" w14:textId="77777777" w:rsidR="00433329" w:rsidRPr="00887047" w:rsidRDefault="00433329" w:rsidP="00DD1120">
      <w:pPr>
        <w:pStyle w:val="ListParagraph"/>
        <w:widowControl w:val="0"/>
        <w:numPr>
          <w:ilvl w:val="0"/>
          <w:numId w:val="39"/>
        </w:numPr>
        <w:ind w:left="392"/>
        <w:outlineLvl w:val="1"/>
        <w:rPr>
          <w:rFonts w:ascii="Times New Roman" w:eastAsia="Times New Roman" w:hAnsi="Times New Roman"/>
          <w:b/>
          <w:sz w:val="17"/>
          <w:szCs w:val="17"/>
        </w:rPr>
      </w:pPr>
      <w:r w:rsidRPr="00887047">
        <w:rPr>
          <w:rFonts w:ascii="Times New Roman" w:eastAsia="Times New Roman" w:hAnsi="Times New Roman"/>
          <w:b/>
          <w:sz w:val="17"/>
          <w:szCs w:val="17"/>
        </w:rPr>
        <w:t>Prohibition Against Taking Eggs</w:t>
      </w:r>
    </w:p>
    <w:p w14:paraId="5887653D" w14:textId="77777777" w:rsidR="00433329" w:rsidRPr="00887047" w:rsidRDefault="00433329" w:rsidP="00433329">
      <w:pPr>
        <w:widowControl w:val="0"/>
        <w:tabs>
          <w:tab w:val="left" w:pos="392"/>
        </w:tabs>
        <w:ind w:left="390"/>
        <w:rPr>
          <w:rFonts w:ascii="Times New Roman" w:eastAsia="Times New Roman" w:hAnsi="Times New Roman"/>
          <w:sz w:val="17"/>
          <w:szCs w:val="17"/>
        </w:rPr>
      </w:pPr>
      <w:r w:rsidRPr="00887047">
        <w:rPr>
          <w:rFonts w:ascii="Times New Roman" w:eastAsia="Times New Roman" w:hAnsi="Times New Roman"/>
          <w:sz w:val="17"/>
          <w:szCs w:val="17"/>
        </w:rPr>
        <w:tab/>
        <w:t>A person shall not take eggs of any species during the open season.</w:t>
      </w:r>
    </w:p>
    <w:p w14:paraId="5D43A867" w14:textId="77777777" w:rsidR="00433329" w:rsidRPr="00887047" w:rsidRDefault="00433329" w:rsidP="00DD1120">
      <w:pPr>
        <w:pStyle w:val="ListParagraph"/>
        <w:widowControl w:val="0"/>
        <w:numPr>
          <w:ilvl w:val="0"/>
          <w:numId w:val="39"/>
        </w:numPr>
        <w:ind w:left="392"/>
        <w:outlineLvl w:val="1"/>
        <w:rPr>
          <w:rFonts w:ascii="Times New Roman" w:eastAsia="Times New Roman" w:hAnsi="Times New Roman"/>
          <w:b/>
          <w:sz w:val="17"/>
          <w:szCs w:val="17"/>
        </w:rPr>
      </w:pPr>
      <w:r w:rsidRPr="00887047">
        <w:rPr>
          <w:rFonts w:ascii="Times New Roman" w:eastAsia="Times New Roman" w:hAnsi="Times New Roman"/>
          <w:b/>
          <w:sz w:val="17"/>
          <w:szCs w:val="17"/>
        </w:rPr>
        <w:t>Bag Limit</w:t>
      </w:r>
    </w:p>
    <w:p w14:paraId="07A0700E" w14:textId="77777777" w:rsidR="00433329" w:rsidRPr="00887047" w:rsidRDefault="00433329" w:rsidP="00433329">
      <w:pPr>
        <w:widowControl w:val="0"/>
        <w:ind w:left="390"/>
        <w:rPr>
          <w:rFonts w:ascii="Times New Roman" w:eastAsia="Times New Roman" w:hAnsi="Times New Roman"/>
          <w:sz w:val="17"/>
          <w:szCs w:val="17"/>
        </w:rPr>
      </w:pPr>
      <w:r w:rsidRPr="00887047">
        <w:rPr>
          <w:rFonts w:ascii="Times New Roman" w:eastAsia="Times New Roman" w:hAnsi="Times New Roman"/>
          <w:sz w:val="17"/>
          <w:szCs w:val="17"/>
        </w:rPr>
        <w:t xml:space="preserve">On any day of the open season, a person shall not take more than </w:t>
      </w:r>
      <w:r w:rsidRPr="00887047">
        <w:rPr>
          <w:rFonts w:ascii="Times New Roman" w:eastAsia="Times New Roman" w:hAnsi="Times New Roman"/>
          <w:noProof/>
          <w:sz w:val="17"/>
          <w:szCs w:val="17"/>
        </w:rPr>
        <w:t>8</w:t>
      </w:r>
      <w:r w:rsidRPr="00887047">
        <w:rPr>
          <w:rFonts w:ascii="Times New Roman" w:eastAsia="Times New Roman" w:hAnsi="Times New Roman"/>
          <w:sz w:val="17"/>
          <w:szCs w:val="17"/>
        </w:rPr>
        <w:t xml:space="preserve"> ducks made up of any combination of the following species:</w:t>
      </w:r>
    </w:p>
    <w:p w14:paraId="30F78D7F"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sz w:val="17"/>
          <w:szCs w:val="17"/>
        </w:rPr>
      </w:pPr>
      <w:r w:rsidRPr="00887047">
        <w:rPr>
          <w:rFonts w:ascii="Times New Roman" w:eastAsia="Times New Roman" w:hAnsi="Times New Roman"/>
          <w:noProof/>
          <w:sz w:val="17"/>
          <w:szCs w:val="17"/>
        </w:rPr>
        <w:t>grey teal (</w:t>
      </w:r>
      <w:r w:rsidRPr="00887047">
        <w:rPr>
          <w:rFonts w:ascii="Times New Roman" w:eastAsia="Times New Roman" w:hAnsi="Times New Roman"/>
          <w:i/>
          <w:noProof/>
          <w:sz w:val="17"/>
          <w:szCs w:val="17"/>
        </w:rPr>
        <w:t>Anas gracilis</w:t>
      </w:r>
      <w:r w:rsidRPr="00887047">
        <w:rPr>
          <w:rFonts w:ascii="Times New Roman" w:eastAsia="Times New Roman" w:hAnsi="Times New Roman"/>
          <w:noProof/>
          <w:sz w:val="17"/>
          <w:szCs w:val="17"/>
        </w:rPr>
        <w:t>)</w:t>
      </w:r>
    </w:p>
    <w:p w14:paraId="23FC14C2"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sz w:val="17"/>
          <w:szCs w:val="17"/>
        </w:rPr>
      </w:pPr>
      <w:r w:rsidRPr="00887047">
        <w:rPr>
          <w:rFonts w:ascii="Times New Roman" w:eastAsia="Times New Roman" w:hAnsi="Times New Roman"/>
          <w:noProof/>
          <w:sz w:val="17"/>
          <w:szCs w:val="17"/>
        </w:rPr>
        <w:t>chestnut teal (</w:t>
      </w:r>
      <w:r w:rsidRPr="00887047">
        <w:rPr>
          <w:rFonts w:ascii="Times New Roman" w:eastAsia="Times New Roman" w:hAnsi="Times New Roman"/>
          <w:i/>
          <w:noProof/>
          <w:sz w:val="17"/>
          <w:szCs w:val="17"/>
        </w:rPr>
        <w:t>Anas castanea</w:t>
      </w:r>
      <w:r w:rsidRPr="00887047">
        <w:rPr>
          <w:rFonts w:ascii="Times New Roman" w:eastAsia="Times New Roman" w:hAnsi="Times New Roman"/>
          <w:noProof/>
          <w:sz w:val="17"/>
          <w:szCs w:val="17"/>
        </w:rPr>
        <w:t>)</w:t>
      </w:r>
    </w:p>
    <w:p w14:paraId="18B5253B"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sz w:val="17"/>
          <w:szCs w:val="17"/>
        </w:rPr>
      </w:pPr>
      <w:r w:rsidRPr="00887047">
        <w:rPr>
          <w:rFonts w:ascii="Times New Roman" w:eastAsia="Times New Roman" w:hAnsi="Times New Roman"/>
          <w:noProof/>
          <w:sz w:val="17"/>
          <w:szCs w:val="17"/>
        </w:rPr>
        <w:t>Pacific black duck (</w:t>
      </w:r>
      <w:r w:rsidRPr="00887047">
        <w:rPr>
          <w:rFonts w:ascii="Times New Roman" w:eastAsia="Times New Roman" w:hAnsi="Times New Roman"/>
          <w:i/>
          <w:noProof/>
          <w:sz w:val="17"/>
          <w:szCs w:val="17"/>
        </w:rPr>
        <w:t>Anas superciliosa</w:t>
      </w:r>
      <w:r w:rsidRPr="00887047">
        <w:rPr>
          <w:rFonts w:ascii="Times New Roman" w:eastAsia="Times New Roman" w:hAnsi="Times New Roman"/>
          <w:noProof/>
          <w:sz w:val="17"/>
          <w:szCs w:val="17"/>
        </w:rPr>
        <w:t>)</w:t>
      </w:r>
    </w:p>
    <w:p w14:paraId="7861F83C"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sz w:val="17"/>
          <w:szCs w:val="17"/>
        </w:rPr>
      </w:pPr>
      <w:r w:rsidRPr="00887047">
        <w:rPr>
          <w:rFonts w:ascii="Times New Roman" w:eastAsia="Times New Roman" w:hAnsi="Times New Roman"/>
          <w:noProof/>
          <w:sz w:val="17"/>
          <w:szCs w:val="17"/>
        </w:rPr>
        <w:t>Australian shelduck (mountain duck) (</w:t>
      </w:r>
      <w:r w:rsidRPr="00887047">
        <w:rPr>
          <w:rFonts w:ascii="Times New Roman" w:eastAsia="Times New Roman" w:hAnsi="Times New Roman"/>
          <w:i/>
          <w:noProof/>
          <w:sz w:val="17"/>
          <w:szCs w:val="17"/>
        </w:rPr>
        <w:t>Tadorna tadornoides</w:t>
      </w:r>
      <w:r w:rsidRPr="00887047">
        <w:rPr>
          <w:rFonts w:ascii="Times New Roman" w:eastAsia="Times New Roman" w:hAnsi="Times New Roman"/>
          <w:noProof/>
          <w:sz w:val="17"/>
          <w:szCs w:val="17"/>
        </w:rPr>
        <w:t>)</w:t>
      </w:r>
    </w:p>
    <w:p w14:paraId="617D11A7"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noProof/>
          <w:sz w:val="17"/>
          <w:szCs w:val="17"/>
        </w:rPr>
      </w:pPr>
      <w:r w:rsidRPr="00887047">
        <w:rPr>
          <w:rFonts w:ascii="Times New Roman" w:eastAsia="Times New Roman" w:hAnsi="Times New Roman"/>
          <w:noProof/>
          <w:sz w:val="17"/>
          <w:szCs w:val="17"/>
        </w:rPr>
        <w:t>maned (wood) duck (</w:t>
      </w:r>
      <w:r w:rsidRPr="00887047">
        <w:rPr>
          <w:rFonts w:ascii="Times New Roman" w:eastAsia="Times New Roman" w:hAnsi="Times New Roman"/>
          <w:i/>
          <w:noProof/>
          <w:sz w:val="17"/>
          <w:szCs w:val="17"/>
        </w:rPr>
        <w:t>Chenonetta jubata</w:t>
      </w:r>
      <w:r w:rsidRPr="00887047">
        <w:rPr>
          <w:rFonts w:ascii="Times New Roman" w:eastAsia="Times New Roman" w:hAnsi="Times New Roman"/>
          <w:noProof/>
          <w:sz w:val="17"/>
          <w:szCs w:val="17"/>
        </w:rPr>
        <w:t>)</w:t>
      </w:r>
    </w:p>
    <w:p w14:paraId="161B1740" w14:textId="77777777" w:rsidR="00433329" w:rsidRPr="00887047" w:rsidRDefault="00433329" w:rsidP="00DD1120">
      <w:pPr>
        <w:widowControl w:val="0"/>
        <w:numPr>
          <w:ilvl w:val="0"/>
          <w:numId w:val="32"/>
        </w:numPr>
        <w:tabs>
          <w:tab w:val="left" w:pos="392"/>
        </w:tabs>
        <w:spacing w:after="0"/>
        <w:ind w:left="851" w:hanging="361"/>
        <w:rPr>
          <w:rFonts w:ascii="Times New Roman" w:eastAsia="Times New Roman" w:hAnsi="Times New Roman"/>
          <w:noProof/>
          <w:sz w:val="17"/>
          <w:szCs w:val="17"/>
        </w:rPr>
      </w:pPr>
      <w:r w:rsidRPr="00887047">
        <w:rPr>
          <w:rFonts w:ascii="Times New Roman" w:eastAsia="Times New Roman" w:hAnsi="Times New Roman"/>
          <w:noProof/>
          <w:sz w:val="17"/>
          <w:szCs w:val="17"/>
        </w:rPr>
        <w:t>pink-eared duck (</w:t>
      </w:r>
      <w:r w:rsidRPr="00887047">
        <w:rPr>
          <w:rFonts w:ascii="Times New Roman" w:eastAsia="Times New Roman" w:hAnsi="Times New Roman"/>
          <w:i/>
          <w:noProof/>
          <w:sz w:val="17"/>
          <w:szCs w:val="17"/>
        </w:rPr>
        <w:t>Malacorhynchus membranaceus</w:t>
      </w:r>
      <w:r w:rsidRPr="00887047">
        <w:rPr>
          <w:rFonts w:ascii="Times New Roman" w:eastAsia="Times New Roman" w:hAnsi="Times New Roman"/>
          <w:noProof/>
          <w:sz w:val="17"/>
          <w:szCs w:val="17"/>
        </w:rPr>
        <w:t>)</w:t>
      </w:r>
    </w:p>
    <w:p w14:paraId="2857B516" w14:textId="77777777" w:rsidR="00433329" w:rsidRPr="00887047" w:rsidRDefault="00433329" w:rsidP="00DD1120">
      <w:pPr>
        <w:widowControl w:val="0"/>
        <w:numPr>
          <w:ilvl w:val="0"/>
          <w:numId w:val="32"/>
        </w:numPr>
        <w:tabs>
          <w:tab w:val="left" w:pos="392"/>
        </w:tabs>
        <w:ind w:left="851" w:hanging="361"/>
        <w:rPr>
          <w:rFonts w:ascii="Times New Roman" w:eastAsia="Times New Roman" w:hAnsi="Times New Roman"/>
          <w:noProof/>
          <w:sz w:val="17"/>
          <w:szCs w:val="17"/>
        </w:rPr>
      </w:pPr>
      <w:r w:rsidRPr="00887047">
        <w:rPr>
          <w:rFonts w:ascii="Times New Roman" w:eastAsia="Times New Roman" w:hAnsi="Times New Roman"/>
          <w:noProof/>
          <w:sz w:val="17"/>
          <w:szCs w:val="17"/>
        </w:rPr>
        <w:t>hardhead (</w:t>
      </w:r>
      <w:r w:rsidRPr="00887047">
        <w:rPr>
          <w:rFonts w:ascii="Times New Roman" w:eastAsia="Times New Roman" w:hAnsi="Times New Roman"/>
          <w:i/>
          <w:noProof/>
          <w:sz w:val="17"/>
          <w:szCs w:val="17"/>
        </w:rPr>
        <w:t>Aythya australis</w:t>
      </w:r>
      <w:r w:rsidRPr="00887047">
        <w:rPr>
          <w:rFonts w:ascii="Times New Roman" w:eastAsia="Times New Roman" w:hAnsi="Times New Roman"/>
          <w:noProof/>
          <w:sz w:val="17"/>
          <w:szCs w:val="17"/>
        </w:rPr>
        <w:t>).</w:t>
      </w:r>
    </w:p>
    <w:p w14:paraId="72BD23CE" w14:textId="77777777" w:rsidR="00433329" w:rsidRDefault="00433329">
      <w:pPr>
        <w:spacing w:after="0" w:line="240" w:lineRule="auto"/>
        <w:jc w:val="left"/>
        <w:rPr>
          <w:rFonts w:ascii="Times New Roman" w:eastAsia="Times New Roman" w:hAnsi="Times New Roman"/>
          <w:b/>
          <w:sz w:val="17"/>
          <w:szCs w:val="17"/>
        </w:rPr>
      </w:pPr>
      <w:r>
        <w:rPr>
          <w:rFonts w:ascii="Times New Roman" w:eastAsia="Times New Roman" w:hAnsi="Times New Roman"/>
          <w:b/>
          <w:sz w:val="17"/>
          <w:szCs w:val="17"/>
        </w:rPr>
        <w:br w:type="page"/>
      </w:r>
    </w:p>
    <w:p w14:paraId="47CAE7BB" w14:textId="5DADE1D2" w:rsidR="00433329" w:rsidRPr="00887047" w:rsidRDefault="00433329" w:rsidP="00DD1120">
      <w:pPr>
        <w:pStyle w:val="ListParagraph"/>
        <w:widowControl w:val="0"/>
        <w:numPr>
          <w:ilvl w:val="0"/>
          <w:numId w:val="39"/>
        </w:numPr>
        <w:ind w:left="392"/>
        <w:outlineLvl w:val="1"/>
        <w:rPr>
          <w:rFonts w:ascii="Times New Roman" w:eastAsia="Times New Roman" w:hAnsi="Times New Roman"/>
          <w:b/>
          <w:sz w:val="17"/>
          <w:szCs w:val="17"/>
        </w:rPr>
      </w:pPr>
      <w:r w:rsidRPr="00887047">
        <w:rPr>
          <w:rFonts w:ascii="Times New Roman" w:eastAsia="Times New Roman" w:hAnsi="Times New Roman"/>
          <w:b/>
          <w:sz w:val="17"/>
          <w:szCs w:val="17"/>
        </w:rPr>
        <w:lastRenderedPageBreak/>
        <w:t>Area of the State</w:t>
      </w:r>
    </w:p>
    <w:p w14:paraId="4E28C980" w14:textId="77777777" w:rsidR="00433329" w:rsidRPr="00887047" w:rsidRDefault="00433329" w:rsidP="00433329">
      <w:pPr>
        <w:widowControl w:val="0"/>
        <w:ind w:left="390"/>
        <w:rPr>
          <w:rFonts w:ascii="Times New Roman" w:eastAsia="Times New Roman" w:hAnsi="Times New Roman"/>
          <w:sz w:val="17"/>
          <w:szCs w:val="17"/>
        </w:rPr>
      </w:pPr>
      <w:r w:rsidRPr="00887047">
        <w:rPr>
          <w:rFonts w:ascii="Times New Roman" w:eastAsia="Times New Roman" w:hAnsi="Times New Roman"/>
          <w:sz w:val="17"/>
          <w:szCs w:val="17"/>
        </w:rPr>
        <w:t xml:space="preserve">The open season in relation to the species of protected animal listed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applies to the whole of South Australia, excluding:</w:t>
      </w:r>
    </w:p>
    <w:p w14:paraId="0DC701CE" w14:textId="77777777" w:rsidR="00433329" w:rsidRPr="00887047" w:rsidRDefault="00433329" w:rsidP="00DD1120">
      <w:pPr>
        <w:widowControl w:val="0"/>
        <w:numPr>
          <w:ilvl w:val="1"/>
          <w:numId w:val="38"/>
        </w:numPr>
        <w:spacing w:after="0"/>
        <w:ind w:left="851" w:hanging="347"/>
        <w:rPr>
          <w:rFonts w:ascii="Times New Roman" w:eastAsia="Times New Roman" w:hAnsi="Times New Roman"/>
          <w:sz w:val="17"/>
          <w:szCs w:val="17"/>
        </w:rPr>
      </w:pPr>
      <w:r w:rsidRPr="00887047">
        <w:rPr>
          <w:rFonts w:ascii="Times New Roman" w:eastAsia="Times New Roman" w:hAnsi="Times New Roman"/>
          <w:sz w:val="17"/>
          <w:szCs w:val="17"/>
        </w:rPr>
        <w:t xml:space="preserve">All reserves constituted under the </w:t>
      </w:r>
      <w:r w:rsidRPr="00887047">
        <w:rPr>
          <w:rFonts w:ascii="Times New Roman" w:eastAsia="Times New Roman" w:hAnsi="Times New Roman"/>
          <w:i/>
          <w:sz w:val="17"/>
          <w:szCs w:val="17"/>
        </w:rPr>
        <w:t>National Parks and Wildlife Act 1972</w:t>
      </w:r>
      <w:r w:rsidRPr="00887047">
        <w:rPr>
          <w:rFonts w:ascii="Times New Roman" w:eastAsia="Times New Roman" w:hAnsi="Times New Roman"/>
          <w:sz w:val="17"/>
          <w:szCs w:val="17"/>
        </w:rPr>
        <w:t xml:space="preserve">, other than those game reserves specified in </w:t>
      </w:r>
      <w:r w:rsidRPr="00887047">
        <w:rPr>
          <w:rFonts w:ascii="Times New Roman" w:eastAsia="Times New Roman" w:hAnsi="Times New Roman"/>
          <w:i/>
          <w:sz w:val="17"/>
          <w:szCs w:val="17"/>
        </w:rPr>
        <w:t>Clause 6</w:t>
      </w:r>
      <w:r w:rsidRPr="00887047">
        <w:rPr>
          <w:rFonts w:ascii="Times New Roman" w:eastAsia="Times New Roman" w:hAnsi="Times New Roman"/>
          <w:sz w:val="17"/>
          <w:szCs w:val="17"/>
        </w:rPr>
        <w:t xml:space="preserve"> below; and</w:t>
      </w:r>
    </w:p>
    <w:p w14:paraId="269CE832" w14:textId="77777777" w:rsidR="00433329" w:rsidRPr="00887047" w:rsidRDefault="00433329" w:rsidP="00DD1120">
      <w:pPr>
        <w:widowControl w:val="0"/>
        <w:numPr>
          <w:ilvl w:val="1"/>
          <w:numId w:val="38"/>
        </w:numPr>
        <w:spacing w:after="0"/>
        <w:ind w:left="851" w:hanging="347"/>
        <w:rPr>
          <w:rFonts w:ascii="Times New Roman" w:eastAsia="Times New Roman" w:hAnsi="Times New Roman"/>
          <w:sz w:val="17"/>
          <w:szCs w:val="17"/>
        </w:rPr>
      </w:pPr>
      <w:r w:rsidRPr="00887047">
        <w:rPr>
          <w:rFonts w:ascii="Times New Roman" w:eastAsia="Times New Roman" w:hAnsi="Times New Roman"/>
          <w:sz w:val="17"/>
          <w:szCs w:val="17"/>
        </w:rPr>
        <w:t xml:space="preserve">All wilderness protection areas and all wilderness protection zones constituted under the </w:t>
      </w:r>
      <w:r w:rsidRPr="00887047">
        <w:rPr>
          <w:rFonts w:ascii="Times New Roman" w:eastAsia="Times New Roman" w:hAnsi="Times New Roman"/>
          <w:i/>
          <w:sz w:val="17"/>
          <w:szCs w:val="17"/>
        </w:rPr>
        <w:t>Wilderness Protection Act 1992</w:t>
      </w:r>
      <w:r w:rsidRPr="00887047">
        <w:rPr>
          <w:rFonts w:ascii="Times New Roman" w:eastAsia="Times New Roman" w:hAnsi="Times New Roman"/>
          <w:sz w:val="17"/>
          <w:szCs w:val="17"/>
        </w:rPr>
        <w:t>; and</w:t>
      </w:r>
    </w:p>
    <w:p w14:paraId="6C848E05" w14:textId="77777777" w:rsidR="00433329" w:rsidRPr="00887047" w:rsidRDefault="00433329" w:rsidP="00DD1120">
      <w:pPr>
        <w:widowControl w:val="0"/>
        <w:numPr>
          <w:ilvl w:val="1"/>
          <w:numId w:val="38"/>
        </w:numPr>
        <w:ind w:left="851" w:hanging="347"/>
        <w:rPr>
          <w:rFonts w:ascii="Times New Roman" w:eastAsia="Times New Roman" w:hAnsi="Times New Roman"/>
          <w:sz w:val="17"/>
          <w:szCs w:val="17"/>
        </w:rPr>
      </w:pPr>
      <w:r w:rsidRPr="00887047">
        <w:rPr>
          <w:rFonts w:ascii="Times New Roman" w:eastAsia="Times New Roman" w:hAnsi="Times New Roman"/>
          <w:sz w:val="17"/>
          <w:szCs w:val="17"/>
        </w:rPr>
        <w:t xml:space="preserve">All sanctuary zones within any marine park established under the </w:t>
      </w:r>
      <w:r w:rsidRPr="00887047">
        <w:rPr>
          <w:rFonts w:ascii="Times New Roman" w:eastAsia="Times New Roman" w:hAnsi="Times New Roman"/>
          <w:i/>
          <w:sz w:val="17"/>
          <w:szCs w:val="17"/>
        </w:rPr>
        <w:t>Marine Parks Act 2007</w:t>
      </w:r>
      <w:r w:rsidRPr="00887047">
        <w:rPr>
          <w:rFonts w:ascii="Times New Roman" w:eastAsia="Times New Roman" w:hAnsi="Times New Roman"/>
          <w:sz w:val="17"/>
          <w:szCs w:val="17"/>
        </w:rPr>
        <w:t>.</w:t>
      </w:r>
    </w:p>
    <w:p w14:paraId="34493713" w14:textId="77777777" w:rsidR="00433329" w:rsidRPr="00887047" w:rsidRDefault="00433329" w:rsidP="00DD1120">
      <w:pPr>
        <w:pStyle w:val="ListParagraph"/>
        <w:widowControl w:val="0"/>
        <w:numPr>
          <w:ilvl w:val="0"/>
          <w:numId w:val="39"/>
        </w:numPr>
        <w:ind w:left="392"/>
        <w:contextualSpacing w:val="0"/>
        <w:outlineLvl w:val="1"/>
        <w:rPr>
          <w:rFonts w:ascii="Times New Roman" w:eastAsia="Times New Roman" w:hAnsi="Times New Roman"/>
          <w:b/>
          <w:sz w:val="17"/>
          <w:szCs w:val="17"/>
        </w:rPr>
      </w:pPr>
      <w:r w:rsidRPr="00887047">
        <w:rPr>
          <w:rFonts w:ascii="Times New Roman" w:eastAsia="Times New Roman" w:hAnsi="Times New Roman"/>
          <w:b/>
          <w:sz w:val="17"/>
          <w:szCs w:val="17"/>
        </w:rPr>
        <w:t>Open Season in Game Reserves</w:t>
      </w:r>
    </w:p>
    <w:p w14:paraId="77D2A50C" w14:textId="77777777" w:rsidR="00433329" w:rsidRPr="00D418B7" w:rsidRDefault="00433329" w:rsidP="00DD1120">
      <w:pPr>
        <w:pStyle w:val="ListParagraph"/>
        <w:widowControl w:val="0"/>
        <w:numPr>
          <w:ilvl w:val="1"/>
          <w:numId w:val="39"/>
        </w:numPr>
        <w:ind w:left="993" w:hanging="583"/>
        <w:contextualSpacing w:val="0"/>
        <w:rPr>
          <w:rFonts w:ascii="Times New Roman" w:eastAsia="Times New Roman" w:hAnsi="Times New Roman"/>
          <w:sz w:val="17"/>
          <w:szCs w:val="17"/>
        </w:rPr>
      </w:pPr>
      <w:r w:rsidRPr="00D418B7">
        <w:rPr>
          <w:rFonts w:ascii="Times New Roman" w:eastAsia="Times New Roman" w:hAnsi="Times New Roman"/>
          <w:sz w:val="17"/>
          <w:szCs w:val="17"/>
        </w:rPr>
        <w:t xml:space="preserve">Subject to the further restrictions contained in this clause, open season (including </w:t>
      </w:r>
      <w:r w:rsidRPr="00D418B7">
        <w:rPr>
          <w:rFonts w:ascii="Times New Roman" w:eastAsia="Times New Roman" w:hAnsi="Times New Roman"/>
          <w:i/>
          <w:sz w:val="17"/>
          <w:szCs w:val="17"/>
        </w:rPr>
        <w:t>Clause 2, Clause 3 and Clause 4</w:t>
      </w:r>
      <w:r w:rsidRPr="00D418B7">
        <w:rPr>
          <w:rFonts w:ascii="Times New Roman" w:eastAsia="Times New Roman" w:hAnsi="Times New Roman"/>
          <w:sz w:val="17"/>
          <w:szCs w:val="17"/>
        </w:rPr>
        <w:t xml:space="preserve"> restrictions) applies in relation to Chowilla Game Reserve, Moorook Game Reserve, Loch Luna Game Reserve, Currency Creek Game Reserve, Lake Robe Game Reserve, Mud Islands Game Reserve, Poocher Swamp Game Reserve, Bucks Lake Game Reserve and Tolderol Game Reserve.</w:t>
      </w:r>
    </w:p>
    <w:p w14:paraId="6712B2B2" w14:textId="77777777" w:rsidR="00433329" w:rsidRPr="00D905BD" w:rsidRDefault="00433329" w:rsidP="00DD1120">
      <w:pPr>
        <w:pStyle w:val="ListParagraph"/>
        <w:widowControl w:val="0"/>
        <w:numPr>
          <w:ilvl w:val="1"/>
          <w:numId w:val="39"/>
        </w:numPr>
        <w:ind w:left="993" w:hanging="583"/>
        <w:contextualSpacing w:val="0"/>
        <w:rPr>
          <w:rFonts w:ascii="Times New Roman" w:eastAsia="Times New Roman" w:hAnsi="Times New Roman"/>
          <w:sz w:val="17"/>
          <w:szCs w:val="17"/>
        </w:rPr>
      </w:pPr>
      <w:r w:rsidRPr="00887047">
        <w:rPr>
          <w:rFonts w:ascii="Times New Roman" w:eastAsia="Times New Roman" w:hAnsi="Times New Roman"/>
          <w:sz w:val="17"/>
          <w:szCs w:val="17"/>
        </w:rPr>
        <w:t xml:space="preserve">Restrictions apply to the dates of the open season for Chowilla Game Reserve, Moorook Game Reserve and Loch Luna Game Reserve from those specified in </w:t>
      </w:r>
      <w:r w:rsidRPr="00887047">
        <w:rPr>
          <w:rFonts w:ascii="Times New Roman" w:eastAsia="Times New Roman" w:hAnsi="Times New Roman"/>
          <w:i/>
          <w:sz w:val="17"/>
          <w:szCs w:val="17"/>
        </w:rPr>
        <w:t>Clause 2</w:t>
      </w:r>
      <w:r w:rsidRPr="00887047">
        <w:rPr>
          <w:rFonts w:ascii="Times New Roman" w:eastAsia="Times New Roman" w:hAnsi="Times New Roman"/>
          <w:sz w:val="17"/>
          <w:szCs w:val="17"/>
        </w:rPr>
        <w:t xml:space="preserve">. </w:t>
      </w:r>
    </w:p>
    <w:p w14:paraId="535E41E3"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i/>
          <w:sz w:val="17"/>
          <w:szCs w:val="17"/>
        </w:rPr>
      </w:pPr>
      <w:r w:rsidRPr="00887047">
        <w:rPr>
          <w:rFonts w:ascii="Times New Roman" w:eastAsia="Times New Roman" w:hAnsi="Times New Roman"/>
          <w:i/>
          <w:sz w:val="17"/>
          <w:szCs w:val="17"/>
        </w:rPr>
        <w:t>Chowilla Game Reserve</w:t>
      </w:r>
    </w:p>
    <w:p w14:paraId="62127888" w14:textId="77777777" w:rsidR="00433329" w:rsidRPr="00887047" w:rsidRDefault="00433329" w:rsidP="00433329">
      <w:pPr>
        <w:widowControl w:val="0"/>
        <w:ind w:left="1701"/>
        <w:rPr>
          <w:rFonts w:ascii="Times New Roman" w:eastAsia="Times New Roman" w:hAnsi="Times New Roman"/>
          <w:sz w:val="17"/>
          <w:szCs w:val="17"/>
        </w:rPr>
      </w:pPr>
      <w:r w:rsidRPr="00887047">
        <w:rPr>
          <w:rFonts w:ascii="Times New Roman" w:eastAsia="Times New Roman" w:hAnsi="Times New Roman"/>
          <w:sz w:val="17"/>
          <w:szCs w:val="17"/>
        </w:rPr>
        <w:t xml:space="preserve">The specified species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may only be taken in Chowilla Game Reserve between 30 minutes prior to sunrise and 30 minutes after sunset on the following specified open season dates:</w:t>
      </w:r>
    </w:p>
    <w:p w14:paraId="79A6D5CA"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19 March 2022</w:t>
      </w:r>
    </w:p>
    <w:p w14:paraId="1064A52A"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20 March 2022</w:t>
      </w:r>
    </w:p>
    <w:p w14:paraId="0020FCA0"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26 March 2022</w:t>
      </w:r>
    </w:p>
    <w:p w14:paraId="0C883ABA"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27 March 2022</w:t>
      </w:r>
    </w:p>
    <w:p w14:paraId="6141B8AD"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 April 2022</w:t>
      </w:r>
    </w:p>
    <w:p w14:paraId="3156BB87"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3 April 2022</w:t>
      </w:r>
    </w:p>
    <w:p w14:paraId="6764E9CE"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7 May 2022</w:t>
      </w:r>
    </w:p>
    <w:p w14:paraId="256A73C8"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8 May 2022</w:t>
      </w:r>
    </w:p>
    <w:p w14:paraId="7FE8815D"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14 May 2022</w:t>
      </w:r>
    </w:p>
    <w:p w14:paraId="15B7D874"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15 May 2022</w:t>
      </w:r>
    </w:p>
    <w:p w14:paraId="48F7A3CB"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4 June 2022</w:t>
      </w:r>
    </w:p>
    <w:p w14:paraId="5F5391CA"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5 June 2022</w:t>
      </w:r>
    </w:p>
    <w:p w14:paraId="240CD391"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18 June 2022</w:t>
      </w:r>
    </w:p>
    <w:p w14:paraId="1B1D2BB5"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19 June 2022</w:t>
      </w:r>
    </w:p>
    <w:p w14:paraId="492283EA"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25 June 2022</w:t>
      </w:r>
    </w:p>
    <w:p w14:paraId="4C2B7496" w14:textId="77777777" w:rsidR="00433329" w:rsidRPr="00D905BD" w:rsidRDefault="00433329" w:rsidP="00DD1120">
      <w:pPr>
        <w:widowControl w:val="0"/>
        <w:numPr>
          <w:ilvl w:val="1"/>
          <w:numId w:val="37"/>
        </w:numPr>
        <w:ind w:left="2268"/>
        <w:rPr>
          <w:rFonts w:ascii="Times New Roman" w:eastAsia="Times New Roman" w:hAnsi="Times New Roman"/>
          <w:sz w:val="17"/>
          <w:szCs w:val="17"/>
        </w:rPr>
      </w:pPr>
      <w:r w:rsidRPr="00887047">
        <w:rPr>
          <w:rFonts w:ascii="Times New Roman" w:eastAsia="Times New Roman" w:hAnsi="Times New Roman"/>
          <w:sz w:val="17"/>
          <w:szCs w:val="17"/>
        </w:rPr>
        <w:t>Sunday 26 June 2022</w:t>
      </w:r>
    </w:p>
    <w:p w14:paraId="3A246A65"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i/>
          <w:sz w:val="17"/>
          <w:szCs w:val="17"/>
        </w:rPr>
      </w:pPr>
      <w:r w:rsidRPr="00887047">
        <w:rPr>
          <w:rFonts w:ascii="Times New Roman" w:eastAsia="Times New Roman" w:hAnsi="Times New Roman"/>
          <w:i/>
          <w:sz w:val="17"/>
          <w:szCs w:val="17"/>
        </w:rPr>
        <w:t>Moorook Game Reserve and Loch Luna Game Reserve</w:t>
      </w:r>
    </w:p>
    <w:p w14:paraId="22127E9C" w14:textId="77777777" w:rsidR="00433329" w:rsidRPr="00887047" w:rsidRDefault="00433329" w:rsidP="00433329">
      <w:pPr>
        <w:widowControl w:val="0"/>
        <w:ind w:left="1701"/>
        <w:rPr>
          <w:rFonts w:ascii="Times New Roman" w:eastAsia="Times New Roman" w:hAnsi="Times New Roman"/>
          <w:sz w:val="17"/>
          <w:szCs w:val="17"/>
        </w:rPr>
      </w:pPr>
      <w:r w:rsidRPr="00887047">
        <w:rPr>
          <w:rFonts w:ascii="Times New Roman" w:eastAsia="Times New Roman" w:hAnsi="Times New Roman"/>
          <w:sz w:val="17"/>
          <w:szCs w:val="17"/>
        </w:rPr>
        <w:t xml:space="preserve">The specified species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may only be taken in Moorook Game Reserve and Loch Luna Game Reserve between 30 minutes prior to sunrise and 30 minutes after sunset on the following specified open season dates:</w:t>
      </w:r>
    </w:p>
    <w:p w14:paraId="3A8FD8F3"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19 March 2022</w:t>
      </w:r>
    </w:p>
    <w:p w14:paraId="3B82B78C"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20 March 2022</w:t>
      </w:r>
    </w:p>
    <w:p w14:paraId="20C84476"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26 March 2022</w:t>
      </w:r>
    </w:p>
    <w:p w14:paraId="3DF72B19"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27 March 2022</w:t>
      </w:r>
    </w:p>
    <w:p w14:paraId="4E3D3BD1"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 April 2022</w:t>
      </w:r>
    </w:p>
    <w:p w14:paraId="1E2CA3AF"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3 April 2022</w:t>
      </w:r>
    </w:p>
    <w:p w14:paraId="3190337D"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7 May 2022</w:t>
      </w:r>
    </w:p>
    <w:p w14:paraId="0413FDC2"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8 May 2022</w:t>
      </w:r>
    </w:p>
    <w:p w14:paraId="0DFAA990"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14 May 2022</w:t>
      </w:r>
    </w:p>
    <w:p w14:paraId="6447A19F"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15 May 2022</w:t>
      </w:r>
    </w:p>
    <w:p w14:paraId="2B104653"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21 May 2022</w:t>
      </w:r>
    </w:p>
    <w:p w14:paraId="2A66B7C5"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 xml:space="preserve">Sunday 22 May 2022 </w:t>
      </w:r>
    </w:p>
    <w:p w14:paraId="41A4BD55"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28 May 2022</w:t>
      </w:r>
    </w:p>
    <w:p w14:paraId="68004BA1"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29 May 2022</w:t>
      </w:r>
    </w:p>
    <w:p w14:paraId="6E6252F3"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4 June 2022</w:t>
      </w:r>
    </w:p>
    <w:p w14:paraId="4D1530F5"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5 June 2022</w:t>
      </w:r>
    </w:p>
    <w:p w14:paraId="41040A6F"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18 June 2022</w:t>
      </w:r>
    </w:p>
    <w:p w14:paraId="53111F96"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Sunday 19 June 2022</w:t>
      </w:r>
    </w:p>
    <w:p w14:paraId="52F5A079" w14:textId="77777777" w:rsidR="00433329" w:rsidRPr="00887047" w:rsidRDefault="00433329" w:rsidP="00DD1120">
      <w:pPr>
        <w:widowControl w:val="0"/>
        <w:numPr>
          <w:ilvl w:val="1"/>
          <w:numId w:val="37"/>
        </w:numPr>
        <w:spacing w:after="0"/>
        <w:ind w:left="2268"/>
        <w:rPr>
          <w:rFonts w:ascii="Times New Roman" w:eastAsia="Times New Roman" w:hAnsi="Times New Roman"/>
          <w:sz w:val="17"/>
          <w:szCs w:val="17"/>
        </w:rPr>
      </w:pPr>
      <w:r w:rsidRPr="00887047">
        <w:rPr>
          <w:rFonts w:ascii="Times New Roman" w:eastAsia="Times New Roman" w:hAnsi="Times New Roman"/>
          <w:sz w:val="17"/>
          <w:szCs w:val="17"/>
        </w:rPr>
        <w:t>Saturday 25 June 2022</w:t>
      </w:r>
    </w:p>
    <w:p w14:paraId="341A19C6" w14:textId="77777777" w:rsidR="00433329" w:rsidRPr="00D905BD" w:rsidRDefault="00433329" w:rsidP="00DD1120">
      <w:pPr>
        <w:widowControl w:val="0"/>
        <w:numPr>
          <w:ilvl w:val="1"/>
          <w:numId w:val="37"/>
        </w:numPr>
        <w:ind w:left="2268"/>
        <w:rPr>
          <w:rFonts w:ascii="Times New Roman" w:eastAsia="Times New Roman" w:hAnsi="Times New Roman"/>
          <w:sz w:val="17"/>
          <w:szCs w:val="17"/>
        </w:rPr>
      </w:pPr>
      <w:r w:rsidRPr="00887047">
        <w:rPr>
          <w:rFonts w:ascii="Times New Roman" w:eastAsia="Times New Roman" w:hAnsi="Times New Roman"/>
          <w:sz w:val="17"/>
          <w:szCs w:val="17"/>
        </w:rPr>
        <w:t>Sunday 26 June 2022</w:t>
      </w:r>
    </w:p>
    <w:p w14:paraId="685B9645" w14:textId="77777777" w:rsidR="00433329" w:rsidRPr="00D905BD" w:rsidRDefault="00433329" w:rsidP="00DD1120">
      <w:pPr>
        <w:pStyle w:val="ListParagraph"/>
        <w:widowControl w:val="0"/>
        <w:numPr>
          <w:ilvl w:val="1"/>
          <w:numId w:val="39"/>
        </w:numPr>
        <w:ind w:left="993" w:hanging="583"/>
        <w:contextualSpacing w:val="0"/>
        <w:rPr>
          <w:rFonts w:ascii="Times New Roman" w:eastAsia="Times New Roman" w:hAnsi="Times New Roman"/>
          <w:sz w:val="17"/>
          <w:szCs w:val="17"/>
        </w:rPr>
      </w:pPr>
      <w:r w:rsidRPr="00887047">
        <w:rPr>
          <w:rFonts w:ascii="Times New Roman" w:eastAsia="Times New Roman" w:hAnsi="Times New Roman"/>
          <w:sz w:val="17"/>
          <w:szCs w:val="17"/>
        </w:rPr>
        <w:t xml:space="preserve">Area restrictions are imposed for the open season in relation to the specified species of protected animal listed in </w:t>
      </w:r>
      <w:r w:rsidRPr="00887047">
        <w:rPr>
          <w:rFonts w:ascii="Times New Roman" w:eastAsia="Times New Roman" w:hAnsi="Times New Roman"/>
          <w:i/>
          <w:sz w:val="17"/>
          <w:szCs w:val="17"/>
        </w:rPr>
        <w:t>Clause 1</w:t>
      </w:r>
      <w:r w:rsidRPr="00887047">
        <w:rPr>
          <w:rFonts w:ascii="Times New Roman" w:eastAsia="Times New Roman" w:hAnsi="Times New Roman"/>
          <w:sz w:val="17"/>
          <w:szCs w:val="17"/>
        </w:rPr>
        <w:t xml:space="preserve"> in game reserves as follows:</w:t>
      </w:r>
    </w:p>
    <w:p w14:paraId="1CA0D100"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sz w:val="17"/>
          <w:szCs w:val="17"/>
        </w:rPr>
      </w:pPr>
      <w:r w:rsidRPr="00887047">
        <w:rPr>
          <w:rFonts w:ascii="Times New Roman" w:eastAsia="Times New Roman" w:hAnsi="Times New Roman"/>
          <w:i/>
          <w:sz w:val="17"/>
          <w:szCs w:val="17"/>
        </w:rPr>
        <w:t>Chowilla Game Reserve</w:t>
      </w:r>
    </w:p>
    <w:p w14:paraId="607EB11C" w14:textId="77777777" w:rsidR="00433329" w:rsidRPr="00887047" w:rsidRDefault="00433329" w:rsidP="00433329">
      <w:pPr>
        <w:widowControl w:val="0"/>
        <w:ind w:left="1701"/>
        <w:rPr>
          <w:rFonts w:ascii="Times New Roman" w:eastAsia="Times New Roman" w:hAnsi="Times New Roman"/>
          <w:sz w:val="17"/>
          <w:szCs w:val="17"/>
        </w:rPr>
      </w:pPr>
      <w:r w:rsidRPr="00887047">
        <w:rPr>
          <w:rFonts w:ascii="Times New Roman" w:eastAsia="Times New Roman" w:hAnsi="Times New Roman"/>
          <w:sz w:val="17"/>
          <w:szCs w:val="17"/>
        </w:rPr>
        <w:t>The open season applies to the whole reserve, subject to the following exclusions:</w:t>
      </w:r>
    </w:p>
    <w:p w14:paraId="775D5D47" w14:textId="77777777" w:rsidR="00433329" w:rsidRPr="00433329" w:rsidRDefault="00433329" w:rsidP="00DD1120">
      <w:pPr>
        <w:widowControl w:val="0"/>
        <w:numPr>
          <w:ilvl w:val="0"/>
          <w:numId w:val="33"/>
        </w:numPr>
        <w:ind w:left="2170" w:hanging="425"/>
        <w:rPr>
          <w:rFonts w:ascii="Times New Roman" w:eastAsia="Times New Roman" w:hAnsi="Times New Roman"/>
          <w:spacing w:val="-2"/>
          <w:sz w:val="17"/>
          <w:szCs w:val="17"/>
        </w:rPr>
      </w:pPr>
      <w:r w:rsidRPr="00433329">
        <w:rPr>
          <w:rFonts w:ascii="Times New Roman" w:eastAsia="Times New Roman" w:hAnsi="Times New Roman"/>
          <w:spacing w:val="-2"/>
          <w:sz w:val="17"/>
          <w:szCs w:val="17"/>
        </w:rPr>
        <w:t>For safety reasons, all of the area within a 500 metre radius centred upon the Chowilla Homestead, shearing shed, Lock 6 on the River Murray, the Chowilla Creek Regulator, Pipeclay Weir, Slaney Weir and Coombool Outstation (homestead) including any portion of creeks or waterbodies within 500 metres of these sites.</w:t>
      </w:r>
    </w:p>
    <w:p w14:paraId="53D07264"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sz w:val="17"/>
          <w:szCs w:val="17"/>
        </w:rPr>
      </w:pPr>
      <w:r w:rsidRPr="00887047">
        <w:rPr>
          <w:rFonts w:ascii="Times New Roman" w:eastAsia="Times New Roman" w:hAnsi="Times New Roman"/>
          <w:i/>
          <w:sz w:val="17"/>
          <w:szCs w:val="17"/>
        </w:rPr>
        <w:t>Moorook Game Reserve</w:t>
      </w:r>
    </w:p>
    <w:p w14:paraId="7EC13B12" w14:textId="77777777" w:rsidR="00433329" w:rsidRPr="00887047" w:rsidRDefault="00433329" w:rsidP="00433329">
      <w:pPr>
        <w:widowControl w:val="0"/>
        <w:ind w:left="1701"/>
        <w:rPr>
          <w:rFonts w:ascii="Times New Roman" w:eastAsia="Times New Roman" w:hAnsi="Times New Roman"/>
          <w:sz w:val="17"/>
          <w:szCs w:val="17"/>
        </w:rPr>
      </w:pPr>
      <w:r w:rsidRPr="00887047">
        <w:rPr>
          <w:rFonts w:ascii="Times New Roman" w:eastAsia="Times New Roman" w:hAnsi="Times New Roman"/>
          <w:sz w:val="17"/>
          <w:szCs w:val="17"/>
        </w:rPr>
        <w:t>The open season applies to the whole reserve, subject to the following exclusions:</w:t>
      </w:r>
    </w:p>
    <w:p w14:paraId="56040C16" w14:textId="77777777" w:rsidR="00433329" w:rsidRPr="00887047" w:rsidRDefault="00433329" w:rsidP="00DD1120">
      <w:pPr>
        <w:widowControl w:val="0"/>
        <w:numPr>
          <w:ilvl w:val="0"/>
          <w:numId w:val="34"/>
        </w:numPr>
        <w:ind w:left="2184" w:hanging="425"/>
        <w:rPr>
          <w:rFonts w:ascii="Times New Roman" w:eastAsia="Times New Roman" w:hAnsi="Times New Roman"/>
          <w:sz w:val="17"/>
          <w:szCs w:val="17"/>
        </w:rPr>
      </w:pPr>
      <w:r w:rsidRPr="00887047">
        <w:rPr>
          <w:rFonts w:ascii="Times New Roman" w:eastAsia="Times New Roman" w:hAnsi="Times New Roman"/>
          <w:sz w:val="17"/>
          <w:szCs w:val="17"/>
        </w:rPr>
        <w:t>The western boundary of Sections 474, 475 and 476, Hundred of Moorook, County of Albert, adjacent to the Kingston-Loxton Highway; and</w:t>
      </w:r>
    </w:p>
    <w:p w14:paraId="74508D38" w14:textId="77777777" w:rsidR="00433329" w:rsidRPr="00D905BD" w:rsidRDefault="00433329" w:rsidP="00DD1120">
      <w:pPr>
        <w:widowControl w:val="0"/>
        <w:numPr>
          <w:ilvl w:val="0"/>
          <w:numId w:val="34"/>
        </w:numPr>
        <w:ind w:left="2184" w:hanging="425"/>
        <w:rPr>
          <w:rFonts w:ascii="Times New Roman" w:eastAsia="Times New Roman" w:hAnsi="Times New Roman"/>
          <w:sz w:val="17"/>
          <w:szCs w:val="17"/>
        </w:rPr>
      </w:pPr>
      <w:r w:rsidRPr="00887047">
        <w:rPr>
          <w:rFonts w:ascii="Times New Roman" w:eastAsia="Times New Roman" w:hAnsi="Times New Roman"/>
          <w:sz w:val="17"/>
          <w:szCs w:val="17"/>
        </w:rPr>
        <w:t>An area of Wachtels Lagoon being the land and water contained within and bounded by a line commencing at E 442748, N 6210926, then south-easterly to E 443079, N 6210458, then south-easterly to E 443268, N 6209307, then westerly to E 442454, N 6209208, then north-easterly to E 441377, N 6209958, then north-easterly to the point of commencement.</w:t>
      </w:r>
    </w:p>
    <w:p w14:paraId="51468664" w14:textId="77777777" w:rsidR="00433329" w:rsidRPr="00D905BD" w:rsidRDefault="00433329" w:rsidP="00433329">
      <w:pPr>
        <w:widowControl w:val="0"/>
        <w:ind w:left="2089" w:firstLine="95"/>
        <w:rPr>
          <w:rFonts w:ascii="Times New Roman" w:eastAsia="Times New Roman" w:hAnsi="Times New Roman"/>
          <w:sz w:val="17"/>
          <w:szCs w:val="17"/>
        </w:rPr>
      </w:pPr>
      <w:r w:rsidRPr="00887047">
        <w:rPr>
          <w:rFonts w:ascii="Times New Roman" w:eastAsia="Times New Roman" w:hAnsi="Times New Roman"/>
          <w:i/>
          <w:sz w:val="17"/>
          <w:szCs w:val="17"/>
        </w:rPr>
        <w:t>All lines are geodesics based on the Geocentric Datum of Australia 1994 (GDA94).</w:t>
      </w:r>
    </w:p>
    <w:p w14:paraId="199E9DA5"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sz w:val="17"/>
          <w:szCs w:val="17"/>
        </w:rPr>
      </w:pPr>
      <w:r w:rsidRPr="00887047">
        <w:rPr>
          <w:rFonts w:ascii="Times New Roman" w:eastAsia="Times New Roman" w:hAnsi="Times New Roman"/>
          <w:i/>
          <w:sz w:val="17"/>
          <w:szCs w:val="17"/>
        </w:rPr>
        <w:lastRenderedPageBreak/>
        <w:t>Loch Luna Game Reserve</w:t>
      </w:r>
    </w:p>
    <w:p w14:paraId="75128B52" w14:textId="77777777" w:rsidR="00433329" w:rsidRPr="00887047" w:rsidRDefault="00433329" w:rsidP="00433329">
      <w:pPr>
        <w:widowControl w:val="0"/>
        <w:ind w:left="1701"/>
        <w:rPr>
          <w:rFonts w:ascii="Times New Roman" w:eastAsia="Times New Roman" w:hAnsi="Times New Roman"/>
          <w:sz w:val="17"/>
          <w:szCs w:val="17"/>
        </w:rPr>
      </w:pPr>
      <w:r w:rsidRPr="00887047">
        <w:rPr>
          <w:rFonts w:ascii="Times New Roman" w:eastAsia="Times New Roman" w:hAnsi="Times New Roman"/>
          <w:sz w:val="17"/>
          <w:szCs w:val="17"/>
        </w:rPr>
        <w:t xml:space="preserve">The open season applies to all creeks and associated backwaters of the reserve, subject to the following exclusions: </w:t>
      </w:r>
    </w:p>
    <w:p w14:paraId="6377B476" w14:textId="77777777" w:rsidR="00433329" w:rsidRPr="00887047" w:rsidRDefault="00433329" w:rsidP="00DD1120">
      <w:pPr>
        <w:widowControl w:val="0"/>
        <w:numPr>
          <w:ilvl w:val="0"/>
          <w:numId w:val="35"/>
        </w:numPr>
        <w:ind w:left="2198" w:hanging="476"/>
        <w:rPr>
          <w:rFonts w:ascii="Times New Roman" w:eastAsia="Times New Roman" w:hAnsi="Times New Roman"/>
          <w:sz w:val="17"/>
          <w:szCs w:val="17"/>
        </w:rPr>
      </w:pPr>
      <w:r w:rsidRPr="00887047">
        <w:rPr>
          <w:rFonts w:ascii="Times New Roman" w:eastAsia="Times New Roman" w:hAnsi="Times New Roman"/>
          <w:sz w:val="17"/>
          <w:szCs w:val="17"/>
        </w:rPr>
        <w:t>A 500 metre radius of any house or outbuilding, and within 300 metres of any road or bridge; and</w:t>
      </w:r>
    </w:p>
    <w:p w14:paraId="0252ED76" w14:textId="77777777" w:rsidR="00433329" w:rsidRPr="00D905BD" w:rsidRDefault="00433329" w:rsidP="00DD1120">
      <w:pPr>
        <w:widowControl w:val="0"/>
        <w:numPr>
          <w:ilvl w:val="0"/>
          <w:numId w:val="35"/>
        </w:numPr>
        <w:tabs>
          <w:tab w:val="left" w:pos="270"/>
        </w:tabs>
        <w:ind w:left="2198" w:hanging="476"/>
        <w:rPr>
          <w:rFonts w:ascii="Times New Roman" w:eastAsia="Times New Roman" w:hAnsi="Times New Roman"/>
          <w:sz w:val="17"/>
          <w:szCs w:val="17"/>
        </w:rPr>
      </w:pPr>
      <w:r w:rsidRPr="00887047">
        <w:rPr>
          <w:rFonts w:ascii="Times New Roman" w:eastAsia="Times New Roman" w:hAnsi="Times New Roman"/>
          <w:sz w:val="17"/>
          <w:szCs w:val="17"/>
        </w:rPr>
        <w:t>For safety reasons, the open season does not apply to all of the area within 500 metres radius of the homestead of Section 706 McIntosh Division Hundred of Cobdogla Irrigation Area.</w:t>
      </w:r>
    </w:p>
    <w:p w14:paraId="426C6C22"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i/>
          <w:sz w:val="17"/>
          <w:szCs w:val="17"/>
        </w:rPr>
      </w:pPr>
      <w:r w:rsidRPr="00887047">
        <w:rPr>
          <w:rFonts w:ascii="Times New Roman" w:eastAsia="Times New Roman" w:hAnsi="Times New Roman"/>
          <w:i/>
          <w:sz w:val="17"/>
          <w:szCs w:val="17"/>
        </w:rPr>
        <w:t>Tolderol Game Reserve</w:t>
      </w:r>
    </w:p>
    <w:p w14:paraId="547D2AE5" w14:textId="77777777" w:rsidR="00433329" w:rsidRPr="00887047" w:rsidRDefault="00433329" w:rsidP="00433329">
      <w:pPr>
        <w:widowControl w:val="0"/>
        <w:ind w:left="1701"/>
        <w:rPr>
          <w:rFonts w:ascii="Times New Roman" w:eastAsia="Times New Roman" w:hAnsi="Times New Roman"/>
          <w:i/>
          <w:sz w:val="17"/>
          <w:szCs w:val="17"/>
        </w:rPr>
      </w:pPr>
      <w:r w:rsidRPr="00887047">
        <w:rPr>
          <w:rFonts w:ascii="Times New Roman" w:eastAsia="Times New Roman" w:hAnsi="Times New Roman"/>
          <w:sz w:val="17"/>
          <w:szCs w:val="17"/>
        </w:rPr>
        <w:t>The open season applies to the whole reserve, subject to the following</w:t>
      </w:r>
      <w:r w:rsidRPr="00887047">
        <w:rPr>
          <w:rFonts w:ascii="Times New Roman" w:eastAsia="Times New Roman" w:hAnsi="Times New Roman"/>
          <w:i/>
          <w:sz w:val="17"/>
          <w:szCs w:val="17"/>
        </w:rPr>
        <w:t xml:space="preserve"> </w:t>
      </w:r>
      <w:r w:rsidRPr="00887047">
        <w:rPr>
          <w:rFonts w:ascii="Times New Roman" w:eastAsia="Times New Roman" w:hAnsi="Times New Roman"/>
          <w:sz w:val="17"/>
          <w:szCs w:val="17"/>
        </w:rPr>
        <w:t>exclusions:</w:t>
      </w:r>
    </w:p>
    <w:p w14:paraId="60E37C2A" w14:textId="77777777" w:rsidR="00433329" w:rsidRPr="00D905BD" w:rsidRDefault="00433329" w:rsidP="00DD1120">
      <w:pPr>
        <w:widowControl w:val="0"/>
        <w:numPr>
          <w:ilvl w:val="0"/>
          <w:numId w:val="36"/>
        </w:numPr>
        <w:ind w:left="2198" w:hanging="476"/>
        <w:rPr>
          <w:rFonts w:ascii="Times New Roman" w:eastAsia="Times New Roman" w:hAnsi="Times New Roman"/>
          <w:sz w:val="17"/>
          <w:szCs w:val="17"/>
        </w:rPr>
      </w:pPr>
      <w:r w:rsidRPr="00887047">
        <w:rPr>
          <w:rFonts w:ascii="Times New Roman" w:eastAsia="Times New Roman" w:hAnsi="Times New Roman"/>
          <w:sz w:val="17"/>
          <w:szCs w:val="17"/>
        </w:rPr>
        <w:t>The area of Tolderol Game Reserve being the land and water west of a line commencing at E 332052, N 6084977, south to E 332014, N 6083738.</w:t>
      </w:r>
    </w:p>
    <w:p w14:paraId="121F4375" w14:textId="77777777" w:rsidR="00433329" w:rsidRPr="00D905BD" w:rsidRDefault="00433329" w:rsidP="00433329">
      <w:pPr>
        <w:widowControl w:val="0"/>
        <w:ind w:left="2103" w:firstLine="95"/>
        <w:rPr>
          <w:rFonts w:ascii="Times New Roman" w:eastAsia="Times New Roman" w:hAnsi="Times New Roman"/>
          <w:sz w:val="17"/>
          <w:szCs w:val="17"/>
        </w:rPr>
      </w:pPr>
      <w:r w:rsidRPr="00887047">
        <w:rPr>
          <w:rFonts w:ascii="Times New Roman" w:eastAsia="Times New Roman" w:hAnsi="Times New Roman"/>
          <w:i/>
          <w:iCs/>
          <w:sz w:val="17"/>
          <w:szCs w:val="17"/>
        </w:rPr>
        <w:t>All lines are geodesics based on the Geocentric Datum of Australia 1994 (GDA94).</w:t>
      </w:r>
    </w:p>
    <w:p w14:paraId="546B9E11" w14:textId="77777777" w:rsidR="00433329" w:rsidRPr="00887047" w:rsidRDefault="00433329" w:rsidP="00DD1120">
      <w:pPr>
        <w:pStyle w:val="ListParagraph"/>
        <w:widowControl w:val="0"/>
        <w:numPr>
          <w:ilvl w:val="2"/>
          <w:numId w:val="39"/>
        </w:numPr>
        <w:ind w:left="1708" w:hanging="696"/>
        <w:contextualSpacing w:val="0"/>
        <w:rPr>
          <w:rFonts w:ascii="Times New Roman" w:eastAsia="Times New Roman" w:hAnsi="Times New Roman"/>
          <w:i/>
          <w:sz w:val="17"/>
          <w:szCs w:val="17"/>
        </w:rPr>
      </w:pPr>
      <w:r w:rsidRPr="00887047">
        <w:rPr>
          <w:rFonts w:ascii="Times New Roman" w:eastAsia="Times New Roman" w:hAnsi="Times New Roman"/>
          <w:i/>
          <w:sz w:val="17"/>
          <w:szCs w:val="17"/>
        </w:rPr>
        <w:t xml:space="preserve">Bucks Lake Game Reserve, Currency Creek Game Reserve, Lake Robe Game Reserve, Mud Islands Game Reserve and Poocher Swamp Game Reserve </w:t>
      </w:r>
    </w:p>
    <w:p w14:paraId="3F9BE5B7" w14:textId="77777777" w:rsidR="00433329" w:rsidRPr="00D905BD" w:rsidRDefault="00433329" w:rsidP="00433329">
      <w:pPr>
        <w:widowControl w:val="0"/>
        <w:spacing w:after="0"/>
        <w:ind w:left="1701"/>
        <w:rPr>
          <w:rFonts w:ascii="Times New Roman" w:eastAsia="Times New Roman" w:hAnsi="Times New Roman"/>
          <w:sz w:val="17"/>
          <w:szCs w:val="17"/>
        </w:rPr>
      </w:pPr>
      <w:r w:rsidRPr="00887047">
        <w:rPr>
          <w:rFonts w:ascii="Times New Roman" w:eastAsia="Times New Roman" w:hAnsi="Times New Roman"/>
          <w:sz w:val="17"/>
          <w:szCs w:val="17"/>
        </w:rPr>
        <w:t>The open season applies to the whole of each reserve.</w:t>
      </w:r>
    </w:p>
    <w:p w14:paraId="5AC87AC4" w14:textId="77777777" w:rsidR="00433329" w:rsidRDefault="00433329" w:rsidP="00433329">
      <w:pPr>
        <w:pStyle w:val="GG-SDated"/>
      </w:pPr>
      <w:r w:rsidRPr="00887047">
        <w:t xml:space="preserve">Dated: </w:t>
      </w:r>
      <w:r>
        <w:t>8</w:t>
      </w:r>
      <w:r w:rsidRPr="00887047">
        <w:t xml:space="preserve"> January 2022</w:t>
      </w:r>
    </w:p>
    <w:p w14:paraId="581A9083" w14:textId="77777777" w:rsidR="00433329" w:rsidRDefault="00433329" w:rsidP="00433329">
      <w:pPr>
        <w:pStyle w:val="GG-SName"/>
      </w:pPr>
      <w:r w:rsidRPr="00887047">
        <w:t>David Speirs MP</w:t>
      </w:r>
    </w:p>
    <w:p w14:paraId="0E26CD3B" w14:textId="77777777" w:rsidR="00433329" w:rsidRDefault="00433329" w:rsidP="00433329">
      <w:pPr>
        <w:pStyle w:val="GG-Signature"/>
      </w:pPr>
      <w:r w:rsidRPr="00887047">
        <w:t>Minister for Environment and Water</w:t>
      </w:r>
    </w:p>
    <w:p w14:paraId="019C0988" w14:textId="77777777" w:rsidR="00433329" w:rsidRDefault="00433329" w:rsidP="00433329">
      <w:pPr>
        <w:pBdr>
          <w:top w:val="single" w:sz="4" w:space="1" w:color="auto"/>
        </w:pBdr>
        <w:spacing w:before="100" w:after="0" w:line="14" w:lineRule="exact"/>
        <w:jc w:val="center"/>
        <w:rPr>
          <w:rFonts w:ascii="Times New Roman" w:eastAsia="Times New Roman" w:hAnsi="Times New Roman"/>
          <w:sz w:val="17"/>
          <w:szCs w:val="17"/>
        </w:rPr>
      </w:pPr>
    </w:p>
    <w:p w14:paraId="6DAE82E9" w14:textId="77777777" w:rsidR="00763D65" w:rsidRDefault="00763D65" w:rsidP="00D07429">
      <w:pPr>
        <w:pStyle w:val="GG-body"/>
        <w:spacing w:after="0"/>
      </w:pPr>
    </w:p>
    <w:p w14:paraId="3C1256DB" w14:textId="77777777" w:rsidR="00433329" w:rsidRDefault="00433329" w:rsidP="00433329">
      <w:pPr>
        <w:pStyle w:val="GG-Title1"/>
      </w:pPr>
      <w:r w:rsidRPr="003C1A71">
        <w:t>National Parks and Wildlife Act 1972</w:t>
      </w:r>
    </w:p>
    <w:p w14:paraId="269AE654" w14:textId="77777777" w:rsidR="00433329" w:rsidRDefault="00433329" w:rsidP="00433329">
      <w:pPr>
        <w:pStyle w:val="GG-Title3"/>
      </w:pPr>
      <w:r w:rsidRPr="003C1A71">
        <w:t>Open Season for the Taking of Specified Species of Protected Animals – Stubble Quail</w:t>
      </w:r>
    </w:p>
    <w:p w14:paraId="1F82E508" w14:textId="77777777" w:rsidR="00433329" w:rsidRDefault="00433329" w:rsidP="00433329">
      <w:pPr>
        <w:pStyle w:val="GG-body"/>
      </w:pPr>
      <w:r w:rsidRPr="003C1A71">
        <w:t xml:space="preserve">PURSUANT to Section 52 of the </w:t>
      </w:r>
      <w:r w:rsidRPr="003C1A71">
        <w:rPr>
          <w:i/>
        </w:rPr>
        <w:t>National Parks and Wildlife Act 1972</w:t>
      </w:r>
      <w:r w:rsidRPr="003C1A71">
        <w:t xml:space="preserve">, I, David Speirs MP, Minister for Environment and Water, being the Minister for the Crown to whom the administration of the </w:t>
      </w:r>
      <w:r w:rsidRPr="003C1A71">
        <w:rPr>
          <w:i/>
        </w:rPr>
        <w:t xml:space="preserve">National Parks and Wildlife Act 1972 </w:t>
      </w:r>
      <w:r w:rsidRPr="003C1A71">
        <w:t>is for the time being committed, declare an open season for the taking of stubble quail (</w:t>
      </w:r>
      <w:r w:rsidRPr="003C1A71">
        <w:rPr>
          <w:i/>
        </w:rPr>
        <w:t>Coturnix pectoralis</w:t>
      </w:r>
      <w:r w:rsidRPr="003C1A71">
        <w:t>) as set out in this notice.</w:t>
      </w:r>
    </w:p>
    <w:p w14:paraId="7B992670" w14:textId="77777777" w:rsidR="00433329" w:rsidRPr="003C1A71" w:rsidRDefault="00433329" w:rsidP="00DD1120">
      <w:pPr>
        <w:pStyle w:val="GG-body"/>
        <w:numPr>
          <w:ilvl w:val="0"/>
          <w:numId w:val="41"/>
        </w:numPr>
        <w:ind w:left="567"/>
        <w:rPr>
          <w:b/>
        </w:rPr>
      </w:pPr>
      <w:r w:rsidRPr="003C1A71">
        <w:rPr>
          <w:b/>
        </w:rPr>
        <w:t>Open Season Dates and Times</w:t>
      </w:r>
    </w:p>
    <w:p w14:paraId="3D64A248" w14:textId="77777777" w:rsidR="00433329" w:rsidRPr="003C1A71" w:rsidRDefault="00433329" w:rsidP="00433329">
      <w:pPr>
        <w:pStyle w:val="GG-body"/>
        <w:ind w:left="567"/>
      </w:pPr>
      <w:r w:rsidRPr="003C1A71">
        <w:t>Subject to other provisions of this notice, the open season for the taking of stubble quail (</w:t>
      </w:r>
      <w:r w:rsidRPr="003C1A71">
        <w:rPr>
          <w:i/>
        </w:rPr>
        <w:t>Coturnix pectoralis</w:t>
      </w:r>
      <w:r w:rsidRPr="003C1A71">
        <w:t>) will start on Saturday 30 April 2022 and end on Sunday 31 July 2022 inclusive. Stubble quail may only be taken in the period between thirty (30) minutes prior to sunrise and thirty (30) minutes after sunset on any given day of the open season.</w:t>
      </w:r>
    </w:p>
    <w:p w14:paraId="58B266EB" w14:textId="77777777" w:rsidR="00433329" w:rsidRPr="003C1A71" w:rsidRDefault="00433329" w:rsidP="00DD1120">
      <w:pPr>
        <w:pStyle w:val="GG-body"/>
        <w:numPr>
          <w:ilvl w:val="0"/>
          <w:numId w:val="41"/>
        </w:numPr>
        <w:ind w:left="567"/>
        <w:rPr>
          <w:b/>
        </w:rPr>
      </w:pPr>
      <w:r w:rsidRPr="003C1A71">
        <w:rPr>
          <w:b/>
        </w:rPr>
        <w:t>Prohibition Against Taking Eggs</w:t>
      </w:r>
    </w:p>
    <w:p w14:paraId="4F231924" w14:textId="77777777" w:rsidR="00433329" w:rsidRPr="003C1A71" w:rsidRDefault="00433329" w:rsidP="00433329">
      <w:pPr>
        <w:pStyle w:val="GG-body"/>
        <w:ind w:left="567"/>
      </w:pPr>
      <w:r w:rsidRPr="003C1A71">
        <w:t>A person shall not take eggs of any species during the open season.</w:t>
      </w:r>
    </w:p>
    <w:p w14:paraId="108856C5" w14:textId="77777777" w:rsidR="00433329" w:rsidRPr="003C1A71" w:rsidRDefault="00433329" w:rsidP="00DD1120">
      <w:pPr>
        <w:pStyle w:val="GG-body"/>
        <w:numPr>
          <w:ilvl w:val="0"/>
          <w:numId w:val="41"/>
        </w:numPr>
        <w:ind w:left="567"/>
        <w:rPr>
          <w:b/>
        </w:rPr>
      </w:pPr>
      <w:r w:rsidRPr="003C1A71">
        <w:rPr>
          <w:b/>
        </w:rPr>
        <w:t>Bag Limit</w:t>
      </w:r>
    </w:p>
    <w:p w14:paraId="59756B21" w14:textId="77777777" w:rsidR="00433329" w:rsidRPr="003C1A71" w:rsidRDefault="00433329" w:rsidP="00433329">
      <w:pPr>
        <w:pStyle w:val="GG-body"/>
        <w:ind w:left="567"/>
      </w:pPr>
      <w:r w:rsidRPr="003C1A71">
        <w:t>On any day of the open season, a person shall not take more than twenty (20) stubble quail (</w:t>
      </w:r>
      <w:r w:rsidRPr="003C1A71">
        <w:rPr>
          <w:i/>
        </w:rPr>
        <w:t>Coturnix pectoralis</w:t>
      </w:r>
      <w:r w:rsidRPr="003C1A71">
        <w:t>).</w:t>
      </w:r>
    </w:p>
    <w:p w14:paraId="089BA73C" w14:textId="77777777" w:rsidR="00433329" w:rsidRPr="003C1A71" w:rsidRDefault="00433329" w:rsidP="00DD1120">
      <w:pPr>
        <w:pStyle w:val="GG-body"/>
        <w:numPr>
          <w:ilvl w:val="0"/>
          <w:numId w:val="41"/>
        </w:numPr>
        <w:ind w:left="567"/>
        <w:rPr>
          <w:b/>
        </w:rPr>
      </w:pPr>
      <w:r w:rsidRPr="003C1A71">
        <w:rPr>
          <w:b/>
        </w:rPr>
        <w:t>Area of the State</w:t>
      </w:r>
    </w:p>
    <w:p w14:paraId="566B5EE5" w14:textId="77777777" w:rsidR="00433329" w:rsidRDefault="00433329" w:rsidP="00433329">
      <w:pPr>
        <w:pStyle w:val="GG-body"/>
        <w:ind w:left="567"/>
      </w:pPr>
      <w:r w:rsidRPr="003C1A71">
        <w:t>The open season in relation to stubble quail (</w:t>
      </w:r>
      <w:r w:rsidRPr="003C1A71">
        <w:rPr>
          <w:i/>
        </w:rPr>
        <w:t>Coturnix pectoralis</w:t>
      </w:r>
      <w:r w:rsidRPr="003C1A71">
        <w:t>) applies to the whole of South Australia excluding:</w:t>
      </w:r>
    </w:p>
    <w:p w14:paraId="70245693" w14:textId="77777777" w:rsidR="00433329" w:rsidRDefault="00433329" w:rsidP="00DD1120">
      <w:pPr>
        <w:pStyle w:val="GG-body"/>
        <w:numPr>
          <w:ilvl w:val="1"/>
          <w:numId w:val="40"/>
        </w:numPr>
        <w:ind w:left="993"/>
      </w:pPr>
      <w:r w:rsidRPr="003C1A71">
        <w:t xml:space="preserve">All reserves constituted under the </w:t>
      </w:r>
      <w:r w:rsidRPr="003C1A71">
        <w:rPr>
          <w:i/>
        </w:rPr>
        <w:t>National Parks and Wildlife Act 1972</w:t>
      </w:r>
      <w:r w:rsidRPr="003C1A71">
        <w:t>; and</w:t>
      </w:r>
    </w:p>
    <w:p w14:paraId="3D1A2802" w14:textId="77777777" w:rsidR="00433329" w:rsidRDefault="00433329" w:rsidP="00DD1120">
      <w:pPr>
        <w:pStyle w:val="GG-body"/>
        <w:numPr>
          <w:ilvl w:val="1"/>
          <w:numId w:val="40"/>
        </w:numPr>
        <w:ind w:left="993"/>
      </w:pPr>
      <w:r w:rsidRPr="003C1A71">
        <w:t xml:space="preserve">All wilderness protection areas and all wilderness protection zones constituted under the </w:t>
      </w:r>
      <w:r w:rsidRPr="003C1A71">
        <w:rPr>
          <w:i/>
        </w:rPr>
        <w:t>Wilderness Protection Act 1992</w:t>
      </w:r>
      <w:r w:rsidRPr="003C1A71">
        <w:t>; and</w:t>
      </w:r>
    </w:p>
    <w:p w14:paraId="2F7DB011" w14:textId="77777777" w:rsidR="00433329" w:rsidRPr="003C1A71" w:rsidRDefault="00433329" w:rsidP="00DD1120">
      <w:pPr>
        <w:pStyle w:val="GG-body"/>
        <w:numPr>
          <w:ilvl w:val="1"/>
          <w:numId w:val="40"/>
        </w:numPr>
        <w:ind w:left="993"/>
      </w:pPr>
      <w:r w:rsidRPr="003C1A71">
        <w:t xml:space="preserve">All sanctuary zones within any marine park established under the </w:t>
      </w:r>
      <w:r w:rsidRPr="003C1A71">
        <w:rPr>
          <w:i/>
        </w:rPr>
        <w:t>Marine Parks Act 2007</w:t>
      </w:r>
      <w:r w:rsidRPr="003C1A71">
        <w:t>.</w:t>
      </w:r>
    </w:p>
    <w:p w14:paraId="03D83FC4" w14:textId="77777777" w:rsidR="00433329" w:rsidRDefault="00433329" w:rsidP="00433329">
      <w:pPr>
        <w:pStyle w:val="GG-SDated"/>
      </w:pPr>
      <w:r w:rsidRPr="003C1A71">
        <w:t xml:space="preserve">Dated: </w:t>
      </w:r>
      <w:r>
        <w:t>8</w:t>
      </w:r>
      <w:r w:rsidRPr="003C1A71">
        <w:t xml:space="preserve"> January 2022</w:t>
      </w:r>
    </w:p>
    <w:p w14:paraId="1A12EF8A" w14:textId="77777777" w:rsidR="00433329" w:rsidRDefault="00433329" w:rsidP="00433329">
      <w:pPr>
        <w:pStyle w:val="GG-SName"/>
      </w:pPr>
      <w:r w:rsidRPr="003C1A71">
        <w:t>David Speirs MP</w:t>
      </w:r>
    </w:p>
    <w:p w14:paraId="637C307C" w14:textId="3DD7DB65" w:rsidR="00433329" w:rsidRDefault="00433329" w:rsidP="00433329">
      <w:pPr>
        <w:pStyle w:val="GG-Signature"/>
      </w:pPr>
      <w:r w:rsidRPr="003C1A71">
        <w:t>Minister for Environment and Water</w:t>
      </w:r>
    </w:p>
    <w:p w14:paraId="1D0895FC" w14:textId="6D6E9912" w:rsidR="00433329" w:rsidRDefault="00433329" w:rsidP="00433329">
      <w:pPr>
        <w:pStyle w:val="GG-Signature"/>
        <w:pBdr>
          <w:bottom w:val="single" w:sz="4" w:space="1" w:color="auto"/>
        </w:pBdr>
        <w:spacing w:line="52" w:lineRule="exact"/>
        <w:jc w:val="center"/>
      </w:pPr>
    </w:p>
    <w:p w14:paraId="46F32E0A" w14:textId="7A3A220D" w:rsidR="00433329" w:rsidRDefault="00433329" w:rsidP="00433329">
      <w:pPr>
        <w:pStyle w:val="GG-Signature"/>
        <w:pBdr>
          <w:top w:val="single" w:sz="4" w:space="1" w:color="auto"/>
        </w:pBdr>
        <w:spacing w:before="34" w:line="14" w:lineRule="exact"/>
        <w:jc w:val="center"/>
      </w:pPr>
    </w:p>
    <w:p w14:paraId="68A5203B" w14:textId="21D267D4" w:rsidR="00E54148" w:rsidRDefault="00E54148" w:rsidP="00D07429">
      <w:pPr>
        <w:pStyle w:val="GG-body"/>
        <w:spacing w:after="0"/>
      </w:pPr>
    </w:p>
    <w:p w14:paraId="220BC780" w14:textId="77777777" w:rsidR="00433329" w:rsidRPr="006B199E" w:rsidRDefault="00433329" w:rsidP="00713822">
      <w:pPr>
        <w:pStyle w:val="Heading2"/>
      </w:pPr>
      <w:bookmarkStart w:id="35" w:name="_Toc93571583"/>
      <w:r w:rsidRPr="006B199E">
        <w:t>PETROLEUM AND GEOTHERMAL ENERGY ACT 2000</w:t>
      </w:r>
      <w:bookmarkEnd w:id="35"/>
    </w:p>
    <w:p w14:paraId="38F12F99" w14:textId="77777777" w:rsidR="00433329" w:rsidRPr="006B199E" w:rsidRDefault="00433329" w:rsidP="00433329">
      <w:pPr>
        <w:pStyle w:val="GG-Title3"/>
      </w:pPr>
      <w:r w:rsidRPr="006B199E">
        <w:t xml:space="preserve">Statement of Environmental Objectives </w:t>
      </w:r>
    </w:p>
    <w:p w14:paraId="17BBDFF8" w14:textId="77777777" w:rsidR="00433329" w:rsidRPr="006B199E" w:rsidRDefault="00433329" w:rsidP="00433329">
      <w:pPr>
        <w:pStyle w:val="GG-body"/>
      </w:pPr>
      <w:r w:rsidRPr="006B199E">
        <w:t xml:space="preserve">PURSUANT to section 104(1) of the </w:t>
      </w:r>
      <w:r w:rsidRPr="006B199E">
        <w:rPr>
          <w:i/>
        </w:rPr>
        <w:t>Petroleum and Geothermal Energy Act 2000</w:t>
      </w:r>
      <w:r w:rsidRPr="006B199E">
        <w:t xml:space="preserve"> (the Act) I</w:t>
      </w:r>
      <w:r>
        <w:t xml:space="preserve">, </w:t>
      </w:r>
      <w:r>
        <w:rPr>
          <w:b/>
        </w:rPr>
        <w:t>Barry Goldstein</w:t>
      </w:r>
      <w:r w:rsidRPr="006B199E">
        <w:t>,</w:t>
      </w:r>
      <w:r>
        <w:t xml:space="preserve"> Executive Director Energy Resources Division</w:t>
      </w:r>
      <w:r w:rsidRPr="006B199E">
        <w:t>,</w:t>
      </w:r>
      <w:r>
        <w:t xml:space="preserve"> Department for Energy and Mining</w:t>
      </w:r>
      <w:r w:rsidRPr="006B199E">
        <w:t xml:space="preserve"> do hereby publish the following document as having been approved as a statement of environmental objectives under the Act.</w:t>
      </w:r>
    </w:p>
    <w:p w14:paraId="1D8BE957" w14:textId="77777777" w:rsidR="00433329" w:rsidRPr="006B199E" w:rsidRDefault="00433329" w:rsidP="00433329">
      <w:pPr>
        <w:pStyle w:val="GG-body"/>
      </w:pPr>
      <w:r w:rsidRPr="006B199E">
        <w:t>Document:</w:t>
      </w:r>
    </w:p>
    <w:p w14:paraId="1B836395" w14:textId="77777777" w:rsidR="00433329" w:rsidRPr="006B199E" w:rsidRDefault="00433329" w:rsidP="00DD1120">
      <w:pPr>
        <w:pStyle w:val="GG-body"/>
        <w:numPr>
          <w:ilvl w:val="0"/>
          <w:numId w:val="42"/>
        </w:numPr>
        <w:ind w:left="567"/>
        <w:rPr>
          <w:bCs/>
          <w:lang w:val="en-US"/>
        </w:rPr>
      </w:pPr>
      <w:r>
        <w:rPr>
          <w:bCs/>
          <w:lang w:val="en-US"/>
        </w:rPr>
        <w:t>APA Group</w:t>
      </w:r>
      <w:r w:rsidRPr="006B199E">
        <w:rPr>
          <w:bCs/>
          <w:lang w:val="en-US"/>
        </w:rPr>
        <w:t>,</w:t>
      </w:r>
      <w:r>
        <w:rPr>
          <w:bCs/>
          <w:lang w:val="en-US"/>
        </w:rPr>
        <w:t xml:space="preserve"> </w:t>
      </w:r>
      <w:r w:rsidRPr="00C96FE0">
        <w:rPr>
          <w:bCs/>
          <w:lang w:val="en-US"/>
        </w:rPr>
        <w:t>Moomba to Sydney Gas (PL 7) and Ethane (PL 8) Pipelines</w:t>
      </w:r>
      <w:r w:rsidRPr="00A40720">
        <w:rPr>
          <w:bCs/>
          <w:lang w:val="en-US"/>
        </w:rPr>
        <w:t xml:space="preserve"> </w:t>
      </w:r>
      <w:r w:rsidRPr="006B199E">
        <w:rPr>
          <w:bCs/>
          <w:lang w:val="en-US"/>
        </w:rPr>
        <w:t xml:space="preserve">- Statement of Environmental Objectives, </w:t>
      </w:r>
      <w:r>
        <w:rPr>
          <w:bCs/>
          <w:lang w:val="en-US"/>
        </w:rPr>
        <w:t>October 2021</w:t>
      </w:r>
    </w:p>
    <w:p w14:paraId="1A900EB8" w14:textId="77777777" w:rsidR="00433329" w:rsidRPr="006B199E" w:rsidRDefault="00433329" w:rsidP="00433329">
      <w:pPr>
        <w:pStyle w:val="GG-body"/>
      </w:pPr>
      <w:r w:rsidRPr="006B199E">
        <w:t>This document is available for public inspection on the Environmental Register section of the following webpage - (</w:t>
      </w:r>
      <w:hyperlink r:id="rId28" w:history="1">
        <w:r w:rsidRPr="003003EE">
          <w:rPr>
            <w:rStyle w:val="Hyperlink"/>
          </w:rPr>
          <w:t>https://www.petroleum.sa.gov.au/regulation/environmental-register</w:t>
        </w:r>
      </w:hyperlink>
      <w:r w:rsidRPr="006B199E">
        <w:t>) or at the Public Office determined pursuant to section 107 (1) of the Act</w:t>
      </w:r>
      <w:r>
        <w:t>,</w:t>
      </w:r>
      <w:r w:rsidRPr="006B199E">
        <w:t xml:space="preserve"> at:</w:t>
      </w:r>
    </w:p>
    <w:p w14:paraId="2391562D" w14:textId="77777777" w:rsidR="00433329" w:rsidRPr="006B199E" w:rsidRDefault="00433329" w:rsidP="00433329">
      <w:pPr>
        <w:pStyle w:val="GG-body"/>
        <w:spacing w:after="0"/>
        <w:ind w:left="160"/>
      </w:pPr>
      <w:r w:rsidRPr="006B199E">
        <w:t>Energy Resources Division</w:t>
      </w:r>
    </w:p>
    <w:p w14:paraId="19A3D211" w14:textId="77777777" w:rsidR="00433329" w:rsidRPr="006B199E" w:rsidRDefault="00433329" w:rsidP="00433329">
      <w:pPr>
        <w:pStyle w:val="GG-body"/>
        <w:spacing w:after="0"/>
        <w:ind w:left="160"/>
      </w:pPr>
      <w:r w:rsidRPr="006B199E">
        <w:t>Customer Services</w:t>
      </w:r>
    </w:p>
    <w:p w14:paraId="3CBEA839" w14:textId="77777777" w:rsidR="00433329" w:rsidRPr="006B199E" w:rsidRDefault="00433329" w:rsidP="00433329">
      <w:pPr>
        <w:pStyle w:val="GG-body"/>
        <w:spacing w:after="0"/>
        <w:ind w:left="160"/>
      </w:pPr>
      <w:r>
        <w:t>Level 4</w:t>
      </w:r>
      <w:r w:rsidRPr="006B199E">
        <w:t xml:space="preserve"> </w:t>
      </w:r>
    </w:p>
    <w:p w14:paraId="79486892" w14:textId="77777777" w:rsidR="00433329" w:rsidRPr="006B199E" w:rsidRDefault="00433329" w:rsidP="00433329">
      <w:pPr>
        <w:pStyle w:val="GG-body"/>
        <w:spacing w:after="0"/>
        <w:ind w:left="160"/>
      </w:pPr>
      <w:r>
        <w:t>11 Waymouth</w:t>
      </w:r>
      <w:r w:rsidRPr="006B199E">
        <w:t xml:space="preserve"> Street</w:t>
      </w:r>
    </w:p>
    <w:p w14:paraId="69E0AF62" w14:textId="77777777" w:rsidR="00433329" w:rsidRPr="006B199E" w:rsidRDefault="00433329" w:rsidP="00433329">
      <w:pPr>
        <w:pStyle w:val="GG-body"/>
        <w:ind w:left="160"/>
      </w:pPr>
      <w:r w:rsidRPr="006B199E">
        <w:t>Adelaide SA 5000</w:t>
      </w:r>
    </w:p>
    <w:p w14:paraId="6BB536AA" w14:textId="77777777" w:rsidR="00433329" w:rsidRDefault="00433329" w:rsidP="00433329">
      <w:pPr>
        <w:pStyle w:val="GG-SDated"/>
      </w:pPr>
      <w:r w:rsidRPr="006C2FDC">
        <w:t>Dated: 1</w:t>
      </w:r>
      <w:r>
        <w:t>8</w:t>
      </w:r>
      <w:r w:rsidRPr="006C2FDC">
        <w:t xml:space="preserve"> January 2022</w:t>
      </w:r>
    </w:p>
    <w:p w14:paraId="21FEFF76" w14:textId="77777777" w:rsidR="00433329" w:rsidRDefault="00433329" w:rsidP="00433329">
      <w:pPr>
        <w:pStyle w:val="GG-SName"/>
      </w:pPr>
      <w:r>
        <w:t>Barry Goldstein</w:t>
      </w:r>
    </w:p>
    <w:p w14:paraId="4E9B1454" w14:textId="77777777" w:rsidR="00433329" w:rsidRDefault="00433329" w:rsidP="00433329">
      <w:pPr>
        <w:pStyle w:val="GG-SName"/>
        <w:rPr>
          <w:bCs/>
          <w:smallCaps w:val="0"/>
          <w:szCs w:val="17"/>
          <w:lang w:val="en-US"/>
        </w:rPr>
      </w:pPr>
      <w:r w:rsidRPr="0006267F">
        <w:rPr>
          <w:bCs/>
          <w:smallCaps w:val="0"/>
          <w:szCs w:val="17"/>
          <w:lang w:val="en-US"/>
        </w:rPr>
        <w:t xml:space="preserve">Executive Director </w:t>
      </w:r>
    </w:p>
    <w:p w14:paraId="2E67B8C7" w14:textId="77777777" w:rsidR="00433329" w:rsidRDefault="00433329" w:rsidP="00433329">
      <w:pPr>
        <w:pStyle w:val="GG-SName"/>
        <w:rPr>
          <w:bCs/>
          <w:smallCaps w:val="0"/>
          <w:szCs w:val="17"/>
          <w:lang w:val="en-US"/>
        </w:rPr>
      </w:pPr>
      <w:r w:rsidRPr="0006267F">
        <w:rPr>
          <w:bCs/>
          <w:smallCaps w:val="0"/>
          <w:szCs w:val="17"/>
          <w:lang w:val="en-US"/>
        </w:rPr>
        <w:t xml:space="preserve">Energy Resources Division </w:t>
      </w:r>
    </w:p>
    <w:p w14:paraId="5C287119" w14:textId="77777777" w:rsidR="00433329" w:rsidRPr="00257018" w:rsidRDefault="00433329" w:rsidP="00433329">
      <w:pPr>
        <w:pStyle w:val="GG-SName"/>
        <w:rPr>
          <w:bCs/>
          <w:smallCaps w:val="0"/>
          <w:szCs w:val="17"/>
        </w:rPr>
      </w:pPr>
      <w:r>
        <w:rPr>
          <w:bCs/>
          <w:smallCaps w:val="0"/>
          <w:szCs w:val="17"/>
        </w:rPr>
        <w:t>D</w:t>
      </w:r>
      <w:r w:rsidRPr="00257018">
        <w:rPr>
          <w:bCs/>
          <w:smallCaps w:val="0"/>
          <w:szCs w:val="17"/>
        </w:rPr>
        <w:t xml:space="preserve">epartment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1687BEE0" w14:textId="1715FE6C" w:rsidR="00433329" w:rsidRDefault="00433329" w:rsidP="00433329">
      <w:pPr>
        <w:pStyle w:val="GG-SName"/>
        <w:rPr>
          <w:bCs/>
          <w:smallCaps w:val="0"/>
          <w:szCs w:val="17"/>
        </w:rPr>
      </w:pPr>
      <w:r>
        <w:rPr>
          <w:bCs/>
          <w:smallCaps w:val="0"/>
          <w:szCs w:val="17"/>
        </w:rPr>
        <w:t>D</w:t>
      </w:r>
      <w:r w:rsidRPr="00257018">
        <w:rPr>
          <w:bCs/>
          <w:smallCaps w:val="0"/>
          <w:szCs w:val="17"/>
        </w:rPr>
        <w:t xml:space="preserve">elegate of the </w:t>
      </w:r>
      <w:r>
        <w:rPr>
          <w:bCs/>
          <w:smallCaps w:val="0"/>
          <w:szCs w:val="17"/>
        </w:rPr>
        <w:t>M</w:t>
      </w:r>
      <w:r w:rsidRPr="00257018">
        <w:rPr>
          <w:bCs/>
          <w:smallCaps w:val="0"/>
          <w:szCs w:val="17"/>
        </w:rPr>
        <w:t xml:space="preserve">inister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41CE2D35" w14:textId="1DA91808" w:rsidR="00433329" w:rsidRDefault="00433329" w:rsidP="00433329">
      <w:pPr>
        <w:pStyle w:val="GG-SName"/>
        <w:pBdr>
          <w:bottom w:val="single" w:sz="4" w:space="1" w:color="auto"/>
        </w:pBdr>
        <w:spacing w:line="52" w:lineRule="exact"/>
        <w:jc w:val="center"/>
        <w:rPr>
          <w:bCs/>
          <w:smallCaps w:val="0"/>
          <w:szCs w:val="17"/>
          <w:lang w:val="en-US"/>
        </w:rPr>
      </w:pPr>
    </w:p>
    <w:p w14:paraId="7B0BB335" w14:textId="0AE70353" w:rsidR="00433329" w:rsidRDefault="00433329" w:rsidP="00433329">
      <w:pPr>
        <w:pStyle w:val="GG-SName"/>
        <w:pBdr>
          <w:top w:val="single" w:sz="4" w:space="1" w:color="auto"/>
        </w:pBdr>
        <w:spacing w:before="34" w:line="14" w:lineRule="exact"/>
        <w:jc w:val="center"/>
        <w:rPr>
          <w:bCs/>
          <w:smallCaps w:val="0"/>
          <w:szCs w:val="17"/>
          <w:lang w:val="en-US"/>
        </w:rPr>
      </w:pPr>
    </w:p>
    <w:p w14:paraId="1FE5F52D" w14:textId="5FFCE884" w:rsidR="00433329" w:rsidRDefault="00433329">
      <w:pPr>
        <w:spacing w:after="0" w:line="240" w:lineRule="auto"/>
        <w:jc w:val="left"/>
        <w:rPr>
          <w:rFonts w:ascii="Times New Roman" w:eastAsia="Times New Roman" w:hAnsi="Times New Roman"/>
          <w:sz w:val="17"/>
          <w:szCs w:val="17"/>
        </w:rPr>
      </w:pPr>
      <w:r>
        <w:br w:type="page"/>
      </w:r>
    </w:p>
    <w:p w14:paraId="77F39629" w14:textId="77777777" w:rsidR="00433329" w:rsidRPr="00487F89" w:rsidRDefault="00433329" w:rsidP="00713822">
      <w:pPr>
        <w:pStyle w:val="Heading2"/>
        <w:rPr>
          <w:lang w:val="en-GB"/>
        </w:rPr>
      </w:pPr>
      <w:bookmarkStart w:id="36" w:name="_Toc93571584"/>
      <w:r w:rsidRPr="00487F89">
        <w:rPr>
          <w:lang w:val="en-GB"/>
        </w:rPr>
        <w:lastRenderedPageBreak/>
        <w:t xml:space="preserve">Planning, Development and </w:t>
      </w:r>
      <w:r w:rsidRPr="00713822">
        <w:t>Infrastructure</w:t>
      </w:r>
      <w:r w:rsidRPr="00487F89">
        <w:rPr>
          <w:lang w:val="en-GB"/>
        </w:rPr>
        <w:t xml:space="preserve"> Act 2016</w:t>
      </w:r>
      <w:bookmarkEnd w:id="36"/>
    </w:p>
    <w:p w14:paraId="56D493E3" w14:textId="77777777" w:rsidR="00433329" w:rsidRPr="00487F89" w:rsidRDefault="00433329" w:rsidP="00433329">
      <w:pPr>
        <w:pStyle w:val="GG-Title2"/>
        <w:rPr>
          <w:lang w:val="en-GB"/>
        </w:rPr>
      </w:pPr>
      <w:r w:rsidRPr="00487F89">
        <w:rPr>
          <w:lang w:val="en-GB"/>
        </w:rPr>
        <w:t>Section 76</w:t>
      </w:r>
    </w:p>
    <w:p w14:paraId="343A4202" w14:textId="77777777" w:rsidR="00433329" w:rsidRDefault="00433329" w:rsidP="00433329">
      <w:pPr>
        <w:pStyle w:val="GG-Title3"/>
        <w:spacing w:after="0"/>
        <w:rPr>
          <w:lang w:val="en-GB"/>
        </w:rPr>
      </w:pPr>
      <w:r w:rsidRPr="00487F89">
        <w:rPr>
          <w:lang w:val="en-GB"/>
        </w:rPr>
        <w:t>Amendment to the Planning and Design Code</w:t>
      </w:r>
    </w:p>
    <w:p w14:paraId="3A0318B3" w14:textId="77777777" w:rsidR="00433329" w:rsidRPr="00487F89" w:rsidRDefault="00433329" w:rsidP="00433329">
      <w:pPr>
        <w:pStyle w:val="GG-body"/>
        <w:rPr>
          <w:i/>
          <w:lang w:val="en-GB"/>
        </w:rPr>
      </w:pPr>
      <w:r w:rsidRPr="00487F89">
        <w:rPr>
          <w:i/>
          <w:lang w:val="en-GB"/>
        </w:rPr>
        <w:t>Preamble</w:t>
      </w:r>
    </w:p>
    <w:p w14:paraId="23D759EE" w14:textId="77777777" w:rsidR="00433329" w:rsidRPr="00487F89" w:rsidRDefault="00433329" w:rsidP="00433329">
      <w:pPr>
        <w:pStyle w:val="GG-body"/>
        <w:rPr>
          <w:lang w:val="en-GB"/>
        </w:rPr>
      </w:pPr>
      <w:r w:rsidRPr="00487F89">
        <w:rPr>
          <w:lang w:val="en-GB"/>
        </w:rPr>
        <w:t>It is necessary to amend the Planning and Design Code (the Code) in operation at 20 December 2021 (Version 2021.17) in order to make changes of form relating to the Code’s spatial layers and their relationship with land parcels.</w:t>
      </w:r>
    </w:p>
    <w:p w14:paraId="17A1BD34" w14:textId="77777777" w:rsidR="00433329" w:rsidRDefault="00433329" w:rsidP="00DD1120">
      <w:pPr>
        <w:pStyle w:val="GG-body"/>
        <w:numPr>
          <w:ilvl w:val="0"/>
          <w:numId w:val="48"/>
        </w:numPr>
        <w:ind w:left="567"/>
        <w:rPr>
          <w:lang w:val="en-GB"/>
        </w:rPr>
      </w:pPr>
      <w:r w:rsidRPr="00487F89">
        <w:rPr>
          <w:lang w:val="en-GB"/>
        </w:rPr>
        <w:t xml:space="preserve">Pursuant to section 76(1)(a) of the </w:t>
      </w:r>
      <w:r w:rsidRPr="00487F89">
        <w:rPr>
          <w:i/>
          <w:lang w:val="en-GB"/>
        </w:rPr>
        <w:t>Planning, Development and Infrastructure Act 2016</w:t>
      </w:r>
      <w:r w:rsidRPr="00487F89">
        <w:rPr>
          <w:lang w:val="en-GB"/>
        </w:rPr>
        <w:t xml:space="preserve"> (the Act), I hereby amend the Code in order to make changes of form (without altering the effect of underlying policy) as follows:</w:t>
      </w:r>
    </w:p>
    <w:p w14:paraId="32E44125" w14:textId="77777777" w:rsidR="00433329" w:rsidRDefault="00433329" w:rsidP="00DD1120">
      <w:pPr>
        <w:pStyle w:val="GG-body"/>
        <w:numPr>
          <w:ilvl w:val="0"/>
          <w:numId w:val="44"/>
        </w:numPr>
        <w:ind w:left="938"/>
      </w:pPr>
      <w:r w:rsidRPr="00487F89">
        <w:rPr>
          <w:bCs/>
          <w:lang w:val="en-GB"/>
        </w:rPr>
        <w:t>Undertake minor</w:t>
      </w:r>
      <w:r w:rsidRPr="00487F89">
        <w:t xml:space="preserve"> alterations to the geometry of the spatial layers and data in the Code to maintain the current relationship between the parcel boundaries and Code data as a result of the following:</w:t>
      </w:r>
    </w:p>
    <w:p w14:paraId="79A3E654" w14:textId="77777777" w:rsidR="00433329" w:rsidRDefault="00433329" w:rsidP="00DD1120">
      <w:pPr>
        <w:pStyle w:val="GG-body"/>
        <w:numPr>
          <w:ilvl w:val="1"/>
          <w:numId w:val="47"/>
        </w:numPr>
      </w:pPr>
      <w:r w:rsidRPr="00487F89">
        <w:t>New plans of division deposited in the Land Titles Office between 10 December 2021 and 13 January 2022 affecting the following spatial and data layers in the Code:</w:t>
      </w:r>
    </w:p>
    <w:p w14:paraId="1FC82612" w14:textId="77777777" w:rsidR="00433329" w:rsidRPr="00487F89" w:rsidRDefault="00433329" w:rsidP="00DD1120">
      <w:pPr>
        <w:pStyle w:val="GG-body"/>
        <w:numPr>
          <w:ilvl w:val="2"/>
          <w:numId w:val="45"/>
        </w:numPr>
        <w:ind w:left="1638"/>
      </w:pPr>
      <w:r w:rsidRPr="00487F89">
        <w:t>Zones and subzones</w:t>
      </w:r>
    </w:p>
    <w:p w14:paraId="5C693643" w14:textId="77777777" w:rsidR="00433329" w:rsidRPr="00487F89" w:rsidRDefault="00433329" w:rsidP="00DD1120">
      <w:pPr>
        <w:pStyle w:val="GG-body"/>
        <w:numPr>
          <w:ilvl w:val="2"/>
          <w:numId w:val="45"/>
        </w:numPr>
        <w:ind w:left="1638"/>
      </w:pPr>
      <w:r w:rsidRPr="00487F89">
        <w:t>Technical and Numeric Variations</w:t>
      </w:r>
    </w:p>
    <w:p w14:paraId="4B538B3F" w14:textId="77777777" w:rsidR="00433329" w:rsidRPr="00487F89" w:rsidRDefault="00433329" w:rsidP="00DD1120">
      <w:pPr>
        <w:pStyle w:val="GG-body"/>
        <w:numPr>
          <w:ilvl w:val="3"/>
          <w:numId w:val="46"/>
        </w:numPr>
        <w:spacing w:after="0"/>
        <w:ind w:left="1985" w:hanging="284"/>
      </w:pPr>
      <w:r w:rsidRPr="00487F89">
        <w:t>Building Heights (Levels)</w:t>
      </w:r>
    </w:p>
    <w:p w14:paraId="5F11C0BC" w14:textId="77777777" w:rsidR="00433329" w:rsidRPr="00487F89" w:rsidRDefault="00433329" w:rsidP="00DD1120">
      <w:pPr>
        <w:pStyle w:val="GG-body"/>
        <w:numPr>
          <w:ilvl w:val="3"/>
          <w:numId w:val="46"/>
        </w:numPr>
        <w:spacing w:after="0"/>
        <w:ind w:left="1985" w:hanging="284"/>
      </w:pPr>
      <w:r w:rsidRPr="00487F89">
        <w:t>Building Heights (Metres)</w:t>
      </w:r>
    </w:p>
    <w:p w14:paraId="471BC5C3" w14:textId="77777777" w:rsidR="00433329" w:rsidRPr="00487F89" w:rsidRDefault="00433329" w:rsidP="00DD1120">
      <w:pPr>
        <w:pStyle w:val="GG-body"/>
        <w:numPr>
          <w:ilvl w:val="3"/>
          <w:numId w:val="46"/>
        </w:numPr>
        <w:spacing w:after="0"/>
        <w:ind w:left="1985" w:hanging="284"/>
      </w:pPr>
      <w:r w:rsidRPr="00487F89">
        <w:t>Concept Plan</w:t>
      </w:r>
    </w:p>
    <w:p w14:paraId="0F7E9F09" w14:textId="77777777" w:rsidR="00433329" w:rsidRPr="00487F89" w:rsidRDefault="00433329" w:rsidP="00DD1120">
      <w:pPr>
        <w:pStyle w:val="GG-body"/>
        <w:numPr>
          <w:ilvl w:val="3"/>
          <w:numId w:val="46"/>
        </w:numPr>
        <w:spacing w:after="0"/>
        <w:ind w:left="1985" w:hanging="284"/>
      </w:pPr>
      <w:r w:rsidRPr="00487F89">
        <w:t>Interface Height</w:t>
      </w:r>
    </w:p>
    <w:p w14:paraId="07A7E3E8" w14:textId="77777777" w:rsidR="00433329" w:rsidRPr="00487F89" w:rsidRDefault="00433329" w:rsidP="00DD1120">
      <w:pPr>
        <w:pStyle w:val="GG-body"/>
        <w:numPr>
          <w:ilvl w:val="3"/>
          <w:numId w:val="46"/>
        </w:numPr>
        <w:spacing w:after="0"/>
        <w:ind w:left="1985" w:hanging="284"/>
      </w:pPr>
      <w:r w:rsidRPr="00487F89">
        <w:t>Finished Ground and Floor Levels</w:t>
      </w:r>
    </w:p>
    <w:p w14:paraId="4EDEE145" w14:textId="77777777" w:rsidR="00433329" w:rsidRPr="00487F89" w:rsidRDefault="00433329" w:rsidP="00DD1120">
      <w:pPr>
        <w:pStyle w:val="GG-body"/>
        <w:numPr>
          <w:ilvl w:val="3"/>
          <w:numId w:val="46"/>
        </w:numPr>
        <w:spacing w:after="0"/>
        <w:ind w:left="1985" w:hanging="284"/>
      </w:pPr>
      <w:r w:rsidRPr="00487F89">
        <w:t>Minimum Dwelling Allotment Size</w:t>
      </w:r>
    </w:p>
    <w:p w14:paraId="5774F16D" w14:textId="77777777" w:rsidR="00433329" w:rsidRPr="00487F89" w:rsidRDefault="00433329" w:rsidP="00DD1120">
      <w:pPr>
        <w:pStyle w:val="GG-body"/>
        <w:numPr>
          <w:ilvl w:val="3"/>
          <w:numId w:val="46"/>
        </w:numPr>
        <w:spacing w:after="0"/>
        <w:ind w:left="1985" w:hanging="284"/>
      </w:pPr>
      <w:r w:rsidRPr="00487F89">
        <w:t>Minimum Frontage</w:t>
      </w:r>
    </w:p>
    <w:p w14:paraId="3C5EC8E0" w14:textId="77777777" w:rsidR="00433329" w:rsidRPr="00487F89" w:rsidRDefault="00433329" w:rsidP="00DD1120">
      <w:pPr>
        <w:pStyle w:val="GG-body"/>
        <w:numPr>
          <w:ilvl w:val="3"/>
          <w:numId w:val="46"/>
        </w:numPr>
        <w:spacing w:after="0"/>
        <w:ind w:left="1985" w:hanging="284"/>
      </w:pPr>
      <w:r w:rsidRPr="00487F89">
        <w:t xml:space="preserve">Minimum Site Area </w:t>
      </w:r>
    </w:p>
    <w:p w14:paraId="1B4D10E5" w14:textId="77777777" w:rsidR="00433329" w:rsidRPr="00487F89" w:rsidRDefault="00433329" w:rsidP="00DD1120">
      <w:pPr>
        <w:pStyle w:val="GG-body"/>
        <w:numPr>
          <w:ilvl w:val="3"/>
          <w:numId w:val="46"/>
        </w:numPr>
        <w:spacing w:after="0"/>
        <w:ind w:left="1985" w:hanging="284"/>
      </w:pPr>
      <w:r w:rsidRPr="00487F89">
        <w:t>Minimum Primary Street Setback</w:t>
      </w:r>
    </w:p>
    <w:p w14:paraId="768DDAA9" w14:textId="77777777" w:rsidR="00433329" w:rsidRPr="00487F89" w:rsidRDefault="00433329" w:rsidP="00DD1120">
      <w:pPr>
        <w:pStyle w:val="GG-body"/>
        <w:numPr>
          <w:ilvl w:val="3"/>
          <w:numId w:val="46"/>
        </w:numPr>
        <w:spacing w:after="0"/>
        <w:ind w:left="1985" w:hanging="284"/>
      </w:pPr>
      <w:r w:rsidRPr="00487F89">
        <w:t>Minimum Side Boundary Setback</w:t>
      </w:r>
    </w:p>
    <w:p w14:paraId="3B0A6B73" w14:textId="77777777" w:rsidR="00433329" w:rsidRPr="00487F89" w:rsidRDefault="00433329" w:rsidP="00DD1120">
      <w:pPr>
        <w:pStyle w:val="GG-body"/>
        <w:numPr>
          <w:ilvl w:val="3"/>
          <w:numId w:val="46"/>
        </w:numPr>
        <w:ind w:left="1985" w:hanging="284"/>
      </w:pPr>
      <w:r w:rsidRPr="00487F89">
        <w:t>Future Local Road Widening Setback</w:t>
      </w:r>
    </w:p>
    <w:p w14:paraId="19C8DD8B" w14:textId="77777777" w:rsidR="00433329" w:rsidRPr="00487F89" w:rsidRDefault="00433329" w:rsidP="00DD1120">
      <w:pPr>
        <w:pStyle w:val="GG-body"/>
        <w:numPr>
          <w:ilvl w:val="2"/>
          <w:numId w:val="45"/>
        </w:numPr>
        <w:ind w:left="1638"/>
      </w:pPr>
      <w:r w:rsidRPr="00487F89">
        <w:t>Overlays</w:t>
      </w:r>
    </w:p>
    <w:p w14:paraId="49E7CAE7" w14:textId="77777777" w:rsidR="00433329" w:rsidRPr="00487F89" w:rsidRDefault="00433329" w:rsidP="00DD1120">
      <w:pPr>
        <w:pStyle w:val="GG-body"/>
        <w:numPr>
          <w:ilvl w:val="3"/>
          <w:numId w:val="46"/>
        </w:numPr>
        <w:spacing w:after="0"/>
        <w:ind w:left="1985" w:hanging="277"/>
      </w:pPr>
      <w:r w:rsidRPr="00487F89">
        <w:t>Affordable Housing</w:t>
      </w:r>
    </w:p>
    <w:p w14:paraId="5C5FDC9A" w14:textId="77777777" w:rsidR="00433329" w:rsidRPr="00487F89" w:rsidRDefault="00433329" w:rsidP="00DD1120">
      <w:pPr>
        <w:pStyle w:val="GG-body"/>
        <w:numPr>
          <w:ilvl w:val="3"/>
          <w:numId w:val="46"/>
        </w:numPr>
        <w:spacing w:after="0"/>
        <w:ind w:left="1985" w:hanging="277"/>
      </w:pPr>
      <w:r w:rsidRPr="00487F89">
        <w:t>Character Area</w:t>
      </w:r>
    </w:p>
    <w:p w14:paraId="649EF43B" w14:textId="77777777" w:rsidR="00433329" w:rsidRPr="00487F89" w:rsidRDefault="00433329" w:rsidP="00DD1120">
      <w:pPr>
        <w:pStyle w:val="GG-body"/>
        <w:numPr>
          <w:ilvl w:val="3"/>
          <w:numId w:val="46"/>
        </w:numPr>
        <w:spacing w:after="0"/>
        <w:ind w:left="1985" w:hanging="277"/>
      </w:pPr>
      <w:r w:rsidRPr="00487F89">
        <w:t>Character Preservation District</w:t>
      </w:r>
    </w:p>
    <w:p w14:paraId="410C780A" w14:textId="77777777" w:rsidR="00433329" w:rsidRPr="00487F89" w:rsidRDefault="00433329" w:rsidP="00DD1120">
      <w:pPr>
        <w:pStyle w:val="GG-body"/>
        <w:numPr>
          <w:ilvl w:val="3"/>
          <w:numId w:val="46"/>
        </w:numPr>
        <w:spacing w:after="0"/>
        <w:ind w:left="1985" w:hanging="277"/>
      </w:pPr>
      <w:r w:rsidRPr="00487F89">
        <w:t>Coastal Areas</w:t>
      </w:r>
    </w:p>
    <w:p w14:paraId="1665F419" w14:textId="77777777" w:rsidR="00433329" w:rsidRPr="00487F89" w:rsidRDefault="00433329" w:rsidP="00DD1120">
      <w:pPr>
        <w:pStyle w:val="GG-body"/>
        <w:numPr>
          <w:ilvl w:val="3"/>
          <w:numId w:val="46"/>
        </w:numPr>
        <w:spacing w:after="0"/>
        <w:ind w:left="1985" w:hanging="277"/>
      </w:pPr>
      <w:r w:rsidRPr="00487F89">
        <w:t>Coastal Flooding</w:t>
      </w:r>
    </w:p>
    <w:p w14:paraId="60521C1A" w14:textId="77777777" w:rsidR="00433329" w:rsidRPr="00487F89" w:rsidRDefault="00433329" w:rsidP="00DD1120">
      <w:pPr>
        <w:pStyle w:val="GG-body"/>
        <w:numPr>
          <w:ilvl w:val="3"/>
          <w:numId w:val="46"/>
        </w:numPr>
        <w:spacing w:after="0"/>
        <w:ind w:left="1985" w:hanging="277"/>
      </w:pPr>
      <w:r w:rsidRPr="00487F89">
        <w:t>Design</w:t>
      </w:r>
    </w:p>
    <w:p w14:paraId="490CF40D" w14:textId="77777777" w:rsidR="00433329" w:rsidRPr="00487F89" w:rsidRDefault="00433329" w:rsidP="00DD1120">
      <w:pPr>
        <w:pStyle w:val="GG-body"/>
        <w:numPr>
          <w:ilvl w:val="3"/>
          <w:numId w:val="46"/>
        </w:numPr>
        <w:spacing w:after="0"/>
        <w:ind w:left="1985" w:hanging="277"/>
      </w:pPr>
      <w:r w:rsidRPr="00487F89">
        <w:t>Dwelling Excision</w:t>
      </w:r>
    </w:p>
    <w:p w14:paraId="10FB7210" w14:textId="77777777" w:rsidR="00433329" w:rsidRPr="00487F89" w:rsidRDefault="00433329" w:rsidP="00DD1120">
      <w:pPr>
        <w:pStyle w:val="GG-body"/>
        <w:numPr>
          <w:ilvl w:val="3"/>
          <w:numId w:val="46"/>
        </w:numPr>
        <w:spacing w:after="0"/>
        <w:ind w:left="1985" w:hanging="277"/>
      </w:pPr>
      <w:r w:rsidRPr="00487F89">
        <w:t>Environment and Food Production Area</w:t>
      </w:r>
    </w:p>
    <w:p w14:paraId="19539367" w14:textId="77777777" w:rsidR="00433329" w:rsidRPr="00487F89" w:rsidRDefault="00433329" w:rsidP="00DD1120">
      <w:pPr>
        <w:pStyle w:val="GG-body"/>
        <w:numPr>
          <w:ilvl w:val="3"/>
          <w:numId w:val="46"/>
        </w:numPr>
        <w:spacing w:after="0"/>
        <w:ind w:left="1985" w:hanging="277"/>
      </w:pPr>
      <w:r w:rsidRPr="00487F89">
        <w:t>Future Local Road Widening</w:t>
      </w:r>
    </w:p>
    <w:p w14:paraId="364A83C0" w14:textId="77777777" w:rsidR="00433329" w:rsidRPr="00487F89" w:rsidRDefault="00433329" w:rsidP="00DD1120">
      <w:pPr>
        <w:pStyle w:val="GG-body"/>
        <w:numPr>
          <w:ilvl w:val="3"/>
          <w:numId w:val="46"/>
        </w:numPr>
        <w:spacing w:after="0"/>
        <w:ind w:left="1985" w:hanging="277"/>
      </w:pPr>
      <w:r w:rsidRPr="00487F89">
        <w:t>Future Road Widening</w:t>
      </w:r>
    </w:p>
    <w:p w14:paraId="63AD3277" w14:textId="77777777" w:rsidR="00433329" w:rsidRPr="00487F89" w:rsidRDefault="00433329" w:rsidP="00DD1120">
      <w:pPr>
        <w:pStyle w:val="GG-body"/>
        <w:numPr>
          <w:ilvl w:val="3"/>
          <w:numId w:val="46"/>
        </w:numPr>
        <w:spacing w:after="0"/>
        <w:ind w:left="1985" w:hanging="277"/>
      </w:pPr>
      <w:r w:rsidRPr="00487F89">
        <w:t>Hazard (Bushfire - High Risk)</w:t>
      </w:r>
    </w:p>
    <w:p w14:paraId="0675F7A5" w14:textId="77777777" w:rsidR="00433329" w:rsidRPr="00487F89" w:rsidRDefault="00433329" w:rsidP="00DD1120">
      <w:pPr>
        <w:pStyle w:val="GG-body"/>
        <w:numPr>
          <w:ilvl w:val="3"/>
          <w:numId w:val="46"/>
        </w:numPr>
        <w:spacing w:after="0"/>
        <w:ind w:left="1985" w:hanging="277"/>
      </w:pPr>
      <w:r w:rsidRPr="00487F89">
        <w:t>Hazard (Bushfire - Medium Risk)</w:t>
      </w:r>
    </w:p>
    <w:p w14:paraId="76AA2471" w14:textId="77777777" w:rsidR="00433329" w:rsidRPr="00487F89" w:rsidRDefault="00433329" w:rsidP="00DD1120">
      <w:pPr>
        <w:pStyle w:val="GG-body"/>
        <w:numPr>
          <w:ilvl w:val="3"/>
          <w:numId w:val="46"/>
        </w:numPr>
        <w:spacing w:after="0"/>
        <w:ind w:left="1985" w:hanging="277"/>
      </w:pPr>
      <w:r w:rsidRPr="00487F89">
        <w:t>Hazard (Bushfire - General Risk)</w:t>
      </w:r>
    </w:p>
    <w:p w14:paraId="78450965" w14:textId="77777777" w:rsidR="00433329" w:rsidRPr="00487F89" w:rsidRDefault="00433329" w:rsidP="00DD1120">
      <w:pPr>
        <w:pStyle w:val="GG-body"/>
        <w:numPr>
          <w:ilvl w:val="3"/>
          <w:numId w:val="46"/>
        </w:numPr>
        <w:spacing w:after="0"/>
        <w:ind w:left="1985" w:hanging="277"/>
      </w:pPr>
      <w:r w:rsidRPr="00487F89">
        <w:t>Hazard (Bushfire - Urban Interface)</w:t>
      </w:r>
    </w:p>
    <w:p w14:paraId="0B865BC2" w14:textId="77777777" w:rsidR="00433329" w:rsidRPr="00487F89" w:rsidRDefault="00433329" w:rsidP="00DD1120">
      <w:pPr>
        <w:pStyle w:val="GG-body"/>
        <w:numPr>
          <w:ilvl w:val="3"/>
          <w:numId w:val="46"/>
        </w:numPr>
        <w:spacing w:after="0"/>
        <w:ind w:left="1985" w:hanging="277"/>
      </w:pPr>
      <w:r w:rsidRPr="00487F89">
        <w:t>Hazard (Bushfire - Regional)</w:t>
      </w:r>
    </w:p>
    <w:p w14:paraId="3C7AE2E4" w14:textId="77777777" w:rsidR="00433329" w:rsidRPr="00487F89" w:rsidRDefault="00433329" w:rsidP="00DD1120">
      <w:pPr>
        <w:pStyle w:val="GG-body"/>
        <w:numPr>
          <w:ilvl w:val="3"/>
          <w:numId w:val="46"/>
        </w:numPr>
        <w:spacing w:after="0"/>
        <w:ind w:left="1985" w:hanging="277"/>
      </w:pPr>
      <w:r w:rsidRPr="00487F89">
        <w:t>Hazard (Bushfire - Outback)</w:t>
      </w:r>
    </w:p>
    <w:p w14:paraId="515F0E42" w14:textId="77777777" w:rsidR="00433329" w:rsidRPr="00487F89" w:rsidRDefault="00433329" w:rsidP="00DD1120">
      <w:pPr>
        <w:pStyle w:val="GG-body"/>
        <w:numPr>
          <w:ilvl w:val="3"/>
          <w:numId w:val="46"/>
        </w:numPr>
        <w:spacing w:after="0"/>
        <w:ind w:left="1985" w:hanging="277"/>
      </w:pPr>
      <w:r w:rsidRPr="00487F89">
        <w:t>Heritage Adjacency</w:t>
      </w:r>
    </w:p>
    <w:p w14:paraId="46B2D41D" w14:textId="77777777" w:rsidR="00433329" w:rsidRPr="00487F89" w:rsidRDefault="00433329" w:rsidP="00DD1120">
      <w:pPr>
        <w:pStyle w:val="GG-body"/>
        <w:numPr>
          <w:ilvl w:val="3"/>
          <w:numId w:val="46"/>
        </w:numPr>
        <w:spacing w:after="0"/>
        <w:ind w:left="1985" w:hanging="277"/>
      </w:pPr>
      <w:r w:rsidRPr="00487F89">
        <w:t>Historic Area</w:t>
      </w:r>
    </w:p>
    <w:p w14:paraId="55804A14" w14:textId="77777777" w:rsidR="00433329" w:rsidRPr="00487F89" w:rsidRDefault="00433329" w:rsidP="00DD1120">
      <w:pPr>
        <w:pStyle w:val="GG-body"/>
        <w:numPr>
          <w:ilvl w:val="3"/>
          <w:numId w:val="46"/>
        </w:numPr>
        <w:spacing w:after="0"/>
        <w:ind w:left="1985" w:hanging="277"/>
      </w:pPr>
      <w:r w:rsidRPr="00487F89">
        <w:t>Interface Management</w:t>
      </w:r>
    </w:p>
    <w:p w14:paraId="35A6D089" w14:textId="77777777" w:rsidR="00433329" w:rsidRPr="00487F89" w:rsidRDefault="00433329" w:rsidP="00DD1120">
      <w:pPr>
        <w:pStyle w:val="GG-body"/>
        <w:numPr>
          <w:ilvl w:val="3"/>
          <w:numId w:val="46"/>
        </w:numPr>
        <w:spacing w:after="0"/>
        <w:ind w:left="1985" w:hanging="277"/>
      </w:pPr>
      <w:r w:rsidRPr="00487F89">
        <w:t>Limited Land Division</w:t>
      </w:r>
    </w:p>
    <w:p w14:paraId="5B9AE77E" w14:textId="77777777" w:rsidR="00433329" w:rsidRPr="00487F89" w:rsidRDefault="00433329" w:rsidP="00DD1120">
      <w:pPr>
        <w:pStyle w:val="GG-body"/>
        <w:numPr>
          <w:ilvl w:val="3"/>
          <w:numId w:val="46"/>
        </w:numPr>
        <w:spacing w:after="0"/>
        <w:ind w:left="1985" w:hanging="277"/>
      </w:pPr>
      <w:r w:rsidRPr="00487F89">
        <w:t>Local Heritage Place</w:t>
      </w:r>
    </w:p>
    <w:p w14:paraId="60AFB0CD" w14:textId="77777777" w:rsidR="00433329" w:rsidRPr="00487F89" w:rsidRDefault="00433329" w:rsidP="00DD1120">
      <w:pPr>
        <w:pStyle w:val="GG-body"/>
        <w:numPr>
          <w:ilvl w:val="3"/>
          <w:numId w:val="46"/>
        </w:numPr>
        <w:spacing w:after="0"/>
        <w:ind w:left="1985" w:hanging="277"/>
      </w:pPr>
      <w:r w:rsidRPr="00487F89">
        <w:t>Noise and Air Emissions</w:t>
      </w:r>
    </w:p>
    <w:p w14:paraId="4F1E951E" w14:textId="77777777" w:rsidR="00433329" w:rsidRPr="00487F89" w:rsidRDefault="00433329" w:rsidP="00DD1120">
      <w:pPr>
        <w:pStyle w:val="GG-body"/>
        <w:numPr>
          <w:ilvl w:val="3"/>
          <w:numId w:val="46"/>
        </w:numPr>
        <w:spacing w:after="0"/>
        <w:ind w:left="1985" w:hanging="277"/>
      </w:pPr>
      <w:r w:rsidRPr="00487F89">
        <w:t>Regulated and Significant Tree</w:t>
      </w:r>
    </w:p>
    <w:p w14:paraId="634B8846" w14:textId="77777777" w:rsidR="00433329" w:rsidRPr="00487F89" w:rsidRDefault="00433329" w:rsidP="00DD1120">
      <w:pPr>
        <w:pStyle w:val="GG-body"/>
        <w:numPr>
          <w:ilvl w:val="3"/>
          <w:numId w:val="46"/>
        </w:numPr>
        <w:spacing w:after="0"/>
        <w:ind w:left="1985" w:hanging="277"/>
      </w:pPr>
      <w:r w:rsidRPr="00487F89">
        <w:t>River Murray Flood Plain Protection Area</w:t>
      </w:r>
    </w:p>
    <w:p w14:paraId="63B7C03E" w14:textId="77777777" w:rsidR="00433329" w:rsidRPr="00487F89" w:rsidRDefault="00433329" w:rsidP="00DD1120">
      <w:pPr>
        <w:pStyle w:val="GG-body"/>
        <w:numPr>
          <w:ilvl w:val="3"/>
          <w:numId w:val="46"/>
        </w:numPr>
        <w:spacing w:after="0"/>
        <w:ind w:left="1985" w:hanging="277"/>
      </w:pPr>
      <w:r w:rsidRPr="00487F89">
        <w:t>State Heritage Place</w:t>
      </w:r>
    </w:p>
    <w:p w14:paraId="1B56EA0F" w14:textId="77777777" w:rsidR="00433329" w:rsidRPr="00487F89" w:rsidRDefault="00433329" w:rsidP="00DD1120">
      <w:pPr>
        <w:pStyle w:val="GG-body"/>
        <w:numPr>
          <w:ilvl w:val="3"/>
          <w:numId w:val="46"/>
        </w:numPr>
        <w:spacing w:after="0"/>
        <w:ind w:left="1985" w:hanging="277"/>
      </w:pPr>
      <w:r w:rsidRPr="00487F89">
        <w:t>Stormwater Management</w:t>
      </w:r>
    </w:p>
    <w:p w14:paraId="705E0BA0" w14:textId="77777777" w:rsidR="00433329" w:rsidRDefault="00433329" w:rsidP="00DD1120">
      <w:pPr>
        <w:pStyle w:val="GG-body"/>
        <w:numPr>
          <w:ilvl w:val="3"/>
          <w:numId w:val="46"/>
        </w:numPr>
        <w:ind w:left="1985" w:hanging="277"/>
      </w:pPr>
      <w:r w:rsidRPr="00487F89">
        <w:t>Urban Tree Canopy</w:t>
      </w:r>
    </w:p>
    <w:p w14:paraId="62F0F295" w14:textId="77777777" w:rsidR="00433329" w:rsidRPr="00487F89" w:rsidRDefault="00433329" w:rsidP="00DD1120">
      <w:pPr>
        <w:pStyle w:val="GG-body"/>
        <w:numPr>
          <w:ilvl w:val="1"/>
          <w:numId w:val="47"/>
        </w:numPr>
      </w:pPr>
      <w:r w:rsidRPr="00487F89">
        <w:t>Improved spatial data for existing land parcels in the following locations (as described in Column A) that affect data layers in the Code (as shown in Column B):</w:t>
      </w:r>
    </w:p>
    <w:tbl>
      <w:tblPr>
        <w:tblStyle w:val="TableGrid"/>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4626"/>
      </w:tblGrid>
      <w:tr w:rsidR="00433329" w:rsidRPr="00487F89" w14:paraId="3D59F1E2" w14:textId="77777777" w:rsidTr="00506484">
        <w:trPr>
          <w:trHeight w:val="20"/>
          <w:tblHeader/>
        </w:trPr>
        <w:tc>
          <w:tcPr>
            <w:tcW w:w="2466" w:type="dxa"/>
            <w:tcBorders>
              <w:top w:val="single" w:sz="4" w:space="0" w:color="auto"/>
              <w:bottom w:val="single" w:sz="4" w:space="0" w:color="auto"/>
            </w:tcBorders>
            <w:shd w:val="clear" w:color="auto" w:fill="auto"/>
          </w:tcPr>
          <w:p w14:paraId="509728E7" w14:textId="77777777" w:rsidR="00433329" w:rsidRPr="00487F89" w:rsidRDefault="00433329" w:rsidP="00506484">
            <w:pPr>
              <w:pStyle w:val="GG-body"/>
              <w:spacing w:before="40" w:after="40"/>
              <w:jc w:val="center"/>
              <w:rPr>
                <w:b/>
              </w:rPr>
            </w:pPr>
            <w:r w:rsidRPr="00487F89">
              <w:rPr>
                <w:b/>
              </w:rPr>
              <w:t>Location (Column A)</w:t>
            </w:r>
          </w:p>
        </w:tc>
        <w:tc>
          <w:tcPr>
            <w:tcW w:w="4626" w:type="dxa"/>
            <w:tcBorders>
              <w:top w:val="single" w:sz="4" w:space="0" w:color="auto"/>
              <w:bottom w:val="single" w:sz="4" w:space="0" w:color="auto"/>
            </w:tcBorders>
            <w:shd w:val="clear" w:color="auto" w:fill="auto"/>
          </w:tcPr>
          <w:p w14:paraId="5208F98A" w14:textId="77777777" w:rsidR="00433329" w:rsidRPr="00487F89" w:rsidRDefault="00433329" w:rsidP="00506484">
            <w:pPr>
              <w:pStyle w:val="GG-body"/>
              <w:spacing w:before="40" w:after="40"/>
              <w:jc w:val="center"/>
              <w:rPr>
                <w:b/>
              </w:rPr>
            </w:pPr>
            <w:r w:rsidRPr="00487F89">
              <w:rPr>
                <w:b/>
              </w:rPr>
              <w:t>Layers (Column B)</w:t>
            </w:r>
          </w:p>
        </w:tc>
      </w:tr>
      <w:tr w:rsidR="00433329" w:rsidRPr="00487F89" w14:paraId="1FD2CC37" w14:textId="77777777" w:rsidTr="00433329">
        <w:trPr>
          <w:trHeight w:val="20"/>
        </w:trPr>
        <w:tc>
          <w:tcPr>
            <w:tcW w:w="2466" w:type="dxa"/>
            <w:tcBorders>
              <w:top w:val="single" w:sz="4" w:space="0" w:color="auto"/>
              <w:bottom w:val="nil"/>
            </w:tcBorders>
            <w:shd w:val="clear" w:color="auto" w:fill="auto"/>
          </w:tcPr>
          <w:p w14:paraId="3EA14145" w14:textId="77777777" w:rsidR="00433329" w:rsidRPr="00487F89" w:rsidRDefault="00433329" w:rsidP="00506484">
            <w:pPr>
              <w:pStyle w:val="GG-body"/>
              <w:spacing w:before="40" w:after="40"/>
              <w:rPr>
                <w:b/>
                <w:bCs/>
              </w:rPr>
            </w:pPr>
            <w:r w:rsidRPr="00487F89">
              <w:rPr>
                <w:b/>
                <w:lang w:val="en-GB"/>
              </w:rPr>
              <w:t>C28328 - Morphett Vale</w:t>
            </w:r>
          </w:p>
        </w:tc>
        <w:tc>
          <w:tcPr>
            <w:tcW w:w="4626" w:type="dxa"/>
            <w:tcBorders>
              <w:top w:val="single" w:sz="4" w:space="0" w:color="auto"/>
              <w:bottom w:val="nil"/>
            </w:tcBorders>
            <w:shd w:val="clear" w:color="auto" w:fill="auto"/>
          </w:tcPr>
          <w:p w14:paraId="4B51C98F" w14:textId="77777777" w:rsidR="00433329" w:rsidRPr="00487F89" w:rsidRDefault="00433329" w:rsidP="00506484">
            <w:pPr>
              <w:pStyle w:val="GG-body"/>
              <w:spacing w:before="40" w:after="40"/>
            </w:pPr>
            <w:r w:rsidRPr="00487F89">
              <w:t>Technical and Numeric Variations</w:t>
            </w:r>
          </w:p>
          <w:p w14:paraId="1BAE5675" w14:textId="77777777" w:rsidR="00433329" w:rsidRPr="00487F89" w:rsidRDefault="00433329" w:rsidP="00DD1120">
            <w:pPr>
              <w:pStyle w:val="GG-body"/>
              <w:numPr>
                <w:ilvl w:val="0"/>
                <w:numId w:val="43"/>
              </w:numPr>
              <w:spacing w:before="40" w:after="40"/>
            </w:pPr>
            <w:r w:rsidRPr="00487F89">
              <w:t>Future Local Road Widening Setback</w:t>
            </w:r>
          </w:p>
          <w:p w14:paraId="0A378260" w14:textId="77777777" w:rsidR="00433329" w:rsidRPr="00487F89" w:rsidRDefault="00433329" w:rsidP="00506484">
            <w:pPr>
              <w:pStyle w:val="GG-body"/>
              <w:spacing w:before="40" w:after="40"/>
            </w:pPr>
            <w:r w:rsidRPr="00487F89">
              <w:t>Overlays</w:t>
            </w:r>
          </w:p>
          <w:p w14:paraId="0E915560" w14:textId="77777777" w:rsidR="00433329" w:rsidRPr="00487F89" w:rsidRDefault="00433329" w:rsidP="00DD1120">
            <w:pPr>
              <w:pStyle w:val="GG-body"/>
              <w:numPr>
                <w:ilvl w:val="0"/>
                <w:numId w:val="43"/>
              </w:numPr>
              <w:spacing w:before="40" w:after="40"/>
            </w:pPr>
            <w:r w:rsidRPr="00487F89">
              <w:t>Future Local Road Widening</w:t>
            </w:r>
          </w:p>
          <w:p w14:paraId="7884F5B3" w14:textId="77777777" w:rsidR="00433329" w:rsidRPr="00487F89" w:rsidRDefault="00433329" w:rsidP="00DD1120">
            <w:pPr>
              <w:pStyle w:val="GG-body"/>
              <w:numPr>
                <w:ilvl w:val="0"/>
                <w:numId w:val="43"/>
              </w:numPr>
              <w:spacing w:before="40" w:after="40"/>
            </w:pPr>
            <w:r w:rsidRPr="00487F89">
              <w:t>Urban Transport Routes</w:t>
            </w:r>
          </w:p>
        </w:tc>
      </w:tr>
      <w:tr w:rsidR="00433329" w:rsidRPr="00487F89" w14:paraId="2ACDDF33" w14:textId="77777777" w:rsidTr="00433329">
        <w:trPr>
          <w:trHeight w:val="20"/>
        </w:trPr>
        <w:tc>
          <w:tcPr>
            <w:tcW w:w="2466" w:type="dxa"/>
            <w:tcBorders>
              <w:top w:val="nil"/>
              <w:bottom w:val="nil"/>
            </w:tcBorders>
            <w:shd w:val="clear" w:color="auto" w:fill="auto"/>
          </w:tcPr>
          <w:p w14:paraId="74F11AF1" w14:textId="77777777" w:rsidR="00433329" w:rsidRPr="00487F89" w:rsidRDefault="00433329" w:rsidP="00506484">
            <w:pPr>
              <w:pStyle w:val="GG-body"/>
              <w:spacing w:before="40" w:after="40"/>
              <w:rPr>
                <w:b/>
                <w:bCs/>
              </w:rPr>
            </w:pPr>
            <w:r w:rsidRPr="00487F89">
              <w:rPr>
                <w:b/>
                <w:lang w:val="en-GB"/>
              </w:rPr>
              <w:t>D33286A4 - Robe</w:t>
            </w:r>
          </w:p>
        </w:tc>
        <w:tc>
          <w:tcPr>
            <w:tcW w:w="4626" w:type="dxa"/>
            <w:tcBorders>
              <w:top w:val="nil"/>
              <w:bottom w:val="nil"/>
            </w:tcBorders>
            <w:shd w:val="clear" w:color="auto" w:fill="auto"/>
          </w:tcPr>
          <w:p w14:paraId="60A37BE5" w14:textId="77777777" w:rsidR="00433329" w:rsidRPr="00487F89" w:rsidRDefault="00433329" w:rsidP="00506484">
            <w:pPr>
              <w:pStyle w:val="GG-body"/>
              <w:spacing w:before="40" w:after="40"/>
            </w:pPr>
            <w:r w:rsidRPr="00487F89">
              <w:t>Zones and Subzones</w:t>
            </w:r>
          </w:p>
          <w:p w14:paraId="7AD4F334" w14:textId="77777777" w:rsidR="00433329" w:rsidRPr="00487F89" w:rsidRDefault="00433329" w:rsidP="00506484">
            <w:pPr>
              <w:pStyle w:val="GG-body"/>
              <w:spacing w:before="40" w:after="40"/>
            </w:pPr>
            <w:r w:rsidRPr="00487F89">
              <w:t>Technical and Numeric Variations</w:t>
            </w:r>
          </w:p>
          <w:p w14:paraId="56830B20" w14:textId="77777777" w:rsidR="00433329" w:rsidRPr="00487F89" w:rsidRDefault="00433329" w:rsidP="00DD1120">
            <w:pPr>
              <w:pStyle w:val="GG-body"/>
              <w:numPr>
                <w:ilvl w:val="0"/>
                <w:numId w:val="43"/>
              </w:numPr>
              <w:spacing w:before="40" w:after="40"/>
            </w:pPr>
            <w:r w:rsidRPr="00487F89">
              <w:t>Minimum Site Area</w:t>
            </w:r>
          </w:p>
          <w:p w14:paraId="7C4EA090" w14:textId="77777777" w:rsidR="00433329" w:rsidRPr="00487F89" w:rsidRDefault="00433329" w:rsidP="00506484">
            <w:pPr>
              <w:pStyle w:val="GG-body"/>
              <w:spacing w:before="40" w:after="40"/>
            </w:pPr>
            <w:r w:rsidRPr="00487F89">
              <w:t>Overlays</w:t>
            </w:r>
          </w:p>
          <w:p w14:paraId="6F72C1A0" w14:textId="77777777" w:rsidR="00433329" w:rsidRPr="00487F89" w:rsidRDefault="00433329" w:rsidP="00DD1120">
            <w:pPr>
              <w:pStyle w:val="GG-body"/>
              <w:numPr>
                <w:ilvl w:val="0"/>
                <w:numId w:val="43"/>
              </w:numPr>
              <w:spacing w:before="40" w:after="40"/>
            </w:pPr>
            <w:r w:rsidRPr="00487F89">
              <w:t>Coastal Areas</w:t>
            </w:r>
          </w:p>
          <w:p w14:paraId="264D7F37" w14:textId="77777777" w:rsidR="00433329" w:rsidRDefault="00433329" w:rsidP="00DD1120">
            <w:pPr>
              <w:pStyle w:val="GG-body"/>
              <w:numPr>
                <w:ilvl w:val="0"/>
                <w:numId w:val="43"/>
              </w:numPr>
              <w:spacing w:before="40" w:after="40"/>
            </w:pPr>
            <w:r w:rsidRPr="00487F89">
              <w:t>Limited Dwelling</w:t>
            </w:r>
          </w:p>
          <w:p w14:paraId="1D54420B" w14:textId="77777777" w:rsidR="00433329" w:rsidRDefault="00433329" w:rsidP="00433329">
            <w:pPr>
              <w:pStyle w:val="GG-body"/>
              <w:spacing w:before="40" w:after="40"/>
            </w:pPr>
          </w:p>
          <w:p w14:paraId="0AA3B82D" w14:textId="77777777" w:rsidR="00433329" w:rsidRDefault="00433329" w:rsidP="00433329">
            <w:pPr>
              <w:pStyle w:val="GG-body"/>
              <w:spacing w:before="40" w:after="40"/>
            </w:pPr>
          </w:p>
          <w:p w14:paraId="207B0725" w14:textId="447654E5" w:rsidR="00433329" w:rsidRPr="00487F89" w:rsidRDefault="00433329" w:rsidP="00433329">
            <w:pPr>
              <w:pStyle w:val="GG-body"/>
              <w:spacing w:before="40" w:after="40"/>
            </w:pPr>
          </w:p>
        </w:tc>
      </w:tr>
      <w:tr w:rsidR="00433329" w:rsidRPr="00487F89" w14:paraId="2C7599B5" w14:textId="77777777" w:rsidTr="00433329">
        <w:trPr>
          <w:trHeight w:val="20"/>
        </w:trPr>
        <w:tc>
          <w:tcPr>
            <w:tcW w:w="2466" w:type="dxa"/>
            <w:tcBorders>
              <w:top w:val="nil"/>
            </w:tcBorders>
            <w:shd w:val="clear" w:color="auto" w:fill="auto"/>
          </w:tcPr>
          <w:p w14:paraId="36F86951" w14:textId="77777777" w:rsidR="00433329" w:rsidRPr="00487F89" w:rsidRDefault="00433329" w:rsidP="00506484">
            <w:pPr>
              <w:pStyle w:val="GG-body"/>
              <w:spacing w:before="40" w:after="40"/>
              <w:rPr>
                <w:b/>
                <w:bCs/>
                <w:lang w:val="en-GB"/>
              </w:rPr>
            </w:pPr>
            <w:r w:rsidRPr="00487F89">
              <w:rPr>
                <w:b/>
                <w:lang w:val="en-GB"/>
              </w:rPr>
              <w:lastRenderedPageBreak/>
              <w:t>Karcultaby</w:t>
            </w:r>
          </w:p>
        </w:tc>
        <w:tc>
          <w:tcPr>
            <w:tcW w:w="4626" w:type="dxa"/>
            <w:tcBorders>
              <w:top w:val="nil"/>
            </w:tcBorders>
            <w:shd w:val="clear" w:color="auto" w:fill="auto"/>
          </w:tcPr>
          <w:p w14:paraId="72ED0E55" w14:textId="77777777" w:rsidR="00433329" w:rsidRPr="00487F89" w:rsidRDefault="00433329" w:rsidP="00506484">
            <w:pPr>
              <w:pStyle w:val="GG-body"/>
              <w:spacing w:before="40" w:after="40"/>
            </w:pPr>
            <w:r w:rsidRPr="00487F89">
              <w:t>Zones and Subzones</w:t>
            </w:r>
          </w:p>
          <w:p w14:paraId="0B4BBEC7" w14:textId="77777777" w:rsidR="00433329" w:rsidRPr="00487F89" w:rsidRDefault="00433329" w:rsidP="00506484">
            <w:pPr>
              <w:pStyle w:val="GG-body"/>
              <w:spacing w:before="40" w:after="40"/>
            </w:pPr>
            <w:r w:rsidRPr="00487F89">
              <w:t>Technical and Numeric Variations</w:t>
            </w:r>
          </w:p>
          <w:p w14:paraId="73E2A158" w14:textId="77777777" w:rsidR="00433329" w:rsidRPr="00487F89" w:rsidRDefault="00433329" w:rsidP="00DD1120">
            <w:pPr>
              <w:pStyle w:val="GG-body"/>
              <w:numPr>
                <w:ilvl w:val="0"/>
                <w:numId w:val="43"/>
              </w:numPr>
              <w:spacing w:before="40" w:after="40"/>
            </w:pPr>
            <w:r w:rsidRPr="00487F89">
              <w:t>Minimum Dwelling Allotment Size</w:t>
            </w:r>
          </w:p>
          <w:p w14:paraId="5854B0FE" w14:textId="77777777" w:rsidR="00433329" w:rsidRPr="00487F89" w:rsidRDefault="00433329" w:rsidP="00DD1120">
            <w:pPr>
              <w:pStyle w:val="GG-body"/>
              <w:numPr>
                <w:ilvl w:val="0"/>
                <w:numId w:val="43"/>
              </w:numPr>
              <w:spacing w:before="40" w:after="40"/>
            </w:pPr>
            <w:r w:rsidRPr="00487F89">
              <w:t>Minimum Site Area</w:t>
            </w:r>
          </w:p>
          <w:p w14:paraId="4416DC36" w14:textId="77777777" w:rsidR="00433329" w:rsidRPr="00487F89" w:rsidRDefault="00433329" w:rsidP="00506484">
            <w:pPr>
              <w:pStyle w:val="GG-body"/>
              <w:spacing w:before="40" w:after="40"/>
            </w:pPr>
            <w:r w:rsidRPr="00487F89">
              <w:t>Overlays</w:t>
            </w:r>
          </w:p>
          <w:p w14:paraId="3C0AD896" w14:textId="77777777" w:rsidR="00433329" w:rsidRPr="00487F89" w:rsidRDefault="00433329" w:rsidP="00DD1120">
            <w:pPr>
              <w:pStyle w:val="GG-body"/>
              <w:numPr>
                <w:ilvl w:val="0"/>
                <w:numId w:val="43"/>
              </w:numPr>
              <w:spacing w:before="40" w:after="40"/>
            </w:pPr>
            <w:r w:rsidRPr="00487F89">
              <w:t>Dwelling Excision</w:t>
            </w:r>
          </w:p>
          <w:p w14:paraId="0723CB96" w14:textId="77777777" w:rsidR="00433329" w:rsidRPr="00487F89" w:rsidRDefault="00433329" w:rsidP="00DD1120">
            <w:pPr>
              <w:pStyle w:val="GG-body"/>
              <w:numPr>
                <w:ilvl w:val="0"/>
                <w:numId w:val="43"/>
              </w:numPr>
              <w:spacing w:before="40" w:after="40"/>
            </w:pPr>
            <w:r w:rsidRPr="00487F89">
              <w:t>Key Outback and Rural Routes</w:t>
            </w:r>
          </w:p>
          <w:p w14:paraId="0345EBD9" w14:textId="77777777" w:rsidR="00433329" w:rsidRPr="00487F89" w:rsidRDefault="00433329" w:rsidP="00DD1120">
            <w:pPr>
              <w:pStyle w:val="GG-body"/>
              <w:numPr>
                <w:ilvl w:val="0"/>
                <w:numId w:val="43"/>
              </w:numPr>
              <w:spacing w:before="40" w:after="40"/>
            </w:pPr>
            <w:r w:rsidRPr="00487F89">
              <w:t>Limited Land Division</w:t>
            </w:r>
          </w:p>
        </w:tc>
      </w:tr>
      <w:tr w:rsidR="00433329" w:rsidRPr="00487F89" w14:paraId="6C9FBE21" w14:textId="77777777" w:rsidTr="00506484">
        <w:trPr>
          <w:trHeight w:val="20"/>
        </w:trPr>
        <w:tc>
          <w:tcPr>
            <w:tcW w:w="2466" w:type="dxa"/>
            <w:shd w:val="clear" w:color="auto" w:fill="auto"/>
          </w:tcPr>
          <w:p w14:paraId="36967F3C" w14:textId="77777777" w:rsidR="00433329" w:rsidRPr="00487F89" w:rsidRDefault="00433329" w:rsidP="00506484">
            <w:pPr>
              <w:pStyle w:val="GG-body"/>
              <w:spacing w:before="40" w:after="40"/>
              <w:rPr>
                <w:b/>
                <w:lang w:val="en-GB"/>
              </w:rPr>
            </w:pPr>
            <w:r w:rsidRPr="00487F89">
              <w:rPr>
                <w:b/>
                <w:bCs/>
                <w:lang w:val="en-GB"/>
              </w:rPr>
              <w:t>Sceale</w:t>
            </w:r>
            <w:r w:rsidRPr="00487F89">
              <w:rPr>
                <w:bCs/>
                <w:lang w:val="en-GB"/>
              </w:rPr>
              <w:t xml:space="preserve"> </w:t>
            </w:r>
            <w:r w:rsidRPr="00487F89">
              <w:rPr>
                <w:b/>
                <w:lang w:val="en-GB"/>
              </w:rPr>
              <w:t>Bay</w:t>
            </w:r>
          </w:p>
        </w:tc>
        <w:tc>
          <w:tcPr>
            <w:tcW w:w="4626" w:type="dxa"/>
            <w:shd w:val="clear" w:color="auto" w:fill="auto"/>
          </w:tcPr>
          <w:p w14:paraId="469C0068" w14:textId="77777777" w:rsidR="00433329" w:rsidRPr="00487F89" w:rsidRDefault="00433329" w:rsidP="00506484">
            <w:pPr>
              <w:pStyle w:val="GG-body"/>
              <w:spacing w:before="40" w:after="40"/>
            </w:pPr>
            <w:r w:rsidRPr="00487F89">
              <w:t>Zones and Subzones</w:t>
            </w:r>
          </w:p>
          <w:p w14:paraId="69C866ED" w14:textId="77777777" w:rsidR="00433329" w:rsidRPr="00487F89" w:rsidRDefault="00433329" w:rsidP="00506484">
            <w:pPr>
              <w:pStyle w:val="GG-body"/>
              <w:spacing w:before="40" w:after="40"/>
            </w:pPr>
            <w:r w:rsidRPr="00487F89">
              <w:t>Technical and Numeric Variations</w:t>
            </w:r>
          </w:p>
          <w:p w14:paraId="4821876F" w14:textId="77777777" w:rsidR="00433329" w:rsidRPr="00487F89" w:rsidRDefault="00433329" w:rsidP="00DD1120">
            <w:pPr>
              <w:pStyle w:val="GG-body"/>
              <w:numPr>
                <w:ilvl w:val="0"/>
                <w:numId w:val="43"/>
              </w:numPr>
              <w:spacing w:before="40" w:after="40"/>
            </w:pPr>
            <w:r w:rsidRPr="00487F89">
              <w:t>Minimum Dwelling Allotment Size</w:t>
            </w:r>
          </w:p>
          <w:p w14:paraId="49559866" w14:textId="77777777" w:rsidR="00433329" w:rsidRPr="00487F89" w:rsidRDefault="00433329" w:rsidP="00DD1120">
            <w:pPr>
              <w:pStyle w:val="GG-body"/>
              <w:numPr>
                <w:ilvl w:val="0"/>
                <w:numId w:val="43"/>
              </w:numPr>
              <w:spacing w:before="40" w:after="40"/>
            </w:pPr>
            <w:r w:rsidRPr="00487F89">
              <w:t xml:space="preserve">Minimum Site Area </w:t>
            </w:r>
          </w:p>
          <w:p w14:paraId="73C44A2F" w14:textId="77777777" w:rsidR="00433329" w:rsidRPr="00487F89" w:rsidRDefault="00433329" w:rsidP="00506484">
            <w:pPr>
              <w:pStyle w:val="GG-body"/>
              <w:spacing w:before="40" w:after="40"/>
            </w:pPr>
            <w:r w:rsidRPr="00487F89">
              <w:t>Overlays</w:t>
            </w:r>
          </w:p>
          <w:p w14:paraId="4C5ED1B4" w14:textId="77777777" w:rsidR="00433329" w:rsidRPr="00487F89" w:rsidRDefault="00433329" w:rsidP="00DD1120">
            <w:pPr>
              <w:pStyle w:val="GG-body"/>
              <w:numPr>
                <w:ilvl w:val="0"/>
                <w:numId w:val="43"/>
              </w:numPr>
              <w:spacing w:before="40" w:after="40"/>
            </w:pPr>
            <w:r w:rsidRPr="00487F89">
              <w:t>Coastal Areas</w:t>
            </w:r>
          </w:p>
        </w:tc>
      </w:tr>
    </w:tbl>
    <w:p w14:paraId="474DECBA" w14:textId="77777777" w:rsidR="00433329" w:rsidRDefault="00433329" w:rsidP="00DD1120">
      <w:pPr>
        <w:pStyle w:val="GG-body"/>
        <w:numPr>
          <w:ilvl w:val="0"/>
          <w:numId w:val="44"/>
        </w:numPr>
        <w:spacing w:before="80"/>
        <w:ind w:left="938"/>
        <w:rPr>
          <w:bCs/>
          <w:lang w:val="en-GB"/>
        </w:rPr>
      </w:pPr>
      <w:r w:rsidRPr="00487F89">
        <w:rPr>
          <w:bCs/>
          <w:lang w:val="en-GB"/>
        </w:rPr>
        <w:t xml:space="preserve">In Part 13 of the Code – Table of Amendments, update the publication date, Code version number, amendment type and summary of </w:t>
      </w:r>
      <w:r w:rsidRPr="00487F89">
        <w:t>amendments</w:t>
      </w:r>
      <w:r w:rsidRPr="00487F89">
        <w:rPr>
          <w:bCs/>
          <w:lang w:val="en-GB"/>
        </w:rPr>
        <w:t xml:space="preserve"> within the ‘Table of Planning and Design Code Amendments’ to reflect the amendments to the Code as described in this Notice.</w:t>
      </w:r>
    </w:p>
    <w:p w14:paraId="137F756A" w14:textId="77777777" w:rsidR="00433329" w:rsidRDefault="00433329" w:rsidP="00DD1120">
      <w:pPr>
        <w:pStyle w:val="GG-body"/>
        <w:numPr>
          <w:ilvl w:val="0"/>
          <w:numId w:val="48"/>
        </w:numPr>
        <w:ind w:left="567"/>
        <w:rPr>
          <w:lang w:val="en-GB"/>
        </w:rPr>
      </w:pPr>
      <w:r w:rsidRPr="00487F89">
        <w:rPr>
          <w:lang w:val="en-GB"/>
        </w:rPr>
        <w:t>Pursuant to section 76(5)(a) of the Act, I further specify that the amendments to the Code as described in this Notice will take effect upon the date those amendments are published on the SA planning portal.</w:t>
      </w:r>
    </w:p>
    <w:p w14:paraId="1BC80ED2" w14:textId="77777777" w:rsidR="00433329" w:rsidRDefault="00433329" w:rsidP="00433329">
      <w:pPr>
        <w:pStyle w:val="GG-SDated"/>
        <w:rPr>
          <w:lang w:val="en-GB"/>
        </w:rPr>
      </w:pPr>
      <w:r w:rsidRPr="00487F89">
        <w:rPr>
          <w:lang w:val="en-GB"/>
        </w:rPr>
        <w:t xml:space="preserve">Dated: </w:t>
      </w:r>
      <w:r>
        <w:rPr>
          <w:lang w:val="en-GB"/>
        </w:rPr>
        <w:t xml:space="preserve">18 January </w:t>
      </w:r>
      <w:r w:rsidRPr="00487F89">
        <w:rPr>
          <w:lang w:val="en-GB"/>
        </w:rPr>
        <w:t>2022</w:t>
      </w:r>
    </w:p>
    <w:p w14:paraId="64ED4150" w14:textId="77777777" w:rsidR="00433329" w:rsidRPr="00487F89" w:rsidRDefault="00433329" w:rsidP="00433329">
      <w:pPr>
        <w:pStyle w:val="GG-SName"/>
        <w:rPr>
          <w:szCs w:val="17"/>
          <w:lang w:val="en-GB"/>
        </w:rPr>
      </w:pPr>
      <w:r w:rsidRPr="00487F89">
        <w:rPr>
          <w:lang w:val="en-GB"/>
        </w:rPr>
        <w:t>Sally Smith</w:t>
      </w:r>
    </w:p>
    <w:p w14:paraId="7CEF8EA6" w14:textId="77777777" w:rsidR="00433329" w:rsidRPr="00487F89" w:rsidRDefault="00433329" w:rsidP="00433329">
      <w:pPr>
        <w:pStyle w:val="GG-Signature"/>
        <w:rPr>
          <w:lang w:val="en-GB"/>
        </w:rPr>
      </w:pPr>
      <w:r w:rsidRPr="00487F89">
        <w:rPr>
          <w:lang w:val="en-GB"/>
        </w:rPr>
        <w:t>Executive Director, Planning &amp; Land Use Services</w:t>
      </w:r>
    </w:p>
    <w:p w14:paraId="0D40686D" w14:textId="77777777" w:rsidR="00433329" w:rsidRPr="00487F89" w:rsidRDefault="00433329" w:rsidP="00433329">
      <w:pPr>
        <w:pStyle w:val="GG-Signature"/>
        <w:rPr>
          <w:lang w:val="en-GB"/>
        </w:rPr>
      </w:pPr>
      <w:r w:rsidRPr="00487F89">
        <w:rPr>
          <w:lang w:val="en-GB"/>
        </w:rPr>
        <w:t>Attorney-General’s Department</w:t>
      </w:r>
    </w:p>
    <w:p w14:paraId="7AF2C349" w14:textId="58F8E74A" w:rsidR="00433329" w:rsidRDefault="00433329" w:rsidP="00433329">
      <w:pPr>
        <w:pStyle w:val="GG-Signature"/>
        <w:rPr>
          <w:lang w:val="en-GB"/>
        </w:rPr>
      </w:pPr>
      <w:r w:rsidRPr="00487F89">
        <w:rPr>
          <w:lang w:val="en-GB"/>
        </w:rPr>
        <w:t>Delegate of Josh Teague MP, Minister for Planning and Local Government</w:t>
      </w:r>
    </w:p>
    <w:p w14:paraId="5FCDE769" w14:textId="793385B3" w:rsidR="00433329" w:rsidRDefault="00433329" w:rsidP="00433329">
      <w:pPr>
        <w:pStyle w:val="GG-Signature"/>
        <w:pBdr>
          <w:bottom w:val="single" w:sz="4" w:space="1" w:color="auto"/>
        </w:pBdr>
        <w:spacing w:line="52" w:lineRule="exact"/>
        <w:jc w:val="center"/>
        <w:rPr>
          <w:lang w:val="en-GB"/>
        </w:rPr>
      </w:pPr>
    </w:p>
    <w:p w14:paraId="489D2D12" w14:textId="50D6EDEB" w:rsidR="00433329" w:rsidRDefault="00433329" w:rsidP="00433329">
      <w:pPr>
        <w:pStyle w:val="GG-Signature"/>
        <w:pBdr>
          <w:top w:val="single" w:sz="4" w:space="1" w:color="auto"/>
        </w:pBdr>
        <w:spacing w:before="34" w:line="14" w:lineRule="exact"/>
        <w:jc w:val="center"/>
        <w:rPr>
          <w:lang w:val="en-GB"/>
        </w:rPr>
      </w:pPr>
    </w:p>
    <w:p w14:paraId="0470F0EA" w14:textId="77777777" w:rsidR="00E54148" w:rsidRDefault="00E54148" w:rsidP="00D07429">
      <w:pPr>
        <w:pStyle w:val="GG-body"/>
        <w:spacing w:after="0"/>
      </w:pPr>
    </w:p>
    <w:p w14:paraId="50D86026" w14:textId="77777777" w:rsidR="00433329" w:rsidRDefault="00433329" w:rsidP="00433329">
      <w:pPr>
        <w:pStyle w:val="GG-Title1"/>
        <w:jc w:val="left"/>
      </w:pPr>
      <w:r>
        <w:t>[</w:t>
      </w:r>
      <w:r w:rsidRPr="00F53ACE">
        <w:rPr>
          <w:caps w:val="0"/>
          <w:smallCaps/>
        </w:rPr>
        <w:t>Republished</w:t>
      </w:r>
      <w:r>
        <w:t>]</w:t>
      </w:r>
    </w:p>
    <w:p w14:paraId="17ED6F9E" w14:textId="77777777" w:rsidR="00433329" w:rsidRPr="0017499C" w:rsidRDefault="00433329" w:rsidP="00433329">
      <w:pPr>
        <w:pStyle w:val="GG-body"/>
      </w:pPr>
      <w:r>
        <w:rPr>
          <w:lang w:eastAsia="en-AU"/>
        </w:rPr>
        <w:t xml:space="preserve">In the South Australian Government Gazette No. 82, dated 23 December 2021, on page 4715, the notice under the </w:t>
      </w:r>
      <w:r w:rsidRPr="0017499C">
        <w:rPr>
          <w:i/>
          <w:iCs/>
          <w:lang w:eastAsia="en-AU"/>
        </w:rPr>
        <w:t>Professional Standards Act 2004</w:t>
      </w:r>
      <w:r>
        <w:rPr>
          <w:lang w:eastAsia="en-AU"/>
        </w:rPr>
        <w:t>, was missing the referenced Scheme and should be replaced with the following:</w:t>
      </w:r>
    </w:p>
    <w:p w14:paraId="0ADFC3C3" w14:textId="77777777" w:rsidR="00433329" w:rsidRPr="00E92273" w:rsidRDefault="00433329" w:rsidP="00713822">
      <w:pPr>
        <w:pStyle w:val="Heading2"/>
        <w:rPr>
          <w:rFonts w:eastAsia="Times New Roman"/>
        </w:rPr>
      </w:pPr>
      <w:bookmarkStart w:id="37" w:name="_Toc93571585"/>
      <w:r w:rsidRPr="00E92273">
        <w:t>Professional Standards Act 2004</w:t>
      </w:r>
      <w:bookmarkEnd w:id="37"/>
    </w:p>
    <w:p w14:paraId="4565CEA1" w14:textId="77777777" w:rsidR="00433329" w:rsidRPr="00E92273" w:rsidRDefault="00433329" w:rsidP="00433329">
      <w:pPr>
        <w:pStyle w:val="GG-Title3"/>
      </w:pPr>
      <w:r w:rsidRPr="00E92273">
        <w:t>The Law Society of South Australia</w:t>
      </w:r>
      <w:r w:rsidRPr="00E92273" w:rsidDel="00111035">
        <w:t xml:space="preserve"> </w:t>
      </w:r>
      <w:r w:rsidRPr="00E92273">
        <w:t>Professional Standards Scheme</w:t>
      </w:r>
    </w:p>
    <w:p w14:paraId="6DB4D891" w14:textId="77777777" w:rsidR="00433329" w:rsidRPr="00E92273" w:rsidRDefault="00433329" w:rsidP="00433329">
      <w:pPr>
        <w:pStyle w:val="GG-body"/>
      </w:pPr>
      <w:r w:rsidRPr="00E92273">
        <w:t xml:space="preserve">PURSUANT to section 14 of the </w:t>
      </w:r>
      <w:r w:rsidRPr="00E92273">
        <w:rPr>
          <w:i/>
        </w:rPr>
        <w:t>Professional Standards Act 2004</w:t>
      </w:r>
      <w:r w:rsidRPr="00E92273">
        <w:t xml:space="preserve">, I authorise the publication in the </w:t>
      </w:r>
      <w:r w:rsidRPr="00E92273">
        <w:rPr>
          <w:i/>
        </w:rPr>
        <w:t>Gazette</w:t>
      </w:r>
      <w:r w:rsidRPr="00E92273">
        <w:t xml:space="preserve"> of the Law Society of South Australia Professional Standards Scheme. </w:t>
      </w:r>
    </w:p>
    <w:p w14:paraId="4DE529F6" w14:textId="77777777" w:rsidR="00433329" w:rsidRPr="00E92273" w:rsidRDefault="00433329" w:rsidP="00433329">
      <w:pPr>
        <w:pStyle w:val="GG-body"/>
      </w:pPr>
      <w:r w:rsidRPr="00E92273">
        <w:t xml:space="preserve">Pursuant to section 15(1)(a) of the </w:t>
      </w:r>
      <w:r w:rsidRPr="00E92273">
        <w:rPr>
          <w:i/>
        </w:rPr>
        <w:t>Professional Standards Act 2004</w:t>
      </w:r>
      <w:r w:rsidRPr="00E92273">
        <w:t>, I specify 1 July 2022 as the date of commencement of the Law Society of South Australia Professional Standards Scheme.</w:t>
      </w:r>
    </w:p>
    <w:p w14:paraId="6B87A2CC" w14:textId="77777777" w:rsidR="00433329" w:rsidRPr="00E92273" w:rsidRDefault="00433329" w:rsidP="00433329">
      <w:pPr>
        <w:pStyle w:val="GG-SDated"/>
      </w:pPr>
      <w:r w:rsidRPr="00E92273">
        <w:t>Dated</w:t>
      </w:r>
      <w:r>
        <w:t>: 16 December 2021</w:t>
      </w:r>
    </w:p>
    <w:p w14:paraId="4D7D638B" w14:textId="77777777" w:rsidR="00433329" w:rsidRDefault="00433329" w:rsidP="00433329">
      <w:pPr>
        <w:pStyle w:val="GG-SName"/>
      </w:pPr>
      <w:r w:rsidRPr="00E92273">
        <w:t>Josh Teagu</w:t>
      </w:r>
      <w:r>
        <w:t>e</w:t>
      </w:r>
    </w:p>
    <w:p w14:paraId="5E60BA04" w14:textId="77777777" w:rsidR="00433329" w:rsidRPr="00E92273" w:rsidRDefault="00433329" w:rsidP="00433329">
      <w:pPr>
        <w:pStyle w:val="GG-Signature"/>
      </w:pPr>
      <w:r w:rsidRPr="00E92273">
        <w:t xml:space="preserve">Minister for Planning and Local Government </w:t>
      </w:r>
    </w:p>
    <w:p w14:paraId="3FCD0238" w14:textId="77777777" w:rsidR="00433329" w:rsidRDefault="00433329" w:rsidP="00433329">
      <w:pPr>
        <w:pStyle w:val="GG-Signature"/>
      </w:pPr>
      <w:r w:rsidRPr="00E92273">
        <w:t>(exercising the powers and functions of the Attorney-General)</w:t>
      </w:r>
    </w:p>
    <w:p w14:paraId="36DB0539" w14:textId="77777777" w:rsidR="00433329" w:rsidRDefault="00433329" w:rsidP="00433329">
      <w:pPr>
        <w:pStyle w:val="GG-Signature"/>
        <w:pBdr>
          <w:top w:val="single" w:sz="4" w:space="1" w:color="auto"/>
        </w:pBdr>
        <w:spacing w:before="100" w:after="80" w:line="14" w:lineRule="exact"/>
        <w:ind w:left="1080" w:right="1080"/>
        <w:jc w:val="center"/>
      </w:pPr>
    </w:p>
    <w:p w14:paraId="0B641E3F" w14:textId="77777777" w:rsidR="00433329" w:rsidRDefault="00433329" w:rsidP="00433329">
      <w:pPr>
        <w:pStyle w:val="GG-Title2"/>
        <w:spacing w:after="0"/>
        <w:rPr>
          <w:lang w:val="en-US"/>
        </w:rPr>
      </w:pPr>
      <w:r w:rsidRPr="00D11DDA">
        <w:rPr>
          <w:lang w:val="en-US"/>
        </w:rPr>
        <w:t>Law Society of South Australia Professional Standards</w:t>
      </w:r>
      <w:r>
        <w:rPr>
          <w:lang w:val="en-US"/>
        </w:rPr>
        <w:t xml:space="preserve"> S</w:t>
      </w:r>
      <w:r w:rsidRPr="00D11DDA">
        <w:rPr>
          <w:lang w:val="en-US"/>
        </w:rPr>
        <w:t>cheme</w:t>
      </w:r>
    </w:p>
    <w:p w14:paraId="1AE915C1" w14:textId="001184C2" w:rsidR="00433329" w:rsidRPr="00625746" w:rsidRDefault="00625746" w:rsidP="00433329">
      <w:pPr>
        <w:pStyle w:val="GG-body"/>
        <w:rPr>
          <w:i/>
          <w:iCs/>
          <w:lang w:val="en-US"/>
        </w:rPr>
      </w:pPr>
      <w:r w:rsidRPr="00625746">
        <w:rPr>
          <w:i/>
          <w:iCs/>
          <w:lang w:val="en-US"/>
        </w:rPr>
        <w:t>Preamble</w:t>
      </w:r>
    </w:p>
    <w:p w14:paraId="7AF44FCC" w14:textId="77777777" w:rsidR="00433329" w:rsidRDefault="00433329" w:rsidP="00DD1120">
      <w:pPr>
        <w:pStyle w:val="GG-body"/>
        <w:numPr>
          <w:ilvl w:val="0"/>
          <w:numId w:val="55"/>
        </w:numPr>
        <w:ind w:left="567"/>
        <w:rPr>
          <w:lang w:val="en-US"/>
        </w:rPr>
      </w:pPr>
      <w:r w:rsidRPr="00D11DDA">
        <w:rPr>
          <w:lang w:val="en-US"/>
        </w:rPr>
        <w:t>The Law Society of South Australia (“the Society”) is an occupational association.</w:t>
      </w:r>
    </w:p>
    <w:p w14:paraId="09A63847" w14:textId="77777777" w:rsidR="00433329" w:rsidRDefault="00433329" w:rsidP="00DD1120">
      <w:pPr>
        <w:pStyle w:val="GG-body"/>
        <w:numPr>
          <w:ilvl w:val="0"/>
          <w:numId w:val="55"/>
        </w:numPr>
        <w:ind w:left="567"/>
        <w:rPr>
          <w:lang w:val="en-US"/>
        </w:rPr>
      </w:pPr>
      <w:r w:rsidRPr="00D11DDA">
        <w:rPr>
          <w:lang w:val="en-US"/>
        </w:rPr>
        <w:t xml:space="preserve">The Society has made an application to the Professional Standards Council, established by the </w:t>
      </w:r>
      <w:r w:rsidRPr="00D11DDA">
        <w:rPr>
          <w:i/>
          <w:lang w:val="en-US"/>
        </w:rPr>
        <w:t xml:space="preserve">Professional Standards Act 2004 </w:t>
      </w:r>
      <w:r w:rsidRPr="00D11DDA">
        <w:rPr>
          <w:lang w:val="en-US"/>
        </w:rPr>
        <w:t>(SA) for approval of a scheme under the Act.</w:t>
      </w:r>
    </w:p>
    <w:p w14:paraId="48C9B650" w14:textId="77777777" w:rsidR="00433329" w:rsidRDefault="00433329" w:rsidP="00DD1120">
      <w:pPr>
        <w:pStyle w:val="GG-body"/>
        <w:numPr>
          <w:ilvl w:val="0"/>
          <w:numId w:val="55"/>
        </w:numPr>
        <w:ind w:left="567"/>
        <w:rPr>
          <w:lang w:val="en-US"/>
        </w:rPr>
      </w:pPr>
      <w:r w:rsidRPr="00D11DDA">
        <w:rPr>
          <w:lang w:val="en-US"/>
        </w:rPr>
        <w:t>The Scheme is prepared by the Society for the purposes of limiting occupational liability of its participants to the extent to which such liability may be limited under the Act.</w:t>
      </w:r>
    </w:p>
    <w:p w14:paraId="7D63EF94" w14:textId="77777777" w:rsidR="00433329" w:rsidRDefault="00433329" w:rsidP="00DD1120">
      <w:pPr>
        <w:pStyle w:val="GG-body"/>
        <w:numPr>
          <w:ilvl w:val="0"/>
          <w:numId w:val="55"/>
        </w:numPr>
        <w:ind w:left="567"/>
        <w:rPr>
          <w:lang w:val="en-US"/>
        </w:rPr>
      </w:pPr>
      <w:r w:rsidRPr="00D11DDA">
        <w:rPr>
          <w:lang w:val="en-US"/>
        </w:rPr>
        <w:t>The Scheme propounded by the Society applies to Admitted Members and Company Members of the Society who have professional indemnity insurance that complies with the approved Insurance Standard.</w:t>
      </w:r>
    </w:p>
    <w:p w14:paraId="7DEAFCC5" w14:textId="77777777" w:rsidR="00433329" w:rsidRDefault="00433329" w:rsidP="00DD1120">
      <w:pPr>
        <w:pStyle w:val="GG-body"/>
        <w:numPr>
          <w:ilvl w:val="0"/>
          <w:numId w:val="55"/>
        </w:numPr>
        <w:ind w:left="567"/>
        <w:rPr>
          <w:lang w:val="en-US"/>
        </w:rPr>
      </w:pPr>
      <w:r w:rsidRPr="00D11DDA">
        <w:rPr>
          <w:lang w:val="en-US"/>
        </w:rPr>
        <w:t>The Society has furnished the Professional Standards Council with a detailed list of the risk management strategies intended to be implemented in respect of its members and the means by which those strategies are intended to be implemented.</w:t>
      </w:r>
    </w:p>
    <w:p w14:paraId="3AF00315" w14:textId="77777777" w:rsidR="00433329" w:rsidRDefault="00433329" w:rsidP="00DD1120">
      <w:pPr>
        <w:pStyle w:val="GG-body"/>
        <w:numPr>
          <w:ilvl w:val="0"/>
          <w:numId w:val="55"/>
        </w:numPr>
        <w:ind w:left="567"/>
        <w:rPr>
          <w:lang w:val="en-US"/>
        </w:rPr>
      </w:pPr>
      <w:r w:rsidRPr="00D11DDA">
        <w:rPr>
          <w:lang w:val="en-US"/>
        </w:rPr>
        <w:t>The Scheme is to commence on 1 July 2022 and remain in force for five (5) years from its commencement unless, prior to that time, it is revoked, its operation ceases, or it is extended.</w:t>
      </w:r>
    </w:p>
    <w:p w14:paraId="24B31DAA" w14:textId="77777777" w:rsidR="00433329" w:rsidRDefault="00433329" w:rsidP="00DD1120">
      <w:pPr>
        <w:pStyle w:val="GG-body"/>
        <w:numPr>
          <w:ilvl w:val="0"/>
          <w:numId w:val="55"/>
        </w:numPr>
        <w:ind w:left="567"/>
        <w:rPr>
          <w:lang w:val="en-US"/>
        </w:rPr>
      </w:pPr>
      <w:r w:rsidRPr="00D11DDA">
        <w:rPr>
          <w:lang w:val="en-US"/>
        </w:rPr>
        <w:t>The Scheme is intended to apply in all States and Territories within Australia.</w:t>
      </w:r>
    </w:p>
    <w:p w14:paraId="0685BEDB" w14:textId="77777777" w:rsidR="00433329" w:rsidRDefault="00433329" w:rsidP="00DD1120">
      <w:pPr>
        <w:pStyle w:val="GG-body"/>
        <w:numPr>
          <w:ilvl w:val="0"/>
          <w:numId w:val="55"/>
        </w:numPr>
        <w:ind w:left="567"/>
        <w:rPr>
          <w:lang w:val="en-US"/>
        </w:rPr>
      </w:pPr>
      <w:r w:rsidRPr="00D11DDA">
        <w:rPr>
          <w:lang w:val="en-US"/>
        </w:rPr>
        <w:t>The Scheme only applies to Admitted Members holding an Australian practising certificate, and Company Members, in the practise of domestic law within Australia.</w:t>
      </w:r>
    </w:p>
    <w:p w14:paraId="53F77E98" w14:textId="77777777" w:rsidR="00433329" w:rsidRDefault="00433329" w:rsidP="00DD1120">
      <w:pPr>
        <w:pStyle w:val="GG-body"/>
        <w:numPr>
          <w:ilvl w:val="0"/>
          <w:numId w:val="55"/>
        </w:numPr>
        <w:ind w:left="567"/>
        <w:rPr>
          <w:lang w:val="en-US"/>
        </w:rPr>
      </w:pPr>
      <w:r w:rsidRPr="00D11DDA">
        <w:rPr>
          <w:lang w:val="en-US"/>
        </w:rPr>
        <w:t>The Scheme will have force in South Australia and, if relevant, the other jurisdictions in which the Scheme will apply under the provisions for mutual recognition contained in the Act. To the extent that the Scheme applies to limit liability in the other jurisdictions, it is subject to the professional standards legislation of those jurisdictions.</w:t>
      </w:r>
    </w:p>
    <w:p w14:paraId="58C07F69" w14:textId="77777777" w:rsidR="00433329" w:rsidRPr="00D11DDA" w:rsidRDefault="00433329" w:rsidP="00DD1120">
      <w:pPr>
        <w:pStyle w:val="GG-body"/>
        <w:numPr>
          <w:ilvl w:val="0"/>
          <w:numId w:val="55"/>
        </w:numPr>
        <w:ind w:left="567"/>
        <w:rPr>
          <w:lang w:val="en-US"/>
        </w:rPr>
      </w:pPr>
      <w:r w:rsidRPr="00D11DDA">
        <w:rPr>
          <w:lang w:val="en-US"/>
        </w:rPr>
        <w:t xml:space="preserve">Section 12GNA(2) of the </w:t>
      </w:r>
      <w:r w:rsidRPr="00D11DDA">
        <w:rPr>
          <w:i/>
          <w:lang w:val="en-US"/>
        </w:rPr>
        <w:t xml:space="preserve">Australian Securities and Investments Commission Act 2001 </w:t>
      </w:r>
      <w:r w:rsidRPr="00D11DDA">
        <w:rPr>
          <w:lang w:val="en-US"/>
        </w:rPr>
        <w:t xml:space="preserve">(Cth); section 137(2) of the </w:t>
      </w:r>
      <w:r w:rsidRPr="00D11DDA">
        <w:rPr>
          <w:i/>
          <w:lang w:val="en-US"/>
        </w:rPr>
        <w:t xml:space="preserve">Competition and Consumer Act 2010 </w:t>
      </w:r>
      <w:r w:rsidRPr="00D11DDA">
        <w:rPr>
          <w:lang w:val="en-US"/>
        </w:rPr>
        <w:t xml:space="preserve">(Cth); and section 1044B(2) of the </w:t>
      </w:r>
      <w:r w:rsidRPr="00D11DDA">
        <w:rPr>
          <w:i/>
          <w:lang w:val="en-US"/>
        </w:rPr>
        <w:t xml:space="preserve">Corporations Act 2001 </w:t>
      </w:r>
      <w:r w:rsidRPr="00D11DDA">
        <w:rPr>
          <w:lang w:val="en-US"/>
        </w:rPr>
        <w:t>(Cth) provide for limited liability in respect of actions for contravention of certain provisions, but only where a professional standards scheme is prescribed in the relevant regulation. The Scheme does not apply to limit any liability under a Commonwealth law unless the Scheme has been prescribed by the Commonwealth.</w:t>
      </w:r>
    </w:p>
    <w:p w14:paraId="0F3F277A" w14:textId="77777777" w:rsidR="00625746" w:rsidRDefault="00625746">
      <w:pPr>
        <w:spacing w:after="0" w:line="240" w:lineRule="auto"/>
        <w:jc w:val="left"/>
        <w:rPr>
          <w:rFonts w:ascii="Times New Roman" w:eastAsia="Times New Roman" w:hAnsi="Times New Roman"/>
          <w:b/>
          <w:sz w:val="17"/>
          <w:szCs w:val="17"/>
          <w:lang w:val="en-US"/>
        </w:rPr>
      </w:pPr>
      <w:r>
        <w:rPr>
          <w:lang w:val="en-US"/>
        </w:rPr>
        <w:br w:type="page"/>
      </w:r>
    </w:p>
    <w:p w14:paraId="6BE4B216" w14:textId="52E751EF" w:rsidR="00433329" w:rsidRDefault="00433329" w:rsidP="00433329">
      <w:pPr>
        <w:pStyle w:val="GG-Sub1"/>
        <w:rPr>
          <w:lang w:val="en-US"/>
        </w:rPr>
      </w:pPr>
      <w:r w:rsidRPr="00D11DDA">
        <w:rPr>
          <w:lang w:val="en-US"/>
        </w:rPr>
        <w:lastRenderedPageBreak/>
        <w:t>The Law Society of South Australia Professional Standards Scheme</w:t>
      </w:r>
    </w:p>
    <w:p w14:paraId="3F90F91E" w14:textId="77777777" w:rsidR="00433329" w:rsidRPr="00D11DDA" w:rsidRDefault="00433329" w:rsidP="00DD1120">
      <w:pPr>
        <w:pStyle w:val="GG-body"/>
        <w:numPr>
          <w:ilvl w:val="0"/>
          <w:numId w:val="54"/>
        </w:numPr>
        <w:rPr>
          <w:b/>
          <w:bCs/>
          <w:lang w:val="en-US"/>
        </w:rPr>
      </w:pPr>
      <w:bookmarkStart w:id="38" w:name="1._Definitions"/>
      <w:bookmarkEnd w:id="38"/>
      <w:r w:rsidRPr="00D11DDA">
        <w:rPr>
          <w:b/>
          <w:bCs/>
          <w:lang w:val="en-US"/>
        </w:rPr>
        <w:t>Definitions</w:t>
      </w:r>
    </w:p>
    <w:p w14:paraId="37B1C8F1" w14:textId="77777777" w:rsidR="00433329" w:rsidRPr="00D11DDA" w:rsidRDefault="00433329" w:rsidP="00433329">
      <w:pPr>
        <w:pStyle w:val="GG-body"/>
        <w:ind w:left="567"/>
        <w:rPr>
          <w:lang w:val="en-US"/>
        </w:rPr>
      </w:pPr>
      <w:r w:rsidRPr="00D11DDA">
        <w:rPr>
          <w:i/>
          <w:lang w:val="en-US"/>
        </w:rPr>
        <w:t>“Act</w:t>
      </w:r>
      <w:r w:rsidRPr="00D11DDA">
        <w:rPr>
          <w:lang w:val="en-US"/>
        </w:rPr>
        <w:t xml:space="preserve">” means the </w:t>
      </w:r>
      <w:r w:rsidRPr="00D11DDA">
        <w:rPr>
          <w:i/>
          <w:lang w:val="en-US"/>
        </w:rPr>
        <w:t xml:space="preserve">Professional Standards Act 2004 </w:t>
      </w:r>
      <w:r w:rsidRPr="00D11DDA">
        <w:rPr>
          <w:lang w:val="en-US"/>
        </w:rPr>
        <w:t>(SA);</w:t>
      </w:r>
    </w:p>
    <w:p w14:paraId="3A76A59C" w14:textId="77777777" w:rsidR="00433329" w:rsidRPr="00D11DDA" w:rsidRDefault="00433329" w:rsidP="00433329">
      <w:pPr>
        <w:pStyle w:val="GG-body"/>
        <w:ind w:left="567"/>
        <w:rPr>
          <w:lang w:val="en-US"/>
        </w:rPr>
      </w:pPr>
      <w:r w:rsidRPr="00D11DDA">
        <w:rPr>
          <w:i/>
          <w:lang w:val="en-US"/>
        </w:rPr>
        <w:t xml:space="preserve">“Admitted Member” </w:t>
      </w:r>
      <w:r w:rsidRPr="00D11DDA">
        <w:rPr>
          <w:lang w:val="en-US"/>
        </w:rPr>
        <w:t>means a person who is or was at the Relevant Time an Admitted Member within the meaning of and pursuant to the Rules of the Society;</w:t>
      </w:r>
    </w:p>
    <w:p w14:paraId="74BC2643" w14:textId="77777777" w:rsidR="00433329" w:rsidRPr="00D11DDA" w:rsidRDefault="00433329" w:rsidP="00433329">
      <w:pPr>
        <w:pStyle w:val="GG-body"/>
        <w:ind w:left="567"/>
        <w:rPr>
          <w:lang w:val="en-US"/>
        </w:rPr>
      </w:pPr>
      <w:r w:rsidRPr="00D11DDA">
        <w:rPr>
          <w:i/>
          <w:lang w:val="en-US"/>
        </w:rPr>
        <w:t xml:space="preserve">“Company Member” </w:t>
      </w:r>
      <w:r w:rsidRPr="00D11DDA">
        <w:rPr>
          <w:lang w:val="en-US"/>
        </w:rPr>
        <w:t>means a company who is or was at the Relevant Time a Company Member within the meaning of and pursuant to the Rules of the Society;</w:t>
      </w:r>
    </w:p>
    <w:p w14:paraId="7114DB50" w14:textId="77777777" w:rsidR="00433329" w:rsidRPr="00D11DDA" w:rsidRDefault="00433329" w:rsidP="00433329">
      <w:pPr>
        <w:pStyle w:val="GG-body"/>
        <w:ind w:left="567"/>
        <w:rPr>
          <w:lang w:val="en-US"/>
        </w:rPr>
      </w:pPr>
      <w:r w:rsidRPr="00D11DDA">
        <w:rPr>
          <w:i/>
          <w:lang w:val="en-US"/>
        </w:rPr>
        <w:t xml:space="preserve">“Corresponding Law” </w:t>
      </w:r>
      <w:r w:rsidRPr="00D11DDA">
        <w:rPr>
          <w:lang w:val="en-US"/>
        </w:rPr>
        <w:t>means a law of another State or Territory of Australia that corresponds to the Act, including for the avoidance of doubt:</w:t>
      </w:r>
    </w:p>
    <w:p w14:paraId="482E7962" w14:textId="77777777" w:rsidR="00433329" w:rsidRPr="00D11DDA" w:rsidRDefault="00433329" w:rsidP="00DD1120">
      <w:pPr>
        <w:pStyle w:val="GG-body"/>
        <w:numPr>
          <w:ilvl w:val="1"/>
          <w:numId w:val="54"/>
        </w:numPr>
        <w:rPr>
          <w:i/>
          <w:lang w:val="en-US"/>
        </w:rPr>
      </w:pPr>
      <w:r w:rsidRPr="00D11DDA">
        <w:rPr>
          <w:i/>
          <w:lang w:val="en-US"/>
        </w:rPr>
        <w:t>Professional Standards Act 1994 (NSW);</w:t>
      </w:r>
    </w:p>
    <w:p w14:paraId="39F37F0A" w14:textId="77777777" w:rsidR="00433329" w:rsidRPr="00D11DDA" w:rsidRDefault="00433329" w:rsidP="00DD1120">
      <w:pPr>
        <w:pStyle w:val="GG-body"/>
        <w:numPr>
          <w:ilvl w:val="1"/>
          <w:numId w:val="54"/>
        </w:numPr>
        <w:rPr>
          <w:i/>
          <w:lang w:val="en-US"/>
        </w:rPr>
      </w:pPr>
      <w:r w:rsidRPr="00D11DDA">
        <w:rPr>
          <w:i/>
          <w:lang w:val="en-US"/>
        </w:rPr>
        <w:t>Professional Standards Act 2004 (Qld);</w:t>
      </w:r>
    </w:p>
    <w:p w14:paraId="4D5D85B0" w14:textId="77777777" w:rsidR="00433329" w:rsidRPr="00D11DDA" w:rsidRDefault="00433329" w:rsidP="00DD1120">
      <w:pPr>
        <w:pStyle w:val="GG-body"/>
        <w:numPr>
          <w:ilvl w:val="1"/>
          <w:numId w:val="54"/>
        </w:numPr>
        <w:rPr>
          <w:i/>
          <w:lang w:val="en-US"/>
        </w:rPr>
      </w:pPr>
      <w:r w:rsidRPr="00D11DDA">
        <w:rPr>
          <w:i/>
          <w:lang w:val="en-US"/>
        </w:rPr>
        <w:t>Professional Standards Act 2003 (Vic);</w:t>
      </w:r>
    </w:p>
    <w:p w14:paraId="17DE8FB9" w14:textId="77777777" w:rsidR="00433329" w:rsidRPr="00D11DDA" w:rsidRDefault="00433329" w:rsidP="00DD1120">
      <w:pPr>
        <w:pStyle w:val="GG-body"/>
        <w:numPr>
          <w:ilvl w:val="1"/>
          <w:numId w:val="54"/>
        </w:numPr>
        <w:rPr>
          <w:i/>
          <w:lang w:val="en-US"/>
        </w:rPr>
      </w:pPr>
      <w:r w:rsidRPr="00D11DDA">
        <w:rPr>
          <w:i/>
          <w:lang w:val="en-US"/>
        </w:rPr>
        <w:t>Professional Standards Act 1997 (WA);</w:t>
      </w:r>
    </w:p>
    <w:p w14:paraId="503C7D6E" w14:textId="77777777" w:rsidR="00433329" w:rsidRPr="00D11DDA" w:rsidRDefault="00433329" w:rsidP="00DD1120">
      <w:pPr>
        <w:pStyle w:val="GG-body"/>
        <w:numPr>
          <w:ilvl w:val="1"/>
          <w:numId w:val="54"/>
        </w:numPr>
        <w:rPr>
          <w:i/>
          <w:lang w:val="en-US"/>
        </w:rPr>
      </w:pPr>
      <w:r w:rsidRPr="00D11DDA">
        <w:rPr>
          <w:i/>
          <w:lang w:val="en-US"/>
        </w:rPr>
        <w:t>Professional Standards Act 2005 (Tas);</w:t>
      </w:r>
    </w:p>
    <w:p w14:paraId="3BA4BAE7" w14:textId="77777777" w:rsidR="00433329" w:rsidRPr="00D11DDA" w:rsidRDefault="00433329" w:rsidP="00DD1120">
      <w:pPr>
        <w:pStyle w:val="GG-body"/>
        <w:numPr>
          <w:ilvl w:val="1"/>
          <w:numId w:val="54"/>
        </w:numPr>
        <w:rPr>
          <w:i/>
          <w:lang w:val="en-US"/>
        </w:rPr>
      </w:pPr>
      <w:r w:rsidRPr="00D11DDA">
        <w:rPr>
          <w:i/>
          <w:lang w:val="en-US"/>
        </w:rPr>
        <w:t>Professional Standards Act 2004 (NT); and</w:t>
      </w:r>
    </w:p>
    <w:p w14:paraId="39A316DF" w14:textId="77777777" w:rsidR="00433329" w:rsidRPr="00D11DDA" w:rsidRDefault="00433329" w:rsidP="00DD1120">
      <w:pPr>
        <w:pStyle w:val="GG-body"/>
        <w:numPr>
          <w:ilvl w:val="1"/>
          <w:numId w:val="54"/>
        </w:numPr>
        <w:rPr>
          <w:i/>
          <w:lang w:val="en-US"/>
        </w:rPr>
      </w:pPr>
      <w:r w:rsidRPr="00D11DDA">
        <w:rPr>
          <w:i/>
          <w:lang w:val="en-US"/>
        </w:rPr>
        <w:t>Civil Law (Wrongs) Act 2002 (ACT);</w:t>
      </w:r>
    </w:p>
    <w:p w14:paraId="40B13284" w14:textId="77777777" w:rsidR="00433329" w:rsidRPr="00D11DDA" w:rsidRDefault="00433329" w:rsidP="00433329">
      <w:pPr>
        <w:pStyle w:val="GG-body"/>
        <w:ind w:left="567"/>
        <w:rPr>
          <w:lang w:val="en-US"/>
        </w:rPr>
      </w:pPr>
      <w:r w:rsidRPr="00D11DDA">
        <w:rPr>
          <w:i/>
          <w:lang w:val="en-US"/>
        </w:rPr>
        <w:t xml:space="preserve">“Court” </w:t>
      </w:r>
      <w:r w:rsidRPr="00D11DDA">
        <w:rPr>
          <w:lang w:val="en-US"/>
        </w:rPr>
        <w:t>has the same meaning as it has in the Act;</w:t>
      </w:r>
    </w:p>
    <w:p w14:paraId="68EBD30F" w14:textId="77777777" w:rsidR="00433329" w:rsidRPr="00D11DDA" w:rsidRDefault="00433329" w:rsidP="00433329">
      <w:pPr>
        <w:pStyle w:val="GG-body"/>
        <w:ind w:left="567"/>
        <w:rPr>
          <w:lang w:val="en-US"/>
        </w:rPr>
      </w:pPr>
      <w:r w:rsidRPr="00D11DDA">
        <w:rPr>
          <w:i/>
          <w:lang w:val="en-US"/>
        </w:rPr>
        <w:t xml:space="preserve">“Damages” </w:t>
      </w:r>
      <w:r w:rsidRPr="00D11DDA">
        <w:rPr>
          <w:lang w:val="en-US"/>
        </w:rPr>
        <w:t>has the same meaning as it has in the Act;</w:t>
      </w:r>
    </w:p>
    <w:p w14:paraId="3A0CCFE0" w14:textId="77777777" w:rsidR="00433329" w:rsidRPr="00D11DDA" w:rsidRDefault="00433329" w:rsidP="00433329">
      <w:pPr>
        <w:pStyle w:val="GG-body"/>
        <w:ind w:left="567"/>
        <w:rPr>
          <w:lang w:val="en-US"/>
        </w:rPr>
      </w:pPr>
      <w:r w:rsidRPr="00D11DDA">
        <w:rPr>
          <w:i/>
          <w:lang w:val="en-US"/>
        </w:rPr>
        <w:t xml:space="preserve">“Duration of the Scheme” </w:t>
      </w:r>
      <w:r w:rsidRPr="00D11DDA">
        <w:rPr>
          <w:lang w:val="en-US"/>
        </w:rPr>
        <w:t>means the period commencing on the date specified in clause 7.1 and ending upon the cessation of the Scheme pursuant to clause 7.2;</w:t>
      </w:r>
    </w:p>
    <w:p w14:paraId="188F8DA8" w14:textId="77777777" w:rsidR="00433329" w:rsidRPr="00D11DDA" w:rsidRDefault="00433329" w:rsidP="00433329">
      <w:pPr>
        <w:pStyle w:val="GG-body"/>
        <w:ind w:left="567"/>
        <w:rPr>
          <w:lang w:val="en-US"/>
        </w:rPr>
      </w:pPr>
      <w:r w:rsidRPr="00D11DDA">
        <w:rPr>
          <w:i/>
          <w:lang w:val="en-US"/>
        </w:rPr>
        <w:t xml:space="preserve">“Exempted Member” </w:t>
      </w:r>
      <w:r w:rsidRPr="00D11DDA">
        <w:rPr>
          <w:lang w:val="en-US"/>
        </w:rPr>
        <w:t>means an Admitted Member or Company Member who is or was at the Relevant Time exempted by the Society from participation in the Scheme pursuant to clause 4.3;</w:t>
      </w:r>
    </w:p>
    <w:p w14:paraId="563A323B" w14:textId="77777777" w:rsidR="00433329" w:rsidRPr="00D11DDA" w:rsidRDefault="00433329" w:rsidP="00433329">
      <w:pPr>
        <w:pStyle w:val="GG-body"/>
        <w:ind w:left="567"/>
        <w:rPr>
          <w:lang w:val="en-US"/>
        </w:rPr>
      </w:pPr>
      <w:r w:rsidRPr="00D11DDA">
        <w:rPr>
          <w:i/>
          <w:lang w:val="en-US"/>
        </w:rPr>
        <w:t xml:space="preserve">“Insurance Standard” </w:t>
      </w:r>
      <w:r w:rsidRPr="00D11DDA">
        <w:rPr>
          <w:lang w:val="en-US"/>
        </w:rPr>
        <w:t>means the Insurance Standard approved by the Society on 21 June 2021;</w:t>
      </w:r>
    </w:p>
    <w:p w14:paraId="11A5F739" w14:textId="77777777" w:rsidR="00433329" w:rsidRPr="00D11DDA" w:rsidRDefault="00433329" w:rsidP="00433329">
      <w:pPr>
        <w:pStyle w:val="GG-body"/>
        <w:ind w:left="567"/>
        <w:rPr>
          <w:lang w:val="en-US"/>
        </w:rPr>
      </w:pPr>
      <w:r w:rsidRPr="00D11DDA">
        <w:rPr>
          <w:i/>
          <w:lang w:val="en-US"/>
        </w:rPr>
        <w:t xml:space="preserve">“Legal Practitioners Act” </w:t>
      </w:r>
      <w:r w:rsidRPr="00D11DDA">
        <w:rPr>
          <w:lang w:val="en-US"/>
        </w:rPr>
        <w:t xml:space="preserve">means the </w:t>
      </w:r>
      <w:r w:rsidRPr="00D11DDA">
        <w:rPr>
          <w:i/>
          <w:lang w:val="en-US"/>
        </w:rPr>
        <w:t xml:space="preserve">Legal Practitioners Act 1981 </w:t>
      </w:r>
      <w:r w:rsidRPr="00D11DDA">
        <w:rPr>
          <w:lang w:val="en-US"/>
        </w:rPr>
        <w:t>(SA) or any act enacted in substitution thereof;</w:t>
      </w:r>
    </w:p>
    <w:p w14:paraId="270A0DDD" w14:textId="77777777" w:rsidR="00433329" w:rsidRPr="00D11DDA" w:rsidRDefault="00433329" w:rsidP="00433329">
      <w:pPr>
        <w:pStyle w:val="GG-body"/>
        <w:ind w:left="567"/>
        <w:rPr>
          <w:lang w:val="en-US"/>
        </w:rPr>
      </w:pPr>
      <w:r w:rsidRPr="00D11DDA">
        <w:rPr>
          <w:i/>
          <w:lang w:val="en-US"/>
        </w:rPr>
        <w:t xml:space="preserve">“Monetary Ceiling” </w:t>
      </w:r>
      <w:r w:rsidRPr="00D11DDA">
        <w:rPr>
          <w:lang w:val="en-US"/>
        </w:rPr>
        <w:t>means, in respect of a liability in respect of a cause of action founded on an act or omission occurring after the commencement of the Scheme:</w:t>
      </w:r>
    </w:p>
    <w:tbl>
      <w:tblPr>
        <w:tblW w:w="0" w:type="auto"/>
        <w:tblInd w:w="586"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7064"/>
        <w:gridCol w:w="1527"/>
      </w:tblGrid>
      <w:tr w:rsidR="00433329" w:rsidRPr="00D11DDA" w14:paraId="080F497C" w14:textId="77777777" w:rsidTr="00E44E61">
        <w:trPr>
          <w:trHeight w:val="20"/>
        </w:trPr>
        <w:tc>
          <w:tcPr>
            <w:tcW w:w="7064" w:type="dxa"/>
            <w:tcBorders>
              <w:top w:val="single" w:sz="4" w:space="0" w:color="auto"/>
              <w:bottom w:val="single" w:sz="4" w:space="0" w:color="auto"/>
            </w:tcBorders>
            <w:shd w:val="clear" w:color="auto" w:fill="auto"/>
          </w:tcPr>
          <w:p w14:paraId="47C2AE0D" w14:textId="77777777" w:rsidR="00433329" w:rsidRPr="00D11DDA" w:rsidRDefault="00433329" w:rsidP="00E44E61">
            <w:pPr>
              <w:pStyle w:val="GG-body"/>
              <w:spacing w:before="40" w:after="40"/>
              <w:jc w:val="center"/>
              <w:rPr>
                <w:b/>
                <w:lang w:val="en-US"/>
              </w:rPr>
            </w:pPr>
            <w:r w:rsidRPr="00D11DDA">
              <w:rPr>
                <w:b/>
                <w:lang w:val="en-US"/>
              </w:rPr>
              <w:t>Description</w:t>
            </w:r>
          </w:p>
        </w:tc>
        <w:tc>
          <w:tcPr>
            <w:tcW w:w="1527" w:type="dxa"/>
            <w:tcBorders>
              <w:top w:val="single" w:sz="4" w:space="0" w:color="auto"/>
              <w:bottom w:val="single" w:sz="4" w:space="0" w:color="auto"/>
            </w:tcBorders>
            <w:shd w:val="clear" w:color="auto" w:fill="auto"/>
          </w:tcPr>
          <w:p w14:paraId="129C0F9A" w14:textId="77777777" w:rsidR="00433329" w:rsidRPr="00D11DDA" w:rsidRDefault="00433329" w:rsidP="00E44E61">
            <w:pPr>
              <w:pStyle w:val="GG-body"/>
              <w:spacing w:before="40" w:after="40"/>
              <w:jc w:val="center"/>
              <w:rPr>
                <w:b/>
                <w:lang w:val="en-US"/>
              </w:rPr>
            </w:pPr>
            <w:r w:rsidRPr="00D11DDA">
              <w:rPr>
                <w:b/>
                <w:lang w:val="en-US"/>
              </w:rPr>
              <w:t>Monetary Ceiling</w:t>
            </w:r>
          </w:p>
        </w:tc>
      </w:tr>
      <w:tr w:rsidR="00433329" w:rsidRPr="00D11DDA" w14:paraId="320CB877" w14:textId="77777777" w:rsidTr="00E44E61">
        <w:trPr>
          <w:trHeight w:val="20"/>
        </w:trPr>
        <w:tc>
          <w:tcPr>
            <w:tcW w:w="7064" w:type="dxa"/>
            <w:tcBorders>
              <w:top w:val="single" w:sz="4" w:space="0" w:color="auto"/>
            </w:tcBorders>
            <w:shd w:val="clear" w:color="auto" w:fill="auto"/>
          </w:tcPr>
          <w:p w14:paraId="4D82D8E9" w14:textId="77777777" w:rsidR="00433329" w:rsidRPr="00D11DDA" w:rsidRDefault="00433329" w:rsidP="00E44E61">
            <w:pPr>
              <w:pStyle w:val="GG-body"/>
              <w:spacing w:before="40" w:after="40"/>
              <w:ind w:left="160" w:hanging="160"/>
              <w:rPr>
                <w:lang w:val="en-US"/>
              </w:rPr>
            </w:pPr>
            <w:r w:rsidRPr="00D11DDA">
              <w:rPr>
                <w:lang w:val="en-US"/>
              </w:rPr>
              <w:t>1. Admitted Members or Company Members that are Scheme Participants,</w:t>
            </w:r>
            <w:r>
              <w:rPr>
                <w:lang w:val="en-US"/>
              </w:rPr>
              <w:t xml:space="preserve"> </w:t>
            </w:r>
            <w:r w:rsidRPr="00D11DDA">
              <w:rPr>
                <w:lang w:val="en-US"/>
              </w:rPr>
              <w:t>other than those in item 2 below.</w:t>
            </w:r>
          </w:p>
        </w:tc>
        <w:tc>
          <w:tcPr>
            <w:tcW w:w="1527" w:type="dxa"/>
            <w:tcBorders>
              <w:top w:val="single" w:sz="4" w:space="0" w:color="auto"/>
            </w:tcBorders>
            <w:shd w:val="clear" w:color="auto" w:fill="auto"/>
          </w:tcPr>
          <w:p w14:paraId="2FC84BB2" w14:textId="77777777" w:rsidR="00433329" w:rsidRPr="00D11DDA" w:rsidRDefault="00433329" w:rsidP="00E44E61">
            <w:pPr>
              <w:pStyle w:val="GG-body"/>
              <w:spacing w:before="40" w:after="40"/>
              <w:jc w:val="right"/>
              <w:rPr>
                <w:lang w:val="en-US"/>
              </w:rPr>
            </w:pPr>
            <w:r w:rsidRPr="00D11DDA">
              <w:rPr>
                <w:lang w:val="en-US"/>
              </w:rPr>
              <w:t>$1.5 million</w:t>
            </w:r>
          </w:p>
        </w:tc>
      </w:tr>
      <w:tr w:rsidR="00433329" w:rsidRPr="00D11DDA" w14:paraId="5D6BCF73" w14:textId="77777777" w:rsidTr="00506484">
        <w:trPr>
          <w:trHeight w:val="20"/>
        </w:trPr>
        <w:tc>
          <w:tcPr>
            <w:tcW w:w="7064" w:type="dxa"/>
            <w:shd w:val="clear" w:color="auto" w:fill="auto"/>
          </w:tcPr>
          <w:p w14:paraId="2D0D8E0A" w14:textId="77777777" w:rsidR="00433329" w:rsidRPr="00D11DDA" w:rsidRDefault="00433329" w:rsidP="00E44E61">
            <w:pPr>
              <w:pStyle w:val="GG-body"/>
              <w:spacing w:before="40" w:after="40"/>
              <w:ind w:left="160" w:hanging="160"/>
              <w:rPr>
                <w:lang w:val="en-US"/>
              </w:rPr>
            </w:pPr>
            <w:r>
              <w:rPr>
                <w:lang w:val="en-US"/>
              </w:rPr>
              <w:t xml:space="preserve">2. </w:t>
            </w:r>
            <w:r w:rsidRPr="00D11DDA">
              <w:rPr>
                <w:lang w:val="en-US"/>
              </w:rPr>
              <w:t>Admitted Members or Company Members that are Scheme Participants who were, as at the 30 June immediately preceding the Relevant Time, in a law practice:</w:t>
            </w:r>
          </w:p>
          <w:p w14:paraId="7C0EE32E" w14:textId="77777777" w:rsidR="00433329" w:rsidRPr="00D11DDA" w:rsidRDefault="00433329" w:rsidP="00E44E61">
            <w:pPr>
              <w:pStyle w:val="GG-body"/>
              <w:numPr>
                <w:ilvl w:val="1"/>
                <w:numId w:val="53"/>
              </w:numPr>
              <w:spacing w:before="40" w:after="40"/>
              <w:ind w:left="549"/>
              <w:rPr>
                <w:lang w:val="en-US"/>
              </w:rPr>
            </w:pPr>
            <w:r w:rsidRPr="00D11DDA">
              <w:rPr>
                <w:lang w:val="en-US"/>
              </w:rPr>
              <w:t>consisting of greater than 20 Admitted Members; or</w:t>
            </w:r>
          </w:p>
          <w:p w14:paraId="622E5BD6" w14:textId="77777777" w:rsidR="00433329" w:rsidRPr="00D11DDA" w:rsidRDefault="00433329" w:rsidP="00E44E61">
            <w:pPr>
              <w:pStyle w:val="GG-body"/>
              <w:numPr>
                <w:ilvl w:val="1"/>
                <w:numId w:val="53"/>
              </w:numPr>
              <w:spacing w:before="40" w:after="40"/>
              <w:ind w:left="549"/>
              <w:rPr>
                <w:lang w:val="en-US"/>
              </w:rPr>
            </w:pPr>
            <w:r w:rsidRPr="00D11DDA">
              <w:rPr>
                <w:lang w:val="en-US"/>
              </w:rPr>
              <w:t>which generated total annual fee income for the financial year ended on 30 June immediately preceding the Relevant Time greater than</w:t>
            </w:r>
            <w:r>
              <w:rPr>
                <w:lang w:val="en-US"/>
              </w:rPr>
              <w:t xml:space="preserve"> </w:t>
            </w:r>
            <w:r w:rsidRPr="00D11DDA">
              <w:rPr>
                <w:lang w:val="en-US"/>
              </w:rPr>
              <w:t>$10 million.</w:t>
            </w:r>
          </w:p>
        </w:tc>
        <w:tc>
          <w:tcPr>
            <w:tcW w:w="1527" w:type="dxa"/>
            <w:shd w:val="clear" w:color="auto" w:fill="auto"/>
          </w:tcPr>
          <w:p w14:paraId="278611F6" w14:textId="77777777" w:rsidR="00433329" w:rsidRPr="00D11DDA" w:rsidRDefault="00433329" w:rsidP="00E44E61">
            <w:pPr>
              <w:pStyle w:val="GG-body"/>
              <w:spacing w:before="40" w:after="40"/>
              <w:jc w:val="right"/>
              <w:rPr>
                <w:lang w:val="en-US"/>
              </w:rPr>
            </w:pPr>
            <w:r w:rsidRPr="00D11DDA">
              <w:rPr>
                <w:lang w:val="en-US"/>
              </w:rPr>
              <w:t>$10 million</w:t>
            </w:r>
          </w:p>
        </w:tc>
      </w:tr>
    </w:tbl>
    <w:p w14:paraId="0C025AC1" w14:textId="77777777" w:rsidR="00433329" w:rsidRPr="00D11DDA" w:rsidRDefault="00433329" w:rsidP="00433329">
      <w:pPr>
        <w:pStyle w:val="GG-body"/>
        <w:spacing w:before="80"/>
        <w:ind w:left="480"/>
        <w:rPr>
          <w:lang w:val="en-US"/>
        </w:rPr>
      </w:pPr>
      <w:r w:rsidRPr="00D11DDA">
        <w:rPr>
          <w:i/>
          <w:lang w:val="en-US"/>
        </w:rPr>
        <w:t xml:space="preserve">“Occupational Liability” </w:t>
      </w:r>
      <w:r w:rsidRPr="00D11DDA">
        <w:rPr>
          <w:lang w:val="en-US"/>
        </w:rPr>
        <w:t>has the same meaning as it has in the Act;</w:t>
      </w:r>
    </w:p>
    <w:p w14:paraId="516047C6" w14:textId="77777777" w:rsidR="00433329" w:rsidRPr="00D11DDA" w:rsidRDefault="00433329" w:rsidP="00433329">
      <w:pPr>
        <w:pStyle w:val="GG-body"/>
        <w:ind w:left="480"/>
        <w:rPr>
          <w:lang w:val="en-US"/>
        </w:rPr>
      </w:pPr>
      <w:r w:rsidRPr="00D11DDA">
        <w:rPr>
          <w:i/>
          <w:lang w:val="en-US"/>
        </w:rPr>
        <w:t xml:space="preserve">“Person” </w:t>
      </w:r>
      <w:r w:rsidRPr="00D11DDA">
        <w:rPr>
          <w:lang w:val="en-US"/>
        </w:rPr>
        <w:t>means an individual or a body corporate;</w:t>
      </w:r>
    </w:p>
    <w:p w14:paraId="75AE5077" w14:textId="77777777" w:rsidR="00433329" w:rsidRPr="00D11DDA" w:rsidRDefault="00433329" w:rsidP="00433329">
      <w:pPr>
        <w:pStyle w:val="GG-body"/>
        <w:ind w:left="480"/>
        <w:rPr>
          <w:lang w:val="en-US"/>
        </w:rPr>
      </w:pPr>
      <w:r w:rsidRPr="00D11DDA">
        <w:rPr>
          <w:i/>
          <w:lang w:val="en-US"/>
        </w:rPr>
        <w:t xml:space="preserve">“Relevant Time” </w:t>
      </w:r>
      <w:r w:rsidRPr="00D11DDA">
        <w:rPr>
          <w:lang w:val="en-US"/>
        </w:rPr>
        <w:t>means, in respect of a liability potentially limited by the Scheme, the time(s) of the act(s) or omission(s) giving rise to the liability;</w:t>
      </w:r>
    </w:p>
    <w:p w14:paraId="3B51E7C2" w14:textId="77777777" w:rsidR="00433329" w:rsidRPr="00D11DDA" w:rsidRDefault="00433329" w:rsidP="00433329">
      <w:pPr>
        <w:pStyle w:val="GG-body"/>
        <w:ind w:left="480"/>
        <w:rPr>
          <w:lang w:val="en-US"/>
        </w:rPr>
      </w:pPr>
      <w:r w:rsidRPr="00D11DDA">
        <w:rPr>
          <w:i/>
          <w:lang w:val="en-US"/>
        </w:rPr>
        <w:t xml:space="preserve">“the Scheme” </w:t>
      </w:r>
      <w:r w:rsidRPr="00D11DDA">
        <w:rPr>
          <w:lang w:val="en-US"/>
        </w:rPr>
        <w:t>means the Law Society of South Australia Scheme constituted herein;</w:t>
      </w:r>
    </w:p>
    <w:p w14:paraId="5034C123" w14:textId="77777777" w:rsidR="00433329" w:rsidRPr="00D11DDA" w:rsidRDefault="00433329" w:rsidP="00433329">
      <w:pPr>
        <w:pStyle w:val="GG-body"/>
        <w:ind w:left="480"/>
        <w:rPr>
          <w:lang w:val="en-US"/>
        </w:rPr>
      </w:pPr>
      <w:r w:rsidRPr="00D11DDA">
        <w:rPr>
          <w:i/>
          <w:lang w:val="en-US"/>
        </w:rPr>
        <w:t xml:space="preserve">“Scheme Participant” </w:t>
      </w:r>
      <w:r w:rsidRPr="00D11DDA">
        <w:rPr>
          <w:lang w:val="en-US"/>
        </w:rPr>
        <w:t>means a person referred to in clause 4.1 or 4.2;</w:t>
      </w:r>
    </w:p>
    <w:p w14:paraId="12E23662" w14:textId="77777777" w:rsidR="00433329" w:rsidRDefault="00433329" w:rsidP="00433329">
      <w:pPr>
        <w:pStyle w:val="GG-body"/>
        <w:ind w:left="480"/>
        <w:rPr>
          <w:lang w:val="en-US"/>
        </w:rPr>
      </w:pPr>
      <w:r w:rsidRPr="00D11DDA">
        <w:rPr>
          <w:i/>
          <w:lang w:val="en-US"/>
        </w:rPr>
        <w:t xml:space="preserve">“the Society” </w:t>
      </w:r>
      <w:r w:rsidRPr="00D11DDA">
        <w:rPr>
          <w:lang w:val="en-US"/>
        </w:rPr>
        <w:t>means the Law Society of South Australia.</w:t>
      </w:r>
    </w:p>
    <w:p w14:paraId="0B4CF8D7" w14:textId="77777777" w:rsidR="00433329" w:rsidRDefault="00433329" w:rsidP="00DD1120">
      <w:pPr>
        <w:pStyle w:val="GG-body"/>
        <w:numPr>
          <w:ilvl w:val="0"/>
          <w:numId w:val="54"/>
        </w:numPr>
        <w:rPr>
          <w:b/>
          <w:bCs/>
          <w:lang w:val="en-US"/>
        </w:rPr>
      </w:pPr>
      <w:bookmarkStart w:id="39" w:name="2._Occupational_Association"/>
      <w:bookmarkEnd w:id="39"/>
      <w:r w:rsidRPr="00D11DDA">
        <w:rPr>
          <w:b/>
          <w:bCs/>
          <w:lang w:val="en-US"/>
        </w:rPr>
        <w:t>Occupational Association</w:t>
      </w:r>
    </w:p>
    <w:p w14:paraId="22F2FC2A" w14:textId="77777777" w:rsidR="00433329" w:rsidRDefault="00433329" w:rsidP="00433329">
      <w:pPr>
        <w:pStyle w:val="GG-body"/>
        <w:ind w:left="1120" w:hanging="546"/>
        <w:rPr>
          <w:lang w:val="en-US"/>
        </w:rPr>
      </w:pPr>
      <w:r w:rsidRPr="00D11DDA">
        <w:rPr>
          <w:lang w:val="en-US"/>
        </w:rPr>
        <w:t>2.1.</w:t>
      </w:r>
      <w:r>
        <w:rPr>
          <w:lang w:val="en-US"/>
        </w:rPr>
        <w:tab/>
      </w:r>
      <w:r w:rsidRPr="00D11DDA">
        <w:rPr>
          <w:lang w:val="en-US"/>
        </w:rPr>
        <w:t>The Scheme is a scheme under the Act prepared and conducted by the Society whose business address is Level 10, 178 North Terrace, Adelaide, South Australia.</w:t>
      </w:r>
    </w:p>
    <w:p w14:paraId="5EC0A99A" w14:textId="77777777" w:rsidR="00433329" w:rsidRDefault="00433329" w:rsidP="00DD1120">
      <w:pPr>
        <w:pStyle w:val="GG-body"/>
        <w:numPr>
          <w:ilvl w:val="0"/>
          <w:numId w:val="54"/>
        </w:numPr>
        <w:rPr>
          <w:b/>
          <w:bCs/>
          <w:lang w:val="en-US"/>
        </w:rPr>
      </w:pPr>
      <w:bookmarkStart w:id="40" w:name="3._Jurisdictions_in_which_the_Scheme_App"/>
      <w:bookmarkEnd w:id="40"/>
      <w:r w:rsidRPr="00D11DDA">
        <w:rPr>
          <w:b/>
          <w:bCs/>
          <w:lang w:val="en-US"/>
        </w:rPr>
        <w:t>Jurisdictions in which the Scheme Applies</w:t>
      </w:r>
    </w:p>
    <w:p w14:paraId="20376AB0" w14:textId="77777777" w:rsidR="00433329" w:rsidRDefault="00433329" w:rsidP="00DD1120">
      <w:pPr>
        <w:pStyle w:val="GG-body"/>
        <w:numPr>
          <w:ilvl w:val="1"/>
          <w:numId w:val="52"/>
        </w:numPr>
        <w:ind w:left="1106" w:hanging="532"/>
        <w:rPr>
          <w:lang w:val="en-US"/>
        </w:rPr>
      </w:pPr>
      <w:r w:rsidRPr="00D11DDA">
        <w:rPr>
          <w:lang w:val="en-US"/>
        </w:rPr>
        <w:t>The Scheme applies in South Australia pursuant to the Act.</w:t>
      </w:r>
    </w:p>
    <w:p w14:paraId="0904B171" w14:textId="77777777" w:rsidR="00433329" w:rsidRDefault="00433329" w:rsidP="00DD1120">
      <w:pPr>
        <w:pStyle w:val="GG-body"/>
        <w:numPr>
          <w:ilvl w:val="1"/>
          <w:numId w:val="52"/>
        </w:numPr>
        <w:ind w:left="1106" w:hanging="532"/>
        <w:rPr>
          <w:lang w:val="en-US"/>
        </w:rPr>
      </w:pPr>
      <w:r w:rsidRPr="00D11DDA">
        <w:rPr>
          <w:lang w:val="en-US"/>
        </w:rPr>
        <w:t>The Scheme applies in New South Wales, Victoria, Queensland, Western Australia, Tasmania, the Australian Capital Territory and the Northern Territory pursuant to the Corresponding Laws of each of those jurisdictions respectively.</w:t>
      </w:r>
    </w:p>
    <w:p w14:paraId="1417E4D1" w14:textId="77777777" w:rsidR="00433329" w:rsidRDefault="00433329" w:rsidP="00DD1120">
      <w:pPr>
        <w:pStyle w:val="GG-body"/>
        <w:numPr>
          <w:ilvl w:val="1"/>
          <w:numId w:val="52"/>
        </w:numPr>
        <w:ind w:left="1106" w:hanging="532"/>
        <w:rPr>
          <w:lang w:val="en-US"/>
        </w:rPr>
      </w:pPr>
      <w:r w:rsidRPr="00D11DDA">
        <w:rPr>
          <w:lang w:val="en-US"/>
        </w:rPr>
        <w:t>Notwithstanding anything to the contrary contained in this Scheme, if in particular circumstances giving rise to Occupational Liability, the liability of any person who is subject to this Scheme should be capped by both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shall be the applicable</w:t>
      </w:r>
      <w:r>
        <w:rPr>
          <w:lang w:val="en-US"/>
        </w:rPr>
        <w:t xml:space="preserve"> </w:t>
      </w:r>
      <w:r w:rsidRPr="00D11DDA">
        <w:rPr>
          <w:lang w:val="en-US"/>
        </w:rPr>
        <w:t>cap.</w:t>
      </w:r>
    </w:p>
    <w:p w14:paraId="73B1D235" w14:textId="77777777" w:rsidR="00433329" w:rsidRDefault="00433329" w:rsidP="00DD1120">
      <w:pPr>
        <w:pStyle w:val="GG-body"/>
        <w:numPr>
          <w:ilvl w:val="0"/>
          <w:numId w:val="54"/>
        </w:numPr>
        <w:rPr>
          <w:b/>
          <w:bCs/>
          <w:lang w:val="en-US"/>
        </w:rPr>
      </w:pPr>
      <w:bookmarkStart w:id="41" w:name="4._Persons_to_Whom_the_Scheme_Applies"/>
      <w:bookmarkEnd w:id="41"/>
      <w:r w:rsidRPr="00D11DDA">
        <w:rPr>
          <w:b/>
          <w:bCs/>
          <w:lang w:val="en-US"/>
        </w:rPr>
        <w:t>Persons to Whom the Scheme Applies</w:t>
      </w:r>
    </w:p>
    <w:p w14:paraId="07DA2282" w14:textId="77777777" w:rsidR="00433329" w:rsidRDefault="00433329" w:rsidP="00DD1120">
      <w:pPr>
        <w:pStyle w:val="GG-body"/>
        <w:numPr>
          <w:ilvl w:val="1"/>
          <w:numId w:val="51"/>
        </w:numPr>
        <w:ind w:left="1106" w:hanging="532"/>
        <w:rPr>
          <w:lang w:val="en-US"/>
        </w:rPr>
      </w:pPr>
      <w:r w:rsidRPr="00D11DDA">
        <w:rPr>
          <w:lang w:val="en-US"/>
        </w:rPr>
        <w:t>The Scheme applies to all persons who:</w:t>
      </w:r>
    </w:p>
    <w:p w14:paraId="566A9464" w14:textId="77777777" w:rsidR="00433329" w:rsidRDefault="00433329" w:rsidP="00DD1120">
      <w:pPr>
        <w:pStyle w:val="GG-body"/>
        <w:numPr>
          <w:ilvl w:val="2"/>
          <w:numId w:val="51"/>
        </w:numPr>
        <w:ind w:left="1701" w:hanging="565"/>
        <w:rPr>
          <w:lang w:val="en-US"/>
        </w:rPr>
      </w:pPr>
      <w:r w:rsidRPr="00D11DDA">
        <w:rPr>
          <w:lang w:val="en-US"/>
        </w:rPr>
        <w:t>are or at the Relevant Time were Admitted Members holding a current practicing certificate or Company Members of the Society;</w:t>
      </w:r>
    </w:p>
    <w:p w14:paraId="51CB9EE3" w14:textId="77777777" w:rsidR="00433329" w:rsidRDefault="00433329" w:rsidP="00DD1120">
      <w:pPr>
        <w:pStyle w:val="GG-body"/>
        <w:numPr>
          <w:ilvl w:val="2"/>
          <w:numId w:val="51"/>
        </w:numPr>
        <w:ind w:left="1701" w:hanging="565"/>
        <w:rPr>
          <w:lang w:val="en-US"/>
        </w:rPr>
      </w:pPr>
      <w:r w:rsidRPr="00D11DDA">
        <w:rPr>
          <w:lang w:val="en-US"/>
        </w:rPr>
        <w:t>are or were at the Relevant Time not Exempted Members; and</w:t>
      </w:r>
    </w:p>
    <w:p w14:paraId="0B9B4D26" w14:textId="77777777" w:rsidR="00433329" w:rsidRDefault="00433329" w:rsidP="00DD1120">
      <w:pPr>
        <w:pStyle w:val="GG-body"/>
        <w:numPr>
          <w:ilvl w:val="2"/>
          <w:numId w:val="51"/>
        </w:numPr>
        <w:ind w:left="1701" w:hanging="565"/>
        <w:rPr>
          <w:lang w:val="en-US"/>
        </w:rPr>
      </w:pPr>
      <w:r w:rsidRPr="00D11DDA">
        <w:rPr>
          <w:lang w:val="en-US"/>
        </w:rPr>
        <w:t>have professional indemnity insurance that complies with the Insurance Standard of the Society.</w:t>
      </w:r>
    </w:p>
    <w:p w14:paraId="09A6E2F8" w14:textId="77777777" w:rsidR="00E44E61" w:rsidRDefault="00E44E61">
      <w:pPr>
        <w:spacing w:after="0" w:line="240" w:lineRule="auto"/>
        <w:jc w:val="left"/>
        <w:rPr>
          <w:rFonts w:ascii="Times New Roman" w:eastAsia="Times New Roman" w:hAnsi="Times New Roman"/>
          <w:sz w:val="17"/>
          <w:szCs w:val="17"/>
          <w:lang w:val="en-US"/>
        </w:rPr>
      </w:pPr>
      <w:r>
        <w:rPr>
          <w:lang w:val="en-US"/>
        </w:rPr>
        <w:br w:type="page"/>
      </w:r>
    </w:p>
    <w:p w14:paraId="5FEB66BF" w14:textId="6C656A2B" w:rsidR="00433329" w:rsidRDefault="00433329" w:rsidP="00DD1120">
      <w:pPr>
        <w:pStyle w:val="GG-body"/>
        <w:numPr>
          <w:ilvl w:val="1"/>
          <w:numId w:val="51"/>
        </w:numPr>
        <w:ind w:left="1106" w:hanging="532"/>
        <w:rPr>
          <w:lang w:val="en-US"/>
        </w:rPr>
      </w:pPr>
      <w:r w:rsidRPr="00D11DDA">
        <w:rPr>
          <w:lang w:val="en-US"/>
        </w:rPr>
        <w:lastRenderedPageBreak/>
        <w:t>The Scheme applies to all persons to whom the Scheme applies by virtue of sections 20, 21, and 22 of the Act and any Corresponding Laws. The Society may, upon application by an Admitted Member or Company Member, exempt that person from participation in the Scheme with effect from a date specified by the Society on or after the date on which the exemption is granted.</w:t>
      </w:r>
    </w:p>
    <w:p w14:paraId="64D19336" w14:textId="77777777" w:rsidR="00433329" w:rsidRDefault="00433329" w:rsidP="00DD1120">
      <w:pPr>
        <w:pStyle w:val="GG-body"/>
        <w:numPr>
          <w:ilvl w:val="1"/>
          <w:numId w:val="51"/>
        </w:numPr>
        <w:ind w:left="1106" w:hanging="532"/>
        <w:rPr>
          <w:lang w:val="en-US"/>
        </w:rPr>
      </w:pPr>
      <w:r w:rsidRPr="00D11DDA">
        <w:rPr>
          <w:lang w:val="en-US"/>
        </w:rPr>
        <w:t>The Society may, upon application by an Admitted Member or Company Member, revoke an exemption of that person from participation in the Scheme with effect from a date specified by the Society.</w:t>
      </w:r>
    </w:p>
    <w:p w14:paraId="5709790D" w14:textId="77777777" w:rsidR="00433329" w:rsidRDefault="00433329" w:rsidP="00DD1120">
      <w:pPr>
        <w:pStyle w:val="GG-body"/>
        <w:numPr>
          <w:ilvl w:val="0"/>
          <w:numId w:val="54"/>
        </w:numPr>
        <w:rPr>
          <w:b/>
          <w:bCs/>
          <w:lang w:val="en-US"/>
        </w:rPr>
      </w:pPr>
      <w:bookmarkStart w:id="42" w:name="5._Conferral_of_Discretionary_Authority"/>
      <w:bookmarkEnd w:id="42"/>
      <w:r w:rsidRPr="00D11DDA">
        <w:rPr>
          <w:b/>
          <w:bCs/>
          <w:lang w:val="en-US"/>
        </w:rPr>
        <w:t>Conferral of Discretionary Authority</w:t>
      </w:r>
    </w:p>
    <w:p w14:paraId="2175B9EC" w14:textId="77777777" w:rsidR="00433329" w:rsidRDefault="00433329" w:rsidP="00433329">
      <w:pPr>
        <w:pStyle w:val="GG-body"/>
        <w:ind w:left="1134" w:hanging="560"/>
        <w:rPr>
          <w:lang w:val="en-US"/>
        </w:rPr>
      </w:pPr>
      <w:r w:rsidRPr="00D11DDA">
        <w:rPr>
          <w:lang w:val="en-US"/>
        </w:rPr>
        <w:t>5.1.</w:t>
      </w:r>
      <w:r>
        <w:rPr>
          <w:lang w:val="en-US"/>
        </w:rPr>
        <w:tab/>
      </w:r>
      <w:r w:rsidRPr="00D11DDA">
        <w:rPr>
          <w:lang w:val="en-US"/>
        </w:rPr>
        <w:t>The Scheme confers on the Society a discretionary authority, on application by a Scheme Participant, to specify in relation to the person a higher maximum amount of liability than would otherwise apply under the Scheme in relation to the person either in all cases or in any specified case or class of case, being a specified amount not exceeding $50 million.</w:t>
      </w:r>
    </w:p>
    <w:p w14:paraId="3C6A502D" w14:textId="77777777" w:rsidR="00433329" w:rsidRDefault="00433329" w:rsidP="00DD1120">
      <w:pPr>
        <w:pStyle w:val="GG-body"/>
        <w:numPr>
          <w:ilvl w:val="0"/>
          <w:numId w:val="54"/>
        </w:numPr>
        <w:rPr>
          <w:b/>
          <w:bCs/>
          <w:lang w:val="en-US"/>
        </w:rPr>
      </w:pPr>
      <w:bookmarkStart w:id="43" w:name="6._Limitation_of_Liability"/>
      <w:bookmarkEnd w:id="43"/>
      <w:r w:rsidRPr="00D11DDA">
        <w:rPr>
          <w:b/>
          <w:bCs/>
          <w:lang w:val="en-US"/>
        </w:rPr>
        <w:t>Limitation of Liability</w:t>
      </w:r>
    </w:p>
    <w:p w14:paraId="5592A616" w14:textId="77777777" w:rsidR="00433329" w:rsidRDefault="00433329" w:rsidP="00DD1120">
      <w:pPr>
        <w:pStyle w:val="GG-body"/>
        <w:numPr>
          <w:ilvl w:val="1"/>
          <w:numId w:val="50"/>
        </w:numPr>
        <w:ind w:left="1134" w:hanging="560"/>
        <w:rPr>
          <w:lang w:val="en-US"/>
        </w:rPr>
      </w:pPr>
      <w:r w:rsidRPr="00D11DDA">
        <w:rPr>
          <w:lang w:val="en-US"/>
        </w:rPr>
        <w:t>The Occupational Liability of a person who is, or at the Relevant Time was, a Scheme Participant in respect of a cause of action founded on an act or omission occurring during the Duration of the Scheme is limited to the amount of the applicable Monetary Ceiling.</w:t>
      </w:r>
    </w:p>
    <w:p w14:paraId="75FA8EBA" w14:textId="77777777" w:rsidR="00433329" w:rsidRDefault="00433329" w:rsidP="00DD1120">
      <w:pPr>
        <w:pStyle w:val="GG-body"/>
        <w:numPr>
          <w:ilvl w:val="1"/>
          <w:numId w:val="50"/>
        </w:numPr>
        <w:ind w:left="1134" w:hanging="560"/>
        <w:rPr>
          <w:lang w:val="en-US"/>
        </w:rPr>
      </w:pPr>
      <w:r w:rsidRPr="00D11DDA">
        <w:rPr>
          <w:lang w:val="en-US"/>
        </w:rPr>
        <w:t>The liability which is limited by clause 6.1 extends to a liability for Damages but excludes a liability to which the Act does not apply from time to time by reason of section 5 thereof or, if the liability is governed by a Corresponding Law, excludes a liability to which the Corresponding Law does not apply from time to time by reason of its provisions.</w:t>
      </w:r>
    </w:p>
    <w:p w14:paraId="284275A0" w14:textId="77777777" w:rsidR="00433329" w:rsidRPr="00D11DDA" w:rsidRDefault="00433329" w:rsidP="00DD1120">
      <w:pPr>
        <w:pStyle w:val="GG-body"/>
        <w:numPr>
          <w:ilvl w:val="1"/>
          <w:numId w:val="50"/>
        </w:numPr>
        <w:ind w:left="1134" w:hanging="560"/>
        <w:rPr>
          <w:lang w:val="en-US"/>
        </w:rPr>
      </w:pPr>
      <w:r w:rsidRPr="00D11DDA">
        <w:rPr>
          <w:lang w:val="en-US"/>
        </w:rPr>
        <w:t>The operation of clause 6.1 limiting the liability of a person is subject to the proviso that the person is able to satisfy the Court that:</w:t>
      </w:r>
    </w:p>
    <w:p w14:paraId="18A73EF0" w14:textId="77777777" w:rsidR="00433329" w:rsidRDefault="00433329" w:rsidP="00DD1120">
      <w:pPr>
        <w:pStyle w:val="GG-body"/>
        <w:numPr>
          <w:ilvl w:val="2"/>
          <w:numId w:val="50"/>
        </w:numPr>
        <w:ind w:hanging="577"/>
        <w:rPr>
          <w:lang w:val="en-US"/>
        </w:rPr>
      </w:pPr>
      <w:r w:rsidRPr="00D11DDA">
        <w:rPr>
          <w:lang w:val="en-US"/>
        </w:rPr>
        <w:t>the person has the benefit of an insurance policy or policies in accordance with the Insurance Standard insuring the person against the Occupational Liability to which the cause of action relates; and</w:t>
      </w:r>
    </w:p>
    <w:p w14:paraId="63263F6C" w14:textId="77777777" w:rsidR="00433329" w:rsidRDefault="00433329" w:rsidP="00DD1120">
      <w:pPr>
        <w:pStyle w:val="GG-body"/>
        <w:numPr>
          <w:ilvl w:val="2"/>
          <w:numId w:val="50"/>
        </w:numPr>
        <w:ind w:hanging="577"/>
        <w:rPr>
          <w:lang w:val="en-US"/>
        </w:rPr>
      </w:pPr>
      <w:r w:rsidRPr="00D11DDA">
        <w:rPr>
          <w:lang w:val="en-US"/>
        </w:rPr>
        <w:t>the amount payable under the policy or policies in respect of that occupational liability is not less than the amount of the applicable Monetary Ceiling.</w:t>
      </w:r>
    </w:p>
    <w:p w14:paraId="4D5C01F4" w14:textId="77777777" w:rsidR="00433329" w:rsidRDefault="00433329" w:rsidP="00DD1120">
      <w:pPr>
        <w:pStyle w:val="GG-body"/>
        <w:numPr>
          <w:ilvl w:val="1"/>
          <w:numId w:val="50"/>
        </w:numPr>
        <w:ind w:left="1134" w:hanging="560"/>
        <w:rPr>
          <w:lang w:val="en-US"/>
        </w:rPr>
      </w:pPr>
      <w:r w:rsidRPr="00D11DDA">
        <w:rPr>
          <w:lang w:val="en-US"/>
        </w:rPr>
        <w:t>The limitation of liability that, in accordance with this Scheme and the Acts, applies in respect of an act or omission continues to apply to every cause of action founded on it, irrespective of when the proceedings are brought in respect of it, and even if the Scheme has been amended or has ceased to be in force.</w:t>
      </w:r>
    </w:p>
    <w:p w14:paraId="5DC3C0CF" w14:textId="77777777" w:rsidR="00433329" w:rsidRPr="00E6176F" w:rsidRDefault="00433329" w:rsidP="00DD1120">
      <w:pPr>
        <w:pStyle w:val="GG-body"/>
        <w:numPr>
          <w:ilvl w:val="1"/>
          <w:numId w:val="50"/>
        </w:numPr>
        <w:ind w:left="1134" w:hanging="560"/>
        <w:rPr>
          <w:lang w:val="en-US"/>
        </w:rPr>
      </w:pPr>
      <w:r w:rsidRPr="00D11DDA">
        <w:rPr>
          <w:lang w:val="en-US"/>
        </w:rPr>
        <w:t>For the purposes of section 28 of the Act, and corresponding provisions in corresponding laws, the Scheme only affects a liability for Damages arising from a single claim (including a claim by a person who has 2 or more causes of action arising out of a single event) exceeding</w:t>
      </w:r>
      <w:r w:rsidRPr="00E6176F">
        <w:rPr>
          <w:lang w:val="en-US"/>
        </w:rPr>
        <w:t xml:space="preserve"> </w:t>
      </w:r>
      <w:r w:rsidRPr="00D11DDA">
        <w:rPr>
          <w:lang w:val="en-US"/>
        </w:rPr>
        <w:t>$1,500,000.</w:t>
      </w:r>
    </w:p>
    <w:p w14:paraId="39C8B6DE" w14:textId="77777777" w:rsidR="00433329" w:rsidRDefault="00433329" w:rsidP="00DD1120">
      <w:pPr>
        <w:pStyle w:val="GG-body"/>
        <w:numPr>
          <w:ilvl w:val="0"/>
          <w:numId w:val="54"/>
        </w:numPr>
        <w:rPr>
          <w:b/>
          <w:bCs/>
          <w:lang w:val="en-US"/>
        </w:rPr>
      </w:pPr>
      <w:bookmarkStart w:id="44" w:name="7._Commencement_and_Duration_of_the_Sche"/>
      <w:bookmarkEnd w:id="44"/>
      <w:r w:rsidRPr="00D11DDA">
        <w:rPr>
          <w:b/>
          <w:bCs/>
          <w:lang w:val="en-US"/>
        </w:rPr>
        <w:t>Commencement and Duration of the Scheme</w:t>
      </w:r>
    </w:p>
    <w:p w14:paraId="641C2B2D" w14:textId="77777777" w:rsidR="00433329" w:rsidRDefault="00433329" w:rsidP="00DD1120">
      <w:pPr>
        <w:pStyle w:val="GG-body"/>
        <w:numPr>
          <w:ilvl w:val="1"/>
          <w:numId w:val="49"/>
        </w:numPr>
        <w:ind w:left="1134" w:hanging="560"/>
        <w:rPr>
          <w:lang w:val="en-US"/>
        </w:rPr>
      </w:pPr>
      <w:r w:rsidRPr="00D11DDA">
        <w:rPr>
          <w:lang w:val="en-US"/>
        </w:rPr>
        <w:t>The Scheme will commence:</w:t>
      </w:r>
    </w:p>
    <w:p w14:paraId="27B156F5" w14:textId="77777777" w:rsidR="00433329" w:rsidRDefault="00433329" w:rsidP="00DD1120">
      <w:pPr>
        <w:pStyle w:val="GG-body"/>
        <w:numPr>
          <w:ilvl w:val="2"/>
          <w:numId w:val="49"/>
        </w:numPr>
        <w:ind w:left="1843" w:hanging="709"/>
        <w:rPr>
          <w:lang w:val="en-US"/>
        </w:rPr>
      </w:pPr>
      <w:r w:rsidRPr="00D11DDA">
        <w:rPr>
          <w:lang w:val="en-US"/>
        </w:rPr>
        <w:t>in New South Wales, the Northern Territory, Tasmania, Western Australia, Victoria and Queensland on 1 July 2022; and</w:t>
      </w:r>
    </w:p>
    <w:p w14:paraId="5961C746" w14:textId="77777777" w:rsidR="00433329" w:rsidRDefault="00433329" w:rsidP="00DD1120">
      <w:pPr>
        <w:pStyle w:val="GG-body"/>
        <w:numPr>
          <w:ilvl w:val="2"/>
          <w:numId w:val="49"/>
        </w:numPr>
        <w:ind w:left="1843" w:hanging="709"/>
        <w:rPr>
          <w:lang w:val="en-US"/>
        </w:rPr>
      </w:pPr>
      <w:r w:rsidRPr="00D11DDA">
        <w:rPr>
          <w:lang w:val="en-US"/>
        </w:rPr>
        <w:t>in South Australia and the Australian Capital Territory:</w:t>
      </w:r>
    </w:p>
    <w:p w14:paraId="1726B335" w14:textId="77777777" w:rsidR="00433329" w:rsidRPr="00D11DDA" w:rsidRDefault="00433329" w:rsidP="00E44E61">
      <w:pPr>
        <w:pStyle w:val="GG-body"/>
        <w:numPr>
          <w:ilvl w:val="3"/>
          <w:numId w:val="49"/>
        </w:numPr>
        <w:ind w:left="2618"/>
        <w:rPr>
          <w:lang w:val="en-US"/>
        </w:rPr>
      </w:pPr>
      <w:r w:rsidRPr="00D11DDA">
        <w:rPr>
          <w:lang w:val="en-US"/>
        </w:rPr>
        <w:t>on this same date or such other later date as may be specified in the relevant Minister’s notice in relation to the Scheme; or</w:t>
      </w:r>
    </w:p>
    <w:p w14:paraId="42B5A583" w14:textId="77777777" w:rsidR="00433329" w:rsidRDefault="00433329" w:rsidP="00E44E61">
      <w:pPr>
        <w:pStyle w:val="GG-body"/>
        <w:numPr>
          <w:ilvl w:val="3"/>
          <w:numId w:val="49"/>
        </w:numPr>
        <w:ind w:left="2618"/>
        <w:rPr>
          <w:lang w:val="en-US"/>
        </w:rPr>
      </w:pPr>
      <w:r w:rsidRPr="00D11DDA">
        <w:rPr>
          <w:lang w:val="en-US"/>
        </w:rPr>
        <w:t>If no date is specified in the relevant Minister’s notice, on the first day two months after the date of the publication of the Minister’s notice.</w:t>
      </w:r>
    </w:p>
    <w:p w14:paraId="4D9B6157" w14:textId="77777777" w:rsidR="00433329" w:rsidRDefault="00433329" w:rsidP="00DD1120">
      <w:pPr>
        <w:pStyle w:val="GG-body"/>
        <w:numPr>
          <w:ilvl w:val="1"/>
          <w:numId w:val="49"/>
        </w:numPr>
        <w:ind w:left="1134" w:hanging="560"/>
        <w:rPr>
          <w:lang w:val="en-US"/>
        </w:rPr>
      </w:pPr>
      <w:r w:rsidRPr="00D11DDA">
        <w:rPr>
          <w:lang w:val="en-US"/>
        </w:rPr>
        <w:t>The Scheme will be in force in South Australia for a period of five years from the date of its commencement in that jurisdiction.</w:t>
      </w:r>
    </w:p>
    <w:p w14:paraId="5CF21CC6" w14:textId="77777777" w:rsidR="00433329" w:rsidRDefault="00433329" w:rsidP="00DD1120">
      <w:pPr>
        <w:pStyle w:val="GG-body"/>
        <w:numPr>
          <w:ilvl w:val="1"/>
          <w:numId w:val="49"/>
        </w:numPr>
        <w:ind w:left="1134" w:hanging="560"/>
        <w:rPr>
          <w:lang w:val="en-US"/>
        </w:rPr>
      </w:pPr>
      <w:r w:rsidRPr="00D11DDA">
        <w:rPr>
          <w:lang w:val="en-US"/>
        </w:rPr>
        <w:t>For any other jurisdiction, the Scheme will be in force for:</w:t>
      </w:r>
    </w:p>
    <w:p w14:paraId="4F46AD6C" w14:textId="77777777" w:rsidR="00433329" w:rsidRDefault="00433329" w:rsidP="00DD1120">
      <w:pPr>
        <w:pStyle w:val="GG-body"/>
        <w:numPr>
          <w:ilvl w:val="2"/>
          <w:numId w:val="49"/>
        </w:numPr>
        <w:ind w:left="1843"/>
        <w:rPr>
          <w:lang w:val="en-US"/>
        </w:rPr>
      </w:pPr>
      <w:r w:rsidRPr="00D11DDA">
        <w:rPr>
          <w:lang w:val="en-US"/>
        </w:rPr>
        <w:t>five years from the date of commencement in that jurisdiction; or</w:t>
      </w:r>
    </w:p>
    <w:p w14:paraId="6577EBBD" w14:textId="77777777" w:rsidR="00433329" w:rsidRDefault="00433329" w:rsidP="00DD1120">
      <w:pPr>
        <w:pStyle w:val="GG-body"/>
        <w:numPr>
          <w:ilvl w:val="2"/>
          <w:numId w:val="49"/>
        </w:numPr>
        <w:ind w:left="1843"/>
        <w:rPr>
          <w:lang w:val="en-US"/>
        </w:rPr>
      </w:pPr>
      <w:r w:rsidRPr="00D11DDA">
        <w:rPr>
          <w:lang w:val="en-US"/>
        </w:rPr>
        <w:t>five years from the date of commencement in South Australia; whichever period ends first.</w:t>
      </w:r>
    </w:p>
    <w:p w14:paraId="449B93E4" w14:textId="04DA2B25" w:rsidR="00433329" w:rsidRDefault="00433329" w:rsidP="00DD1120">
      <w:pPr>
        <w:pStyle w:val="GG-body"/>
        <w:numPr>
          <w:ilvl w:val="1"/>
          <w:numId w:val="49"/>
        </w:numPr>
        <w:ind w:left="1134" w:hanging="560"/>
        <w:rPr>
          <w:lang w:val="en-US"/>
        </w:rPr>
      </w:pPr>
      <w:r w:rsidRPr="00D11DDA">
        <w:rPr>
          <w:lang w:val="en-US"/>
        </w:rPr>
        <w:t>Clauses 7.2 and 7.3 are subject to the provisions of the Act and the Corresponding Law in each jurisdiction in relation to the revocation, extension or cessation of a scheme.</w:t>
      </w:r>
    </w:p>
    <w:p w14:paraId="40B5EA48" w14:textId="1DE99CB5" w:rsidR="00625746" w:rsidRDefault="00625746" w:rsidP="00625746">
      <w:pPr>
        <w:pStyle w:val="GG-body"/>
        <w:pBdr>
          <w:bottom w:val="single" w:sz="4" w:space="1" w:color="auto"/>
        </w:pBdr>
        <w:spacing w:after="0" w:line="52" w:lineRule="exact"/>
        <w:jc w:val="center"/>
        <w:rPr>
          <w:lang w:val="en-US"/>
        </w:rPr>
      </w:pPr>
    </w:p>
    <w:p w14:paraId="262D8959" w14:textId="3BFADAA6" w:rsidR="00625746" w:rsidRDefault="00625746" w:rsidP="00625746">
      <w:pPr>
        <w:pStyle w:val="GG-body"/>
        <w:pBdr>
          <w:top w:val="single" w:sz="4" w:space="1" w:color="auto"/>
        </w:pBdr>
        <w:spacing w:before="34" w:after="0" w:line="14" w:lineRule="exact"/>
        <w:jc w:val="center"/>
        <w:rPr>
          <w:lang w:val="en-US"/>
        </w:rPr>
      </w:pPr>
    </w:p>
    <w:p w14:paraId="00F27BBA" w14:textId="7F561B1F" w:rsidR="00433329" w:rsidRDefault="00433329" w:rsidP="00D07429">
      <w:pPr>
        <w:pStyle w:val="GG-body"/>
        <w:spacing w:after="0"/>
      </w:pPr>
    </w:p>
    <w:p w14:paraId="18DAA3C9" w14:textId="77777777" w:rsidR="00625746" w:rsidRDefault="00625746" w:rsidP="00713822">
      <w:pPr>
        <w:pStyle w:val="Heading2"/>
      </w:pPr>
      <w:bookmarkStart w:id="45" w:name="_Toc93571586"/>
      <w:r w:rsidRPr="004F79E6">
        <w:t xml:space="preserve">Return </w:t>
      </w:r>
      <w:r>
        <w:t>t</w:t>
      </w:r>
      <w:r w:rsidRPr="004F79E6">
        <w:t>o Work Act 2014</w:t>
      </w:r>
      <w:bookmarkEnd w:id="45"/>
    </w:p>
    <w:p w14:paraId="16CA1530" w14:textId="77777777" w:rsidR="00625746" w:rsidRDefault="00625746" w:rsidP="00625746">
      <w:pPr>
        <w:pStyle w:val="GG-Title3"/>
        <w:spacing w:after="0"/>
      </w:pPr>
      <w:r w:rsidRPr="004F79E6">
        <w:t>Notice of Day Surgery Facility</w:t>
      </w:r>
    </w:p>
    <w:p w14:paraId="619B8AA2" w14:textId="77777777" w:rsidR="00625746" w:rsidRDefault="00625746" w:rsidP="00625746">
      <w:pPr>
        <w:pStyle w:val="GG-Sub2"/>
      </w:pPr>
      <w:r w:rsidRPr="004F79E6">
        <w:t>Preamble</w:t>
      </w:r>
    </w:p>
    <w:p w14:paraId="27224B89" w14:textId="77777777" w:rsidR="00625746" w:rsidRDefault="00625746" w:rsidP="00625746">
      <w:pPr>
        <w:pStyle w:val="GG-body"/>
        <w:rPr>
          <w:iCs/>
        </w:rPr>
      </w:pPr>
      <w:bookmarkStart w:id="46" w:name="OLE_LINK19"/>
      <w:bookmarkStart w:id="47" w:name="OLE_LINK20"/>
      <w:r w:rsidRPr="004F79E6">
        <w:t xml:space="preserve">The </w:t>
      </w:r>
      <w:r w:rsidRPr="004F79E6">
        <w:rPr>
          <w:i/>
        </w:rPr>
        <w:t>Scales of Charges for medical practitioners, medical and other charges</w:t>
      </w:r>
      <w:r w:rsidRPr="004F79E6">
        <w:t>, published by the Treasurer in the Government Gazette on 2</w:t>
      </w:r>
      <w:r>
        <w:t> </w:t>
      </w:r>
      <w:r w:rsidRPr="004F79E6">
        <w:t xml:space="preserve">June 2021 states that a day surgery facility means </w:t>
      </w:r>
      <w:r w:rsidRPr="004F79E6">
        <w:rPr>
          <w:i/>
        </w:rPr>
        <w:t>“a facility (other than a private hospital or facility of a private hospital) designed for the provision of medical, surgical or related treatment or care on a same day basis that is declared by the Return to Work Corporation of South Australia by notice in the Gazette to be a day surgery facility”.</w:t>
      </w:r>
      <w:r w:rsidRPr="004F79E6">
        <w:t xml:space="preserve"> </w:t>
      </w:r>
    </w:p>
    <w:p w14:paraId="69B882B6" w14:textId="77777777" w:rsidR="00625746" w:rsidRDefault="00625746" w:rsidP="00625746">
      <w:pPr>
        <w:pStyle w:val="GG-body"/>
        <w:rPr>
          <w:b/>
        </w:rPr>
      </w:pPr>
      <w:r w:rsidRPr="004F79E6">
        <w:rPr>
          <w:b/>
        </w:rPr>
        <w:t>NOTICE</w:t>
      </w:r>
    </w:p>
    <w:p w14:paraId="667B65F1" w14:textId="77777777" w:rsidR="00625746" w:rsidRPr="004F79E6" w:rsidRDefault="00625746" w:rsidP="00625746">
      <w:pPr>
        <w:pStyle w:val="GG-body"/>
        <w:rPr>
          <w:iCs/>
        </w:rPr>
      </w:pPr>
      <w:r w:rsidRPr="004F79E6">
        <w:t xml:space="preserve">In accordance with the power delegated to me by the current </w:t>
      </w:r>
      <w:r w:rsidRPr="004F79E6">
        <w:rPr>
          <w:i/>
        </w:rPr>
        <w:t>Instrument of Delegation of the Return to Work Corporation of South Australia</w:t>
      </w:r>
      <w:r w:rsidRPr="004F79E6">
        <w:t xml:space="preserve"> 20 November 2020, I, James Large, Acting Chief Executive Officer, </w:t>
      </w:r>
      <w:r w:rsidRPr="004F79E6">
        <w:rPr>
          <w:iCs/>
        </w:rPr>
        <w:t>declare</w:t>
      </w:r>
      <w:r w:rsidRPr="004F79E6">
        <w:t xml:space="preserve"> that the following facility is a day surgery facility for the purposes of the </w:t>
      </w:r>
      <w:r w:rsidRPr="004F79E6">
        <w:rPr>
          <w:i/>
        </w:rPr>
        <w:t>Scales of Charges for medical practitioners, medical and other charges</w:t>
      </w:r>
      <w:r w:rsidRPr="004F79E6">
        <w:t xml:space="preserve">, published by the Treasurer in the Government Gazette on 2 June 2021. This will have effect from 24 January 2022. </w:t>
      </w:r>
    </w:p>
    <w:tbl>
      <w:tblPr>
        <w:tblW w:w="6237" w:type="dxa"/>
        <w:jc w:val="center"/>
        <w:tblBorders>
          <w:top w:val="single" w:sz="4" w:space="0" w:color="auto"/>
          <w:bottom w:val="single" w:sz="4" w:space="0" w:color="auto"/>
        </w:tblBorders>
        <w:tblLook w:val="0000" w:firstRow="0" w:lastRow="0" w:firstColumn="0" w:lastColumn="0" w:noHBand="0" w:noVBand="0"/>
      </w:tblPr>
      <w:tblGrid>
        <w:gridCol w:w="1417"/>
        <w:gridCol w:w="4820"/>
      </w:tblGrid>
      <w:tr w:rsidR="00625746" w:rsidRPr="004F79E6" w14:paraId="657E85D3" w14:textId="77777777" w:rsidTr="00506484">
        <w:trPr>
          <w:trHeight w:val="20"/>
          <w:jc w:val="center"/>
        </w:trPr>
        <w:tc>
          <w:tcPr>
            <w:tcW w:w="1417" w:type="dxa"/>
            <w:tcBorders>
              <w:top w:val="single" w:sz="4" w:space="0" w:color="auto"/>
              <w:bottom w:val="single" w:sz="4" w:space="0" w:color="auto"/>
            </w:tcBorders>
            <w:shd w:val="clear" w:color="000000" w:fill="auto"/>
            <w:noWrap/>
            <w:vAlign w:val="bottom"/>
          </w:tcPr>
          <w:bookmarkEnd w:id="46"/>
          <w:bookmarkEnd w:id="47"/>
          <w:p w14:paraId="2702C8FC" w14:textId="77777777" w:rsidR="00625746" w:rsidRPr="004F79E6" w:rsidRDefault="00625746" w:rsidP="00506484">
            <w:pPr>
              <w:pStyle w:val="GG-body"/>
              <w:spacing w:before="40" w:after="40"/>
              <w:jc w:val="center"/>
              <w:rPr>
                <w:b/>
                <w:bCs/>
              </w:rPr>
            </w:pPr>
            <w:r w:rsidRPr="004F79E6">
              <w:rPr>
                <w:b/>
                <w:bCs/>
              </w:rPr>
              <w:t>Provider ID</w:t>
            </w:r>
          </w:p>
        </w:tc>
        <w:tc>
          <w:tcPr>
            <w:tcW w:w="4820" w:type="dxa"/>
            <w:tcBorders>
              <w:top w:val="single" w:sz="4" w:space="0" w:color="auto"/>
              <w:bottom w:val="single" w:sz="4" w:space="0" w:color="auto"/>
            </w:tcBorders>
            <w:shd w:val="clear" w:color="000000" w:fill="auto"/>
            <w:noWrap/>
            <w:vAlign w:val="bottom"/>
          </w:tcPr>
          <w:p w14:paraId="30E53DBF" w14:textId="77777777" w:rsidR="00625746" w:rsidRPr="004F79E6" w:rsidRDefault="00625746" w:rsidP="00506484">
            <w:pPr>
              <w:pStyle w:val="GG-body"/>
              <w:spacing w:before="40" w:after="40"/>
              <w:jc w:val="center"/>
              <w:rPr>
                <w:b/>
                <w:bCs/>
              </w:rPr>
            </w:pPr>
            <w:r w:rsidRPr="004F79E6">
              <w:rPr>
                <w:b/>
                <w:bCs/>
              </w:rPr>
              <w:t xml:space="preserve">Name and </w:t>
            </w:r>
            <w:r>
              <w:rPr>
                <w:b/>
                <w:bCs/>
              </w:rPr>
              <w:t>A</w:t>
            </w:r>
            <w:r w:rsidRPr="004F79E6">
              <w:rPr>
                <w:b/>
                <w:bCs/>
              </w:rPr>
              <w:t>ddress</w:t>
            </w:r>
          </w:p>
        </w:tc>
      </w:tr>
      <w:tr w:rsidR="00625746" w:rsidRPr="004F79E6" w14:paraId="4C36F9E2" w14:textId="77777777" w:rsidTr="00506484">
        <w:trPr>
          <w:trHeight w:val="20"/>
          <w:jc w:val="center"/>
        </w:trPr>
        <w:tc>
          <w:tcPr>
            <w:tcW w:w="1417" w:type="dxa"/>
            <w:tcBorders>
              <w:top w:val="single" w:sz="4" w:space="0" w:color="auto"/>
            </w:tcBorders>
            <w:shd w:val="clear" w:color="auto" w:fill="auto"/>
            <w:noWrap/>
          </w:tcPr>
          <w:p w14:paraId="41E0EDC2" w14:textId="77777777" w:rsidR="00625746" w:rsidRPr="004F79E6" w:rsidRDefault="00625746" w:rsidP="00506484">
            <w:pPr>
              <w:pStyle w:val="GG-body"/>
              <w:spacing w:before="40" w:after="40"/>
            </w:pPr>
            <w:r w:rsidRPr="004F79E6">
              <w:t>0067320H</w:t>
            </w:r>
          </w:p>
        </w:tc>
        <w:tc>
          <w:tcPr>
            <w:tcW w:w="4820" w:type="dxa"/>
            <w:tcBorders>
              <w:top w:val="single" w:sz="4" w:space="0" w:color="auto"/>
            </w:tcBorders>
            <w:shd w:val="clear" w:color="auto" w:fill="auto"/>
          </w:tcPr>
          <w:p w14:paraId="6D0DF9D9" w14:textId="77777777" w:rsidR="00625746" w:rsidRPr="004F79E6" w:rsidRDefault="00625746" w:rsidP="00506484">
            <w:pPr>
              <w:pStyle w:val="GG-body"/>
              <w:spacing w:before="40" w:after="40"/>
            </w:pPr>
            <w:r w:rsidRPr="004F79E6">
              <w:t>Harley Day Surgery, 63 Palmer Place, North Adelaide  SA  5006</w:t>
            </w:r>
          </w:p>
        </w:tc>
      </w:tr>
    </w:tbl>
    <w:p w14:paraId="741D3D46" w14:textId="77777777" w:rsidR="00625746" w:rsidRDefault="00625746" w:rsidP="00625746">
      <w:pPr>
        <w:pStyle w:val="GG-SDated"/>
      </w:pPr>
      <w:r w:rsidRPr="004F79E6">
        <w:t>Dated</w:t>
      </w:r>
      <w:r>
        <w:t>:</w:t>
      </w:r>
      <w:r w:rsidRPr="004F79E6">
        <w:t xml:space="preserve"> 5 January 2022</w:t>
      </w:r>
    </w:p>
    <w:p w14:paraId="20C48F08" w14:textId="77777777" w:rsidR="00625746" w:rsidRDefault="00625746" w:rsidP="00625746">
      <w:pPr>
        <w:pStyle w:val="GG-SName"/>
      </w:pPr>
      <w:r w:rsidRPr="004F79E6">
        <w:t>James Large</w:t>
      </w:r>
    </w:p>
    <w:p w14:paraId="2FAFEF43" w14:textId="3B1EAE90" w:rsidR="00625746" w:rsidRDefault="00625746" w:rsidP="00625746">
      <w:pPr>
        <w:pStyle w:val="GG-Signature"/>
      </w:pPr>
      <w:r w:rsidRPr="004F79E6">
        <w:t>Acting Chief Executive Officer</w:t>
      </w:r>
    </w:p>
    <w:p w14:paraId="231BAAF9" w14:textId="777ADFB4" w:rsidR="00625746" w:rsidRDefault="00625746" w:rsidP="00625746">
      <w:pPr>
        <w:pStyle w:val="GG-Signature"/>
        <w:pBdr>
          <w:bottom w:val="single" w:sz="4" w:space="1" w:color="auto"/>
        </w:pBdr>
        <w:spacing w:line="52" w:lineRule="exact"/>
        <w:jc w:val="center"/>
      </w:pPr>
    </w:p>
    <w:p w14:paraId="3FE50702" w14:textId="504AB310" w:rsidR="00625746" w:rsidRDefault="00625746" w:rsidP="00625746">
      <w:pPr>
        <w:pStyle w:val="GG-Signature"/>
        <w:pBdr>
          <w:top w:val="single" w:sz="4" w:space="1" w:color="auto"/>
        </w:pBdr>
        <w:spacing w:before="34" w:line="14" w:lineRule="exact"/>
        <w:jc w:val="center"/>
      </w:pPr>
    </w:p>
    <w:p w14:paraId="5CC456C2" w14:textId="73414A88" w:rsidR="00625746" w:rsidRDefault="00625746">
      <w:pPr>
        <w:spacing w:after="0" w:line="240" w:lineRule="auto"/>
        <w:jc w:val="left"/>
        <w:rPr>
          <w:rFonts w:ascii="Times New Roman" w:eastAsia="Times New Roman" w:hAnsi="Times New Roman"/>
          <w:sz w:val="17"/>
          <w:szCs w:val="17"/>
        </w:rPr>
      </w:pPr>
      <w:r>
        <w:br w:type="page"/>
      </w:r>
    </w:p>
    <w:p w14:paraId="5558EC5A" w14:textId="77777777" w:rsidR="00625746" w:rsidRPr="00625746" w:rsidRDefault="00625746" w:rsidP="00713822">
      <w:pPr>
        <w:pStyle w:val="Heading2"/>
      </w:pPr>
      <w:bookmarkStart w:id="48" w:name="_Toc32485599"/>
      <w:bookmarkStart w:id="49" w:name="_Toc93571587"/>
      <w:bookmarkStart w:id="50" w:name="_Hlk19865668"/>
      <w:r w:rsidRPr="00625746">
        <w:lastRenderedPageBreak/>
        <w:t>South Australian Housing Trust Regulations 2010</w:t>
      </w:r>
      <w:bookmarkEnd w:id="48"/>
      <w:bookmarkEnd w:id="49"/>
    </w:p>
    <w:p w14:paraId="4F70238B" w14:textId="77777777" w:rsidR="00625746" w:rsidRPr="00625746" w:rsidRDefault="00625746" w:rsidP="00625746">
      <w:pPr>
        <w:jc w:val="center"/>
        <w:rPr>
          <w:rFonts w:ascii="Times New Roman" w:hAnsi="Times New Roman"/>
          <w:smallCaps/>
          <w:sz w:val="17"/>
          <w:szCs w:val="17"/>
        </w:rPr>
      </w:pPr>
      <w:r w:rsidRPr="00625746">
        <w:rPr>
          <w:rFonts w:ascii="Times New Roman" w:hAnsi="Times New Roman"/>
          <w:smallCaps/>
          <w:sz w:val="17"/>
          <w:szCs w:val="17"/>
        </w:rPr>
        <w:t>Notice under Regulation 4</w:t>
      </w:r>
    </w:p>
    <w:p w14:paraId="1C106616" w14:textId="77777777" w:rsidR="00625746" w:rsidRPr="00625746" w:rsidRDefault="00625746" w:rsidP="00625746">
      <w:pPr>
        <w:spacing w:after="0"/>
        <w:jc w:val="center"/>
        <w:rPr>
          <w:rFonts w:ascii="Times New Roman" w:hAnsi="Times New Roman"/>
          <w:i/>
          <w:sz w:val="17"/>
          <w:szCs w:val="17"/>
        </w:rPr>
      </w:pPr>
      <w:r w:rsidRPr="00625746">
        <w:rPr>
          <w:rFonts w:ascii="Times New Roman" w:hAnsi="Times New Roman"/>
          <w:i/>
          <w:sz w:val="17"/>
          <w:szCs w:val="17"/>
        </w:rPr>
        <w:t>Determination of Criteria for the Purposes of Affordable Housing</w:t>
      </w:r>
    </w:p>
    <w:p w14:paraId="3C29249F" w14:textId="77777777" w:rsidR="00625746" w:rsidRPr="00625746" w:rsidRDefault="00625746" w:rsidP="00625746">
      <w:p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sz w:val="17"/>
          <w:szCs w:val="17"/>
        </w:rPr>
      </w:pPr>
      <w:r w:rsidRPr="00625746">
        <w:rPr>
          <w:rFonts w:ascii="Times New Roman" w:hAnsi="Times New Roman"/>
          <w:sz w:val="17"/>
          <w:szCs w:val="17"/>
        </w:rPr>
        <w:t>1.</w:t>
      </w:r>
      <w:r w:rsidRPr="00625746">
        <w:rPr>
          <w:rFonts w:ascii="Times New Roman" w:hAnsi="Times New Roman"/>
          <w:sz w:val="17"/>
          <w:szCs w:val="17"/>
        </w:rPr>
        <w:tab/>
      </w:r>
      <w:r w:rsidRPr="00625746">
        <w:rPr>
          <w:rFonts w:ascii="Times New Roman" w:hAnsi="Times New Roman"/>
          <w:i/>
          <w:sz w:val="17"/>
          <w:szCs w:val="17"/>
        </w:rPr>
        <w:t>Application</w:t>
      </w:r>
    </w:p>
    <w:p w14:paraId="116EBE4F"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firstLine="160"/>
        <w:rPr>
          <w:rFonts w:ascii="Times New Roman" w:hAnsi="Times New Roman"/>
          <w:sz w:val="17"/>
          <w:szCs w:val="17"/>
        </w:rPr>
      </w:pPr>
      <w:r w:rsidRPr="00625746">
        <w:rPr>
          <w:rFonts w:ascii="Times New Roman" w:hAnsi="Times New Roman"/>
          <w:sz w:val="17"/>
          <w:szCs w:val="17"/>
        </w:rPr>
        <w:tab/>
        <w:t>This Notice applies to:</w:t>
      </w:r>
    </w:p>
    <w:p w14:paraId="6087884E"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640" w:hanging="64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(a)</w:t>
      </w:r>
      <w:r w:rsidRPr="00625746">
        <w:rPr>
          <w:rFonts w:ascii="Times New Roman" w:hAnsi="Times New Roman"/>
          <w:sz w:val="17"/>
          <w:szCs w:val="17"/>
        </w:rPr>
        <w:tab/>
        <w:t xml:space="preserve">assessment of applications for development approval under the </w:t>
      </w:r>
      <w:r w:rsidRPr="00625746">
        <w:rPr>
          <w:rFonts w:ascii="Times New Roman" w:hAnsi="Times New Roman"/>
          <w:i/>
          <w:iCs/>
          <w:sz w:val="17"/>
          <w:szCs w:val="17"/>
        </w:rPr>
        <w:t xml:space="preserve">Planning Development and Infrastructure Act </w:t>
      </w:r>
      <w:r w:rsidRPr="00625746">
        <w:rPr>
          <w:rFonts w:ascii="Times New Roman" w:hAnsi="Times New Roman"/>
          <w:sz w:val="17"/>
          <w:szCs w:val="17"/>
        </w:rPr>
        <w:t>2016 (SA);</w:t>
      </w:r>
    </w:p>
    <w:p w14:paraId="4A850D99"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640" w:hanging="64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(b)</w:t>
      </w:r>
      <w:r w:rsidRPr="00625746">
        <w:rPr>
          <w:rFonts w:ascii="Times New Roman" w:hAnsi="Times New Roman"/>
          <w:sz w:val="17"/>
          <w:szCs w:val="17"/>
        </w:rPr>
        <w:tab/>
        <w:t xml:space="preserve">policies under the Planning and Design Code pursuant to the </w:t>
      </w:r>
      <w:r w:rsidRPr="00625746">
        <w:rPr>
          <w:rFonts w:ascii="Times New Roman" w:hAnsi="Times New Roman"/>
          <w:i/>
          <w:iCs/>
          <w:sz w:val="17"/>
          <w:szCs w:val="17"/>
        </w:rPr>
        <w:t>Planning Development and Infrastructure Act 2016</w:t>
      </w:r>
      <w:r w:rsidRPr="00625746">
        <w:rPr>
          <w:rFonts w:ascii="Times New Roman" w:hAnsi="Times New Roman"/>
          <w:sz w:val="17"/>
          <w:szCs w:val="17"/>
        </w:rPr>
        <w:t xml:space="preserve"> (SA).</w:t>
      </w:r>
    </w:p>
    <w:p w14:paraId="6D678AAF" w14:textId="77777777" w:rsidR="00625746" w:rsidRPr="00625746" w:rsidRDefault="00625746" w:rsidP="00625746">
      <w:p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sz w:val="17"/>
          <w:szCs w:val="17"/>
        </w:rPr>
      </w:pPr>
      <w:bookmarkStart w:id="51" w:name="_Hlk19865680"/>
      <w:bookmarkEnd w:id="50"/>
      <w:r w:rsidRPr="00625746">
        <w:rPr>
          <w:rFonts w:ascii="Times New Roman" w:hAnsi="Times New Roman"/>
          <w:sz w:val="17"/>
          <w:szCs w:val="17"/>
        </w:rPr>
        <w:t>2.</w:t>
      </w:r>
      <w:r w:rsidRPr="00625746">
        <w:rPr>
          <w:rFonts w:ascii="Times New Roman" w:hAnsi="Times New Roman"/>
          <w:sz w:val="17"/>
          <w:szCs w:val="17"/>
        </w:rPr>
        <w:tab/>
      </w:r>
      <w:r w:rsidRPr="00625746">
        <w:rPr>
          <w:rFonts w:ascii="Times New Roman" w:hAnsi="Times New Roman"/>
          <w:i/>
          <w:sz w:val="17"/>
          <w:szCs w:val="17"/>
        </w:rPr>
        <w:t>Determination of Criteria</w:t>
      </w:r>
    </w:p>
    <w:p w14:paraId="38404F30" w14:textId="77777777" w:rsidR="00625746" w:rsidRPr="00625746" w:rsidRDefault="00625746" w:rsidP="00625746">
      <w:pPr>
        <w:tabs>
          <w:tab w:val="left" w:pos="160"/>
          <w:tab w:val="left" w:pos="284"/>
          <w:tab w:val="left" w:pos="320"/>
          <w:tab w:val="left" w:pos="709"/>
          <w:tab w:val="left" w:pos="960"/>
          <w:tab w:val="left" w:pos="1120"/>
          <w:tab w:val="left" w:pos="1280"/>
          <w:tab w:val="left" w:pos="1440"/>
          <w:tab w:val="left" w:pos="1600"/>
          <w:tab w:val="left" w:pos="1760"/>
          <w:tab w:val="left" w:pos="1920"/>
          <w:tab w:val="left" w:pos="2400"/>
        </w:tabs>
        <w:ind w:left="640" w:hanging="640"/>
        <w:rPr>
          <w:rFonts w:ascii="Times New Roman" w:hAnsi="Times New Roman"/>
          <w:iCs/>
          <w:sz w:val="17"/>
          <w:szCs w:val="17"/>
        </w:rPr>
      </w:pPr>
      <w:r w:rsidRPr="00625746">
        <w:rPr>
          <w:rFonts w:ascii="Times New Roman" w:hAnsi="Times New Roman"/>
          <w:sz w:val="17"/>
          <w:szCs w:val="17"/>
        </w:rPr>
        <w:tab/>
      </w:r>
      <w:r w:rsidRPr="00625746">
        <w:rPr>
          <w:rFonts w:ascii="Times New Roman" w:hAnsi="Times New Roman"/>
          <w:sz w:val="17"/>
          <w:szCs w:val="17"/>
        </w:rPr>
        <w:tab/>
        <w:t>(1)</w:t>
      </w:r>
      <w:r w:rsidRPr="00625746">
        <w:rPr>
          <w:rFonts w:ascii="Times New Roman" w:hAnsi="Times New Roman"/>
          <w:sz w:val="17"/>
          <w:szCs w:val="17"/>
        </w:rPr>
        <w:tab/>
        <w:t xml:space="preserve">Land or a dwelling that is the subject of an application or policy to which this Notice applies will fall within the concept of affordable housing for the purposes of the </w:t>
      </w:r>
      <w:r w:rsidRPr="00625746">
        <w:rPr>
          <w:rFonts w:ascii="Times New Roman" w:hAnsi="Times New Roman"/>
          <w:i/>
          <w:iCs/>
          <w:sz w:val="17"/>
          <w:szCs w:val="17"/>
        </w:rPr>
        <w:t>South Australian Housing Trust Regulations</w:t>
      </w:r>
      <w:r w:rsidRPr="00625746">
        <w:rPr>
          <w:rFonts w:ascii="Times New Roman" w:hAnsi="Times New Roman"/>
          <w:sz w:val="17"/>
          <w:szCs w:val="17"/>
        </w:rPr>
        <w:t xml:space="preserve"> </w:t>
      </w:r>
      <w:r w:rsidRPr="00625746">
        <w:rPr>
          <w:rFonts w:ascii="Times New Roman" w:hAnsi="Times New Roman"/>
          <w:i/>
          <w:iCs/>
          <w:sz w:val="17"/>
          <w:szCs w:val="17"/>
        </w:rPr>
        <w:t xml:space="preserve">2010 </w:t>
      </w:r>
      <w:r w:rsidRPr="00625746">
        <w:rPr>
          <w:rFonts w:ascii="Times New Roman" w:hAnsi="Times New Roman"/>
          <w:sz w:val="17"/>
          <w:szCs w:val="17"/>
        </w:rPr>
        <w:t>(SA) if the developer/owner of the land or dwelling has a Legally Enforceable Obligation in place to ensure that the sale and/or purchase of the land or dwelling complies with the requirements set out in this Notice, and either:</w:t>
      </w:r>
    </w:p>
    <w:p w14:paraId="162AC8C5"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 w:val="left" w:pos="8505"/>
        </w:tabs>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iCs/>
          <w:sz w:val="17"/>
          <w:szCs w:val="17"/>
        </w:rPr>
        <w:t xml:space="preserve"> </w:t>
      </w:r>
      <w:r w:rsidRPr="00625746">
        <w:rPr>
          <w:rFonts w:ascii="Times New Roman" w:hAnsi="Times New Roman"/>
          <w:i/>
          <w:iCs/>
          <w:sz w:val="17"/>
          <w:szCs w:val="17"/>
        </w:rPr>
        <w:tab/>
        <w:t>(a)</w:t>
      </w:r>
      <w:r w:rsidRPr="00625746">
        <w:rPr>
          <w:rFonts w:ascii="Times New Roman" w:hAnsi="Times New Roman"/>
          <w:i/>
          <w:iCs/>
          <w:sz w:val="17"/>
          <w:szCs w:val="17"/>
        </w:rPr>
        <w:tab/>
      </w:r>
      <w:r w:rsidRPr="00625746">
        <w:rPr>
          <w:rFonts w:ascii="Times New Roman" w:hAnsi="Times New Roman"/>
          <w:sz w:val="17"/>
          <w:szCs w:val="17"/>
        </w:rPr>
        <w:t>subject to paragraph 2(2), the land or dwelling is offered for sale to an Eligible Home Buyer at or below the Price; or</w:t>
      </w:r>
    </w:p>
    <w:p w14:paraId="0264E95D"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(b)</w:t>
      </w:r>
      <w:r w:rsidRPr="00625746">
        <w:rPr>
          <w:rFonts w:ascii="Times New Roman" w:hAnsi="Times New Roman"/>
          <w:sz w:val="17"/>
          <w:szCs w:val="17"/>
        </w:rPr>
        <w:tab/>
        <w:t>the land or dwelling is to be provided for affordable lease or rent and is purchased by an Eligible Buyer described in paragraphs 3(1)</w:t>
      </w:r>
      <w:r w:rsidRPr="00625746">
        <w:rPr>
          <w:rFonts w:ascii="Times New Roman" w:hAnsi="Times New Roman"/>
          <w:i/>
          <w:sz w:val="17"/>
          <w:szCs w:val="17"/>
        </w:rPr>
        <w:t>(b)</w:t>
      </w:r>
      <w:r w:rsidRPr="00625746">
        <w:rPr>
          <w:rFonts w:ascii="Times New Roman" w:hAnsi="Times New Roman"/>
          <w:sz w:val="17"/>
          <w:szCs w:val="17"/>
        </w:rPr>
        <w:t>, 1</w:t>
      </w:r>
      <w:r w:rsidRPr="00625746">
        <w:rPr>
          <w:rFonts w:ascii="Times New Roman" w:hAnsi="Times New Roman"/>
          <w:i/>
          <w:sz w:val="17"/>
          <w:szCs w:val="17"/>
        </w:rPr>
        <w:t>(c)</w:t>
      </w:r>
      <w:r w:rsidRPr="00625746">
        <w:rPr>
          <w:rFonts w:ascii="Times New Roman" w:hAnsi="Times New Roman"/>
          <w:sz w:val="17"/>
          <w:szCs w:val="17"/>
        </w:rPr>
        <w:t>, or 1</w:t>
      </w:r>
      <w:r w:rsidRPr="00625746">
        <w:rPr>
          <w:rFonts w:ascii="Times New Roman" w:hAnsi="Times New Roman"/>
          <w:i/>
          <w:iCs/>
          <w:sz w:val="17"/>
          <w:szCs w:val="17"/>
        </w:rPr>
        <w:t>(d)</w:t>
      </w:r>
      <w:r w:rsidRPr="00625746">
        <w:rPr>
          <w:rFonts w:ascii="Times New Roman" w:hAnsi="Times New Roman"/>
          <w:sz w:val="17"/>
          <w:szCs w:val="17"/>
        </w:rPr>
        <w:t xml:space="preserve"> for any price; or</w:t>
      </w:r>
    </w:p>
    <w:p w14:paraId="7459464F"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(c)</w:t>
      </w:r>
      <w:r w:rsidRPr="00625746">
        <w:rPr>
          <w:rFonts w:ascii="Times New Roman" w:hAnsi="Times New Roman"/>
          <w:sz w:val="17"/>
          <w:szCs w:val="17"/>
        </w:rPr>
        <w:tab/>
        <w:t xml:space="preserve">the Minister responsible for administering the </w:t>
      </w:r>
      <w:r w:rsidRPr="00625746">
        <w:rPr>
          <w:rFonts w:ascii="Times New Roman" w:hAnsi="Times New Roman"/>
          <w:i/>
          <w:sz w:val="17"/>
          <w:szCs w:val="17"/>
        </w:rPr>
        <w:t>South Australian Housing Trust Regulations</w:t>
      </w:r>
      <w:r w:rsidRPr="00625746">
        <w:rPr>
          <w:rFonts w:ascii="Times New Roman" w:hAnsi="Times New Roman"/>
          <w:sz w:val="17"/>
          <w:szCs w:val="17"/>
        </w:rPr>
        <w:t xml:space="preserve"> </w:t>
      </w:r>
      <w:r w:rsidRPr="00625746">
        <w:rPr>
          <w:rFonts w:ascii="Times New Roman" w:hAnsi="Times New Roman"/>
          <w:i/>
          <w:iCs/>
          <w:sz w:val="17"/>
          <w:szCs w:val="17"/>
        </w:rPr>
        <w:t>2010</w:t>
      </w:r>
      <w:r w:rsidRPr="00625746">
        <w:rPr>
          <w:rFonts w:ascii="Times New Roman" w:hAnsi="Times New Roman"/>
          <w:sz w:val="17"/>
          <w:szCs w:val="17"/>
        </w:rPr>
        <w:t xml:space="preserve"> (SA) otherwise determines, in the Minister’s absolute discretion, that the land or dwelling constitutes affordable housing for the purposes of the </w:t>
      </w:r>
      <w:r w:rsidRPr="00625746">
        <w:rPr>
          <w:rFonts w:ascii="Times New Roman" w:hAnsi="Times New Roman"/>
          <w:i/>
          <w:sz w:val="17"/>
          <w:szCs w:val="17"/>
        </w:rPr>
        <w:t>South Australian Housing Trust Regulations</w:t>
      </w:r>
      <w:r w:rsidRPr="00625746">
        <w:rPr>
          <w:rFonts w:ascii="Times New Roman" w:hAnsi="Times New Roman"/>
          <w:sz w:val="17"/>
          <w:szCs w:val="17"/>
        </w:rPr>
        <w:t xml:space="preserve"> </w:t>
      </w:r>
      <w:r w:rsidRPr="00625746">
        <w:rPr>
          <w:rFonts w:ascii="Times New Roman" w:hAnsi="Times New Roman"/>
          <w:i/>
          <w:iCs/>
          <w:sz w:val="17"/>
          <w:szCs w:val="17"/>
        </w:rPr>
        <w:t>2010</w:t>
      </w:r>
      <w:r w:rsidRPr="00625746">
        <w:rPr>
          <w:rFonts w:ascii="Times New Roman" w:hAnsi="Times New Roman"/>
          <w:sz w:val="17"/>
          <w:szCs w:val="17"/>
        </w:rPr>
        <w:t xml:space="preserve"> (SA).</w:t>
      </w:r>
    </w:p>
    <w:p w14:paraId="1FEB4761" w14:textId="77777777" w:rsidR="00625746" w:rsidRPr="00625746" w:rsidRDefault="00625746" w:rsidP="00625746">
      <w:pPr>
        <w:tabs>
          <w:tab w:val="left" w:pos="160"/>
          <w:tab w:val="left" w:pos="284"/>
          <w:tab w:val="left" w:pos="320"/>
          <w:tab w:val="left" w:pos="709"/>
          <w:tab w:val="left" w:pos="960"/>
          <w:tab w:val="left" w:pos="1120"/>
          <w:tab w:val="left" w:pos="1280"/>
          <w:tab w:val="left" w:pos="1440"/>
          <w:tab w:val="left" w:pos="1600"/>
          <w:tab w:val="left" w:pos="1760"/>
          <w:tab w:val="left" w:pos="1920"/>
          <w:tab w:val="left" w:pos="2400"/>
        </w:tabs>
        <w:ind w:left="640" w:hanging="640"/>
        <w:rPr>
          <w:rFonts w:ascii="Times New Roman" w:hAnsi="Times New Roman"/>
          <w:iCs/>
          <w:sz w:val="17"/>
          <w:szCs w:val="17"/>
        </w:rPr>
      </w:pPr>
      <w:r w:rsidRPr="00625746">
        <w:rPr>
          <w:rFonts w:ascii="Times New Roman" w:hAnsi="Times New Roman"/>
          <w:sz w:val="17"/>
          <w:szCs w:val="17"/>
        </w:rPr>
        <w:tab/>
      </w:r>
      <w:r w:rsidRPr="00625746">
        <w:rPr>
          <w:rFonts w:ascii="Times New Roman" w:hAnsi="Times New Roman"/>
          <w:sz w:val="17"/>
          <w:szCs w:val="17"/>
        </w:rPr>
        <w:tab/>
        <w:t>(2)</w:t>
      </w:r>
      <w:r w:rsidRPr="00625746">
        <w:rPr>
          <w:rFonts w:ascii="Times New Roman" w:hAnsi="Times New Roman"/>
          <w:sz w:val="17"/>
          <w:szCs w:val="17"/>
        </w:rPr>
        <w:tab/>
        <w:t xml:space="preserve">The developer/owner may seek approval from the Minister responsible for administering the </w:t>
      </w:r>
      <w:r w:rsidRPr="00625746">
        <w:rPr>
          <w:rFonts w:ascii="Times New Roman" w:hAnsi="Times New Roman"/>
          <w:i/>
          <w:iCs/>
          <w:sz w:val="17"/>
          <w:szCs w:val="17"/>
        </w:rPr>
        <w:t xml:space="preserve">South Australian Housing Trust Regulations 2010 </w:t>
      </w:r>
      <w:r w:rsidRPr="00625746">
        <w:rPr>
          <w:rFonts w:ascii="Times New Roman" w:hAnsi="Times New Roman"/>
          <w:sz w:val="17"/>
          <w:szCs w:val="17"/>
        </w:rPr>
        <w:t>(SA) for an increase to the Price by up to 10% for any one variance, and up to 15% for any two variances combined. Applications for a variation of the Price under this section must be directed to the Chief Executive, South Australian Housing Trust. Available variances include where t</w:t>
      </w:r>
      <w:r w:rsidRPr="00625746">
        <w:rPr>
          <w:rFonts w:ascii="Times New Roman" w:hAnsi="Times New Roman"/>
          <w:iCs/>
          <w:sz w:val="17"/>
          <w:szCs w:val="17"/>
        </w:rPr>
        <w:t>he dwelling:</w:t>
      </w:r>
    </w:p>
    <w:p w14:paraId="201E1667" w14:textId="77777777" w:rsidR="00625746" w:rsidRPr="00625746" w:rsidRDefault="00625746" w:rsidP="00DD1120">
      <w:pPr>
        <w:numPr>
          <w:ilvl w:val="0"/>
          <w:numId w:val="56"/>
        </w:numPr>
        <w:tabs>
          <w:tab w:val="left" w:pos="160"/>
          <w:tab w:val="left" w:pos="320"/>
          <w:tab w:val="left" w:pos="480"/>
          <w:tab w:val="left" w:pos="640"/>
          <w:tab w:val="left" w:pos="800"/>
          <w:tab w:val="left" w:pos="960"/>
          <w:tab w:val="left" w:pos="1120"/>
          <w:tab w:val="left" w:pos="1283"/>
          <w:tab w:val="left" w:pos="1600"/>
          <w:tab w:val="left" w:pos="1760"/>
          <w:tab w:val="left" w:pos="1920"/>
          <w:tab w:val="left" w:pos="2400"/>
        </w:tabs>
        <w:ind w:left="960" w:hanging="302"/>
        <w:rPr>
          <w:rFonts w:ascii="Times New Roman" w:hAnsi="Times New Roman"/>
          <w:iCs/>
          <w:sz w:val="17"/>
          <w:szCs w:val="17"/>
        </w:rPr>
      </w:pPr>
      <w:r w:rsidRPr="00625746">
        <w:rPr>
          <w:rFonts w:ascii="Times New Roman" w:hAnsi="Times New Roman"/>
          <w:iCs/>
          <w:sz w:val="17"/>
          <w:szCs w:val="17"/>
        </w:rPr>
        <w:t>has features which make it more energy efficient and environmentally sustainable; or</w:t>
      </w:r>
    </w:p>
    <w:p w14:paraId="3D4E2FCE" w14:textId="77777777" w:rsidR="00625746" w:rsidRPr="00625746" w:rsidRDefault="00625746" w:rsidP="00DD1120">
      <w:pPr>
        <w:numPr>
          <w:ilvl w:val="0"/>
          <w:numId w:val="56"/>
        </w:numPr>
        <w:tabs>
          <w:tab w:val="left" w:pos="160"/>
          <w:tab w:val="left" w:pos="320"/>
          <w:tab w:val="left" w:pos="480"/>
          <w:tab w:val="left" w:pos="640"/>
          <w:tab w:val="left" w:pos="800"/>
          <w:tab w:val="left" w:pos="960"/>
          <w:tab w:val="left" w:pos="1120"/>
          <w:tab w:val="left" w:pos="1283"/>
          <w:tab w:val="left" w:pos="1600"/>
          <w:tab w:val="left" w:pos="1760"/>
          <w:tab w:val="left" w:pos="1920"/>
          <w:tab w:val="left" w:pos="2400"/>
        </w:tabs>
        <w:ind w:left="960" w:hanging="302"/>
        <w:rPr>
          <w:rFonts w:ascii="Times New Roman" w:hAnsi="Times New Roman"/>
          <w:iCs/>
          <w:sz w:val="17"/>
          <w:szCs w:val="17"/>
        </w:rPr>
      </w:pPr>
      <w:r w:rsidRPr="00625746">
        <w:rPr>
          <w:rFonts w:ascii="Times New Roman" w:hAnsi="Times New Roman"/>
          <w:iCs/>
          <w:sz w:val="17"/>
          <w:szCs w:val="17"/>
        </w:rPr>
        <w:t>is on a small allotment within close proximity to public transport; or</w:t>
      </w:r>
    </w:p>
    <w:p w14:paraId="7B8CC920" w14:textId="77777777" w:rsidR="00625746" w:rsidRPr="00625746" w:rsidRDefault="00625746" w:rsidP="00DD1120">
      <w:pPr>
        <w:numPr>
          <w:ilvl w:val="0"/>
          <w:numId w:val="56"/>
        </w:numPr>
        <w:tabs>
          <w:tab w:val="left" w:pos="160"/>
          <w:tab w:val="left" w:pos="320"/>
          <w:tab w:val="left" w:pos="480"/>
          <w:tab w:val="left" w:pos="640"/>
          <w:tab w:val="left" w:pos="800"/>
          <w:tab w:val="left" w:pos="960"/>
          <w:tab w:val="left" w:pos="1120"/>
          <w:tab w:val="left" w:pos="1283"/>
          <w:tab w:val="left" w:pos="1600"/>
          <w:tab w:val="left" w:pos="1760"/>
          <w:tab w:val="left" w:pos="1920"/>
          <w:tab w:val="left" w:pos="2400"/>
        </w:tabs>
        <w:ind w:left="960" w:hanging="302"/>
        <w:rPr>
          <w:rFonts w:ascii="Times New Roman" w:hAnsi="Times New Roman"/>
          <w:iCs/>
          <w:sz w:val="17"/>
          <w:szCs w:val="17"/>
        </w:rPr>
      </w:pPr>
      <w:r w:rsidRPr="00625746">
        <w:rPr>
          <w:rFonts w:ascii="Times New Roman" w:hAnsi="Times New Roman"/>
          <w:iCs/>
          <w:sz w:val="17"/>
          <w:szCs w:val="17"/>
        </w:rPr>
        <w:t xml:space="preserve">is offered for sale in conjunction with a financing product that increases an Eligible Home Buyer’s purchasing capacity as outlined in the industry guidelines published from time to time by the South Australian Housing Trust. </w:t>
      </w:r>
    </w:p>
    <w:p w14:paraId="630CC1EA" w14:textId="77777777" w:rsidR="00625746" w:rsidRPr="00625746" w:rsidRDefault="00625746" w:rsidP="00625746">
      <w:p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i/>
          <w:iCs/>
          <w:sz w:val="17"/>
          <w:szCs w:val="17"/>
        </w:rPr>
      </w:pPr>
      <w:r w:rsidRPr="00625746">
        <w:rPr>
          <w:rFonts w:ascii="Times New Roman" w:hAnsi="Times New Roman"/>
          <w:i/>
          <w:iCs/>
          <w:sz w:val="17"/>
          <w:szCs w:val="17"/>
        </w:rPr>
        <w:t>3.</w:t>
      </w:r>
      <w:r w:rsidRPr="00625746">
        <w:rPr>
          <w:rFonts w:ascii="Times New Roman" w:hAnsi="Times New Roman"/>
          <w:i/>
          <w:iCs/>
          <w:sz w:val="17"/>
          <w:szCs w:val="17"/>
        </w:rPr>
        <w:tab/>
      </w:r>
      <w:r w:rsidRPr="00625746">
        <w:rPr>
          <w:rFonts w:ascii="Times New Roman" w:hAnsi="Times New Roman"/>
          <w:i/>
          <w:sz w:val="17"/>
          <w:szCs w:val="17"/>
        </w:rPr>
        <w:t>Definitions</w:t>
      </w:r>
    </w:p>
    <w:p w14:paraId="7B78206C"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800"/>
        <w:rPr>
          <w:rFonts w:ascii="Times New Roman" w:hAnsi="Times New Roman"/>
          <w:sz w:val="17"/>
          <w:szCs w:val="17"/>
        </w:rPr>
      </w:pPr>
      <w:r w:rsidRPr="00625746">
        <w:rPr>
          <w:rFonts w:ascii="Times New Roman" w:hAnsi="Times New Roman"/>
          <w:sz w:val="17"/>
          <w:szCs w:val="17"/>
        </w:rPr>
        <w:tab/>
        <w:t>For the purposes of this Notice:</w:t>
      </w:r>
    </w:p>
    <w:p w14:paraId="4A80B716"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284"/>
        <w:rPr>
          <w:rFonts w:ascii="Times New Roman" w:hAnsi="Times New Roman"/>
          <w:sz w:val="17"/>
          <w:szCs w:val="17"/>
        </w:rPr>
      </w:pPr>
      <w:r w:rsidRPr="00625746">
        <w:rPr>
          <w:rFonts w:ascii="Times New Roman" w:hAnsi="Times New Roman"/>
          <w:sz w:val="17"/>
          <w:szCs w:val="17"/>
        </w:rPr>
        <w:t>(1)</w:t>
      </w:r>
      <w:r w:rsidRPr="00625746">
        <w:rPr>
          <w:rFonts w:ascii="Times New Roman" w:hAnsi="Times New Roman"/>
          <w:sz w:val="17"/>
          <w:szCs w:val="17"/>
        </w:rPr>
        <w:tab/>
        <w:t>An Eligible Buyer is:</w:t>
      </w:r>
    </w:p>
    <w:p w14:paraId="46FC978A"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(a)</w:t>
      </w:r>
      <w:r w:rsidRPr="00625746">
        <w:rPr>
          <w:rFonts w:ascii="Times New Roman" w:hAnsi="Times New Roman"/>
          <w:sz w:val="17"/>
          <w:szCs w:val="17"/>
        </w:rPr>
        <w:tab/>
        <w:t>a home buyer being person who is assessed as being eligible by the South Australian Housing Trust;</w:t>
      </w:r>
    </w:p>
    <w:p w14:paraId="634E6D16"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(b)</w:t>
      </w:r>
      <w:r w:rsidRPr="00625746">
        <w:rPr>
          <w:rFonts w:ascii="Times New Roman" w:hAnsi="Times New Roman"/>
          <w:sz w:val="17"/>
          <w:szCs w:val="17"/>
        </w:rPr>
        <w:tab/>
        <w:t xml:space="preserve">the South Australian Housing Trust or a registered housing association or a registered housing co-operative under the </w:t>
      </w:r>
      <w:r w:rsidRPr="00625746">
        <w:rPr>
          <w:rFonts w:ascii="Times New Roman" w:hAnsi="Times New Roman"/>
          <w:i/>
          <w:sz w:val="17"/>
          <w:szCs w:val="17"/>
        </w:rPr>
        <w:t>Community Housing Providers (National Law) (South Australia) Act 2013</w:t>
      </w:r>
      <w:r w:rsidRPr="00625746">
        <w:rPr>
          <w:rFonts w:ascii="Times New Roman" w:hAnsi="Times New Roman"/>
          <w:sz w:val="17"/>
          <w:szCs w:val="17"/>
        </w:rPr>
        <w:t>;</w:t>
      </w:r>
    </w:p>
    <w:p w14:paraId="52BBCAAB"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(c)</w:t>
      </w:r>
      <w:r w:rsidRPr="00625746">
        <w:rPr>
          <w:rFonts w:ascii="Times New Roman" w:hAnsi="Times New Roman"/>
          <w:sz w:val="17"/>
          <w:szCs w:val="17"/>
        </w:rPr>
        <w:tab/>
        <w:t>a person (natural or corporate) approved to provide affordable rental under the ‘National Rental Affordability Scheme’;</w:t>
      </w:r>
    </w:p>
    <w:p w14:paraId="095AEE9F"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color w:val="000000" w:themeColor="text1"/>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i/>
          <w:sz w:val="17"/>
          <w:szCs w:val="17"/>
        </w:rPr>
        <w:t>(d)</w:t>
      </w:r>
      <w:r w:rsidRPr="00625746">
        <w:rPr>
          <w:rFonts w:ascii="Times New Roman" w:hAnsi="Times New Roman"/>
          <w:sz w:val="17"/>
          <w:szCs w:val="17"/>
        </w:rPr>
        <w:tab/>
        <w:t xml:space="preserve">a person (natural or corporate) subject to an affordable housing facilitation agreement with a Minister, or instrumentality </w:t>
      </w:r>
      <w:r w:rsidRPr="00625746">
        <w:rPr>
          <w:rFonts w:ascii="Times New Roman" w:hAnsi="Times New Roman"/>
          <w:color w:val="000000" w:themeColor="text1"/>
          <w:sz w:val="17"/>
          <w:szCs w:val="17"/>
        </w:rPr>
        <w:t>of the Crown in right of the State; or</w:t>
      </w:r>
    </w:p>
    <w:p w14:paraId="0080FDD7"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i/>
          <w:color w:val="000000" w:themeColor="text1"/>
          <w:sz w:val="17"/>
          <w:szCs w:val="17"/>
        </w:rPr>
        <w:t>(e)</w:t>
      </w:r>
      <w:r w:rsidRPr="00625746">
        <w:rPr>
          <w:rFonts w:ascii="Times New Roman" w:hAnsi="Times New Roman"/>
          <w:color w:val="000000" w:themeColor="text1"/>
          <w:sz w:val="17"/>
          <w:szCs w:val="17"/>
        </w:rPr>
        <w:tab/>
        <w:t xml:space="preserve">any class of persons, declared from time to time by the Minister responsible for administering the </w:t>
      </w:r>
      <w:r w:rsidRPr="00625746">
        <w:rPr>
          <w:rFonts w:ascii="Times New Roman" w:hAnsi="Times New Roman"/>
          <w:i/>
          <w:color w:val="000000" w:themeColor="text1"/>
          <w:sz w:val="17"/>
          <w:szCs w:val="17"/>
        </w:rPr>
        <w:t>South Australian Housing Trust Regulations</w:t>
      </w:r>
      <w:r w:rsidRPr="00625746">
        <w:rPr>
          <w:rFonts w:ascii="Times New Roman" w:hAnsi="Times New Roman"/>
          <w:color w:val="000000" w:themeColor="text1"/>
          <w:sz w:val="17"/>
          <w:szCs w:val="17"/>
        </w:rPr>
        <w:t xml:space="preserve"> </w:t>
      </w:r>
      <w:r w:rsidRPr="00625746">
        <w:rPr>
          <w:rFonts w:ascii="Times New Roman" w:hAnsi="Times New Roman"/>
          <w:i/>
          <w:iCs/>
          <w:color w:val="000000" w:themeColor="text1"/>
          <w:sz w:val="17"/>
          <w:szCs w:val="17"/>
        </w:rPr>
        <w:t>2010</w:t>
      </w:r>
      <w:r w:rsidRPr="00625746">
        <w:rPr>
          <w:rFonts w:ascii="Times New Roman" w:hAnsi="Times New Roman"/>
          <w:color w:val="000000" w:themeColor="text1"/>
          <w:sz w:val="17"/>
          <w:szCs w:val="17"/>
        </w:rPr>
        <w:t xml:space="preserve"> (SA).</w:t>
      </w:r>
    </w:p>
    <w:p w14:paraId="6F96DDCB"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t>(2)</w:t>
      </w:r>
      <w:r w:rsidRPr="00625746">
        <w:rPr>
          <w:rFonts w:ascii="Times New Roman" w:hAnsi="Times New Roman"/>
          <w:color w:val="000000" w:themeColor="text1"/>
          <w:sz w:val="17"/>
          <w:szCs w:val="17"/>
        </w:rPr>
        <w:tab/>
        <w:t>Legally Enforceable Obligation includes:</w:t>
      </w:r>
    </w:p>
    <w:p w14:paraId="09C7B9E6"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t>(a)</w:t>
      </w:r>
      <w:r w:rsidRPr="00625746">
        <w:rPr>
          <w:rFonts w:ascii="Times New Roman" w:hAnsi="Times New Roman"/>
          <w:color w:val="000000" w:themeColor="text1"/>
          <w:sz w:val="17"/>
          <w:szCs w:val="17"/>
        </w:rPr>
        <w:tab/>
        <w:t xml:space="preserve">a legally binding agreement entered into between the developer/owner and a Minister, instrumentality of the Crown in right of the State or Council (constituted under the </w:t>
      </w:r>
      <w:r w:rsidRPr="00625746">
        <w:rPr>
          <w:rFonts w:ascii="Times New Roman" w:hAnsi="Times New Roman"/>
          <w:i/>
          <w:iCs/>
          <w:color w:val="000000" w:themeColor="text1"/>
          <w:sz w:val="17"/>
          <w:szCs w:val="17"/>
        </w:rPr>
        <w:t>Local Government Act 1999 (SA)</w:t>
      </w:r>
      <w:r w:rsidRPr="00625746">
        <w:rPr>
          <w:rFonts w:ascii="Times New Roman" w:hAnsi="Times New Roman"/>
          <w:color w:val="000000" w:themeColor="text1"/>
          <w:sz w:val="17"/>
          <w:szCs w:val="17"/>
        </w:rPr>
        <w:t>); or</w:t>
      </w:r>
    </w:p>
    <w:p w14:paraId="4E336307"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t xml:space="preserve">(b) </w:t>
      </w:r>
      <w:r w:rsidRPr="00625746">
        <w:rPr>
          <w:rFonts w:ascii="Times New Roman" w:hAnsi="Times New Roman"/>
          <w:color w:val="000000" w:themeColor="text1"/>
          <w:sz w:val="17"/>
          <w:szCs w:val="17"/>
        </w:rPr>
        <w:tab/>
        <w:t xml:space="preserve">a condition imposed by a relevant authority (as defined in the </w:t>
      </w:r>
      <w:r w:rsidRPr="00625746">
        <w:rPr>
          <w:rFonts w:ascii="Times New Roman" w:hAnsi="Times New Roman"/>
          <w:i/>
          <w:iCs/>
          <w:color w:val="000000" w:themeColor="text1"/>
          <w:sz w:val="17"/>
          <w:szCs w:val="17"/>
        </w:rPr>
        <w:t>Planning, Development and Infrastructure Act 2016 (SA)</w:t>
      </w:r>
      <w:r w:rsidRPr="00625746">
        <w:rPr>
          <w:rFonts w:ascii="Times New Roman" w:hAnsi="Times New Roman"/>
          <w:color w:val="000000" w:themeColor="text1"/>
          <w:sz w:val="17"/>
          <w:szCs w:val="17"/>
        </w:rPr>
        <w:t xml:space="preserve">) in relation to a development that it consents or approves under that Act; or </w:t>
      </w:r>
    </w:p>
    <w:p w14:paraId="246ADF68"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ind w:left="960" w:hanging="960"/>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t>(c)</w:t>
      </w:r>
      <w:r w:rsidRPr="00625746">
        <w:rPr>
          <w:rFonts w:ascii="Times New Roman" w:hAnsi="Times New Roman"/>
          <w:color w:val="000000" w:themeColor="text1"/>
          <w:sz w:val="17"/>
          <w:szCs w:val="17"/>
        </w:rPr>
        <w:tab/>
        <w:t xml:space="preserve">any other form of legally enforceable obligation approved by the Minister responsible for administering the </w:t>
      </w:r>
      <w:r w:rsidRPr="00625746">
        <w:rPr>
          <w:rFonts w:ascii="Times New Roman" w:hAnsi="Times New Roman"/>
          <w:i/>
          <w:iCs/>
          <w:color w:val="000000" w:themeColor="text1"/>
          <w:sz w:val="17"/>
          <w:szCs w:val="17"/>
        </w:rPr>
        <w:t>South Australian Housing Trust Regulations 2010 (SA).</w:t>
      </w:r>
    </w:p>
    <w:p w14:paraId="330966C8"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color w:val="000000" w:themeColor="text1"/>
          <w:sz w:val="17"/>
          <w:szCs w:val="17"/>
        </w:rPr>
      </w:pPr>
      <w:r w:rsidRPr="00625746">
        <w:rPr>
          <w:rFonts w:ascii="Times New Roman" w:hAnsi="Times New Roman"/>
          <w:color w:val="000000" w:themeColor="text1"/>
          <w:sz w:val="17"/>
          <w:szCs w:val="17"/>
        </w:rPr>
        <w:tab/>
      </w:r>
      <w:r w:rsidRPr="00625746">
        <w:rPr>
          <w:rFonts w:ascii="Times New Roman" w:hAnsi="Times New Roman"/>
          <w:color w:val="000000" w:themeColor="text1"/>
          <w:sz w:val="17"/>
          <w:szCs w:val="17"/>
        </w:rPr>
        <w:tab/>
        <w:t>(3)</w:t>
      </w:r>
      <w:r w:rsidRPr="00625746">
        <w:rPr>
          <w:rFonts w:ascii="Times New Roman" w:hAnsi="Times New Roman"/>
          <w:color w:val="000000" w:themeColor="text1"/>
          <w:sz w:val="17"/>
          <w:szCs w:val="17"/>
        </w:rPr>
        <w:tab/>
        <w:t>Price means:</w:t>
      </w:r>
    </w:p>
    <w:tbl>
      <w:tblPr>
        <w:tblW w:w="4278" w:type="pct"/>
        <w:jc w:val="center"/>
        <w:tblCellMar>
          <w:left w:w="0" w:type="dxa"/>
          <w:right w:w="0" w:type="dxa"/>
        </w:tblCellMar>
        <w:tblLook w:val="0000" w:firstRow="0" w:lastRow="0" w:firstColumn="0" w:lastColumn="0" w:noHBand="0" w:noVBand="0"/>
      </w:tblPr>
      <w:tblGrid>
        <w:gridCol w:w="4678"/>
        <w:gridCol w:w="1843"/>
        <w:gridCol w:w="1487"/>
      </w:tblGrid>
      <w:tr w:rsidR="00625746" w:rsidRPr="00625746" w14:paraId="0C43EF5C" w14:textId="77777777" w:rsidTr="00506484">
        <w:trPr>
          <w:jc w:val="center"/>
        </w:trPr>
        <w:tc>
          <w:tcPr>
            <w:tcW w:w="4678" w:type="dxa"/>
            <w:tcBorders>
              <w:top w:val="single" w:sz="4" w:space="0" w:color="auto"/>
              <w:bottom w:val="single" w:sz="4" w:space="0" w:color="auto"/>
            </w:tcBorders>
            <w:vAlign w:val="center"/>
          </w:tcPr>
          <w:p w14:paraId="0AB8E3DF"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ascii="Times New Roman" w:eastAsia="MS Mincho" w:hAnsi="Times New Roman"/>
                <w:b/>
                <w:color w:val="000000" w:themeColor="text1"/>
                <w:sz w:val="17"/>
                <w:szCs w:val="17"/>
              </w:rPr>
            </w:pPr>
            <w:r w:rsidRPr="00625746">
              <w:rPr>
                <w:rFonts w:ascii="Times New Roman" w:eastAsia="MS Mincho" w:hAnsi="Times New Roman"/>
                <w:b/>
                <w:color w:val="000000" w:themeColor="text1"/>
                <w:sz w:val="17"/>
                <w:szCs w:val="17"/>
              </w:rPr>
              <w:t>Affordability Indicators (February 2021)</w:t>
            </w:r>
          </w:p>
        </w:tc>
        <w:tc>
          <w:tcPr>
            <w:tcW w:w="1843" w:type="dxa"/>
            <w:tcBorders>
              <w:top w:val="single" w:sz="4" w:space="0" w:color="auto"/>
              <w:bottom w:val="single" w:sz="4" w:space="0" w:color="auto"/>
            </w:tcBorders>
            <w:vAlign w:val="center"/>
          </w:tcPr>
          <w:p w14:paraId="720A93FC"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ascii="Times New Roman" w:eastAsia="MS Mincho" w:hAnsi="Times New Roman"/>
                <w:b/>
                <w:color w:val="000000" w:themeColor="text1"/>
                <w:sz w:val="17"/>
                <w:szCs w:val="17"/>
              </w:rPr>
            </w:pPr>
            <w:r w:rsidRPr="00625746">
              <w:rPr>
                <w:rFonts w:ascii="Times New Roman" w:eastAsia="MS Mincho" w:hAnsi="Times New Roman"/>
                <w:b/>
                <w:color w:val="000000" w:themeColor="text1"/>
                <w:sz w:val="17"/>
                <w:szCs w:val="17"/>
              </w:rPr>
              <w:t>Greater Adelaide*</w:t>
            </w:r>
          </w:p>
        </w:tc>
        <w:tc>
          <w:tcPr>
            <w:tcW w:w="1487" w:type="dxa"/>
            <w:tcBorders>
              <w:top w:val="single" w:sz="4" w:space="0" w:color="auto"/>
              <w:bottom w:val="single" w:sz="4" w:space="0" w:color="auto"/>
            </w:tcBorders>
            <w:vAlign w:val="center"/>
          </w:tcPr>
          <w:p w14:paraId="1ADC30AC"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jc w:val="center"/>
              <w:rPr>
                <w:rFonts w:ascii="Times New Roman" w:eastAsia="MS Mincho" w:hAnsi="Times New Roman"/>
                <w:b/>
                <w:color w:val="000000" w:themeColor="text1"/>
                <w:sz w:val="17"/>
                <w:szCs w:val="17"/>
              </w:rPr>
            </w:pPr>
            <w:r w:rsidRPr="00625746">
              <w:rPr>
                <w:rFonts w:ascii="Times New Roman" w:eastAsia="MS Mincho" w:hAnsi="Times New Roman"/>
                <w:b/>
                <w:color w:val="000000" w:themeColor="text1"/>
                <w:sz w:val="17"/>
                <w:szCs w:val="17"/>
              </w:rPr>
              <w:t>Rest of State**</w:t>
            </w:r>
          </w:p>
        </w:tc>
      </w:tr>
      <w:tr w:rsidR="00625746" w:rsidRPr="00625746" w14:paraId="1DE4DD1B" w14:textId="77777777" w:rsidTr="00506484">
        <w:trPr>
          <w:jc w:val="center"/>
        </w:trPr>
        <w:tc>
          <w:tcPr>
            <w:tcW w:w="4678" w:type="dxa"/>
            <w:tcBorders>
              <w:top w:val="single" w:sz="4" w:space="0" w:color="auto"/>
            </w:tcBorders>
          </w:tcPr>
          <w:p w14:paraId="25424ABB"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left="100"/>
              <w:jc w:val="lef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Dwelling or house and land purchase price (inclusive of GST)</w:t>
            </w:r>
          </w:p>
        </w:tc>
        <w:tc>
          <w:tcPr>
            <w:tcW w:w="1843" w:type="dxa"/>
            <w:tcBorders>
              <w:top w:val="single" w:sz="4" w:space="0" w:color="auto"/>
            </w:tcBorders>
          </w:tcPr>
          <w:p w14:paraId="7B39A526"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400"/>
              <w:jc w:val="righ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$367,000</w:t>
            </w:r>
          </w:p>
        </w:tc>
        <w:tc>
          <w:tcPr>
            <w:tcW w:w="1487" w:type="dxa"/>
            <w:tcBorders>
              <w:top w:val="single" w:sz="4" w:space="0" w:color="auto"/>
            </w:tcBorders>
          </w:tcPr>
          <w:p w14:paraId="6D818C00"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360"/>
              <w:jc w:val="righ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$298,000</w:t>
            </w:r>
          </w:p>
        </w:tc>
      </w:tr>
      <w:tr w:rsidR="00625746" w:rsidRPr="00625746" w14:paraId="70212985" w14:textId="77777777" w:rsidTr="00506484">
        <w:trPr>
          <w:jc w:val="center"/>
        </w:trPr>
        <w:tc>
          <w:tcPr>
            <w:tcW w:w="4678" w:type="dxa"/>
            <w:tcBorders>
              <w:bottom w:val="single" w:sz="4" w:space="0" w:color="auto"/>
            </w:tcBorders>
          </w:tcPr>
          <w:p w14:paraId="70030715"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left="100"/>
              <w:jc w:val="lef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L</w:t>
            </w:r>
            <w:r w:rsidRPr="00625746">
              <w:rPr>
                <w:rFonts w:ascii="Times New Roman" w:hAnsi="Times New Roman"/>
                <w:color w:val="000000" w:themeColor="text1"/>
                <w:sz w:val="17"/>
                <w:szCs w:val="17"/>
              </w:rPr>
              <w:t>and purchase price (inclusive of GST)</w:t>
            </w:r>
          </w:p>
        </w:tc>
        <w:tc>
          <w:tcPr>
            <w:tcW w:w="1843" w:type="dxa"/>
            <w:tcBorders>
              <w:bottom w:val="single" w:sz="4" w:space="0" w:color="auto"/>
            </w:tcBorders>
          </w:tcPr>
          <w:p w14:paraId="3F33AC43"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400"/>
              <w:jc w:val="righ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$165 150</w:t>
            </w:r>
          </w:p>
        </w:tc>
        <w:tc>
          <w:tcPr>
            <w:tcW w:w="1487" w:type="dxa"/>
            <w:tcBorders>
              <w:bottom w:val="single" w:sz="4" w:space="0" w:color="auto"/>
            </w:tcBorders>
          </w:tcPr>
          <w:p w14:paraId="3C645517" w14:textId="77777777"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40" w:after="40"/>
              <w:ind w:right="360"/>
              <w:jc w:val="right"/>
              <w:rPr>
                <w:rFonts w:ascii="Times New Roman" w:eastAsia="MS Mincho" w:hAnsi="Times New Roman"/>
                <w:color w:val="000000" w:themeColor="text1"/>
                <w:sz w:val="17"/>
                <w:szCs w:val="17"/>
              </w:rPr>
            </w:pPr>
            <w:r w:rsidRPr="00625746">
              <w:rPr>
                <w:rFonts w:ascii="Times New Roman" w:eastAsia="MS Mincho" w:hAnsi="Times New Roman"/>
                <w:color w:val="000000" w:themeColor="text1"/>
                <w:sz w:val="17"/>
                <w:szCs w:val="17"/>
              </w:rPr>
              <w:t>$134,100</w:t>
            </w:r>
          </w:p>
        </w:tc>
      </w:tr>
    </w:tbl>
    <w:p w14:paraId="4342CF2C" w14:textId="4BCC0A2A" w:rsidR="00625746" w:rsidRPr="00625746" w:rsidRDefault="00625746" w:rsidP="00625746">
      <w:pPr>
        <w:tabs>
          <w:tab w:val="left" w:pos="160"/>
          <w:tab w:val="left" w:pos="320"/>
          <w:tab w:val="left" w:pos="709"/>
          <w:tab w:val="left" w:pos="800"/>
          <w:tab w:val="left" w:pos="960"/>
          <w:tab w:val="left" w:pos="1120"/>
          <w:tab w:val="left" w:pos="1280"/>
          <w:tab w:val="left" w:pos="1440"/>
          <w:tab w:val="left" w:pos="1600"/>
          <w:tab w:val="left" w:pos="1760"/>
          <w:tab w:val="left" w:pos="1920"/>
          <w:tab w:val="left" w:pos="2400"/>
        </w:tabs>
        <w:spacing w:before="80"/>
        <w:ind w:left="960" w:hanging="123"/>
        <w:rPr>
          <w:rFonts w:ascii="Times New Roman" w:hAnsi="Times New Roman"/>
          <w:sz w:val="17"/>
          <w:szCs w:val="17"/>
        </w:rPr>
      </w:pPr>
      <w:r w:rsidRPr="00625746">
        <w:rPr>
          <w:rFonts w:ascii="Times New Roman" w:hAnsi="Times New Roman"/>
          <w:sz w:val="17"/>
          <w:szCs w:val="17"/>
        </w:rPr>
        <w:t xml:space="preserve">* Greater Adelaide means: Greater Adelaide Planning Region as defined in Figure 1.1 The 30 Year Plan for Greater Adelaide 2017 Update, a volume of the South Australian Planning Strategy. </w:t>
      </w:r>
    </w:p>
    <w:p w14:paraId="7512AE90" w14:textId="6806BDFC" w:rsidR="00625746" w:rsidRPr="00625746" w:rsidRDefault="00625746" w:rsidP="006257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rFonts w:ascii="Times New Roman" w:hAnsi="Times New Roman"/>
          <w:sz w:val="17"/>
          <w:szCs w:val="17"/>
        </w:rPr>
      </w:pP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r>
      <w:r w:rsidRPr="00625746">
        <w:rPr>
          <w:rFonts w:ascii="Times New Roman" w:hAnsi="Times New Roman"/>
          <w:sz w:val="17"/>
          <w:szCs w:val="17"/>
        </w:rPr>
        <w:tab/>
        <w:t>** Rest of State means: all areas in the State of South Australia excluding Greater Adelaide.</w:t>
      </w:r>
    </w:p>
    <w:bookmarkEnd w:id="51"/>
    <w:p w14:paraId="68BFB382" w14:textId="77777777" w:rsidR="00625746" w:rsidRPr="00625746" w:rsidRDefault="00625746" w:rsidP="00625746">
      <w:pPr>
        <w:spacing w:after="0"/>
        <w:rPr>
          <w:rFonts w:ascii="Times New Roman" w:eastAsia="Times New Roman" w:hAnsi="Times New Roman"/>
          <w:sz w:val="17"/>
          <w:szCs w:val="17"/>
        </w:rPr>
      </w:pPr>
      <w:r w:rsidRPr="00625746">
        <w:rPr>
          <w:rFonts w:ascii="Times New Roman" w:eastAsia="Times New Roman" w:hAnsi="Times New Roman"/>
          <w:sz w:val="17"/>
          <w:szCs w:val="17"/>
        </w:rPr>
        <w:t>Dated: 9 December 2021</w:t>
      </w:r>
    </w:p>
    <w:p w14:paraId="1D568355" w14:textId="77777777" w:rsidR="00625746" w:rsidRPr="00625746" w:rsidRDefault="00625746" w:rsidP="00625746">
      <w:pPr>
        <w:spacing w:after="0"/>
        <w:jc w:val="right"/>
        <w:rPr>
          <w:rFonts w:ascii="Times New Roman" w:eastAsia="Times New Roman" w:hAnsi="Times New Roman"/>
          <w:smallCaps/>
          <w:sz w:val="17"/>
          <w:szCs w:val="20"/>
        </w:rPr>
      </w:pPr>
      <w:r w:rsidRPr="00625746">
        <w:rPr>
          <w:rFonts w:ascii="Times New Roman" w:eastAsia="Times New Roman" w:hAnsi="Times New Roman"/>
          <w:smallCaps/>
          <w:sz w:val="17"/>
          <w:szCs w:val="20"/>
        </w:rPr>
        <w:t>Hon Michelle Lensink MLC</w:t>
      </w:r>
    </w:p>
    <w:p w14:paraId="1AF90615" w14:textId="23F12D50" w:rsidR="00625746" w:rsidRDefault="00625746" w:rsidP="00625746">
      <w:pPr>
        <w:spacing w:after="0" w:line="240" w:lineRule="auto"/>
        <w:jc w:val="right"/>
        <w:rPr>
          <w:rFonts w:ascii="Times New Roman" w:eastAsia="Times New Roman" w:hAnsi="Times New Roman"/>
          <w:sz w:val="17"/>
          <w:szCs w:val="17"/>
        </w:rPr>
      </w:pPr>
      <w:r w:rsidRPr="00625746">
        <w:rPr>
          <w:rFonts w:ascii="Times New Roman" w:eastAsia="Times New Roman" w:hAnsi="Times New Roman"/>
          <w:sz w:val="17"/>
          <w:szCs w:val="17"/>
        </w:rPr>
        <w:t>Minister for Human Services</w:t>
      </w:r>
    </w:p>
    <w:p w14:paraId="766410CE" w14:textId="77E59842" w:rsidR="00625746" w:rsidRDefault="00625746" w:rsidP="00625746">
      <w:pPr>
        <w:pBdr>
          <w:bottom w:val="single" w:sz="4" w:space="1" w:color="auto"/>
        </w:pBdr>
        <w:spacing w:after="0" w:line="52" w:lineRule="exact"/>
        <w:jc w:val="center"/>
        <w:rPr>
          <w:rFonts w:ascii="Times New Roman" w:eastAsia="Times New Roman" w:hAnsi="Times New Roman"/>
          <w:sz w:val="17"/>
          <w:szCs w:val="17"/>
        </w:rPr>
      </w:pPr>
    </w:p>
    <w:p w14:paraId="3E0F0BB2" w14:textId="62407EE8" w:rsidR="00625746" w:rsidRDefault="00625746" w:rsidP="00625746">
      <w:pPr>
        <w:pBdr>
          <w:top w:val="single" w:sz="4" w:space="1" w:color="auto"/>
        </w:pBdr>
        <w:spacing w:before="34" w:after="0" w:line="14" w:lineRule="exact"/>
        <w:jc w:val="center"/>
        <w:rPr>
          <w:rFonts w:ascii="Times New Roman" w:eastAsia="Times New Roman" w:hAnsi="Times New Roman"/>
          <w:sz w:val="17"/>
          <w:szCs w:val="17"/>
        </w:rPr>
      </w:pPr>
    </w:p>
    <w:p w14:paraId="1D6145D2" w14:textId="77777777" w:rsidR="00D07429" w:rsidRPr="003471CD" w:rsidRDefault="00D07429" w:rsidP="00D07429">
      <w:pPr>
        <w:pStyle w:val="GG-body"/>
        <w:spacing w:after="0"/>
      </w:pPr>
    </w:p>
    <w:p w14:paraId="4AE1738C" w14:textId="77777777"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461AAB0F" w14:textId="77777777" w:rsidR="00164C3B" w:rsidRPr="003471CD" w:rsidRDefault="00164C3B" w:rsidP="009C23A5">
      <w:pPr>
        <w:pStyle w:val="Heading1"/>
      </w:pPr>
      <w:bookmarkStart w:id="52" w:name="_Toc93571588"/>
      <w:r w:rsidRPr="003471CD">
        <w:lastRenderedPageBreak/>
        <w:t>Local Government Instruments</w:t>
      </w:r>
      <w:bookmarkEnd w:id="52"/>
    </w:p>
    <w:p w14:paraId="66D6A91E" w14:textId="77777777" w:rsidR="00625746" w:rsidRPr="00816533" w:rsidRDefault="00625746" w:rsidP="00713822">
      <w:pPr>
        <w:pStyle w:val="Heading2"/>
      </w:pPr>
      <w:bookmarkStart w:id="53" w:name="_Toc93571589"/>
      <w:r w:rsidRPr="00816533">
        <w:t>City Of Charles Sturt</w:t>
      </w:r>
      <w:bookmarkEnd w:id="53"/>
    </w:p>
    <w:p w14:paraId="5422C2D5" w14:textId="77777777" w:rsidR="00625746" w:rsidRDefault="00625746" w:rsidP="00625746">
      <w:pPr>
        <w:pStyle w:val="GG-Title2"/>
      </w:pPr>
      <w:r>
        <w:t>Roads (Opening and Closing) Act 1991</w:t>
      </w:r>
    </w:p>
    <w:p w14:paraId="54994489" w14:textId="77777777" w:rsidR="00625746" w:rsidRDefault="00625746" w:rsidP="00625746">
      <w:pPr>
        <w:pStyle w:val="GG-Title3"/>
      </w:pPr>
      <w:r>
        <w:t>Road Closure—Herbert Road, West Croydon</w:t>
      </w:r>
    </w:p>
    <w:p w14:paraId="16E72FD6" w14:textId="77777777" w:rsidR="00625746" w:rsidRDefault="00625746" w:rsidP="00625746">
      <w:pPr>
        <w:pStyle w:val="GG-body"/>
      </w:pPr>
      <w:r>
        <w:t>Notice is hereby given pursuant to section 10 of the Act, that the City of Charles Sturt proposes to make a Road Process Order to close and transfer to the adjoining owner a portion of Herbert Road adjoining allotments 16 in F116728 and allotment 22 in D12902 as marked ‘A’ on Preliminary Plan No. 21/0031.</w:t>
      </w:r>
    </w:p>
    <w:p w14:paraId="3E22E615" w14:textId="77777777" w:rsidR="00625746" w:rsidRPr="00976049" w:rsidRDefault="00625746" w:rsidP="00625746">
      <w:pPr>
        <w:pStyle w:val="GG-body"/>
        <w:rPr>
          <w:lang w:val="en-US"/>
        </w:rPr>
      </w:pPr>
      <w:r>
        <w:t xml:space="preserve">A copy of the plan and statement of persons affected are available for public inspection at the Council office, 72 Woodville Road Woodville and the office of the Surveyor-General </w:t>
      </w:r>
      <w:r w:rsidRPr="00FE66DD">
        <w:rPr>
          <w:spacing w:val="-2"/>
        </w:rPr>
        <w:t>at Level 2, 101 Grenfell Street, Adelaide during normal office hours</w:t>
      </w:r>
      <w:r>
        <w:t xml:space="preserve">. </w:t>
      </w:r>
      <w:r>
        <w:rPr>
          <w:lang w:val="en-US"/>
        </w:rPr>
        <w:t xml:space="preserve">The Preliminary Plan can also be viewed at </w:t>
      </w:r>
      <w:hyperlink r:id="rId29" w:history="1">
        <w:r w:rsidRPr="009965E5">
          <w:rPr>
            <w:rStyle w:val="Hyperlink"/>
            <w:lang w:val="en-US"/>
          </w:rPr>
          <w:t>www.sa.gov.au/roadsactproposals</w:t>
        </w:r>
      </w:hyperlink>
      <w:r>
        <w:rPr>
          <w:lang w:val="en-US"/>
        </w:rPr>
        <w:t>.</w:t>
      </w:r>
    </w:p>
    <w:p w14:paraId="5BE17617" w14:textId="77777777" w:rsidR="00625746" w:rsidRDefault="00625746" w:rsidP="00625746">
      <w:pPr>
        <w:pStyle w:val="GG-body"/>
      </w:pPr>
      <w:r>
        <w:t>Any application for easement or objections must set out the full name, address and details of the submission and must be fully supported by reasons.</w:t>
      </w:r>
    </w:p>
    <w:p w14:paraId="737C2E9D" w14:textId="77777777" w:rsidR="00625746" w:rsidRDefault="00625746" w:rsidP="00625746">
      <w:pPr>
        <w:pStyle w:val="GG-body"/>
      </w:pPr>
      <w:r>
        <w:t xml:space="preserve">Any application for easement or objections must be made in writing within 28 days of this notice to the Council, PO Box 1 Woodville 5011 or </w:t>
      </w:r>
      <w:hyperlink r:id="rId30" w:history="1">
        <w:r w:rsidRPr="00BB5EE8">
          <w:rPr>
            <w:rStyle w:val="Hyperlink"/>
          </w:rPr>
          <w:t>council@charlessturt.sa.gov.au</w:t>
        </w:r>
      </w:hyperlink>
      <w:r>
        <w:t xml:space="preserve"> and the Surveyor-General, GPO Box 1354 Adelaide 5001, setting out full details. Where a submission is made, council will give notification of a meeting at which the matter will be considered.</w:t>
      </w:r>
    </w:p>
    <w:p w14:paraId="7E152A34" w14:textId="77777777" w:rsidR="00625746" w:rsidRDefault="00625746" w:rsidP="00625746">
      <w:pPr>
        <w:pStyle w:val="GG-SDated"/>
      </w:pPr>
      <w:r>
        <w:t>Dated: 20 January 2022</w:t>
      </w:r>
    </w:p>
    <w:p w14:paraId="0D00FFC2" w14:textId="77777777" w:rsidR="00625746" w:rsidRDefault="00625746" w:rsidP="00625746">
      <w:pPr>
        <w:pStyle w:val="GG-SName"/>
      </w:pPr>
      <w:r>
        <w:t>P. Sutton</w:t>
      </w:r>
    </w:p>
    <w:p w14:paraId="7A607A7B" w14:textId="008393C4" w:rsidR="00625746" w:rsidRDefault="00625746" w:rsidP="00625746">
      <w:pPr>
        <w:pStyle w:val="GG-Signature"/>
      </w:pPr>
      <w:r>
        <w:t>Chief Executive Officer</w:t>
      </w:r>
    </w:p>
    <w:p w14:paraId="52C8709D" w14:textId="6E950988" w:rsidR="00625746" w:rsidRDefault="00625746" w:rsidP="00625746">
      <w:pPr>
        <w:pStyle w:val="GG-Signature"/>
        <w:pBdr>
          <w:bottom w:val="single" w:sz="4" w:space="1" w:color="auto"/>
        </w:pBdr>
        <w:spacing w:line="52" w:lineRule="exact"/>
        <w:jc w:val="center"/>
      </w:pPr>
    </w:p>
    <w:p w14:paraId="669B8B2F" w14:textId="78376FC0" w:rsidR="00625746" w:rsidRDefault="00625746" w:rsidP="00625746">
      <w:pPr>
        <w:pStyle w:val="GG-Signature"/>
        <w:pBdr>
          <w:top w:val="single" w:sz="4" w:space="1" w:color="auto"/>
        </w:pBdr>
        <w:spacing w:before="34" w:line="14" w:lineRule="exact"/>
        <w:jc w:val="center"/>
      </w:pPr>
    </w:p>
    <w:p w14:paraId="08213931" w14:textId="4B211C53" w:rsidR="00C20455" w:rsidRDefault="00C20455" w:rsidP="00625746">
      <w:pPr>
        <w:pStyle w:val="GG-body"/>
        <w:spacing w:after="0"/>
      </w:pPr>
    </w:p>
    <w:p w14:paraId="74FFC9AF" w14:textId="77777777" w:rsidR="00625746" w:rsidRPr="00AA4675" w:rsidRDefault="00625746" w:rsidP="00713822">
      <w:pPr>
        <w:pStyle w:val="Heading2"/>
      </w:pPr>
      <w:bookmarkStart w:id="54" w:name="_Toc93571590"/>
      <w:r w:rsidRPr="00AA4675">
        <w:t>City Of Port Adelaide Enfield</w:t>
      </w:r>
      <w:bookmarkEnd w:id="54"/>
    </w:p>
    <w:p w14:paraId="13E93710" w14:textId="77777777" w:rsidR="00625746" w:rsidRPr="00AA4675" w:rsidRDefault="00625746" w:rsidP="00625746">
      <w:pPr>
        <w:pStyle w:val="GG-Title2"/>
      </w:pPr>
      <w:r w:rsidRPr="00AA4675">
        <w:t>Roads (Opening and Closing) Act 1991, Section 10</w:t>
      </w:r>
    </w:p>
    <w:p w14:paraId="74F21748" w14:textId="77777777" w:rsidR="00625746" w:rsidRPr="00AA4675" w:rsidRDefault="00625746" w:rsidP="00625746">
      <w:pPr>
        <w:pStyle w:val="GG-Title3"/>
      </w:pPr>
      <w:r w:rsidRPr="00AA4675">
        <w:t>Notice of Proposed Road Closure—Rann Place, Port Adelaide</w:t>
      </w:r>
    </w:p>
    <w:p w14:paraId="06742763" w14:textId="77777777" w:rsidR="00625746" w:rsidRPr="00AA4675" w:rsidRDefault="00625746" w:rsidP="00625746">
      <w:pPr>
        <w:pStyle w:val="GG-body"/>
      </w:pPr>
      <w:r w:rsidRPr="00AA4675">
        <w:t xml:space="preserve">In accordance with section 10 of the </w:t>
      </w:r>
      <w:r w:rsidRPr="00AA4675">
        <w:rPr>
          <w:i/>
          <w:iCs/>
        </w:rPr>
        <w:t xml:space="preserve">Roads (Opening </w:t>
      </w:r>
      <w:r w:rsidRPr="00AA4675">
        <w:t xml:space="preserve">&amp; </w:t>
      </w:r>
      <w:r w:rsidRPr="00AA4675">
        <w:rPr>
          <w:i/>
          <w:iCs/>
        </w:rPr>
        <w:t xml:space="preserve">Closing) Act 1991, </w:t>
      </w:r>
      <w:r w:rsidRPr="00AA4675">
        <w:t>NOTICE is hereby given that City of Port Adelaide Enfield proposes to make a Road Process Order to close and retain the public road known as 'Rann Place' Port Adelaide that is more particularly delineated and lettered 'A' on Preliminary Plan 22/0001.</w:t>
      </w:r>
    </w:p>
    <w:p w14:paraId="3117A8C1" w14:textId="77777777" w:rsidR="00625746" w:rsidRPr="00AA4675" w:rsidRDefault="00625746" w:rsidP="00625746">
      <w:pPr>
        <w:pStyle w:val="GG-body"/>
      </w:pPr>
      <w:r w:rsidRPr="00AA4675">
        <w:t xml:space="preserve">A copy of the Preliminary Plan, and a statement of persons affected, are available for public inspection at the City of Port Adelaide Enfield’s Civic Centre located at 163 St Vincent Street Port Adelaide SA 5015 between the hours of 8.30am and 5.00pm, Monday to Friday or at the Adelaide office of the Surveyor-General, 101 Grenfell Street Adelaide during normal office hours. The Preliminary Plan can also be viewed at </w:t>
      </w:r>
      <w:hyperlink r:id="rId31" w:history="1">
        <w:r w:rsidRPr="00AA4675">
          <w:rPr>
            <w:rStyle w:val="Hyperlink"/>
          </w:rPr>
          <w:t>www.sa.gov.au/roadsactproposals</w:t>
        </w:r>
      </w:hyperlink>
      <w:r w:rsidRPr="00AA4675">
        <w:t>.</w:t>
      </w:r>
    </w:p>
    <w:p w14:paraId="73B1B8E5" w14:textId="77777777" w:rsidR="00625746" w:rsidRPr="00AA4675" w:rsidRDefault="00625746" w:rsidP="00625746">
      <w:pPr>
        <w:pStyle w:val="GG-body"/>
      </w:pPr>
      <w:r w:rsidRPr="00AA4675">
        <w:t>Any person is entitled to object to the proposed road closure via written submission. An objection must state whether the objector wishes to make submissions to the Council at any meeting held by the Council for this purpose. A person affected by the proposed closure is entitled to apply for an easement to be granted in that person's favour over the land subject to the proposed closure.</w:t>
      </w:r>
    </w:p>
    <w:p w14:paraId="040F1FA8" w14:textId="77777777" w:rsidR="00625746" w:rsidRPr="00AA4675" w:rsidRDefault="00625746" w:rsidP="00625746">
      <w:pPr>
        <w:pStyle w:val="GG-body"/>
      </w:pPr>
      <w:r w:rsidRPr="00AA4675">
        <w:t>An objection or application for an easement must set out the full name and address of the person making the objection or application and must be fully supported by reasons.</w:t>
      </w:r>
    </w:p>
    <w:p w14:paraId="533E2A40" w14:textId="77777777" w:rsidR="00625746" w:rsidRPr="00AA4675" w:rsidRDefault="00625746" w:rsidP="00625746">
      <w:pPr>
        <w:pStyle w:val="GG-body"/>
      </w:pPr>
      <w:r w:rsidRPr="00AA4675">
        <w:t>An application for an easement must give full particulars of the nature and location of the easement that is being applied for and, where made by a person as the owner of adjoining or nearby land, specify the land to which the easement is to be annexed.</w:t>
      </w:r>
    </w:p>
    <w:p w14:paraId="12E7B843" w14:textId="77777777" w:rsidR="00625746" w:rsidRPr="00AA4675" w:rsidRDefault="00625746" w:rsidP="00625746">
      <w:pPr>
        <w:pStyle w:val="GG-body"/>
      </w:pPr>
      <w:r w:rsidRPr="00AA4675">
        <w:t xml:space="preserve">Any objection or application for an easement must be made in writing setting out full details and must be submitted to the Council by post to PO Box 110, Port Adelaide SA 5015, or via email to </w:t>
      </w:r>
      <w:hyperlink r:id="rId32" w:history="1">
        <w:r w:rsidRPr="00AA4675">
          <w:rPr>
            <w:rStyle w:val="Hyperlink"/>
            <w:rFonts w:eastAsia="Calibri"/>
          </w:rPr>
          <w:t>service@cityofpae.sa.gov.au</w:t>
        </w:r>
      </w:hyperlink>
      <w:r w:rsidRPr="00AA4675">
        <w:t xml:space="preserve"> within 28 days of the date of publication of this notice and a copy must be forwarded to the Surveyor-General at GPO Box 1354, Adelaide, SA 5001.</w:t>
      </w:r>
    </w:p>
    <w:p w14:paraId="5E94A21A" w14:textId="77777777" w:rsidR="00625746" w:rsidRPr="00AA4675" w:rsidRDefault="00625746" w:rsidP="00625746">
      <w:pPr>
        <w:pStyle w:val="GG-body"/>
      </w:pPr>
      <w:r w:rsidRPr="00AA4675">
        <w:t>Where an objection or application for an easement is received, the Council will give notification of a meeting at which the matter will be considered so that the objector and/or applicant may attend if so desired.</w:t>
      </w:r>
    </w:p>
    <w:p w14:paraId="071BAF64" w14:textId="77777777" w:rsidR="00625746" w:rsidRPr="00AA4675" w:rsidRDefault="00625746" w:rsidP="00625746">
      <w:pPr>
        <w:pStyle w:val="GG-SDated"/>
      </w:pPr>
      <w:r w:rsidRPr="00AA4675">
        <w:t>Dated: 20 January 2022</w:t>
      </w:r>
    </w:p>
    <w:p w14:paraId="4C24510A" w14:textId="77777777" w:rsidR="00625746" w:rsidRPr="00AA4675" w:rsidRDefault="00625746" w:rsidP="00625746">
      <w:pPr>
        <w:pStyle w:val="GG-SName"/>
        <w:rPr>
          <w:szCs w:val="17"/>
        </w:rPr>
      </w:pPr>
      <w:r w:rsidRPr="00AA4675">
        <w:rPr>
          <w:szCs w:val="17"/>
        </w:rPr>
        <w:t>Mark Withers</w:t>
      </w:r>
    </w:p>
    <w:p w14:paraId="2845D1F0" w14:textId="6165D785" w:rsidR="00625746" w:rsidRDefault="00625746" w:rsidP="00625746">
      <w:pPr>
        <w:pStyle w:val="GG-Signature"/>
      </w:pPr>
      <w:r w:rsidRPr="00AA4675">
        <w:t>Chief Executive Officer</w:t>
      </w:r>
    </w:p>
    <w:p w14:paraId="1B09FFA1" w14:textId="69A0960F" w:rsidR="00DD1120" w:rsidRDefault="00DD1120" w:rsidP="00DD1120">
      <w:pPr>
        <w:pStyle w:val="GG-Signature"/>
        <w:pBdr>
          <w:bottom w:val="single" w:sz="4" w:space="1" w:color="auto"/>
        </w:pBdr>
        <w:spacing w:line="52" w:lineRule="exact"/>
        <w:jc w:val="center"/>
      </w:pPr>
    </w:p>
    <w:p w14:paraId="50A99DBB" w14:textId="1614F86F" w:rsidR="00DD1120" w:rsidRDefault="00DD1120" w:rsidP="00DD1120">
      <w:pPr>
        <w:pStyle w:val="GG-Signature"/>
        <w:pBdr>
          <w:top w:val="single" w:sz="4" w:space="1" w:color="auto"/>
        </w:pBdr>
        <w:spacing w:before="34" w:line="14" w:lineRule="exact"/>
        <w:jc w:val="center"/>
      </w:pPr>
    </w:p>
    <w:p w14:paraId="50487F36" w14:textId="2D4FF17C" w:rsidR="00625746" w:rsidRDefault="00625746" w:rsidP="00625746">
      <w:pPr>
        <w:pStyle w:val="GG-body"/>
        <w:spacing w:after="0"/>
      </w:pPr>
    </w:p>
    <w:p w14:paraId="03CD83DE" w14:textId="77777777" w:rsidR="00DD1120" w:rsidRDefault="00DD1120" w:rsidP="00713822">
      <w:pPr>
        <w:pStyle w:val="Heading2"/>
        <w:rPr>
          <w:lang w:val="en-GB"/>
        </w:rPr>
      </w:pPr>
      <w:bookmarkStart w:id="55" w:name="_Toc93571591"/>
      <w:r w:rsidRPr="006008AC">
        <w:rPr>
          <w:lang w:val="en-GB"/>
        </w:rPr>
        <w:t>Light Regional Council</w:t>
      </w:r>
      <w:bookmarkEnd w:id="55"/>
      <w:r w:rsidRPr="006008AC">
        <w:rPr>
          <w:lang w:val="en-GB"/>
        </w:rPr>
        <w:t xml:space="preserve"> </w:t>
      </w:r>
    </w:p>
    <w:p w14:paraId="7E488C93" w14:textId="77777777" w:rsidR="00DD1120" w:rsidRPr="006008AC" w:rsidRDefault="00DD1120" w:rsidP="00DD1120">
      <w:pPr>
        <w:pStyle w:val="GG-Title2"/>
      </w:pPr>
      <w:r w:rsidRPr="006008AC">
        <w:t>Local Government Act 1999</w:t>
      </w:r>
    </w:p>
    <w:p w14:paraId="4045D4B2" w14:textId="77777777" w:rsidR="00DD1120" w:rsidRPr="006008AC" w:rsidRDefault="00DD1120" w:rsidP="00DD1120">
      <w:pPr>
        <w:pStyle w:val="GG-Title3"/>
        <w:spacing w:after="0"/>
      </w:pPr>
      <w:r w:rsidRPr="006008AC">
        <w:t xml:space="preserve">Section 219(1) – Place Name Change </w:t>
      </w:r>
    </w:p>
    <w:p w14:paraId="51FD7CB7" w14:textId="77777777" w:rsidR="00DD1120" w:rsidRPr="006008AC" w:rsidRDefault="00DD1120" w:rsidP="00DD1120">
      <w:pPr>
        <w:pStyle w:val="GG-body"/>
        <w:rPr>
          <w:b/>
          <w:bCs/>
        </w:rPr>
      </w:pPr>
      <w:r w:rsidRPr="006008AC">
        <w:rPr>
          <w:b/>
          <w:bCs/>
        </w:rPr>
        <w:t>Naming of the Pines Conservation Reserve</w:t>
      </w:r>
    </w:p>
    <w:p w14:paraId="04A66056" w14:textId="77777777" w:rsidR="00DD1120" w:rsidRPr="006008AC" w:rsidRDefault="00DD1120" w:rsidP="00DD1120">
      <w:pPr>
        <w:pStyle w:val="GG-body"/>
        <w:rPr>
          <w:b/>
          <w:bCs/>
          <w:lang w:val="en-GB"/>
        </w:rPr>
      </w:pPr>
      <w:r w:rsidRPr="006008AC">
        <w:rPr>
          <w:lang w:val="en-GB"/>
        </w:rPr>
        <w:t xml:space="preserve">Notice is hereby given that Light Regional Council at its meeting on 23 November 2021, pursuant to section 219(1) of the Local Government Act 1999, resolved to change the name of The Pines Recreation Reserve to The Pines Conservation Reserve, situated on Taylors Run Road, Section 176 Hundred 160400 in Crown Record Volume 5755 Folio 143, and Section 177 Hundred 160400 in Crown Record Volume 5755 Folio 144. </w:t>
      </w:r>
    </w:p>
    <w:p w14:paraId="7DCA6D46" w14:textId="77777777" w:rsidR="00DD1120" w:rsidRPr="006008AC" w:rsidRDefault="00DD1120" w:rsidP="00DD1120">
      <w:pPr>
        <w:pStyle w:val="GG-SDated"/>
      </w:pPr>
      <w:r w:rsidRPr="006008AC">
        <w:t>Dated: 17 January 2022</w:t>
      </w:r>
    </w:p>
    <w:p w14:paraId="59CF12CF" w14:textId="77777777" w:rsidR="00DD1120" w:rsidRDefault="00DD1120" w:rsidP="00DD1120">
      <w:pPr>
        <w:pStyle w:val="GG-SName"/>
      </w:pPr>
      <w:r w:rsidRPr="006008AC">
        <w:t>Brian Carr</w:t>
      </w:r>
    </w:p>
    <w:p w14:paraId="78117D1E" w14:textId="77777777" w:rsidR="00DD1120" w:rsidRDefault="00DD1120" w:rsidP="00DD1120">
      <w:pPr>
        <w:pStyle w:val="GG-Signature"/>
      </w:pPr>
      <w:r w:rsidRPr="006008AC">
        <w:t>Chief Executive Officer</w:t>
      </w:r>
    </w:p>
    <w:p w14:paraId="51F9D3A5" w14:textId="77777777" w:rsidR="00DD1120" w:rsidRDefault="00DD1120" w:rsidP="00DD1120">
      <w:pPr>
        <w:pStyle w:val="GG-Signature"/>
        <w:pBdr>
          <w:top w:val="single" w:sz="4" w:space="1" w:color="auto"/>
        </w:pBdr>
        <w:spacing w:before="100" w:line="14" w:lineRule="exact"/>
        <w:jc w:val="center"/>
      </w:pPr>
    </w:p>
    <w:p w14:paraId="6EEFF1D8" w14:textId="061DD678" w:rsidR="00DD1120" w:rsidRDefault="00DD1120" w:rsidP="00625746">
      <w:pPr>
        <w:pStyle w:val="GG-body"/>
        <w:spacing w:after="0"/>
      </w:pPr>
    </w:p>
    <w:p w14:paraId="27C7C530" w14:textId="77777777" w:rsidR="00DD1120" w:rsidRDefault="00DD1120">
      <w:pPr>
        <w:spacing w:after="0" w:line="240" w:lineRule="auto"/>
        <w:jc w:val="left"/>
        <w:rPr>
          <w:rFonts w:ascii="Times New Roman" w:hAnsi="Times New Roman"/>
          <w:caps/>
          <w:sz w:val="17"/>
          <w:szCs w:val="17"/>
          <w:lang w:val="en-GB"/>
        </w:rPr>
      </w:pPr>
      <w:bookmarkStart w:id="56" w:name="_Hlk93410959"/>
      <w:r>
        <w:rPr>
          <w:lang w:val="en-GB"/>
        </w:rPr>
        <w:br w:type="page"/>
      </w:r>
    </w:p>
    <w:p w14:paraId="25D46BB4" w14:textId="48DED615" w:rsidR="00DD1120" w:rsidRDefault="00DD1120" w:rsidP="00DD1120">
      <w:pPr>
        <w:pStyle w:val="GG-Title1"/>
        <w:rPr>
          <w:lang w:val="en-GB"/>
        </w:rPr>
      </w:pPr>
      <w:r w:rsidRPr="006008AC">
        <w:rPr>
          <w:lang w:val="en-GB"/>
        </w:rPr>
        <w:lastRenderedPageBreak/>
        <w:t xml:space="preserve">Light Regional Council </w:t>
      </w:r>
    </w:p>
    <w:p w14:paraId="61348F89" w14:textId="77777777" w:rsidR="00DD1120" w:rsidRPr="006008AC" w:rsidRDefault="00DD1120" w:rsidP="00DD1120">
      <w:pPr>
        <w:pStyle w:val="GG-Title2"/>
      </w:pPr>
      <w:r w:rsidRPr="006008AC">
        <w:t>Local Government Act 1999</w:t>
      </w:r>
    </w:p>
    <w:p w14:paraId="38736EFC" w14:textId="77777777" w:rsidR="00DD1120" w:rsidRPr="006008AC" w:rsidRDefault="00DD1120" w:rsidP="00DD1120">
      <w:pPr>
        <w:pStyle w:val="GG-Title3"/>
        <w:spacing w:after="0"/>
      </w:pPr>
      <w:r w:rsidRPr="006008AC">
        <w:t xml:space="preserve">Section 219(1) – </w:t>
      </w:r>
      <w:r>
        <w:t>Road</w:t>
      </w:r>
      <w:r w:rsidRPr="006008AC">
        <w:t xml:space="preserve"> Name Change </w:t>
      </w:r>
    </w:p>
    <w:p w14:paraId="3F7588D2" w14:textId="77777777" w:rsidR="00DD1120" w:rsidRPr="00041F4E" w:rsidRDefault="00DD1120" w:rsidP="00DD1120">
      <w:pPr>
        <w:pStyle w:val="GG-Sub1"/>
        <w:rPr>
          <w:lang w:val="en-GB"/>
        </w:rPr>
      </w:pPr>
      <w:r w:rsidRPr="00041F4E">
        <w:rPr>
          <w:lang w:val="en-GB"/>
        </w:rPr>
        <w:t>Naming of Apsley Heights Road, Kapunda</w:t>
      </w:r>
    </w:p>
    <w:p w14:paraId="1B0EC0E0" w14:textId="77777777" w:rsidR="00DD1120" w:rsidRDefault="00DD1120" w:rsidP="00DD1120">
      <w:pPr>
        <w:pStyle w:val="GG-body"/>
        <w:rPr>
          <w:lang w:val="en-GB"/>
        </w:rPr>
      </w:pPr>
      <w:r w:rsidRPr="00041F4E">
        <w:rPr>
          <w:lang w:val="en-GB"/>
        </w:rPr>
        <w:t xml:space="preserve">Notice is hereby given that Light Regional Council at its meeting on 23 November 2021, pursuant to section 219(1) of the Local Government Act 1999, resolved to correct and change the name of Apley Heights Road, to Apsley Heights Road, Kapunda. </w:t>
      </w:r>
    </w:p>
    <w:p w14:paraId="200A0A06" w14:textId="77777777" w:rsidR="00DD1120" w:rsidRPr="006008AC" w:rsidRDefault="00DD1120" w:rsidP="00DD1120">
      <w:pPr>
        <w:pStyle w:val="GG-SDated"/>
      </w:pPr>
      <w:r w:rsidRPr="006008AC">
        <w:t>Dated: 17 January 2022</w:t>
      </w:r>
    </w:p>
    <w:p w14:paraId="3C2F47F2" w14:textId="77777777" w:rsidR="00DD1120" w:rsidRDefault="00DD1120" w:rsidP="00DD1120">
      <w:pPr>
        <w:pStyle w:val="GG-SName"/>
      </w:pPr>
      <w:r w:rsidRPr="006008AC">
        <w:t>Brian Carr</w:t>
      </w:r>
    </w:p>
    <w:p w14:paraId="7CE7D87E" w14:textId="29D64095" w:rsidR="00DD1120" w:rsidRDefault="00DD1120" w:rsidP="00DD1120">
      <w:pPr>
        <w:pStyle w:val="GG-Signature"/>
      </w:pPr>
      <w:r w:rsidRPr="006008AC">
        <w:t>Chief Executive Officer</w:t>
      </w:r>
    </w:p>
    <w:p w14:paraId="1B785ACA" w14:textId="5C105FA6" w:rsidR="00DD1120" w:rsidRDefault="00DD1120" w:rsidP="00DD1120">
      <w:pPr>
        <w:pStyle w:val="GG-Signature"/>
        <w:pBdr>
          <w:bottom w:val="single" w:sz="4" w:space="1" w:color="auto"/>
        </w:pBdr>
        <w:spacing w:line="52" w:lineRule="exact"/>
        <w:jc w:val="center"/>
      </w:pPr>
    </w:p>
    <w:p w14:paraId="7B324562" w14:textId="0A36CBA1" w:rsidR="00DD1120" w:rsidRDefault="00DD1120" w:rsidP="00DD1120">
      <w:pPr>
        <w:pStyle w:val="GG-Signature"/>
        <w:pBdr>
          <w:top w:val="single" w:sz="4" w:space="1" w:color="auto"/>
        </w:pBdr>
        <w:spacing w:before="34" w:line="14" w:lineRule="exact"/>
        <w:jc w:val="center"/>
      </w:pPr>
    </w:p>
    <w:bookmarkEnd w:id="56"/>
    <w:p w14:paraId="41B97BC1" w14:textId="722462BA" w:rsidR="00DD1120" w:rsidRDefault="00DD1120" w:rsidP="00625746">
      <w:pPr>
        <w:pStyle w:val="GG-body"/>
        <w:spacing w:after="0"/>
      </w:pPr>
    </w:p>
    <w:p w14:paraId="180880A3" w14:textId="77777777" w:rsidR="00DD1120" w:rsidRPr="00DD1120" w:rsidRDefault="00DD1120" w:rsidP="00713822">
      <w:pPr>
        <w:pStyle w:val="Heading2"/>
      </w:pPr>
      <w:bookmarkStart w:id="57" w:name="_Toc93571592"/>
      <w:r w:rsidRPr="00DD1120">
        <w:t>Mid Murray Council</w:t>
      </w:r>
      <w:bookmarkEnd w:id="57"/>
    </w:p>
    <w:p w14:paraId="193BACD5" w14:textId="77777777" w:rsidR="00DD1120" w:rsidRPr="00DD1120" w:rsidRDefault="00DD1120" w:rsidP="00DD1120">
      <w:pPr>
        <w:jc w:val="center"/>
        <w:rPr>
          <w:rFonts w:ascii="Times New Roman" w:hAnsi="Times New Roman"/>
          <w:smallCaps/>
          <w:sz w:val="17"/>
          <w:szCs w:val="17"/>
        </w:rPr>
      </w:pPr>
      <w:r w:rsidRPr="00DD1120">
        <w:rPr>
          <w:rFonts w:ascii="Times New Roman" w:hAnsi="Times New Roman"/>
          <w:smallCaps/>
          <w:sz w:val="17"/>
          <w:szCs w:val="17"/>
        </w:rPr>
        <w:t>Supplementary Election of Councillor for Eyre Ward</w:t>
      </w:r>
    </w:p>
    <w:p w14:paraId="21622306" w14:textId="77777777" w:rsidR="00DD1120" w:rsidRPr="00DD1120" w:rsidRDefault="00DD1120" w:rsidP="00DD1120">
      <w:pPr>
        <w:jc w:val="center"/>
        <w:rPr>
          <w:rFonts w:ascii="Times New Roman" w:eastAsia="Times New Roman" w:hAnsi="Times New Roman"/>
          <w:i/>
          <w:sz w:val="17"/>
          <w:szCs w:val="17"/>
        </w:rPr>
      </w:pPr>
      <w:r w:rsidRPr="00DD1120">
        <w:rPr>
          <w:rFonts w:ascii="Times New Roman" w:hAnsi="Times New Roman"/>
          <w:i/>
          <w:sz w:val="17"/>
          <w:szCs w:val="17"/>
        </w:rPr>
        <w:t>Close of Nominations</w:t>
      </w:r>
    </w:p>
    <w:p w14:paraId="4CE66722" w14:textId="77777777" w:rsidR="00DD1120" w:rsidRPr="00DD1120" w:rsidRDefault="00DD1120" w:rsidP="00DD1120">
      <w:pPr>
        <w:rPr>
          <w:rFonts w:ascii="Times New Roman" w:eastAsia="Times New Roman" w:hAnsi="Times New Roman"/>
          <w:b/>
          <w:bCs/>
          <w:sz w:val="17"/>
          <w:szCs w:val="17"/>
        </w:rPr>
      </w:pPr>
      <w:r w:rsidRPr="00DD1120">
        <w:rPr>
          <w:rFonts w:ascii="Times New Roman" w:eastAsia="Times New Roman" w:hAnsi="Times New Roman"/>
          <w:b/>
          <w:bCs/>
          <w:sz w:val="17"/>
          <w:szCs w:val="17"/>
        </w:rPr>
        <w:t>Nominations Received</w:t>
      </w:r>
    </w:p>
    <w:p w14:paraId="3E0F67E8"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At the close of nominations at 12 noon on Thursday 13 January 2022 the following people were accepted as candidates and are listed in the order in which their names will appear on the ballot paper.</w:t>
      </w:r>
    </w:p>
    <w:p w14:paraId="7011FFFA" w14:textId="77777777" w:rsidR="00DD1120" w:rsidRPr="00DD1120" w:rsidRDefault="00DD1120" w:rsidP="00DD1120">
      <w:pPr>
        <w:rPr>
          <w:rFonts w:ascii="Times New Roman" w:eastAsia="Times New Roman" w:hAnsi="Times New Roman"/>
          <w:b/>
          <w:bCs/>
          <w:sz w:val="17"/>
          <w:szCs w:val="17"/>
        </w:rPr>
      </w:pPr>
      <w:r w:rsidRPr="00DD1120">
        <w:rPr>
          <w:rFonts w:ascii="Times New Roman" w:eastAsia="Times New Roman" w:hAnsi="Times New Roman"/>
          <w:b/>
          <w:bCs/>
          <w:sz w:val="17"/>
          <w:szCs w:val="17"/>
        </w:rPr>
        <w:t>Councillor for Eyre Ward - 1 Vacancy</w:t>
      </w:r>
    </w:p>
    <w:p w14:paraId="7D960BB5" w14:textId="77777777" w:rsidR="00DD1120" w:rsidRPr="00DD1120" w:rsidRDefault="00DD1120" w:rsidP="00DD1120">
      <w:pPr>
        <w:spacing w:after="0"/>
        <w:rPr>
          <w:rFonts w:ascii="Times New Roman" w:eastAsia="Times New Roman" w:hAnsi="Times New Roman"/>
          <w:sz w:val="17"/>
          <w:szCs w:val="17"/>
        </w:rPr>
      </w:pPr>
      <w:r w:rsidRPr="00DD1120">
        <w:rPr>
          <w:rFonts w:ascii="Times New Roman" w:eastAsia="Times New Roman" w:hAnsi="Times New Roman"/>
          <w:sz w:val="17"/>
          <w:szCs w:val="17"/>
        </w:rPr>
        <w:t>TREDREA, Wayne</w:t>
      </w:r>
    </w:p>
    <w:p w14:paraId="004C228F" w14:textId="77777777" w:rsidR="00DD1120" w:rsidRPr="00DD1120" w:rsidRDefault="00DD1120" w:rsidP="00DD1120">
      <w:pPr>
        <w:spacing w:after="0"/>
        <w:rPr>
          <w:rFonts w:ascii="Times New Roman" w:eastAsia="Times New Roman" w:hAnsi="Times New Roman"/>
          <w:sz w:val="17"/>
          <w:szCs w:val="17"/>
        </w:rPr>
      </w:pPr>
      <w:r w:rsidRPr="00DD1120">
        <w:rPr>
          <w:rFonts w:ascii="Times New Roman" w:eastAsia="Times New Roman" w:hAnsi="Times New Roman"/>
          <w:sz w:val="17"/>
          <w:szCs w:val="17"/>
        </w:rPr>
        <w:t>BROKENSHIRE, Deb</w:t>
      </w:r>
    </w:p>
    <w:p w14:paraId="03D6688C"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 xml:space="preserve">GAMERTSFELDER, Jakob </w:t>
      </w:r>
    </w:p>
    <w:p w14:paraId="537576DC" w14:textId="77777777" w:rsidR="00DD1120" w:rsidRPr="00DD1120" w:rsidRDefault="00DD1120" w:rsidP="00DD1120">
      <w:pPr>
        <w:rPr>
          <w:rFonts w:ascii="Times New Roman" w:eastAsia="Times New Roman" w:hAnsi="Times New Roman"/>
          <w:b/>
          <w:bCs/>
          <w:sz w:val="17"/>
          <w:szCs w:val="17"/>
        </w:rPr>
      </w:pPr>
      <w:r w:rsidRPr="00DD1120">
        <w:rPr>
          <w:rFonts w:ascii="Times New Roman" w:eastAsia="Times New Roman" w:hAnsi="Times New Roman"/>
          <w:b/>
          <w:bCs/>
          <w:sz w:val="17"/>
          <w:szCs w:val="17"/>
        </w:rPr>
        <w:t>Postal Voting</w:t>
      </w:r>
    </w:p>
    <w:p w14:paraId="5C5DC061"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The election will be conducted by post. Ballot papers and pre-paid envelopes for each voting entitlement will be posted between Tuesday 1 February 2022 and Monday 7 February 2022 to every person, or designated person of a body corporate or group listed on the voters roll at roll close on Tuesday 30 November 2021. Voting is voluntary.</w:t>
      </w:r>
    </w:p>
    <w:p w14:paraId="13AA36DD"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A person who has not received voting material by Monday 7 February 2022 and believes they are entitled to vote should contact the Deputy Returning Officer on 1300 655 232.</w:t>
      </w:r>
    </w:p>
    <w:p w14:paraId="040765CD"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Completed voting material must be returned to reach the Returning Officer no later than 12 noon on Monday 21 February 2022.</w:t>
      </w:r>
    </w:p>
    <w:p w14:paraId="2AD90EB7"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Ballot boxes will be provided at the below Council Offices for electors wishing to hand deliver their completed voting material during office hours.</w:t>
      </w:r>
    </w:p>
    <w:p w14:paraId="64164085" w14:textId="77777777" w:rsidR="00DD1120" w:rsidRPr="00DD1120" w:rsidRDefault="00DD1120" w:rsidP="00DD1120">
      <w:pPr>
        <w:spacing w:after="0"/>
        <w:ind w:left="160"/>
        <w:rPr>
          <w:rFonts w:ascii="Times New Roman" w:eastAsia="Times New Roman" w:hAnsi="Times New Roman"/>
          <w:sz w:val="17"/>
          <w:szCs w:val="17"/>
        </w:rPr>
      </w:pPr>
      <w:r w:rsidRPr="00DD1120">
        <w:rPr>
          <w:rFonts w:ascii="Times New Roman" w:eastAsia="Times New Roman" w:hAnsi="Times New Roman"/>
          <w:sz w:val="17"/>
          <w:szCs w:val="17"/>
        </w:rPr>
        <w:t>Mannum Office (Principal) (Mon-Fri 9am-5pm)</w:t>
      </w:r>
    </w:p>
    <w:p w14:paraId="44B61771" w14:textId="77777777" w:rsidR="00DD1120" w:rsidRPr="00DD1120" w:rsidRDefault="00DD1120" w:rsidP="00DD1120">
      <w:pPr>
        <w:ind w:left="160"/>
        <w:rPr>
          <w:rFonts w:ascii="Times New Roman" w:eastAsia="Times New Roman" w:hAnsi="Times New Roman"/>
          <w:sz w:val="17"/>
          <w:szCs w:val="17"/>
        </w:rPr>
      </w:pPr>
      <w:r w:rsidRPr="00DD1120">
        <w:rPr>
          <w:rFonts w:ascii="Times New Roman" w:eastAsia="Times New Roman" w:hAnsi="Times New Roman"/>
          <w:sz w:val="17"/>
          <w:szCs w:val="17"/>
        </w:rPr>
        <w:t>49 Adelaide Road, Mannum </w:t>
      </w:r>
    </w:p>
    <w:p w14:paraId="18AE1DD3" w14:textId="77777777" w:rsidR="00DD1120" w:rsidRPr="00DD1120" w:rsidRDefault="00DD1120" w:rsidP="00DD1120">
      <w:pPr>
        <w:spacing w:after="0"/>
        <w:ind w:left="160"/>
        <w:rPr>
          <w:rFonts w:ascii="Times New Roman" w:eastAsia="Times New Roman" w:hAnsi="Times New Roman"/>
          <w:sz w:val="17"/>
          <w:szCs w:val="17"/>
        </w:rPr>
      </w:pPr>
      <w:r w:rsidRPr="00DD1120">
        <w:rPr>
          <w:rFonts w:ascii="Times New Roman" w:eastAsia="Times New Roman" w:hAnsi="Times New Roman"/>
          <w:sz w:val="17"/>
          <w:szCs w:val="17"/>
        </w:rPr>
        <w:t>Cambrai Office (Mon-Fri 9am-5pm)</w:t>
      </w:r>
    </w:p>
    <w:p w14:paraId="6ABADDF9" w14:textId="77777777" w:rsidR="00DD1120" w:rsidRPr="00DD1120" w:rsidRDefault="00DD1120" w:rsidP="00DD1120">
      <w:pPr>
        <w:ind w:left="160"/>
        <w:rPr>
          <w:rFonts w:ascii="Times New Roman" w:eastAsia="Times New Roman" w:hAnsi="Times New Roman"/>
          <w:sz w:val="17"/>
          <w:szCs w:val="17"/>
        </w:rPr>
      </w:pPr>
      <w:r w:rsidRPr="00DD1120">
        <w:rPr>
          <w:rFonts w:ascii="Times New Roman" w:eastAsia="Times New Roman" w:hAnsi="Times New Roman"/>
          <w:sz w:val="17"/>
          <w:szCs w:val="17"/>
        </w:rPr>
        <w:t xml:space="preserve">Main Street, Cambrai </w:t>
      </w:r>
    </w:p>
    <w:p w14:paraId="1DE28DC0" w14:textId="77777777" w:rsidR="00DD1120" w:rsidRPr="00DD1120" w:rsidRDefault="00DD1120" w:rsidP="00DD1120">
      <w:pPr>
        <w:spacing w:after="0"/>
        <w:ind w:left="160"/>
        <w:rPr>
          <w:rFonts w:ascii="Times New Roman" w:eastAsia="Times New Roman" w:hAnsi="Times New Roman"/>
          <w:sz w:val="17"/>
          <w:szCs w:val="17"/>
        </w:rPr>
      </w:pPr>
      <w:r w:rsidRPr="00DD1120">
        <w:rPr>
          <w:rFonts w:ascii="Times New Roman" w:eastAsia="Times New Roman" w:hAnsi="Times New Roman"/>
          <w:sz w:val="17"/>
          <w:szCs w:val="17"/>
        </w:rPr>
        <w:t>Morgan Office (Mon-Fri 9am-5pm)</w:t>
      </w:r>
    </w:p>
    <w:p w14:paraId="1764AEA2" w14:textId="77777777" w:rsidR="00DD1120" w:rsidRPr="00DD1120" w:rsidRDefault="00DD1120" w:rsidP="00DD1120">
      <w:pPr>
        <w:ind w:left="160"/>
        <w:rPr>
          <w:rFonts w:ascii="Times New Roman" w:eastAsia="Times New Roman" w:hAnsi="Times New Roman"/>
          <w:sz w:val="17"/>
          <w:szCs w:val="17"/>
        </w:rPr>
      </w:pPr>
      <w:r w:rsidRPr="00DD1120">
        <w:rPr>
          <w:rFonts w:ascii="Times New Roman" w:eastAsia="Times New Roman" w:hAnsi="Times New Roman"/>
          <w:sz w:val="17"/>
          <w:szCs w:val="17"/>
        </w:rPr>
        <w:t xml:space="preserve">Cnr Fourth &amp; Eighth Streets, Morgan </w:t>
      </w:r>
    </w:p>
    <w:p w14:paraId="0C8C32F4" w14:textId="77777777" w:rsidR="00DD1120" w:rsidRPr="00DD1120" w:rsidRDefault="00DD1120" w:rsidP="00DD1120">
      <w:pPr>
        <w:spacing w:after="0"/>
        <w:ind w:left="160"/>
        <w:rPr>
          <w:rFonts w:ascii="Times New Roman" w:eastAsia="Times New Roman" w:hAnsi="Times New Roman"/>
          <w:sz w:val="17"/>
          <w:szCs w:val="17"/>
        </w:rPr>
      </w:pPr>
      <w:r w:rsidRPr="00DD1120">
        <w:rPr>
          <w:rFonts w:ascii="Times New Roman" w:eastAsia="Times New Roman" w:hAnsi="Times New Roman"/>
          <w:sz w:val="17"/>
          <w:szCs w:val="17"/>
        </w:rPr>
        <w:t xml:space="preserve">Blanchetown Hub (Tue &amp; Thu only 10am-2pm)  </w:t>
      </w:r>
    </w:p>
    <w:p w14:paraId="798B73A8" w14:textId="77777777" w:rsidR="00DD1120" w:rsidRPr="00DD1120" w:rsidRDefault="00DD1120" w:rsidP="00DD1120">
      <w:pPr>
        <w:ind w:left="160"/>
        <w:rPr>
          <w:rFonts w:ascii="Times New Roman" w:eastAsia="Times New Roman" w:hAnsi="Times New Roman"/>
          <w:sz w:val="17"/>
          <w:szCs w:val="17"/>
        </w:rPr>
      </w:pPr>
      <w:r w:rsidRPr="00DD1120">
        <w:rPr>
          <w:rFonts w:ascii="Times New Roman" w:eastAsia="Times New Roman" w:hAnsi="Times New Roman"/>
          <w:sz w:val="17"/>
          <w:szCs w:val="17"/>
        </w:rPr>
        <w:t xml:space="preserve">3 Shaw Street, Blanchetown </w:t>
      </w:r>
    </w:p>
    <w:p w14:paraId="75E0FCFF" w14:textId="77777777" w:rsidR="00DD1120" w:rsidRPr="00DD1120" w:rsidRDefault="00DD1120" w:rsidP="00DD1120">
      <w:pPr>
        <w:rPr>
          <w:rFonts w:ascii="Times New Roman" w:eastAsia="Times New Roman" w:hAnsi="Times New Roman"/>
          <w:b/>
          <w:bCs/>
          <w:sz w:val="17"/>
          <w:szCs w:val="17"/>
        </w:rPr>
      </w:pPr>
      <w:r w:rsidRPr="00DD1120">
        <w:rPr>
          <w:rFonts w:ascii="Times New Roman" w:eastAsia="Times New Roman" w:hAnsi="Times New Roman"/>
          <w:b/>
          <w:bCs/>
          <w:sz w:val="17"/>
          <w:szCs w:val="17"/>
        </w:rPr>
        <w:t>Vote Counting Location</w:t>
      </w:r>
    </w:p>
    <w:p w14:paraId="5356C456"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The scrutiny and counting of votes will take place at 10am on Tuesday 22 February 2022 at the Electoral Commission of SA’s Central Processing Centre, 41-55 Holden Street, Hindmarsh. A provisional declaration will be made at the conclusion of the election count.</w:t>
      </w:r>
    </w:p>
    <w:p w14:paraId="42B70144" w14:textId="77777777" w:rsidR="00DD1120" w:rsidRPr="00DD1120" w:rsidRDefault="00DD1120" w:rsidP="00DD1120">
      <w:pPr>
        <w:rPr>
          <w:rFonts w:ascii="Times New Roman" w:eastAsia="Times New Roman" w:hAnsi="Times New Roman"/>
          <w:b/>
          <w:bCs/>
          <w:sz w:val="17"/>
          <w:szCs w:val="17"/>
        </w:rPr>
      </w:pPr>
      <w:r w:rsidRPr="00DD1120">
        <w:rPr>
          <w:rFonts w:ascii="Times New Roman" w:eastAsia="Times New Roman" w:hAnsi="Times New Roman"/>
          <w:b/>
          <w:bCs/>
          <w:sz w:val="17"/>
          <w:szCs w:val="17"/>
        </w:rPr>
        <w:t>Campaign Donations Return</w:t>
      </w:r>
    </w:p>
    <w:p w14:paraId="01B8685F" w14:textId="77777777" w:rsidR="00DD1120" w:rsidRPr="00DD1120" w:rsidRDefault="00DD1120" w:rsidP="00DD1120">
      <w:pPr>
        <w:rPr>
          <w:rFonts w:ascii="Times New Roman" w:eastAsia="Times New Roman" w:hAnsi="Times New Roman"/>
          <w:sz w:val="17"/>
          <w:szCs w:val="17"/>
        </w:rPr>
      </w:pPr>
      <w:r w:rsidRPr="00DD1120">
        <w:rPr>
          <w:rFonts w:ascii="Times New Roman" w:eastAsia="Times New Roman" w:hAnsi="Times New Roman"/>
          <w:sz w:val="17"/>
          <w:szCs w:val="17"/>
        </w:rPr>
        <w:t>All candidates must forward a Campaign Donations Return to the Council Chief Executive Officer within 30 days after the conclusion of the election.</w:t>
      </w:r>
    </w:p>
    <w:p w14:paraId="1A88AFBF" w14:textId="77777777" w:rsidR="00DD1120" w:rsidRPr="00DD1120" w:rsidRDefault="00DD1120" w:rsidP="00DD1120">
      <w:pPr>
        <w:spacing w:after="0"/>
        <w:rPr>
          <w:rFonts w:ascii="Times New Roman" w:eastAsia="Times New Roman" w:hAnsi="Times New Roman"/>
          <w:sz w:val="17"/>
          <w:szCs w:val="17"/>
        </w:rPr>
      </w:pPr>
      <w:r w:rsidRPr="00DD1120">
        <w:rPr>
          <w:rFonts w:ascii="Times New Roman" w:eastAsia="Times New Roman" w:hAnsi="Times New Roman"/>
          <w:sz w:val="17"/>
          <w:szCs w:val="17"/>
        </w:rPr>
        <w:t>Dated: 13 January 2022</w:t>
      </w:r>
    </w:p>
    <w:p w14:paraId="08CB04D0" w14:textId="77777777" w:rsidR="00DD1120" w:rsidRPr="00DD1120" w:rsidRDefault="00DD1120" w:rsidP="00DD1120">
      <w:pPr>
        <w:spacing w:after="0"/>
        <w:jc w:val="right"/>
        <w:rPr>
          <w:rFonts w:ascii="Times New Roman" w:eastAsia="Times New Roman" w:hAnsi="Times New Roman"/>
          <w:smallCaps/>
          <w:sz w:val="17"/>
          <w:szCs w:val="20"/>
        </w:rPr>
      </w:pPr>
      <w:r w:rsidRPr="00DD1120">
        <w:rPr>
          <w:rFonts w:ascii="Times New Roman" w:eastAsia="Times New Roman" w:hAnsi="Times New Roman"/>
          <w:smallCaps/>
          <w:sz w:val="17"/>
          <w:szCs w:val="20"/>
        </w:rPr>
        <w:t>Mick Sherry</w:t>
      </w:r>
    </w:p>
    <w:p w14:paraId="6F84628C" w14:textId="77777777" w:rsidR="00DD1120" w:rsidRPr="00DD1120" w:rsidRDefault="00DD1120" w:rsidP="00DD1120">
      <w:pPr>
        <w:spacing w:after="0" w:line="240" w:lineRule="auto"/>
        <w:jc w:val="right"/>
        <w:rPr>
          <w:rFonts w:ascii="Times New Roman" w:eastAsia="Times New Roman" w:hAnsi="Times New Roman"/>
          <w:sz w:val="17"/>
          <w:szCs w:val="17"/>
        </w:rPr>
      </w:pPr>
      <w:r w:rsidRPr="00DD1120">
        <w:rPr>
          <w:rFonts w:ascii="Times New Roman" w:eastAsia="Times New Roman" w:hAnsi="Times New Roman"/>
          <w:sz w:val="17"/>
          <w:szCs w:val="17"/>
        </w:rPr>
        <w:t>Returning Officer</w:t>
      </w:r>
    </w:p>
    <w:p w14:paraId="44C57D89" w14:textId="50A0972C" w:rsidR="00DD1120" w:rsidRDefault="00DD1120" w:rsidP="00DD1120">
      <w:pPr>
        <w:spacing w:after="0" w:line="240" w:lineRule="auto"/>
        <w:jc w:val="right"/>
        <w:rPr>
          <w:rFonts w:ascii="Times New Roman" w:eastAsia="Times New Roman" w:hAnsi="Times New Roman"/>
          <w:sz w:val="17"/>
          <w:szCs w:val="17"/>
        </w:rPr>
      </w:pPr>
      <w:r w:rsidRPr="00DD1120">
        <w:rPr>
          <w:rFonts w:ascii="Times New Roman" w:eastAsia="Times New Roman" w:hAnsi="Times New Roman"/>
          <w:sz w:val="17"/>
          <w:szCs w:val="17"/>
        </w:rPr>
        <w:t>Electoral Commission SA</w:t>
      </w:r>
    </w:p>
    <w:p w14:paraId="3BD45B6F" w14:textId="5CC4931B" w:rsidR="00DD1120" w:rsidRDefault="00DD1120" w:rsidP="00DD1120">
      <w:pPr>
        <w:pBdr>
          <w:bottom w:val="single" w:sz="4" w:space="1" w:color="auto"/>
        </w:pBdr>
        <w:spacing w:after="0" w:line="52" w:lineRule="exact"/>
        <w:jc w:val="center"/>
        <w:rPr>
          <w:rFonts w:ascii="Times New Roman" w:eastAsia="Times New Roman" w:hAnsi="Times New Roman"/>
          <w:sz w:val="17"/>
          <w:szCs w:val="17"/>
        </w:rPr>
      </w:pPr>
    </w:p>
    <w:p w14:paraId="7C4C4E38" w14:textId="1661AB43" w:rsidR="00DD1120" w:rsidRDefault="00DD1120" w:rsidP="00DD1120">
      <w:pPr>
        <w:pBdr>
          <w:top w:val="single" w:sz="4" w:space="1" w:color="auto"/>
        </w:pBdr>
        <w:spacing w:before="34" w:after="0" w:line="14" w:lineRule="exact"/>
        <w:jc w:val="center"/>
        <w:rPr>
          <w:rFonts w:ascii="Times New Roman" w:eastAsia="Times New Roman" w:hAnsi="Times New Roman"/>
          <w:sz w:val="17"/>
          <w:szCs w:val="17"/>
        </w:rPr>
      </w:pPr>
    </w:p>
    <w:p w14:paraId="78EC77BF" w14:textId="19A3DEF9" w:rsidR="00DD1120" w:rsidRDefault="00DD1120" w:rsidP="00625746">
      <w:pPr>
        <w:pStyle w:val="GG-body"/>
        <w:spacing w:after="0"/>
      </w:pPr>
    </w:p>
    <w:p w14:paraId="3F168164" w14:textId="77777777" w:rsidR="00DD1120" w:rsidRDefault="00DD1120" w:rsidP="00713822">
      <w:pPr>
        <w:pStyle w:val="Heading2"/>
      </w:pPr>
      <w:bookmarkStart w:id="58" w:name="_Toc93571593"/>
      <w:r w:rsidRPr="00A54F1B">
        <w:t>Wattle Range Council</w:t>
      </w:r>
      <w:bookmarkEnd w:id="58"/>
    </w:p>
    <w:p w14:paraId="5D6EA168" w14:textId="77777777" w:rsidR="00DD1120" w:rsidRDefault="00DD1120" w:rsidP="00DD1120">
      <w:pPr>
        <w:pStyle w:val="GG-Title2"/>
      </w:pPr>
      <w:r w:rsidRPr="00A54F1B">
        <w:t>Local Government Act 1999</w:t>
      </w:r>
    </w:p>
    <w:p w14:paraId="783308F1" w14:textId="77777777" w:rsidR="00DD1120" w:rsidRDefault="00DD1120" w:rsidP="00DD1120">
      <w:pPr>
        <w:pStyle w:val="GG-Title3"/>
      </w:pPr>
      <w:r w:rsidRPr="00A54F1B">
        <w:t>Exclusion of Land from Classification of Community Land</w:t>
      </w:r>
    </w:p>
    <w:p w14:paraId="58EAF08C" w14:textId="77777777" w:rsidR="00DD1120" w:rsidRDefault="00DD1120" w:rsidP="00DD1120">
      <w:pPr>
        <w:pStyle w:val="GG-body"/>
      </w:pPr>
      <w:r w:rsidRPr="00A54F1B">
        <w:t xml:space="preserve">NOTICE is hereby given that pursuant to Section 193 (4) of the </w:t>
      </w:r>
      <w:r w:rsidRPr="00A54F1B">
        <w:rPr>
          <w:i/>
          <w:iCs/>
        </w:rPr>
        <w:t>Local Government Act 1999</w:t>
      </w:r>
      <w:r w:rsidRPr="00A54F1B">
        <w:t>, the Council resolved at its meeting held on 31 August 2021, that the whole of the land comprised in Certificate of Title Volume 5310 Folio 868 and Volume 5310 Folio 953; Section 171 and 493, Alleynes Lane, Tantanoola, Hundred of Hindmarsh be excluded from the classification as Community Land.</w:t>
      </w:r>
    </w:p>
    <w:p w14:paraId="481B1362" w14:textId="77777777" w:rsidR="00DD1120" w:rsidRDefault="00DD1120" w:rsidP="00DD1120">
      <w:pPr>
        <w:pStyle w:val="GG-SDated"/>
      </w:pPr>
      <w:r>
        <w:t>Dated: 4 January 2022</w:t>
      </w:r>
    </w:p>
    <w:p w14:paraId="51C37F5A" w14:textId="77777777" w:rsidR="00DD1120" w:rsidRPr="00A54F1B" w:rsidRDefault="00DD1120" w:rsidP="00DD1120">
      <w:pPr>
        <w:pStyle w:val="GG-SName"/>
      </w:pPr>
      <w:r w:rsidRPr="00A54F1B">
        <w:t>B J Gower</w:t>
      </w:r>
    </w:p>
    <w:p w14:paraId="53F976FC" w14:textId="7B2A0BFF" w:rsidR="00DD1120" w:rsidRDefault="00DD1120" w:rsidP="00DD1120">
      <w:pPr>
        <w:pStyle w:val="GG-Signature"/>
      </w:pPr>
      <w:r w:rsidRPr="00A54F1B">
        <w:t>Chief Executive Officer</w:t>
      </w:r>
    </w:p>
    <w:p w14:paraId="171B3205" w14:textId="095AB160" w:rsidR="00DD1120" w:rsidRDefault="00DD1120" w:rsidP="00DD1120">
      <w:pPr>
        <w:pStyle w:val="GG-Signature"/>
        <w:pBdr>
          <w:bottom w:val="single" w:sz="4" w:space="1" w:color="auto"/>
        </w:pBdr>
        <w:spacing w:line="52" w:lineRule="exact"/>
        <w:jc w:val="center"/>
      </w:pPr>
    </w:p>
    <w:p w14:paraId="77537541" w14:textId="57C64675" w:rsidR="00DD1120" w:rsidRDefault="00DD1120" w:rsidP="00DD1120">
      <w:pPr>
        <w:pStyle w:val="GG-Signature"/>
        <w:pBdr>
          <w:top w:val="single" w:sz="4" w:space="1" w:color="auto"/>
        </w:pBdr>
        <w:spacing w:before="34" w:line="14" w:lineRule="exact"/>
        <w:jc w:val="center"/>
      </w:pPr>
    </w:p>
    <w:p w14:paraId="4A428547" w14:textId="77777777" w:rsidR="00625746" w:rsidRPr="003471CD" w:rsidRDefault="00625746" w:rsidP="00625746">
      <w:pPr>
        <w:pStyle w:val="GG-body"/>
        <w:spacing w:after="0"/>
      </w:pPr>
    </w:p>
    <w:p w14:paraId="7D9BBF00" w14:textId="77777777"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5AFB57A9" w14:textId="77777777" w:rsidR="00CA3C3A" w:rsidRPr="003471CD" w:rsidRDefault="00CA3C3A" w:rsidP="009C23A5">
      <w:pPr>
        <w:pStyle w:val="Heading1"/>
      </w:pPr>
      <w:bookmarkStart w:id="59" w:name="_Toc93571594"/>
      <w:r w:rsidRPr="003471CD">
        <w:lastRenderedPageBreak/>
        <w:t>Public Notices</w:t>
      </w:r>
      <w:bookmarkEnd w:id="59"/>
    </w:p>
    <w:p w14:paraId="0AFDCF4B" w14:textId="77777777" w:rsidR="00DD1120" w:rsidRDefault="00DD1120" w:rsidP="00713822">
      <w:pPr>
        <w:pStyle w:val="Heading2"/>
        <w:rPr>
          <w:sz w:val="22"/>
          <w:szCs w:val="22"/>
        </w:rPr>
      </w:pPr>
      <w:bookmarkStart w:id="60" w:name="_Toc93571595"/>
      <w:r>
        <w:t>Local Government Act 1999</w:t>
      </w:r>
      <w:bookmarkEnd w:id="60"/>
    </w:p>
    <w:p w14:paraId="46062C6A" w14:textId="77777777" w:rsidR="00DD1120" w:rsidRDefault="00DD1120" w:rsidP="00DD1120">
      <w:pPr>
        <w:pStyle w:val="GG-Title2"/>
      </w:pPr>
      <w:r>
        <w:t>Central Local Government Region of South Australia</w:t>
      </w:r>
    </w:p>
    <w:p w14:paraId="75E2B2E0" w14:textId="77777777" w:rsidR="00DD1120" w:rsidRDefault="00DD1120" w:rsidP="00DD1120">
      <w:pPr>
        <w:pStyle w:val="GG-Title3"/>
      </w:pPr>
      <w:r>
        <w:t>Adoption of Amended Charter</w:t>
      </w:r>
    </w:p>
    <w:p w14:paraId="14F52973" w14:textId="77777777" w:rsidR="00DD1120" w:rsidRDefault="00DD1120" w:rsidP="00DD1120">
      <w:pPr>
        <w:pStyle w:val="GG-body"/>
      </w:pPr>
      <w:r>
        <w:t>Notice is hereby given of the adoption of an Amended Charter by the Central Local Government Region of South Australia (referred to as Legatus Group) on 10 December 2021.</w:t>
      </w:r>
    </w:p>
    <w:p w14:paraId="1C43CDD0" w14:textId="77777777" w:rsidR="00DD1120" w:rsidRDefault="00DD1120" w:rsidP="00DD1120">
      <w:pPr>
        <w:pStyle w:val="GG-body"/>
      </w:pPr>
      <w:r>
        <w:t xml:space="preserve">In accordance with the Local Government Act 1999, Schedule 2 (2) Clause 19 (5) (c), full details of the </w:t>
      </w:r>
      <w:r w:rsidRPr="00787E3A">
        <w:t>Amended Charter are available at</w:t>
      </w:r>
      <w:r>
        <w:t xml:space="preserve"> </w:t>
      </w:r>
      <w:hyperlink r:id="rId33" w:history="1">
        <w:r>
          <w:rPr>
            <w:rStyle w:val="Hyperlink"/>
          </w:rPr>
          <w:t>www.legatus.sa.gov.au</w:t>
        </w:r>
      </w:hyperlink>
      <w:r>
        <w:t>.</w:t>
      </w:r>
    </w:p>
    <w:p w14:paraId="703B5E68" w14:textId="77777777" w:rsidR="00DD1120" w:rsidRDefault="00DD1120" w:rsidP="00DD1120">
      <w:pPr>
        <w:pStyle w:val="GG-SDated"/>
      </w:pPr>
      <w:r>
        <w:t xml:space="preserve">Dated: 13 January 2022 </w:t>
      </w:r>
    </w:p>
    <w:p w14:paraId="30A19E50" w14:textId="77777777" w:rsidR="00DD1120" w:rsidRDefault="00DD1120" w:rsidP="00DD1120">
      <w:pPr>
        <w:pStyle w:val="GG-SName"/>
      </w:pPr>
      <w:r>
        <w:t>Simon Millcock</w:t>
      </w:r>
    </w:p>
    <w:p w14:paraId="43433782" w14:textId="77777777" w:rsidR="00DD1120" w:rsidRDefault="00DD1120" w:rsidP="00DD1120">
      <w:pPr>
        <w:pStyle w:val="GG-Signature"/>
      </w:pPr>
      <w:r>
        <w:t>Chief Executive Officer</w:t>
      </w:r>
    </w:p>
    <w:p w14:paraId="04B544E8" w14:textId="32942999" w:rsidR="00DD1120" w:rsidRDefault="00DD1120" w:rsidP="00DD1120">
      <w:pPr>
        <w:pStyle w:val="GG-Signature"/>
      </w:pPr>
      <w:r>
        <w:t>Legatus Group</w:t>
      </w:r>
    </w:p>
    <w:p w14:paraId="790C9FD4" w14:textId="745C92A1" w:rsidR="00DD1120" w:rsidRDefault="00DD1120" w:rsidP="00DD1120">
      <w:pPr>
        <w:pStyle w:val="GG-Signature"/>
        <w:pBdr>
          <w:bottom w:val="single" w:sz="4" w:space="1" w:color="auto"/>
        </w:pBdr>
        <w:spacing w:line="52" w:lineRule="exact"/>
        <w:jc w:val="center"/>
      </w:pPr>
    </w:p>
    <w:p w14:paraId="1E722C31" w14:textId="1D161777" w:rsidR="00DD1120" w:rsidRDefault="00DD1120" w:rsidP="00DD1120">
      <w:pPr>
        <w:pStyle w:val="GG-Signature"/>
        <w:pBdr>
          <w:top w:val="single" w:sz="4" w:space="1" w:color="auto"/>
        </w:pBdr>
        <w:spacing w:before="34" w:line="14" w:lineRule="exact"/>
        <w:jc w:val="center"/>
      </w:pPr>
    </w:p>
    <w:p w14:paraId="775EE78D" w14:textId="4BE20701" w:rsidR="00164C3B" w:rsidRDefault="00164C3B" w:rsidP="00DD1120">
      <w:pPr>
        <w:pStyle w:val="GG-body"/>
        <w:spacing w:after="0"/>
      </w:pPr>
    </w:p>
    <w:p w14:paraId="1FEB88C6" w14:textId="77777777" w:rsidR="00DD1120" w:rsidRPr="00D87757" w:rsidRDefault="00DD1120" w:rsidP="00713822">
      <w:pPr>
        <w:pStyle w:val="Heading2"/>
      </w:pPr>
      <w:bookmarkStart w:id="61" w:name="_Toc93571596"/>
      <w:bookmarkStart w:id="62" w:name="OLE_LINK3"/>
      <w:bookmarkStart w:id="63" w:name="OLE_LINK4"/>
      <w:r w:rsidRPr="00D87757">
        <w:t xml:space="preserve">National </w:t>
      </w:r>
      <w:r>
        <w:t>GAS</w:t>
      </w:r>
      <w:r w:rsidRPr="00D87757">
        <w:t xml:space="preserve"> Law</w:t>
      </w:r>
      <w:bookmarkEnd w:id="61"/>
    </w:p>
    <w:bookmarkEnd w:id="62"/>
    <w:bookmarkEnd w:id="63"/>
    <w:p w14:paraId="29EAE621" w14:textId="77777777" w:rsidR="00DD1120" w:rsidRPr="00D87757" w:rsidRDefault="00DD1120" w:rsidP="00DD1120">
      <w:pPr>
        <w:pStyle w:val="GG-Title3"/>
        <w:rPr>
          <w:lang w:val="en-US"/>
        </w:rPr>
      </w:pPr>
      <w:r w:rsidRPr="00924D75">
        <w:rPr>
          <w:lang w:val="en-US"/>
        </w:rPr>
        <w:t>Notice of Extension for Draft Determination</w:t>
      </w:r>
    </w:p>
    <w:p w14:paraId="338B3D6E" w14:textId="77777777" w:rsidR="00DD1120" w:rsidRPr="00D87757" w:rsidRDefault="00DD1120" w:rsidP="00DD1120">
      <w:pPr>
        <w:pStyle w:val="GG-body"/>
        <w:rPr>
          <w:lang w:val="en-US"/>
        </w:rPr>
      </w:pPr>
      <w:r w:rsidRPr="00D87757">
        <w:rPr>
          <w:lang w:val="en-US"/>
        </w:rPr>
        <w:t xml:space="preserve">The Australian Energy Market Commission (AEMC) gives notice under the National </w:t>
      </w:r>
      <w:r>
        <w:rPr>
          <w:lang w:val="en-US"/>
        </w:rPr>
        <w:t>Gas</w:t>
      </w:r>
      <w:r w:rsidRPr="00D87757">
        <w:rPr>
          <w:lang w:val="en-US"/>
        </w:rPr>
        <w:t xml:space="preserve"> Law as follows:</w:t>
      </w:r>
    </w:p>
    <w:p w14:paraId="7FC07CB3" w14:textId="77777777" w:rsidR="00DD1120" w:rsidRPr="00924D75" w:rsidRDefault="00DD1120" w:rsidP="00DD1120">
      <w:pPr>
        <w:pStyle w:val="GG-body"/>
        <w:ind w:left="160"/>
        <w:rPr>
          <w:lang w:val="en-US"/>
        </w:rPr>
      </w:pPr>
      <w:r w:rsidRPr="00924D75">
        <w:rPr>
          <w:lang w:val="en-US"/>
        </w:rPr>
        <w:t xml:space="preserve">Under s 317, the time for making the draft determination on the </w:t>
      </w:r>
      <w:r w:rsidRPr="00924D75">
        <w:rPr>
          <w:i/>
        </w:rPr>
        <w:t>DWGM distribution connected facilities</w:t>
      </w:r>
      <w:r w:rsidRPr="00924D75">
        <w:t xml:space="preserve"> </w:t>
      </w:r>
      <w:r w:rsidRPr="00924D75">
        <w:rPr>
          <w:lang w:val="en-US"/>
        </w:rPr>
        <w:t xml:space="preserve">(Ref. GRC0062) </w:t>
      </w:r>
      <w:r w:rsidRPr="00924D75">
        <w:t>proposal</w:t>
      </w:r>
      <w:r w:rsidRPr="00924D75">
        <w:rPr>
          <w:lang w:val="en-US"/>
        </w:rPr>
        <w:t xml:space="preserve"> has been extended to </w:t>
      </w:r>
      <w:r w:rsidRPr="00924D75">
        <w:rPr>
          <w:b/>
          <w:lang w:val="en-US"/>
        </w:rPr>
        <w:t xml:space="preserve">31 March 2022.  </w:t>
      </w:r>
    </w:p>
    <w:p w14:paraId="167CD3C5" w14:textId="77777777" w:rsidR="00DD1120" w:rsidRPr="00D87757" w:rsidRDefault="00DD1120" w:rsidP="00DD1120">
      <w:pPr>
        <w:pStyle w:val="GG-body"/>
        <w:rPr>
          <w:lang w:val="en-US"/>
        </w:rPr>
      </w:pPr>
      <w:r w:rsidRPr="00D87757">
        <w:rPr>
          <w:lang w:val="en-US"/>
        </w:rPr>
        <w:t>Documents referred to above are available on the AEMC’s website and are available for inspection at the AEMC’s office.</w:t>
      </w:r>
    </w:p>
    <w:p w14:paraId="4DD4E00B" w14:textId="77777777" w:rsidR="00DD1120" w:rsidRDefault="00DD1120" w:rsidP="00DD1120">
      <w:pPr>
        <w:pStyle w:val="GG-body"/>
        <w:spacing w:after="0"/>
        <w:ind w:left="160"/>
      </w:pPr>
      <w:r>
        <w:t>Australian Energy Market Commission</w:t>
      </w:r>
    </w:p>
    <w:p w14:paraId="7AA3D7AA" w14:textId="77777777" w:rsidR="00DD1120" w:rsidRDefault="00DD1120" w:rsidP="00DD1120">
      <w:pPr>
        <w:pStyle w:val="GG-body"/>
        <w:spacing w:after="0"/>
        <w:ind w:left="160"/>
      </w:pPr>
      <w:r>
        <w:t>Level 15, 60 Castlereagh St</w:t>
      </w:r>
    </w:p>
    <w:p w14:paraId="7A959482" w14:textId="77777777" w:rsidR="00DD1120" w:rsidRDefault="00DD1120" w:rsidP="00DD1120">
      <w:pPr>
        <w:pStyle w:val="GG-body"/>
        <w:spacing w:after="0"/>
        <w:ind w:left="160"/>
      </w:pPr>
      <w:r>
        <w:t xml:space="preserve">Sydney NSW 2000 </w:t>
      </w:r>
    </w:p>
    <w:p w14:paraId="576F33E4" w14:textId="77777777" w:rsidR="00DD1120" w:rsidRDefault="00DD1120" w:rsidP="00DD1120">
      <w:pPr>
        <w:pStyle w:val="GG-body"/>
        <w:spacing w:after="0"/>
        <w:ind w:left="160"/>
      </w:pPr>
      <w:r>
        <w:t>Telephone: (02) 8296 7800</w:t>
      </w:r>
    </w:p>
    <w:p w14:paraId="6026849F" w14:textId="77777777" w:rsidR="00DD1120" w:rsidRPr="004245A2" w:rsidRDefault="008A5997" w:rsidP="00DD1120">
      <w:pPr>
        <w:pStyle w:val="GG-body"/>
        <w:ind w:left="160"/>
      </w:pPr>
      <w:hyperlink r:id="rId34" w:history="1">
        <w:r w:rsidR="00DD1120" w:rsidRPr="00D30F34">
          <w:rPr>
            <w:rStyle w:val="Hyperlink"/>
          </w:rPr>
          <w:t>www.aemc.gov.au</w:t>
        </w:r>
      </w:hyperlink>
      <w:r w:rsidR="00DD1120">
        <w:t xml:space="preserve"> </w:t>
      </w:r>
    </w:p>
    <w:p w14:paraId="40BABCF3" w14:textId="734A451B" w:rsidR="00DD1120" w:rsidRDefault="00DD1120" w:rsidP="00DD1120">
      <w:pPr>
        <w:pStyle w:val="GG-SDated"/>
      </w:pPr>
      <w:r>
        <w:t>Dated: 20 January 2022</w:t>
      </w:r>
    </w:p>
    <w:p w14:paraId="034A0D6E" w14:textId="4AF1E8BC" w:rsidR="00DD1120" w:rsidRDefault="00DD1120" w:rsidP="00DD1120">
      <w:pPr>
        <w:pBdr>
          <w:bottom w:val="single" w:sz="4" w:space="1" w:color="auto"/>
        </w:pBdr>
        <w:spacing w:after="0" w:line="52" w:lineRule="exact"/>
        <w:jc w:val="center"/>
      </w:pPr>
    </w:p>
    <w:p w14:paraId="3D7A61D8" w14:textId="1B087B61" w:rsidR="00DD1120" w:rsidRDefault="00DD1120" w:rsidP="00DD1120">
      <w:pPr>
        <w:pBdr>
          <w:top w:val="single" w:sz="4" w:space="1" w:color="auto"/>
        </w:pBdr>
        <w:spacing w:before="34" w:after="0" w:line="14" w:lineRule="exact"/>
        <w:jc w:val="center"/>
      </w:pPr>
    </w:p>
    <w:p w14:paraId="0EE6016A" w14:textId="77777777" w:rsidR="00CA3C3A" w:rsidRPr="00C20455" w:rsidRDefault="00CA3C3A" w:rsidP="0058136D">
      <w:pPr>
        <w:pStyle w:val="GG-body"/>
        <w:rPr>
          <w:szCs w:val="20"/>
        </w:rPr>
      </w:pPr>
    </w:p>
    <w:p w14:paraId="28D0F648" w14:textId="77777777"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14:paraId="7384F987"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4F6593EC"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06E8A386" w14:textId="77777777" w:rsidR="00426CCD" w:rsidRDefault="00426CCD" w:rsidP="00426CCD">
      <w:pPr>
        <w:spacing w:after="0" w:line="240" w:lineRule="auto"/>
        <w:ind w:left="600" w:right="600"/>
        <w:jc w:val="center"/>
        <w:rPr>
          <w:rFonts w:ascii="Times New Roman" w:hAnsi="Times New Roman"/>
          <w:color w:val="000000"/>
          <w:sz w:val="20"/>
          <w:szCs w:val="20"/>
        </w:rPr>
      </w:pPr>
    </w:p>
    <w:p w14:paraId="25D5F68A"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1C5FE214" w14:textId="77777777" w:rsidR="00426CCD" w:rsidRPr="00576D3B" w:rsidRDefault="00426CCD" w:rsidP="00426CCD">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14:paraId="2570D9DB"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7562700F" w14:textId="77777777" w:rsidR="00426CCD" w:rsidRDefault="00426CCD" w:rsidP="00426CCD">
      <w:pPr>
        <w:spacing w:after="0" w:line="240" w:lineRule="auto"/>
        <w:ind w:left="600" w:right="600"/>
        <w:jc w:val="center"/>
        <w:rPr>
          <w:rFonts w:ascii="Times New Roman" w:hAnsi="Times New Roman"/>
          <w:color w:val="000000"/>
          <w:sz w:val="20"/>
          <w:szCs w:val="20"/>
        </w:rPr>
      </w:pPr>
    </w:p>
    <w:p w14:paraId="5C71F6EB"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1B1A7ECC" w14:textId="77777777" w:rsidR="00426CCD" w:rsidRPr="00576D3B" w:rsidRDefault="00426CCD" w:rsidP="00426CCD">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published each Thursday</w:t>
      </w:r>
      <w:r>
        <w:rPr>
          <w:rFonts w:ascii="Times New Roman" w:hAnsi="Times New Roman"/>
          <w:color w:val="000000"/>
        </w:rPr>
        <w:t xml:space="preserve"> afternoon</w:t>
      </w:r>
      <w:r w:rsidRPr="00576D3B">
        <w:rPr>
          <w:rFonts w:ascii="Times New Roman" w:hAnsi="Times New Roman"/>
          <w:color w:val="000000"/>
        </w:rPr>
        <w:t xml:space="preserve">. </w:t>
      </w:r>
    </w:p>
    <w:p w14:paraId="627F2163" w14:textId="77777777" w:rsidR="00426CCD" w:rsidRPr="00576D3B" w:rsidRDefault="00426CCD" w:rsidP="00426CCD">
      <w:pPr>
        <w:spacing w:after="160" w:line="240" w:lineRule="auto"/>
        <w:rPr>
          <w:rFonts w:ascii="Times New Roman" w:hAnsi="Times New Roman"/>
          <w:color w:val="000000"/>
        </w:rPr>
      </w:pPr>
      <w:r w:rsidRPr="00576D3B">
        <w:rPr>
          <w:rFonts w:ascii="Times New Roman" w:hAnsi="Times New Roman"/>
          <w:color w:val="000000"/>
        </w:rPr>
        <w:t xml:space="preserve">Notices must be </w:t>
      </w:r>
      <w:r>
        <w:rPr>
          <w:rFonts w:ascii="Times New Roman" w:hAnsi="Times New Roman"/>
          <w:color w:val="000000"/>
        </w:rPr>
        <w:t>email</w:t>
      </w:r>
      <w:r w:rsidRPr="00576D3B">
        <w:rPr>
          <w:rFonts w:ascii="Times New Roman" w:hAnsi="Times New Roman"/>
          <w:color w:val="000000"/>
        </w:rPr>
        <w:t>ed b</w:t>
      </w:r>
      <w:r>
        <w:rPr>
          <w:rFonts w:ascii="Times New Roman" w:hAnsi="Times New Roman"/>
          <w:color w:val="000000"/>
        </w:rPr>
        <w:t>y</w:t>
      </w:r>
      <w:r w:rsidRPr="00576D3B">
        <w:rPr>
          <w:rFonts w:ascii="Times New Roman" w:hAnsi="Times New Roman"/>
          <w:color w:val="000000"/>
        </w:rPr>
        <w:t xml:space="preserve"> 4 p.m. Tuesday, the week of publication.</w:t>
      </w:r>
    </w:p>
    <w:p w14:paraId="4230C588" w14:textId="77777777" w:rsidR="00426CCD" w:rsidRDefault="00426CCD" w:rsidP="00426CCD">
      <w:pPr>
        <w:spacing w:after="160" w:line="240" w:lineRule="auto"/>
        <w:jc w:val="left"/>
        <w:rPr>
          <w:rFonts w:ascii="Times New Roman" w:hAnsi="Times New Roman"/>
          <w:color w:val="000000"/>
        </w:rPr>
      </w:pPr>
      <w:r>
        <w:rPr>
          <w:rFonts w:ascii="Times New Roman" w:hAnsi="Times New Roman"/>
          <w:color w:val="000000"/>
        </w:rPr>
        <w:t>S</w:t>
      </w:r>
      <w:r w:rsidRPr="00576D3B">
        <w:rPr>
          <w:rFonts w:ascii="Times New Roman" w:hAnsi="Times New Roman"/>
          <w:color w:val="000000"/>
        </w:rPr>
        <w:t xml:space="preserve">ubmissions are formatted per the gazette style and </w:t>
      </w:r>
      <w:r>
        <w:rPr>
          <w:rFonts w:ascii="Times New Roman" w:hAnsi="Times New Roman"/>
          <w:color w:val="000000"/>
        </w:rPr>
        <w:t xml:space="preserve">a </w:t>
      </w:r>
      <w:r w:rsidRPr="00576D3B">
        <w:rPr>
          <w:rFonts w:ascii="Times New Roman" w:hAnsi="Times New Roman"/>
          <w:color w:val="000000"/>
        </w:rPr>
        <w:t>proof</w:t>
      </w:r>
      <w:r>
        <w:rPr>
          <w:rFonts w:ascii="Times New Roman" w:hAnsi="Times New Roman"/>
          <w:color w:val="000000"/>
        </w:rPr>
        <w:t xml:space="preserve"> will be </w:t>
      </w:r>
      <w:r w:rsidRPr="00576D3B">
        <w:rPr>
          <w:rFonts w:ascii="Times New Roman" w:hAnsi="Times New Roman"/>
          <w:color w:val="000000"/>
        </w:rPr>
        <w:t>supplied</w:t>
      </w:r>
      <w:r>
        <w:rPr>
          <w:rFonts w:ascii="Times New Roman" w:hAnsi="Times New Roman"/>
          <w:color w:val="000000"/>
        </w:rPr>
        <w:t xml:space="preserve"> prior to publication, along with a quote if applicable</w:t>
      </w:r>
      <w:r w:rsidRPr="00576D3B">
        <w:rPr>
          <w:rFonts w:ascii="Times New Roman" w:hAnsi="Times New Roman"/>
          <w:color w:val="000000"/>
        </w:rPr>
        <w:t xml:space="preserve">. </w:t>
      </w:r>
      <w:r>
        <w:rPr>
          <w:rFonts w:ascii="Times New Roman" w:hAnsi="Times New Roman"/>
          <w:color w:val="000000"/>
        </w:rPr>
        <w:t>Please allow one day for processing notices.</w:t>
      </w:r>
    </w:p>
    <w:p w14:paraId="6416C1D4" w14:textId="77777777" w:rsidR="00426CCD" w:rsidRPr="00576D3B" w:rsidRDefault="00426CCD" w:rsidP="00426CCD">
      <w:pPr>
        <w:spacing w:after="160" w:line="240" w:lineRule="auto"/>
        <w:jc w:val="left"/>
        <w:rPr>
          <w:rFonts w:ascii="Times New Roman" w:hAnsi="Times New Roman"/>
          <w:color w:val="000000"/>
        </w:rPr>
      </w:pPr>
      <w:r w:rsidRPr="00576D3B">
        <w:rPr>
          <w:rFonts w:ascii="Times New Roman" w:hAnsi="Times New Roman"/>
          <w:color w:val="000000"/>
        </w:rPr>
        <w:t xml:space="preserve">Alterations </w:t>
      </w:r>
      <w:r>
        <w:rPr>
          <w:rFonts w:ascii="Times New Roman" w:hAnsi="Times New Roman"/>
          <w:color w:val="000000"/>
        </w:rPr>
        <w:t xml:space="preserve">to the proof </w:t>
      </w:r>
      <w:r w:rsidRPr="00576D3B">
        <w:rPr>
          <w:rFonts w:ascii="Times New Roman" w:hAnsi="Times New Roman"/>
          <w:color w:val="000000"/>
        </w:rPr>
        <w:t>must be returned b</w:t>
      </w:r>
      <w:r>
        <w:rPr>
          <w:rFonts w:ascii="Times New Roman" w:hAnsi="Times New Roman"/>
          <w:color w:val="000000"/>
        </w:rPr>
        <w:t>y</w:t>
      </w:r>
      <w:r w:rsidRPr="00576D3B">
        <w:rPr>
          <w:rFonts w:ascii="Times New Roman" w:hAnsi="Times New Roman"/>
          <w:color w:val="000000"/>
        </w:rPr>
        <w:t xml:space="preserve"> 4 p.m. Wednesday.</w:t>
      </w:r>
    </w:p>
    <w:p w14:paraId="5816D089"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7E4AEE88"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1BADE4A6"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792976EA" w14:textId="77777777" w:rsidR="00426CCD" w:rsidRPr="00576D3B" w:rsidRDefault="00426CCD" w:rsidP="00426CCD">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w:t>
      </w:r>
      <w:r>
        <w:rPr>
          <w:rFonts w:ascii="Times New Roman" w:eastAsia="Times New Roman" w:hAnsi="Times New Roman"/>
          <w:b/>
          <w:color w:val="000000"/>
          <w:sz w:val="24"/>
          <w:szCs w:val="24"/>
          <w:lang w:eastAsia="en-AU"/>
        </w:rPr>
        <w:t xml:space="preserve">must be submitted </w:t>
      </w:r>
      <w:r w:rsidRPr="00576D3B">
        <w:rPr>
          <w:rFonts w:ascii="Times New Roman" w:hAnsi="Times New Roman"/>
          <w:b/>
          <w:color w:val="000000"/>
          <w:sz w:val="24"/>
          <w:szCs w:val="24"/>
        </w:rPr>
        <w:t>as Word files</w:t>
      </w:r>
      <w:r>
        <w:rPr>
          <w:rFonts w:ascii="Times New Roman" w:hAnsi="Times New Roman"/>
          <w:b/>
          <w:color w:val="000000"/>
          <w:sz w:val="24"/>
          <w:szCs w:val="24"/>
        </w:rPr>
        <w:t>,</w:t>
      </w:r>
      <w:r w:rsidRPr="00576D3B">
        <w:rPr>
          <w:rFonts w:ascii="Times New Roman" w:hAnsi="Times New Roman"/>
          <w:b/>
          <w:color w:val="000000"/>
          <w:sz w:val="24"/>
          <w:szCs w:val="24"/>
        </w:rPr>
        <w:t xml:space="preserve"> in the following format:</w:t>
      </w:r>
    </w:p>
    <w:p w14:paraId="46C3DB34"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 xml:space="preserve">Title—the governing </w:t>
      </w:r>
      <w:r>
        <w:rPr>
          <w:rFonts w:ascii="Times New Roman" w:hAnsi="Times New Roman"/>
          <w:color w:val="000000"/>
        </w:rPr>
        <w:t>legislation</w:t>
      </w:r>
    </w:p>
    <w:p w14:paraId="62BD3ED1"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w:t>
      </w:r>
      <w:r>
        <w:rPr>
          <w:rFonts w:ascii="Times New Roman" w:hAnsi="Times New Roman"/>
          <w:color w:val="000000"/>
        </w:rPr>
        <w:t xml:space="preserve">a </w:t>
      </w:r>
      <w:r w:rsidRPr="00576D3B">
        <w:rPr>
          <w:rFonts w:ascii="Times New Roman" w:hAnsi="Times New Roman"/>
          <w:color w:val="000000"/>
        </w:rPr>
        <w:t>summary</w:t>
      </w:r>
      <w:r>
        <w:rPr>
          <w:rFonts w:ascii="Times New Roman" w:hAnsi="Times New Roman"/>
          <w:color w:val="000000"/>
        </w:rPr>
        <w:t xml:space="preserve"> </w:t>
      </w:r>
      <w:r w:rsidRPr="00576D3B">
        <w:rPr>
          <w:rFonts w:ascii="Times New Roman" w:hAnsi="Times New Roman"/>
          <w:color w:val="000000"/>
        </w:rPr>
        <w:t>of the notice</w:t>
      </w:r>
      <w:r>
        <w:rPr>
          <w:rFonts w:ascii="Times New Roman" w:hAnsi="Times New Roman"/>
          <w:color w:val="000000"/>
        </w:rPr>
        <w:t xml:space="preserve"> content</w:t>
      </w:r>
    </w:p>
    <w:p w14:paraId="111FCB78"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r>
      <w:r>
        <w:rPr>
          <w:rFonts w:ascii="Times New Roman" w:hAnsi="Times New Roman"/>
          <w:color w:val="000000"/>
        </w:rPr>
        <w:t>B</w:t>
      </w:r>
      <w:r w:rsidRPr="00576D3B">
        <w:rPr>
          <w:rFonts w:ascii="Times New Roman" w:hAnsi="Times New Roman"/>
          <w:color w:val="000000"/>
        </w:rPr>
        <w:t>ody—</w:t>
      </w:r>
      <w:r>
        <w:rPr>
          <w:rFonts w:ascii="Times New Roman" w:hAnsi="Times New Roman"/>
          <w:color w:val="000000"/>
        </w:rPr>
        <w:t>structured text, which can include numbered lists, tables, and images</w:t>
      </w:r>
    </w:p>
    <w:p w14:paraId="0BCD7185"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w:t>
      </w:r>
      <w:r>
        <w:rPr>
          <w:rFonts w:ascii="Times New Roman" w:hAnsi="Times New Roman"/>
          <w:color w:val="000000"/>
        </w:rPr>
        <w:t>day, month, and year</w:t>
      </w:r>
      <w:r w:rsidRPr="00576D3B">
        <w:rPr>
          <w:rFonts w:ascii="Times New Roman" w:hAnsi="Times New Roman"/>
          <w:color w:val="000000"/>
        </w:rPr>
        <w:t xml:space="preserve"> of authorisation</w:t>
      </w:r>
    </w:p>
    <w:p w14:paraId="6388B443" w14:textId="77777777" w:rsidR="00426CCD" w:rsidRPr="00576D3B" w:rsidRDefault="00426CCD" w:rsidP="00426CCD">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r>
      <w:r>
        <w:rPr>
          <w:rFonts w:ascii="Times New Roman" w:hAnsi="Times New Roman"/>
          <w:color w:val="000000"/>
        </w:rPr>
        <w:t>Signature block</w:t>
      </w:r>
      <w:r w:rsidRPr="00576D3B">
        <w:rPr>
          <w:rFonts w:ascii="Times New Roman" w:hAnsi="Times New Roman"/>
          <w:color w:val="000000"/>
        </w:rPr>
        <w:t>—</w:t>
      </w:r>
      <w:r>
        <w:rPr>
          <w:rFonts w:ascii="Times New Roman" w:hAnsi="Times New Roman"/>
          <w:color w:val="000000"/>
        </w:rPr>
        <w:t>n</w:t>
      </w:r>
      <w:r w:rsidRPr="00576D3B">
        <w:rPr>
          <w:rFonts w:ascii="Times New Roman" w:hAnsi="Times New Roman"/>
          <w:color w:val="000000"/>
        </w:rPr>
        <w:t xml:space="preserve">ame, </w:t>
      </w:r>
      <w:r>
        <w:rPr>
          <w:rFonts w:ascii="Times New Roman" w:hAnsi="Times New Roman"/>
          <w:color w:val="000000"/>
        </w:rPr>
        <w:t>role</w:t>
      </w:r>
      <w:r w:rsidRPr="00576D3B">
        <w:rPr>
          <w:rFonts w:ascii="Times New Roman" w:hAnsi="Times New Roman"/>
          <w:color w:val="000000"/>
        </w:rPr>
        <w:t>, and department/organisation authorising the notice</w:t>
      </w:r>
    </w:p>
    <w:p w14:paraId="0E7849FB"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37BADB48"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167B1C5F"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0BFC195E" w14:textId="77777777" w:rsidR="00426CCD" w:rsidRPr="00576D3B" w:rsidRDefault="00426CCD" w:rsidP="00426CCD">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14:paraId="6165EF1B"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14:paraId="1E92D559" w14:textId="77777777" w:rsidR="00426CCD" w:rsidRPr="00576D3B" w:rsidRDefault="00426CCD" w:rsidP="00426CCD">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 xml:space="preserve">Contact details of </w:t>
      </w:r>
      <w:r>
        <w:rPr>
          <w:rFonts w:ascii="Times New Roman" w:hAnsi="Times New Roman"/>
          <w:color w:val="000000"/>
        </w:rPr>
        <w:t>the</w:t>
      </w:r>
      <w:r w:rsidRPr="00576D3B">
        <w:rPr>
          <w:rFonts w:ascii="Times New Roman" w:hAnsi="Times New Roman"/>
          <w:color w:val="000000"/>
        </w:rPr>
        <w:t xml:space="preserve"> pe</w:t>
      </w:r>
      <w:r>
        <w:rPr>
          <w:rFonts w:ascii="Times New Roman" w:hAnsi="Times New Roman"/>
          <w:color w:val="000000"/>
        </w:rPr>
        <w:t>rson</w:t>
      </w:r>
      <w:r w:rsidRPr="00576D3B">
        <w:rPr>
          <w:rFonts w:ascii="Times New Roman" w:hAnsi="Times New Roman"/>
          <w:color w:val="000000"/>
        </w:rPr>
        <w:t xml:space="preserve"> responsible for the notice content</w:t>
      </w:r>
    </w:p>
    <w:p w14:paraId="020F7873" w14:textId="77777777" w:rsidR="00426CCD" w:rsidRPr="00B1211D" w:rsidRDefault="00426CCD" w:rsidP="00426CCD">
      <w:pPr>
        <w:spacing w:line="240" w:lineRule="auto"/>
        <w:ind w:left="567" w:hanging="425"/>
        <w:rPr>
          <w:rFonts w:ascii="Times New Roman" w:hAnsi="Times New Roman"/>
          <w:color w:val="000000"/>
        </w:rPr>
      </w:pPr>
      <w:r w:rsidRPr="00B1211D">
        <w:rPr>
          <w:rFonts w:ascii="Times New Roman" w:hAnsi="Times New Roman"/>
          <w:color w:val="000000"/>
        </w:rPr>
        <w:sym w:font="Symbol" w:char="F0B7"/>
      </w:r>
      <w:r w:rsidRPr="00B1211D">
        <w:rPr>
          <w:rFonts w:ascii="Times New Roman" w:hAnsi="Times New Roman"/>
          <w:color w:val="000000"/>
        </w:rPr>
        <w:tab/>
        <w:t>Name and organisation to be charged for the publication</w:t>
      </w:r>
      <w:r w:rsidRPr="00576D3B">
        <w:rPr>
          <w:rFonts w:ascii="Times New Roman" w:hAnsi="Times New Roman"/>
          <w:color w:val="000000"/>
        </w:rPr>
        <w:t>—</w:t>
      </w:r>
      <w:r w:rsidRPr="00B1211D">
        <w:rPr>
          <w:rFonts w:ascii="Times New Roman" w:hAnsi="Times New Roman"/>
          <w:color w:val="000000"/>
        </w:rPr>
        <w:t>Local Council and Public notices</w:t>
      </w:r>
      <w:r>
        <w:rPr>
          <w:rFonts w:ascii="Times New Roman" w:hAnsi="Times New Roman"/>
          <w:color w:val="000000"/>
        </w:rPr>
        <w:t xml:space="preserve"> only</w:t>
      </w:r>
    </w:p>
    <w:p w14:paraId="268C8156" w14:textId="77777777" w:rsidR="00426CCD" w:rsidRPr="00576D3B" w:rsidRDefault="00426CCD" w:rsidP="00426CCD">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r w:rsidRPr="00576D3B">
        <w:rPr>
          <w:rFonts w:ascii="Times New Roman" w:hAnsi="Times New Roman"/>
          <w:color w:val="000000"/>
          <w:spacing w:val="-5"/>
        </w:rPr>
        <w:t>Local Council and Public notices</w:t>
      </w:r>
      <w:r>
        <w:rPr>
          <w:rFonts w:ascii="Times New Roman" w:hAnsi="Times New Roman"/>
          <w:color w:val="000000"/>
          <w:spacing w:val="-5"/>
        </w:rPr>
        <w:t xml:space="preserve"> only</w:t>
      </w:r>
    </w:p>
    <w:p w14:paraId="774A8480"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00CA258E"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660F6039"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76EB47EA" w14:textId="77777777" w:rsidR="00426CCD" w:rsidRPr="00576D3B" w:rsidRDefault="00426CCD" w:rsidP="00426CCD">
      <w:pPr>
        <w:tabs>
          <w:tab w:val="left" w:pos="3332"/>
        </w:tabs>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35" w:history="1">
        <w:r w:rsidRPr="00576D3B">
          <w:rPr>
            <w:rFonts w:ascii="Times New Roman" w:eastAsia="Times New Roman" w:hAnsi="Times New Roman"/>
            <w:color w:val="0000FF"/>
            <w:sz w:val="24"/>
            <w:u w:val="single"/>
            <w:lang w:eastAsia="en-AU"/>
          </w:rPr>
          <w:t>governmentgazettesa@sa.gov.au</w:t>
        </w:r>
      </w:hyperlink>
    </w:p>
    <w:p w14:paraId="3B32E62D" w14:textId="77777777" w:rsidR="00426CCD" w:rsidRPr="00576D3B" w:rsidRDefault="00426CCD" w:rsidP="00426CCD">
      <w:pPr>
        <w:tabs>
          <w:tab w:val="left" w:pos="3332"/>
        </w:tabs>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14:paraId="2AB52417" w14:textId="77777777" w:rsidR="00426CCD" w:rsidRPr="00576D3B" w:rsidRDefault="00426CCD" w:rsidP="00426CCD">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36" w:history="1">
        <w:r w:rsidRPr="00576D3B">
          <w:rPr>
            <w:rFonts w:ascii="Times New Roman" w:eastAsia="Times New Roman" w:hAnsi="Times New Roman"/>
            <w:color w:val="0000FF"/>
            <w:sz w:val="24"/>
            <w:u w:val="single"/>
            <w:lang w:eastAsia="en-AU"/>
          </w:rPr>
          <w:t>www.governmentgazette.sa.gov.au</w:t>
        </w:r>
      </w:hyperlink>
    </w:p>
    <w:p w14:paraId="023654BC"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795D639F"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0EC3B4DE"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04FE54A3"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2C01963B" w14:textId="77777777" w:rsidR="00426CCD" w:rsidRPr="00576D3B" w:rsidRDefault="00426CCD" w:rsidP="00426CCD">
      <w:pPr>
        <w:spacing w:after="0" w:line="240" w:lineRule="auto"/>
        <w:ind w:left="600" w:right="600"/>
        <w:jc w:val="center"/>
        <w:rPr>
          <w:rFonts w:ascii="Times New Roman" w:hAnsi="Times New Roman"/>
          <w:color w:val="000000"/>
          <w:sz w:val="20"/>
          <w:szCs w:val="20"/>
        </w:rPr>
      </w:pPr>
    </w:p>
    <w:p w14:paraId="53ED24EE" w14:textId="77777777" w:rsidR="00426CCD" w:rsidRPr="00576D3B" w:rsidRDefault="00426CCD" w:rsidP="00426CCD">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14:paraId="4BAEB3F3" w14:textId="77777777" w:rsidR="00426CCD" w:rsidRPr="00576D3B" w:rsidRDefault="00426CCD" w:rsidP="00426CCD">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14:paraId="083A43ED" w14:textId="77777777" w:rsidR="00426CCD" w:rsidRPr="00576D3B" w:rsidRDefault="00426CCD" w:rsidP="00426CCD">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14:paraId="3E4C9BFC" w14:textId="77777777" w:rsidR="00426CCD" w:rsidRPr="00576D3B" w:rsidRDefault="00426CCD" w:rsidP="00426CCD">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14:paraId="1C08F7ED" w14:textId="77777777" w:rsidR="00F337C8" w:rsidRPr="003471CD" w:rsidRDefault="00426CCD" w:rsidP="00426CCD">
      <w:pPr>
        <w:pStyle w:val="GG-body"/>
        <w:jc w:val="center"/>
      </w:pPr>
      <w:r w:rsidRPr="00576D3B">
        <w:rPr>
          <w:rFonts w:eastAsia="Calibri"/>
        </w:rPr>
        <w:t xml:space="preserve">Online publications: </w:t>
      </w:r>
      <w:hyperlink r:id="rId37" w:history="1">
        <w:r w:rsidRPr="00576D3B">
          <w:rPr>
            <w:rFonts w:eastAsia="Calibri"/>
            <w:color w:val="0000FF"/>
            <w:u w:val="single"/>
          </w:rPr>
          <w:t>www.governmentgazette.sa.gov.au</w:t>
        </w:r>
      </w:hyperlink>
    </w:p>
    <w:sectPr w:rsidR="00F337C8" w:rsidRPr="003471CD" w:rsidSect="00207A05">
      <w:headerReference w:type="even" r:id="rId38"/>
      <w:headerReference w:type="default" r:id="rId39"/>
      <w:footerReference w:type="default" r:id="rId40"/>
      <w:pgSz w:w="11906" w:h="16838"/>
      <w:pgMar w:top="1674" w:right="1256" w:bottom="1134" w:left="1290" w:header="1077" w:footer="1134" w:gutter="0"/>
      <w:pgNumType w:start="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C24B0" w14:textId="77777777" w:rsidR="00207A05" w:rsidRDefault="00207A05" w:rsidP="00777F88">
      <w:pPr>
        <w:spacing w:after="0" w:line="240" w:lineRule="auto"/>
      </w:pPr>
      <w:r>
        <w:separator/>
      </w:r>
    </w:p>
  </w:endnote>
  <w:endnote w:type="continuationSeparator" w:id="0">
    <w:p w14:paraId="3A8E8A3B" w14:textId="77777777" w:rsidR="00207A05" w:rsidRDefault="00207A0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17F2" w14:textId="77777777" w:rsidR="008A5997" w:rsidRDefault="008A59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B913" w14:textId="77777777" w:rsidR="002F50FE" w:rsidRPr="00D0446B" w:rsidRDefault="002F50FE"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A583"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5DC051C1"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60D37AC" w14:textId="77777777" w:rsidR="002F50FE" w:rsidRPr="00777F88" w:rsidRDefault="002F50FE"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341DA42A" w14:textId="77777777" w:rsidR="002F50FE" w:rsidRPr="00777F88" w:rsidRDefault="002F50FE"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14:paraId="702FC190" w14:textId="77777777" w:rsidR="002F50FE" w:rsidRPr="00D0446B"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4A1E" w14:textId="77777777" w:rsidR="002F50FE" w:rsidRPr="00D0446B" w:rsidRDefault="002F50FE" w:rsidP="00D0446B">
    <w:pPr>
      <w:pStyle w:val="Footer"/>
    </w:pPr>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3232"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6E1370C4"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ADA0FC7" w14:textId="77777777" w:rsidR="002F50FE" w:rsidRPr="00777F88" w:rsidRDefault="002F50FE"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A9C39CF" w14:textId="77777777" w:rsidR="002F50FE" w:rsidRPr="00777F88"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6627F0E" w14:textId="77777777" w:rsidR="002F50FE" w:rsidRPr="00D0446B"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EFEE" w14:textId="77777777" w:rsidR="002F50FE" w:rsidRPr="00AF536C" w:rsidRDefault="002F50FE" w:rsidP="00AF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70C2" w14:textId="77777777" w:rsidR="00207A05" w:rsidRDefault="00207A05" w:rsidP="00777F88">
      <w:pPr>
        <w:spacing w:after="0" w:line="240" w:lineRule="auto"/>
      </w:pPr>
      <w:r>
        <w:separator/>
      </w:r>
    </w:p>
  </w:footnote>
  <w:footnote w:type="continuationSeparator" w:id="0">
    <w:p w14:paraId="3B05C040" w14:textId="77777777" w:rsidR="00207A05" w:rsidRDefault="00207A0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9185" w14:textId="77777777" w:rsidR="002F50FE" w:rsidRPr="0034074D" w:rsidRDefault="00B304BC"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lang w:eastAsia="en-AU"/>
      </w:rPr>
      <mc:AlternateContent>
        <mc:Choice Requires="wps">
          <w:drawing>
            <wp:anchor distT="0" distB="0" distL="114300" distR="114300" simplePos="1" relativeHeight="251661312" behindDoc="0" locked="0" layoutInCell="0" allowOverlap="1" wp14:anchorId="56AD4531" wp14:editId="50445599">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C32E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AD4531"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334C32E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rFonts w:ascii="Times New Roman" w:hAnsi="Times New Roman"/>
        <w:sz w:val="20"/>
        <w:szCs w:val="20"/>
      </w:rPr>
      <w:t>2</w:t>
    </w:r>
    <w:r w:rsidR="002F50FE" w:rsidRPr="0034074D">
      <w:rPr>
        <w:rFonts w:ascii="Times New Roman" w:hAnsi="Times New Roman"/>
        <w:sz w:val="20"/>
        <w:szCs w:val="20"/>
      </w:rPr>
      <w:tab/>
      <w:t>THE SOUTH AUSTRALIAN GOVERNMENT GAZETTE</w:t>
    </w:r>
    <w:r w:rsidR="002F50FE" w:rsidRPr="0034074D">
      <w:rPr>
        <w:rFonts w:ascii="Times New Roman" w:hAnsi="Times New Roman"/>
        <w:sz w:val="20"/>
        <w:szCs w:val="20"/>
      </w:rPr>
      <w:tab/>
    </w:r>
    <w:r w:rsidR="002F50FE">
      <w:rPr>
        <w:rFonts w:ascii="Times New Roman" w:hAnsi="Times New Roman"/>
        <w:sz w:val="20"/>
        <w:szCs w:val="20"/>
      </w:rPr>
      <w:t>22 March</w:t>
    </w:r>
    <w:r w:rsidR="002F50FE" w:rsidRPr="0034074D">
      <w:rPr>
        <w:rFonts w:ascii="Times New Roman" w:hAnsi="Times New Roman"/>
        <w:sz w:val="20"/>
        <w:szCs w:val="20"/>
      </w:rPr>
      <w:t xml:space="preserve"> 2017</w:t>
    </w:r>
  </w:p>
  <w:p w14:paraId="2B406C04" w14:textId="77777777" w:rsidR="002F50FE" w:rsidRPr="0034074D" w:rsidRDefault="002F50FE"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17CA0FB" w14:textId="77777777" w:rsidR="002F50FE" w:rsidRPr="0034074D" w:rsidRDefault="002F50FE"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8CA4" w14:textId="77777777" w:rsidR="002F50FE" w:rsidRPr="00DA30CF" w:rsidRDefault="00B304BC" w:rsidP="00DA30CF">
    <w:pPr>
      <w:pStyle w:val="Header"/>
      <w:spacing w:line="170" w:lineRule="exact"/>
      <w:rPr>
        <w:rFonts w:ascii="Times New Roman" w:hAnsi="Times New Roman"/>
        <w:sz w:val="17"/>
        <w:szCs w:val="17"/>
      </w:rPr>
    </w:pPr>
    <w:r>
      <w:rPr>
        <w:rFonts w:ascii="Times New Roman" w:hAnsi="Times New Roman"/>
        <w:noProof/>
        <w:sz w:val="17"/>
        <w:szCs w:val="17"/>
        <w:lang w:eastAsia="en-AU"/>
      </w:rPr>
      <mc:AlternateContent>
        <mc:Choice Requires="wps">
          <w:drawing>
            <wp:anchor distT="0" distB="0" distL="114300" distR="114300" simplePos="1" relativeHeight="251659264" behindDoc="0" locked="0" layoutInCell="0" allowOverlap="1" wp14:anchorId="68949E87" wp14:editId="289299FB">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D4E8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949E87"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5E6D4E8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FD735" w14:textId="77777777" w:rsidR="00B304BC" w:rsidRDefault="00B304BC">
    <w:pPr>
      <w:pStyle w:val="Header"/>
    </w:pPr>
    <w:r>
      <w:rPr>
        <w:noProof/>
        <w:lang w:eastAsia="en-AU"/>
      </w:rPr>
      <mc:AlternateContent>
        <mc:Choice Requires="wps">
          <w:drawing>
            <wp:anchor distT="0" distB="0" distL="114300" distR="114300" simplePos="0" relativeHeight="251660288" behindDoc="0" locked="0" layoutInCell="0" allowOverlap="1" wp14:anchorId="1B29EC1B" wp14:editId="32538AF2">
              <wp:simplePos x="0" y="0"/>
              <wp:positionH relativeFrom="page">
                <wp:posOffset>0</wp:posOffset>
              </wp:positionH>
              <wp:positionV relativeFrom="page">
                <wp:posOffset>190500</wp:posOffset>
              </wp:positionV>
              <wp:extent cx="7560310" cy="252095"/>
              <wp:effectExtent l="0" t="0" r="0" b="14605"/>
              <wp:wrapNone/>
              <wp:docPr id="3" name="MSIPCMb3754621baad96d24adeadcb"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0119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29EC1B" id="_x0000_t202" coordsize="21600,21600" o:spt="202" path="m,l,21600r21600,l21600,xe">
              <v:stroke joinstyle="miter"/>
              <v:path gradientshapeok="t" o:connecttype="rect"/>
            </v:shapetype>
            <v:shape id="MSIPCMb3754621baad96d24adeadcb" o:spid="_x0000_s1028"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5hezK68CAABPBQAADgAAAAAA&#10;AAAAAAAAAAAuAgAAZHJzL2Uyb0RvYy54bWxQSwECLQAUAAYACAAAACEAoIr4ZNwAAAAHAQAADwAA&#10;AAAAAAAAAAAAAAAJBQAAZHJzL2Rvd25yZXYueG1sUEsFBgAAAAAEAAQA8wAAABIGAAAAAA==&#10;" o:allowincell="f" filled="f" stroked="f" strokeweight=".5pt">
              <v:textbox inset=",0,,0">
                <w:txbxContent>
                  <w:p w14:paraId="64D01196"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1438" w14:textId="77777777" w:rsidR="00781B55" w:rsidRPr="00552C29" w:rsidRDefault="00781B55" w:rsidP="00781B55">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Pr>
        <w:rStyle w:val="PageNumbe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Pr>
        <w:rFonts w:ascii="Times New Roman" w:hAnsi="Times New Roman"/>
        <w:sz w:val="21"/>
        <w:szCs w:val="21"/>
      </w:rPr>
      <w:t>?</w:t>
    </w:r>
  </w:p>
  <w:p w14:paraId="0004A7F3" w14:textId="77777777" w:rsidR="00781B55" w:rsidRPr="00552C29" w:rsidRDefault="00781B55" w:rsidP="00781B55">
    <w:pPr>
      <w:pStyle w:val="Header"/>
      <w:tabs>
        <w:tab w:val="clear" w:pos="4513"/>
        <w:tab w:val="clear" w:pos="9026"/>
      </w:tabs>
      <w:spacing w:line="210" w:lineRule="exact"/>
      <w:jc w:val="left"/>
      <w:rPr>
        <w:rFonts w:ascii="Times New Roman" w:hAnsi="Times New Roman"/>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EFAC" w14:textId="77777777" w:rsidR="002F50FE" w:rsidRPr="00DA30CF" w:rsidRDefault="00B304BC" w:rsidP="00DA30CF">
    <w:pPr>
      <w:pStyle w:val="Header"/>
      <w:spacing w:line="170" w:lineRule="exact"/>
      <w:rPr>
        <w:rFonts w:ascii="Times New Roman" w:hAnsi="Times New Roman"/>
        <w:sz w:val="17"/>
        <w:szCs w:val="17"/>
      </w:rPr>
    </w:pPr>
    <w:r>
      <w:rPr>
        <w:rFonts w:ascii="Times New Roman" w:hAnsi="Times New Roman"/>
        <w:noProof/>
        <w:sz w:val="17"/>
        <w:szCs w:val="17"/>
        <w:lang w:eastAsia="en-AU"/>
      </w:rPr>
      <mc:AlternateContent>
        <mc:Choice Requires="wps">
          <w:drawing>
            <wp:anchor distT="0" distB="0" distL="114300" distR="114300" simplePos="1" relativeHeight="251662336" behindDoc="0" locked="0" layoutInCell="0" allowOverlap="1" wp14:anchorId="4A063629" wp14:editId="6B58B156">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2D02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063629" id="_x0000_t202" coordsize="21600,21600" o:spt="202" path="m,l,21600r21600,l21600,xe">
              <v:stroke joinstyle="miter"/>
              <v:path gradientshapeok="t" o:connecttype="rect"/>
            </v:shapetype>
            <v:shape id="MSIPCMba6840efbea12d98d57a8d02" o:spid="_x0000_s1029"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Awi9eawAgAATQUAAA4AAAAA&#10;AAAAAAAAAAAALgIAAGRycy9lMm9Eb2MueG1sUEsBAi0AFAAGAAgAAAAhAKCK+GTcAAAABwEAAA8A&#10;AAAAAAAAAAAAAAAACgUAAGRycy9kb3ducmV2LnhtbFBLBQYAAAAABAAEAPMAAAATBgAAAAA=&#10;" o:allowincell="f" filled="f" stroked="f" strokeweight=".5pt">
              <v:textbox inset=",0,,0">
                <w:txbxContent>
                  <w:p w14:paraId="2AB2D02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597E" w14:textId="551C8EE4" w:rsidR="002F50FE" w:rsidRPr="00552C29" w:rsidRDefault="002F50FE"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207A05">
      <w:rPr>
        <w:rStyle w:val="PageNumber"/>
        <w:rFonts w:ascii="Times New Roman" w:hAnsi="Times New Roman"/>
        <w:sz w:val="21"/>
        <w:szCs w:val="21"/>
      </w:rPr>
      <w:t>5</w:t>
    </w:r>
    <w:r w:rsidRPr="00552C29">
      <w:rPr>
        <w:rStyle w:val="PageNumber"/>
        <w:rFonts w:ascii="Times New Roman" w:hAnsi="Times New Roman"/>
        <w:sz w:val="21"/>
        <w:szCs w:val="21"/>
      </w:rPr>
      <w:t xml:space="preserve"> p. </w:t>
    </w:r>
    <w:r w:rsidR="00372218" w:rsidRPr="00552C29">
      <w:rPr>
        <w:rStyle w:val="PageNumber"/>
        <w:rFonts w:ascii="Times New Roman" w:hAnsi="Times New Roman"/>
        <w:sz w:val="21"/>
        <w:szCs w:val="21"/>
      </w:rPr>
      <w:fldChar w:fldCharType="begin"/>
    </w:r>
    <w:r w:rsidR="00372218" w:rsidRPr="00552C29">
      <w:rPr>
        <w:rStyle w:val="PageNumber"/>
        <w:rFonts w:ascii="Times New Roman" w:hAnsi="Times New Roman"/>
        <w:sz w:val="21"/>
        <w:szCs w:val="21"/>
      </w:rPr>
      <w:instrText xml:space="preserve"> PAGE </w:instrText>
    </w:r>
    <w:r w:rsidR="00372218" w:rsidRPr="00552C29">
      <w:rPr>
        <w:rStyle w:val="PageNumber"/>
        <w:rFonts w:ascii="Times New Roman" w:hAnsi="Times New Roman"/>
        <w:sz w:val="21"/>
        <w:szCs w:val="21"/>
      </w:rPr>
      <w:fldChar w:fldCharType="separate"/>
    </w:r>
    <w:r w:rsidR="00A65011">
      <w:rPr>
        <w:rStyle w:val="PageNumber"/>
        <w:rFonts w:ascii="Times New Roman" w:hAnsi="Times New Roman"/>
        <w:noProof/>
        <w:sz w:val="21"/>
        <w:szCs w:val="21"/>
      </w:rPr>
      <w:t>88</w:t>
    </w:r>
    <w:r w:rsidR="00372218"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207A05">
      <w:rPr>
        <w:rStyle w:val="PageNumber"/>
        <w:rFonts w:ascii="Times New Roman" w:hAnsi="Times New Roman"/>
        <w:sz w:val="21"/>
        <w:szCs w:val="21"/>
      </w:rPr>
      <w:t>20 January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B304BC">
      <w:rPr>
        <w:rFonts w:ascii="Times New Roman" w:hAnsi="Times New Roman"/>
        <w:sz w:val="21"/>
        <w:szCs w:val="21"/>
      </w:rPr>
      <w:t>2</w:t>
    </w:r>
  </w:p>
  <w:p w14:paraId="0A8DF6C4" w14:textId="77777777" w:rsidR="002F50FE" w:rsidRPr="00552C29" w:rsidRDefault="002F50FE" w:rsidP="00781B55">
    <w:pPr>
      <w:pStyle w:val="Header"/>
      <w:tabs>
        <w:tab w:val="clear" w:pos="4513"/>
        <w:tab w:val="clear" w:pos="902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1CCDD" w14:textId="21E4AEBD" w:rsidR="002F50FE" w:rsidRPr="00552C29" w:rsidRDefault="00B304BC"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lang w:eastAsia="en-AU"/>
      </w:rPr>
      <mc:AlternateContent>
        <mc:Choice Requires="wps">
          <w:drawing>
            <wp:anchor distT="0" distB="0" distL="114300" distR="114300" simplePos="0" relativeHeight="251663360" behindDoc="0" locked="0" layoutInCell="0" allowOverlap="1" wp14:anchorId="44982667" wp14:editId="1C06287E">
              <wp:simplePos x="0" y="0"/>
              <wp:positionH relativeFrom="page">
                <wp:posOffset>0</wp:posOffset>
              </wp:positionH>
              <wp:positionV relativeFrom="page">
                <wp:posOffset>190500</wp:posOffset>
              </wp:positionV>
              <wp:extent cx="7560310" cy="252095"/>
              <wp:effectExtent l="0" t="0" r="0" b="14605"/>
              <wp:wrapNone/>
              <wp:docPr id="6" name="MSIPCM6a964cedbac0e3989d4a703e" descr="{&quot;HashCode&quot;:11780620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6953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982667" id="_x0000_t202" coordsize="21600,21600" o:spt="202" path="m,l,21600r21600,l21600,xe">
              <v:stroke joinstyle="miter"/>
              <v:path gradientshapeok="t" o:connecttype="rect"/>
            </v:shapetype>
            <v:shape id="MSIPCM6a964cedbac0e3989d4a703e" o:spid="_x0000_s1030" type="#_x0000_t202" alt="{&quot;HashCode&quot;:1178062039,&quot;Height&quot;:841.0,&quot;Width&quot;:595.0,&quot;Placement&quot;:&quot;Header&quot;,&quot;Index&quot;:&quot;Primary&quot;,&quot;Section&quot;:3,&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RM7OQq8CAABNBQAADgAAAAAA&#10;AAAAAAAAAAAuAgAAZHJzL2Uyb0RvYy54bWxQSwECLQAUAAYACAAAACEAoIr4ZNwAAAAHAQAADwAA&#10;AAAAAAAAAAAAAAAJBQAAZHJzL2Rvd25yZXYueG1sUEsFBgAAAAAEAAQA8wAAABIGAAAAAA==&#10;" o:allowincell="f" filled="f" stroked="f" strokeweight=".5pt">
              <v:textbox inset=",0,,0">
                <w:txbxContent>
                  <w:p w14:paraId="55B6953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07A05">
      <w:rPr>
        <w:rStyle w:val="PageNumber"/>
        <w:rFonts w:ascii="Times New Roman" w:hAnsi="Times New Roman"/>
        <w:sz w:val="21"/>
        <w:szCs w:val="21"/>
      </w:rPr>
      <w:t>20 January</w:t>
    </w:r>
    <w:r w:rsidR="00207A05" w:rsidRPr="00552C29">
      <w:rPr>
        <w:rFonts w:ascii="Times New Roman" w:hAnsi="Times New Roman"/>
        <w:sz w:val="21"/>
        <w:szCs w:val="21"/>
      </w:rPr>
      <w:t xml:space="preserve"> </w:t>
    </w:r>
    <w:r w:rsidR="002F50FE" w:rsidRPr="00552C29">
      <w:rPr>
        <w:rFonts w:ascii="Times New Roman" w:hAnsi="Times New Roman"/>
        <w:sz w:val="21"/>
        <w:szCs w:val="21"/>
      </w:rPr>
      <w:t>202</w:t>
    </w:r>
    <w:r>
      <w:rPr>
        <w:rFonts w:ascii="Times New Roman" w:hAnsi="Times New Roman"/>
        <w:sz w:val="21"/>
        <w:szCs w:val="21"/>
      </w:rPr>
      <w:t>2</w:t>
    </w:r>
    <w:r w:rsidR="002F50FE" w:rsidRPr="00552C29">
      <w:rPr>
        <w:rFonts w:ascii="Times New Roman" w:eastAsia="Times New Roman" w:hAnsi="Times New Roman"/>
        <w:sz w:val="21"/>
        <w:szCs w:val="21"/>
      </w:rPr>
      <w:tab/>
    </w:r>
    <w:r w:rsidR="002F50FE" w:rsidRPr="00552C29">
      <w:rPr>
        <w:rFonts w:ascii="Times New Roman" w:eastAsia="Times New Roman" w:hAnsi="Times New Roman"/>
        <w:smallCaps/>
        <w:sz w:val="21"/>
        <w:szCs w:val="21"/>
      </w:rPr>
      <w:t>The South Australian Government Gazette</w:t>
    </w:r>
    <w:r w:rsidR="002F50FE" w:rsidRPr="00552C29">
      <w:rPr>
        <w:rFonts w:ascii="Times New Roman" w:eastAsia="Times New Roman" w:hAnsi="Times New Roman"/>
        <w:sz w:val="21"/>
        <w:szCs w:val="21"/>
      </w:rPr>
      <w:tab/>
    </w:r>
    <w:r w:rsidR="002F50FE" w:rsidRPr="00552C29">
      <w:rPr>
        <w:rStyle w:val="PageNumber"/>
        <w:rFonts w:ascii="Times New Roman" w:hAnsi="Times New Roman"/>
        <w:sz w:val="21"/>
        <w:szCs w:val="21"/>
      </w:rPr>
      <w:t xml:space="preserve">No. </w:t>
    </w:r>
    <w:r w:rsidR="00207A05">
      <w:rPr>
        <w:rStyle w:val="PageNumber"/>
        <w:rFonts w:ascii="Times New Roman" w:hAnsi="Times New Roman"/>
        <w:sz w:val="21"/>
        <w:szCs w:val="21"/>
      </w:rPr>
      <w:t>5</w:t>
    </w:r>
    <w:r w:rsidR="002F50FE" w:rsidRPr="00552C29">
      <w:rPr>
        <w:rStyle w:val="PageNumber"/>
        <w:rFonts w:ascii="Times New Roman" w:hAnsi="Times New Roman"/>
        <w:sz w:val="21"/>
        <w:szCs w:val="21"/>
      </w:rPr>
      <w:t xml:space="preserve"> p. </w:t>
    </w:r>
    <w:r w:rsidR="002F50FE" w:rsidRPr="00552C29">
      <w:rPr>
        <w:rStyle w:val="PageNumber"/>
        <w:rFonts w:ascii="Times New Roman" w:hAnsi="Times New Roman"/>
        <w:sz w:val="21"/>
        <w:szCs w:val="21"/>
      </w:rPr>
      <w:fldChar w:fldCharType="begin"/>
    </w:r>
    <w:r w:rsidR="002F50FE" w:rsidRPr="00552C29">
      <w:rPr>
        <w:rStyle w:val="PageNumber"/>
        <w:rFonts w:ascii="Times New Roman" w:hAnsi="Times New Roman"/>
        <w:sz w:val="21"/>
        <w:szCs w:val="21"/>
      </w:rPr>
      <w:instrText xml:space="preserve"> PAGE </w:instrText>
    </w:r>
    <w:r w:rsidR="002F50FE" w:rsidRPr="00552C29">
      <w:rPr>
        <w:rStyle w:val="PageNumber"/>
        <w:rFonts w:ascii="Times New Roman" w:hAnsi="Times New Roman"/>
        <w:sz w:val="21"/>
        <w:szCs w:val="21"/>
      </w:rPr>
      <w:fldChar w:fldCharType="separate"/>
    </w:r>
    <w:r w:rsidR="00A65011">
      <w:rPr>
        <w:rStyle w:val="PageNumber"/>
        <w:rFonts w:ascii="Times New Roman" w:hAnsi="Times New Roman"/>
        <w:noProof/>
        <w:sz w:val="21"/>
        <w:szCs w:val="21"/>
      </w:rPr>
      <w:t>111</w:t>
    </w:r>
    <w:r w:rsidR="002F50FE" w:rsidRPr="00552C29">
      <w:rPr>
        <w:rStyle w:val="PageNumber"/>
        <w:rFonts w:ascii="Times New Roman" w:hAnsi="Times New Roman"/>
        <w:sz w:val="21"/>
        <w:szCs w:val="21"/>
      </w:rPr>
      <w:fldChar w:fldCharType="end"/>
    </w:r>
  </w:p>
  <w:p w14:paraId="237D20B7" w14:textId="77777777" w:rsidR="002F50FE" w:rsidRPr="00552C29" w:rsidRDefault="002F50FE"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11CE0"/>
    <w:multiLevelType w:val="multilevel"/>
    <w:tmpl w:val="407A0CCC"/>
    <w:lvl w:ilvl="0">
      <w:start w:val="4"/>
      <w:numFmt w:val="decimal"/>
      <w:lvlText w:val="%1"/>
      <w:lvlJc w:val="left"/>
      <w:pPr>
        <w:ind w:left="567" w:hanging="429"/>
      </w:pPr>
      <w:rPr>
        <w:rFonts w:hint="default"/>
      </w:rPr>
    </w:lvl>
    <w:lvl w:ilvl="1">
      <w:start w:val="1"/>
      <w:numFmt w:val="decimal"/>
      <w:lvlText w:val="%1.%2."/>
      <w:lvlJc w:val="left"/>
      <w:pPr>
        <w:ind w:left="567" w:hanging="429"/>
      </w:pPr>
      <w:rPr>
        <w:rFonts w:ascii="Times New Roman" w:eastAsia="Calibri" w:hAnsi="Times New Roman" w:cs="Times New Roman" w:hint="default"/>
        <w:b w:val="0"/>
        <w:bCs w:val="0"/>
        <w:i w:val="0"/>
        <w:iCs w:val="0"/>
        <w:spacing w:val="-2"/>
        <w:w w:val="99"/>
        <w:sz w:val="17"/>
        <w:szCs w:val="17"/>
      </w:rPr>
    </w:lvl>
    <w:lvl w:ilvl="2">
      <w:start w:val="1"/>
      <w:numFmt w:val="decimal"/>
      <w:lvlText w:val="%1.%2.%3."/>
      <w:lvlJc w:val="left"/>
      <w:pPr>
        <w:ind w:left="1416" w:hanging="712"/>
      </w:pPr>
      <w:rPr>
        <w:rFonts w:ascii="Times New Roman" w:eastAsia="Calibri" w:hAnsi="Times New Roman" w:cs="Times New Roman" w:hint="default"/>
        <w:b w:val="0"/>
        <w:bCs w:val="0"/>
        <w:i w:val="0"/>
        <w:iCs w:val="0"/>
        <w:spacing w:val="-2"/>
        <w:w w:val="99"/>
        <w:sz w:val="17"/>
        <w:szCs w:val="17"/>
      </w:rPr>
    </w:lvl>
    <w:lvl w:ilvl="3">
      <w:numFmt w:val="bullet"/>
      <w:lvlText w:val="•"/>
      <w:lvlJc w:val="left"/>
      <w:pPr>
        <w:ind w:left="3173" w:hanging="712"/>
      </w:pPr>
      <w:rPr>
        <w:rFonts w:hint="default"/>
      </w:rPr>
    </w:lvl>
    <w:lvl w:ilvl="4">
      <w:numFmt w:val="bullet"/>
      <w:lvlText w:val="•"/>
      <w:lvlJc w:val="left"/>
      <w:pPr>
        <w:ind w:left="4050" w:hanging="712"/>
      </w:pPr>
      <w:rPr>
        <w:rFonts w:hint="default"/>
      </w:rPr>
    </w:lvl>
    <w:lvl w:ilvl="5">
      <w:numFmt w:val="bullet"/>
      <w:lvlText w:val="•"/>
      <w:lvlJc w:val="left"/>
      <w:pPr>
        <w:ind w:left="4926" w:hanging="712"/>
      </w:pPr>
      <w:rPr>
        <w:rFonts w:hint="default"/>
      </w:rPr>
    </w:lvl>
    <w:lvl w:ilvl="6">
      <w:numFmt w:val="bullet"/>
      <w:lvlText w:val="•"/>
      <w:lvlJc w:val="left"/>
      <w:pPr>
        <w:ind w:left="5803" w:hanging="712"/>
      </w:pPr>
      <w:rPr>
        <w:rFonts w:hint="default"/>
      </w:rPr>
    </w:lvl>
    <w:lvl w:ilvl="7">
      <w:numFmt w:val="bullet"/>
      <w:lvlText w:val="•"/>
      <w:lvlJc w:val="left"/>
      <w:pPr>
        <w:ind w:left="6680" w:hanging="712"/>
      </w:pPr>
      <w:rPr>
        <w:rFonts w:hint="default"/>
      </w:rPr>
    </w:lvl>
    <w:lvl w:ilvl="8">
      <w:numFmt w:val="bullet"/>
      <w:lvlText w:val="•"/>
      <w:lvlJc w:val="left"/>
      <w:pPr>
        <w:ind w:left="7556" w:hanging="712"/>
      </w:pPr>
      <w:rPr>
        <w:rFonts w:hint="default"/>
      </w:rPr>
    </w:lvl>
  </w:abstractNum>
  <w:abstractNum w:abstractNumId="1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500557"/>
    <w:multiLevelType w:val="hybridMultilevel"/>
    <w:tmpl w:val="F7E23B72"/>
    <w:lvl w:ilvl="0" w:tplc="BAD290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0362577"/>
    <w:multiLevelType w:val="hybridMultilevel"/>
    <w:tmpl w:val="189A25D4"/>
    <w:lvl w:ilvl="0" w:tplc="EB26A5FA">
      <w:start w:val="1"/>
      <w:numFmt w:val="upperLetter"/>
      <w:lvlText w:val="(%1)"/>
      <w:lvlJc w:val="left"/>
      <w:pPr>
        <w:ind w:left="1643" w:hanging="360"/>
      </w:pPr>
      <w:rPr>
        <w:rFonts w:hint="default"/>
        <w:i/>
      </w:rPr>
    </w:lvl>
    <w:lvl w:ilvl="1" w:tplc="0C090019" w:tentative="1">
      <w:start w:val="1"/>
      <w:numFmt w:val="lowerLetter"/>
      <w:lvlText w:val="%2."/>
      <w:lvlJc w:val="left"/>
      <w:pPr>
        <w:ind w:left="2363" w:hanging="360"/>
      </w:pPr>
    </w:lvl>
    <w:lvl w:ilvl="2" w:tplc="0C09001B" w:tentative="1">
      <w:start w:val="1"/>
      <w:numFmt w:val="lowerRoman"/>
      <w:lvlText w:val="%3."/>
      <w:lvlJc w:val="right"/>
      <w:pPr>
        <w:ind w:left="3083" w:hanging="180"/>
      </w:pPr>
    </w:lvl>
    <w:lvl w:ilvl="3" w:tplc="0C09000F" w:tentative="1">
      <w:start w:val="1"/>
      <w:numFmt w:val="decimal"/>
      <w:lvlText w:val="%4."/>
      <w:lvlJc w:val="left"/>
      <w:pPr>
        <w:ind w:left="3803" w:hanging="360"/>
      </w:pPr>
    </w:lvl>
    <w:lvl w:ilvl="4" w:tplc="0C090019" w:tentative="1">
      <w:start w:val="1"/>
      <w:numFmt w:val="lowerLetter"/>
      <w:lvlText w:val="%5."/>
      <w:lvlJc w:val="left"/>
      <w:pPr>
        <w:ind w:left="4523" w:hanging="360"/>
      </w:pPr>
    </w:lvl>
    <w:lvl w:ilvl="5" w:tplc="0C09001B" w:tentative="1">
      <w:start w:val="1"/>
      <w:numFmt w:val="lowerRoman"/>
      <w:lvlText w:val="%6."/>
      <w:lvlJc w:val="right"/>
      <w:pPr>
        <w:ind w:left="5243" w:hanging="180"/>
      </w:pPr>
    </w:lvl>
    <w:lvl w:ilvl="6" w:tplc="0C09000F" w:tentative="1">
      <w:start w:val="1"/>
      <w:numFmt w:val="decimal"/>
      <w:lvlText w:val="%7."/>
      <w:lvlJc w:val="left"/>
      <w:pPr>
        <w:ind w:left="5963" w:hanging="360"/>
      </w:pPr>
    </w:lvl>
    <w:lvl w:ilvl="7" w:tplc="0C090019" w:tentative="1">
      <w:start w:val="1"/>
      <w:numFmt w:val="lowerLetter"/>
      <w:lvlText w:val="%8."/>
      <w:lvlJc w:val="left"/>
      <w:pPr>
        <w:ind w:left="6683" w:hanging="360"/>
      </w:pPr>
    </w:lvl>
    <w:lvl w:ilvl="8" w:tplc="0C09001B" w:tentative="1">
      <w:start w:val="1"/>
      <w:numFmt w:val="lowerRoman"/>
      <w:lvlText w:val="%9."/>
      <w:lvlJc w:val="right"/>
      <w:pPr>
        <w:ind w:left="7403" w:hanging="180"/>
      </w:pPr>
    </w:lvl>
  </w:abstractNum>
  <w:abstractNum w:abstractNumId="15" w15:restartNumberingAfterBreak="0">
    <w:nsid w:val="106F2F53"/>
    <w:multiLevelType w:val="hybridMultilevel"/>
    <w:tmpl w:val="699CE3F4"/>
    <w:lvl w:ilvl="0" w:tplc="64B26D26">
      <w:start w:val="1"/>
      <w:numFmt w:val="lowerLetter"/>
      <w:lvlText w:val="%1."/>
      <w:lvlJc w:val="left"/>
      <w:pPr>
        <w:ind w:left="720" w:hanging="360"/>
      </w:pPr>
      <w:rPr>
        <w:b w:val="0"/>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7" w15:restartNumberingAfterBreak="0">
    <w:nsid w:val="1425766C"/>
    <w:multiLevelType w:val="hybridMultilevel"/>
    <w:tmpl w:val="4D7E4C92"/>
    <w:lvl w:ilvl="0" w:tplc="A26CA194">
      <w:start w:val="1"/>
      <w:numFmt w:val="lowerLetter"/>
      <w:lvlText w:val="(%1)"/>
      <w:lvlJc w:val="left"/>
      <w:pPr>
        <w:ind w:left="520" w:hanging="360"/>
      </w:pPr>
      <w:rPr>
        <w:rFonts w:hint="default"/>
        <w:i/>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8"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9" w15:restartNumberingAfterBreak="0">
    <w:nsid w:val="16A14629"/>
    <w:multiLevelType w:val="multilevel"/>
    <w:tmpl w:val="40126AA0"/>
    <w:lvl w:ilvl="0">
      <w:start w:val="7"/>
      <w:numFmt w:val="decimal"/>
      <w:lvlText w:val="%1"/>
      <w:lvlJc w:val="left"/>
      <w:pPr>
        <w:ind w:left="567" w:hanging="429"/>
      </w:pPr>
      <w:rPr>
        <w:rFonts w:hint="default"/>
      </w:rPr>
    </w:lvl>
    <w:lvl w:ilvl="1">
      <w:start w:val="1"/>
      <w:numFmt w:val="decimal"/>
      <w:lvlText w:val="%1.%2."/>
      <w:lvlJc w:val="left"/>
      <w:pPr>
        <w:ind w:left="567" w:hanging="429"/>
      </w:pPr>
      <w:rPr>
        <w:rFonts w:ascii="Times New Roman" w:eastAsia="Calibri" w:hAnsi="Times New Roman" w:cs="Times New Roman" w:hint="default"/>
        <w:b w:val="0"/>
        <w:bCs w:val="0"/>
        <w:i w:val="0"/>
        <w:iCs w:val="0"/>
        <w:spacing w:val="-2"/>
        <w:w w:val="99"/>
        <w:sz w:val="17"/>
        <w:szCs w:val="17"/>
      </w:rPr>
    </w:lvl>
    <w:lvl w:ilvl="2">
      <w:start w:val="1"/>
      <w:numFmt w:val="decimal"/>
      <w:lvlText w:val="%1.%2.%3"/>
      <w:lvlJc w:val="left"/>
      <w:pPr>
        <w:ind w:left="1711" w:hanging="720"/>
      </w:pPr>
      <w:rPr>
        <w:rFonts w:ascii="Times New Roman" w:eastAsia="Calibri" w:hAnsi="Times New Roman" w:cs="Times New Roman" w:hint="default"/>
        <w:b w:val="0"/>
        <w:bCs w:val="0"/>
        <w:i w:val="0"/>
        <w:iCs w:val="0"/>
        <w:spacing w:val="-2"/>
        <w:w w:val="99"/>
        <w:sz w:val="17"/>
        <w:szCs w:val="17"/>
      </w:rPr>
    </w:lvl>
    <w:lvl w:ilvl="3">
      <w:start w:val="1"/>
      <w:numFmt w:val="decimal"/>
      <w:lvlText w:val="%1.%2.%3.%4"/>
      <w:lvlJc w:val="left"/>
      <w:pPr>
        <w:ind w:left="2429" w:hanging="770"/>
      </w:pPr>
      <w:rPr>
        <w:rFonts w:ascii="Times New Roman" w:eastAsia="Calibri" w:hAnsi="Times New Roman" w:cs="Times New Roman" w:hint="default"/>
        <w:b w:val="0"/>
        <w:bCs w:val="0"/>
        <w:i w:val="0"/>
        <w:iCs w:val="0"/>
        <w:spacing w:val="-1"/>
        <w:w w:val="99"/>
        <w:sz w:val="17"/>
        <w:szCs w:val="17"/>
      </w:rPr>
    </w:lvl>
    <w:lvl w:ilvl="4">
      <w:numFmt w:val="bullet"/>
      <w:lvlText w:val="•"/>
      <w:lvlJc w:val="left"/>
      <w:pPr>
        <w:ind w:left="3404" w:hanging="770"/>
      </w:pPr>
      <w:rPr>
        <w:rFonts w:hint="default"/>
      </w:rPr>
    </w:lvl>
    <w:lvl w:ilvl="5">
      <w:numFmt w:val="bullet"/>
      <w:lvlText w:val="•"/>
      <w:lvlJc w:val="left"/>
      <w:pPr>
        <w:ind w:left="4388" w:hanging="770"/>
      </w:pPr>
      <w:rPr>
        <w:rFonts w:hint="default"/>
      </w:rPr>
    </w:lvl>
    <w:lvl w:ilvl="6">
      <w:numFmt w:val="bullet"/>
      <w:lvlText w:val="•"/>
      <w:lvlJc w:val="left"/>
      <w:pPr>
        <w:ind w:left="5372" w:hanging="770"/>
      </w:pPr>
      <w:rPr>
        <w:rFonts w:hint="default"/>
      </w:rPr>
    </w:lvl>
    <w:lvl w:ilvl="7">
      <w:numFmt w:val="bullet"/>
      <w:lvlText w:val="•"/>
      <w:lvlJc w:val="left"/>
      <w:pPr>
        <w:ind w:left="6357" w:hanging="770"/>
      </w:pPr>
      <w:rPr>
        <w:rFonts w:hint="default"/>
      </w:rPr>
    </w:lvl>
    <w:lvl w:ilvl="8">
      <w:numFmt w:val="bullet"/>
      <w:lvlText w:val="•"/>
      <w:lvlJc w:val="left"/>
      <w:pPr>
        <w:ind w:left="7341" w:hanging="770"/>
      </w:pPr>
      <w:rPr>
        <w:rFonts w:hint="default"/>
      </w:rPr>
    </w:lvl>
  </w:abstractNum>
  <w:abstractNum w:abstractNumId="20" w15:restartNumberingAfterBreak="0">
    <w:nsid w:val="17A24B47"/>
    <w:multiLevelType w:val="multilevel"/>
    <w:tmpl w:val="4E66F58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i w:val="0"/>
        <w:iCs/>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21" w15:restartNumberingAfterBreak="0">
    <w:nsid w:val="1AC53F95"/>
    <w:multiLevelType w:val="hybridMultilevel"/>
    <w:tmpl w:val="EA707244"/>
    <w:lvl w:ilvl="0" w:tplc="38E29098">
      <w:start w:val="1"/>
      <w:numFmt w:val="bullet"/>
      <w:lvlText w:val=""/>
      <w:lvlJc w:val="left"/>
      <w:pPr>
        <w:ind w:left="1107" w:hanging="360"/>
      </w:pPr>
      <w:rPr>
        <w:rFonts w:ascii="Symbol" w:hAnsi="Symbol" w:hint="default"/>
      </w:rPr>
    </w:lvl>
    <w:lvl w:ilvl="1" w:tplc="81E48098" w:tentative="1">
      <w:start w:val="1"/>
      <w:numFmt w:val="bullet"/>
      <w:lvlText w:val="o"/>
      <w:lvlJc w:val="left"/>
      <w:pPr>
        <w:ind w:left="1827" w:hanging="360"/>
      </w:pPr>
      <w:rPr>
        <w:rFonts w:ascii="Courier New" w:hAnsi="Courier New" w:cs="Courier New" w:hint="default"/>
      </w:rPr>
    </w:lvl>
    <w:lvl w:ilvl="2" w:tplc="D4D22D3E" w:tentative="1">
      <w:start w:val="1"/>
      <w:numFmt w:val="bullet"/>
      <w:lvlText w:val=""/>
      <w:lvlJc w:val="left"/>
      <w:pPr>
        <w:ind w:left="2547" w:hanging="360"/>
      </w:pPr>
      <w:rPr>
        <w:rFonts w:ascii="Wingdings" w:hAnsi="Wingdings" w:hint="default"/>
      </w:rPr>
    </w:lvl>
    <w:lvl w:ilvl="3" w:tplc="0F7444D2" w:tentative="1">
      <w:start w:val="1"/>
      <w:numFmt w:val="bullet"/>
      <w:lvlText w:val=""/>
      <w:lvlJc w:val="left"/>
      <w:pPr>
        <w:ind w:left="3267" w:hanging="360"/>
      </w:pPr>
      <w:rPr>
        <w:rFonts w:ascii="Symbol" w:hAnsi="Symbol" w:hint="default"/>
      </w:rPr>
    </w:lvl>
    <w:lvl w:ilvl="4" w:tplc="AC06D180" w:tentative="1">
      <w:start w:val="1"/>
      <w:numFmt w:val="bullet"/>
      <w:lvlText w:val="o"/>
      <w:lvlJc w:val="left"/>
      <w:pPr>
        <w:ind w:left="3987" w:hanging="360"/>
      </w:pPr>
      <w:rPr>
        <w:rFonts w:ascii="Courier New" w:hAnsi="Courier New" w:cs="Courier New" w:hint="default"/>
      </w:rPr>
    </w:lvl>
    <w:lvl w:ilvl="5" w:tplc="B6D8140C" w:tentative="1">
      <w:start w:val="1"/>
      <w:numFmt w:val="bullet"/>
      <w:lvlText w:val=""/>
      <w:lvlJc w:val="left"/>
      <w:pPr>
        <w:ind w:left="4707" w:hanging="360"/>
      </w:pPr>
      <w:rPr>
        <w:rFonts w:ascii="Wingdings" w:hAnsi="Wingdings" w:hint="default"/>
      </w:rPr>
    </w:lvl>
    <w:lvl w:ilvl="6" w:tplc="6C9070D4" w:tentative="1">
      <w:start w:val="1"/>
      <w:numFmt w:val="bullet"/>
      <w:lvlText w:val=""/>
      <w:lvlJc w:val="left"/>
      <w:pPr>
        <w:ind w:left="5427" w:hanging="360"/>
      </w:pPr>
      <w:rPr>
        <w:rFonts w:ascii="Symbol" w:hAnsi="Symbol" w:hint="default"/>
      </w:rPr>
    </w:lvl>
    <w:lvl w:ilvl="7" w:tplc="D486C3B4" w:tentative="1">
      <w:start w:val="1"/>
      <w:numFmt w:val="bullet"/>
      <w:lvlText w:val="o"/>
      <w:lvlJc w:val="left"/>
      <w:pPr>
        <w:ind w:left="6147" w:hanging="360"/>
      </w:pPr>
      <w:rPr>
        <w:rFonts w:ascii="Courier New" w:hAnsi="Courier New" w:cs="Courier New" w:hint="default"/>
      </w:rPr>
    </w:lvl>
    <w:lvl w:ilvl="8" w:tplc="4FF033E2" w:tentative="1">
      <w:start w:val="1"/>
      <w:numFmt w:val="bullet"/>
      <w:lvlText w:val=""/>
      <w:lvlJc w:val="left"/>
      <w:pPr>
        <w:ind w:left="6867" w:hanging="360"/>
      </w:pPr>
      <w:rPr>
        <w:rFonts w:ascii="Wingdings" w:hAnsi="Wingdings" w:hint="default"/>
      </w:rPr>
    </w:lvl>
  </w:abstractNum>
  <w:abstractNum w:abstractNumId="22" w15:restartNumberingAfterBreak="0">
    <w:nsid w:val="21881C5E"/>
    <w:multiLevelType w:val="multilevel"/>
    <w:tmpl w:val="F078EB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33C68CD"/>
    <w:multiLevelType w:val="hybridMultilevel"/>
    <w:tmpl w:val="86B099C2"/>
    <w:lvl w:ilvl="0" w:tplc="FC5AC5C0">
      <w:start w:val="1"/>
      <w:numFmt w:val="lowerLetter"/>
      <w:lvlText w:val="%1)"/>
      <w:lvlJc w:val="left"/>
      <w:pPr>
        <w:ind w:left="2520" w:hanging="360"/>
      </w:pPr>
      <w:rPr>
        <w:rFonts w:hint="default"/>
      </w:rPr>
    </w:lvl>
    <w:lvl w:ilvl="1" w:tplc="D13A4F6C" w:tentative="1">
      <w:start w:val="1"/>
      <w:numFmt w:val="lowerLetter"/>
      <w:lvlText w:val="%2."/>
      <w:lvlJc w:val="left"/>
      <w:pPr>
        <w:ind w:left="3240" w:hanging="360"/>
      </w:pPr>
    </w:lvl>
    <w:lvl w:ilvl="2" w:tplc="3944511E" w:tentative="1">
      <w:start w:val="1"/>
      <w:numFmt w:val="lowerRoman"/>
      <w:lvlText w:val="%3."/>
      <w:lvlJc w:val="right"/>
      <w:pPr>
        <w:ind w:left="3960" w:hanging="180"/>
      </w:pPr>
    </w:lvl>
    <w:lvl w:ilvl="3" w:tplc="4F82C5E8" w:tentative="1">
      <w:start w:val="1"/>
      <w:numFmt w:val="decimal"/>
      <w:lvlText w:val="%4."/>
      <w:lvlJc w:val="left"/>
      <w:pPr>
        <w:ind w:left="4680" w:hanging="360"/>
      </w:pPr>
    </w:lvl>
    <w:lvl w:ilvl="4" w:tplc="FE10798A" w:tentative="1">
      <w:start w:val="1"/>
      <w:numFmt w:val="lowerLetter"/>
      <w:lvlText w:val="%5."/>
      <w:lvlJc w:val="left"/>
      <w:pPr>
        <w:ind w:left="5400" w:hanging="360"/>
      </w:pPr>
    </w:lvl>
    <w:lvl w:ilvl="5" w:tplc="2B1089EC" w:tentative="1">
      <w:start w:val="1"/>
      <w:numFmt w:val="lowerRoman"/>
      <w:lvlText w:val="%6."/>
      <w:lvlJc w:val="right"/>
      <w:pPr>
        <w:ind w:left="6120" w:hanging="180"/>
      </w:pPr>
    </w:lvl>
    <w:lvl w:ilvl="6" w:tplc="B988451A" w:tentative="1">
      <w:start w:val="1"/>
      <w:numFmt w:val="decimal"/>
      <w:lvlText w:val="%7."/>
      <w:lvlJc w:val="left"/>
      <w:pPr>
        <w:ind w:left="6840" w:hanging="360"/>
      </w:pPr>
    </w:lvl>
    <w:lvl w:ilvl="7" w:tplc="535C7ED2" w:tentative="1">
      <w:start w:val="1"/>
      <w:numFmt w:val="lowerLetter"/>
      <w:lvlText w:val="%8."/>
      <w:lvlJc w:val="left"/>
      <w:pPr>
        <w:ind w:left="7560" w:hanging="360"/>
      </w:pPr>
    </w:lvl>
    <w:lvl w:ilvl="8" w:tplc="B808B564" w:tentative="1">
      <w:start w:val="1"/>
      <w:numFmt w:val="lowerRoman"/>
      <w:lvlText w:val="%9."/>
      <w:lvlJc w:val="right"/>
      <w:pPr>
        <w:ind w:left="8280" w:hanging="180"/>
      </w:pPr>
    </w:lvl>
  </w:abstractNum>
  <w:abstractNum w:abstractNumId="2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12E73F1"/>
    <w:multiLevelType w:val="multilevel"/>
    <w:tmpl w:val="4F421FD8"/>
    <w:lvl w:ilvl="0">
      <w:start w:val="5"/>
      <w:numFmt w:val="decimal"/>
      <w:lvlText w:val="%1"/>
      <w:lvlJc w:val="left"/>
      <w:pPr>
        <w:ind w:left="360" w:hanging="360"/>
      </w:pPr>
      <w:rPr>
        <w:rFonts w:hint="default"/>
        <w:b w:val="0"/>
        <w:i w:val="0"/>
      </w:rPr>
    </w:lvl>
    <w:lvl w:ilvl="1">
      <w:start w:val="1"/>
      <w:numFmt w:val="bullet"/>
      <w:lvlText w:val=""/>
      <w:lvlJc w:val="left"/>
      <w:pPr>
        <w:ind w:left="1440" w:hanging="360"/>
      </w:pPr>
      <w:rPr>
        <w:rFonts w:ascii="Symbol" w:hAnsi="Symbol" w:hint="default"/>
        <w:i w:val="0"/>
      </w:rPr>
    </w:lvl>
    <w:lvl w:ilvl="2">
      <w:start w:val="1"/>
      <w:numFmt w:val="decimal"/>
      <w:lvlText w:val="%1.%2.%3"/>
      <w:lvlJc w:val="left"/>
      <w:pPr>
        <w:ind w:left="2847"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27" w15:restartNumberingAfterBreak="0">
    <w:nsid w:val="322F6337"/>
    <w:multiLevelType w:val="hybridMultilevel"/>
    <w:tmpl w:val="119ABC34"/>
    <w:lvl w:ilvl="0" w:tplc="8B6C2786">
      <w:start w:val="2"/>
      <w:numFmt w:val="decimal"/>
      <w:lvlText w:val="%1."/>
      <w:lvlJc w:val="left"/>
      <w:pPr>
        <w:ind w:left="472" w:hanging="360"/>
      </w:pPr>
      <w:rPr>
        <w:rFonts w:ascii="Calibri" w:eastAsia="Calibri" w:hAnsi="Calibri" w:cs="Calibri" w:hint="default"/>
        <w:b w:val="0"/>
        <w:bCs w:val="0"/>
        <w:i w:val="0"/>
        <w:iCs w:val="0"/>
        <w:w w:val="99"/>
        <w:sz w:val="22"/>
        <w:szCs w:val="22"/>
      </w:rPr>
    </w:lvl>
    <w:lvl w:ilvl="1" w:tplc="9B4C600C">
      <w:start w:val="1"/>
      <w:numFmt w:val="lowerLetter"/>
      <w:lvlText w:val="%2)"/>
      <w:lvlJc w:val="left"/>
      <w:pPr>
        <w:ind w:left="1552" w:hanging="360"/>
      </w:pPr>
      <w:rPr>
        <w:rFonts w:ascii="Times New Roman" w:eastAsia="Calibri" w:hAnsi="Times New Roman" w:cs="Times New Roman" w:hint="default"/>
        <w:b w:val="0"/>
        <w:bCs w:val="0"/>
        <w:i w:val="0"/>
        <w:iCs w:val="0"/>
        <w:spacing w:val="-1"/>
        <w:w w:val="99"/>
        <w:sz w:val="17"/>
        <w:szCs w:val="17"/>
      </w:rPr>
    </w:lvl>
    <w:lvl w:ilvl="2" w:tplc="BDAE584E">
      <w:numFmt w:val="bullet"/>
      <w:lvlText w:val="•"/>
      <w:lvlJc w:val="left"/>
      <w:pPr>
        <w:ind w:left="1870" w:hanging="360"/>
      </w:pPr>
      <w:rPr>
        <w:rFonts w:hint="default"/>
      </w:rPr>
    </w:lvl>
    <w:lvl w:ilvl="3" w:tplc="0FF46A14">
      <w:numFmt w:val="bullet"/>
      <w:lvlText w:val="•"/>
      <w:lvlJc w:val="left"/>
      <w:pPr>
        <w:ind w:left="2180" w:hanging="360"/>
      </w:pPr>
      <w:rPr>
        <w:rFonts w:hint="default"/>
      </w:rPr>
    </w:lvl>
    <w:lvl w:ilvl="4" w:tplc="F4225354">
      <w:numFmt w:val="bullet"/>
      <w:lvlText w:val="•"/>
      <w:lvlJc w:val="left"/>
      <w:pPr>
        <w:ind w:left="2491" w:hanging="360"/>
      </w:pPr>
      <w:rPr>
        <w:rFonts w:hint="default"/>
      </w:rPr>
    </w:lvl>
    <w:lvl w:ilvl="5" w:tplc="41A267E8">
      <w:numFmt w:val="bullet"/>
      <w:lvlText w:val="•"/>
      <w:lvlJc w:val="left"/>
      <w:pPr>
        <w:ind w:left="2801" w:hanging="360"/>
      </w:pPr>
      <w:rPr>
        <w:rFonts w:hint="default"/>
      </w:rPr>
    </w:lvl>
    <w:lvl w:ilvl="6" w:tplc="B776CC24">
      <w:numFmt w:val="bullet"/>
      <w:lvlText w:val="•"/>
      <w:lvlJc w:val="left"/>
      <w:pPr>
        <w:ind w:left="3112" w:hanging="360"/>
      </w:pPr>
      <w:rPr>
        <w:rFonts w:hint="default"/>
      </w:rPr>
    </w:lvl>
    <w:lvl w:ilvl="7" w:tplc="33A83B2E">
      <w:numFmt w:val="bullet"/>
      <w:lvlText w:val="•"/>
      <w:lvlJc w:val="left"/>
      <w:pPr>
        <w:ind w:left="3422" w:hanging="360"/>
      </w:pPr>
      <w:rPr>
        <w:rFonts w:hint="default"/>
      </w:rPr>
    </w:lvl>
    <w:lvl w:ilvl="8" w:tplc="D700C62A">
      <w:numFmt w:val="bullet"/>
      <w:lvlText w:val="•"/>
      <w:lvlJc w:val="left"/>
      <w:pPr>
        <w:ind w:left="3733" w:hanging="360"/>
      </w:pPr>
      <w:rPr>
        <w:rFonts w:hint="default"/>
      </w:rPr>
    </w:lvl>
  </w:abstractNum>
  <w:abstractNum w:abstractNumId="28" w15:restartNumberingAfterBreak="0">
    <w:nsid w:val="33EB038F"/>
    <w:multiLevelType w:val="hybridMultilevel"/>
    <w:tmpl w:val="006A1EDA"/>
    <w:lvl w:ilvl="0" w:tplc="DBDAEC0A">
      <w:start w:val="1"/>
      <w:numFmt w:val="lowerLetter"/>
      <w:lvlText w:val="%1)"/>
      <w:lvlJc w:val="left"/>
      <w:pPr>
        <w:ind w:left="2630" w:hanging="360"/>
      </w:pPr>
      <w:rPr>
        <w:rFonts w:hint="default"/>
      </w:rPr>
    </w:lvl>
    <w:lvl w:ilvl="1" w:tplc="DCE8492A" w:tentative="1">
      <w:start w:val="1"/>
      <w:numFmt w:val="lowerLetter"/>
      <w:lvlText w:val="%2."/>
      <w:lvlJc w:val="left"/>
      <w:pPr>
        <w:ind w:left="3350" w:hanging="360"/>
      </w:pPr>
    </w:lvl>
    <w:lvl w:ilvl="2" w:tplc="6170683E" w:tentative="1">
      <w:start w:val="1"/>
      <w:numFmt w:val="lowerRoman"/>
      <w:lvlText w:val="%3."/>
      <w:lvlJc w:val="right"/>
      <w:pPr>
        <w:ind w:left="4070" w:hanging="180"/>
      </w:pPr>
    </w:lvl>
    <w:lvl w:ilvl="3" w:tplc="923A247A" w:tentative="1">
      <w:start w:val="1"/>
      <w:numFmt w:val="decimal"/>
      <w:lvlText w:val="%4."/>
      <w:lvlJc w:val="left"/>
      <w:pPr>
        <w:ind w:left="4790" w:hanging="360"/>
      </w:pPr>
    </w:lvl>
    <w:lvl w:ilvl="4" w:tplc="C0F8862E" w:tentative="1">
      <w:start w:val="1"/>
      <w:numFmt w:val="lowerLetter"/>
      <w:lvlText w:val="%5."/>
      <w:lvlJc w:val="left"/>
      <w:pPr>
        <w:ind w:left="5510" w:hanging="360"/>
      </w:pPr>
    </w:lvl>
    <w:lvl w:ilvl="5" w:tplc="2F808D76" w:tentative="1">
      <w:start w:val="1"/>
      <w:numFmt w:val="lowerRoman"/>
      <w:lvlText w:val="%6."/>
      <w:lvlJc w:val="right"/>
      <w:pPr>
        <w:ind w:left="6230" w:hanging="180"/>
      </w:pPr>
    </w:lvl>
    <w:lvl w:ilvl="6" w:tplc="622464B2" w:tentative="1">
      <w:start w:val="1"/>
      <w:numFmt w:val="decimal"/>
      <w:lvlText w:val="%7."/>
      <w:lvlJc w:val="left"/>
      <w:pPr>
        <w:ind w:left="6950" w:hanging="360"/>
      </w:pPr>
    </w:lvl>
    <w:lvl w:ilvl="7" w:tplc="5DCCD2E4" w:tentative="1">
      <w:start w:val="1"/>
      <w:numFmt w:val="lowerLetter"/>
      <w:lvlText w:val="%8."/>
      <w:lvlJc w:val="left"/>
      <w:pPr>
        <w:ind w:left="7670" w:hanging="360"/>
      </w:pPr>
    </w:lvl>
    <w:lvl w:ilvl="8" w:tplc="35FEA75C" w:tentative="1">
      <w:start w:val="1"/>
      <w:numFmt w:val="lowerRoman"/>
      <w:lvlText w:val="%9."/>
      <w:lvlJc w:val="right"/>
      <w:pPr>
        <w:ind w:left="8390" w:hanging="180"/>
      </w:pPr>
    </w:lvl>
  </w:abstractNum>
  <w:abstractNum w:abstractNumId="29" w15:restartNumberingAfterBreak="0">
    <w:nsid w:val="38B417A0"/>
    <w:multiLevelType w:val="hybridMultilevel"/>
    <w:tmpl w:val="FF48194E"/>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C4F5D4E"/>
    <w:multiLevelType w:val="multilevel"/>
    <w:tmpl w:val="A190AC6C"/>
    <w:lvl w:ilvl="0">
      <w:start w:val="6"/>
      <w:numFmt w:val="decimal"/>
      <w:lvlText w:val="%1"/>
      <w:lvlJc w:val="left"/>
      <w:pPr>
        <w:ind w:left="567" w:hanging="429"/>
      </w:pPr>
      <w:rPr>
        <w:rFonts w:hint="default"/>
      </w:rPr>
    </w:lvl>
    <w:lvl w:ilvl="1">
      <w:start w:val="1"/>
      <w:numFmt w:val="decimal"/>
      <w:lvlText w:val="%1.%2"/>
      <w:lvlJc w:val="left"/>
      <w:pPr>
        <w:ind w:left="567" w:hanging="429"/>
      </w:pPr>
      <w:rPr>
        <w:rFonts w:ascii="Times New Roman" w:eastAsia="Calibri" w:hAnsi="Times New Roman" w:cs="Times New Roman" w:hint="default"/>
        <w:b w:val="0"/>
        <w:bCs w:val="0"/>
        <w:i w:val="0"/>
        <w:iCs w:val="0"/>
        <w:spacing w:val="-2"/>
        <w:w w:val="99"/>
        <w:sz w:val="17"/>
        <w:szCs w:val="17"/>
      </w:rPr>
    </w:lvl>
    <w:lvl w:ilvl="2">
      <w:start w:val="1"/>
      <w:numFmt w:val="decimal"/>
      <w:lvlText w:val="%1.%2.%3"/>
      <w:lvlJc w:val="left"/>
      <w:pPr>
        <w:ind w:left="1711" w:hanging="720"/>
      </w:pPr>
      <w:rPr>
        <w:rFonts w:ascii="Times New Roman" w:eastAsia="Calibri" w:hAnsi="Times New Roman" w:cs="Times New Roman" w:hint="default"/>
        <w:b w:val="0"/>
        <w:bCs w:val="0"/>
        <w:i w:val="0"/>
        <w:iCs w:val="0"/>
        <w:spacing w:val="-2"/>
        <w:w w:val="99"/>
        <w:sz w:val="17"/>
        <w:szCs w:val="17"/>
      </w:rPr>
    </w:lvl>
    <w:lvl w:ilvl="3">
      <w:numFmt w:val="bullet"/>
      <w:lvlText w:val="•"/>
      <w:lvlJc w:val="left"/>
      <w:pPr>
        <w:ind w:left="3406" w:hanging="720"/>
      </w:pPr>
      <w:rPr>
        <w:rFonts w:hint="default"/>
      </w:rPr>
    </w:lvl>
    <w:lvl w:ilvl="4">
      <w:numFmt w:val="bullet"/>
      <w:lvlText w:val="•"/>
      <w:lvlJc w:val="left"/>
      <w:pPr>
        <w:ind w:left="4250" w:hanging="720"/>
      </w:pPr>
      <w:rPr>
        <w:rFonts w:hint="default"/>
      </w:rPr>
    </w:lvl>
    <w:lvl w:ilvl="5">
      <w:numFmt w:val="bullet"/>
      <w:lvlText w:val="•"/>
      <w:lvlJc w:val="left"/>
      <w:pPr>
        <w:ind w:left="5093" w:hanging="720"/>
      </w:pPr>
      <w:rPr>
        <w:rFonts w:hint="default"/>
      </w:rPr>
    </w:lvl>
    <w:lvl w:ilvl="6">
      <w:numFmt w:val="bullet"/>
      <w:lvlText w:val="•"/>
      <w:lvlJc w:val="left"/>
      <w:pPr>
        <w:ind w:left="5936" w:hanging="720"/>
      </w:pPr>
      <w:rPr>
        <w:rFonts w:hint="default"/>
      </w:rPr>
    </w:lvl>
    <w:lvl w:ilvl="7">
      <w:numFmt w:val="bullet"/>
      <w:lvlText w:val="•"/>
      <w:lvlJc w:val="left"/>
      <w:pPr>
        <w:ind w:left="6780" w:hanging="720"/>
      </w:pPr>
      <w:rPr>
        <w:rFonts w:hint="default"/>
      </w:rPr>
    </w:lvl>
    <w:lvl w:ilvl="8">
      <w:numFmt w:val="bullet"/>
      <w:lvlText w:val="•"/>
      <w:lvlJc w:val="left"/>
      <w:pPr>
        <w:ind w:left="7623" w:hanging="720"/>
      </w:pPr>
      <w:rPr>
        <w:rFonts w:hint="default"/>
      </w:rPr>
    </w:lvl>
  </w:abstractNum>
  <w:abstractNum w:abstractNumId="3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3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4474550A"/>
    <w:multiLevelType w:val="hybridMultilevel"/>
    <w:tmpl w:val="9760E8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051CA5"/>
    <w:multiLevelType w:val="hybridMultilevel"/>
    <w:tmpl w:val="21C6FF66"/>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5" w15:restartNumberingAfterBreak="0">
    <w:nsid w:val="4D5C0C7B"/>
    <w:multiLevelType w:val="multilevel"/>
    <w:tmpl w:val="44422A44"/>
    <w:lvl w:ilvl="0">
      <w:start w:val="1"/>
      <w:numFmt w:val="decimal"/>
      <w:lvlText w:val="%1."/>
      <w:lvlJc w:val="left"/>
      <w:pPr>
        <w:ind w:left="360" w:hanging="360"/>
      </w:pPr>
      <w:rPr>
        <w:rFonts w:hint="default"/>
      </w:rPr>
    </w:lvl>
    <w:lvl w:ilvl="1">
      <w:start w:val="1"/>
      <w:numFmt w:val="decimal"/>
      <w:lvlText w:val="4.%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EE444F1"/>
    <w:multiLevelType w:val="hybridMultilevel"/>
    <w:tmpl w:val="4E4E821C"/>
    <w:lvl w:ilvl="0" w:tplc="E1565DF8">
      <w:start w:val="1"/>
      <w:numFmt w:val="lowerLetter"/>
      <w:lvlText w:val="(%1)"/>
      <w:lvlJc w:val="left"/>
      <w:pPr>
        <w:ind w:left="1080" w:hanging="360"/>
      </w:pPr>
      <w:rPr>
        <w:rFonts w:hint="default"/>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4FC57305"/>
    <w:multiLevelType w:val="hybridMultilevel"/>
    <w:tmpl w:val="FA6C9080"/>
    <w:lvl w:ilvl="0" w:tplc="FB54715E">
      <w:start w:val="1"/>
      <w:numFmt w:val="lowerLetter"/>
      <w:lvlText w:val="%1)"/>
      <w:lvlJc w:val="left"/>
      <w:pPr>
        <w:ind w:left="2520" w:hanging="360"/>
      </w:pPr>
      <w:rPr>
        <w:rFonts w:hint="default"/>
      </w:rPr>
    </w:lvl>
    <w:lvl w:ilvl="1" w:tplc="7F2895B0" w:tentative="1">
      <w:start w:val="1"/>
      <w:numFmt w:val="lowerLetter"/>
      <w:lvlText w:val="%2."/>
      <w:lvlJc w:val="left"/>
      <w:pPr>
        <w:ind w:left="3240" w:hanging="360"/>
      </w:pPr>
    </w:lvl>
    <w:lvl w:ilvl="2" w:tplc="255237F2" w:tentative="1">
      <w:start w:val="1"/>
      <w:numFmt w:val="lowerRoman"/>
      <w:lvlText w:val="%3."/>
      <w:lvlJc w:val="right"/>
      <w:pPr>
        <w:ind w:left="3960" w:hanging="180"/>
      </w:pPr>
    </w:lvl>
    <w:lvl w:ilvl="3" w:tplc="90FA578E" w:tentative="1">
      <w:start w:val="1"/>
      <w:numFmt w:val="decimal"/>
      <w:lvlText w:val="%4."/>
      <w:lvlJc w:val="left"/>
      <w:pPr>
        <w:ind w:left="4680" w:hanging="360"/>
      </w:pPr>
    </w:lvl>
    <w:lvl w:ilvl="4" w:tplc="3E080BDC" w:tentative="1">
      <w:start w:val="1"/>
      <w:numFmt w:val="lowerLetter"/>
      <w:lvlText w:val="%5."/>
      <w:lvlJc w:val="left"/>
      <w:pPr>
        <w:ind w:left="5400" w:hanging="360"/>
      </w:pPr>
    </w:lvl>
    <w:lvl w:ilvl="5" w:tplc="6332F1B8" w:tentative="1">
      <w:start w:val="1"/>
      <w:numFmt w:val="lowerRoman"/>
      <w:lvlText w:val="%6."/>
      <w:lvlJc w:val="right"/>
      <w:pPr>
        <w:ind w:left="6120" w:hanging="180"/>
      </w:pPr>
    </w:lvl>
    <w:lvl w:ilvl="6" w:tplc="DA626318" w:tentative="1">
      <w:start w:val="1"/>
      <w:numFmt w:val="decimal"/>
      <w:lvlText w:val="%7."/>
      <w:lvlJc w:val="left"/>
      <w:pPr>
        <w:ind w:left="6840" w:hanging="360"/>
      </w:pPr>
    </w:lvl>
    <w:lvl w:ilvl="7" w:tplc="2CF87DCA" w:tentative="1">
      <w:start w:val="1"/>
      <w:numFmt w:val="lowerLetter"/>
      <w:lvlText w:val="%8."/>
      <w:lvlJc w:val="left"/>
      <w:pPr>
        <w:ind w:left="7560" w:hanging="360"/>
      </w:pPr>
    </w:lvl>
    <w:lvl w:ilvl="8" w:tplc="34565676" w:tentative="1">
      <w:start w:val="1"/>
      <w:numFmt w:val="lowerRoman"/>
      <w:lvlText w:val="%9."/>
      <w:lvlJc w:val="right"/>
      <w:pPr>
        <w:ind w:left="8280" w:hanging="180"/>
      </w:pPr>
    </w:lvl>
  </w:abstractNum>
  <w:abstractNum w:abstractNumId="3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9" w15:restartNumberingAfterBreak="0">
    <w:nsid w:val="548E10E2"/>
    <w:multiLevelType w:val="multilevel"/>
    <w:tmpl w:val="C1E86306"/>
    <w:lvl w:ilvl="0">
      <w:start w:val="3"/>
      <w:numFmt w:val="decimal"/>
      <w:lvlText w:val="%1"/>
      <w:lvlJc w:val="left"/>
      <w:pPr>
        <w:ind w:left="567" w:hanging="429"/>
      </w:pPr>
      <w:rPr>
        <w:rFonts w:hint="default"/>
      </w:rPr>
    </w:lvl>
    <w:lvl w:ilvl="1">
      <w:start w:val="1"/>
      <w:numFmt w:val="decimal"/>
      <w:lvlText w:val="%1.%2."/>
      <w:lvlJc w:val="left"/>
      <w:pPr>
        <w:ind w:left="567" w:hanging="429"/>
      </w:pPr>
      <w:rPr>
        <w:rFonts w:ascii="Times New Roman" w:eastAsia="Calibri" w:hAnsi="Times New Roman" w:cs="Times New Roman" w:hint="default"/>
        <w:b w:val="0"/>
        <w:bCs w:val="0"/>
        <w:i w:val="0"/>
        <w:iCs w:val="0"/>
        <w:spacing w:val="-2"/>
        <w:w w:val="99"/>
        <w:sz w:val="17"/>
        <w:szCs w:val="17"/>
      </w:rPr>
    </w:lvl>
    <w:lvl w:ilvl="2">
      <w:numFmt w:val="bullet"/>
      <w:lvlText w:val="•"/>
      <w:lvlJc w:val="left"/>
      <w:pPr>
        <w:ind w:left="2310" w:hanging="429"/>
      </w:pPr>
      <w:rPr>
        <w:rFonts w:hint="default"/>
      </w:rPr>
    </w:lvl>
    <w:lvl w:ilvl="3">
      <w:numFmt w:val="bullet"/>
      <w:lvlText w:val="•"/>
      <w:lvlJc w:val="left"/>
      <w:pPr>
        <w:ind w:left="3185" w:hanging="429"/>
      </w:pPr>
      <w:rPr>
        <w:rFonts w:hint="default"/>
      </w:rPr>
    </w:lvl>
    <w:lvl w:ilvl="4">
      <w:numFmt w:val="bullet"/>
      <w:lvlText w:val="•"/>
      <w:lvlJc w:val="left"/>
      <w:pPr>
        <w:ind w:left="4060" w:hanging="429"/>
      </w:pPr>
      <w:rPr>
        <w:rFonts w:hint="default"/>
      </w:rPr>
    </w:lvl>
    <w:lvl w:ilvl="5">
      <w:numFmt w:val="bullet"/>
      <w:lvlText w:val="•"/>
      <w:lvlJc w:val="left"/>
      <w:pPr>
        <w:ind w:left="4935" w:hanging="429"/>
      </w:pPr>
      <w:rPr>
        <w:rFonts w:hint="default"/>
      </w:rPr>
    </w:lvl>
    <w:lvl w:ilvl="6">
      <w:numFmt w:val="bullet"/>
      <w:lvlText w:val="•"/>
      <w:lvlJc w:val="left"/>
      <w:pPr>
        <w:ind w:left="5810" w:hanging="429"/>
      </w:pPr>
      <w:rPr>
        <w:rFonts w:hint="default"/>
      </w:rPr>
    </w:lvl>
    <w:lvl w:ilvl="7">
      <w:numFmt w:val="bullet"/>
      <w:lvlText w:val="•"/>
      <w:lvlJc w:val="left"/>
      <w:pPr>
        <w:ind w:left="6685" w:hanging="429"/>
      </w:pPr>
      <w:rPr>
        <w:rFonts w:hint="default"/>
      </w:rPr>
    </w:lvl>
    <w:lvl w:ilvl="8">
      <w:numFmt w:val="bullet"/>
      <w:lvlText w:val="•"/>
      <w:lvlJc w:val="left"/>
      <w:pPr>
        <w:ind w:left="7560" w:hanging="429"/>
      </w:pPr>
      <w:rPr>
        <w:rFonts w:hint="default"/>
      </w:rPr>
    </w:lvl>
  </w:abstractNum>
  <w:abstractNum w:abstractNumId="40"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42" w15:restartNumberingAfterBreak="0">
    <w:nsid w:val="5FED4209"/>
    <w:multiLevelType w:val="hybridMultilevel"/>
    <w:tmpl w:val="180498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85771E"/>
    <w:multiLevelType w:val="hybridMultilevel"/>
    <w:tmpl w:val="069A7F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6" w15:restartNumberingAfterBreak="0">
    <w:nsid w:val="678C217D"/>
    <w:multiLevelType w:val="hybridMultilevel"/>
    <w:tmpl w:val="BB8A40A0"/>
    <w:lvl w:ilvl="0" w:tplc="A8AA1E08">
      <w:start w:val="1"/>
      <w:numFmt w:val="upperLetter"/>
      <w:lvlText w:val="%1."/>
      <w:lvlJc w:val="left"/>
      <w:pPr>
        <w:ind w:left="860" w:hanging="362"/>
      </w:pPr>
      <w:rPr>
        <w:rFonts w:ascii="Times New Roman" w:eastAsia="Calibri" w:hAnsi="Times New Roman" w:cs="Times New Roman" w:hint="default"/>
        <w:b w:val="0"/>
        <w:bCs w:val="0"/>
        <w:i w:val="0"/>
        <w:iCs w:val="0"/>
        <w:spacing w:val="-2"/>
        <w:w w:val="99"/>
        <w:sz w:val="17"/>
        <w:szCs w:val="17"/>
      </w:rPr>
    </w:lvl>
    <w:lvl w:ilvl="1" w:tplc="29CAA4F0">
      <w:numFmt w:val="bullet"/>
      <w:lvlText w:val="•"/>
      <w:lvlJc w:val="left"/>
      <w:pPr>
        <w:ind w:left="1705" w:hanging="362"/>
      </w:pPr>
      <w:rPr>
        <w:rFonts w:hint="default"/>
      </w:rPr>
    </w:lvl>
    <w:lvl w:ilvl="2" w:tplc="320C7B80">
      <w:numFmt w:val="bullet"/>
      <w:lvlText w:val="•"/>
      <w:lvlJc w:val="left"/>
      <w:pPr>
        <w:ind w:left="2550" w:hanging="362"/>
      </w:pPr>
      <w:rPr>
        <w:rFonts w:hint="default"/>
      </w:rPr>
    </w:lvl>
    <w:lvl w:ilvl="3" w:tplc="508A5202">
      <w:numFmt w:val="bullet"/>
      <w:lvlText w:val="•"/>
      <w:lvlJc w:val="left"/>
      <w:pPr>
        <w:ind w:left="3395" w:hanging="362"/>
      </w:pPr>
      <w:rPr>
        <w:rFonts w:hint="default"/>
      </w:rPr>
    </w:lvl>
    <w:lvl w:ilvl="4" w:tplc="859641FA">
      <w:numFmt w:val="bullet"/>
      <w:lvlText w:val="•"/>
      <w:lvlJc w:val="left"/>
      <w:pPr>
        <w:ind w:left="4240" w:hanging="362"/>
      </w:pPr>
      <w:rPr>
        <w:rFonts w:hint="default"/>
      </w:rPr>
    </w:lvl>
    <w:lvl w:ilvl="5" w:tplc="74C40D6E">
      <w:numFmt w:val="bullet"/>
      <w:lvlText w:val="•"/>
      <w:lvlJc w:val="left"/>
      <w:pPr>
        <w:ind w:left="5085" w:hanging="362"/>
      </w:pPr>
      <w:rPr>
        <w:rFonts w:hint="default"/>
      </w:rPr>
    </w:lvl>
    <w:lvl w:ilvl="6" w:tplc="AD32C576">
      <w:numFmt w:val="bullet"/>
      <w:lvlText w:val="•"/>
      <w:lvlJc w:val="left"/>
      <w:pPr>
        <w:ind w:left="5930" w:hanging="362"/>
      </w:pPr>
      <w:rPr>
        <w:rFonts w:hint="default"/>
      </w:rPr>
    </w:lvl>
    <w:lvl w:ilvl="7" w:tplc="C6624E06">
      <w:numFmt w:val="bullet"/>
      <w:lvlText w:val="•"/>
      <w:lvlJc w:val="left"/>
      <w:pPr>
        <w:ind w:left="6775" w:hanging="362"/>
      </w:pPr>
      <w:rPr>
        <w:rFonts w:hint="default"/>
      </w:rPr>
    </w:lvl>
    <w:lvl w:ilvl="8" w:tplc="CDACD742">
      <w:numFmt w:val="bullet"/>
      <w:lvlText w:val="•"/>
      <w:lvlJc w:val="left"/>
      <w:pPr>
        <w:ind w:left="7620" w:hanging="362"/>
      </w:pPr>
      <w:rPr>
        <w:rFonts w:hint="default"/>
      </w:rPr>
    </w:lvl>
  </w:abstractNum>
  <w:abstractNum w:abstractNumId="47" w15:restartNumberingAfterBreak="0">
    <w:nsid w:val="68794644"/>
    <w:multiLevelType w:val="hybridMultilevel"/>
    <w:tmpl w:val="9832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D360F64"/>
    <w:multiLevelType w:val="hybridMultilevel"/>
    <w:tmpl w:val="BF8A91E6"/>
    <w:lvl w:ilvl="0" w:tplc="77929D94">
      <w:start w:val="1"/>
      <w:numFmt w:val="decimal"/>
      <w:lvlText w:val="%1."/>
      <w:lvlJc w:val="left"/>
      <w:pPr>
        <w:ind w:left="567" w:hanging="429"/>
      </w:pPr>
      <w:rPr>
        <w:rFonts w:ascii="Times New Roman" w:eastAsia="Calibri" w:hAnsi="Times New Roman" w:cs="Times New Roman" w:hint="default"/>
        <w:b/>
        <w:bCs/>
        <w:i w:val="0"/>
        <w:iCs w:val="0"/>
        <w:w w:val="99"/>
        <w:sz w:val="17"/>
        <w:szCs w:val="17"/>
      </w:rPr>
    </w:lvl>
    <w:lvl w:ilvl="1" w:tplc="953EEB16">
      <w:start w:val="1"/>
      <w:numFmt w:val="lowerLetter"/>
      <w:lvlText w:val="(%2)"/>
      <w:lvlJc w:val="left"/>
      <w:pPr>
        <w:ind w:left="927" w:hanging="360"/>
      </w:pPr>
      <w:rPr>
        <w:rFonts w:ascii="Times New Roman" w:eastAsia="Calibri" w:hAnsi="Times New Roman" w:cs="Times New Roman" w:hint="default"/>
        <w:b w:val="0"/>
        <w:bCs w:val="0"/>
        <w:i/>
        <w:iCs/>
        <w:spacing w:val="-1"/>
        <w:w w:val="99"/>
        <w:sz w:val="17"/>
        <w:szCs w:val="17"/>
      </w:rPr>
    </w:lvl>
    <w:lvl w:ilvl="2" w:tplc="96EA1462">
      <w:numFmt w:val="bullet"/>
      <w:lvlText w:val="•"/>
      <w:lvlJc w:val="left"/>
      <w:pPr>
        <w:ind w:left="1852" w:hanging="360"/>
      </w:pPr>
      <w:rPr>
        <w:rFonts w:hint="default"/>
      </w:rPr>
    </w:lvl>
    <w:lvl w:ilvl="3" w:tplc="3C7E1E9E">
      <w:numFmt w:val="bullet"/>
      <w:lvlText w:val="•"/>
      <w:lvlJc w:val="left"/>
      <w:pPr>
        <w:ind w:left="2784" w:hanging="360"/>
      </w:pPr>
      <w:rPr>
        <w:rFonts w:hint="default"/>
      </w:rPr>
    </w:lvl>
    <w:lvl w:ilvl="4" w:tplc="D4D22D16">
      <w:numFmt w:val="bullet"/>
      <w:lvlText w:val="•"/>
      <w:lvlJc w:val="left"/>
      <w:pPr>
        <w:ind w:left="3716" w:hanging="360"/>
      </w:pPr>
      <w:rPr>
        <w:rFonts w:hint="default"/>
      </w:rPr>
    </w:lvl>
    <w:lvl w:ilvl="5" w:tplc="02420BBA">
      <w:numFmt w:val="bullet"/>
      <w:lvlText w:val="•"/>
      <w:lvlJc w:val="left"/>
      <w:pPr>
        <w:ind w:left="4648" w:hanging="360"/>
      </w:pPr>
      <w:rPr>
        <w:rFonts w:hint="default"/>
      </w:rPr>
    </w:lvl>
    <w:lvl w:ilvl="6" w:tplc="2D5688D8">
      <w:numFmt w:val="bullet"/>
      <w:lvlText w:val="•"/>
      <w:lvlJc w:val="left"/>
      <w:pPr>
        <w:ind w:left="5581" w:hanging="360"/>
      </w:pPr>
      <w:rPr>
        <w:rFonts w:hint="default"/>
      </w:rPr>
    </w:lvl>
    <w:lvl w:ilvl="7" w:tplc="61044F44">
      <w:numFmt w:val="bullet"/>
      <w:lvlText w:val="•"/>
      <w:lvlJc w:val="left"/>
      <w:pPr>
        <w:ind w:left="6513" w:hanging="360"/>
      </w:pPr>
      <w:rPr>
        <w:rFonts w:hint="default"/>
      </w:rPr>
    </w:lvl>
    <w:lvl w:ilvl="8" w:tplc="383CC7AC">
      <w:numFmt w:val="bullet"/>
      <w:lvlText w:val="•"/>
      <w:lvlJc w:val="left"/>
      <w:pPr>
        <w:ind w:left="7445" w:hanging="360"/>
      </w:pPr>
      <w:rPr>
        <w:rFonts w:hint="default"/>
      </w:rPr>
    </w:lvl>
  </w:abstractNum>
  <w:abstractNum w:abstractNumId="50" w15:restartNumberingAfterBreak="0">
    <w:nsid w:val="6E3B0DF6"/>
    <w:multiLevelType w:val="hybridMultilevel"/>
    <w:tmpl w:val="A358FA1C"/>
    <w:lvl w:ilvl="0" w:tplc="0C090001">
      <w:start w:val="1"/>
      <w:numFmt w:val="bullet"/>
      <w:lvlText w:val=""/>
      <w:lvlJc w:val="left"/>
      <w:pPr>
        <w:ind w:left="680" w:hanging="360"/>
      </w:pPr>
      <w:rPr>
        <w:rFonts w:ascii="Symbol" w:hAnsi="Symbol"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5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53" w15:restartNumberingAfterBreak="0">
    <w:nsid w:val="7E765A93"/>
    <w:multiLevelType w:val="hybridMultilevel"/>
    <w:tmpl w:val="577E093E"/>
    <w:lvl w:ilvl="0" w:tplc="90022D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4"/>
  </w:num>
  <w:num w:numId="2">
    <w:abstractNumId w:val="52"/>
  </w:num>
  <w:num w:numId="3">
    <w:abstractNumId w:val="43"/>
  </w:num>
  <w:num w:numId="4">
    <w:abstractNumId w:val="38"/>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1"/>
  </w:num>
  <w:num w:numId="17">
    <w:abstractNumId w:val="41"/>
  </w:num>
  <w:num w:numId="18">
    <w:abstractNumId w:val="18"/>
  </w:num>
  <w:num w:numId="19">
    <w:abstractNumId w:val="24"/>
  </w:num>
  <w:num w:numId="20">
    <w:abstractNumId w:val="16"/>
  </w:num>
  <w:num w:numId="21">
    <w:abstractNumId w:val="54"/>
  </w:num>
  <w:num w:numId="22">
    <w:abstractNumId w:val="32"/>
  </w:num>
  <w:num w:numId="23">
    <w:abstractNumId w:val="25"/>
  </w:num>
  <w:num w:numId="24">
    <w:abstractNumId w:val="51"/>
  </w:num>
  <w:num w:numId="25">
    <w:abstractNumId w:val="33"/>
  </w:num>
  <w:num w:numId="26">
    <w:abstractNumId w:val="12"/>
  </w:num>
  <w:num w:numId="27">
    <w:abstractNumId w:val="36"/>
  </w:num>
  <w:num w:numId="28">
    <w:abstractNumId w:val="17"/>
  </w:num>
  <w:num w:numId="29">
    <w:abstractNumId w:val="53"/>
  </w:num>
  <w:num w:numId="30">
    <w:abstractNumId w:val="47"/>
  </w:num>
  <w:num w:numId="31">
    <w:abstractNumId w:val="45"/>
  </w:num>
  <w:num w:numId="32">
    <w:abstractNumId w:val="21"/>
  </w:num>
  <w:num w:numId="33">
    <w:abstractNumId w:val="28"/>
  </w:num>
  <w:num w:numId="34">
    <w:abstractNumId w:val="37"/>
  </w:num>
  <w:num w:numId="35">
    <w:abstractNumId w:val="23"/>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6"/>
  </w:num>
  <w:num w:numId="39">
    <w:abstractNumId w:val="20"/>
  </w:num>
  <w:num w:numId="40">
    <w:abstractNumId w:val="35"/>
  </w:num>
  <w:num w:numId="41">
    <w:abstractNumId w:val="42"/>
  </w:num>
  <w:num w:numId="42">
    <w:abstractNumId w:val="50"/>
  </w:num>
  <w:num w:numId="43">
    <w:abstractNumId w:val="11"/>
  </w:num>
  <w:num w:numId="44">
    <w:abstractNumId w:val="15"/>
  </w:num>
  <w:num w:numId="45">
    <w:abstractNumId w:val="48"/>
  </w:num>
  <w:num w:numId="46">
    <w:abstractNumId w:val="40"/>
  </w:num>
  <w:num w:numId="47">
    <w:abstractNumId w:val="29"/>
  </w:num>
  <w:num w:numId="48">
    <w:abstractNumId w:val="34"/>
  </w:num>
  <w:num w:numId="49">
    <w:abstractNumId w:val="19"/>
  </w:num>
  <w:num w:numId="50">
    <w:abstractNumId w:val="30"/>
  </w:num>
  <w:num w:numId="51">
    <w:abstractNumId w:val="10"/>
  </w:num>
  <w:num w:numId="52">
    <w:abstractNumId w:val="39"/>
  </w:num>
  <w:num w:numId="53">
    <w:abstractNumId w:val="27"/>
  </w:num>
  <w:num w:numId="54">
    <w:abstractNumId w:val="49"/>
  </w:num>
  <w:num w:numId="55">
    <w:abstractNumId w:val="46"/>
  </w:num>
  <w:num w:numId="56">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05"/>
    <w:rsid w:val="00004729"/>
    <w:rsid w:val="000100A7"/>
    <w:rsid w:val="0002085F"/>
    <w:rsid w:val="00024C56"/>
    <w:rsid w:val="000257EB"/>
    <w:rsid w:val="0003161E"/>
    <w:rsid w:val="0004369E"/>
    <w:rsid w:val="00050A2F"/>
    <w:rsid w:val="000620AF"/>
    <w:rsid w:val="00063ABC"/>
    <w:rsid w:val="00063D6D"/>
    <w:rsid w:val="00064AAC"/>
    <w:rsid w:val="00070E37"/>
    <w:rsid w:val="00077609"/>
    <w:rsid w:val="00081074"/>
    <w:rsid w:val="000B0640"/>
    <w:rsid w:val="000B0AA8"/>
    <w:rsid w:val="000B3572"/>
    <w:rsid w:val="000D34A3"/>
    <w:rsid w:val="000D64E6"/>
    <w:rsid w:val="000E2F18"/>
    <w:rsid w:val="000E45A0"/>
    <w:rsid w:val="000E655C"/>
    <w:rsid w:val="000F0B45"/>
    <w:rsid w:val="000F2CEA"/>
    <w:rsid w:val="000F3911"/>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D663C"/>
    <w:rsid w:val="001E751E"/>
    <w:rsid w:val="00201E08"/>
    <w:rsid w:val="00204C2A"/>
    <w:rsid w:val="00207A05"/>
    <w:rsid w:val="00214B74"/>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329"/>
    <w:rsid w:val="0043387B"/>
    <w:rsid w:val="00433BF5"/>
    <w:rsid w:val="004354A9"/>
    <w:rsid w:val="00435ECE"/>
    <w:rsid w:val="00450A85"/>
    <w:rsid w:val="004535E8"/>
    <w:rsid w:val="00482EA6"/>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25746"/>
    <w:rsid w:val="00645644"/>
    <w:rsid w:val="00665367"/>
    <w:rsid w:val="0068145F"/>
    <w:rsid w:val="00684600"/>
    <w:rsid w:val="00693DF1"/>
    <w:rsid w:val="006A5FD4"/>
    <w:rsid w:val="006B561D"/>
    <w:rsid w:val="006B5B96"/>
    <w:rsid w:val="006C2F10"/>
    <w:rsid w:val="006C4BD1"/>
    <w:rsid w:val="006D7ABF"/>
    <w:rsid w:val="006E0C7D"/>
    <w:rsid w:val="006E60D6"/>
    <w:rsid w:val="006F34FE"/>
    <w:rsid w:val="00703D70"/>
    <w:rsid w:val="00710664"/>
    <w:rsid w:val="00713822"/>
    <w:rsid w:val="00720680"/>
    <w:rsid w:val="00742714"/>
    <w:rsid w:val="00744301"/>
    <w:rsid w:val="0074587D"/>
    <w:rsid w:val="007529D9"/>
    <w:rsid w:val="00763D65"/>
    <w:rsid w:val="007739E5"/>
    <w:rsid w:val="00777F88"/>
    <w:rsid w:val="00781B55"/>
    <w:rsid w:val="00784E44"/>
    <w:rsid w:val="00791447"/>
    <w:rsid w:val="00794F2E"/>
    <w:rsid w:val="007C302D"/>
    <w:rsid w:val="007E3EE2"/>
    <w:rsid w:val="007E60AA"/>
    <w:rsid w:val="007F4F28"/>
    <w:rsid w:val="0080019C"/>
    <w:rsid w:val="008008DD"/>
    <w:rsid w:val="00802490"/>
    <w:rsid w:val="00803596"/>
    <w:rsid w:val="00830DDA"/>
    <w:rsid w:val="00831E93"/>
    <w:rsid w:val="00841455"/>
    <w:rsid w:val="00842BD5"/>
    <w:rsid w:val="00854962"/>
    <w:rsid w:val="00856E06"/>
    <w:rsid w:val="00862AB8"/>
    <w:rsid w:val="00867EF2"/>
    <w:rsid w:val="0087319A"/>
    <w:rsid w:val="00873673"/>
    <w:rsid w:val="00874044"/>
    <w:rsid w:val="00887816"/>
    <w:rsid w:val="008913E9"/>
    <w:rsid w:val="008A5997"/>
    <w:rsid w:val="008B5E97"/>
    <w:rsid w:val="008C099E"/>
    <w:rsid w:val="008E20DF"/>
    <w:rsid w:val="008E6C69"/>
    <w:rsid w:val="008F7C9F"/>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2611B"/>
    <w:rsid w:val="00A2758A"/>
    <w:rsid w:val="00A35C71"/>
    <w:rsid w:val="00A42333"/>
    <w:rsid w:val="00A44619"/>
    <w:rsid w:val="00A44FFB"/>
    <w:rsid w:val="00A54E7C"/>
    <w:rsid w:val="00A56212"/>
    <w:rsid w:val="00A56345"/>
    <w:rsid w:val="00A65011"/>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3496E"/>
    <w:rsid w:val="00B45C87"/>
    <w:rsid w:val="00B5185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971BF"/>
    <w:rsid w:val="00CA3C3A"/>
    <w:rsid w:val="00CD460E"/>
    <w:rsid w:val="00CD6F7B"/>
    <w:rsid w:val="00CE1A68"/>
    <w:rsid w:val="00CF262F"/>
    <w:rsid w:val="00CF4F5C"/>
    <w:rsid w:val="00D01E75"/>
    <w:rsid w:val="00D0261B"/>
    <w:rsid w:val="00D0446B"/>
    <w:rsid w:val="00D07429"/>
    <w:rsid w:val="00D14F34"/>
    <w:rsid w:val="00D15B81"/>
    <w:rsid w:val="00D23AB5"/>
    <w:rsid w:val="00D275AA"/>
    <w:rsid w:val="00D35BBC"/>
    <w:rsid w:val="00D5408E"/>
    <w:rsid w:val="00D669EE"/>
    <w:rsid w:val="00D746A9"/>
    <w:rsid w:val="00D83C2C"/>
    <w:rsid w:val="00DA30CF"/>
    <w:rsid w:val="00DA38AF"/>
    <w:rsid w:val="00DA3B77"/>
    <w:rsid w:val="00DA6921"/>
    <w:rsid w:val="00DB5A8F"/>
    <w:rsid w:val="00DC4CFF"/>
    <w:rsid w:val="00DD1120"/>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4E61"/>
    <w:rsid w:val="00E4712A"/>
    <w:rsid w:val="00E54148"/>
    <w:rsid w:val="00E5455F"/>
    <w:rsid w:val="00E57D4E"/>
    <w:rsid w:val="00E663DF"/>
    <w:rsid w:val="00E74559"/>
    <w:rsid w:val="00E92649"/>
    <w:rsid w:val="00EA0D33"/>
    <w:rsid w:val="00EA25DC"/>
    <w:rsid w:val="00EA34AE"/>
    <w:rsid w:val="00EC2419"/>
    <w:rsid w:val="00ED024C"/>
    <w:rsid w:val="00EE2A33"/>
    <w:rsid w:val="00EE7338"/>
    <w:rsid w:val="00EE7E91"/>
    <w:rsid w:val="00EF1F90"/>
    <w:rsid w:val="00EF7BA2"/>
    <w:rsid w:val="00F011AF"/>
    <w:rsid w:val="00F0461F"/>
    <w:rsid w:val="00F12687"/>
    <w:rsid w:val="00F15488"/>
    <w:rsid w:val="00F16F9B"/>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A3813"/>
  <w15:chartTrackingRefBased/>
  <w15:docId w15:val="{DE66BDDE-A2FC-46EE-AB95-016435D5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3"/>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4354A9"/>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5"/>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ascii="Times New Roman" w:eastAsia="Times New Roman" w:hAnsi="Times New Roman"/>
      <w:sz w:val="17"/>
      <w:szCs w:val="20"/>
    </w:rPr>
  </w:style>
  <w:style w:type="paragraph" w:styleId="ListBullet2">
    <w:name w:val="List Bullet 2"/>
    <w:basedOn w:val="Normal"/>
    <w:autoRedefine/>
    <w:rsid w:val="002F50FE"/>
    <w:pPr>
      <w:numPr>
        <w:numId w:val="7"/>
      </w:numPr>
    </w:pPr>
    <w:rPr>
      <w:rFonts w:ascii="Times New Roman" w:eastAsia="Times New Roman" w:hAnsi="Times New Roman"/>
      <w:sz w:val="17"/>
      <w:szCs w:val="20"/>
    </w:rPr>
  </w:style>
  <w:style w:type="paragraph" w:styleId="ListBullet3">
    <w:name w:val="List Bullet 3"/>
    <w:basedOn w:val="Normal"/>
    <w:autoRedefine/>
    <w:rsid w:val="002F50FE"/>
    <w:pPr>
      <w:numPr>
        <w:numId w:val="8"/>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9"/>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0"/>
      </w:numPr>
    </w:pPr>
    <w:rPr>
      <w:rFonts w:ascii="Times New Roman" w:eastAsia="Times New Roman" w:hAnsi="Times New Roman"/>
      <w:sz w:val="17"/>
      <w:szCs w:val="20"/>
    </w:rPr>
  </w:style>
  <w:style w:type="paragraph" w:styleId="ListNumber">
    <w:name w:val="List Number"/>
    <w:basedOn w:val="Normal"/>
    <w:rsid w:val="002F50FE"/>
    <w:pPr>
      <w:numPr>
        <w:numId w:val="11"/>
      </w:numPr>
    </w:pPr>
    <w:rPr>
      <w:rFonts w:ascii="Times New Roman" w:eastAsia="Times New Roman" w:hAnsi="Times New Roman"/>
      <w:sz w:val="17"/>
      <w:szCs w:val="20"/>
    </w:rPr>
  </w:style>
  <w:style w:type="paragraph" w:styleId="ListNumber2">
    <w:name w:val="List Number 2"/>
    <w:basedOn w:val="Normal"/>
    <w:rsid w:val="002F50FE"/>
    <w:pPr>
      <w:numPr>
        <w:numId w:val="12"/>
      </w:numPr>
    </w:pPr>
    <w:rPr>
      <w:rFonts w:ascii="Times New Roman" w:eastAsia="Times New Roman" w:hAnsi="Times New Roman"/>
      <w:sz w:val="17"/>
      <w:szCs w:val="20"/>
    </w:rPr>
  </w:style>
  <w:style w:type="paragraph" w:styleId="ListNumber3">
    <w:name w:val="List Number 3"/>
    <w:basedOn w:val="Normal"/>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15"/>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energymining.sa.gov.au/minerals/exploration/public_notices/exploration_licence_applications" TargetMode="External"/><Relationship Id="rId39" Type="http://schemas.openxmlformats.org/officeDocument/2006/relationships/header" Target="header7.xm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aemc.gov.a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yperlink" Target="file:///C:\Users\jarnold\AppData\Local\Microsoft\Windows\INetCache\Content.Outlook\MWI3KA0X\www.sa.gov.au\roadsactproposal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Legislative%20Instruments%20Act%201978" TargetMode="External"/><Relationship Id="rId32" Type="http://schemas.openxmlformats.org/officeDocument/2006/relationships/hyperlink" Target="mailto:service@cityofpae.sa.gov.au" TargetMode="External"/><Relationship Id="rId37" Type="http://schemas.openxmlformats.org/officeDocument/2006/relationships/hyperlink" Target="http://www.governmentgazette.sa.gov.au" TargetMode="External"/><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https://www.petroleum.sa.gov.au/regulation/environmental-register" TargetMode="External"/><Relationship Id="rId36"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National%20Parks%20and%20Wildlife%20(Aldinga%20Scrub%20Conservation%20Park)%20Proclamation%202022" TargetMode="External"/><Relationship Id="rId31" Type="http://schemas.openxmlformats.org/officeDocument/2006/relationships/hyperlink" Target="www.sa.gov.au/roadsactpropos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energymining.sa.gov.au/minerals/exploration/public_notices/exploration_licence_applications" TargetMode="External"/><Relationship Id="rId30" Type="http://schemas.openxmlformats.org/officeDocument/2006/relationships/hyperlink" Target="mailto:council@charlessturt.sa.gov.au" TargetMode="External"/><Relationship Id="rId35" Type="http://schemas.openxmlformats.org/officeDocument/2006/relationships/hyperlink" Target="mailto:governmentgazettesa@sa.gov.a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sa.gov.au/placenameproposals" TargetMode="External"/><Relationship Id="rId33" Type="http://schemas.openxmlformats.org/officeDocument/2006/relationships/hyperlink" Target="https://protect-au.mimecast.com/s/h57CCoVzzRFllXQJIz0I6F?domain=legatus.sa.gov.au" TargetMode="Externa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TEMPLATE_GAZETTE_PAGINATION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FAE2-1F3B-45E2-8658-C3FA6F7A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TEMPLATE_GAZETTE_PAGINATION_2022</Template>
  <TotalTime>102</TotalTime>
  <Pages>26</Pages>
  <Words>10381</Words>
  <Characters>59175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No. 5 - Thursday, 20 January 2022 (pp. 87–112)</vt:lpstr>
    </vt:vector>
  </TitlesOfParts>
  <Company>SA Government</Company>
  <LinksUpToDate>false</LinksUpToDate>
  <CharactersWithSpaces>69418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5 - Thursday, 20 January 2022 (pp. 87–112)</dc:title>
  <dc:subject/>
  <dc:creator>Elyse Ellgar</dc:creator>
  <cp:keywords/>
  <cp:lastModifiedBy>Ellgar, Elyse (Service SA)</cp:lastModifiedBy>
  <cp:revision>10</cp:revision>
  <cp:lastPrinted>2022-01-20T02:55:00Z</cp:lastPrinted>
  <dcterms:created xsi:type="dcterms:W3CDTF">2022-01-19T23:29:00Z</dcterms:created>
  <dcterms:modified xsi:type="dcterms:W3CDTF">2022-01-20T02:56:00Z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2022-01-20T02:56:22Z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eaad8fa6-0c88-4a8e-81e9-c20f6a7c1257</vt:lpwstr>
  </property>
  <property fmtid="{D5CDD505-2E9C-101B-9397-08002B2CF9AE}" pid="8" name="MSIP_Label_77274858-3b1d-4431-8679-d878f40e28fd_ContentBits">
    <vt:lpwstr>1</vt:lpwstr>
  </property>
</Properties>
</file>