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88020"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380F5B78" wp14:editId="4034DD7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4AE83520"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494ADCDF"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58084574"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505D694D"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2A9D99F9" w14:textId="218A01C8"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377F05">
        <w:rPr>
          <w:rFonts w:ascii="Times New Roman" w:hAnsi="Times New Roman"/>
          <w:smallCaps/>
          <w:color w:val="000000"/>
          <w:sz w:val="28"/>
          <w:szCs w:val="26"/>
        </w:rPr>
        <w:t>Thursday</w:t>
      </w:r>
      <w:r w:rsidRPr="00612978">
        <w:rPr>
          <w:rFonts w:ascii="Times New Roman" w:hAnsi="Times New Roman"/>
          <w:smallCaps/>
          <w:color w:val="000000"/>
          <w:sz w:val="28"/>
          <w:szCs w:val="26"/>
        </w:rPr>
        <w:t xml:space="preserve">, </w:t>
      </w:r>
      <w:r w:rsidR="00372900">
        <w:rPr>
          <w:rFonts w:ascii="Times New Roman" w:hAnsi="Times New Roman"/>
          <w:smallCaps/>
          <w:color w:val="000000"/>
          <w:sz w:val="28"/>
          <w:szCs w:val="26"/>
        </w:rPr>
        <w:t>24</w:t>
      </w:r>
      <w:r w:rsidR="00E02241">
        <w:rPr>
          <w:rFonts w:ascii="Times New Roman" w:hAnsi="Times New Roman"/>
          <w:smallCaps/>
          <w:color w:val="000000"/>
          <w:sz w:val="28"/>
          <w:szCs w:val="26"/>
        </w:rPr>
        <w:t xml:space="preserve"> </w:t>
      </w:r>
      <w:r w:rsidR="00377F05">
        <w:rPr>
          <w:rFonts w:ascii="Times New Roman" w:hAnsi="Times New Roman"/>
          <w:smallCaps/>
          <w:color w:val="000000"/>
          <w:sz w:val="28"/>
          <w:szCs w:val="26"/>
        </w:rPr>
        <w:t>November</w:t>
      </w:r>
      <w:r w:rsidRPr="00612978">
        <w:rPr>
          <w:rFonts w:ascii="Times New Roman" w:hAnsi="Times New Roman"/>
          <w:smallCaps/>
          <w:color w:val="000000"/>
          <w:sz w:val="28"/>
          <w:szCs w:val="26"/>
        </w:rPr>
        <w:t xml:space="preserve"> 20</w:t>
      </w:r>
      <w:r w:rsidR="00E02241">
        <w:rPr>
          <w:rFonts w:ascii="Times New Roman" w:hAnsi="Times New Roman"/>
          <w:smallCaps/>
          <w:color w:val="000000"/>
          <w:sz w:val="28"/>
          <w:szCs w:val="26"/>
        </w:rPr>
        <w:t>2</w:t>
      </w:r>
      <w:r w:rsidR="00F13DC8">
        <w:rPr>
          <w:rFonts w:ascii="Times New Roman" w:hAnsi="Times New Roman"/>
          <w:smallCaps/>
          <w:color w:val="000000"/>
          <w:sz w:val="28"/>
          <w:szCs w:val="26"/>
        </w:rPr>
        <w:t>2</w:t>
      </w:r>
    </w:p>
    <w:p w14:paraId="7B28A79E" w14:textId="77777777" w:rsidR="008008DD" w:rsidRPr="00612978" w:rsidRDefault="008008DD" w:rsidP="008008DD">
      <w:pPr>
        <w:spacing w:after="0" w:line="240" w:lineRule="exact"/>
        <w:jc w:val="center"/>
        <w:rPr>
          <w:rFonts w:ascii="Times New Roman" w:hAnsi="Times New Roman"/>
          <w:color w:val="000000"/>
          <w:sz w:val="20"/>
        </w:rPr>
      </w:pPr>
    </w:p>
    <w:p w14:paraId="61B34125"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34D7263F"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3CE317C1"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6F130AEC"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6C3D889A" w14:textId="04A973DD" w:rsidR="00507CEE" w:rsidRDefault="00531F7A">
      <w:pPr>
        <w:pStyle w:val="TOC1"/>
        <w:tabs>
          <w:tab w:val="right" w:leader="dot" w:pos="4548"/>
        </w:tabs>
        <w:rPr>
          <w:rFonts w:asciiTheme="minorHAnsi" w:eastAsiaTheme="minorEastAsia" w:hAnsiTheme="minorHAnsi" w:cstheme="minorBidi"/>
          <w:b w:val="0"/>
          <w:smallCaps w:val="0"/>
          <w:noProof/>
          <w:sz w:val="22"/>
          <w:lang w:eastAsia="en-AU"/>
        </w:rPr>
      </w:pPr>
      <w:r>
        <w:rPr>
          <w:b w:val="0"/>
          <w:smallCaps w:val="0"/>
        </w:rPr>
        <w:fldChar w:fldCharType="begin"/>
      </w:r>
      <w:r>
        <w:rPr>
          <w:b w:val="0"/>
          <w:smallCaps w:val="0"/>
        </w:rPr>
        <w:instrText xml:space="preserve"> TOC \o "1-3" \h \z \u </w:instrText>
      </w:r>
      <w:r>
        <w:rPr>
          <w:b w:val="0"/>
          <w:smallCaps w:val="0"/>
        </w:rPr>
        <w:fldChar w:fldCharType="separate"/>
      </w:r>
      <w:hyperlink w:anchor="_Toc120194879" w:history="1">
        <w:r w:rsidR="00507CEE" w:rsidRPr="00DD0E22">
          <w:rPr>
            <w:rStyle w:val="Hyperlink"/>
            <w:noProof/>
          </w:rPr>
          <w:t>State Government Instrument</w:t>
        </w:r>
      </w:hyperlink>
    </w:p>
    <w:p w14:paraId="0FAE5A5C" w14:textId="28F0D041" w:rsidR="00507CEE" w:rsidRDefault="0088410E">
      <w:pPr>
        <w:pStyle w:val="TOC2"/>
        <w:rPr>
          <w:rFonts w:asciiTheme="minorHAnsi" w:eastAsiaTheme="minorEastAsia" w:hAnsiTheme="minorHAnsi" w:cstheme="minorBidi"/>
          <w:noProof/>
          <w:sz w:val="22"/>
          <w:lang w:eastAsia="en-AU"/>
        </w:rPr>
      </w:pPr>
      <w:hyperlink w:anchor="_Toc120194880" w:history="1">
        <w:r w:rsidR="00507CEE" w:rsidRPr="00DD0E22">
          <w:rPr>
            <w:rStyle w:val="Hyperlink"/>
            <w:noProof/>
            <w:lang w:eastAsia="en-AU"/>
          </w:rPr>
          <w:t>Planning, Development and Infrastructure Act 2016</w:t>
        </w:r>
        <w:r w:rsidR="001746B8">
          <w:rPr>
            <w:rStyle w:val="Hyperlink"/>
            <w:noProof/>
            <w:lang w:eastAsia="en-AU"/>
          </w:rPr>
          <w:t>—</w:t>
        </w:r>
        <w:r w:rsidR="001746B8">
          <w:rPr>
            <w:rStyle w:val="Hyperlink"/>
            <w:noProof/>
            <w:lang w:eastAsia="en-AU"/>
          </w:rPr>
          <w:br/>
        </w:r>
        <w:r w:rsidR="001746B8" w:rsidRPr="001746B8">
          <w:rPr>
            <w:rStyle w:val="Hyperlink"/>
            <w:smallCaps/>
            <w:noProof/>
            <w:lang w:eastAsia="en-AU"/>
          </w:rPr>
          <w:t>Republished</w:t>
        </w:r>
        <w:r w:rsidR="00507CEE">
          <w:rPr>
            <w:noProof/>
            <w:webHidden/>
          </w:rPr>
          <w:tab/>
        </w:r>
        <w:r w:rsidR="00507CEE">
          <w:rPr>
            <w:noProof/>
            <w:webHidden/>
          </w:rPr>
          <w:fldChar w:fldCharType="begin"/>
        </w:r>
        <w:r w:rsidR="00507CEE">
          <w:rPr>
            <w:noProof/>
            <w:webHidden/>
          </w:rPr>
          <w:instrText xml:space="preserve"> PAGEREF _Toc120194880 \h </w:instrText>
        </w:r>
        <w:r w:rsidR="00507CEE">
          <w:rPr>
            <w:noProof/>
            <w:webHidden/>
          </w:rPr>
        </w:r>
        <w:r w:rsidR="00507CEE">
          <w:rPr>
            <w:noProof/>
            <w:webHidden/>
          </w:rPr>
          <w:fldChar w:fldCharType="separate"/>
        </w:r>
        <w:r w:rsidR="0060439A">
          <w:rPr>
            <w:noProof/>
            <w:webHidden/>
          </w:rPr>
          <w:t>6750</w:t>
        </w:r>
        <w:r w:rsidR="00507CEE">
          <w:rPr>
            <w:noProof/>
            <w:webHidden/>
          </w:rPr>
          <w:fldChar w:fldCharType="end"/>
        </w:r>
      </w:hyperlink>
    </w:p>
    <w:p w14:paraId="5CFD0B6A" w14:textId="2ECD29CE" w:rsidR="00F337C8" w:rsidRPr="00F337C8" w:rsidRDefault="00531F7A"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b/>
          <w:smallCaps/>
          <w:lang w:eastAsia="en-US"/>
        </w:rPr>
      </w:pPr>
      <w:r>
        <w:rPr>
          <w:b/>
          <w:smallCaps/>
          <w:lang w:eastAsia="en-US"/>
        </w:rPr>
        <w:fldChar w:fldCharType="end"/>
      </w:r>
    </w:p>
    <w:p w14:paraId="72ABD066" w14:textId="77777777" w:rsidR="00F337C8" w:rsidRPr="00F337C8"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14:paraId="4466D2AA" w14:textId="77777777" w:rsidR="00842BD5" w:rsidRDefault="00842BD5" w:rsidP="00FB48A8">
      <w:pPr>
        <w:spacing w:after="0"/>
        <w:rPr>
          <w:rFonts w:ascii="Times New Roman" w:hAnsi="Times New Roman"/>
          <w:smallCaps/>
          <w:sz w:val="17"/>
          <w:szCs w:val="17"/>
        </w:rPr>
      </w:pPr>
    </w:p>
    <w:p w14:paraId="37AC961B"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487846A7" w14:textId="73CE99CF" w:rsidR="00F337C8" w:rsidRPr="009D1E2E" w:rsidRDefault="00F337C8" w:rsidP="00693DF1">
      <w:pPr>
        <w:pStyle w:val="Heading1"/>
      </w:pPr>
      <w:bookmarkStart w:id="0" w:name="_Toc120194879"/>
      <w:r w:rsidRPr="009D1E2E">
        <w:lastRenderedPageBreak/>
        <w:t>State Government Instrument</w:t>
      </w:r>
      <w:bookmarkEnd w:id="0"/>
    </w:p>
    <w:p w14:paraId="5A42A432" w14:textId="28B6E159" w:rsidR="00DA71EA" w:rsidRDefault="00DA71EA" w:rsidP="00DA71EA">
      <w:pPr>
        <w:pStyle w:val="GG-body"/>
        <w:rPr>
          <w:smallCaps/>
          <w:lang w:eastAsia="en-AU"/>
        </w:rPr>
      </w:pPr>
      <w:bookmarkStart w:id="1" w:name="_Toc120194880"/>
      <w:r w:rsidRPr="00DA71EA">
        <w:rPr>
          <w:smallCaps/>
          <w:lang w:eastAsia="en-AU"/>
        </w:rPr>
        <w:t>[Republished]</w:t>
      </w:r>
    </w:p>
    <w:p w14:paraId="0AEFCF5A" w14:textId="5866E2FA" w:rsidR="00DA71EA" w:rsidRPr="003102E0" w:rsidRDefault="003102E0" w:rsidP="00EC73FC">
      <w:pPr>
        <w:pStyle w:val="GG-body"/>
        <w:spacing w:after="120"/>
      </w:pPr>
      <w:r>
        <w:t xml:space="preserve">The notice published in the </w:t>
      </w:r>
      <w:r w:rsidRPr="00A8341C">
        <w:rPr>
          <w:i/>
          <w:iCs/>
        </w:rPr>
        <w:t>South Australian Government Gazette</w:t>
      </w:r>
      <w:r>
        <w:t xml:space="preserve"> No. 8</w:t>
      </w:r>
      <w:r w:rsidR="00A8341C">
        <w:t>1</w:t>
      </w:r>
      <w:r>
        <w:t xml:space="preserve">, dated 24 November 2022, </w:t>
      </w:r>
      <w:r w:rsidR="00A8341C">
        <w:t>on page 6737, was published in error and should be replaced with the following:</w:t>
      </w:r>
    </w:p>
    <w:p w14:paraId="3E1BD8B5" w14:textId="5CAC54EB" w:rsidR="00B60F63" w:rsidRPr="00B60F63" w:rsidRDefault="00B60F63" w:rsidP="00B60F63">
      <w:pPr>
        <w:pStyle w:val="Heading2"/>
        <w:rPr>
          <w:lang w:eastAsia="en-AU"/>
        </w:rPr>
      </w:pPr>
      <w:r w:rsidRPr="00B60F63">
        <w:rPr>
          <w:lang w:eastAsia="en-AU"/>
        </w:rPr>
        <w:t xml:space="preserve">Planning, </w:t>
      </w:r>
      <w:proofErr w:type="gramStart"/>
      <w:r w:rsidRPr="00B60F63">
        <w:rPr>
          <w:lang w:eastAsia="en-AU"/>
        </w:rPr>
        <w:t>Development</w:t>
      </w:r>
      <w:proofErr w:type="gramEnd"/>
      <w:r w:rsidRPr="00B60F63">
        <w:rPr>
          <w:lang w:eastAsia="en-AU"/>
        </w:rPr>
        <w:t xml:space="preserve"> </w:t>
      </w:r>
      <w:r>
        <w:rPr>
          <w:lang w:eastAsia="en-AU"/>
        </w:rPr>
        <w:t>a</w:t>
      </w:r>
      <w:r w:rsidRPr="00B60F63">
        <w:rPr>
          <w:lang w:eastAsia="en-AU"/>
        </w:rPr>
        <w:t>nd Infrastructure Act 2016</w:t>
      </w:r>
      <w:bookmarkEnd w:id="1"/>
    </w:p>
    <w:p w14:paraId="2E81E9C5" w14:textId="011F69F5" w:rsidR="00B60F63" w:rsidRDefault="00B60F63" w:rsidP="00B60F63">
      <w:pPr>
        <w:pStyle w:val="GG-Title2"/>
        <w:rPr>
          <w:lang w:val="en-US" w:eastAsia="en-AU"/>
        </w:rPr>
      </w:pPr>
      <w:r w:rsidRPr="00B60F63">
        <w:rPr>
          <w:lang w:val="en-US" w:eastAsia="en-AU"/>
        </w:rPr>
        <w:t>Section 74</w:t>
      </w:r>
    </w:p>
    <w:p w14:paraId="4D826173" w14:textId="0DD605B7" w:rsidR="00B60F63" w:rsidRPr="00B60F63" w:rsidRDefault="00B60F63" w:rsidP="00B60F63">
      <w:pPr>
        <w:pStyle w:val="GG-Title3"/>
        <w:rPr>
          <w:lang w:val="en-US" w:eastAsia="en-AU"/>
        </w:rPr>
      </w:pPr>
      <w:r w:rsidRPr="00B60F63">
        <w:rPr>
          <w:lang w:val="en-US" w:eastAsia="en-AU"/>
        </w:rPr>
        <w:t xml:space="preserve">Amendment </w:t>
      </w:r>
      <w:r>
        <w:rPr>
          <w:lang w:val="en-US" w:eastAsia="en-AU"/>
        </w:rPr>
        <w:t>t</w:t>
      </w:r>
      <w:r w:rsidRPr="00B60F63">
        <w:rPr>
          <w:lang w:val="en-US" w:eastAsia="en-AU"/>
        </w:rPr>
        <w:t xml:space="preserve">o </w:t>
      </w:r>
      <w:r>
        <w:rPr>
          <w:lang w:val="en-US" w:eastAsia="en-AU"/>
        </w:rPr>
        <w:t>t</w:t>
      </w:r>
      <w:r w:rsidRPr="00B60F63">
        <w:rPr>
          <w:lang w:val="en-US" w:eastAsia="en-AU"/>
        </w:rPr>
        <w:t>he</w:t>
      </w:r>
      <w:r>
        <w:rPr>
          <w:lang w:val="en-US" w:eastAsia="en-AU"/>
        </w:rPr>
        <w:t xml:space="preserve"> </w:t>
      </w:r>
      <w:r w:rsidRPr="00B60F63">
        <w:rPr>
          <w:lang w:val="en-US" w:eastAsia="en-AU"/>
        </w:rPr>
        <w:t xml:space="preserve">Planning </w:t>
      </w:r>
      <w:r>
        <w:rPr>
          <w:lang w:val="en-US" w:eastAsia="en-AU"/>
        </w:rPr>
        <w:t>a</w:t>
      </w:r>
      <w:r w:rsidRPr="00B60F63">
        <w:rPr>
          <w:lang w:val="en-US" w:eastAsia="en-AU"/>
        </w:rPr>
        <w:t>nd Design Code</w:t>
      </w:r>
    </w:p>
    <w:p w14:paraId="68FA3FC2" w14:textId="00C4A6E6" w:rsidR="00B60F63" w:rsidRPr="00FD6F28" w:rsidRDefault="00B60F63" w:rsidP="00B60F63">
      <w:pPr>
        <w:pStyle w:val="GG-body"/>
        <w:rPr>
          <w:i/>
          <w:iCs/>
          <w:lang w:val="en-US" w:eastAsia="en-AU"/>
        </w:rPr>
      </w:pPr>
      <w:r w:rsidRPr="00FD6F28">
        <w:rPr>
          <w:i/>
          <w:iCs/>
          <w:lang w:val="en-US" w:eastAsia="en-AU"/>
        </w:rPr>
        <w:t>Preamble</w:t>
      </w:r>
    </w:p>
    <w:p w14:paraId="61CFD749" w14:textId="3FA1CDBA" w:rsidR="00B60F63" w:rsidRPr="00B60F63" w:rsidRDefault="00B60F63" w:rsidP="00B60F63">
      <w:pPr>
        <w:pStyle w:val="GG-body"/>
        <w:rPr>
          <w:lang w:val="en-US" w:eastAsia="en-AU"/>
        </w:rPr>
      </w:pPr>
      <w:r w:rsidRPr="00B60F63">
        <w:rPr>
          <w:lang w:val="en-US" w:eastAsia="en-AU"/>
        </w:rPr>
        <w:t xml:space="preserve">As Minister for Planning I have determined, by this notice, to amend the Planning and Design Code (the Code) dated 10 November 2022 </w:t>
      </w:r>
      <w:proofErr w:type="gramStart"/>
      <w:r w:rsidRPr="00B60F63">
        <w:rPr>
          <w:lang w:val="en-US" w:eastAsia="en-AU"/>
        </w:rPr>
        <w:t>in order to</w:t>
      </w:r>
      <w:proofErr w:type="gramEnd"/>
      <w:r w:rsidRPr="00B60F63">
        <w:rPr>
          <w:lang w:val="en-US" w:eastAsia="en-AU"/>
        </w:rPr>
        <w:t xml:space="preserve"> implement changes recommended by the Environment, Resources and Development Committee of Parliament to the Riverbank Code Amendment and to reinstate the full protection of the Adelaide Park Lands Zone to Helen Mayo Park.</w:t>
      </w:r>
    </w:p>
    <w:p w14:paraId="1BE084F3" w14:textId="70386C5B" w:rsidR="00B60F63" w:rsidRPr="00B60F63" w:rsidRDefault="00B60F63" w:rsidP="00B60F63">
      <w:pPr>
        <w:pStyle w:val="GG-body"/>
        <w:rPr>
          <w:lang w:val="en-US" w:eastAsia="en-AU"/>
        </w:rPr>
      </w:pPr>
      <w:r w:rsidRPr="00B60F63">
        <w:rPr>
          <w:lang w:val="en-US" w:eastAsia="en-AU"/>
        </w:rPr>
        <w:t xml:space="preserve">PURSUANT to </w:t>
      </w:r>
      <w:r w:rsidR="00C11B1A">
        <w:rPr>
          <w:lang w:val="en-US" w:eastAsia="en-AU"/>
        </w:rPr>
        <w:t>S</w:t>
      </w:r>
      <w:r w:rsidRPr="00B60F63">
        <w:rPr>
          <w:lang w:val="en-US" w:eastAsia="en-AU"/>
        </w:rPr>
        <w:t xml:space="preserve">ection 74(9)(a) of the </w:t>
      </w:r>
      <w:r w:rsidRPr="004D050D">
        <w:rPr>
          <w:i/>
          <w:iCs/>
          <w:lang w:val="en-US" w:eastAsia="en-AU"/>
        </w:rPr>
        <w:t xml:space="preserve">Planning, </w:t>
      </w:r>
      <w:proofErr w:type="gramStart"/>
      <w:r w:rsidRPr="004D050D">
        <w:rPr>
          <w:i/>
          <w:iCs/>
          <w:lang w:val="en-US" w:eastAsia="en-AU"/>
        </w:rPr>
        <w:t>Development</w:t>
      </w:r>
      <w:proofErr w:type="gramEnd"/>
      <w:r w:rsidRPr="004D050D">
        <w:rPr>
          <w:i/>
          <w:iCs/>
          <w:lang w:val="en-US" w:eastAsia="en-AU"/>
        </w:rPr>
        <w:t xml:space="preserve"> and Infrastructure Act 2016</w:t>
      </w:r>
      <w:r w:rsidRPr="00B60F63">
        <w:rPr>
          <w:lang w:val="en-US" w:eastAsia="en-AU"/>
        </w:rPr>
        <w:t>, I—</w:t>
      </w:r>
    </w:p>
    <w:p w14:paraId="68107F04" w14:textId="26CB12E0" w:rsidR="00B60F63" w:rsidRPr="00B60F63" w:rsidRDefault="00C11B1A" w:rsidP="00C11B1A">
      <w:pPr>
        <w:pStyle w:val="GG-body"/>
        <w:ind w:left="426" w:hanging="284"/>
        <w:rPr>
          <w:lang w:val="en-US" w:eastAsia="en-AU"/>
        </w:rPr>
      </w:pPr>
      <w:r>
        <w:rPr>
          <w:lang w:val="en-US" w:eastAsia="en-AU"/>
        </w:rPr>
        <w:t>1.</w:t>
      </w:r>
      <w:r>
        <w:rPr>
          <w:lang w:val="en-US" w:eastAsia="en-AU"/>
        </w:rPr>
        <w:tab/>
      </w:r>
      <w:r w:rsidR="00B60F63" w:rsidRPr="00B60F63">
        <w:rPr>
          <w:lang w:val="en-US" w:eastAsia="en-AU"/>
        </w:rPr>
        <w:t>Amend the Code as follows:</w:t>
      </w:r>
    </w:p>
    <w:p w14:paraId="5BE59E75" w14:textId="1CB6B9FA" w:rsidR="00B60F63" w:rsidRPr="00B60F63" w:rsidRDefault="00C11B1A" w:rsidP="00C11B1A">
      <w:pPr>
        <w:pStyle w:val="GG-body"/>
        <w:ind w:left="709" w:hanging="283"/>
        <w:rPr>
          <w:lang w:val="en-US" w:eastAsia="en-AU"/>
        </w:rPr>
      </w:pPr>
      <w:r>
        <w:rPr>
          <w:lang w:val="en-US" w:eastAsia="en-AU"/>
        </w:rPr>
        <w:t>(a)</w:t>
      </w:r>
      <w:r>
        <w:rPr>
          <w:lang w:val="en-US" w:eastAsia="en-AU"/>
        </w:rPr>
        <w:tab/>
      </w:r>
      <w:r w:rsidR="00B60F63" w:rsidRPr="00B60F63">
        <w:rPr>
          <w:lang w:val="en-US" w:eastAsia="en-AU"/>
        </w:rPr>
        <w:t>The Adelaide Park Lands Zone is reinstated to the area bounded by the dashed yellow line in ATTACHMENT 1 to restore the full protection of this Zone to Helen Mayo Park.</w:t>
      </w:r>
    </w:p>
    <w:p w14:paraId="12FCDED3" w14:textId="498BA18D" w:rsidR="00B60F63" w:rsidRPr="00B60F63" w:rsidRDefault="00C11B1A" w:rsidP="00C11B1A">
      <w:pPr>
        <w:pStyle w:val="GG-body"/>
        <w:ind w:left="709" w:hanging="283"/>
        <w:rPr>
          <w:lang w:val="en-US" w:eastAsia="en-AU"/>
        </w:rPr>
      </w:pPr>
      <w:r>
        <w:rPr>
          <w:lang w:val="en-US" w:eastAsia="en-AU"/>
        </w:rPr>
        <w:t>(b)</w:t>
      </w:r>
      <w:r>
        <w:rPr>
          <w:lang w:val="en-US" w:eastAsia="en-AU"/>
        </w:rPr>
        <w:tab/>
      </w:r>
      <w:r w:rsidR="00B60F63" w:rsidRPr="00B60F63">
        <w:rPr>
          <w:lang w:val="en-US" w:eastAsia="en-AU"/>
        </w:rPr>
        <w:t>The Entertainment Subzone is removed from the area bounded by the dashed yellow line in ATTACHMENT 1.</w:t>
      </w:r>
    </w:p>
    <w:p w14:paraId="09FD02D9" w14:textId="4B1F6B98" w:rsidR="00B60F63" w:rsidRPr="00B60F63" w:rsidRDefault="00C11B1A" w:rsidP="00C11B1A">
      <w:pPr>
        <w:pStyle w:val="GG-body"/>
        <w:ind w:left="709" w:hanging="283"/>
        <w:rPr>
          <w:lang w:val="en-US" w:eastAsia="en-AU"/>
        </w:rPr>
      </w:pPr>
      <w:r>
        <w:rPr>
          <w:lang w:val="en-US" w:eastAsia="en-AU"/>
        </w:rPr>
        <w:t>(c)</w:t>
      </w:r>
      <w:r>
        <w:rPr>
          <w:lang w:val="en-US" w:eastAsia="en-AU"/>
        </w:rPr>
        <w:tab/>
      </w:r>
      <w:r w:rsidR="00B60F63" w:rsidRPr="00AA73AB">
        <w:rPr>
          <w:spacing w:val="-2"/>
          <w:lang w:val="en-US" w:eastAsia="en-AU"/>
        </w:rPr>
        <w:t xml:space="preserve">The Concept Plan 125 </w:t>
      </w:r>
      <w:r w:rsidR="002231AD">
        <w:rPr>
          <w:spacing w:val="-2"/>
          <w:lang w:val="en-US" w:eastAsia="en-AU"/>
        </w:rPr>
        <w:t>–</w:t>
      </w:r>
      <w:r w:rsidR="00B60F63" w:rsidRPr="00AA73AB">
        <w:rPr>
          <w:spacing w:val="-2"/>
          <w:lang w:val="en-US" w:eastAsia="en-AU"/>
        </w:rPr>
        <w:t xml:space="preserve"> City Riverbank West is amended so that the area bounded by the dashed yellow line in ATTACHMENT</w:t>
      </w:r>
      <w:r w:rsidR="00D47CAA" w:rsidRPr="00AA73AB">
        <w:rPr>
          <w:spacing w:val="-2"/>
          <w:lang w:val="en-US" w:eastAsia="en-AU"/>
        </w:rPr>
        <w:t> </w:t>
      </w:r>
      <w:r w:rsidR="00B60F63" w:rsidRPr="00AA73AB">
        <w:rPr>
          <w:spacing w:val="-2"/>
          <w:lang w:val="en-US" w:eastAsia="en-AU"/>
        </w:rPr>
        <w:t xml:space="preserve">1 is identified as </w:t>
      </w:r>
      <w:r w:rsidR="00D47CAA" w:rsidRPr="00AA73AB">
        <w:rPr>
          <w:spacing w:val="-2"/>
          <w:lang w:val="en-US" w:eastAsia="en-AU"/>
        </w:rPr>
        <w:t>‘</w:t>
      </w:r>
      <w:r w:rsidR="00B60F63" w:rsidRPr="00AA73AB">
        <w:rPr>
          <w:spacing w:val="-2"/>
          <w:lang w:val="en-US" w:eastAsia="en-AU"/>
        </w:rPr>
        <w:t>Park Lands (Open Space)</w:t>
      </w:r>
      <w:r w:rsidR="00D47CAA" w:rsidRPr="00AA73AB">
        <w:rPr>
          <w:spacing w:val="-2"/>
          <w:lang w:val="en-US" w:eastAsia="en-AU"/>
        </w:rPr>
        <w:t>’</w:t>
      </w:r>
      <w:r w:rsidR="00B60F63" w:rsidRPr="00AA73AB">
        <w:rPr>
          <w:spacing w:val="-2"/>
          <w:lang w:val="en-US" w:eastAsia="en-AU"/>
        </w:rPr>
        <w:t>.</w:t>
      </w:r>
    </w:p>
    <w:p w14:paraId="4A62E92B" w14:textId="0F7E595F" w:rsidR="00B60F63" w:rsidRPr="00B60F63" w:rsidRDefault="00C11B1A" w:rsidP="00C11B1A">
      <w:pPr>
        <w:pStyle w:val="GG-body"/>
        <w:ind w:left="709" w:hanging="283"/>
        <w:rPr>
          <w:lang w:val="en-US" w:eastAsia="en-AU"/>
        </w:rPr>
      </w:pPr>
      <w:r>
        <w:rPr>
          <w:lang w:val="en-US" w:eastAsia="en-AU"/>
        </w:rPr>
        <w:t>(d)</w:t>
      </w:r>
      <w:r>
        <w:rPr>
          <w:lang w:val="en-US" w:eastAsia="en-AU"/>
        </w:rPr>
        <w:tab/>
      </w:r>
      <w:r w:rsidR="00B60F63" w:rsidRPr="00B60F63">
        <w:rPr>
          <w:lang w:val="en-US" w:eastAsia="en-AU"/>
        </w:rPr>
        <w:t xml:space="preserve">The Table of Planning and Design Code Amendments (Part 13 </w:t>
      </w:r>
      <w:r w:rsidR="002231AD">
        <w:rPr>
          <w:lang w:val="en-US" w:eastAsia="en-AU"/>
        </w:rPr>
        <w:t>–</w:t>
      </w:r>
      <w:r w:rsidR="00B60F63" w:rsidRPr="00B60F63">
        <w:rPr>
          <w:lang w:val="en-US" w:eastAsia="en-AU"/>
        </w:rPr>
        <w:t xml:space="preserve"> Table of Amendments) in the Code is updated to reflect the above amendments.</w:t>
      </w:r>
    </w:p>
    <w:p w14:paraId="10CBA93E" w14:textId="7CC481E4" w:rsidR="00B60F63" w:rsidRPr="00B60F63" w:rsidRDefault="00C11B1A" w:rsidP="00C11B1A">
      <w:pPr>
        <w:pStyle w:val="GG-body"/>
        <w:ind w:left="709" w:hanging="283"/>
        <w:rPr>
          <w:lang w:val="en-US" w:eastAsia="en-AU"/>
        </w:rPr>
      </w:pPr>
      <w:r>
        <w:rPr>
          <w:lang w:val="en-US" w:eastAsia="en-AU"/>
        </w:rPr>
        <w:t>(e)</w:t>
      </w:r>
      <w:r>
        <w:rPr>
          <w:lang w:val="en-US" w:eastAsia="en-AU"/>
        </w:rPr>
        <w:tab/>
      </w:r>
      <w:r w:rsidR="00B60F63" w:rsidRPr="00B60F63">
        <w:rPr>
          <w:lang w:val="en-US" w:eastAsia="en-AU"/>
        </w:rPr>
        <w:t>Any other consequential amendments are made to the Code to ensure consistency with the above amendments.</w:t>
      </w:r>
    </w:p>
    <w:p w14:paraId="03872EFE" w14:textId="0CCE6229" w:rsidR="00B60F63" w:rsidRPr="00B60F63" w:rsidRDefault="00C11B1A" w:rsidP="00C11B1A">
      <w:pPr>
        <w:pStyle w:val="GG-body"/>
        <w:ind w:left="426" w:hanging="284"/>
        <w:rPr>
          <w:lang w:val="en-US" w:eastAsia="en-AU"/>
        </w:rPr>
      </w:pPr>
      <w:r>
        <w:rPr>
          <w:lang w:val="en-US" w:eastAsia="en-AU"/>
        </w:rPr>
        <w:t>2.</w:t>
      </w:r>
      <w:r>
        <w:rPr>
          <w:lang w:val="en-US" w:eastAsia="en-AU"/>
        </w:rPr>
        <w:tab/>
      </w:r>
      <w:r w:rsidR="00B60F63" w:rsidRPr="00B60F63">
        <w:rPr>
          <w:lang w:val="en-US" w:eastAsia="en-AU"/>
        </w:rPr>
        <w:t>The amendment to the Code the subject of this notice will come into operation upon being published on the SA planning portal.</w:t>
      </w:r>
    </w:p>
    <w:p w14:paraId="74227028" w14:textId="6041FCC5" w:rsidR="00B60F63" w:rsidRPr="00B60F63" w:rsidRDefault="00B60F63" w:rsidP="00FD6F28">
      <w:pPr>
        <w:pStyle w:val="GG-SDated"/>
        <w:rPr>
          <w:lang w:val="en-US" w:eastAsia="en-AU"/>
        </w:rPr>
      </w:pPr>
      <w:r w:rsidRPr="00B60F63">
        <w:rPr>
          <w:lang w:val="en-US" w:eastAsia="en-AU"/>
        </w:rPr>
        <w:t>Dated</w:t>
      </w:r>
      <w:r w:rsidR="009023CB">
        <w:rPr>
          <w:lang w:val="en-US" w:eastAsia="en-AU"/>
        </w:rPr>
        <w:t>:</w:t>
      </w:r>
      <w:r w:rsidR="00FD6F28">
        <w:rPr>
          <w:lang w:val="en-US" w:eastAsia="en-AU"/>
        </w:rPr>
        <w:t xml:space="preserve"> 2</w:t>
      </w:r>
      <w:r w:rsidR="004D050D">
        <w:rPr>
          <w:lang w:val="en-US" w:eastAsia="en-AU"/>
        </w:rPr>
        <w:t>2</w:t>
      </w:r>
      <w:r w:rsidR="00FD6F28">
        <w:rPr>
          <w:lang w:val="en-US" w:eastAsia="en-AU"/>
        </w:rPr>
        <w:t xml:space="preserve"> November 2022</w:t>
      </w:r>
    </w:p>
    <w:p w14:paraId="68359CF9" w14:textId="3F0D1C75" w:rsidR="00B60F63" w:rsidRPr="00B60F63" w:rsidRDefault="00FD6F28" w:rsidP="00FD6F28">
      <w:pPr>
        <w:pStyle w:val="GG-SName"/>
        <w:rPr>
          <w:lang w:val="en-US" w:eastAsia="en-AU"/>
        </w:rPr>
      </w:pPr>
      <w:r w:rsidRPr="00B60F63">
        <w:rPr>
          <w:lang w:val="en-US" w:eastAsia="en-AU"/>
        </w:rPr>
        <w:t>Nick Champion M</w:t>
      </w:r>
      <w:r>
        <w:rPr>
          <w:lang w:val="en-US" w:eastAsia="en-AU"/>
        </w:rPr>
        <w:t>P</w:t>
      </w:r>
    </w:p>
    <w:p w14:paraId="5E50C6B9" w14:textId="5BE49008" w:rsidR="00FD6F28" w:rsidRDefault="00FD6F28" w:rsidP="00FD6F28">
      <w:pPr>
        <w:pStyle w:val="GG-Signature"/>
        <w:rPr>
          <w:lang w:val="en-US" w:eastAsia="en-AU"/>
        </w:rPr>
      </w:pPr>
      <w:r w:rsidRPr="00B60F63">
        <w:rPr>
          <w:lang w:val="en-US" w:eastAsia="en-AU"/>
        </w:rPr>
        <w:t xml:space="preserve">Minister </w:t>
      </w:r>
      <w:r>
        <w:rPr>
          <w:lang w:val="en-US" w:eastAsia="en-AU"/>
        </w:rPr>
        <w:t>f</w:t>
      </w:r>
      <w:r w:rsidRPr="00B60F63">
        <w:rPr>
          <w:lang w:val="en-US" w:eastAsia="en-AU"/>
        </w:rPr>
        <w:t>or Planning</w:t>
      </w:r>
    </w:p>
    <w:p w14:paraId="6A76612A" w14:textId="5C83FC9D" w:rsidR="00FD6F28" w:rsidRDefault="00FD6F28" w:rsidP="00FD6F28">
      <w:pPr>
        <w:pStyle w:val="GG-Signature"/>
        <w:pBdr>
          <w:top w:val="single" w:sz="4" w:space="1" w:color="auto"/>
        </w:pBdr>
        <w:spacing w:before="100" w:after="80" w:line="14" w:lineRule="exact"/>
        <w:ind w:left="1080" w:right="1080"/>
        <w:jc w:val="center"/>
        <w:rPr>
          <w:lang w:val="en-US" w:eastAsia="en-AU"/>
        </w:rPr>
      </w:pPr>
    </w:p>
    <w:p w14:paraId="6BF97905" w14:textId="77777777" w:rsidR="007B4CB1" w:rsidRDefault="007B4CB1">
      <w:pPr>
        <w:spacing w:after="0" w:line="240" w:lineRule="auto"/>
        <w:jc w:val="left"/>
        <w:rPr>
          <w:rFonts w:ascii="Times New Roman" w:hAnsi="Times New Roman"/>
          <w:smallCaps/>
          <w:sz w:val="17"/>
          <w:szCs w:val="17"/>
          <w:lang w:val="en-US" w:eastAsia="en-AU"/>
        </w:rPr>
      </w:pPr>
      <w:r>
        <w:rPr>
          <w:lang w:val="en-US" w:eastAsia="en-AU"/>
        </w:rPr>
        <w:br w:type="page"/>
      </w:r>
    </w:p>
    <w:p w14:paraId="33EAD9F6" w14:textId="693BB6EB" w:rsidR="00B60F63" w:rsidRDefault="00AC59DC" w:rsidP="00FD6F28">
      <w:pPr>
        <w:pStyle w:val="GG-Title2"/>
        <w:rPr>
          <w:lang w:val="en-US" w:eastAsia="en-AU"/>
        </w:rPr>
      </w:pPr>
      <w:r>
        <w:rPr>
          <w:noProof/>
        </w:rPr>
        <w:lastRenderedPageBreak/>
        <w:drawing>
          <wp:anchor distT="0" distB="0" distL="114300" distR="114300" simplePos="0" relativeHeight="251658752" behindDoc="0" locked="0" layoutInCell="1" allowOverlap="1" wp14:anchorId="3FA5254F" wp14:editId="32E54072">
            <wp:simplePos x="0" y="0"/>
            <wp:positionH relativeFrom="page">
              <wp:align>center</wp:align>
            </wp:positionH>
            <wp:positionV relativeFrom="paragraph">
              <wp:posOffset>131779</wp:posOffset>
            </wp:positionV>
            <wp:extent cx="5399405" cy="5399405"/>
            <wp:effectExtent l="0" t="0" r="0" b="0"/>
            <wp:wrapTopAndBottom/>
            <wp:docPr id="3" name="Picture 3"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F28" w:rsidRPr="00B60F63">
        <w:rPr>
          <w:lang w:val="en-US" w:eastAsia="en-AU"/>
        </w:rPr>
        <w:t>Attachment 1</w:t>
      </w:r>
    </w:p>
    <w:p w14:paraId="3D8C36B1" w14:textId="6266B74D" w:rsidR="00FD6F28" w:rsidRDefault="00FD6F28" w:rsidP="00FD6F28">
      <w:pPr>
        <w:pStyle w:val="GG-body"/>
        <w:pBdr>
          <w:bottom w:val="single" w:sz="4" w:space="1" w:color="auto"/>
        </w:pBdr>
        <w:spacing w:after="0" w:line="52" w:lineRule="exact"/>
        <w:jc w:val="center"/>
      </w:pPr>
    </w:p>
    <w:p w14:paraId="72BC8F6D" w14:textId="30DC7E60" w:rsidR="00FD6F28" w:rsidRDefault="00FD6F28" w:rsidP="00FD6F28">
      <w:pPr>
        <w:pStyle w:val="GG-body"/>
        <w:pBdr>
          <w:top w:val="single" w:sz="4" w:space="1" w:color="auto"/>
        </w:pBdr>
        <w:spacing w:before="34" w:after="0" w:line="14" w:lineRule="exact"/>
        <w:jc w:val="center"/>
      </w:pPr>
    </w:p>
    <w:p w14:paraId="4BA09730" w14:textId="77777777" w:rsidR="00FD6F28" w:rsidRDefault="00FD6F28" w:rsidP="0060439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9566C99" w14:textId="30B6ACB5" w:rsidR="00DC604C" w:rsidRDefault="00DC604C" w:rsidP="0060439A">
      <w:pPr>
        <w:pStyle w:val="GG-body"/>
        <w:spacing w:after="0"/>
      </w:pPr>
    </w:p>
    <w:p w14:paraId="2B0111A5" w14:textId="630EA86D" w:rsidR="00DC604C" w:rsidRDefault="00DC604C" w:rsidP="0060439A">
      <w:pPr>
        <w:pStyle w:val="GG-body"/>
        <w:spacing w:after="0"/>
      </w:pPr>
    </w:p>
    <w:p w14:paraId="4460545C" w14:textId="27FC0ECB" w:rsidR="00DC604C" w:rsidRDefault="00DC604C" w:rsidP="0060439A">
      <w:pPr>
        <w:pStyle w:val="GG-body"/>
        <w:spacing w:after="0"/>
      </w:pPr>
    </w:p>
    <w:p w14:paraId="0BD04DCD" w14:textId="77777777" w:rsidR="00407479" w:rsidRDefault="00407479" w:rsidP="0060439A">
      <w:pPr>
        <w:pStyle w:val="GG-body"/>
        <w:spacing w:after="0"/>
      </w:pPr>
    </w:p>
    <w:p w14:paraId="61096D9B" w14:textId="77777777" w:rsidR="00DC604C" w:rsidRDefault="00DC604C" w:rsidP="0060439A">
      <w:pPr>
        <w:pStyle w:val="GG-body"/>
        <w:spacing w:after="0"/>
      </w:pPr>
    </w:p>
    <w:p w14:paraId="3D5BB490" w14:textId="1FE61E8C" w:rsidR="00F146D8" w:rsidRDefault="00F146D8" w:rsidP="0060439A">
      <w:pPr>
        <w:pStyle w:val="GG-body"/>
        <w:spacing w:after="0"/>
      </w:pPr>
    </w:p>
    <w:p w14:paraId="5A2E9F20" w14:textId="499B664A" w:rsidR="00AC59DC" w:rsidRDefault="00AC59DC" w:rsidP="0060439A">
      <w:pPr>
        <w:pStyle w:val="GG-body"/>
        <w:spacing w:after="0"/>
      </w:pPr>
    </w:p>
    <w:p w14:paraId="69B012A7" w14:textId="22C86E7B" w:rsidR="00AC59DC" w:rsidRDefault="00AC59DC" w:rsidP="0060439A">
      <w:pPr>
        <w:pStyle w:val="GG-body"/>
        <w:spacing w:after="0"/>
      </w:pPr>
    </w:p>
    <w:p w14:paraId="022AC604" w14:textId="77777777" w:rsidR="00F146D8" w:rsidRDefault="00F146D8" w:rsidP="0060439A">
      <w:pPr>
        <w:pStyle w:val="GG-body"/>
        <w:spacing w:after="0"/>
      </w:pPr>
    </w:p>
    <w:p w14:paraId="3DFB48CB" w14:textId="77777777" w:rsidR="00F146D8" w:rsidRDefault="00F146D8" w:rsidP="0060439A">
      <w:pPr>
        <w:pStyle w:val="GG-body"/>
        <w:spacing w:after="0"/>
      </w:pPr>
    </w:p>
    <w:p w14:paraId="6C245635" w14:textId="77777777" w:rsidR="00F146D8" w:rsidRDefault="00F146D8" w:rsidP="0060439A">
      <w:pPr>
        <w:pStyle w:val="GG-body"/>
        <w:spacing w:after="0"/>
      </w:pPr>
    </w:p>
    <w:p w14:paraId="490C2484" w14:textId="77777777" w:rsidR="00F146D8" w:rsidRDefault="00F146D8" w:rsidP="0060439A">
      <w:pPr>
        <w:pStyle w:val="GG-body"/>
        <w:spacing w:after="0"/>
      </w:pPr>
    </w:p>
    <w:p w14:paraId="71E1C021" w14:textId="5EDC77B6" w:rsidR="00F146D8" w:rsidRDefault="00F146D8" w:rsidP="0060439A">
      <w:pPr>
        <w:pStyle w:val="GG-body"/>
        <w:spacing w:after="0"/>
      </w:pPr>
    </w:p>
    <w:p w14:paraId="4AE95B2E" w14:textId="755BDA49" w:rsidR="0060439A" w:rsidRDefault="0060439A" w:rsidP="0060439A">
      <w:pPr>
        <w:pStyle w:val="GG-body"/>
        <w:spacing w:after="0"/>
      </w:pPr>
    </w:p>
    <w:p w14:paraId="5FD215E8" w14:textId="199F5AFF" w:rsidR="0060439A" w:rsidRDefault="0060439A" w:rsidP="0060439A">
      <w:pPr>
        <w:pStyle w:val="GG-body"/>
        <w:spacing w:after="0"/>
      </w:pPr>
    </w:p>
    <w:p w14:paraId="1172A9D4" w14:textId="76E9DE8A" w:rsidR="0060439A" w:rsidRDefault="0060439A" w:rsidP="0060439A">
      <w:pPr>
        <w:pStyle w:val="GG-body"/>
        <w:spacing w:after="0"/>
      </w:pPr>
    </w:p>
    <w:p w14:paraId="050B3AA3" w14:textId="1AD54547" w:rsidR="0060439A" w:rsidRDefault="0060439A" w:rsidP="0060439A">
      <w:pPr>
        <w:pStyle w:val="GG-body"/>
        <w:spacing w:after="0"/>
      </w:pPr>
    </w:p>
    <w:p w14:paraId="02CF61E7" w14:textId="68EB9BBB" w:rsidR="0060439A" w:rsidRDefault="0060439A" w:rsidP="0060439A">
      <w:pPr>
        <w:pStyle w:val="GG-body"/>
        <w:spacing w:after="0"/>
      </w:pPr>
    </w:p>
    <w:p w14:paraId="31C23359" w14:textId="0238A2B8" w:rsidR="0060439A" w:rsidRDefault="0060439A" w:rsidP="0060439A">
      <w:pPr>
        <w:pStyle w:val="GG-body"/>
        <w:spacing w:after="0"/>
      </w:pPr>
    </w:p>
    <w:p w14:paraId="51C727F6" w14:textId="6054EE45" w:rsidR="0060439A" w:rsidRDefault="0060439A" w:rsidP="0060439A">
      <w:pPr>
        <w:pStyle w:val="GG-body"/>
        <w:spacing w:after="0"/>
      </w:pPr>
    </w:p>
    <w:p w14:paraId="3545BF1C" w14:textId="4FC15A2E" w:rsidR="0060439A" w:rsidRDefault="0060439A" w:rsidP="0060439A">
      <w:pPr>
        <w:pStyle w:val="GG-body"/>
        <w:spacing w:after="0"/>
      </w:pPr>
    </w:p>
    <w:p w14:paraId="47AD7BB7" w14:textId="656FEF9F" w:rsidR="0060439A" w:rsidRDefault="0060439A" w:rsidP="0060439A">
      <w:pPr>
        <w:pStyle w:val="GG-body"/>
        <w:spacing w:after="0"/>
      </w:pPr>
    </w:p>
    <w:p w14:paraId="6EAD3D2B" w14:textId="77777777" w:rsidR="00F337C8" w:rsidRPr="00144772" w:rsidRDefault="00F337C8" w:rsidP="00F337C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07109CA0" w14:textId="77777777" w:rsidR="00F337C8" w:rsidRPr="00144772" w:rsidRDefault="00F337C8" w:rsidP="00F337C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3555F4C"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C. </w:t>
      </w:r>
      <w:r w:rsidRPr="004D22EB">
        <w:rPr>
          <w:rFonts w:ascii="Times New Roman" w:hAnsi="Times New Roman"/>
          <w:smallCaps/>
          <w:sz w:val="17"/>
          <w:szCs w:val="17"/>
        </w:rPr>
        <w:t>McArdle</w:t>
      </w:r>
      <w:r w:rsidRPr="004D22EB">
        <w:rPr>
          <w:rFonts w:ascii="Times New Roman" w:hAnsi="Times New Roman"/>
          <w:sz w:val="17"/>
          <w:szCs w:val="17"/>
        </w:rPr>
        <w:t>, Government Printer, South Australia</w:t>
      </w:r>
    </w:p>
    <w:p w14:paraId="1D35B0CA"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$8.15 per issue (plus postage), $411.00 per annual subscription—GST inclusive</w:t>
      </w:r>
    </w:p>
    <w:p w14:paraId="2FCC087B"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9" w:history="1">
        <w:r w:rsidRPr="004D22EB">
          <w:rPr>
            <w:rFonts w:ascii="Times New Roman" w:hAnsi="Times New Roman"/>
            <w:color w:val="0000FF"/>
            <w:sz w:val="17"/>
            <w:szCs w:val="17"/>
            <w:u w:val="single"/>
          </w:rPr>
          <w:t>www.governmentgazette.sa.gov.au</w:t>
        </w:r>
      </w:hyperlink>
    </w:p>
    <w:sectPr w:rsidR="004D22EB" w:rsidRPr="004D22EB" w:rsidSect="00372900">
      <w:headerReference w:type="even" r:id="rId20"/>
      <w:headerReference w:type="default" r:id="rId21"/>
      <w:footerReference w:type="default" r:id="rId22"/>
      <w:pgSz w:w="11906" w:h="16838"/>
      <w:pgMar w:top="1674" w:right="1256" w:bottom="1134" w:left="1290" w:header="1134" w:footer="1134" w:gutter="0"/>
      <w:pgNumType w:start="675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A578" w14:textId="77777777" w:rsidR="00377F05" w:rsidRDefault="00377F05" w:rsidP="00777F88">
      <w:pPr>
        <w:spacing w:after="0" w:line="240" w:lineRule="auto"/>
      </w:pPr>
      <w:r>
        <w:separator/>
      </w:r>
    </w:p>
  </w:endnote>
  <w:endnote w:type="continuationSeparator" w:id="0">
    <w:p w14:paraId="2A9359AA" w14:textId="77777777" w:rsidR="00377F05" w:rsidRDefault="00377F0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38C7"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7468" w14:textId="77777777" w:rsidR="001B7138" w:rsidRPr="00144772" w:rsidRDefault="001B7138"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sidR="00F337C8">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22D68204" w14:textId="77777777" w:rsidR="001B7138" w:rsidRPr="00144772" w:rsidRDefault="001B7138"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1A468AD4"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C. </w:t>
    </w:r>
    <w:r w:rsidRPr="004D22EB">
      <w:rPr>
        <w:rFonts w:ascii="Times New Roman" w:hAnsi="Times New Roman"/>
        <w:smallCaps/>
        <w:sz w:val="17"/>
        <w:szCs w:val="17"/>
      </w:rPr>
      <w:t>McArdle</w:t>
    </w:r>
    <w:r w:rsidRPr="004D22EB">
      <w:rPr>
        <w:rFonts w:ascii="Times New Roman" w:hAnsi="Times New Roman"/>
        <w:sz w:val="17"/>
        <w:szCs w:val="17"/>
      </w:rPr>
      <w:t>, Government Printer, South Australia</w:t>
    </w:r>
  </w:p>
  <w:p w14:paraId="1F48A369"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$8.15 per issue (plus postage), $411.00 per annual subscription—GST inclusive</w:t>
    </w:r>
  </w:p>
  <w:p w14:paraId="40B1B60E"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 w:history="1">
      <w:r w:rsidRPr="004D22EB">
        <w:rPr>
          <w:rFonts w:ascii="Times New Roman" w:hAnsi="Times New Roman"/>
          <w:color w:val="0000FF"/>
          <w:sz w:val="17"/>
          <w:szCs w:val="17"/>
          <w:u w:val="single"/>
        </w:rPr>
        <w:t>www.governmentgazette.sa.gov.au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9BB0D"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9B64"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40614769"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6EFD5930"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085382AC"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06C8BA42"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E927"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F406" w14:textId="77777777" w:rsidR="00377F05" w:rsidRDefault="00377F05" w:rsidP="00777F88">
      <w:pPr>
        <w:spacing w:after="0" w:line="240" w:lineRule="auto"/>
      </w:pPr>
      <w:r>
        <w:separator/>
      </w:r>
    </w:p>
  </w:footnote>
  <w:footnote w:type="continuationSeparator" w:id="0">
    <w:p w14:paraId="327046E9" w14:textId="77777777" w:rsidR="00377F05" w:rsidRDefault="00377F0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7EA9"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7258668E" wp14:editId="44633B6A">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3915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58668E"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FV4ttOwAgAASQUAAA4AAAAA&#10;AAAAAAAAAAAALgIAAGRycy9lMm9Eb2MueG1sUEsBAi0AFAAGAAgAAAAhAKCK+GTcAAAABwEAAA8A&#10;AAAAAAAAAAAAAAAACgUAAGRycy9kb3ducmV2LnhtbFBLBQYAAAAABAAEAPMAAAATBgAAAAA=&#10;" o:allowincell="f" filled="f" stroked="f" strokeweight=".5pt">
              <v:textbox inset=",0,,0">
                <w:txbxContent>
                  <w:p w14:paraId="33A3915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246B03DF"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388039C2"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68C9"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2DEB25A7" wp14:editId="311050D5">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16883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EB25A7"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7qgNJ68CAABNBQAADgAAAAAA&#10;AAAAAAAAAAAuAgAAZHJzL2Uyb0RvYy54bWxQSwECLQAUAAYACAAAACEAoIr4ZNwAAAAHAQAADwAA&#10;AAAAAAAAAAAAAAAJBQAAZHJzL2Rvd25yZXYueG1sUEsFBgAAAAAEAAQA8wAAABIGAAAAAA==&#10;" o:allowincell="f" filled="f" stroked="f" strokeweight=".5pt">
              <v:textbox inset=",0,,0">
                <w:txbxContent>
                  <w:p w14:paraId="2216883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9A55" w14:textId="1D2DF235"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377F05">
      <w:rPr>
        <w:rFonts w:ascii="Times New Roman" w:hAnsi="Times New Roman"/>
        <w:sz w:val="21"/>
        <w:szCs w:val="21"/>
      </w:rPr>
      <w:t>8</w:t>
    </w:r>
    <w:r w:rsidR="00372900">
      <w:rPr>
        <w:rFonts w:ascii="Times New Roman" w:hAnsi="Times New Roman"/>
        <w:sz w:val="21"/>
        <w:szCs w:val="21"/>
      </w:rPr>
      <w:t>2</w:t>
    </w:r>
    <w:r w:rsidRPr="00612978">
      <w:rPr>
        <w:rFonts w:ascii="Times New Roman" w:hAnsi="Times New Roman"/>
        <w:sz w:val="21"/>
        <w:szCs w:val="21"/>
      </w:rPr>
      <w:tab/>
    </w:r>
    <w:r>
      <w:rPr>
        <w:rFonts w:ascii="Times New Roman" w:hAnsi="Times New Roman"/>
        <w:sz w:val="21"/>
        <w:szCs w:val="21"/>
      </w:rPr>
      <w:t xml:space="preserve">p. </w:t>
    </w:r>
    <w:r w:rsidR="00377F05">
      <w:rPr>
        <w:rFonts w:ascii="Times New Roman" w:hAnsi="Times New Roman"/>
        <w:sz w:val="21"/>
        <w:szCs w:val="21"/>
      </w:rPr>
      <w:t>6</w:t>
    </w:r>
    <w:r w:rsidR="00372900">
      <w:rPr>
        <w:rFonts w:ascii="Times New Roman" w:hAnsi="Times New Roman"/>
        <w:sz w:val="21"/>
        <w:szCs w:val="21"/>
      </w:rPr>
      <w:t>749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F830"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54473E8D"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4C377D77"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7B0"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59F9DB10" wp14:editId="6155CCED">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E0E6C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F9DB10"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Mw3ZbywAgAATQUAAA4AAAAA&#10;AAAAAAAAAAAALgIAAGRycy9lMm9Eb2MueG1sUEsBAi0AFAAGAAgAAAAhAKCK+GTcAAAABwEAAA8A&#10;AAAAAAAAAAAAAAAACgUAAGRycy9kb3ducmV2LnhtbFBLBQYAAAAABAAEAPMAAAATBgAAAAA=&#10;" o:allowincell="f" filled="f" stroked="f" strokeweight=".5pt">
              <v:textbox inset=",0,,0">
                <w:txbxContent>
                  <w:p w14:paraId="58E0E6C3"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35D7" w14:textId="25360B21"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377F05">
      <w:rPr>
        <w:rStyle w:val="PageNumber"/>
        <w:rFonts w:ascii="Times New Roman" w:hAnsi="Times New Roman"/>
        <w:sz w:val="21"/>
        <w:szCs w:val="21"/>
      </w:rPr>
      <w:t>8</w:t>
    </w:r>
    <w:r w:rsidR="00372900">
      <w:rPr>
        <w:rStyle w:val="PageNumber"/>
        <w:rFonts w:ascii="Times New Roman" w:hAnsi="Times New Roman"/>
        <w:sz w:val="21"/>
        <w:szCs w:val="21"/>
      </w:rPr>
      <w:t>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372900">
      <w:rPr>
        <w:rStyle w:val="PageNumber"/>
        <w:rFonts w:ascii="Times New Roman" w:hAnsi="Times New Roman"/>
        <w:sz w:val="21"/>
        <w:szCs w:val="21"/>
      </w:rPr>
      <w:t>24</w:t>
    </w:r>
    <w:r w:rsidR="00377F05">
      <w:rPr>
        <w:rStyle w:val="PageNumber"/>
        <w:rFonts w:ascii="Times New Roman" w:hAnsi="Times New Roman"/>
        <w:sz w:val="21"/>
        <w:szCs w:val="21"/>
      </w:rPr>
      <w:t xml:space="preserve"> November</w:t>
    </w:r>
    <w:r w:rsidR="00377F05" w:rsidRPr="00552C29">
      <w:rPr>
        <w:rFonts w:ascii="Times New Roman" w:hAnsi="Times New Roman"/>
        <w:sz w:val="21"/>
        <w:szCs w:val="21"/>
      </w:rPr>
      <w:t xml:space="preserve"> </w:t>
    </w:r>
    <w:r w:rsidRPr="00552C29">
      <w:rPr>
        <w:rFonts w:ascii="Times New Roman" w:hAnsi="Times New Roman"/>
        <w:sz w:val="21"/>
        <w:szCs w:val="21"/>
      </w:rPr>
      <w:t>202</w:t>
    </w:r>
    <w:r w:rsidR="00F13DC8">
      <w:rPr>
        <w:rFonts w:ascii="Times New Roman" w:hAnsi="Times New Roman"/>
        <w:sz w:val="21"/>
        <w:szCs w:val="21"/>
      </w:rPr>
      <w:t>2</w:t>
    </w:r>
  </w:p>
  <w:p w14:paraId="357D4070"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2BE4" w14:textId="7031A0DB" w:rsidR="00632170" w:rsidRPr="00552C29" w:rsidRDefault="0037290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24</w:t>
    </w:r>
    <w:r w:rsidR="00377F05">
      <w:rPr>
        <w:rStyle w:val="PageNumber"/>
        <w:rFonts w:ascii="Times New Roman" w:hAnsi="Times New Roman"/>
        <w:sz w:val="21"/>
        <w:szCs w:val="21"/>
      </w:rPr>
      <w:t xml:space="preserve"> November</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202</w:t>
    </w:r>
    <w:r w:rsidR="00F13DC8">
      <w:rPr>
        <w:rFonts w:ascii="Times New Roman" w:hAnsi="Times New Roman"/>
        <w:sz w:val="21"/>
        <w:szCs w:val="21"/>
      </w:rPr>
      <w:t>2</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sidR="00377F05">
      <w:rPr>
        <w:rStyle w:val="PageNumber"/>
        <w:rFonts w:ascii="Times New Roman" w:hAnsi="Times New Roman"/>
        <w:sz w:val="21"/>
        <w:szCs w:val="21"/>
      </w:rPr>
      <w:t>8</w:t>
    </w:r>
    <w:r>
      <w:rPr>
        <w:rStyle w:val="PageNumber"/>
        <w:rFonts w:ascii="Times New Roman" w:hAnsi="Times New Roman"/>
        <w:sz w:val="21"/>
        <w:szCs w:val="21"/>
      </w:rPr>
      <w:t>2</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5141883E"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74A"/>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 w15:restartNumberingAfterBreak="0">
    <w:nsid w:val="0A3C5B2A"/>
    <w:multiLevelType w:val="hybridMultilevel"/>
    <w:tmpl w:val="B48006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20177D"/>
    <w:multiLevelType w:val="hybridMultilevel"/>
    <w:tmpl w:val="B480069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AD17D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4" w15:restartNumberingAfterBreak="0">
    <w:nsid w:val="3C2D3CE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5" w15:restartNumberingAfterBreak="0">
    <w:nsid w:val="5EBE69CF"/>
    <w:multiLevelType w:val="hybridMultilevel"/>
    <w:tmpl w:val="321479B8"/>
    <w:lvl w:ilvl="0" w:tplc="A9C8E59C">
      <w:start w:val="1"/>
      <w:numFmt w:val="decimal"/>
      <w:lvlText w:val="%1."/>
      <w:lvlJc w:val="left"/>
      <w:pPr>
        <w:ind w:left="1566" w:hanging="420"/>
      </w:pPr>
    </w:lvl>
    <w:lvl w:ilvl="1" w:tplc="0C090019">
      <w:start w:val="1"/>
      <w:numFmt w:val="lowerLetter"/>
      <w:lvlText w:val="%2."/>
      <w:lvlJc w:val="left"/>
      <w:pPr>
        <w:ind w:left="2226" w:hanging="360"/>
      </w:pPr>
    </w:lvl>
    <w:lvl w:ilvl="2" w:tplc="0C09001B">
      <w:start w:val="1"/>
      <w:numFmt w:val="lowerRoman"/>
      <w:lvlText w:val="%3."/>
      <w:lvlJc w:val="right"/>
      <w:pPr>
        <w:ind w:left="2946" w:hanging="180"/>
      </w:pPr>
    </w:lvl>
    <w:lvl w:ilvl="3" w:tplc="0C09000F">
      <w:start w:val="1"/>
      <w:numFmt w:val="decimal"/>
      <w:lvlText w:val="%4."/>
      <w:lvlJc w:val="left"/>
      <w:pPr>
        <w:ind w:left="3666" w:hanging="360"/>
      </w:pPr>
    </w:lvl>
    <w:lvl w:ilvl="4" w:tplc="0C090019">
      <w:start w:val="1"/>
      <w:numFmt w:val="lowerLetter"/>
      <w:lvlText w:val="%5."/>
      <w:lvlJc w:val="left"/>
      <w:pPr>
        <w:ind w:left="4386" w:hanging="360"/>
      </w:pPr>
    </w:lvl>
    <w:lvl w:ilvl="5" w:tplc="0C09001B">
      <w:start w:val="1"/>
      <w:numFmt w:val="lowerRoman"/>
      <w:lvlText w:val="%6."/>
      <w:lvlJc w:val="right"/>
      <w:pPr>
        <w:ind w:left="5106" w:hanging="180"/>
      </w:pPr>
    </w:lvl>
    <w:lvl w:ilvl="6" w:tplc="0C09000F">
      <w:start w:val="1"/>
      <w:numFmt w:val="decimal"/>
      <w:lvlText w:val="%7."/>
      <w:lvlJc w:val="left"/>
      <w:pPr>
        <w:ind w:left="5826" w:hanging="360"/>
      </w:pPr>
    </w:lvl>
    <w:lvl w:ilvl="7" w:tplc="0C090019">
      <w:start w:val="1"/>
      <w:numFmt w:val="lowerLetter"/>
      <w:lvlText w:val="%8."/>
      <w:lvlJc w:val="left"/>
      <w:pPr>
        <w:ind w:left="6546" w:hanging="360"/>
      </w:pPr>
    </w:lvl>
    <w:lvl w:ilvl="8" w:tplc="0C09001B">
      <w:start w:val="1"/>
      <w:numFmt w:val="lowerRoman"/>
      <w:lvlText w:val="%9."/>
      <w:lvlJc w:val="right"/>
      <w:pPr>
        <w:ind w:left="7266" w:hanging="180"/>
      </w:pPr>
    </w:lvl>
  </w:abstractNum>
  <w:abstractNum w:abstractNumId="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54324D"/>
    <w:multiLevelType w:val="hybridMultilevel"/>
    <w:tmpl w:val="6CE4F592"/>
    <w:lvl w:ilvl="0" w:tplc="67800DB8">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D860ED"/>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7"/>
  </w:num>
  <w:num w:numId="2">
    <w:abstractNumId w:val="10"/>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0"/>
  </w:num>
  <w:num w:numId="8">
    <w:abstractNumId w:val="3"/>
  </w:num>
  <w:num w:numId="9">
    <w:abstractNumId w:val="4"/>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05"/>
    <w:rsid w:val="000100A7"/>
    <w:rsid w:val="0002085F"/>
    <w:rsid w:val="000273FB"/>
    <w:rsid w:val="000302D1"/>
    <w:rsid w:val="00050A2F"/>
    <w:rsid w:val="000620AF"/>
    <w:rsid w:val="00063D6D"/>
    <w:rsid w:val="00070E37"/>
    <w:rsid w:val="00081074"/>
    <w:rsid w:val="000B0640"/>
    <w:rsid w:val="000B3572"/>
    <w:rsid w:val="000D34A3"/>
    <w:rsid w:val="000E2F18"/>
    <w:rsid w:val="000E45A0"/>
    <w:rsid w:val="000E655C"/>
    <w:rsid w:val="000F0B45"/>
    <w:rsid w:val="000F2CEA"/>
    <w:rsid w:val="00111C2E"/>
    <w:rsid w:val="00124474"/>
    <w:rsid w:val="00147592"/>
    <w:rsid w:val="00153708"/>
    <w:rsid w:val="00153834"/>
    <w:rsid w:val="001572AD"/>
    <w:rsid w:val="001576DB"/>
    <w:rsid w:val="00160CDB"/>
    <w:rsid w:val="001746B8"/>
    <w:rsid w:val="00180625"/>
    <w:rsid w:val="00190C2A"/>
    <w:rsid w:val="0019539C"/>
    <w:rsid w:val="00196D44"/>
    <w:rsid w:val="001B7138"/>
    <w:rsid w:val="001C09DA"/>
    <w:rsid w:val="00204C2A"/>
    <w:rsid w:val="00214B74"/>
    <w:rsid w:val="002231AD"/>
    <w:rsid w:val="0027531F"/>
    <w:rsid w:val="0029410F"/>
    <w:rsid w:val="002977EE"/>
    <w:rsid w:val="002A4530"/>
    <w:rsid w:val="002C2B7C"/>
    <w:rsid w:val="002C2E97"/>
    <w:rsid w:val="002D4754"/>
    <w:rsid w:val="00301E5B"/>
    <w:rsid w:val="003102E0"/>
    <w:rsid w:val="0034074D"/>
    <w:rsid w:val="00362C85"/>
    <w:rsid w:val="00372900"/>
    <w:rsid w:val="00372CA3"/>
    <w:rsid w:val="00377F05"/>
    <w:rsid w:val="00394729"/>
    <w:rsid w:val="003967FE"/>
    <w:rsid w:val="003C6B55"/>
    <w:rsid w:val="003D2332"/>
    <w:rsid w:val="003E3565"/>
    <w:rsid w:val="00407479"/>
    <w:rsid w:val="00415C6A"/>
    <w:rsid w:val="00421804"/>
    <w:rsid w:val="0042678B"/>
    <w:rsid w:val="0043387B"/>
    <w:rsid w:val="00435ECE"/>
    <w:rsid w:val="004535E8"/>
    <w:rsid w:val="0048710A"/>
    <w:rsid w:val="004872C1"/>
    <w:rsid w:val="00493CFA"/>
    <w:rsid w:val="004A16B7"/>
    <w:rsid w:val="004B1B9B"/>
    <w:rsid w:val="004D050D"/>
    <w:rsid w:val="004D22EB"/>
    <w:rsid w:val="004E4BBC"/>
    <w:rsid w:val="004E545F"/>
    <w:rsid w:val="00507CEE"/>
    <w:rsid w:val="005115D3"/>
    <w:rsid w:val="00531F7A"/>
    <w:rsid w:val="00541253"/>
    <w:rsid w:val="0054338C"/>
    <w:rsid w:val="00555C1B"/>
    <w:rsid w:val="00567B3E"/>
    <w:rsid w:val="00571C05"/>
    <w:rsid w:val="00575614"/>
    <w:rsid w:val="00582BEE"/>
    <w:rsid w:val="005A3A1B"/>
    <w:rsid w:val="005B4E55"/>
    <w:rsid w:val="005B69B3"/>
    <w:rsid w:val="005C6C9D"/>
    <w:rsid w:val="005D24AC"/>
    <w:rsid w:val="005E3033"/>
    <w:rsid w:val="005E7D95"/>
    <w:rsid w:val="005F4618"/>
    <w:rsid w:val="005F5395"/>
    <w:rsid w:val="0060439A"/>
    <w:rsid w:val="00612978"/>
    <w:rsid w:val="00632170"/>
    <w:rsid w:val="00655419"/>
    <w:rsid w:val="006605C5"/>
    <w:rsid w:val="00665367"/>
    <w:rsid w:val="00671C84"/>
    <w:rsid w:val="0068145F"/>
    <w:rsid w:val="00693DF1"/>
    <w:rsid w:val="006B561D"/>
    <w:rsid w:val="006B5B96"/>
    <w:rsid w:val="006C2F10"/>
    <w:rsid w:val="006E0C7D"/>
    <w:rsid w:val="006E1DBF"/>
    <w:rsid w:val="006E60D6"/>
    <w:rsid w:val="00703D70"/>
    <w:rsid w:val="00720680"/>
    <w:rsid w:val="007529D9"/>
    <w:rsid w:val="00777F88"/>
    <w:rsid w:val="007B4CB1"/>
    <w:rsid w:val="007C302D"/>
    <w:rsid w:val="007E60AA"/>
    <w:rsid w:val="0080019C"/>
    <w:rsid w:val="008008DD"/>
    <w:rsid w:val="00802490"/>
    <w:rsid w:val="00842BD5"/>
    <w:rsid w:val="00854962"/>
    <w:rsid w:val="00856E06"/>
    <w:rsid w:val="00867EF2"/>
    <w:rsid w:val="0087319A"/>
    <w:rsid w:val="00873673"/>
    <w:rsid w:val="008758A5"/>
    <w:rsid w:val="0088410E"/>
    <w:rsid w:val="0090148E"/>
    <w:rsid w:val="009023CB"/>
    <w:rsid w:val="0090520A"/>
    <w:rsid w:val="00914649"/>
    <w:rsid w:val="00915A50"/>
    <w:rsid w:val="0093079E"/>
    <w:rsid w:val="009369DD"/>
    <w:rsid w:val="00947809"/>
    <w:rsid w:val="00977C9F"/>
    <w:rsid w:val="009A605E"/>
    <w:rsid w:val="009A6661"/>
    <w:rsid w:val="009B6FFD"/>
    <w:rsid w:val="009D586E"/>
    <w:rsid w:val="009E2997"/>
    <w:rsid w:val="009F15D7"/>
    <w:rsid w:val="009F7976"/>
    <w:rsid w:val="00A00A77"/>
    <w:rsid w:val="00A0211B"/>
    <w:rsid w:val="00A2611B"/>
    <w:rsid w:val="00A2758A"/>
    <w:rsid w:val="00A44FFB"/>
    <w:rsid w:val="00A54E7C"/>
    <w:rsid w:val="00A747D0"/>
    <w:rsid w:val="00A773E8"/>
    <w:rsid w:val="00A8341C"/>
    <w:rsid w:val="00A97608"/>
    <w:rsid w:val="00AA73AB"/>
    <w:rsid w:val="00AC18FD"/>
    <w:rsid w:val="00AC59DC"/>
    <w:rsid w:val="00AF68F7"/>
    <w:rsid w:val="00B07083"/>
    <w:rsid w:val="00B152A8"/>
    <w:rsid w:val="00B22E26"/>
    <w:rsid w:val="00B53F6A"/>
    <w:rsid w:val="00B60F63"/>
    <w:rsid w:val="00B67220"/>
    <w:rsid w:val="00B8243A"/>
    <w:rsid w:val="00BC4D92"/>
    <w:rsid w:val="00BE137F"/>
    <w:rsid w:val="00BE59CC"/>
    <w:rsid w:val="00BF1895"/>
    <w:rsid w:val="00BF6670"/>
    <w:rsid w:val="00C00001"/>
    <w:rsid w:val="00C032B2"/>
    <w:rsid w:val="00C11B1A"/>
    <w:rsid w:val="00C67086"/>
    <w:rsid w:val="00C971BF"/>
    <w:rsid w:val="00CD460E"/>
    <w:rsid w:val="00D0446B"/>
    <w:rsid w:val="00D14F34"/>
    <w:rsid w:val="00D15B81"/>
    <w:rsid w:val="00D23AB5"/>
    <w:rsid w:val="00D35BBC"/>
    <w:rsid w:val="00D47CAA"/>
    <w:rsid w:val="00D83C2C"/>
    <w:rsid w:val="00DA30CF"/>
    <w:rsid w:val="00DA6921"/>
    <w:rsid w:val="00DA71EA"/>
    <w:rsid w:val="00DB5A8F"/>
    <w:rsid w:val="00DC604C"/>
    <w:rsid w:val="00DE347D"/>
    <w:rsid w:val="00DF632D"/>
    <w:rsid w:val="00E01D7A"/>
    <w:rsid w:val="00E02241"/>
    <w:rsid w:val="00E12661"/>
    <w:rsid w:val="00E21999"/>
    <w:rsid w:val="00E222C6"/>
    <w:rsid w:val="00E36C01"/>
    <w:rsid w:val="00E4712A"/>
    <w:rsid w:val="00E57D4E"/>
    <w:rsid w:val="00E663DF"/>
    <w:rsid w:val="00E92649"/>
    <w:rsid w:val="00E92BCA"/>
    <w:rsid w:val="00EA0D33"/>
    <w:rsid w:val="00EA64A7"/>
    <w:rsid w:val="00EC2419"/>
    <w:rsid w:val="00EC73FC"/>
    <w:rsid w:val="00ED024C"/>
    <w:rsid w:val="00EE2A33"/>
    <w:rsid w:val="00EE7338"/>
    <w:rsid w:val="00F011AF"/>
    <w:rsid w:val="00F12687"/>
    <w:rsid w:val="00F13DC8"/>
    <w:rsid w:val="00F146D8"/>
    <w:rsid w:val="00F16F9B"/>
    <w:rsid w:val="00F337C8"/>
    <w:rsid w:val="00F657AB"/>
    <w:rsid w:val="00F8336F"/>
    <w:rsid w:val="00F84DBC"/>
    <w:rsid w:val="00FA01B5"/>
    <w:rsid w:val="00FB374C"/>
    <w:rsid w:val="00FB48A8"/>
    <w:rsid w:val="00FB5F67"/>
    <w:rsid w:val="00FC7CB1"/>
    <w:rsid w:val="00FD6F28"/>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50548"/>
  <w15:chartTrackingRefBased/>
  <w15:docId w15:val="{7A43B9F9-0F3D-48AD-9DDD-1BC92DB2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nhideWhenUsed/>
    <w:qFormat/>
    <w:rsid w:val="0027531F"/>
    <w:pPr>
      <w:outlineLvl w:val="1"/>
    </w:pPr>
    <w:rPr>
      <w:lang w:val="en-US"/>
    </w:rPr>
  </w:style>
  <w:style w:type="paragraph" w:styleId="Heading3">
    <w:name w:val="heading 3"/>
    <w:basedOn w:val="Normal"/>
    <w:next w:val="Normal"/>
    <w:link w:val="Heading3Char"/>
    <w:uiPriority w:val="9"/>
    <w:semiHidden/>
    <w:unhideWhenUsed/>
    <w:qFormat/>
    <w:rsid w:val="00915A50"/>
    <w:pPr>
      <w:spacing w:before="120" w:after="200" w:line="240" w:lineRule="auto"/>
      <w:outlineLvl w:val="2"/>
    </w:pPr>
    <w:rPr>
      <w:rFonts w:ascii="Times New Roman" w:eastAsia="Times New Roman" w:hAnsi="Times New Roman"/>
      <w:b/>
      <w:bCs/>
      <w:sz w:val="36"/>
    </w:rPr>
  </w:style>
  <w:style w:type="paragraph" w:styleId="Heading4">
    <w:name w:val="heading 4"/>
    <w:basedOn w:val="Normal"/>
    <w:next w:val="Normal"/>
    <w:link w:val="Heading4Char"/>
    <w:uiPriority w:val="9"/>
    <w:semiHidden/>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rsid w:val="0027531F"/>
    <w:rPr>
      <w:rFonts w:ascii="Times New Roman" w:hAnsi="Times New Roman"/>
      <w:caps/>
      <w:sz w:val="17"/>
      <w:szCs w:val="17"/>
      <w:lang w:val="en-US" w:eastAsia="en-US"/>
    </w:rPr>
  </w:style>
  <w:style w:type="character" w:customStyle="1" w:styleId="Heading3Char">
    <w:name w:val="Heading 3 Char"/>
    <w:link w:val="Heading3"/>
    <w:uiPriority w:val="9"/>
    <w:semiHidden/>
    <w:rsid w:val="00915A50"/>
    <w:rPr>
      <w:rFonts w:ascii="Times New Roman" w:eastAsia="Times New Roman" w:hAnsi="Times New Roman"/>
      <w:b/>
      <w:bCs/>
      <w:sz w:val="36"/>
      <w:szCs w:val="22"/>
      <w:lang w:eastAsia="en-US"/>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Galley"/>
    <w:link w:val="GG-Bullets2Char"/>
    <w:qFormat/>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qFormat/>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DC604C"/>
    <w:pPr>
      <w:tabs>
        <w:tab w:val="right" w:leader="dot" w:pos="4548"/>
      </w:tabs>
      <w:spacing w:after="80"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_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TEMPLATE_SUPP+CONTENTS_2022</Template>
  <TotalTime>190</TotalTime>
  <Pages>3</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No. 80 - Thursday, 17 November 2022 (pp. 6681–6683)</vt:lpstr>
    </vt:vector>
  </TitlesOfParts>
  <Company>SA Government</Company>
  <LinksUpToDate>false</LinksUpToDate>
  <CharactersWithSpaces>2474</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82 - Thursday, 24 November 2022 (pp. 6749–6751)</dc:title>
  <dc:subject/>
  <dc:creator>Anthony Butler</dc:creator>
  <cp:keywords/>
  <cp:lastModifiedBy>Wheaton, Alicia (Service SA)</cp:lastModifiedBy>
  <cp:revision>25</cp:revision>
  <cp:lastPrinted>2022-11-17T04:24:00Z</cp:lastPrinted>
  <dcterms:created xsi:type="dcterms:W3CDTF">2022-11-17T01:11:00Z</dcterms:created>
  <dcterms:modified xsi:type="dcterms:W3CDTF">2022-11-24T05:00:00Z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