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E810" w14:textId="4DB96E94"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60F985D" wp14:editId="4F55191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871069">
        <w:rPr>
          <w:rStyle w:val="StyleTimesNewRoman105pt"/>
        </w:rPr>
        <w:t>27</w:t>
      </w:r>
      <w:r w:rsidRPr="007A0461">
        <w:rPr>
          <w:rStyle w:val="StyleTimesNewRoman105pt"/>
        </w:rPr>
        <w:tab/>
        <w:t xml:space="preserve">p. </w:t>
      </w:r>
      <w:r w:rsidR="00871069">
        <w:rPr>
          <w:rStyle w:val="StyleTimesNewRoman105pt"/>
        </w:rPr>
        <w:t>859</w:t>
      </w:r>
    </w:p>
    <w:p w14:paraId="007888DB"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B26E146"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0D9CF840"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9EC689B" w14:textId="77777777" w:rsidR="00EB5C72" w:rsidRPr="003471CD" w:rsidRDefault="00EB5C72" w:rsidP="00EB5C72">
      <w:pPr>
        <w:pBdr>
          <w:top w:val="single" w:sz="6" w:space="0" w:color="auto"/>
        </w:pBdr>
        <w:spacing w:after="0" w:line="240" w:lineRule="auto"/>
        <w:jc w:val="center"/>
        <w:rPr>
          <w:color w:val="000000"/>
          <w:sz w:val="20"/>
        </w:rPr>
      </w:pPr>
    </w:p>
    <w:p w14:paraId="5D75F117" w14:textId="1EB45FE9"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871069">
        <w:rPr>
          <w:smallCaps/>
          <w:color w:val="000000"/>
          <w:sz w:val="28"/>
          <w:szCs w:val="26"/>
        </w:rPr>
        <w:t>27</w:t>
      </w:r>
      <w:r>
        <w:rPr>
          <w:smallCaps/>
          <w:color w:val="000000"/>
          <w:sz w:val="28"/>
          <w:szCs w:val="26"/>
        </w:rPr>
        <w:t xml:space="preserve"> </w:t>
      </w:r>
      <w:r w:rsidR="00871069">
        <w:rPr>
          <w:smallCaps/>
          <w:color w:val="000000"/>
          <w:sz w:val="28"/>
          <w:szCs w:val="26"/>
        </w:rPr>
        <w:t xml:space="preserve">April </w:t>
      </w:r>
      <w:r w:rsidRPr="003471CD">
        <w:rPr>
          <w:smallCaps/>
          <w:color w:val="000000"/>
          <w:sz w:val="28"/>
          <w:szCs w:val="26"/>
        </w:rPr>
        <w:t>202</w:t>
      </w:r>
      <w:r w:rsidR="003E2C11">
        <w:rPr>
          <w:smallCaps/>
          <w:color w:val="000000"/>
          <w:sz w:val="28"/>
          <w:szCs w:val="26"/>
        </w:rPr>
        <w:t>3</w:t>
      </w:r>
    </w:p>
    <w:p w14:paraId="10AEDB5F" w14:textId="77777777" w:rsidR="00EB5C72" w:rsidRPr="003471CD" w:rsidRDefault="00EB5C72" w:rsidP="00EB5C72">
      <w:pPr>
        <w:spacing w:after="0" w:line="240" w:lineRule="exact"/>
        <w:jc w:val="center"/>
        <w:rPr>
          <w:color w:val="000000"/>
          <w:sz w:val="20"/>
        </w:rPr>
      </w:pPr>
    </w:p>
    <w:p w14:paraId="1F228116" w14:textId="77777777" w:rsidR="008008DD" w:rsidRPr="00612978" w:rsidRDefault="008008DD" w:rsidP="008008DD">
      <w:pPr>
        <w:pBdr>
          <w:top w:val="single" w:sz="6" w:space="1" w:color="auto"/>
        </w:pBdr>
        <w:spacing w:after="0" w:line="360" w:lineRule="exact"/>
        <w:jc w:val="center"/>
        <w:rPr>
          <w:color w:val="000000"/>
          <w:sz w:val="20"/>
          <w:szCs w:val="20"/>
        </w:rPr>
      </w:pPr>
    </w:p>
    <w:p w14:paraId="09BEFDF7"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F219F74" w14:textId="77777777" w:rsidR="001B7138" w:rsidRPr="008008DD" w:rsidRDefault="001B7138" w:rsidP="001B7138">
      <w:pPr>
        <w:spacing w:after="0" w:line="320" w:lineRule="exact"/>
        <w:jc w:val="center"/>
        <w:rPr>
          <w:b/>
          <w:smallCaps/>
          <w:sz w:val="20"/>
          <w:szCs w:val="20"/>
        </w:rPr>
      </w:pPr>
    </w:p>
    <w:p w14:paraId="47EF2438"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6D7D085C" w14:textId="426F09EB" w:rsidR="007A6F86" w:rsidRDefault="00B1073C" w:rsidP="007A6F86">
      <w:pPr>
        <w:pStyle w:val="TOC1"/>
        <w:rPr>
          <w:rFonts w:asciiTheme="minorHAnsi" w:eastAsiaTheme="minorEastAsia" w:hAnsiTheme="minorHAnsi" w:cstheme="minorBidi"/>
          <w:color w:val="auto"/>
          <w:sz w:val="22"/>
          <w:szCs w:val="22"/>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3491078" w:history="1">
        <w:r w:rsidR="007A6F86" w:rsidRPr="007A6F86">
          <w:rPr>
            <w:rStyle w:val="Hyperlink"/>
            <w:b/>
            <w:bCs/>
            <w:smallCaps/>
          </w:rPr>
          <w:t>Governor’s Instruments</w:t>
        </w:r>
      </w:hyperlink>
    </w:p>
    <w:p w14:paraId="70B6B2E5" w14:textId="62056738"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79" w:history="1">
        <w:r w:rsidRPr="00487A37">
          <w:rPr>
            <w:rStyle w:val="Hyperlink"/>
            <w:noProof/>
          </w:rPr>
          <w:t>Appointments</w:t>
        </w:r>
        <w:r>
          <w:rPr>
            <w:noProof/>
            <w:webHidden/>
          </w:rPr>
          <w:tab/>
        </w:r>
        <w:r>
          <w:rPr>
            <w:noProof/>
            <w:webHidden/>
          </w:rPr>
          <w:fldChar w:fldCharType="begin"/>
        </w:r>
        <w:r>
          <w:rPr>
            <w:noProof/>
            <w:webHidden/>
          </w:rPr>
          <w:instrText xml:space="preserve"> PAGEREF _Toc133491079 \h </w:instrText>
        </w:r>
        <w:r>
          <w:rPr>
            <w:noProof/>
            <w:webHidden/>
          </w:rPr>
        </w:r>
        <w:r>
          <w:rPr>
            <w:noProof/>
            <w:webHidden/>
          </w:rPr>
          <w:fldChar w:fldCharType="separate"/>
        </w:r>
        <w:r w:rsidR="009A7877">
          <w:rPr>
            <w:noProof/>
            <w:webHidden/>
          </w:rPr>
          <w:t>860</w:t>
        </w:r>
        <w:r>
          <w:rPr>
            <w:noProof/>
            <w:webHidden/>
          </w:rPr>
          <w:fldChar w:fldCharType="end"/>
        </w:r>
      </w:hyperlink>
    </w:p>
    <w:p w14:paraId="2BF9F69A" w14:textId="53E2CFD5" w:rsidR="007A6F86" w:rsidRDefault="007A6F86" w:rsidP="007A6F86">
      <w:pPr>
        <w:pStyle w:val="TOC2"/>
        <w:tabs>
          <w:tab w:val="right" w:leader="dot" w:pos="4550"/>
        </w:tabs>
        <w:rPr>
          <w:rFonts w:asciiTheme="minorHAnsi" w:eastAsiaTheme="minorEastAsia" w:hAnsiTheme="minorHAnsi" w:cstheme="minorBidi"/>
          <w:noProof/>
          <w:color w:val="auto"/>
          <w:sz w:val="22"/>
          <w:szCs w:val="22"/>
        </w:rPr>
      </w:pPr>
      <w:hyperlink w:anchor="_Toc133491080" w:history="1">
        <w:r w:rsidRPr="00487A37">
          <w:rPr>
            <w:rStyle w:val="Hyperlink"/>
            <w:noProof/>
          </w:rPr>
          <w:t>Proclamations</w:t>
        </w:r>
        <w:r>
          <w:rPr>
            <w:rStyle w:val="Hyperlink"/>
            <w:noProof/>
          </w:rPr>
          <w:t>—</w:t>
        </w:r>
      </w:hyperlink>
    </w:p>
    <w:p w14:paraId="2F762BB7" w14:textId="10478423" w:rsidR="007A6F86" w:rsidRDefault="007A6F86" w:rsidP="007A6F8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3491081" w:history="1">
        <w:r w:rsidRPr="00487A37">
          <w:rPr>
            <w:rStyle w:val="Hyperlink"/>
            <w:noProof/>
          </w:rPr>
          <w:t xml:space="preserve">National Gas (South Australia) (East Coast Gas </w:t>
        </w:r>
        <w:r>
          <w:rPr>
            <w:rStyle w:val="Hyperlink"/>
            <w:noProof/>
          </w:rPr>
          <w:br/>
        </w:r>
        <w:r w:rsidRPr="00487A37">
          <w:rPr>
            <w:rStyle w:val="Hyperlink"/>
            <w:noProof/>
          </w:rPr>
          <w:t>System) Amendment Act (Commencement) Proclamation 2023</w:t>
        </w:r>
        <w:r>
          <w:rPr>
            <w:noProof/>
            <w:webHidden/>
          </w:rPr>
          <w:tab/>
        </w:r>
        <w:r>
          <w:rPr>
            <w:noProof/>
            <w:webHidden/>
          </w:rPr>
          <w:fldChar w:fldCharType="begin"/>
        </w:r>
        <w:r>
          <w:rPr>
            <w:noProof/>
            <w:webHidden/>
          </w:rPr>
          <w:instrText xml:space="preserve"> PAGEREF _Toc133491081 \h </w:instrText>
        </w:r>
        <w:r>
          <w:rPr>
            <w:noProof/>
            <w:webHidden/>
          </w:rPr>
        </w:r>
        <w:r>
          <w:rPr>
            <w:noProof/>
            <w:webHidden/>
          </w:rPr>
          <w:fldChar w:fldCharType="separate"/>
        </w:r>
        <w:r w:rsidR="009A7877">
          <w:rPr>
            <w:noProof/>
            <w:webHidden/>
          </w:rPr>
          <w:t>861</w:t>
        </w:r>
        <w:r>
          <w:rPr>
            <w:noProof/>
            <w:webHidden/>
          </w:rPr>
          <w:fldChar w:fldCharType="end"/>
        </w:r>
      </w:hyperlink>
    </w:p>
    <w:p w14:paraId="6377E70A" w14:textId="2C0B6CDF" w:rsidR="007A6F86" w:rsidRDefault="007A6F86" w:rsidP="007A6F8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3491082" w:history="1">
        <w:r w:rsidRPr="00487A37">
          <w:rPr>
            <w:rStyle w:val="Hyperlink"/>
            <w:noProof/>
          </w:rPr>
          <w:t xml:space="preserve">Rail Safety National Law (South Australia) </w:t>
        </w:r>
        <w:r>
          <w:rPr>
            <w:rStyle w:val="Hyperlink"/>
            <w:noProof/>
          </w:rPr>
          <w:br/>
        </w:r>
        <w:r w:rsidRPr="00487A37">
          <w:rPr>
            <w:rStyle w:val="Hyperlink"/>
            <w:noProof/>
          </w:rPr>
          <w:t>(Miscellaneous) Amendment Act (Commencement) Proclamation 2023</w:t>
        </w:r>
        <w:r>
          <w:rPr>
            <w:noProof/>
            <w:webHidden/>
          </w:rPr>
          <w:tab/>
        </w:r>
        <w:r>
          <w:rPr>
            <w:noProof/>
            <w:webHidden/>
          </w:rPr>
          <w:fldChar w:fldCharType="begin"/>
        </w:r>
        <w:r>
          <w:rPr>
            <w:noProof/>
            <w:webHidden/>
          </w:rPr>
          <w:instrText xml:space="preserve"> PAGEREF _Toc133491082 \h </w:instrText>
        </w:r>
        <w:r>
          <w:rPr>
            <w:noProof/>
            <w:webHidden/>
          </w:rPr>
        </w:r>
        <w:r>
          <w:rPr>
            <w:noProof/>
            <w:webHidden/>
          </w:rPr>
          <w:fldChar w:fldCharType="separate"/>
        </w:r>
        <w:r w:rsidR="009A7877">
          <w:rPr>
            <w:noProof/>
            <w:webHidden/>
          </w:rPr>
          <w:t>861</w:t>
        </w:r>
        <w:r>
          <w:rPr>
            <w:noProof/>
            <w:webHidden/>
          </w:rPr>
          <w:fldChar w:fldCharType="end"/>
        </w:r>
      </w:hyperlink>
    </w:p>
    <w:p w14:paraId="09E7697D" w14:textId="6C10B32F" w:rsidR="007A6F86" w:rsidRDefault="007A6F86" w:rsidP="007A6F8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3491083" w:history="1">
        <w:r w:rsidRPr="00487A37">
          <w:rPr>
            <w:rStyle w:val="Hyperlink"/>
            <w:noProof/>
          </w:rPr>
          <w:t xml:space="preserve">Statutes Amendment (Attorney-General's Portfolio) </w:t>
        </w:r>
        <w:r>
          <w:rPr>
            <w:rStyle w:val="Hyperlink"/>
            <w:noProof/>
          </w:rPr>
          <w:br/>
        </w:r>
        <w:r w:rsidRPr="00487A37">
          <w:rPr>
            <w:rStyle w:val="Hyperlink"/>
            <w:noProof/>
          </w:rPr>
          <w:t>(No 2) Act (Commencement) Proclamation 2023</w:t>
        </w:r>
        <w:r>
          <w:rPr>
            <w:noProof/>
            <w:webHidden/>
          </w:rPr>
          <w:tab/>
        </w:r>
        <w:r>
          <w:rPr>
            <w:noProof/>
            <w:webHidden/>
          </w:rPr>
          <w:fldChar w:fldCharType="begin"/>
        </w:r>
        <w:r>
          <w:rPr>
            <w:noProof/>
            <w:webHidden/>
          </w:rPr>
          <w:instrText xml:space="preserve"> PAGEREF _Toc133491083 \h </w:instrText>
        </w:r>
        <w:r>
          <w:rPr>
            <w:noProof/>
            <w:webHidden/>
          </w:rPr>
        </w:r>
        <w:r>
          <w:rPr>
            <w:noProof/>
            <w:webHidden/>
          </w:rPr>
          <w:fldChar w:fldCharType="separate"/>
        </w:r>
        <w:r w:rsidR="009A7877">
          <w:rPr>
            <w:noProof/>
            <w:webHidden/>
          </w:rPr>
          <w:t>862</w:t>
        </w:r>
        <w:r>
          <w:rPr>
            <w:noProof/>
            <w:webHidden/>
          </w:rPr>
          <w:fldChar w:fldCharType="end"/>
        </w:r>
      </w:hyperlink>
    </w:p>
    <w:p w14:paraId="0DC6A7BF" w14:textId="20207AC6" w:rsidR="007A6F86" w:rsidRDefault="007A6F86" w:rsidP="007A6F8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3491084" w:history="1">
        <w:r w:rsidRPr="00487A37">
          <w:rPr>
            <w:rStyle w:val="Hyperlink"/>
            <w:noProof/>
          </w:rPr>
          <w:t>Mining (Reservation from Act) Proclamation 2023</w:t>
        </w:r>
        <w:r>
          <w:rPr>
            <w:noProof/>
            <w:webHidden/>
          </w:rPr>
          <w:tab/>
        </w:r>
        <w:r>
          <w:rPr>
            <w:noProof/>
            <w:webHidden/>
          </w:rPr>
          <w:fldChar w:fldCharType="begin"/>
        </w:r>
        <w:r>
          <w:rPr>
            <w:noProof/>
            <w:webHidden/>
          </w:rPr>
          <w:instrText xml:space="preserve"> PAGEREF _Toc133491084 \h </w:instrText>
        </w:r>
        <w:r>
          <w:rPr>
            <w:noProof/>
            <w:webHidden/>
          </w:rPr>
        </w:r>
        <w:r>
          <w:rPr>
            <w:noProof/>
            <w:webHidden/>
          </w:rPr>
          <w:fldChar w:fldCharType="separate"/>
        </w:r>
        <w:r w:rsidR="009A7877">
          <w:rPr>
            <w:noProof/>
            <w:webHidden/>
          </w:rPr>
          <w:t>863</w:t>
        </w:r>
        <w:r>
          <w:rPr>
            <w:noProof/>
            <w:webHidden/>
          </w:rPr>
          <w:fldChar w:fldCharType="end"/>
        </w:r>
      </w:hyperlink>
    </w:p>
    <w:p w14:paraId="191DFADE" w14:textId="647D9FF9" w:rsidR="007A6F86" w:rsidRDefault="007A6F86" w:rsidP="007A6F86">
      <w:pPr>
        <w:pStyle w:val="TOC2"/>
        <w:tabs>
          <w:tab w:val="right" w:leader="dot" w:pos="4550"/>
        </w:tabs>
        <w:rPr>
          <w:rFonts w:asciiTheme="minorHAnsi" w:eastAsiaTheme="minorEastAsia" w:hAnsiTheme="minorHAnsi" w:cstheme="minorBidi"/>
          <w:noProof/>
          <w:color w:val="auto"/>
          <w:sz w:val="22"/>
          <w:szCs w:val="22"/>
        </w:rPr>
      </w:pPr>
      <w:hyperlink w:anchor="_Toc133491085" w:history="1">
        <w:r w:rsidRPr="00487A37">
          <w:rPr>
            <w:rStyle w:val="Hyperlink"/>
            <w:noProof/>
          </w:rPr>
          <w:t>Regulations</w:t>
        </w:r>
        <w:r>
          <w:rPr>
            <w:rStyle w:val="Hyperlink"/>
            <w:noProof/>
          </w:rPr>
          <w:t>—</w:t>
        </w:r>
      </w:hyperlink>
    </w:p>
    <w:p w14:paraId="2E2DDE22" w14:textId="7F4BFC02" w:rsidR="007A6F86" w:rsidRDefault="007A6F86" w:rsidP="007A6F8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3491086" w:history="1">
        <w:r w:rsidRPr="00487A37">
          <w:rPr>
            <w:rStyle w:val="Hyperlink"/>
            <w:noProof/>
          </w:rPr>
          <w:t>National Gas (South Australia) (East Coast Gas System) Amendment Regulations 2023</w:t>
        </w:r>
        <w:r w:rsidR="00E85A34">
          <w:rPr>
            <w:rStyle w:val="Hyperlink"/>
            <w:noProof/>
          </w:rPr>
          <w:t>—No. 26 of 2023</w:t>
        </w:r>
        <w:r>
          <w:rPr>
            <w:noProof/>
            <w:webHidden/>
          </w:rPr>
          <w:tab/>
        </w:r>
        <w:r>
          <w:rPr>
            <w:noProof/>
            <w:webHidden/>
          </w:rPr>
          <w:fldChar w:fldCharType="begin"/>
        </w:r>
        <w:r>
          <w:rPr>
            <w:noProof/>
            <w:webHidden/>
          </w:rPr>
          <w:instrText xml:space="preserve"> PAGEREF _Toc133491086 \h </w:instrText>
        </w:r>
        <w:r>
          <w:rPr>
            <w:noProof/>
            <w:webHidden/>
          </w:rPr>
        </w:r>
        <w:r>
          <w:rPr>
            <w:noProof/>
            <w:webHidden/>
          </w:rPr>
          <w:fldChar w:fldCharType="separate"/>
        </w:r>
        <w:r w:rsidR="009A7877">
          <w:rPr>
            <w:noProof/>
            <w:webHidden/>
          </w:rPr>
          <w:t>864</w:t>
        </w:r>
        <w:r>
          <w:rPr>
            <w:noProof/>
            <w:webHidden/>
          </w:rPr>
          <w:fldChar w:fldCharType="end"/>
        </w:r>
      </w:hyperlink>
    </w:p>
    <w:p w14:paraId="30AF7CC5" w14:textId="7633291A" w:rsidR="007A6F86" w:rsidRDefault="007A6F86" w:rsidP="007A6F86">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hyperlink w:anchor="_Toc133491087" w:history="1">
        <w:r w:rsidRPr="00487A37">
          <w:rPr>
            <w:rStyle w:val="Hyperlink"/>
            <w:noProof/>
          </w:rPr>
          <w:t>Harbors and Navigation (Port Adelaide) Amendment Regulations 2023</w:t>
        </w:r>
        <w:r w:rsidR="00E85A34">
          <w:t>—</w:t>
        </w:r>
        <w:r w:rsidR="00E85A34" w:rsidRPr="00E85A34">
          <w:rPr>
            <w:rStyle w:val="Hyperlink"/>
            <w:noProof/>
          </w:rPr>
          <w:t>No. 2</w:t>
        </w:r>
        <w:r w:rsidR="00E85A34">
          <w:rPr>
            <w:rStyle w:val="Hyperlink"/>
            <w:noProof/>
          </w:rPr>
          <w:t>7</w:t>
        </w:r>
        <w:r w:rsidR="00E85A34" w:rsidRPr="00E85A34">
          <w:rPr>
            <w:rStyle w:val="Hyperlink"/>
            <w:noProof/>
          </w:rPr>
          <w:t> of 2023</w:t>
        </w:r>
        <w:r>
          <w:rPr>
            <w:noProof/>
            <w:webHidden/>
          </w:rPr>
          <w:tab/>
        </w:r>
        <w:r>
          <w:rPr>
            <w:noProof/>
            <w:webHidden/>
          </w:rPr>
          <w:fldChar w:fldCharType="begin"/>
        </w:r>
        <w:r>
          <w:rPr>
            <w:noProof/>
            <w:webHidden/>
          </w:rPr>
          <w:instrText xml:space="preserve"> PAGEREF _Toc133491087 \h </w:instrText>
        </w:r>
        <w:r>
          <w:rPr>
            <w:noProof/>
            <w:webHidden/>
          </w:rPr>
        </w:r>
        <w:r>
          <w:rPr>
            <w:noProof/>
            <w:webHidden/>
          </w:rPr>
          <w:fldChar w:fldCharType="separate"/>
        </w:r>
        <w:r w:rsidR="009A7877">
          <w:rPr>
            <w:noProof/>
            <w:webHidden/>
          </w:rPr>
          <w:t>867</w:t>
        </w:r>
        <w:r>
          <w:rPr>
            <w:noProof/>
            <w:webHidden/>
          </w:rPr>
          <w:fldChar w:fldCharType="end"/>
        </w:r>
      </w:hyperlink>
    </w:p>
    <w:p w14:paraId="575250CE" w14:textId="548D86C7" w:rsidR="007A6F86" w:rsidRPr="007A6F86" w:rsidRDefault="00E85A34" w:rsidP="007A6F86">
      <w:pPr>
        <w:pStyle w:val="TOC1"/>
        <w:rPr>
          <w:rFonts w:asciiTheme="minorHAnsi" w:eastAsiaTheme="minorEastAsia" w:hAnsiTheme="minorHAnsi" w:cstheme="minorBidi"/>
          <w:color w:val="auto"/>
          <w:sz w:val="22"/>
          <w:szCs w:val="22"/>
        </w:rPr>
      </w:pPr>
      <w:r>
        <w:rPr>
          <w:rStyle w:val="Hyperlink"/>
          <w:b/>
          <w:bCs/>
          <w:smallCaps/>
        </w:rPr>
        <w:br w:type="column"/>
      </w:r>
      <w:hyperlink w:anchor="_Toc133491088" w:history="1">
        <w:r w:rsidR="007A6F86" w:rsidRPr="007A6F86">
          <w:rPr>
            <w:rStyle w:val="Hyperlink"/>
            <w:b/>
            <w:bCs/>
            <w:smallCaps/>
          </w:rPr>
          <w:t>State Government Instruments</w:t>
        </w:r>
      </w:hyperlink>
    </w:p>
    <w:p w14:paraId="0BF2D45E" w14:textId="1AAECB89"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89" w:history="1">
        <w:r w:rsidRPr="00487A37">
          <w:rPr>
            <w:rStyle w:val="Hyperlink"/>
            <w:noProof/>
          </w:rPr>
          <w:t>Controlled Substances Act 1984</w:t>
        </w:r>
        <w:r>
          <w:rPr>
            <w:noProof/>
            <w:webHidden/>
          </w:rPr>
          <w:tab/>
        </w:r>
        <w:r>
          <w:rPr>
            <w:noProof/>
            <w:webHidden/>
          </w:rPr>
          <w:fldChar w:fldCharType="begin"/>
        </w:r>
        <w:r>
          <w:rPr>
            <w:noProof/>
            <w:webHidden/>
          </w:rPr>
          <w:instrText xml:space="preserve"> PAGEREF _Toc133491089 \h </w:instrText>
        </w:r>
        <w:r>
          <w:rPr>
            <w:noProof/>
            <w:webHidden/>
          </w:rPr>
        </w:r>
        <w:r>
          <w:rPr>
            <w:noProof/>
            <w:webHidden/>
          </w:rPr>
          <w:fldChar w:fldCharType="separate"/>
        </w:r>
        <w:r w:rsidR="009A7877">
          <w:rPr>
            <w:noProof/>
            <w:webHidden/>
          </w:rPr>
          <w:t>873</w:t>
        </w:r>
        <w:r>
          <w:rPr>
            <w:noProof/>
            <w:webHidden/>
          </w:rPr>
          <w:fldChar w:fldCharType="end"/>
        </w:r>
      </w:hyperlink>
    </w:p>
    <w:p w14:paraId="7DC9D257" w14:textId="5D98FFEC"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0" w:history="1">
        <w:r w:rsidRPr="00487A37">
          <w:rPr>
            <w:rStyle w:val="Hyperlink"/>
            <w:noProof/>
          </w:rPr>
          <w:t>Fisheries Management (Prawn Fisheries) Regulations 2017</w:t>
        </w:r>
        <w:r>
          <w:rPr>
            <w:noProof/>
            <w:webHidden/>
          </w:rPr>
          <w:tab/>
        </w:r>
        <w:r>
          <w:rPr>
            <w:noProof/>
            <w:webHidden/>
          </w:rPr>
          <w:fldChar w:fldCharType="begin"/>
        </w:r>
        <w:r>
          <w:rPr>
            <w:noProof/>
            <w:webHidden/>
          </w:rPr>
          <w:instrText xml:space="preserve"> PAGEREF _Toc133491090 \h </w:instrText>
        </w:r>
        <w:r>
          <w:rPr>
            <w:noProof/>
            <w:webHidden/>
          </w:rPr>
        </w:r>
        <w:r>
          <w:rPr>
            <w:noProof/>
            <w:webHidden/>
          </w:rPr>
          <w:fldChar w:fldCharType="separate"/>
        </w:r>
        <w:r w:rsidR="009A7877">
          <w:rPr>
            <w:noProof/>
            <w:webHidden/>
          </w:rPr>
          <w:t>873</w:t>
        </w:r>
        <w:r>
          <w:rPr>
            <w:noProof/>
            <w:webHidden/>
          </w:rPr>
          <w:fldChar w:fldCharType="end"/>
        </w:r>
      </w:hyperlink>
    </w:p>
    <w:p w14:paraId="42975CA6" w14:textId="57BDD95B"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1" w:history="1">
        <w:r w:rsidRPr="00487A37">
          <w:rPr>
            <w:rStyle w:val="Hyperlink"/>
            <w:noProof/>
          </w:rPr>
          <w:t>Health Care Act 2008</w:t>
        </w:r>
        <w:r>
          <w:rPr>
            <w:noProof/>
            <w:webHidden/>
          </w:rPr>
          <w:tab/>
        </w:r>
        <w:r>
          <w:rPr>
            <w:noProof/>
            <w:webHidden/>
          </w:rPr>
          <w:fldChar w:fldCharType="begin"/>
        </w:r>
        <w:r>
          <w:rPr>
            <w:noProof/>
            <w:webHidden/>
          </w:rPr>
          <w:instrText xml:space="preserve"> PAGEREF _Toc133491091 \h </w:instrText>
        </w:r>
        <w:r>
          <w:rPr>
            <w:noProof/>
            <w:webHidden/>
          </w:rPr>
        </w:r>
        <w:r>
          <w:rPr>
            <w:noProof/>
            <w:webHidden/>
          </w:rPr>
          <w:fldChar w:fldCharType="separate"/>
        </w:r>
        <w:r w:rsidR="009A7877">
          <w:rPr>
            <w:noProof/>
            <w:webHidden/>
          </w:rPr>
          <w:t>874</w:t>
        </w:r>
        <w:r>
          <w:rPr>
            <w:noProof/>
            <w:webHidden/>
          </w:rPr>
          <w:fldChar w:fldCharType="end"/>
        </w:r>
      </w:hyperlink>
    </w:p>
    <w:p w14:paraId="43CA2EB0" w14:textId="580A4440"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2" w:history="1">
        <w:r w:rsidRPr="00487A37">
          <w:rPr>
            <w:rStyle w:val="Hyperlink"/>
            <w:noProof/>
          </w:rPr>
          <w:t>Housing Improvement Act 2016</w:t>
        </w:r>
        <w:r>
          <w:rPr>
            <w:noProof/>
            <w:webHidden/>
          </w:rPr>
          <w:tab/>
        </w:r>
        <w:r>
          <w:rPr>
            <w:noProof/>
            <w:webHidden/>
          </w:rPr>
          <w:fldChar w:fldCharType="begin"/>
        </w:r>
        <w:r>
          <w:rPr>
            <w:noProof/>
            <w:webHidden/>
          </w:rPr>
          <w:instrText xml:space="preserve"> PAGEREF _Toc133491092 \h </w:instrText>
        </w:r>
        <w:r>
          <w:rPr>
            <w:noProof/>
            <w:webHidden/>
          </w:rPr>
        </w:r>
        <w:r>
          <w:rPr>
            <w:noProof/>
            <w:webHidden/>
          </w:rPr>
          <w:fldChar w:fldCharType="separate"/>
        </w:r>
        <w:r w:rsidR="009A7877">
          <w:rPr>
            <w:noProof/>
            <w:webHidden/>
          </w:rPr>
          <w:t>875</w:t>
        </w:r>
        <w:r>
          <w:rPr>
            <w:noProof/>
            <w:webHidden/>
          </w:rPr>
          <w:fldChar w:fldCharType="end"/>
        </w:r>
      </w:hyperlink>
    </w:p>
    <w:p w14:paraId="3E6DDC5F" w14:textId="37941147"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3" w:history="1">
        <w:r w:rsidRPr="00487A37">
          <w:rPr>
            <w:rStyle w:val="Hyperlink"/>
            <w:noProof/>
          </w:rPr>
          <w:t>Land Acquisition Act 1969</w:t>
        </w:r>
        <w:r>
          <w:rPr>
            <w:noProof/>
            <w:webHidden/>
          </w:rPr>
          <w:tab/>
        </w:r>
        <w:r>
          <w:rPr>
            <w:noProof/>
            <w:webHidden/>
          </w:rPr>
          <w:fldChar w:fldCharType="begin"/>
        </w:r>
        <w:r>
          <w:rPr>
            <w:noProof/>
            <w:webHidden/>
          </w:rPr>
          <w:instrText xml:space="preserve"> PAGEREF _Toc133491093 \h </w:instrText>
        </w:r>
        <w:r>
          <w:rPr>
            <w:noProof/>
            <w:webHidden/>
          </w:rPr>
        </w:r>
        <w:r>
          <w:rPr>
            <w:noProof/>
            <w:webHidden/>
          </w:rPr>
          <w:fldChar w:fldCharType="separate"/>
        </w:r>
        <w:r w:rsidR="009A7877">
          <w:rPr>
            <w:noProof/>
            <w:webHidden/>
          </w:rPr>
          <w:t>876</w:t>
        </w:r>
        <w:r>
          <w:rPr>
            <w:noProof/>
            <w:webHidden/>
          </w:rPr>
          <w:fldChar w:fldCharType="end"/>
        </w:r>
      </w:hyperlink>
    </w:p>
    <w:p w14:paraId="17ABF877" w14:textId="114F02EF"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4" w:history="1">
        <w:r w:rsidRPr="00487A37">
          <w:rPr>
            <w:rStyle w:val="Hyperlink"/>
            <w:noProof/>
          </w:rPr>
          <w:t>Mental Health Act 2009</w:t>
        </w:r>
        <w:r>
          <w:rPr>
            <w:noProof/>
            <w:webHidden/>
          </w:rPr>
          <w:tab/>
        </w:r>
        <w:r>
          <w:rPr>
            <w:noProof/>
            <w:webHidden/>
          </w:rPr>
          <w:fldChar w:fldCharType="begin"/>
        </w:r>
        <w:r>
          <w:rPr>
            <w:noProof/>
            <w:webHidden/>
          </w:rPr>
          <w:instrText xml:space="preserve"> PAGEREF _Toc133491094 \h </w:instrText>
        </w:r>
        <w:r>
          <w:rPr>
            <w:noProof/>
            <w:webHidden/>
          </w:rPr>
        </w:r>
        <w:r>
          <w:rPr>
            <w:noProof/>
            <w:webHidden/>
          </w:rPr>
          <w:fldChar w:fldCharType="separate"/>
        </w:r>
        <w:r w:rsidR="009A7877">
          <w:rPr>
            <w:noProof/>
            <w:webHidden/>
          </w:rPr>
          <w:t>878</w:t>
        </w:r>
        <w:r>
          <w:rPr>
            <w:noProof/>
            <w:webHidden/>
          </w:rPr>
          <w:fldChar w:fldCharType="end"/>
        </w:r>
      </w:hyperlink>
    </w:p>
    <w:p w14:paraId="3B679970" w14:textId="18A7C396"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5" w:history="1">
        <w:r w:rsidRPr="00487A37">
          <w:rPr>
            <w:rStyle w:val="Hyperlink"/>
            <w:noProof/>
          </w:rPr>
          <w:t>National Electricity (South Australia) Law</w:t>
        </w:r>
        <w:r>
          <w:rPr>
            <w:noProof/>
            <w:webHidden/>
          </w:rPr>
          <w:tab/>
        </w:r>
        <w:r>
          <w:rPr>
            <w:noProof/>
            <w:webHidden/>
          </w:rPr>
          <w:fldChar w:fldCharType="begin"/>
        </w:r>
        <w:r>
          <w:rPr>
            <w:noProof/>
            <w:webHidden/>
          </w:rPr>
          <w:instrText xml:space="preserve"> PAGEREF _Toc133491095 \h </w:instrText>
        </w:r>
        <w:r>
          <w:rPr>
            <w:noProof/>
            <w:webHidden/>
          </w:rPr>
        </w:r>
        <w:r>
          <w:rPr>
            <w:noProof/>
            <w:webHidden/>
          </w:rPr>
          <w:fldChar w:fldCharType="separate"/>
        </w:r>
        <w:r w:rsidR="009A7877">
          <w:rPr>
            <w:noProof/>
            <w:webHidden/>
          </w:rPr>
          <w:t>879</w:t>
        </w:r>
        <w:r>
          <w:rPr>
            <w:noProof/>
            <w:webHidden/>
          </w:rPr>
          <w:fldChar w:fldCharType="end"/>
        </w:r>
      </w:hyperlink>
    </w:p>
    <w:p w14:paraId="10763DF9" w14:textId="66C8E80F"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6" w:history="1">
        <w:r w:rsidRPr="00487A37">
          <w:rPr>
            <w:rStyle w:val="Hyperlink"/>
            <w:noProof/>
          </w:rPr>
          <w:t>Planning, Development and Infrastructure Act 2016</w:t>
        </w:r>
        <w:r>
          <w:rPr>
            <w:noProof/>
            <w:webHidden/>
          </w:rPr>
          <w:tab/>
        </w:r>
        <w:r>
          <w:rPr>
            <w:noProof/>
            <w:webHidden/>
          </w:rPr>
          <w:fldChar w:fldCharType="begin"/>
        </w:r>
        <w:r>
          <w:rPr>
            <w:noProof/>
            <w:webHidden/>
          </w:rPr>
          <w:instrText xml:space="preserve"> PAGEREF _Toc133491096 \h </w:instrText>
        </w:r>
        <w:r>
          <w:rPr>
            <w:noProof/>
            <w:webHidden/>
          </w:rPr>
        </w:r>
        <w:r>
          <w:rPr>
            <w:noProof/>
            <w:webHidden/>
          </w:rPr>
          <w:fldChar w:fldCharType="separate"/>
        </w:r>
        <w:r w:rsidR="009A7877">
          <w:rPr>
            <w:noProof/>
            <w:webHidden/>
          </w:rPr>
          <w:t>879</w:t>
        </w:r>
        <w:r>
          <w:rPr>
            <w:noProof/>
            <w:webHidden/>
          </w:rPr>
          <w:fldChar w:fldCharType="end"/>
        </w:r>
      </w:hyperlink>
    </w:p>
    <w:p w14:paraId="23343C98" w14:textId="52212290" w:rsidR="007A6F86" w:rsidRDefault="007A6F86" w:rsidP="00E85A34">
      <w:pPr>
        <w:pStyle w:val="TOC2"/>
        <w:tabs>
          <w:tab w:val="right" w:leader="dot" w:pos="4550"/>
        </w:tabs>
        <w:spacing w:after="80"/>
        <w:rPr>
          <w:rFonts w:asciiTheme="minorHAnsi" w:eastAsiaTheme="minorEastAsia" w:hAnsiTheme="minorHAnsi" w:cstheme="minorBidi"/>
          <w:noProof/>
          <w:color w:val="auto"/>
          <w:sz w:val="22"/>
          <w:szCs w:val="22"/>
        </w:rPr>
      </w:pPr>
      <w:hyperlink w:anchor="_Toc133491097" w:history="1">
        <w:r w:rsidRPr="00487A37">
          <w:rPr>
            <w:rStyle w:val="Hyperlink"/>
            <w:noProof/>
          </w:rPr>
          <w:t>Prices Act 1948</w:t>
        </w:r>
        <w:r>
          <w:rPr>
            <w:noProof/>
            <w:webHidden/>
          </w:rPr>
          <w:tab/>
        </w:r>
        <w:r>
          <w:rPr>
            <w:noProof/>
            <w:webHidden/>
          </w:rPr>
          <w:fldChar w:fldCharType="begin"/>
        </w:r>
        <w:r>
          <w:rPr>
            <w:noProof/>
            <w:webHidden/>
          </w:rPr>
          <w:instrText xml:space="preserve"> PAGEREF _Toc133491097 \h </w:instrText>
        </w:r>
        <w:r>
          <w:rPr>
            <w:noProof/>
            <w:webHidden/>
          </w:rPr>
        </w:r>
        <w:r>
          <w:rPr>
            <w:noProof/>
            <w:webHidden/>
          </w:rPr>
          <w:fldChar w:fldCharType="separate"/>
        </w:r>
        <w:r w:rsidR="009A7877">
          <w:rPr>
            <w:noProof/>
            <w:webHidden/>
          </w:rPr>
          <w:t>882</w:t>
        </w:r>
        <w:r>
          <w:rPr>
            <w:noProof/>
            <w:webHidden/>
          </w:rPr>
          <w:fldChar w:fldCharType="end"/>
        </w:r>
      </w:hyperlink>
    </w:p>
    <w:p w14:paraId="26056378" w14:textId="4EAAA156" w:rsidR="007A6F86" w:rsidRPr="00E85A34" w:rsidRDefault="007A6F86" w:rsidP="007A6F86">
      <w:pPr>
        <w:pStyle w:val="TOC1"/>
        <w:rPr>
          <w:rStyle w:val="Hyperlink"/>
          <w:b/>
          <w:bCs/>
          <w:smallCaps/>
        </w:rPr>
      </w:pPr>
      <w:hyperlink w:anchor="_Toc133491098" w:history="1">
        <w:r w:rsidRPr="00E85A34">
          <w:rPr>
            <w:rStyle w:val="Hyperlink"/>
            <w:b/>
            <w:bCs/>
            <w:smallCaps/>
          </w:rPr>
          <w:t>Local Government Instruments</w:t>
        </w:r>
      </w:hyperlink>
    </w:p>
    <w:p w14:paraId="37C5BAAD" w14:textId="65003B14"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099" w:history="1">
        <w:r w:rsidRPr="00487A37">
          <w:rPr>
            <w:rStyle w:val="Hyperlink"/>
            <w:noProof/>
          </w:rPr>
          <w:t>City of Charles Sturt</w:t>
        </w:r>
        <w:r>
          <w:rPr>
            <w:noProof/>
            <w:webHidden/>
          </w:rPr>
          <w:tab/>
        </w:r>
        <w:r>
          <w:rPr>
            <w:noProof/>
            <w:webHidden/>
          </w:rPr>
          <w:fldChar w:fldCharType="begin"/>
        </w:r>
        <w:r>
          <w:rPr>
            <w:noProof/>
            <w:webHidden/>
          </w:rPr>
          <w:instrText xml:space="preserve"> PAGEREF _Toc133491099 \h </w:instrText>
        </w:r>
        <w:r>
          <w:rPr>
            <w:noProof/>
            <w:webHidden/>
          </w:rPr>
        </w:r>
        <w:r>
          <w:rPr>
            <w:noProof/>
            <w:webHidden/>
          </w:rPr>
          <w:fldChar w:fldCharType="separate"/>
        </w:r>
        <w:r w:rsidR="009A7877">
          <w:rPr>
            <w:noProof/>
            <w:webHidden/>
          </w:rPr>
          <w:t>885</w:t>
        </w:r>
        <w:r>
          <w:rPr>
            <w:noProof/>
            <w:webHidden/>
          </w:rPr>
          <w:fldChar w:fldCharType="end"/>
        </w:r>
      </w:hyperlink>
    </w:p>
    <w:p w14:paraId="37974EA6" w14:textId="483EC00C" w:rsidR="007A6F86" w:rsidRDefault="007A6F86" w:rsidP="00E85A34">
      <w:pPr>
        <w:pStyle w:val="TOC2"/>
        <w:tabs>
          <w:tab w:val="right" w:leader="dot" w:pos="4550"/>
        </w:tabs>
        <w:spacing w:after="80"/>
        <w:rPr>
          <w:rFonts w:asciiTheme="minorHAnsi" w:eastAsiaTheme="minorEastAsia" w:hAnsiTheme="minorHAnsi" w:cstheme="minorBidi"/>
          <w:noProof/>
          <w:color w:val="auto"/>
          <w:sz w:val="22"/>
          <w:szCs w:val="22"/>
        </w:rPr>
      </w:pPr>
      <w:hyperlink w:anchor="_Toc133491100" w:history="1">
        <w:r w:rsidRPr="00487A37">
          <w:rPr>
            <w:rStyle w:val="Hyperlink"/>
            <w:noProof/>
          </w:rPr>
          <w:t>Mid Murray Council</w:t>
        </w:r>
        <w:r>
          <w:rPr>
            <w:noProof/>
            <w:webHidden/>
          </w:rPr>
          <w:tab/>
        </w:r>
        <w:r>
          <w:rPr>
            <w:noProof/>
            <w:webHidden/>
          </w:rPr>
          <w:fldChar w:fldCharType="begin"/>
        </w:r>
        <w:r>
          <w:rPr>
            <w:noProof/>
            <w:webHidden/>
          </w:rPr>
          <w:instrText xml:space="preserve"> PAGEREF _Toc133491100 \h </w:instrText>
        </w:r>
        <w:r>
          <w:rPr>
            <w:noProof/>
            <w:webHidden/>
          </w:rPr>
        </w:r>
        <w:r>
          <w:rPr>
            <w:noProof/>
            <w:webHidden/>
          </w:rPr>
          <w:fldChar w:fldCharType="separate"/>
        </w:r>
        <w:r w:rsidR="009A7877">
          <w:rPr>
            <w:noProof/>
            <w:webHidden/>
          </w:rPr>
          <w:t>885</w:t>
        </w:r>
        <w:r>
          <w:rPr>
            <w:noProof/>
            <w:webHidden/>
          </w:rPr>
          <w:fldChar w:fldCharType="end"/>
        </w:r>
      </w:hyperlink>
    </w:p>
    <w:p w14:paraId="42B0FAF0" w14:textId="02FC4433" w:rsidR="007A6F86" w:rsidRPr="00E85A34" w:rsidRDefault="007A6F86" w:rsidP="007A6F86">
      <w:pPr>
        <w:pStyle w:val="TOC1"/>
        <w:rPr>
          <w:rStyle w:val="Hyperlink"/>
          <w:b/>
          <w:bCs/>
          <w:smallCaps/>
        </w:rPr>
      </w:pPr>
      <w:hyperlink w:anchor="_Toc133491101" w:history="1">
        <w:r w:rsidRPr="00E85A34">
          <w:rPr>
            <w:rStyle w:val="Hyperlink"/>
            <w:b/>
            <w:bCs/>
            <w:smallCaps/>
          </w:rPr>
          <w:t>Public Notices</w:t>
        </w:r>
      </w:hyperlink>
    </w:p>
    <w:p w14:paraId="1A97B1B7" w14:textId="6BCCE4A4"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102" w:history="1">
        <w:r w:rsidRPr="00487A37">
          <w:rPr>
            <w:rStyle w:val="Hyperlink"/>
            <w:noProof/>
          </w:rPr>
          <w:t>National Electricity Law</w:t>
        </w:r>
        <w:r>
          <w:rPr>
            <w:noProof/>
            <w:webHidden/>
          </w:rPr>
          <w:tab/>
        </w:r>
        <w:r>
          <w:rPr>
            <w:noProof/>
            <w:webHidden/>
          </w:rPr>
          <w:fldChar w:fldCharType="begin"/>
        </w:r>
        <w:r>
          <w:rPr>
            <w:noProof/>
            <w:webHidden/>
          </w:rPr>
          <w:instrText xml:space="preserve"> PAGEREF _Toc133491102 \h </w:instrText>
        </w:r>
        <w:r>
          <w:rPr>
            <w:noProof/>
            <w:webHidden/>
          </w:rPr>
        </w:r>
        <w:r>
          <w:rPr>
            <w:noProof/>
            <w:webHidden/>
          </w:rPr>
          <w:fldChar w:fldCharType="separate"/>
        </w:r>
        <w:r w:rsidR="009A7877">
          <w:rPr>
            <w:noProof/>
            <w:webHidden/>
          </w:rPr>
          <w:t>886</w:t>
        </w:r>
        <w:r>
          <w:rPr>
            <w:noProof/>
            <w:webHidden/>
          </w:rPr>
          <w:fldChar w:fldCharType="end"/>
        </w:r>
      </w:hyperlink>
    </w:p>
    <w:p w14:paraId="48897BDE" w14:textId="0E8E8426"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103" w:history="1">
        <w:r w:rsidRPr="00487A37">
          <w:rPr>
            <w:rStyle w:val="Hyperlink"/>
            <w:noProof/>
          </w:rPr>
          <w:t>National Energy Retail Law</w:t>
        </w:r>
        <w:r>
          <w:rPr>
            <w:noProof/>
            <w:webHidden/>
          </w:rPr>
          <w:tab/>
        </w:r>
        <w:r>
          <w:rPr>
            <w:noProof/>
            <w:webHidden/>
          </w:rPr>
          <w:fldChar w:fldCharType="begin"/>
        </w:r>
        <w:r>
          <w:rPr>
            <w:noProof/>
            <w:webHidden/>
          </w:rPr>
          <w:instrText xml:space="preserve"> PAGEREF _Toc133491103 \h </w:instrText>
        </w:r>
        <w:r>
          <w:rPr>
            <w:noProof/>
            <w:webHidden/>
          </w:rPr>
        </w:r>
        <w:r>
          <w:rPr>
            <w:noProof/>
            <w:webHidden/>
          </w:rPr>
          <w:fldChar w:fldCharType="separate"/>
        </w:r>
        <w:r w:rsidR="009A7877">
          <w:rPr>
            <w:noProof/>
            <w:webHidden/>
          </w:rPr>
          <w:t>886</w:t>
        </w:r>
        <w:r>
          <w:rPr>
            <w:noProof/>
            <w:webHidden/>
          </w:rPr>
          <w:fldChar w:fldCharType="end"/>
        </w:r>
      </w:hyperlink>
    </w:p>
    <w:p w14:paraId="5D61CAF0" w14:textId="4F823548" w:rsidR="007A6F86" w:rsidRDefault="007A6F86">
      <w:pPr>
        <w:pStyle w:val="TOC2"/>
        <w:tabs>
          <w:tab w:val="right" w:leader="dot" w:pos="4550"/>
        </w:tabs>
        <w:rPr>
          <w:rFonts w:asciiTheme="minorHAnsi" w:eastAsiaTheme="minorEastAsia" w:hAnsiTheme="minorHAnsi" w:cstheme="minorBidi"/>
          <w:noProof/>
          <w:color w:val="auto"/>
          <w:sz w:val="22"/>
          <w:szCs w:val="22"/>
        </w:rPr>
      </w:pPr>
      <w:hyperlink w:anchor="_Toc133491104" w:history="1">
        <w:r w:rsidRPr="00487A37">
          <w:rPr>
            <w:rStyle w:val="Hyperlink"/>
            <w:noProof/>
          </w:rPr>
          <w:t>Trustee Act 1936</w:t>
        </w:r>
        <w:r>
          <w:rPr>
            <w:noProof/>
            <w:webHidden/>
          </w:rPr>
          <w:tab/>
        </w:r>
        <w:r>
          <w:rPr>
            <w:noProof/>
            <w:webHidden/>
          </w:rPr>
          <w:fldChar w:fldCharType="begin"/>
        </w:r>
        <w:r>
          <w:rPr>
            <w:noProof/>
            <w:webHidden/>
          </w:rPr>
          <w:instrText xml:space="preserve"> PAGEREF _Toc133491104 \h </w:instrText>
        </w:r>
        <w:r>
          <w:rPr>
            <w:noProof/>
            <w:webHidden/>
          </w:rPr>
        </w:r>
        <w:r>
          <w:rPr>
            <w:noProof/>
            <w:webHidden/>
          </w:rPr>
          <w:fldChar w:fldCharType="separate"/>
        </w:r>
        <w:r w:rsidR="009A7877">
          <w:rPr>
            <w:noProof/>
            <w:webHidden/>
          </w:rPr>
          <w:t>886</w:t>
        </w:r>
        <w:r>
          <w:rPr>
            <w:noProof/>
            <w:webHidden/>
          </w:rPr>
          <w:fldChar w:fldCharType="end"/>
        </w:r>
      </w:hyperlink>
    </w:p>
    <w:p w14:paraId="2F5D187F" w14:textId="0BB34A7C" w:rsidR="001B7138" w:rsidRDefault="00B1073C" w:rsidP="00B1073C">
      <w:pPr>
        <w:spacing w:after="0"/>
        <w:rPr>
          <w:smallCaps/>
          <w:szCs w:val="17"/>
        </w:rPr>
      </w:pPr>
      <w:r w:rsidRPr="00B1073C">
        <w:rPr>
          <w:b/>
          <w:smallCaps/>
          <w:szCs w:val="17"/>
        </w:rPr>
        <w:fldChar w:fldCharType="end"/>
      </w:r>
    </w:p>
    <w:p w14:paraId="21818CDE"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0205D421" w14:textId="77777777" w:rsidR="009D1E2E" w:rsidRPr="00C32E4F" w:rsidRDefault="009D1E2E" w:rsidP="00F80EF5">
      <w:pPr>
        <w:pStyle w:val="Heading1"/>
      </w:pPr>
      <w:bookmarkStart w:id="1" w:name="_Toc33707977"/>
      <w:bookmarkStart w:id="2" w:name="_Toc33708148"/>
      <w:bookmarkStart w:id="3" w:name="_Toc133491078"/>
      <w:r w:rsidRPr="009D1E2E">
        <w:lastRenderedPageBreak/>
        <w:t>Governor’s Instruments</w:t>
      </w:r>
      <w:bookmarkEnd w:id="1"/>
      <w:bookmarkEnd w:id="2"/>
      <w:bookmarkEnd w:id="3"/>
      <w:r>
        <w:t xml:space="preserve"> </w:t>
      </w:r>
    </w:p>
    <w:p w14:paraId="34A7A14C" w14:textId="77777777" w:rsidR="00064C75" w:rsidRPr="00A532C6" w:rsidRDefault="009562D8" w:rsidP="00A532C6">
      <w:pPr>
        <w:pStyle w:val="Heading2"/>
      </w:pPr>
      <w:bookmarkStart w:id="4" w:name="_Toc33707978"/>
      <w:bookmarkStart w:id="5" w:name="_Toc33708149"/>
      <w:bookmarkStart w:id="6" w:name="_Toc133491079"/>
      <w:r w:rsidRPr="00A532C6">
        <w:t>Appointments</w:t>
      </w:r>
      <w:bookmarkEnd w:id="4"/>
      <w:bookmarkEnd w:id="5"/>
      <w:bookmarkEnd w:id="6"/>
    </w:p>
    <w:p w14:paraId="31A667BD" w14:textId="77777777" w:rsidR="00503B60" w:rsidRPr="00503B60" w:rsidRDefault="00503B60" w:rsidP="00503B60">
      <w:pPr>
        <w:spacing w:after="0"/>
        <w:jc w:val="right"/>
        <w:rPr>
          <w:rFonts w:eastAsia="Times New Roman"/>
          <w:szCs w:val="17"/>
        </w:rPr>
      </w:pPr>
      <w:r w:rsidRPr="00503B60">
        <w:rPr>
          <w:rFonts w:eastAsia="Times New Roman"/>
          <w:szCs w:val="17"/>
        </w:rPr>
        <w:t>Department of the Premier and Cabinet</w:t>
      </w:r>
    </w:p>
    <w:p w14:paraId="57E688AA" w14:textId="77777777" w:rsidR="00503B60" w:rsidRPr="00503B60" w:rsidRDefault="00503B60" w:rsidP="00503B60">
      <w:pPr>
        <w:jc w:val="right"/>
        <w:rPr>
          <w:rFonts w:eastAsia="Times New Roman"/>
          <w:szCs w:val="17"/>
        </w:rPr>
      </w:pPr>
      <w:r w:rsidRPr="00503B60">
        <w:rPr>
          <w:rFonts w:eastAsia="Times New Roman"/>
          <w:szCs w:val="17"/>
        </w:rPr>
        <w:t>Adelaide, 27 April 2023</w:t>
      </w:r>
    </w:p>
    <w:p w14:paraId="4215B4C7" w14:textId="77777777" w:rsidR="00503B60" w:rsidRPr="00503B60" w:rsidRDefault="00503B60" w:rsidP="00503B60">
      <w:pPr>
        <w:rPr>
          <w:rFonts w:eastAsia="Times New Roman"/>
          <w:szCs w:val="17"/>
        </w:rPr>
      </w:pPr>
      <w:r w:rsidRPr="00503B60">
        <w:rPr>
          <w:rFonts w:eastAsia="Times New Roman"/>
          <w:szCs w:val="17"/>
        </w:rPr>
        <w:t>Her Excellency the Governor in Executive Council has been pleased to appoint the undermentioned to the History Trust of South Australia, pursuant to the provisions of the History Trust of South Australia Act 1981:</w:t>
      </w:r>
    </w:p>
    <w:p w14:paraId="55C51A06" w14:textId="77777777" w:rsidR="00503B60" w:rsidRPr="00503B60" w:rsidRDefault="00503B60" w:rsidP="00503B60">
      <w:pPr>
        <w:spacing w:after="0"/>
        <w:ind w:left="142"/>
        <w:jc w:val="left"/>
        <w:rPr>
          <w:szCs w:val="17"/>
        </w:rPr>
      </w:pPr>
      <w:r w:rsidRPr="00503B60">
        <w:rPr>
          <w:szCs w:val="17"/>
        </w:rPr>
        <w:t>Member: from 27 April 2023 until 26 April 2026</w:t>
      </w:r>
    </w:p>
    <w:p w14:paraId="058428F5" w14:textId="77777777" w:rsidR="00503B60" w:rsidRPr="00503B60" w:rsidRDefault="00503B60" w:rsidP="00503B60">
      <w:pPr>
        <w:ind w:left="284"/>
        <w:jc w:val="left"/>
        <w:rPr>
          <w:szCs w:val="17"/>
        </w:rPr>
      </w:pPr>
      <w:r w:rsidRPr="00503B60">
        <w:rPr>
          <w:szCs w:val="17"/>
        </w:rPr>
        <w:t xml:space="preserve">Carolyn Edith </w:t>
      </w:r>
      <w:proofErr w:type="spellStart"/>
      <w:r w:rsidRPr="00503B60">
        <w:rPr>
          <w:szCs w:val="17"/>
        </w:rPr>
        <w:t>Grantskalns</w:t>
      </w:r>
      <w:proofErr w:type="spellEnd"/>
    </w:p>
    <w:p w14:paraId="3A23EB23" w14:textId="77777777" w:rsidR="00503B60" w:rsidRPr="00503B60" w:rsidRDefault="00503B60" w:rsidP="00503B60">
      <w:pPr>
        <w:spacing w:after="0"/>
        <w:ind w:left="142"/>
        <w:jc w:val="left"/>
        <w:rPr>
          <w:szCs w:val="17"/>
        </w:rPr>
      </w:pPr>
      <w:r w:rsidRPr="00503B60">
        <w:rPr>
          <w:szCs w:val="17"/>
        </w:rPr>
        <w:t>Member: from 18 July 2023 until 17 July 2026</w:t>
      </w:r>
    </w:p>
    <w:p w14:paraId="0F007708" w14:textId="77777777" w:rsidR="00503B60" w:rsidRPr="00503B60" w:rsidRDefault="00503B60" w:rsidP="00503B60">
      <w:pPr>
        <w:ind w:left="284"/>
        <w:jc w:val="left"/>
        <w:rPr>
          <w:szCs w:val="17"/>
        </w:rPr>
      </w:pPr>
      <w:r w:rsidRPr="00503B60">
        <w:rPr>
          <w:szCs w:val="17"/>
        </w:rPr>
        <w:t>Jared Damien Thomas</w:t>
      </w:r>
    </w:p>
    <w:p w14:paraId="1FE3352A" w14:textId="77777777" w:rsidR="00503B60" w:rsidRPr="00503B60" w:rsidRDefault="00503B60" w:rsidP="00503B60">
      <w:pPr>
        <w:spacing w:after="0"/>
        <w:jc w:val="center"/>
        <w:rPr>
          <w:szCs w:val="17"/>
        </w:rPr>
      </w:pPr>
      <w:r w:rsidRPr="00503B60">
        <w:rPr>
          <w:szCs w:val="17"/>
        </w:rPr>
        <w:t>By command,</w:t>
      </w:r>
    </w:p>
    <w:p w14:paraId="6A7B5C21" w14:textId="77777777" w:rsidR="00503B60" w:rsidRPr="00503B60" w:rsidRDefault="00503B60" w:rsidP="00503B60">
      <w:pPr>
        <w:spacing w:after="0"/>
        <w:jc w:val="right"/>
        <w:rPr>
          <w:smallCaps/>
          <w:szCs w:val="17"/>
        </w:rPr>
      </w:pPr>
      <w:r w:rsidRPr="00503B60">
        <w:rPr>
          <w:smallCaps/>
          <w:szCs w:val="17"/>
        </w:rPr>
        <w:t>Katrine Anne Hildyard, MP</w:t>
      </w:r>
    </w:p>
    <w:p w14:paraId="198A4FF5" w14:textId="77777777" w:rsidR="00503B60" w:rsidRPr="00503B60" w:rsidRDefault="00503B60" w:rsidP="00503B60">
      <w:pPr>
        <w:spacing w:after="0"/>
        <w:jc w:val="right"/>
        <w:rPr>
          <w:szCs w:val="17"/>
        </w:rPr>
      </w:pPr>
      <w:r w:rsidRPr="00503B60">
        <w:rPr>
          <w:szCs w:val="17"/>
        </w:rPr>
        <w:t>For Premier</w:t>
      </w:r>
    </w:p>
    <w:p w14:paraId="6A2A280B" w14:textId="77777777" w:rsidR="00503B60" w:rsidRPr="00503B60" w:rsidRDefault="00503B60" w:rsidP="00503B60">
      <w:pPr>
        <w:spacing w:after="0"/>
        <w:jc w:val="left"/>
        <w:rPr>
          <w:szCs w:val="17"/>
        </w:rPr>
      </w:pPr>
      <w:r w:rsidRPr="00503B60">
        <w:rPr>
          <w:szCs w:val="17"/>
        </w:rPr>
        <w:t>ME23-016</w:t>
      </w:r>
    </w:p>
    <w:p w14:paraId="6E4F171E" w14:textId="77777777" w:rsidR="00503B60" w:rsidRPr="00503B60" w:rsidRDefault="00503B60" w:rsidP="00503B60">
      <w:pPr>
        <w:pBdr>
          <w:top w:val="single" w:sz="4" w:space="1" w:color="auto"/>
        </w:pBdr>
        <w:spacing w:before="100" w:after="0" w:line="14" w:lineRule="exact"/>
        <w:jc w:val="center"/>
        <w:rPr>
          <w:rFonts w:ascii="Segoe UI Light" w:hAnsi="Segoe UI Light"/>
          <w:sz w:val="22"/>
        </w:rPr>
      </w:pPr>
    </w:p>
    <w:p w14:paraId="6B36D407" w14:textId="77777777" w:rsidR="00503B60" w:rsidRPr="00503B60" w:rsidRDefault="00503B60" w:rsidP="00503B60">
      <w:pPr>
        <w:jc w:val="left"/>
        <w:rPr>
          <w:szCs w:val="17"/>
        </w:rPr>
      </w:pPr>
    </w:p>
    <w:p w14:paraId="317113BE" w14:textId="77777777" w:rsidR="00503B60" w:rsidRPr="00503B60" w:rsidRDefault="00503B60" w:rsidP="00503B60">
      <w:pPr>
        <w:spacing w:after="0"/>
        <w:jc w:val="right"/>
        <w:rPr>
          <w:szCs w:val="17"/>
        </w:rPr>
      </w:pPr>
      <w:r w:rsidRPr="00503B60">
        <w:rPr>
          <w:szCs w:val="17"/>
        </w:rPr>
        <w:t>Department of the Premier and Cabinet</w:t>
      </w:r>
    </w:p>
    <w:p w14:paraId="5A0F3BF6" w14:textId="77777777" w:rsidR="00503B60" w:rsidRPr="00503B60" w:rsidRDefault="00503B60" w:rsidP="00503B60">
      <w:pPr>
        <w:jc w:val="right"/>
        <w:rPr>
          <w:szCs w:val="17"/>
        </w:rPr>
      </w:pPr>
      <w:r w:rsidRPr="00503B60">
        <w:rPr>
          <w:szCs w:val="17"/>
        </w:rPr>
        <w:t>Adelaide, 27 April 2023</w:t>
      </w:r>
    </w:p>
    <w:p w14:paraId="157C2157" w14:textId="77777777" w:rsidR="00503B60" w:rsidRPr="00503B60" w:rsidRDefault="00503B60" w:rsidP="00503B60">
      <w:pPr>
        <w:rPr>
          <w:rFonts w:eastAsia="Times New Roman"/>
          <w:szCs w:val="17"/>
        </w:rPr>
      </w:pPr>
      <w:r w:rsidRPr="00503B60">
        <w:rPr>
          <w:rFonts w:eastAsia="Times New Roman"/>
          <w:szCs w:val="17"/>
        </w:rPr>
        <w:t xml:space="preserve">Her Excellency the Governor in Executive Council has been pleased to appoint the Honourable Chief Justice Christopher John </w:t>
      </w:r>
      <w:proofErr w:type="spellStart"/>
      <w:r w:rsidRPr="00503B60">
        <w:rPr>
          <w:rFonts w:eastAsia="Times New Roman"/>
          <w:szCs w:val="17"/>
        </w:rPr>
        <w:t>Kourakis</w:t>
      </w:r>
      <w:proofErr w:type="spellEnd"/>
      <w:r w:rsidRPr="00503B60">
        <w:rPr>
          <w:rFonts w:eastAsia="Times New Roman"/>
          <w:szCs w:val="17"/>
        </w:rPr>
        <w:t xml:space="preserve"> as Governor's Deputy of South Australia for the periods specified:</w:t>
      </w:r>
    </w:p>
    <w:p w14:paraId="5617B955" w14:textId="77777777" w:rsidR="00503B60" w:rsidRPr="00503B60" w:rsidRDefault="00503B60" w:rsidP="004F494D">
      <w:pPr>
        <w:numPr>
          <w:ilvl w:val="0"/>
          <w:numId w:val="4"/>
        </w:numPr>
        <w:spacing w:after="20" w:line="259" w:lineRule="auto"/>
        <w:ind w:left="426" w:hanging="284"/>
        <w:jc w:val="left"/>
        <w:rPr>
          <w:rFonts w:eastAsia="Times New Roman"/>
          <w:szCs w:val="17"/>
        </w:rPr>
      </w:pPr>
      <w:r w:rsidRPr="00503B60">
        <w:rPr>
          <w:rFonts w:eastAsia="Times New Roman"/>
          <w:szCs w:val="17"/>
        </w:rPr>
        <w:t>3.30pm on Thursday, 4 May 2023 until 7.00pm on Tuesday, 9 May 2023</w:t>
      </w:r>
    </w:p>
    <w:p w14:paraId="672DCA98" w14:textId="77777777" w:rsidR="00503B60" w:rsidRPr="00503B60" w:rsidRDefault="00503B60" w:rsidP="004F494D">
      <w:pPr>
        <w:numPr>
          <w:ilvl w:val="0"/>
          <w:numId w:val="4"/>
        </w:numPr>
        <w:spacing w:after="20" w:line="259" w:lineRule="auto"/>
        <w:ind w:left="426" w:hanging="284"/>
        <w:jc w:val="left"/>
        <w:rPr>
          <w:rFonts w:eastAsia="Times New Roman"/>
          <w:szCs w:val="17"/>
        </w:rPr>
      </w:pPr>
      <w:r w:rsidRPr="00503B60">
        <w:rPr>
          <w:rFonts w:eastAsia="Times New Roman"/>
          <w:szCs w:val="17"/>
        </w:rPr>
        <w:t>8.00am on Wednesday, 17 May 2023 until 4.30pm on Friday, 19 May 2023</w:t>
      </w:r>
    </w:p>
    <w:p w14:paraId="62C20574" w14:textId="77777777" w:rsidR="00503B60" w:rsidRPr="00503B60" w:rsidRDefault="00503B60" w:rsidP="004F494D">
      <w:pPr>
        <w:numPr>
          <w:ilvl w:val="0"/>
          <w:numId w:val="4"/>
        </w:numPr>
        <w:spacing w:after="20" w:line="259" w:lineRule="auto"/>
        <w:ind w:left="426" w:hanging="284"/>
        <w:jc w:val="left"/>
        <w:rPr>
          <w:rFonts w:eastAsia="Times New Roman"/>
          <w:szCs w:val="17"/>
        </w:rPr>
      </w:pPr>
      <w:r w:rsidRPr="00503B60">
        <w:rPr>
          <w:rFonts w:eastAsia="Times New Roman"/>
          <w:szCs w:val="17"/>
        </w:rPr>
        <w:t>11.00am on Monday, 22 May 2023 until 5.30pm on Wednesday, 24 May 2023</w:t>
      </w:r>
    </w:p>
    <w:p w14:paraId="485823FC" w14:textId="77777777" w:rsidR="00503B60" w:rsidRPr="00503B60" w:rsidRDefault="00503B60" w:rsidP="004F494D">
      <w:pPr>
        <w:numPr>
          <w:ilvl w:val="0"/>
          <w:numId w:val="4"/>
        </w:numPr>
        <w:spacing w:after="160" w:line="259" w:lineRule="auto"/>
        <w:ind w:left="426" w:hanging="284"/>
        <w:jc w:val="left"/>
        <w:rPr>
          <w:rFonts w:eastAsia="Times New Roman"/>
          <w:szCs w:val="17"/>
        </w:rPr>
      </w:pPr>
      <w:r w:rsidRPr="00503B60">
        <w:rPr>
          <w:rFonts w:eastAsia="Times New Roman"/>
          <w:szCs w:val="17"/>
        </w:rPr>
        <w:t>6.00am on Sunday, 28 May 2023 until 2.00pm on Friday, 2 June 2023</w:t>
      </w:r>
    </w:p>
    <w:p w14:paraId="78694326" w14:textId="77777777" w:rsidR="00503B60" w:rsidRPr="00503B60" w:rsidRDefault="00503B60" w:rsidP="00503B60">
      <w:pPr>
        <w:jc w:val="center"/>
        <w:rPr>
          <w:rFonts w:eastAsia="Times New Roman"/>
          <w:szCs w:val="17"/>
        </w:rPr>
      </w:pPr>
      <w:r w:rsidRPr="00503B60">
        <w:rPr>
          <w:rFonts w:eastAsia="Times New Roman"/>
          <w:szCs w:val="17"/>
        </w:rPr>
        <w:t>By command,</w:t>
      </w:r>
    </w:p>
    <w:p w14:paraId="79420961" w14:textId="77777777" w:rsidR="00503B60" w:rsidRPr="00503B60" w:rsidRDefault="00503B60" w:rsidP="00503B60">
      <w:pPr>
        <w:spacing w:after="0"/>
        <w:jc w:val="right"/>
        <w:rPr>
          <w:smallCaps/>
          <w:szCs w:val="17"/>
        </w:rPr>
      </w:pPr>
      <w:r w:rsidRPr="00503B60">
        <w:rPr>
          <w:smallCaps/>
          <w:szCs w:val="17"/>
        </w:rPr>
        <w:t>Katrine Anne Hildyard, MP</w:t>
      </w:r>
    </w:p>
    <w:p w14:paraId="756EC2C0" w14:textId="77777777" w:rsidR="00503B60" w:rsidRPr="00503B60" w:rsidRDefault="00503B60" w:rsidP="00503B60">
      <w:pPr>
        <w:spacing w:after="0"/>
        <w:jc w:val="right"/>
        <w:rPr>
          <w:szCs w:val="17"/>
        </w:rPr>
      </w:pPr>
      <w:r w:rsidRPr="00503B60">
        <w:rPr>
          <w:szCs w:val="17"/>
        </w:rPr>
        <w:t>For Premier</w:t>
      </w:r>
    </w:p>
    <w:p w14:paraId="35322AF9" w14:textId="77777777" w:rsidR="00503B60" w:rsidRPr="00503B60" w:rsidRDefault="00503B60" w:rsidP="00503B60">
      <w:pPr>
        <w:spacing w:after="0"/>
        <w:jc w:val="right"/>
        <w:rPr>
          <w:szCs w:val="17"/>
        </w:rPr>
      </w:pPr>
    </w:p>
    <w:p w14:paraId="60A76999" w14:textId="77777777" w:rsidR="00503B60" w:rsidRPr="00503B60" w:rsidRDefault="00503B60" w:rsidP="00503B60">
      <w:pPr>
        <w:pBdr>
          <w:top w:val="single" w:sz="4" w:space="1" w:color="auto"/>
        </w:pBdr>
        <w:spacing w:before="100" w:after="0" w:line="14" w:lineRule="exact"/>
        <w:jc w:val="center"/>
        <w:rPr>
          <w:rFonts w:ascii="Segoe UI Light" w:hAnsi="Segoe UI Light"/>
          <w:sz w:val="22"/>
        </w:rPr>
      </w:pPr>
    </w:p>
    <w:p w14:paraId="118AF5F1" w14:textId="77777777" w:rsidR="00503B60" w:rsidRPr="00503B60" w:rsidRDefault="00503B60" w:rsidP="00503B60">
      <w:pPr>
        <w:spacing w:after="0"/>
        <w:rPr>
          <w:rFonts w:eastAsia="Times New Roman"/>
          <w:szCs w:val="17"/>
        </w:rPr>
      </w:pPr>
    </w:p>
    <w:p w14:paraId="1B09CC7C" w14:textId="77777777" w:rsidR="00503B60" w:rsidRPr="00503B60" w:rsidRDefault="00503B60" w:rsidP="00503B60">
      <w:pPr>
        <w:spacing w:after="0"/>
        <w:jc w:val="right"/>
        <w:rPr>
          <w:szCs w:val="17"/>
        </w:rPr>
      </w:pPr>
      <w:r w:rsidRPr="00503B60">
        <w:rPr>
          <w:szCs w:val="17"/>
        </w:rPr>
        <w:t>Department of the Premier and Cabinet</w:t>
      </w:r>
    </w:p>
    <w:p w14:paraId="61F671C8" w14:textId="77777777" w:rsidR="00503B60" w:rsidRPr="00503B60" w:rsidRDefault="00503B60" w:rsidP="00503B60">
      <w:pPr>
        <w:jc w:val="right"/>
        <w:rPr>
          <w:szCs w:val="17"/>
        </w:rPr>
      </w:pPr>
      <w:r w:rsidRPr="00503B60">
        <w:rPr>
          <w:szCs w:val="17"/>
        </w:rPr>
        <w:t>Adelaide, 27 April 2023</w:t>
      </w:r>
    </w:p>
    <w:p w14:paraId="46780376" w14:textId="77777777" w:rsidR="00503B60" w:rsidRPr="00503B60" w:rsidRDefault="00503B60" w:rsidP="00503B60">
      <w:pPr>
        <w:rPr>
          <w:rFonts w:eastAsia="Times New Roman"/>
          <w:szCs w:val="17"/>
        </w:rPr>
      </w:pPr>
      <w:r w:rsidRPr="00503B60">
        <w:rPr>
          <w:rFonts w:eastAsia="Times New Roman"/>
          <w:szCs w:val="17"/>
        </w:rPr>
        <w:t xml:space="preserve">Her Excellency the Governor in Executive Council has witnessed the making of the declaration by Daniel Patrick </w:t>
      </w:r>
      <w:proofErr w:type="spellStart"/>
      <w:r w:rsidRPr="00503B60">
        <w:rPr>
          <w:rFonts w:eastAsia="Times New Roman"/>
          <w:szCs w:val="17"/>
        </w:rPr>
        <w:t>O'Donohue</w:t>
      </w:r>
      <w:proofErr w:type="spellEnd"/>
      <w:r w:rsidRPr="00503B60">
        <w:rPr>
          <w:rFonts w:eastAsia="Times New Roman"/>
          <w:szCs w:val="17"/>
        </w:rPr>
        <w:t xml:space="preserve"> as Deputy Auditor-General - pursuant to section 29 of the Public Finance and Audit Act 1987.</w:t>
      </w:r>
    </w:p>
    <w:p w14:paraId="05299EBC" w14:textId="77777777" w:rsidR="00503B60" w:rsidRPr="00503B60" w:rsidRDefault="00503B60" w:rsidP="00503B60">
      <w:pPr>
        <w:jc w:val="center"/>
        <w:rPr>
          <w:rFonts w:eastAsia="Times New Roman"/>
          <w:szCs w:val="17"/>
        </w:rPr>
      </w:pPr>
      <w:r w:rsidRPr="00503B60">
        <w:rPr>
          <w:rFonts w:eastAsia="Times New Roman"/>
          <w:szCs w:val="17"/>
        </w:rPr>
        <w:t>By command,</w:t>
      </w:r>
    </w:p>
    <w:p w14:paraId="28BB561C" w14:textId="77777777" w:rsidR="00503B60" w:rsidRPr="00503B60" w:rsidRDefault="00503B60" w:rsidP="00503B60">
      <w:pPr>
        <w:spacing w:after="0"/>
        <w:jc w:val="right"/>
        <w:rPr>
          <w:smallCaps/>
          <w:szCs w:val="17"/>
        </w:rPr>
      </w:pPr>
      <w:r w:rsidRPr="00503B60">
        <w:rPr>
          <w:smallCaps/>
          <w:szCs w:val="17"/>
        </w:rPr>
        <w:t>Katrine Anne Hildyard, MP</w:t>
      </w:r>
    </w:p>
    <w:p w14:paraId="1DE3BA01" w14:textId="276CFA0E" w:rsidR="00694D0A" w:rsidRDefault="00503B60" w:rsidP="00503B60">
      <w:pPr>
        <w:spacing w:after="0"/>
        <w:jc w:val="right"/>
        <w:rPr>
          <w:rFonts w:eastAsiaTheme="minorHAnsi"/>
          <w:szCs w:val="17"/>
        </w:rPr>
      </w:pPr>
      <w:r w:rsidRPr="00503B60">
        <w:rPr>
          <w:szCs w:val="17"/>
        </w:rPr>
        <w:t>For Premier</w:t>
      </w:r>
    </w:p>
    <w:p w14:paraId="1AC1A276" w14:textId="11824543" w:rsidR="00503B60" w:rsidRDefault="00503B60" w:rsidP="00503B60">
      <w:pPr>
        <w:pBdr>
          <w:bottom w:val="single" w:sz="4" w:space="1" w:color="auto"/>
        </w:pBdr>
        <w:spacing w:after="0" w:line="52" w:lineRule="exact"/>
        <w:jc w:val="center"/>
        <w:rPr>
          <w:lang w:val="en-US"/>
        </w:rPr>
      </w:pPr>
    </w:p>
    <w:p w14:paraId="4DA7DE40" w14:textId="3C061EF5" w:rsidR="00503B60" w:rsidRDefault="00503B60" w:rsidP="00503B60">
      <w:pPr>
        <w:pBdr>
          <w:top w:val="single" w:sz="4" w:space="1" w:color="auto"/>
        </w:pBdr>
        <w:spacing w:before="34" w:after="0" w:line="14" w:lineRule="exact"/>
        <w:jc w:val="center"/>
        <w:rPr>
          <w:lang w:val="en-US"/>
        </w:rPr>
      </w:pPr>
    </w:p>
    <w:p w14:paraId="51DE7173" w14:textId="77777777" w:rsidR="00503B60" w:rsidRDefault="00503B60" w:rsidP="00503B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4463773A" w14:textId="77777777" w:rsidR="00694D0A" w:rsidRDefault="000249AC" w:rsidP="00694D0A">
      <w:pPr>
        <w:pStyle w:val="Heading2"/>
      </w:pPr>
      <w:r>
        <w:br w:type="page"/>
      </w:r>
      <w:bookmarkStart w:id="7" w:name="_Toc33707979"/>
      <w:bookmarkStart w:id="8" w:name="_Toc33708150"/>
      <w:bookmarkStart w:id="9" w:name="_Toc133491080"/>
      <w:r w:rsidR="00694D0A">
        <w:lastRenderedPageBreak/>
        <w:t>Proclamations</w:t>
      </w:r>
      <w:bookmarkEnd w:id="7"/>
      <w:bookmarkEnd w:id="8"/>
      <w:bookmarkEnd w:id="9"/>
    </w:p>
    <w:p w14:paraId="7FFFBBD8" w14:textId="77777777" w:rsidR="00CE2695" w:rsidRPr="00CE2695" w:rsidRDefault="00CE2695" w:rsidP="00CE2695">
      <w:pPr>
        <w:keepLines/>
        <w:autoSpaceDE w:val="0"/>
        <w:autoSpaceDN w:val="0"/>
        <w:adjustRightInd w:val="0"/>
        <w:spacing w:before="240" w:after="0" w:line="240" w:lineRule="auto"/>
        <w:jc w:val="left"/>
        <w:rPr>
          <w:rFonts w:eastAsia="Times New Roman"/>
          <w:color w:val="000000"/>
          <w:sz w:val="28"/>
          <w:szCs w:val="28"/>
          <w:lang w:eastAsia="en-AU"/>
        </w:rPr>
      </w:pPr>
      <w:r w:rsidRPr="00CE2695">
        <w:rPr>
          <w:rFonts w:eastAsia="Times New Roman"/>
          <w:color w:val="000000"/>
          <w:sz w:val="28"/>
          <w:szCs w:val="28"/>
          <w:lang w:eastAsia="en-AU"/>
        </w:rPr>
        <w:t>South Australia</w:t>
      </w:r>
    </w:p>
    <w:p w14:paraId="10D64F2C" w14:textId="77777777" w:rsidR="00CE2695" w:rsidRPr="00CE2695" w:rsidRDefault="00CE2695" w:rsidP="00A532C6">
      <w:pPr>
        <w:pStyle w:val="Heading3"/>
        <w:rPr>
          <w:lang w:eastAsia="en-AU"/>
        </w:rPr>
      </w:pPr>
      <w:bookmarkStart w:id="10" w:name="_Toc133491081"/>
      <w:r w:rsidRPr="00CE2695">
        <w:rPr>
          <w:lang w:eastAsia="en-AU"/>
        </w:rPr>
        <w:t>National Gas (South Australia) (East Coast Gas System) Amendment Act (Commencement) Proclamation 2023</w:t>
      </w:r>
      <w:bookmarkEnd w:id="10"/>
    </w:p>
    <w:p w14:paraId="08A80EA6" w14:textId="77777777" w:rsidR="00CE2695" w:rsidRPr="00CE2695" w:rsidRDefault="00CE2695" w:rsidP="00CE26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2695">
        <w:rPr>
          <w:rFonts w:eastAsia="Times New Roman"/>
          <w:b/>
          <w:bCs/>
          <w:color w:val="000000"/>
          <w:sz w:val="26"/>
          <w:szCs w:val="26"/>
          <w:lang w:eastAsia="en-AU"/>
        </w:rPr>
        <w:t>1—Short title</w:t>
      </w:r>
    </w:p>
    <w:p w14:paraId="3246AA9B" w14:textId="77777777" w:rsidR="00CE2695" w:rsidRPr="00CE2695" w:rsidRDefault="00CE2695" w:rsidP="00CE26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2695">
        <w:rPr>
          <w:rFonts w:eastAsia="Times New Roman"/>
          <w:color w:val="000000"/>
          <w:sz w:val="23"/>
          <w:szCs w:val="23"/>
          <w:lang w:eastAsia="en-AU"/>
        </w:rPr>
        <w:t xml:space="preserve">This proclamation may be cited as the </w:t>
      </w:r>
      <w:r w:rsidRPr="00CE2695">
        <w:rPr>
          <w:rFonts w:eastAsia="Times New Roman"/>
          <w:i/>
          <w:iCs/>
          <w:color w:val="000000"/>
          <w:sz w:val="23"/>
          <w:szCs w:val="23"/>
          <w:lang w:eastAsia="en-AU"/>
        </w:rPr>
        <w:t>National Gas (South Australia) (East Coast Gas System) Amendment Act (Commencement) Proclamation 2023</w:t>
      </w:r>
      <w:r w:rsidRPr="00CE2695">
        <w:rPr>
          <w:rFonts w:eastAsia="Times New Roman"/>
          <w:color w:val="000000"/>
          <w:sz w:val="23"/>
          <w:szCs w:val="23"/>
          <w:lang w:eastAsia="en-AU"/>
        </w:rPr>
        <w:t>.</w:t>
      </w:r>
    </w:p>
    <w:p w14:paraId="5C0BCDE7" w14:textId="77777777" w:rsidR="00CE2695" w:rsidRPr="00CE2695" w:rsidRDefault="00CE2695" w:rsidP="00CE26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2695">
        <w:rPr>
          <w:rFonts w:eastAsia="Times New Roman"/>
          <w:b/>
          <w:bCs/>
          <w:color w:val="000000"/>
          <w:sz w:val="26"/>
          <w:szCs w:val="26"/>
          <w:lang w:eastAsia="en-AU"/>
        </w:rPr>
        <w:t>2—Commencement of Act</w:t>
      </w:r>
    </w:p>
    <w:p w14:paraId="4BE70FB4" w14:textId="77777777" w:rsidR="00CE2695" w:rsidRPr="00CE2695" w:rsidRDefault="00CE2695" w:rsidP="00CE26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2695">
        <w:rPr>
          <w:rFonts w:eastAsia="Times New Roman"/>
          <w:color w:val="000000"/>
          <w:sz w:val="23"/>
          <w:szCs w:val="23"/>
          <w:lang w:eastAsia="en-AU"/>
        </w:rPr>
        <w:t xml:space="preserve">The </w:t>
      </w:r>
      <w:hyperlink r:id="rId17" w:history="1">
        <w:r w:rsidRPr="00CE2695">
          <w:rPr>
            <w:rFonts w:eastAsia="Times New Roman"/>
            <w:i/>
            <w:iCs/>
            <w:color w:val="000000"/>
            <w:sz w:val="23"/>
            <w:szCs w:val="23"/>
            <w:lang w:eastAsia="en-AU"/>
          </w:rPr>
          <w:t>National Gas (South Australia) (East Coast Gas System) Amendment Act 2023</w:t>
        </w:r>
      </w:hyperlink>
      <w:r w:rsidRPr="00CE2695">
        <w:rPr>
          <w:rFonts w:eastAsia="Times New Roman"/>
          <w:color w:val="000000"/>
          <w:sz w:val="23"/>
          <w:szCs w:val="23"/>
          <w:lang w:eastAsia="en-AU"/>
        </w:rPr>
        <w:t xml:space="preserve"> (No 7 of 2023) comes into operation on 27 April 2023.</w:t>
      </w:r>
    </w:p>
    <w:p w14:paraId="7A523EBC" w14:textId="77777777" w:rsidR="00CE2695" w:rsidRPr="00CE2695" w:rsidRDefault="00CE2695" w:rsidP="00CE269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E2695">
        <w:rPr>
          <w:rFonts w:eastAsia="Times New Roman"/>
          <w:b/>
          <w:bCs/>
          <w:color w:val="000000"/>
          <w:sz w:val="26"/>
          <w:szCs w:val="26"/>
          <w:lang w:eastAsia="en-AU"/>
        </w:rPr>
        <w:t>Made by the Governor</w:t>
      </w:r>
    </w:p>
    <w:p w14:paraId="403DA40A" w14:textId="77777777" w:rsidR="00CE2695" w:rsidRPr="00CE2695" w:rsidRDefault="00CE2695" w:rsidP="00CE2695">
      <w:pPr>
        <w:keepNext/>
        <w:keepLines/>
        <w:autoSpaceDE w:val="0"/>
        <w:autoSpaceDN w:val="0"/>
        <w:adjustRightInd w:val="0"/>
        <w:spacing w:before="120" w:after="0" w:line="240" w:lineRule="auto"/>
        <w:jc w:val="left"/>
        <w:rPr>
          <w:rFonts w:eastAsia="Times New Roman"/>
          <w:color w:val="000000"/>
          <w:sz w:val="23"/>
          <w:szCs w:val="23"/>
          <w:lang w:eastAsia="en-AU"/>
        </w:rPr>
      </w:pPr>
      <w:r w:rsidRPr="00CE2695">
        <w:rPr>
          <w:rFonts w:eastAsia="Times New Roman"/>
          <w:color w:val="000000"/>
          <w:sz w:val="23"/>
          <w:szCs w:val="23"/>
          <w:lang w:eastAsia="en-AU"/>
        </w:rPr>
        <w:t>with the advice and consent of the Executive Council</w:t>
      </w:r>
    </w:p>
    <w:p w14:paraId="17CAE349" w14:textId="77777777" w:rsidR="00CE2695" w:rsidRPr="00CE2695" w:rsidRDefault="00CE2695" w:rsidP="00CE2695">
      <w:pPr>
        <w:keepNext/>
        <w:keepLines/>
        <w:autoSpaceDE w:val="0"/>
        <w:autoSpaceDN w:val="0"/>
        <w:adjustRightInd w:val="0"/>
        <w:spacing w:after="0" w:line="240" w:lineRule="auto"/>
        <w:jc w:val="left"/>
        <w:rPr>
          <w:rFonts w:eastAsia="Times New Roman"/>
          <w:color w:val="000000"/>
          <w:sz w:val="23"/>
          <w:szCs w:val="23"/>
          <w:lang w:eastAsia="en-AU"/>
        </w:rPr>
      </w:pPr>
      <w:r w:rsidRPr="00CE2695">
        <w:rPr>
          <w:rFonts w:eastAsia="Times New Roman"/>
          <w:color w:val="000000"/>
          <w:sz w:val="23"/>
          <w:szCs w:val="23"/>
          <w:lang w:eastAsia="en-AU"/>
        </w:rPr>
        <w:t>on 27 April 2023</w:t>
      </w:r>
    </w:p>
    <w:p w14:paraId="36E1D51F" w14:textId="2E89B139" w:rsidR="00694D0A" w:rsidRDefault="00694D0A" w:rsidP="0016463B">
      <w:pPr>
        <w:pStyle w:val="GG-body"/>
        <w:rPr>
          <w:lang w:val="en-US"/>
        </w:rPr>
      </w:pPr>
    </w:p>
    <w:p w14:paraId="73609333" w14:textId="5AFBEDE8" w:rsidR="00CE2695" w:rsidRDefault="00CE2695" w:rsidP="0016463B">
      <w:pPr>
        <w:pStyle w:val="GG-body"/>
        <w:rPr>
          <w:lang w:val="en-US"/>
        </w:rPr>
      </w:pPr>
    </w:p>
    <w:p w14:paraId="0DE2CA28" w14:textId="6FDB0C08" w:rsidR="00CE2695" w:rsidRDefault="00CE2695" w:rsidP="0016463B">
      <w:pPr>
        <w:pStyle w:val="GG-body"/>
        <w:rPr>
          <w:lang w:val="en-US"/>
        </w:rPr>
      </w:pPr>
    </w:p>
    <w:p w14:paraId="416990D5" w14:textId="09E61406" w:rsidR="00CE2695" w:rsidRDefault="00CE2695" w:rsidP="0016463B">
      <w:pPr>
        <w:pStyle w:val="GG-body"/>
        <w:rPr>
          <w:lang w:val="en-US"/>
        </w:rPr>
      </w:pPr>
    </w:p>
    <w:p w14:paraId="5A9AD915" w14:textId="0186EF99" w:rsidR="00CE2695" w:rsidRDefault="00CE2695" w:rsidP="0016463B">
      <w:pPr>
        <w:pStyle w:val="GG-body"/>
        <w:rPr>
          <w:lang w:val="en-US"/>
        </w:rPr>
      </w:pPr>
    </w:p>
    <w:p w14:paraId="30A26273" w14:textId="60A7B383" w:rsidR="00CE2695" w:rsidRDefault="00CE2695" w:rsidP="0016463B">
      <w:pPr>
        <w:pStyle w:val="GG-body"/>
        <w:rPr>
          <w:lang w:val="en-US"/>
        </w:rPr>
      </w:pPr>
    </w:p>
    <w:p w14:paraId="1C9E96D9" w14:textId="0B0DD45C" w:rsidR="00CE2695" w:rsidRDefault="00CE2695" w:rsidP="0016463B">
      <w:pPr>
        <w:pStyle w:val="GG-body"/>
        <w:rPr>
          <w:lang w:val="en-US"/>
        </w:rPr>
      </w:pPr>
    </w:p>
    <w:p w14:paraId="2C987283" w14:textId="6F6DE20E" w:rsidR="00CE2695" w:rsidRDefault="00CE2695" w:rsidP="0016463B">
      <w:pPr>
        <w:pStyle w:val="GG-body"/>
        <w:rPr>
          <w:lang w:val="en-US"/>
        </w:rPr>
      </w:pPr>
    </w:p>
    <w:p w14:paraId="65862473" w14:textId="77777777" w:rsidR="00CE2695" w:rsidRDefault="00CE2695" w:rsidP="0016463B">
      <w:pPr>
        <w:pStyle w:val="GG-body"/>
        <w:rPr>
          <w:lang w:val="en-US"/>
        </w:rPr>
      </w:pPr>
    </w:p>
    <w:p w14:paraId="43064771" w14:textId="62EF9AB5" w:rsidR="00CE2695" w:rsidRDefault="00CE2695" w:rsidP="0016463B">
      <w:pPr>
        <w:pStyle w:val="GG-body"/>
        <w:rPr>
          <w:lang w:val="en-US"/>
        </w:rPr>
      </w:pPr>
    </w:p>
    <w:p w14:paraId="1D0EF7BC" w14:textId="6242A2F0" w:rsidR="00CE2695" w:rsidRDefault="00CE2695" w:rsidP="0016463B">
      <w:pPr>
        <w:pStyle w:val="GG-body"/>
        <w:rPr>
          <w:lang w:val="en-US"/>
        </w:rPr>
      </w:pPr>
    </w:p>
    <w:p w14:paraId="5D898B31" w14:textId="77777777" w:rsidR="00CE2695" w:rsidRPr="00CE2695" w:rsidRDefault="00CE2695" w:rsidP="00CE2695">
      <w:pPr>
        <w:keepLines/>
        <w:autoSpaceDE w:val="0"/>
        <w:autoSpaceDN w:val="0"/>
        <w:adjustRightInd w:val="0"/>
        <w:spacing w:before="240" w:after="0" w:line="240" w:lineRule="auto"/>
        <w:jc w:val="left"/>
        <w:rPr>
          <w:rFonts w:eastAsia="Times New Roman"/>
          <w:color w:val="000000"/>
          <w:sz w:val="28"/>
          <w:szCs w:val="28"/>
          <w:lang w:eastAsia="en-AU"/>
        </w:rPr>
      </w:pPr>
      <w:r w:rsidRPr="00CE2695">
        <w:rPr>
          <w:rFonts w:eastAsia="Times New Roman"/>
          <w:color w:val="000000"/>
          <w:sz w:val="28"/>
          <w:szCs w:val="28"/>
          <w:lang w:eastAsia="en-AU"/>
        </w:rPr>
        <w:t>South Australia</w:t>
      </w:r>
    </w:p>
    <w:p w14:paraId="00ADC0D4" w14:textId="77777777" w:rsidR="00CE2695" w:rsidRPr="00CE2695" w:rsidRDefault="00CE2695" w:rsidP="00A532C6">
      <w:pPr>
        <w:pStyle w:val="Heading3"/>
        <w:rPr>
          <w:lang w:eastAsia="en-AU"/>
        </w:rPr>
      </w:pPr>
      <w:bookmarkStart w:id="11" w:name="_Toc133491082"/>
      <w:r w:rsidRPr="00CE2695">
        <w:rPr>
          <w:lang w:eastAsia="en-AU"/>
        </w:rPr>
        <w:t>Rail Safety National Law (South Australia) (Miscellaneous) Amendment Act (Commencement) Proclamation 2023</w:t>
      </w:r>
      <w:bookmarkEnd w:id="11"/>
    </w:p>
    <w:p w14:paraId="24CB3951" w14:textId="77777777" w:rsidR="00CE2695" w:rsidRPr="00CE2695" w:rsidRDefault="00CE2695" w:rsidP="00CE26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2695">
        <w:rPr>
          <w:rFonts w:eastAsia="Times New Roman"/>
          <w:b/>
          <w:bCs/>
          <w:color w:val="000000"/>
          <w:sz w:val="26"/>
          <w:szCs w:val="26"/>
          <w:lang w:eastAsia="en-AU"/>
        </w:rPr>
        <w:t>1—Short title</w:t>
      </w:r>
    </w:p>
    <w:p w14:paraId="2362AA07" w14:textId="77777777" w:rsidR="00CE2695" w:rsidRPr="00CE2695" w:rsidRDefault="00CE2695" w:rsidP="00CE26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2695">
        <w:rPr>
          <w:rFonts w:eastAsia="Times New Roman"/>
          <w:color w:val="000000"/>
          <w:sz w:val="23"/>
          <w:szCs w:val="23"/>
          <w:lang w:eastAsia="en-AU"/>
        </w:rPr>
        <w:t xml:space="preserve">This proclamation may be cited as the </w:t>
      </w:r>
      <w:r w:rsidRPr="00CE2695">
        <w:rPr>
          <w:rFonts w:eastAsia="Times New Roman"/>
          <w:i/>
          <w:iCs/>
          <w:color w:val="000000"/>
          <w:sz w:val="23"/>
          <w:szCs w:val="23"/>
          <w:lang w:eastAsia="en-AU"/>
        </w:rPr>
        <w:t>Rail Safety National Law (South Australia) (Miscellaneous) Amendment Act (Commencement) Proclamation 2023</w:t>
      </w:r>
      <w:r w:rsidRPr="00CE2695">
        <w:rPr>
          <w:rFonts w:eastAsia="Times New Roman"/>
          <w:color w:val="000000"/>
          <w:sz w:val="23"/>
          <w:szCs w:val="23"/>
          <w:lang w:eastAsia="en-AU"/>
        </w:rPr>
        <w:t>.</w:t>
      </w:r>
    </w:p>
    <w:p w14:paraId="1B21861B" w14:textId="77777777" w:rsidR="00CE2695" w:rsidRPr="00CE2695" w:rsidRDefault="00CE2695" w:rsidP="00CE26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2695">
        <w:rPr>
          <w:rFonts w:eastAsia="Times New Roman"/>
          <w:b/>
          <w:bCs/>
          <w:color w:val="000000"/>
          <w:sz w:val="26"/>
          <w:szCs w:val="26"/>
          <w:lang w:eastAsia="en-AU"/>
        </w:rPr>
        <w:t>2—Commencement of Act</w:t>
      </w:r>
    </w:p>
    <w:p w14:paraId="70227470" w14:textId="77777777" w:rsidR="00CE2695" w:rsidRPr="00CE2695" w:rsidRDefault="00CE2695" w:rsidP="00CE26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2695">
        <w:rPr>
          <w:rFonts w:eastAsia="Times New Roman"/>
          <w:color w:val="000000"/>
          <w:sz w:val="23"/>
          <w:szCs w:val="23"/>
          <w:lang w:eastAsia="en-AU"/>
        </w:rPr>
        <w:t xml:space="preserve">The </w:t>
      </w:r>
      <w:hyperlink r:id="rId18" w:history="1">
        <w:r w:rsidRPr="00CE2695">
          <w:rPr>
            <w:rFonts w:eastAsia="Times New Roman"/>
            <w:i/>
            <w:iCs/>
            <w:color w:val="000000"/>
            <w:sz w:val="23"/>
            <w:szCs w:val="23"/>
            <w:lang w:eastAsia="en-AU"/>
          </w:rPr>
          <w:t>Rail Safety National Law (South Australia) (Miscellaneous) Amendment Act 2023</w:t>
        </w:r>
      </w:hyperlink>
      <w:r w:rsidRPr="00CE2695">
        <w:rPr>
          <w:rFonts w:eastAsia="Times New Roman"/>
          <w:color w:val="000000"/>
          <w:sz w:val="23"/>
          <w:szCs w:val="23"/>
          <w:lang w:eastAsia="en-AU"/>
        </w:rPr>
        <w:t xml:space="preserve"> (No 3 of 2023) comes into operation on 1 May 2023.</w:t>
      </w:r>
    </w:p>
    <w:p w14:paraId="74D9DED6" w14:textId="77777777" w:rsidR="00CE2695" w:rsidRPr="00CE2695" w:rsidRDefault="00CE2695" w:rsidP="00CE269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E2695">
        <w:rPr>
          <w:rFonts w:eastAsia="Times New Roman"/>
          <w:b/>
          <w:bCs/>
          <w:color w:val="000000"/>
          <w:sz w:val="26"/>
          <w:szCs w:val="26"/>
          <w:lang w:eastAsia="en-AU"/>
        </w:rPr>
        <w:t>Made by the Governor</w:t>
      </w:r>
    </w:p>
    <w:p w14:paraId="6546C0C9" w14:textId="77777777" w:rsidR="00CE2695" w:rsidRPr="00CE2695" w:rsidRDefault="00CE2695" w:rsidP="00CE2695">
      <w:pPr>
        <w:keepNext/>
        <w:keepLines/>
        <w:autoSpaceDE w:val="0"/>
        <w:autoSpaceDN w:val="0"/>
        <w:adjustRightInd w:val="0"/>
        <w:spacing w:before="120" w:after="0" w:line="240" w:lineRule="auto"/>
        <w:jc w:val="left"/>
        <w:rPr>
          <w:rFonts w:eastAsia="Times New Roman"/>
          <w:color w:val="000000"/>
          <w:sz w:val="23"/>
          <w:szCs w:val="23"/>
          <w:lang w:eastAsia="en-AU"/>
        </w:rPr>
      </w:pPr>
      <w:r w:rsidRPr="00CE2695">
        <w:rPr>
          <w:rFonts w:eastAsia="Times New Roman"/>
          <w:color w:val="000000"/>
          <w:sz w:val="23"/>
          <w:szCs w:val="23"/>
          <w:lang w:eastAsia="en-AU"/>
        </w:rPr>
        <w:t>with the advice and consent of the Executive Council</w:t>
      </w:r>
    </w:p>
    <w:p w14:paraId="665EC166" w14:textId="77777777" w:rsidR="00CE2695" w:rsidRPr="00CE2695" w:rsidRDefault="00CE2695" w:rsidP="00CE2695">
      <w:pPr>
        <w:keepNext/>
        <w:keepLines/>
        <w:autoSpaceDE w:val="0"/>
        <w:autoSpaceDN w:val="0"/>
        <w:adjustRightInd w:val="0"/>
        <w:spacing w:after="0" w:line="240" w:lineRule="auto"/>
        <w:jc w:val="left"/>
        <w:rPr>
          <w:rFonts w:eastAsia="Times New Roman"/>
          <w:color w:val="000000"/>
          <w:sz w:val="23"/>
          <w:szCs w:val="23"/>
          <w:lang w:eastAsia="en-AU"/>
        </w:rPr>
      </w:pPr>
      <w:r w:rsidRPr="00CE2695">
        <w:rPr>
          <w:rFonts w:eastAsia="Times New Roman"/>
          <w:color w:val="000000"/>
          <w:sz w:val="23"/>
          <w:szCs w:val="23"/>
          <w:lang w:eastAsia="en-AU"/>
        </w:rPr>
        <w:t>on 27 April 2023</w:t>
      </w:r>
    </w:p>
    <w:p w14:paraId="3171C182" w14:textId="0FB2F20E" w:rsidR="00CE2695" w:rsidRDefault="00CE2695">
      <w:pPr>
        <w:spacing w:after="0" w:line="240" w:lineRule="auto"/>
        <w:jc w:val="left"/>
        <w:rPr>
          <w:rFonts w:eastAsia="Times New Roman"/>
          <w:szCs w:val="17"/>
          <w:lang w:val="en-US"/>
        </w:rPr>
      </w:pPr>
      <w:r>
        <w:rPr>
          <w:lang w:val="en-US"/>
        </w:rPr>
        <w:br w:type="page"/>
      </w:r>
    </w:p>
    <w:p w14:paraId="3DB8D6DA" w14:textId="77777777" w:rsidR="00CE2695" w:rsidRPr="00CE2695" w:rsidRDefault="00CE2695" w:rsidP="00CE2695">
      <w:pPr>
        <w:keepLines/>
        <w:autoSpaceDE w:val="0"/>
        <w:autoSpaceDN w:val="0"/>
        <w:adjustRightInd w:val="0"/>
        <w:spacing w:before="240" w:after="0" w:line="240" w:lineRule="auto"/>
        <w:jc w:val="left"/>
        <w:rPr>
          <w:rFonts w:eastAsia="Times New Roman"/>
          <w:color w:val="000000"/>
          <w:sz w:val="28"/>
          <w:szCs w:val="28"/>
          <w:lang w:eastAsia="en-AU"/>
        </w:rPr>
      </w:pPr>
      <w:r w:rsidRPr="00CE2695">
        <w:rPr>
          <w:rFonts w:eastAsia="Times New Roman"/>
          <w:color w:val="000000"/>
          <w:sz w:val="28"/>
          <w:szCs w:val="28"/>
          <w:lang w:eastAsia="en-AU"/>
        </w:rPr>
        <w:lastRenderedPageBreak/>
        <w:t>South Australia</w:t>
      </w:r>
    </w:p>
    <w:p w14:paraId="77173FF6" w14:textId="77777777" w:rsidR="00CE2695" w:rsidRPr="00CE2695" w:rsidRDefault="00CE2695" w:rsidP="00A532C6">
      <w:pPr>
        <w:pStyle w:val="Heading3"/>
        <w:rPr>
          <w:lang w:eastAsia="en-AU"/>
        </w:rPr>
      </w:pPr>
      <w:bookmarkStart w:id="12" w:name="_Toc133491083"/>
      <w:r w:rsidRPr="00CE2695">
        <w:rPr>
          <w:lang w:eastAsia="en-AU"/>
        </w:rPr>
        <w:t>Statutes Amendment (Attorney-General's Portfolio) (No 2) Act (Commencement) Proclamation 2023</w:t>
      </w:r>
      <w:bookmarkEnd w:id="12"/>
    </w:p>
    <w:p w14:paraId="51FDA73E" w14:textId="77777777" w:rsidR="00CE2695" w:rsidRPr="00CE2695" w:rsidRDefault="00CE2695" w:rsidP="00CE26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2695">
        <w:rPr>
          <w:rFonts w:eastAsia="Times New Roman"/>
          <w:b/>
          <w:bCs/>
          <w:color w:val="000000"/>
          <w:sz w:val="26"/>
          <w:szCs w:val="26"/>
          <w:lang w:eastAsia="en-AU"/>
        </w:rPr>
        <w:t>1—Short title</w:t>
      </w:r>
    </w:p>
    <w:p w14:paraId="0B05DE80" w14:textId="77777777" w:rsidR="00CE2695" w:rsidRPr="00CE2695" w:rsidRDefault="00CE2695" w:rsidP="00CE26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2695">
        <w:rPr>
          <w:rFonts w:eastAsia="Times New Roman"/>
          <w:color w:val="000000"/>
          <w:sz w:val="23"/>
          <w:szCs w:val="23"/>
          <w:lang w:eastAsia="en-AU"/>
        </w:rPr>
        <w:t xml:space="preserve">This proclamation may be cited as the </w:t>
      </w:r>
      <w:r w:rsidRPr="00CE2695">
        <w:rPr>
          <w:rFonts w:eastAsia="Times New Roman"/>
          <w:i/>
          <w:iCs/>
          <w:color w:val="000000"/>
          <w:sz w:val="23"/>
          <w:szCs w:val="23"/>
          <w:lang w:eastAsia="en-AU"/>
        </w:rPr>
        <w:t>Statutes Amendment (Attorney-General's Portfolio) (No 2) Act (Commencement) Proclamation 2023</w:t>
      </w:r>
      <w:r w:rsidRPr="00CE2695">
        <w:rPr>
          <w:rFonts w:eastAsia="Times New Roman"/>
          <w:color w:val="000000"/>
          <w:sz w:val="23"/>
          <w:szCs w:val="23"/>
          <w:lang w:eastAsia="en-AU"/>
        </w:rPr>
        <w:t>.</w:t>
      </w:r>
    </w:p>
    <w:p w14:paraId="7B359A54" w14:textId="77777777" w:rsidR="00CE2695" w:rsidRPr="00CE2695" w:rsidRDefault="00CE2695" w:rsidP="00CE26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2695">
        <w:rPr>
          <w:rFonts w:eastAsia="Times New Roman"/>
          <w:b/>
          <w:bCs/>
          <w:color w:val="000000"/>
          <w:sz w:val="26"/>
          <w:szCs w:val="26"/>
          <w:lang w:eastAsia="en-AU"/>
        </w:rPr>
        <w:t>2—Commencement of Act</w:t>
      </w:r>
    </w:p>
    <w:p w14:paraId="526E93CE" w14:textId="77777777" w:rsidR="00CE2695" w:rsidRPr="00CE2695" w:rsidRDefault="00CE2695" w:rsidP="00CE26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2695">
        <w:rPr>
          <w:rFonts w:eastAsia="Times New Roman"/>
          <w:color w:val="000000"/>
          <w:sz w:val="23"/>
          <w:szCs w:val="23"/>
          <w:lang w:eastAsia="en-AU"/>
        </w:rPr>
        <w:t xml:space="preserve">The </w:t>
      </w:r>
      <w:hyperlink r:id="rId19" w:history="1">
        <w:r w:rsidRPr="00CE2695">
          <w:rPr>
            <w:rFonts w:eastAsia="Times New Roman"/>
            <w:i/>
            <w:iCs/>
            <w:color w:val="000000"/>
            <w:sz w:val="23"/>
            <w:szCs w:val="23"/>
            <w:lang w:eastAsia="en-AU"/>
          </w:rPr>
          <w:t>Statutes Amendment (Attorney-General's Portfolio) (No 2) Act 2023</w:t>
        </w:r>
      </w:hyperlink>
      <w:r w:rsidRPr="00CE2695">
        <w:rPr>
          <w:rFonts w:eastAsia="Times New Roman"/>
          <w:color w:val="000000"/>
          <w:sz w:val="23"/>
          <w:szCs w:val="23"/>
          <w:lang w:eastAsia="en-AU"/>
        </w:rPr>
        <w:t xml:space="preserve"> (No 2 of 2023) comes into operation on 1 May 2023.</w:t>
      </w:r>
    </w:p>
    <w:p w14:paraId="77293972" w14:textId="77777777" w:rsidR="00CE2695" w:rsidRPr="00CE2695" w:rsidRDefault="00CE2695" w:rsidP="00CE269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E2695">
        <w:rPr>
          <w:rFonts w:eastAsia="Times New Roman"/>
          <w:b/>
          <w:bCs/>
          <w:color w:val="000000"/>
          <w:sz w:val="26"/>
          <w:szCs w:val="26"/>
          <w:lang w:eastAsia="en-AU"/>
        </w:rPr>
        <w:t>Made by the Governor</w:t>
      </w:r>
    </w:p>
    <w:p w14:paraId="038DD509" w14:textId="77777777" w:rsidR="00CE2695" w:rsidRPr="00CE2695" w:rsidRDefault="00CE2695" w:rsidP="00CE2695">
      <w:pPr>
        <w:keepNext/>
        <w:keepLines/>
        <w:autoSpaceDE w:val="0"/>
        <w:autoSpaceDN w:val="0"/>
        <w:adjustRightInd w:val="0"/>
        <w:spacing w:before="120" w:after="0" w:line="240" w:lineRule="auto"/>
        <w:jc w:val="left"/>
        <w:rPr>
          <w:rFonts w:eastAsia="Times New Roman"/>
          <w:color w:val="000000"/>
          <w:sz w:val="23"/>
          <w:szCs w:val="23"/>
          <w:lang w:eastAsia="en-AU"/>
        </w:rPr>
      </w:pPr>
      <w:r w:rsidRPr="00CE2695">
        <w:rPr>
          <w:rFonts w:eastAsia="Times New Roman"/>
          <w:color w:val="000000"/>
          <w:sz w:val="23"/>
          <w:szCs w:val="23"/>
          <w:lang w:eastAsia="en-AU"/>
        </w:rPr>
        <w:t>with the advice and consent of the Executive Council</w:t>
      </w:r>
    </w:p>
    <w:p w14:paraId="73326F3E" w14:textId="77777777" w:rsidR="00CE2695" w:rsidRPr="00CE2695" w:rsidRDefault="00CE2695" w:rsidP="00CE2695">
      <w:pPr>
        <w:keepNext/>
        <w:keepLines/>
        <w:autoSpaceDE w:val="0"/>
        <w:autoSpaceDN w:val="0"/>
        <w:adjustRightInd w:val="0"/>
        <w:spacing w:after="0" w:line="240" w:lineRule="auto"/>
        <w:jc w:val="left"/>
        <w:rPr>
          <w:rFonts w:eastAsia="Times New Roman"/>
          <w:color w:val="000000"/>
          <w:sz w:val="23"/>
          <w:szCs w:val="23"/>
          <w:lang w:eastAsia="en-AU"/>
        </w:rPr>
      </w:pPr>
      <w:r w:rsidRPr="00CE2695">
        <w:rPr>
          <w:rFonts w:eastAsia="Times New Roman"/>
          <w:color w:val="000000"/>
          <w:sz w:val="23"/>
          <w:szCs w:val="23"/>
          <w:lang w:eastAsia="en-AU"/>
        </w:rPr>
        <w:t>on 27 April 2023</w:t>
      </w:r>
    </w:p>
    <w:p w14:paraId="0DC0B7F9" w14:textId="62A15132" w:rsidR="00FD5377" w:rsidRDefault="00FD5377">
      <w:pPr>
        <w:spacing w:after="0" w:line="240" w:lineRule="auto"/>
        <w:jc w:val="left"/>
        <w:rPr>
          <w:rFonts w:eastAsia="Times New Roman"/>
          <w:szCs w:val="17"/>
          <w:lang w:val="en-US"/>
        </w:rPr>
      </w:pPr>
      <w:r>
        <w:rPr>
          <w:lang w:val="en-US"/>
        </w:rPr>
        <w:br w:type="page"/>
      </w:r>
    </w:p>
    <w:p w14:paraId="7634E829" w14:textId="77777777" w:rsidR="00FD5377" w:rsidRPr="00FD5377" w:rsidRDefault="00FD5377" w:rsidP="00FD5377">
      <w:pPr>
        <w:keepLines/>
        <w:autoSpaceDE w:val="0"/>
        <w:autoSpaceDN w:val="0"/>
        <w:adjustRightInd w:val="0"/>
        <w:spacing w:before="240" w:after="0" w:line="240" w:lineRule="auto"/>
        <w:jc w:val="left"/>
        <w:rPr>
          <w:rFonts w:eastAsia="Times New Roman"/>
          <w:color w:val="000000"/>
          <w:sz w:val="28"/>
          <w:szCs w:val="28"/>
          <w:lang w:eastAsia="en-AU"/>
        </w:rPr>
      </w:pPr>
      <w:r w:rsidRPr="00FD5377">
        <w:rPr>
          <w:rFonts w:eastAsia="Times New Roman"/>
          <w:color w:val="000000"/>
          <w:sz w:val="28"/>
          <w:szCs w:val="28"/>
          <w:lang w:eastAsia="en-AU"/>
        </w:rPr>
        <w:lastRenderedPageBreak/>
        <w:t>South Australia</w:t>
      </w:r>
    </w:p>
    <w:p w14:paraId="66BB7543" w14:textId="77777777" w:rsidR="00FD5377" w:rsidRPr="00FD5377" w:rsidRDefault="00FD5377" w:rsidP="00A532C6">
      <w:pPr>
        <w:pStyle w:val="Heading3"/>
        <w:rPr>
          <w:lang w:eastAsia="en-AU"/>
        </w:rPr>
      </w:pPr>
      <w:bookmarkStart w:id="13" w:name="_Toc133491084"/>
      <w:r w:rsidRPr="00FD5377">
        <w:rPr>
          <w:lang w:eastAsia="en-AU"/>
        </w:rPr>
        <w:t>Mining (Reservation from Act) Proclamation 2023</w:t>
      </w:r>
      <w:bookmarkEnd w:id="13"/>
    </w:p>
    <w:p w14:paraId="408E7BA8" w14:textId="77777777" w:rsidR="00FD5377" w:rsidRPr="00FD5377" w:rsidRDefault="00FD5377" w:rsidP="00FD5377">
      <w:pPr>
        <w:keepLines/>
        <w:autoSpaceDE w:val="0"/>
        <w:autoSpaceDN w:val="0"/>
        <w:adjustRightInd w:val="0"/>
        <w:spacing w:before="80" w:after="240" w:line="240" w:lineRule="auto"/>
        <w:jc w:val="left"/>
        <w:rPr>
          <w:rFonts w:eastAsia="Times New Roman"/>
          <w:color w:val="000000"/>
          <w:sz w:val="24"/>
          <w:szCs w:val="24"/>
          <w:lang w:eastAsia="en-AU"/>
        </w:rPr>
      </w:pPr>
      <w:r w:rsidRPr="00FD5377">
        <w:rPr>
          <w:rFonts w:eastAsia="Times New Roman"/>
          <w:color w:val="000000"/>
          <w:sz w:val="24"/>
          <w:szCs w:val="24"/>
          <w:lang w:eastAsia="en-AU"/>
        </w:rPr>
        <w:t xml:space="preserve">under section 8 of the </w:t>
      </w:r>
      <w:r w:rsidRPr="00FD5377">
        <w:rPr>
          <w:rFonts w:eastAsia="Times New Roman"/>
          <w:i/>
          <w:iCs/>
          <w:color w:val="000000"/>
          <w:sz w:val="24"/>
          <w:szCs w:val="24"/>
          <w:lang w:eastAsia="en-AU"/>
        </w:rPr>
        <w:t>Mining Act 1971</w:t>
      </w:r>
    </w:p>
    <w:p w14:paraId="352AC096"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377">
        <w:rPr>
          <w:rFonts w:eastAsia="Times New Roman"/>
          <w:b/>
          <w:bCs/>
          <w:color w:val="000000"/>
          <w:sz w:val="26"/>
          <w:szCs w:val="26"/>
          <w:lang w:eastAsia="en-AU"/>
        </w:rPr>
        <w:t>1—Short title</w:t>
      </w:r>
    </w:p>
    <w:p w14:paraId="442B0B31" w14:textId="77777777" w:rsidR="00FD5377" w:rsidRPr="00FD5377" w:rsidRDefault="00FD5377" w:rsidP="00FD5377">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377">
        <w:rPr>
          <w:rFonts w:eastAsia="Times New Roman"/>
          <w:color w:val="000000"/>
          <w:sz w:val="23"/>
          <w:szCs w:val="23"/>
          <w:lang w:eastAsia="en-AU"/>
        </w:rPr>
        <w:t xml:space="preserve">This proclamation may be cited as the </w:t>
      </w:r>
      <w:r w:rsidRPr="00FD5377">
        <w:rPr>
          <w:rFonts w:eastAsia="Times New Roman"/>
          <w:i/>
          <w:iCs/>
          <w:color w:val="000000"/>
          <w:sz w:val="23"/>
          <w:szCs w:val="23"/>
          <w:lang w:eastAsia="en-AU"/>
        </w:rPr>
        <w:t>Mining (Reservation from Act) Proclamation 2023</w:t>
      </w:r>
      <w:r w:rsidRPr="00FD5377">
        <w:rPr>
          <w:rFonts w:eastAsia="Times New Roman"/>
          <w:color w:val="000000"/>
          <w:sz w:val="23"/>
          <w:szCs w:val="23"/>
          <w:lang w:eastAsia="en-AU"/>
        </w:rPr>
        <w:t>.</w:t>
      </w:r>
    </w:p>
    <w:p w14:paraId="42592254"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377">
        <w:rPr>
          <w:rFonts w:eastAsia="Times New Roman"/>
          <w:b/>
          <w:bCs/>
          <w:color w:val="000000"/>
          <w:sz w:val="26"/>
          <w:szCs w:val="26"/>
          <w:lang w:eastAsia="en-AU"/>
        </w:rPr>
        <w:t>2—Commencement</w:t>
      </w:r>
    </w:p>
    <w:p w14:paraId="7086CDF3" w14:textId="77777777" w:rsidR="00FD5377" w:rsidRPr="00FD5377" w:rsidRDefault="00FD5377" w:rsidP="00FD5377">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377">
        <w:rPr>
          <w:rFonts w:eastAsia="Times New Roman"/>
          <w:color w:val="000000"/>
          <w:sz w:val="23"/>
          <w:szCs w:val="23"/>
          <w:lang w:eastAsia="en-AU"/>
        </w:rPr>
        <w:t>This proclamation comes into operation on the day on which it is made.</w:t>
      </w:r>
    </w:p>
    <w:p w14:paraId="7E97D085"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377">
        <w:rPr>
          <w:rFonts w:eastAsia="Times New Roman"/>
          <w:b/>
          <w:bCs/>
          <w:color w:val="000000"/>
          <w:sz w:val="26"/>
          <w:szCs w:val="26"/>
          <w:lang w:eastAsia="en-AU"/>
        </w:rPr>
        <w:t>3—Reservation of land from provisions of Act</w:t>
      </w:r>
    </w:p>
    <w:p w14:paraId="2127783A" w14:textId="77777777" w:rsidR="00FD5377" w:rsidRPr="00FD5377" w:rsidRDefault="00FD5377" w:rsidP="00FD5377">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377">
        <w:rPr>
          <w:rFonts w:eastAsia="Times New Roman"/>
          <w:color w:val="000000"/>
          <w:sz w:val="23"/>
          <w:szCs w:val="23"/>
          <w:lang w:eastAsia="en-AU"/>
        </w:rPr>
        <w:t xml:space="preserve">The area of land defined in </w:t>
      </w:r>
      <w:hyperlink w:anchor="id4739281b_dcb5_419b_b0f3_d33da1c9f0" w:history="1">
        <w:r w:rsidRPr="00FD5377">
          <w:rPr>
            <w:rFonts w:eastAsia="Times New Roman"/>
            <w:color w:val="000000"/>
            <w:sz w:val="23"/>
            <w:szCs w:val="23"/>
            <w:lang w:eastAsia="en-AU"/>
          </w:rPr>
          <w:t>Schedule 1</w:t>
        </w:r>
      </w:hyperlink>
      <w:r w:rsidRPr="00FD5377">
        <w:rPr>
          <w:rFonts w:eastAsia="Times New Roman"/>
          <w:color w:val="000000"/>
          <w:sz w:val="23"/>
          <w:szCs w:val="23"/>
          <w:lang w:eastAsia="en-AU"/>
        </w:rPr>
        <w:t xml:space="preserve"> is reserved from the operation of Parts 4, 5, 6, 6A, 8 and 8A of the </w:t>
      </w:r>
      <w:hyperlink r:id="rId20" w:history="1">
        <w:r w:rsidRPr="00FD5377">
          <w:rPr>
            <w:rFonts w:eastAsia="Times New Roman"/>
            <w:i/>
            <w:iCs/>
            <w:color w:val="000000"/>
            <w:sz w:val="23"/>
            <w:szCs w:val="23"/>
            <w:lang w:eastAsia="en-AU"/>
          </w:rPr>
          <w:t>Mining Act 1971</w:t>
        </w:r>
      </w:hyperlink>
      <w:r w:rsidRPr="00FD5377">
        <w:rPr>
          <w:rFonts w:eastAsia="Times New Roman"/>
          <w:color w:val="000000"/>
          <w:sz w:val="23"/>
          <w:szCs w:val="23"/>
          <w:lang w:eastAsia="en-AU"/>
        </w:rPr>
        <w:t>.</w:t>
      </w:r>
    </w:p>
    <w:p w14:paraId="023C10EE" w14:textId="77777777" w:rsidR="00FD5377" w:rsidRPr="00FD5377" w:rsidRDefault="00FD5377" w:rsidP="00FD537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 w:name="id4739281b_dcb5_419b_b0f3_d33da1c9f0"/>
      <w:r w:rsidRPr="00FD5377">
        <w:rPr>
          <w:rFonts w:eastAsia="Times New Roman"/>
          <w:b/>
          <w:bCs/>
          <w:color w:val="000000"/>
          <w:sz w:val="32"/>
          <w:szCs w:val="32"/>
          <w:lang w:eastAsia="en-AU"/>
        </w:rPr>
        <w:t xml:space="preserve">Schedule 1—Land reserved from provisions of </w:t>
      </w:r>
      <w:proofErr w:type="gramStart"/>
      <w:r w:rsidRPr="00FD5377">
        <w:rPr>
          <w:rFonts w:eastAsia="Times New Roman"/>
          <w:b/>
          <w:bCs/>
          <w:color w:val="000000"/>
          <w:sz w:val="32"/>
          <w:szCs w:val="32"/>
          <w:lang w:eastAsia="en-AU"/>
        </w:rPr>
        <w:t>Act</w:t>
      </w:r>
      <w:bookmarkEnd w:id="14"/>
      <w:proofErr w:type="gramEnd"/>
    </w:p>
    <w:p w14:paraId="5562355B" w14:textId="77777777" w:rsidR="00FD5377" w:rsidRPr="00FD5377" w:rsidRDefault="00FD5377" w:rsidP="00FD5377">
      <w:pPr>
        <w:keepNext/>
        <w:keepLines/>
        <w:autoSpaceDE w:val="0"/>
        <w:autoSpaceDN w:val="0"/>
        <w:adjustRightInd w:val="0"/>
        <w:spacing w:before="120" w:after="0" w:line="240" w:lineRule="auto"/>
        <w:jc w:val="left"/>
        <w:rPr>
          <w:rFonts w:eastAsia="Times New Roman"/>
          <w:color w:val="000000"/>
          <w:sz w:val="23"/>
          <w:szCs w:val="23"/>
          <w:lang w:eastAsia="en-AU"/>
        </w:rPr>
      </w:pPr>
      <w:r w:rsidRPr="00FD5377">
        <w:rPr>
          <w:rFonts w:eastAsia="Times New Roman"/>
          <w:color w:val="000000"/>
          <w:sz w:val="23"/>
          <w:szCs w:val="23"/>
          <w:lang w:eastAsia="en-AU"/>
        </w:rPr>
        <w:t>The area bounded as follows:</w:t>
      </w:r>
    </w:p>
    <w:p w14:paraId="33A5B50F" w14:textId="77777777" w:rsidR="00FD5377" w:rsidRPr="00FD5377" w:rsidRDefault="00FD5377" w:rsidP="00FD5377">
      <w:pPr>
        <w:keepLines/>
        <w:autoSpaceDE w:val="0"/>
        <w:autoSpaceDN w:val="0"/>
        <w:adjustRightInd w:val="0"/>
        <w:spacing w:before="120" w:after="0" w:line="240" w:lineRule="auto"/>
        <w:ind w:left="397"/>
        <w:jc w:val="left"/>
        <w:rPr>
          <w:rFonts w:eastAsia="Times New Roman"/>
          <w:color w:val="000000"/>
          <w:sz w:val="23"/>
          <w:szCs w:val="23"/>
          <w:lang w:eastAsia="en-AU"/>
        </w:rPr>
      </w:pPr>
      <w:r w:rsidRPr="00FD5377">
        <w:rPr>
          <w:rFonts w:eastAsia="Times New Roman"/>
          <w:color w:val="000000"/>
          <w:sz w:val="23"/>
          <w:szCs w:val="23"/>
          <w:lang w:eastAsia="en-AU"/>
        </w:rPr>
        <w:t>Commencing at the point 308822.05mE 6130706.09mN, then generally south</w:t>
      </w:r>
      <w:r w:rsidRPr="00FD5377">
        <w:rPr>
          <w:rFonts w:eastAsia="Times New Roman"/>
          <w:color w:val="000000"/>
          <w:sz w:val="23"/>
          <w:szCs w:val="23"/>
          <w:lang w:eastAsia="en-AU"/>
        </w:rPr>
        <w:noBreakHyphen/>
        <w:t>easterly along a line joining the points 309314.25mE 6130193.60mN, 309443.45mE 6129876.60mN and 309787.05mE 6129723.90mN successively, then generally north</w:t>
      </w:r>
      <w:r w:rsidRPr="00FD5377">
        <w:rPr>
          <w:rFonts w:eastAsia="Times New Roman"/>
          <w:color w:val="000000"/>
          <w:sz w:val="23"/>
          <w:szCs w:val="23"/>
          <w:lang w:eastAsia="en-AU"/>
        </w:rPr>
        <w:noBreakHyphen/>
        <w:t>easterly to the point 309926.95mE 6129759.40mN, then generally south</w:t>
      </w:r>
      <w:r w:rsidRPr="00FD5377">
        <w:rPr>
          <w:rFonts w:eastAsia="Times New Roman"/>
          <w:color w:val="000000"/>
          <w:sz w:val="23"/>
          <w:szCs w:val="23"/>
          <w:lang w:eastAsia="en-AU"/>
        </w:rPr>
        <w:noBreakHyphen/>
        <w:t>easterly to the point 310079.05mE 6129200.70mN, then generally south</w:t>
      </w:r>
      <w:r w:rsidRPr="00FD5377">
        <w:rPr>
          <w:rFonts w:eastAsia="Times New Roman"/>
          <w:color w:val="000000"/>
          <w:sz w:val="23"/>
          <w:szCs w:val="23"/>
          <w:lang w:eastAsia="en-AU"/>
        </w:rPr>
        <w:noBreakHyphen/>
        <w:t>westerly to the point 308719.14mE 6128835.70mN, then generally north</w:t>
      </w:r>
      <w:r w:rsidRPr="00FD5377">
        <w:rPr>
          <w:rFonts w:eastAsia="Times New Roman"/>
          <w:color w:val="000000"/>
          <w:sz w:val="23"/>
          <w:szCs w:val="23"/>
          <w:lang w:eastAsia="en-AU"/>
        </w:rPr>
        <w:noBreakHyphen/>
        <w:t>westerly to the point 308518.45mE 6129559.90mN, then generally south</w:t>
      </w:r>
      <w:r w:rsidRPr="00FD5377">
        <w:rPr>
          <w:rFonts w:eastAsia="Times New Roman"/>
          <w:color w:val="000000"/>
          <w:sz w:val="23"/>
          <w:szCs w:val="23"/>
          <w:lang w:eastAsia="en-AU"/>
        </w:rPr>
        <w:noBreakHyphen/>
        <w:t>westerly to the point 308344.05mE 6129512.90mN, then generally north</w:t>
      </w:r>
      <w:r w:rsidRPr="00FD5377">
        <w:rPr>
          <w:rFonts w:eastAsia="Times New Roman"/>
          <w:color w:val="000000"/>
          <w:sz w:val="23"/>
          <w:szCs w:val="23"/>
          <w:lang w:eastAsia="en-AU"/>
        </w:rPr>
        <w:noBreakHyphen/>
        <w:t>westerly to the point 308247.45mE 6129878.89mN, then generally south</w:t>
      </w:r>
      <w:r w:rsidRPr="00FD5377">
        <w:rPr>
          <w:rFonts w:eastAsia="Times New Roman"/>
          <w:color w:val="000000"/>
          <w:sz w:val="23"/>
          <w:szCs w:val="23"/>
          <w:lang w:eastAsia="en-AU"/>
        </w:rPr>
        <w:noBreakHyphen/>
        <w:t>westerly to the point 308083.25mE 6129835.79mN, then generally north</w:t>
      </w:r>
      <w:r w:rsidRPr="00FD5377">
        <w:rPr>
          <w:rFonts w:eastAsia="Times New Roman"/>
          <w:color w:val="000000"/>
          <w:sz w:val="23"/>
          <w:szCs w:val="23"/>
          <w:lang w:eastAsia="en-AU"/>
        </w:rPr>
        <w:noBreakHyphen/>
        <w:t>westerly to the point 307987.35mE 6129928.29mN, then generally north</w:t>
      </w:r>
      <w:r w:rsidRPr="00FD5377">
        <w:rPr>
          <w:rFonts w:eastAsia="Times New Roman"/>
          <w:color w:val="000000"/>
          <w:sz w:val="23"/>
          <w:szCs w:val="23"/>
          <w:lang w:eastAsia="en-AU"/>
        </w:rPr>
        <w:noBreakHyphen/>
        <w:t>easterly to the point of commencement.</w:t>
      </w:r>
    </w:p>
    <w:p w14:paraId="771FD87D" w14:textId="77777777" w:rsidR="00FD5377" w:rsidRPr="00FD5377" w:rsidRDefault="00FD5377" w:rsidP="00FD5377">
      <w:pPr>
        <w:keepLines/>
        <w:autoSpaceDE w:val="0"/>
        <w:autoSpaceDN w:val="0"/>
        <w:adjustRightInd w:val="0"/>
        <w:spacing w:before="120" w:after="0" w:line="240" w:lineRule="auto"/>
        <w:ind w:left="397"/>
        <w:jc w:val="left"/>
        <w:rPr>
          <w:rFonts w:eastAsia="Times New Roman"/>
          <w:color w:val="000000"/>
          <w:sz w:val="23"/>
          <w:szCs w:val="23"/>
          <w:lang w:eastAsia="en-AU"/>
        </w:rPr>
      </w:pPr>
      <w:r w:rsidRPr="00FD5377">
        <w:rPr>
          <w:rFonts w:eastAsia="Times New Roman"/>
          <w:color w:val="000000"/>
          <w:sz w:val="23"/>
          <w:szCs w:val="23"/>
          <w:lang w:eastAsia="en-AU"/>
        </w:rPr>
        <w:t>(All coordinates expressed in GDA 2020 Zone 54).</w:t>
      </w:r>
    </w:p>
    <w:p w14:paraId="1BC11DA9" w14:textId="77777777" w:rsidR="00FD5377" w:rsidRPr="00FD5377" w:rsidRDefault="00FD5377" w:rsidP="00FD537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D5377">
        <w:rPr>
          <w:rFonts w:eastAsia="Times New Roman"/>
          <w:b/>
          <w:bCs/>
          <w:color w:val="000000"/>
          <w:sz w:val="26"/>
          <w:szCs w:val="26"/>
          <w:lang w:eastAsia="en-AU"/>
        </w:rPr>
        <w:t>Made by the Governor</w:t>
      </w:r>
    </w:p>
    <w:p w14:paraId="5A9BA5BF" w14:textId="77777777" w:rsidR="00FD5377" w:rsidRPr="00FD5377" w:rsidRDefault="00FD5377" w:rsidP="00FD5377">
      <w:pPr>
        <w:keepNext/>
        <w:keepLines/>
        <w:autoSpaceDE w:val="0"/>
        <w:autoSpaceDN w:val="0"/>
        <w:adjustRightInd w:val="0"/>
        <w:spacing w:before="120" w:after="0" w:line="240" w:lineRule="auto"/>
        <w:jc w:val="left"/>
        <w:rPr>
          <w:rFonts w:eastAsia="Times New Roman"/>
          <w:color w:val="000000"/>
          <w:sz w:val="23"/>
          <w:szCs w:val="23"/>
          <w:lang w:eastAsia="en-AU"/>
        </w:rPr>
      </w:pPr>
      <w:r w:rsidRPr="00FD5377">
        <w:rPr>
          <w:rFonts w:eastAsia="Times New Roman"/>
          <w:color w:val="000000"/>
          <w:sz w:val="23"/>
          <w:szCs w:val="23"/>
          <w:lang w:eastAsia="en-AU"/>
        </w:rPr>
        <w:t>with the advice and consent of the Executive Council</w:t>
      </w:r>
    </w:p>
    <w:p w14:paraId="203289EC" w14:textId="77777777" w:rsidR="00FD5377" w:rsidRPr="00FD5377" w:rsidRDefault="00FD5377" w:rsidP="00FD5377">
      <w:pPr>
        <w:keepNext/>
        <w:keepLines/>
        <w:autoSpaceDE w:val="0"/>
        <w:autoSpaceDN w:val="0"/>
        <w:adjustRightInd w:val="0"/>
        <w:spacing w:after="0" w:line="240" w:lineRule="auto"/>
        <w:jc w:val="left"/>
        <w:rPr>
          <w:rFonts w:eastAsia="Times New Roman"/>
          <w:color w:val="000000"/>
          <w:sz w:val="23"/>
          <w:szCs w:val="23"/>
          <w:lang w:eastAsia="en-AU"/>
        </w:rPr>
      </w:pPr>
      <w:r w:rsidRPr="00FD5377">
        <w:rPr>
          <w:rFonts w:eastAsia="Times New Roman"/>
          <w:color w:val="000000"/>
          <w:sz w:val="23"/>
          <w:szCs w:val="23"/>
          <w:lang w:eastAsia="en-AU"/>
        </w:rPr>
        <w:t>on 27 April 2023</w:t>
      </w:r>
    </w:p>
    <w:p w14:paraId="61B4E465" w14:textId="77777777" w:rsidR="00FD5377" w:rsidRDefault="00FD5377" w:rsidP="0016463B">
      <w:pPr>
        <w:pStyle w:val="GG-body"/>
        <w:rPr>
          <w:lang w:val="en-US"/>
        </w:rPr>
      </w:pPr>
    </w:p>
    <w:p w14:paraId="10B9D311" w14:textId="77777777" w:rsidR="00694D0A" w:rsidRDefault="00694D0A" w:rsidP="00694D0A">
      <w:pPr>
        <w:pStyle w:val="Heading2"/>
      </w:pPr>
      <w:r>
        <w:br w:type="page"/>
      </w:r>
      <w:bookmarkStart w:id="15" w:name="_Toc33707980"/>
      <w:bookmarkStart w:id="16" w:name="_Toc33708151"/>
      <w:bookmarkStart w:id="17" w:name="_Toc133491085"/>
      <w:r>
        <w:lastRenderedPageBreak/>
        <w:t>Regulations</w:t>
      </w:r>
      <w:bookmarkEnd w:id="15"/>
      <w:bookmarkEnd w:id="16"/>
      <w:bookmarkEnd w:id="17"/>
    </w:p>
    <w:p w14:paraId="55860A8A" w14:textId="77777777" w:rsidR="00FD5377" w:rsidRPr="00FD5377" w:rsidRDefault="00FD5377" w:rsidP="00FD5377">
      <w:pPr>
        <w:keepLines/>
        <w:autoSpaceDE w:val="0"/>
        <w:autoSpaceDN w:val="0"/>
        <w:adjustRightInd w:val="0"/>
        <w:spacing w:before="240" w:after="0" w:line="240" w:lineRule="auto"/>
        <w:jc w:val="left"/>
        <w:rPr>
          <w:rFonts w:eastAsia="Times New Roman"/>
          <w:color w:val="000000"/>
          <w:sz w:val="28"/>
          <w:szCs w:val="28"/>
          <w:lang w:eastAsia="en-AU"/>
        </w:rPr>
      </w:pPr>
      <w:r w:rsidRPr="00FD5377">
        <w:rPr>
          <w:rFonts w:eastAsia="Times New Roman"/>
          <w:color w:val="000000"/>
          <w:sz w:val="28"/>
          <w:szCs w:val="28"/>
          <w:lang w:eastAsia="en-AU"/>
        </w:rPr>
        <w:t>South Australia</w:t>
      </w:r>
    </w:p>
    <w:p w14:paraId="124F20D5" w14:textId="77777777" w:rsidR="00FD5377" w:rsidRPr="00FD5377" w:rsidRDefault="00FD5377" w:rsidP="00A532C6">
      <w:pPr>
        <w:pStyle w:val="Heading3"/>
        <w:rPr>
          <w:lang w:eastAsia="en-AU"/>
        </w:rPr>
      </w:pPr>
      <w:bookmarkStart w:id="18" w:name="_Toc133491086"/>
      <w:r w:rsidRPr="00FD5377">
        <w:rPr>
          <w:lang w:eastAsia="en-AU"/>
        </w:rPr>
        <w:t>National Gas (South Australia) (East Coast Gas System) Amendment Regulations 2023</w:t>
      </w:r>
      <w:bookmarkEnd w:id="18"/>
    </w:p>
    <w:p w14:paraId="00AB56E9" w14:textId="77777777" w:rsidR="00FD5377" w:rsidRPr="00FD5377" w:rsidRDefault="00FD5377" w:rsidP="00FD5377">
      <w:pPr>
        <w:keepLines/>
        <w:autoSpaceDE w:val="0"/>
        <w:autoSpaceDN w:val="0"/>
        <w:adjustRightInd w:val="0"/>
        <w:spacing w:before="80" w:after="240" w:line="240" w:lineRule="auto"/>
        <w:jc w:val="left"/>
        <w:rPr>
          <w:rFonts w:eastAsia="Times New Roman"/>
          <w:color w:val="000000"/>
          <w:sz w:val="24"/>
          <w:szCs w:val="24"/>
          <w:lang w:eastAsia="en-AU"/>
        </w:rPr>
      </w:pPr>
      <w:r w:rsidRPr="00FD5377">
        <w:rPr>
          <w:rFonts w:eastAsia="Times New Roman"/>
          <w:color w:val="000000"/>
          <w:sz w:val="24"/>
          <w:szCs w:val="24"/>
          <w:lang w:eastAsia="en-AU"/>
        </w:rPr>
        <w:t xml:space="preserve">under the </w:t>
      </w:r>
      <w:r w:rsidRPr="00FD5377">
        <w:rPr>
          <w:rFonts w:eastAsia="Times New Roman"/>
          <w:i/>
          <w:iCs/>
          <w:color w:val="000000"/>
          <w:sz w:val="24"/>
          <w:szCs w:val="24"/>
          <w:lang w:eastAsia="en-AU"/>
        </w:rPr>
        <w:t>National Gas (South Australia) Act 2008</w:t>
      </w:r>
    </w:p>
    <w:p w14:paraId="4831DFB7" w14:textId="77777777" w:rsidR="00FD5377" w:rsidRPr="00FD5377" w:rsidRDefault="00FD5377" w:rsidP="00FD537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C605CBA" w14:textId="77777777" w:rsidR="00FD5377" w:rsidRPr="00FD5377" w:rsidRDefault="00FD5377" w:rsidP="00FD5377">
      <w:pPr>
        <w:keepLines/>
        <w:autoSpaceDE w:val="0"/>
        <w:autoSpaceDN w:val="0"/>
        <w:adjustRightInd w:val="0"/>
        <w:spacing w:before="120" w:after="0" w:line="240" w:lineRule="auto"/>
        <w:jc w:val="left"/>
        <w:rPr>
          <w:rFonts w:eastAsia="Times New Roman"/>
          <w:b/>
          <w:bCs/>
          <w:color w:val="000000"/>
          <w:sz w:val="32"/>
          <w:szCs w:val="32"/>
          <w:lang w:eastAsia="en-AU"/>
        </w:rPr>
      </w:pPr>
      <w:r w:rsidRPr="00FD5377">
        <w:rPr>
          <w:rFonts w:eastAsia="Times New Roman"/>
          <w:b/>
          <w:bCs/>
          <w:color w:val="000000"/>
          <w:sz w:val="32"/>
          <w:szCs w:val="32"/>
          <w:lang w:eastAsia="en-AU"/>
        </w:rPr>
        <w:t>Contents</w:t>
      </w:r>
    </w:p>
    <w:p w14:paraId="57D22A6E" w14:textId="77777777" w:rsidR="00FD5377" w:rsidRPr="00FD5377" w:rsidRDefault="009A7877" w:rsidP="00FD537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D5377" w:rsidRPr="00FD5377">
          <w:rPr>
            <w:rFonts w:eastAsia="Times New Roman"/>
            <w:color w:val="000000"/>
            <w:sz w:val="28"/>
            <w:szCs w:val="28"/>
            <w:lang w:eastAsia="en-AU"/>
          </w:rPr>
          <w:t>Part 1—Preliminary</w:t>
        </w:r>
      </w:hyperlink>
    </w:p>
    <w:p w14:paraId="34B29627" w14:textId="77777777" w:rsidR="00FD5377" w:rsidRPr="00FD5377" w:rsidRDefault="009A7877" w:rsidP="00FD53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D5377" w:rsidRPr="00FD5377">
          <w:rPr>
            <w:rFonts w:eastAsia="Times New Roman"/>
            <w:color w:val="000000"/>
            <w:sz w:val="22"/>
            <w:lang w:eastAsia="en-AU"/>
          </w:rPr>
          <w:t>1</w:t>
        </w:r>
        <w:r w:rsidR="00FD5377" w:rsidRPr="00FD5377">
          <w:rPr>
            <w:rFonts w:eastAsia="Times New Roman"/>
            <w:color w:val="000000"/>
            <w:sz w:val="22"/>
            <w:lang w:eastAsia="en-AU"/>
          </w:rPr>
          <w:tab/>
          <w:t>Short title</w:t>
        </w:r>
      </w:hyperlink>
    </w:p>
    <w:p w14:paraId="423727FD" w14:textId="77777777" w:rsidR="00FD5377" w:rsidRPr="00FD5377" w:rsidRDefault="009A7877" w:rsidP="00FD53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D5377" w:rsidRPr="00FD5377">
          <w:rPr>
            <w:rFonts w:eastAsia="Times New Roman"/>
            <w:color w:val="000000"/>
            <w:sz w:val="22"/>
            <w:lang w:eastAsia="en-AU"/>
          </w:rPr>
          <w:t>2</w:t>
        </w:r>
        <w:r w:rsidR="00FD5377" w:rsidRPr="00FD5377">
          <w:rPr>
            <w:rFonts w:eastAsia="Times New Roman"/>
            <w:color w:val="000000"/>
            <w:sz w:val="22"/>
            <w:lang w:eastAsia="en-AU"/>
          </w:rPr>
          <w:tab/>
          <w:t>Commencement</w:t>
        </w:r>
      </w:hyperlink>
    </w:p>
    <w:p w14:paraId="5905FC3C" w14:textId="77777777" w:rsidR="00FD5377" w:rsidRPr="00FD5377" w:rsidRDefault="009A7877" w:rsidP="00FD53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FD5377" w:rsidRPr="00FD5377">
          <w:rPr>
            <w:rFonts w:eastAsia="Times New Roman"/>
            <w:color w:val="000000"/>
            <w:sz w:val="22"/>
            <w:lang w:eastAsia="en-AU"/>
          </w:rPr>
          <w:t>3</w:t>
        </w:r>
        <w:r w:rsidR="00FD5377" w:rsidRPr="00FD5377">
          <w:rPr>
            <w:rFonts w:eastAsia="Times New Roman"/>
            <w:color w:val="000000"/>
            <w:sz w:val="22"/>
            <w:lang w:eastAsia="en-AU"/>
          </w:rPr>
          <w:tab/>
          <w:t>Special provision</w:t>
        </w:r>
      </w:hyperlink>
    </w:p>
    <w:p w14:paraId="55AA7624" w14:textId="77777777" w:rsidR="00FD5377" w:rsidRPr="00FD5377" w:rsidRDefault="009A7877" w:rsidP="00FD537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FD5377" w:rsidRPr="00FD5377">
          <w:rPr>
            <w:rFonts w:eastAsia="Times New Roman"/>
            <w:color w:val="000000"/>
            <w:sz w:val="28"/>
            <w:szCs w:val="28"/>
            <w:lang w:eastAsia="en-AU"/>
          </w:rPr>
          <w:t xml:space="preserve">Part 2—Amendment of </w:t>
        </w:r>
        <w:r w:rsidR="00FD5377" w:rsidRPr="00FD5377">
          <w:rPr>
            <w:rFonts w:eastAsia="Times New Roman"/>
            <w:i/>
            <w:iCs/>
            <w:color w:val="000000"/>
            <w:sz w:val="28"/>
            <w:szCs w:val="28"/>
            <w:lang w:eastAsia="en-AU"/>
          </w:rPr>
          <w:t>National Gas (South Australia) Regulations</w:t>
        </w:r>
      </w:hyperlink>
    </w:p>
    <w:p w14:paraId="078335F2" w14:textId="77777777" w:rsidR="00FD5377" w:rsidRPr="00FD5377" w:rsidRDefault="009A7877" w:rsidP="00FD53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FD5377" w:rsidRPr="00FD5377">
          <w:rPr>
            <w:rFonts w:eastAsia="Times New Roman"/>
            <w:color w:val="000000"/>
            <w:sz w:val="22"/>
            <w:lang w:eastAsia="en-AU"/>
          </w:rPr>
          <w:t>4</w:t>
        </w:r>
        <w:r w:rsidR="00FD5377" w:rsidRPr="00FD5377">
          <w:rPr>
            <w:rFonts w:eastAsia="Times New Roman"/>
            <w:color w:val="000000"/>
            <w:sz w:val="22"/>
            <w:lang w:eastAsia="en-AU"/>
          </w:rPr>
          <w:tab/>
          <w:t>Insertion of regulations 19 and 20</w:t>
        </w:r>
      </w:hyperlink>
    </w:p>
    <w:p w14:paraId="4FB949D9" w14:textId="77777777" w:rsidR="00FD5377" w:rsidRPr="00FD5377" w:rsidRDefault="009A7877" w:rsidP="00FD537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FD5377" w:rsidRPr="00FD5377">
          <w:rPr>
            <w:rFonts w:eastAsia="Times New Roman"/>
            <w:color w:val="000000"/>
            <w:sz w:val="18"/>
            <w:szCs w:val="18"/>
            <w:lang w:eastAsia="en-AU"/>
          </w:rPr>
          <w:t>19</w:t>
        </w:r>
        <w:r w:rsidR="00FD5377" w:rsidRPr="00FD5377">
          <w:rPr>
            <w:rFonts w:eastAsia="Times New Roman"/>
            <w:color w:val="000000"/>
            <w:sz w:val="18"/>
            <w:szCs w:val="18"/>
            <w:lang w:eastAsia="en-AU"/>
          </w:rPr>
          <w:tab/>
          <w:t>Relationship between Division 1A of Part 6 of Chapter 2 of NGL and certain laws of participating jurisdictions</w:t>
        </w:r>
      </w:hyperlink>
    </w:p>
    <w:p w14:paraId="1252E7DF" w14:textId="77777777" w:rsidR="00FD5377" w:rsidRPr="00FD5377" w:rsidRDefault="009A7877" w:rsidP="00FD537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FD5377" w:rsidRPr="00FD5377">
          <w:rPr>
            <w:rFonts w:eastAsia="Times New Roman"/>
            <w:color w:val="000000"/>
            <w:sz w:val="18"/>
            <w:szCs w:val="18"/>
            <w:lang w:eastAsia="en-AU"/>
          </w:rPr>
          <w:t>20</w:t>
        </w:r>
        <w:r w:rsidR="00FD5377" w:rsidRPr="00FD5377">
          <w:rPr>
            <w:rFonts w:eastAsia="Times New Roman"/>
            <w:color w:val="000000"/>
            <w:sz w:val="18"/>
            <w:szCs w:val="18"/>
            <w:lang w:eastAsia="en-AU"/>
          </w:rPr>
          <w:tab/>
          <w:t>Disclosure of protected information</w:t>
        </w:r>
      </w:hyperlink>
    </w:p>
    <w:p w14:paraId="119607EB" w14:textId="77777777" w:rsidR="00FD5377" w:rsidRPr="00FD5377" w:rsidRDefault="009A7877" w:rsidP="00FD53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0d5ba7e7_b49d_4554_8190_568f631732" w:history="1">
        <w:r w:rsidR="00FD5377" w:rsidRPr="00FD5377">
          <w:rPr>
            <w:rFonts w:eastAsia="Times New Roman"/>
            <w:color w:val="000000"/>
            <w:sz w:val="22"/>
            <w:lang w:eastAsia="en-AU"/>
          </w:rPr>
          <w:t>5</w:t>
        </w:r>
        <w:r w:rsidR="00FD5377" w:rsidRPr="00FD5377">
          <w:rPr>
            <w:rFonts w:eastAsia="Times New Roman"/>
            <w:color w:val="000000"/>
            <w:sz w:val="22"/>
            <w:lang w:eastAsia="en-AU"/>
          </w:rPr>
          <w:tab/>
          <w:t>Amendment of Schedule 3—Civil penalty provisions</w:t>
        </w:r>
      </w:hyperlink>
    </w:p>
    <w:p w14:paraId="43BA74CC" w14:textId="77777777" w:rsidR="00FD5377" w:rsidRPr="00FD5377" w:rsidRDefault="00FD5377" w:rsidP="00FD537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31F9950" w14:textId="77777777" w:rsidR="00FD5377" w:rsidRPr="00FD5377" w:rsidRDefault="00FD5377" w:rsidP="00FD537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9" w:name="Elkera_Print_TOC1"/>
      <w:bookmarkStart w:id="20" w:name="Elkera_Print_BK1"/>
      <w:r w:rsidRPr="00FD5377">
        <w:rPr>
          <w:rFonts w:eastAsia="Times New Roman"/>
          <w:b/>
          <w:bCs/>
          <w:color w:val="000000"/>
          <w:sz w:val="32"/>
          <w:szCs w:val="32"/>
          <w:lang w:eastAsia="en-AU"/>
        </w:rPr>
        <w:t>Part 1—Preliminary</w:t>
      </w:r>
      <w:bookmarkEnd w:id="19"/>
      <w:bookmarkEnd w:id="20"/>
    </w:p>
    <w:p w14:paraId="4E497EC8"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2"/>
      <w:bookmarkStart w:id="22" w:name="Elkera_Print_BK2"/>
      <w:r w:rsidRPr="00FD5377">
        <w:rPr>
          <w:rFonts w:eastAsia="Times New Roman"/>
          <w:b/>
          <w:bCs/>
          <w:color w:val="000000"/>
          <w:sz w:val="26"/>
          <w:szCs w:val="26"/>
          <w:lang w:eastAsia="en-AU"/>
        </w:rPr>
        <w:t>1—Short title</w:t>
      </w:r>
      <w:bookmarkEnd w:id="21"/>
      <w:bookmarkEnd w:id="22"/>
    </w:p>
    <w:p w14:paraId="7491ADFF" w14:textId="77777777" w:rsidR="00FD5377" w:rsidRPr="00FD5377" w:rsidRDefault="00FD5377" w:rsidP="00FD5377">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377">
        <w:rPr>
          <w:rFonts w:eastAsia="Times New Roman"/>
          <w:color w:val="000000"/>
          <w:sz w:val="23"/>
          <w:szCs w:val="23"/>
          <w:lang w:eastAsia="en-AU"/>
        </w:rPr>
        <w:t xml:space="preserve">These regulations may be cited as the </w:t>
      </w:r>
      <w:r w:rsidRPr="00FD5377">
        <w:rPr>
          <w:rFonts w:eastAsia="Times New Roman"/>
          <w:i/>
          <w:iCs/>
          <w:color w:val="000000"/>
          <w:sz w:val="23"/>
          <w:szCs w:val="23"/>
          <w:lang w:eastAsia="en-AU"/>
        </w:rPr>
        <w:t>National Gas (South Australia) (East Coast Gas System) Amendment Regulations 2023</w:t>
      </w:r>
      <w:r w:rsidRPr="00FD5377">
        <w:rPr>
          <w:rFonts w:eastAsia="Times New Roman"/>
          <w:color w:val="000000"/>
          <w:sz w:val="23"/>
          <w:szCs w:val="23"/>
          <w:lang w:eastAsia="en-AU"/>
        </w:rPr>
        <w:t>.</w:t>
      </w:r>
    </w:p>
    <w:p w14:paraId="13CD0CB2"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3"/>
      <w:bookmarkStart w:id="24" w:name="Elkera_Print_BK3"/>
      <w:r w:rsidRPr="00FD5377">
        <w:rPr>
          <w:rFonts w:eastAsia="Times New Roman"/>
          <w:b/>
          <w:bCs/>
          <w:color w:val="000000"/>
          <w:sz w:val="26"/>
          <w:szCs w:val="26"/>
          <w:lang w:eastAsia="en-AU"/>
        </w:rPr>
        <w:t>2—Commencement</w:t>
      </w:r>
      <w:bookmarkEnd w:id="23"/>
      <w:bookmarkEnd w:id="24"/>
    </w:p>
    <w:p w14:paraId="3C6CC249" w14:textId="77777777" w:rsidR="00FD5377" w:rsidRPr="00FD5377" w:rsidRDefault="00FD5377" w:rsidP="00FD537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377">
        <w:rPr>
          <w:rFonts w:eastAsia="Times New Roman"/>
          <w:color w:val="000000"/>
          <w:sz w:val="23"/>
          <w:szCs w:val="23"/>
          <w:lang w:eastAsia="en-AU"/>
        </w:rPr>
        <w:tab/>
        <w:t>(1)</w:t>
      </w:r>
      <w:r w:rsidRPr="00FD5377">
        <w:rPr>
          <w:rFonts w:eastAsia="Times New Roman"/>
          <w:color w:val="000000"/>
          <w:sz w:val="23"/>
          <w:szCs w:val="23"/>
          <w:lang w:eastAsia="en-AU"/>
        </w:rPr>
        <w:tab/>
        <w:t xml:space="preserve">Subject to </w:t>
      </w:r>
      <w:hyperlink w:anchor="id5622d4d6_c4d4_47e1_a02d_7a614ea651" w:history="1">
        <w:proofErr w:type="spellStart"/>
        <w:r w:rsidRPr="00FD5377">
          <w:rPr>
            <w:rFonts w:eastAsia="Times New Roman"/>
            <w:color w:val="000000"/>
            <w:sz w:val="23"/>
            <w:szCs w:val="23"/>
            <w:lang w:eastAsia="en-AU"/>
          </w:rPr>
          <w:t>subregulation</w:t>
        </w:r>
        <w:proofErr w:type="spellEnd"/>
        <w:r w:rsidRPr="00FD5377">
          <w:rPr>
            <w:rFonts w:eastAsia="Times New Roman"/>
            <w:color w:val="000000"/>
            <w:sz w:val="23"/>
            <w:szCs w:val="23"/>
            <w:lang w:eastAsia="en-AU"/>
          </w:rPr>
          <w:t> (2)</w:t>
        </w:r>
      </w:hyperlink>
      <w:r w:rsidRPr="00FD5377">
        <w:rPr>
          <w:rFonts w:eastAsia="Times New Roman"/>
          <w:color w:val="000000"/>
          <w:sz w:val="23"/>
          <w:szCs w:val="23"/>
          <w:lang w:eastAsia="en-AU"/>
        </w:rPr>
        <w:t xml:space="preserve">, these regulations come into operation on the day on which the </w:t>
      </w:r>
      <w:hyperlink r:id="rId21" w:history="1">
        <w:r w:rsidRPr="00FD5377">
          <w:rPr>
            <w:rFonts w:eastAsia="Times New Roman"/>
            <w:i/>
            <w:iCs/>
            <w:color w:val="000000"/>
            <w:sz w:val="23"/>
            <w:szCs w:val="23"/>
            <w:lang w:eastAsia="en-AU"/>
          </w:rPr>
          <w:t>National Gas (South Australia) (East Coast Gas System) Amendment Act 2023</w:t>
        </w:r>
      </w:hyperlink>
      <w:r w:rsidRPr="00FD5377">
        <w:rPr>
          <w:rFonts w:eastAsia="Times New Roman"/>
          <w:color w:val="000000"/>
          <w:sz w:val="23"/>
          <w:szCs w:val="23"/>
          <w:lang w:eastAsia="en-AU"/>
        </w:rPr>
        <w:t xml:space="preserve"> comes into operation.</w:t>
      </w:r>
    </w:p>
    <w:p w14:paraId="33663825" w14:textId="77777777" w:rsidR="00FD5377" w:rsidRPr="00FD5377" w:rsidRDefault="00FD5377" w:rsidP="00FD53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5" w:name="id5622d4d6_c4d4_47e1_a02d_7a614ea651"/>
      <w:r w:rsidRPr="00FD5377">
        <w:rPr>
          <w:rFonts w:eastAsia="Times New Roman"/>
          <w:color w:val="000000"/>
          <w:sz w:val="23"/>
          <w:szCs w:val="23"/>
          <w:lang w:eastAsia="en-AU"/>
        </w:rPr>
        <w:tab/>
        <w:t>(2)</w:t>
      </w:r>
      <w:r w:rsidRPr="00FD5377">
        <w:rPr>
          <w:rFonts w:eastAsia="Times New Roman"/>
          <w:color w:val="000000"/>
          <w:sz w:val="23"/>
          <w:szCs w:val="23"/>
          <w:lang w:eastAsia="en-AU"/>
        </w:rPr>
        <w:tab/>
      </w:r>
      <w:hyperlink w:anchor="idde4af22e_aad4_433a_928a_179d69f319" w:history="1">
        <w:r w:rsidRPr="00FD5377">
          <w:rPr>
            <w:rFonts w:eastAsia="Times New Roman"/>
            <w:color w:val="000000"/>
            <w:sz w:val="23"/>
            <w:szCs w:val="23"/>
            <w:lang w:eastAsia="en-AU"/>
          </w:rPr>
          <w:t>Regulation 5(2)</w:t>
        </w:r>
      </w:hyperlink>
      <w:r w:rsidRPr="00FD5377">
        <w:rPr>
          <w:rFonts w:eastAsia="Times New Roman"/>
          <w:color w:val="000000"/>
          <w:sz w:val="23"/>
          <w:szCs w:val="23"/>
          <w:lang w:eastAsia="en-AU"/>
        </w:rPr>
        <w:t xml:space="preserve"> comes into operation on the day that is 2 months after the day on which Division 2 of Part 27 of the National Gas Rules commences.</w:t>
      </w:r>
      <w:bookmarkEnd w:id="25"/>
    </w:p>
    <w:p w14:paraId="7384C42C" w14:textId="77777777" w:rsidR="00FD5377" w:rsidRPr="00FD5377" w:rsidRDefault="00FD5377" w:rsidP="00FD5377">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D5377">
        <w:rPr>
          <w:rFonts w:eastAsia="Times New Roman"/>
          <w:b/>
          <w:bCs/>
          <w:color w:val="000000"/>
          <w:sz w:val="20"/>
          <w:szCs w:val="20"/>
          <w:lang w:eastAsia="en-AU"/>
        </w:rPr>
        <w:t>Editorial note—</w:t>
      </w:r>
    </w:p>
    <w:p w14:paraId="4766B8EE"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D5377">
        <w:rPr>
          <w:rFonts w:eastAsia="Times New Roman"/>
          <w:color w:val="000000"/>
          <w:sz w:val="20"/>
          <w:szCs w:val="20"/>
          <w:lang w:eastAsia="en-AU"/>
        </w:rPr>
        <w:t xml:space="preserve">For the commencement of Division 2 of Part 27 of the National Gas Rules—see the relevant notice published under section 294H(4)(a) of the </w:t>
      </w:r>
      <w:r w:rsidRPr="00FD5377">
        <w:rPr>
          <w:rFonts w:eastAsia="Times New Roman"/>
          <w:i/>
          <w:iCs/>
          <w:color w:val="000000"/>
          <w:sz w:val="20"/>
          <w:szCs w:val="20"/>
          <w:lang w:eastAsia="en-AU"/>
        </w:rPr>
        <w:t>National Gas Law</w:t>
      </w:r>
      <w:r w:rsidRPr="00FD5377">
        <w:rPr>
          <w:rFonts w:eastAsia="Times New Roman"/>
          <w:color w:val="000000"/>
          <w:sz w:val="20"/>
          <w:szCs w:val="20"/>
          <w:lang w:eastAsia="en-AU"/>
        </w:rPr>
        <w:t xml:space="preserve"> set out in the Schedule to the </w:t>
      </w:r>
      <w:hyperlink r:id="rId22" w:history="1">
        <w:r w:rsidRPr="00FD5377">
          <w:rPr>
            <w:rFonts w:eastAsia="Times New Roman"/>
            <w:i/>
            <w:iCs/>
            <w:color w:val="000000"/>
            <w:sz w:val="20"/>
            <w:szCs w:val="20"/>
            <w:lang w:eastAsia="en-AU"/>
          </w:rPr>
          <w:t>National Gas (South Australia) Act 2008</w:t>
        </w:r>
      </w:hyperlink>
      <w:r w:rsidRPr="00FD5377">
        <w:rPr>
          <w:rFonts w:eastAsia="Times New Roman"/>
          <w:color w:val="000000"/>
          <w:sz w:val="20"/>
          <w:szCs w:val="20"/>
          <w:lang w:eastAsia="en-AU"/>
        </w:rPr>
        <w:t>.</w:t>
      </w:r>
    </w:p>
    <w:p w14:paraId="4AD1607F"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4"/>
      <w:bookmarkStart w:id="27" w:name="Elkera_Print_BK4"/>
      <w:r w:rsidRPr="00FD5377">
        <w:rPr>
          <w:rFonts w:eastAsia="Times New Roman"/>
          <w:b/>
          <w:bCs/>
          <w:color w:val="000000"/>
          <w:sz w:val="26"/>
          <w:szCs w:val="26"/>
          <w:lang w:eastAsia="en-AU"/>
        </w:rPr>
        <w:t>3—Special provision</w:t>
      </w:r>
      <w:bookmarkEnd w:id="26"/>
      <w:bookmarkEnd w:id="27"/>
    </w:p>
    <w:p w14:paraId="5D6FC067" w14:textId="77777777" w:rsidR="00FD5377" w:rsidRPr="00FD5377" w:rsidRDefault="00FD5377" w:rsidP="00FD537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D5377">
        <w:rPr>
          <w:rFonts w:eastAsia="Times New Roman"/>
          <w:color w:val="000000"/>
          <w:sz w:val="23"/>
          <w:szCs w:val="23"/>
          <w:lang w:eastAsia="en-AU"/>
        </w:rPr>
        <w:t xml:space="preserve">These regulations are made in connection with the </w:t>
      </w:r>
      <w:hyperlink r:id="rId23" w:history="1">
        <w:r w:rsidRPr="00FD5377">
          <w:rPr>
            <w:rFonts w:eastAsia="Times New Roman"/>
            <w:i/>
            <w:iCs/>
            <w:color w:val="000000"/>
            <w:sz w:val="23"/>
            <w:szCs w:val="23"/>
            <w:lang w:eastAsia="en-AU"/>
          </w:rPr>
          <w:t>National Gas (South Australia) (East Coast Gas System) Amendment Act 2023</w:t>
        </w:r>
      </w:hyperlink>
      <w:r w:rsidRPr="00FD5377">
        <w:rPr>
          <w:rFonts w:eastAsia="Times New Roman"/>
          <w:color w:val="000000"/>
          <w:sz w:val="23"/>
          <w:szCs w:val="23"/>
          <w:lang w:eastAsia="en-AU"/>
        </w:rPr>
        <w:t>.</w:t>
      </w:r>
    </w:p>
    <w:p w14:paraId="23350836" w14:textId="77777777" w:rsidR="00FD5377" w:rsidRPr="00FD5377" w:rsidRDefault="00FD5377" w:rsidP="00FD5377">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D5377">
        <w:rPr>
          <w:rFonts w:eastAsia="Times New Roman"/>
          <w:b/>
          <w:bCs/>
          <w:color w:val="000000"/>
          <w:sz w:val="20"/>
          <w:szCs w:val="20"/>
          <w:lang w:eastAsia="en-AU"/>
        </w:rPr>
        <w:t>Editorial note—</w:t>
      </w:r>
    </w:p>
    <w:p w14:paraId="4488BC76"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D5377">
        <w:rPr>
          <w:rFonts w:eastAsia="Times New Roman"/>
          <w:color w:val="000000"/>
          <w:sz w:val="20"/>
          <w:szCs w:val="20"/>
          <w:lang w:eastAsia="en-AU"/>
        </w:rPr>
        <w:t xml:space="preserve">See the definition of </w:t>
      </w:r>
      <w:r w:rsidRPr="00FD5377">
        <w:rPr>
          <w:rFonts w:eastAsia="Times New Roman"/>
          <w:b/>
          <w:bCs/>
          <w:i/>
          <w:iCs/>
          <w:color w:val="000000"/>
          <w:sz w:val="20"/>
          <w:szCs w:val="20"/>
          <w:lang w:eastAsia="en-AU"/>
        </w:rPr>
        <w:t>east coast gas system amendments</w:t>
      </w:r>
      <w:r w:rsidRPr="00FD5377">
        <w:rPr>
          <w:rFonts w:eastAsia="Times New Roman"/>
          <w:color w:val="000000"/>
          <w:sz w:val="20"/>
          <w:szCs w:val="20"/>
          <w:lang w:eastAsia="en-AU"/>
        </w:rPr>
        <w:t xml:space="preserve"> in section 294H(8) of the </w:t>
      </w:r>
      <w:r w:rsidRPr="00FD5377">
        <w:rPr>
          <w:rFonts w:eastAsia="Times New Roman"/>
          <w:i/>
          <w:iCs/>
          <w:color w:val="000000"/>
          <w:sz w:val="20"/>
          <w:szCs w:val="20"/>
          <w:lang w:eastAsia="en-AU"/>
        </w:rPr>
        <w:t>National Gas Law</w:t>
      </w:r>
      <w:r w:rsidRPr="00FD5377">
        <w:rPr>
          <w:rFonts w:eastAsia="Times New Roman"/>
          <w:color w:val="000000"/>
          <w:sz w:val="20"/>
          <w:szCs w:val="20"/>
          <w:lang w:eastAsia="en-AU"/>
        </w:rPr>
        <w:t xml:space="preserve"> set out in the Schedule to the </w:t>
      </w:r>
      <w:hyperlink r:id="rId24" w:history="1">
        <w:r w:rsidRPr="00FD5377">
          <w:rPr>
            <w:rFonts w:eastAsia="Times New Roman"/>
            <w:i/>
            <w:iCs/>
            <w:color w:val="000000"/>
            <w:sz w:val="20"/>
            <w:szCs w:val="20"/>
            <w:lang w:eastAsia="en-AU"/>
          </w:rPr>
          <w:t>National Gas (South Australia) Act 2008</w:t>
        </w:r>
      </w:hyperlink>
      <w:r w:rsidRPr="00FD5377">
        <w:rPr>
          <w:rFonts w:eastAsia="Times New Roman"/>
          <w:color w:val="000000"/>
          <w:sz w:val="20"/>
          <w:szCs w:val="20"/>
          <w:lang w:eastAsia="en-AU"/>
        </w:rPr>
        <w:t>.</w:t>
      </w:r>
    </w:p>
    <w:p w14:paraId="4CB2C139" w14:textId="77777777" w:rsidR="00FD5377" w:rsidRPr="00FD5377" w:rsidRDefault="00FD5377" w:rsidP="00FD537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8" w:name="Elkera_Print_TOC5"/>
      <w:bookmarkStart w:id="29" w:name="Elkera_Print_BK5"/>
      <w:r w:rsidRPr="00FD5377">
        <w:rPr>
          <w:rFonts w:eastAsia="Times New Roman"/>
          <w:b/>
          <w:bCs/>
          <w:color w:val="000000"/>
          <w:sz w:val="32"/>
          <w:szCs w:val="32"/>
          <w:lang w:eastAsia="en-AU"/>
        </w:rPr>
        <w:lastRenderedPageBreak/>
        <w:t xml:space="preserve">Part 2—Amendment of </w:t>
      </w:r>
      <w:r w:rsidRPr="00FD5377">
        <w:rPr>
          <w:rFonts w:eastAsia="Times New Roman"/>
          <w:b/>
          <w:bCs/>
          <w:i/>
          <w:iCs/>
          <w:color w:val="000000"/>
          <w:sz w:val="32"/>
          <w:szCs w:val="32"/>
          <w:lang w:eastAsia="en-AU"/>
        </w:rPr>
        <w:t>National Gas (South Australia) Regulations</w:t>
      </w:r>
      <w:bookmarkEnd w:id="28"/>
      <w:bookmarkEnd w:id="29"/>
    </w:p>
    <w:p w14:paraId="00AB970E"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6"/>
      <w:bookmarkStart w:id="31" w:name="Elkera_Print_BK6"/>
      <w:r w:rsidRPr="00FD5377">
        <w:rPr>
          <w:rFonts w:eastAsia="Times New Roman"/>
          <w:b/>
          <w:bCs/>
          <w:color w:val="000000"/>
          <w:sz w:val="26"/>
          <w:szCs w:val="26"/>
          <w:lang w:eastAsia="en-AU"/>
        </w:rPr>
        <w:t>4—Insertion of regulations 19 and 20</w:t>
      </w:r>
      <w:bookmarkEnd w:id="30"/>
      <w:bookmarkEnd w:id="31"/>
    </w:p>
    <w:p w14:paraId="51CEA46A" w14:textId="77777777" w:rsidR="00FD5377" w:rsidRPr="00FD5377" w:rsidRDefault="00FD5377" w:rsidP="00FD537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D5377">
        <w:rPr>
          <w:rFonts w:eastAsia="Times New Roman"/>
          <w:color w:val="000000"/>
          <w:sz w:val="23"/>
          <w:szCs w:val="23"/>
          <w:lang w:eastAsia="en-AU"/>
        </w:rPr>
        <w:t>After regulation 18 insert:</w:t>
      </w:r>
    </w:p>
    <w:p w14:paraId="7F86566A" w14:textId="77777777" w:rsidR="00FD5377" w:rsidRPr="00FD5377" w:rsidRDefault="00FD5377" w:rsidP="00FD537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D5377">
        <w:rPr>
          <w:rFonts w:eastAsia="Times New Roman"/>
          <w:b/>
          <w:bCs/>
          <w:color w:val="000000"/>
          <w:sz w:val="26"/>
          <w:szCs w:val="26"/>
          <w:lang w:eastAsia="en-AU"/>
        </w:rPr>
        <w:t>19—Relationship between Division 1A of Part 6 of Chapter 2 of NGL and certain laws of participating jurisdictions</w:t>
      </w:r>
    </w:p>
    <w:p w14:paraId="5FAE18FE" w14:textId="77777777" w:rsidR="00FD5377" w:rsidRPr="00FD5377" w:rsidRDefault="00FD5377" w:rsidP="00FD537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D5377">
        <w:rPr>
          <w:rFonts w:eastAsia="Times New Roman"/>
          <w:color w:val="000000"/>
          <w:sz w:val="23"/>
          <w:szCs w:val="23"/>
          <w:lang w:eastAsia="en-AU"/>
        </w:rPr>
        <w:tab/>
        <w:t>(1)</w:t>
      </w:r>
      <w:r w:rsidRPr="00FD5377">
        <w:rPr>
          <w:rFonts w:eastAsia="Times New Roman"/>
          <w:color w:val="000000"/>
          <w:sz w:val="23"/>
          <w:szCs w:val="23"/>
          <w:lang w:eastAsia="en-AU"/>
        </w:rPr>
        <w:tab/>
        <w:t>For the purposes of section 91AD(4)(a) of the NGL, the following laws prevail over Division 1A of Part 6 of Chapter 2 of the NGL to the extent of any inconsistency between the law and that Division:</w:t>
      </w:r>
    </w:p>
    <w:p w14:paraId="3501A51C"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(a)</w:t>
      </w:r>
      <w:r w:rsidRPr="00FD5377">
        <w:rPr>
          <w:rFonts w:eastAsia="Times New Roman"/>
          <w:color w:val="000000"/>
          <w:sz w:val="23"/>
          <w:szCs w:val="23"/>
          <w:lang w:eastAsia="en-AU"/>
        </w:rPr>
        <w:tab/>
        <w:t xml:space="preserve">a relevant NSW </w:t>
      </w:r>
      <w:proofErr w:type="gramStart"/>
      <w:r w:rsidRPr="00FD5377">
        <w:rPr>
          <w:rFonts w:eastAsia="Times New Roman"/>
          <w:color w:val="000000"/>
          <w:sz w:val="23"/>
          <w:szCs w:val="23"/>
          <w:lang w:eastAsia="en-AU"/>
        </w:rPr>
        <w:t>law;</w:t>
      </w:r>
      <w:proofErr w:type="gramEnd"/>
    </w:p>
    <w:p w14:paraId="1B27FF09"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(b)</w:t>
      </w:r>
      <w:r w:rsidRPr="00FD5377">
        <w:rPr>
          <w:rFonts w:eastAsia="Times New Roman"/>
          <w:color w:val="000000"/>
          <w:sz w:val="23"/>
          <w:szCs w:val="23"/>
          <w:lang w:eastAsia="en-AU"/>
        </w:rPr>
        <w:tab/>
        <w:t xml:space="preserve">a relevant Queensland </w:t>
      </w:r>
      <w:proofErr w:type="gramStart"/>
      <w:r w:rsidRPr="00FD5377">
        <w:rPr>
          <w:rFonts w:eastAsia="Times New Roman"/>
          <w:color w:val="000000"/>
          <w:sz w:val="23"/>
          <w:szCs w:val="23"/>
          <w:lang w:eastAsia="en-AU"/>
        </w:rPr>
        <w:t>law</w:t>
      </w:r>
      <w:proofErr w:type="gramEnd"/>
      <w:r w:rsidRPr="00FD5377">
        <w:rPr>
          <w:rFonts w:eastAsia="Times New Roman"/>
          <w:color w:val="000000"/>
          <w:sz w:val="23"/>
          <w:szCs w:val="23"/>
          <w:lang w:eastAsia="en-AU"/>
        </w:rPr>
        <w:t>.</w:t>
      </w:r>
    </w:p>
    <w:p w14:paraId="686FCA45" w14:textId="77777777" w:rsidR="00FD5377" w:rsidRPr="00FD5377" w:rsidRDefault="00FD5377" w:rsidP="00FD537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D5377">
        <w:rPr>
          <w:rFonts w:eastAsia="Times New Roman"/>
          <w:color w:val="000000"/>
          <w:sz w:val="23"/>
          <w:szCs w:val="23"/>
          <w:lang w:eastAsia="en-AU"/>
        </w:rPr>
        <w:tab/>
        <w:t>(2)</w:t>
      </w:r>
      <w:r w:rsidRPr="00FD5377">
        <w:rPr>
          <w:rFonts w:eastAsia="Times New Roman"/>
          <w:color w:val="000000"/>
          <w:sz w:val="23"/>
          <w:szCs w:val="23"/>
          <w:lang w:eastAsia="en-AU"/>
        </w:rPr>
        <w:tab/>
        <w:t>For the purposes of section 91AD(4)(b) of the NGL, a relevant entity is not required to comply with an east coast gas system direction—</w:t>
      </w:r>
    </w:p>
    <w:p w14:paraId="23AF9647"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(a)</w:t>
      </w:r>
      <w:r w:rsidRPr="00FD5377">
        <w:rPr>
          <w:rFonts w:eastAsia="Times New Roman"/>
          <w:color w:val="000000"/>
          <w:sz w:val="23"/>
          <w:szCs w:val="23"/>
          <w:lang w:eastAsia="en-AU"/>
        </w:rPr>
        <w:tab/>
        <w:t>if the direction is inconsistent with—</w:t>
      </w:r>
    </w:p>
    <w:p w14:paraId="2224FA23" w14:textId="77777777" w:rsidR="00FD5377" w:rsidRPr="00FD5377" w:rsidRDefault="00FD5377" w:rsidP="00FD537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D5377">
        <w:rPr>
          <w:rFonts w:eastAsia="Times New Roman"/>
          <w:color w:val="000000"/>
          <w:sz w:val="23"/>
          <w:szCs w:val="23"/>
          <w:lang w:eastAsia="en-AU"/>
        </w:rPr>
        <w:tab/>
        <w:t>(</w:t>
      </w:r>
      <w:proofErr w:type="spellStart"/>
      <w:r w:rsidRPr="00FD5377">
        <w:rPr>
          <w:rFonts w:eastAsia="Times New Roman"/>
          <w:color w:val="000000"/>
          <w:sz w:val="23"/>
          <w:szCs w:val="23"/>
          <w:lang w:eastAsia="en-AU"/>
        </w:rPr>
        <w:t>i</w:t>
      </w:r>
      <w:proofErr w:type="spellEnd"/>
      <w:r w:rsidRPr="00FD5377">
        <w:rPr>
          <w:rFonts w:eastAsia="Times New Roman"/>
          <w:color w:val="000000"/>
          <w:sz w:val="23"/>
          <w:szCs w:val="23"/>
          <w:lang w:eastAsia="en-AU"/>
        </w:rPr>
        <w:t>)</w:t>
      </w:r>
      <w:r w:rsidRPr="00FD5377">
        <w:rPr>
          <w:rFonts w:eastAsia="Times New Roman"/>
          <w:color w:val="000000"/>
          <w:sz w:val="23"/>
          <w:szCs w:val="23"/>
          <w:lang w:eastAsia="en-AU"/>
        </w:rPr>
        <w:tab/>
        <w:t>a relevant NSW law; or</w:t>
      </w:r>
    </w:p>
    <w:p w14:paraId="7F9CCA1B" w14:textId="77777777" w:rsidR="00FD5377" w:rsidRPr="00FD5377" w:rsidRDefault="00FD5377" w:rsidP="00FD537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D5377">
        <w:rPr>
          <w:rFonts w:eastAsia="Times New Roman"/>
          <w:color w:val="000000"/>
          <w:sz w:val="23"/>
          <w:szCs w:val="23"/>
          <w:lang w:eastAsia="en-AU"/>
        </w:rPr>
        <w:tab/>
        <w:t>(ii)</w:t>
      </w:r>
      <w:r w:rsidRPr="00FD5377">
        <w:rPr>
          <w:rFonts w:eastAsia="Times New Roman"/>
          <w:color w:val="000000"/>
          <w:sz w:val="23"/>
          <w:szCs w:val="23"/>
          <w:lang w:eastAsia="en-AU"/>
        </w:rPr>
        <w:tab/>
        <w:t>a relevant Queensland law; or</w:t>
      </w:r>
    </w:p>
    <w:p w14:paraId="3D027342"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(b)</w:t>
      </w:r>
      <w:r w:rsidRPr="00FD5377">
        <w:rPr>
          <w:rFonts w:eastAsia="Times New Roman"/>
          <w:color w:val="000000"/>
          <w:sz w:val="23"/>
          <w:szCs w:val="23"/>
          <w:lang w:eastAsia="en-AU"/>
        </w:rPr>
        <w:tab/>
        <w:t>to the extent to which the direction is inconsistent with a direction given to the relevant entity by—</w:t>
      </w:r>
    </w:p>
    <w:p w14:paraId="220C71C9" w14:textId="77777777" w:rsidR="00FD5377" w:rsidRPr="00FD5377" w:rsidRDefault="00FD5377" w:rsidP="00FD537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D5377">
        <w:rPr>
          <w:rFonts w:eastAsia="Times New Roman"/>
          <w:color w:val="000000"/>
          <w:sz w:val="23"/>
          <w:szCs w:val="23"/>
          <w:lang w:eastAsia="en-AU"/>
        </w:rPr>
        <w:tab/>
        <w:t>(</w:t>
      </w:r>
      <w:proofErr w:type="spellStart"/>
      <w:r w:rsidRPr="00FD5377">
        <w:rPr>
          <w:rFonts w:eastAsia="Times New Roman"/>
          <w:color w:val="000000"/>
          <w:sz w:val="23"/>
          <w:szCs w:val="23"/>
          <w:lang w:eastAsia="en-AU"/>
        </w:rPr>
        <w:t>i</w:t>
      </w:r>
      <w:proofErr w:type="spellEnd"/>
      <w:r w:rsidRPr="00FD5377">
        <w:rPr>
          <w:rFonts w:eastAsia="Times New Roman"/>
          <w:color w:val="000000"/>
          <w:sz w:val="23"/>
          <w:szCs w:val="23"/>
          <w:lang w:eastAsia="en-AU"/>
        </w:rPr>
        <w:t>)</w:t>
      </w:r>
      <w:r w:rsidRPr="00FD5377">
        <w:rPr>
          <w:rFonts w:eastAsia="Times New Roman"/>
          <w:color w:val="000000"/>
          <w:sz w:val="23"/>
          <w:szCs w:val="23"/>
          <w:lang w:eastAsia="en-AU"/>
        </w:rPr>
        <w:tab/>
        <w:t xml:space="preserve">the Minister administering the </w:t>
      </w:r>
      <w:hyperlink r:id="rId25" w:history="1">
        <w:r w:rsidRPr="00FD5377">
          <w:rPr>
            <w:rFonts w:eastAsia="Times New Roman"/>
            <w:i/>
            <w:iCs/>
            <w:color w:val="000000"/>
            <w:sz w:val="23"/>
            <w:szCs w:val="23"/>
            <w:lang w:eastAsia="en-AU"/>
          </w:rPr>
          <w:t>Energy and Utilities Administration Act 1987</w:t>
        </w:r>
      </w:hyperlink>
      <w:r w:rsidRPr="00FD5377">
        <w:rPr>
          <w:rFonts w:eastAsia="Times New Roman"/>
          <w:color w:val="000000"/>
          <w:sz w:val="23"/>
          <w:szCs w:val="23"/>
          <w:lang w:eastAsia="en-AU"/>
        </w:rPr>
        <w:t xml:space="preserve"> of New South Wales; or</w:t>
      </w:r>
    </w:p>
    <w:p w14:paraId="5275F872" w14:textId="77777777" w:rsidR="00FD5377" w:rsidRPr="00FD5377" w:rsidRDefault="00FD5377" w:rsidP="00FD537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D5377">
        <w:rPr>
          <w:rFonts w:eastAsia="Times New Roman"/>
          <w:color w:val="000000"/>
          <w:sz w:val="23"/>
          <w:szCs w:val="23"/>
          <w:lang w:eastAsia="en-AU"/>
        </w:rPr>
        <w:tab/>
        <w:t>(ii)</w:t>
      </w:r>
      <w:r w:rsidRPr="00FD5377">
        <w:rPr>
          <w:rFonts w:eastAsia="Times New Roman"/>
          <w:color w:val="000000"/>
          <w:sz w:val="23"/>
          <w:szCs w:val="23"/>
          <w:lang w:eastAsia="en-AU"/>
        </w:rPr>
        <w:tab/>
        <w:t xml:space="preserve">the Minister administering the </w:t>
      </w:r>
      <w:hyperlink r:id="rId26" w:history="1">
        <w:r w:rsidRPr="00FD5377">
          <w:rPr>
            <w:rFonts w:eastAsia="Times New Roman"/>
            <w:i/>
            <w:iCs/>
            <w:color w:val="000000"/>
            <w:sz w:val="23"/>
            <w:szCs w:val="23"/>
            <w:lang w:eastAsia="en-AU"/>
          </w:rPr>
          <w:t>Pipelines Act 1967</w:t>
        </w:r>
      </w:hyperlink>
      <w:r w:rsidRPr="00FD5377">
        <w:rPr>
          <w:rFonts w:eastAsia="Times New Roman"/>
          <w:color w:val="000000"/>
          <w:sz w:val="23"/>
          <w:szCs w:val="23"/>
          <w:lang w:eastAsia="en-AU"/>
        </w:rPr>
        <w:t xml:space="preserve"> of New South Wales; or</w:t>
      </w:r>
    </w:p>
    <w:p w14:paraId="12C911BF" w14:textId="77777777" w:rsidR="00FD5377" w:rsidRPr="00FD5377" w:rsidRDefault="00FD5377" w:rsidP="00FD537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D5377">
        <w:rPr>
          <w:rFonts w:eastAsia="Times New Roman"/>
          <w:color w:val="000000"/>
          <w:sz w:val="23"/>
          <w:szCs w:val="23"/>
          <w:lang w:eastAsia="en-AU"/>
        </w:rPr>
        <w:tab/>
        <w:t>(iii)</w:t>
      </w:r>
      <w:r w:rsidRPr="00FD5377">
        <w:rPr>
          <w:rFonts w:eastAsia="Times New Roman"/>
          <w:color w:val="000000"/>
          <w:sz w:val="23"/>
          <w:szCs w:val="23"/>
          <w:lang w:eastAsia="en-AU"/>
        </w:rPr>
        <w:tab/>
        <w:t xml:space="preserve">an authorised person under the </w:t>
      </w:r>
      <w:hyperlink r:id="rId27" w:history="1">
        <w:r w:rsidRPr="00FD5377">
          <w:rPr>
            <w:rFonts w:eastAsia="Times New Roman"/>
            <w:i/>
            <w:iCs/>
            <w:color w:val="000000"/>
            <w:sz w:val="23"/>
            <w:szCs w:val="23"/>
            <w:lang w:eastAsia="en-AU"/>
          </w:rPr>
          <w:t>Essential Services Act 1988</w:t>
        </w:r>
      </w:hyperlink>
      <w:r w:rsidRPr="00FD5377">
        <w:rPr>
          <w:rFonts w:eastAsia="Times New Roman"/>
          <w:color w:val="000000"/>
          <w:sz w:val="23"/>
          <w:szCs w:val="23"/>
          <w:lang w:eastAsia="en-AU"/>
        </w:rPr>
        <w:t xml:space="preserve"> of New South Wales; or</w:t>
      </w:r>
    </w:p>
    <w:p w14:paraId="46BA882E" w14:textId="77777777" w:rsidR="00FD5377" w:rsidRPr="00FD5377" w:rsidRDefault="00FD5377" w:rsidP="00FD537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D5377">
        <w:rPr>
          <w:rFonts w:eastAsia="Times New Roman"/>
          <w:color w:val="000000"/>
          <w:sz w:val="23"/>
          <w:szCs w:val="23"/>
          <w:lang w:eastAsia="en-AU"/>
        </w:rPr>
        <w:tab/>
        <w:t>(iv)</w:t>
      </w:r>
      <w:r w:rsidRPr="00FD5377">
        <w:rPr>
          <w:rFonts w:eastAsia="Times New Roman"/>
          <w:color w:val="000000"/>
          <w:sz w:val="23"/>
          <w:szCs w:val="23"/>
          <w:lang w:eastAsia="en-AU"/>
        </w:rPr>
        <w:tab/>
        <w:t xml:space="preserve">the Minister administering the </w:t>
      </w:r>
      <w:hyperlink r:id="rId28" w:history="1">
        <w:r w:rsidRPr="00FD5377">
          <w:rPr>
            <w:rFonts w:eastAsia="Times New Roman"/>
            <w:i/>
            <w:iCs/>
            <w:color w:val="000000"/>
            <w:sz w:val="23"/>
            <w:szCs w:val="23"/>
            <w:lang w:eastAsia="en-AU"/>
          </w:rPr>
          <w:t>Gas Supply Act 2003</w:t>
        </w:r>
      </w:hyperlink>
      <w:r w:rsidRPr="00FD5377">
        <w:rPr>
          <w:rFonts w:eastAsia="Times New Roman"/>
          <w:color w:val="000000"/>
          <w:sz w:val="23"/>
          <w:szCs w:val="23"/>
          <w:lang w:eastAsia="en-AU"/>
        </w:rPr>
        <w:t xml:space="preserve"> of Queensland.</w:t>
      </w:r>
    </w:p>
    <w:p w14:paraId="7D072499" w14:textId="77777777" w:rsidR="00FD5377" w:rsidRPr="00FD5377" w:rsidRDefault="00FD5377" w:rsidP="00FD537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D5377">
        <w:rPr>
          <w:rFonts w:eastAsia="Times New Roman"/>
          <w:color w:val="000000"/>
          <w:sz w:val="23"/>
          <w:szCs w:val="23"/>
          <w:lang w:eastAsia="en-AU"/>
        </w:rPr>
        <w:tab/>
        <w:t>(3)</w:t>
      </w:r>
      <w:r w:rsidRPr="00FD5377">
        <w:rPr>
          <w:rFonts w:eastAsia="Times New Roman"/>
          <w:color w:val="000000"/>
          <w:sz w:val="23"/>
          <w:szCs w:val="23"/>
          <w:lang w:eastAsia="en-AU"/>
        </w:rPr>
        <w:tab/>
        <w:t>In this regulation—</w:t>
      </w:r>
    </w:p>
    <w:p w14:paraId="16140443" w14:textId="77777777" w:rsidR="00FD5377" w:rsidRPr="00FD5377" w:rsidRDefault="00FD5377" w:rsidP="00FD537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FD5377">
        <w:rPr>
          <w:rFonts w:eastAsia="Times New Roman"/>
          <w:b/>
          <w:bCs/>
          <w:i/>
          <w:iCs/>
          <w:color w:val="000000"/>
          <w:sz w:val="23"/>
          <w:szCs w:val="23"/>
          <w:lang w:eastAsia="en-AU"/>
        </w:rPr>
        <w:t>relevant NSW law</w:t>
      </w:r>
      <w:r w:rsidRPr="00FD5377">
        <w:rPr>
          <w:rFonts w:eastAsia="Times New Roman"/>
          <w:color w:val="000000"/>
          <w:sz w:val="23"/>
          <w:szCs w:val="23"/>
          <w:lang w:eastAsia="en-AU"/>
        </w:rPr>
        <w:t xml:space="preserve"> means a provision of any of the following laws, including regulations made under the laws:</w:t>
      </w:r>
    </w:p>
    <w:p w14:paraId="18F4296D"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(a)</w:t>
      </w:r>
      <w:r w:rsidRPr="00FD5377">
        <w:rPr>
          <w:rFonts w:eastAsia="Times New Roman"/>
          <w:color w:val="000000"/>
          <w:sz w:val="23"/>
          <w:szCs w:val="23"/>
          <w:lang w:eastAsia="en-AU"/>
        </w:rPr>
        <w:tab/>
        <w:t xml:space="preserve">the </w:t>
      </w:r>
      <w:hyperlink r:id="rId29" w:history="1">
        <w:r w:rsidRPr="00FD5377">
          <w:rPr>
            <w:rFonts w:eastAsia="Times New Roman"/>
            <w:i/>
            <w:iCs/>
            <w:color w:val="000000"/>
            <w:sz w:val="23"/>
            <w:szCs w:val="23"/>
            <w:lang w:eastAsia="en-AU"/>
          </w:rPr>
          <w:t>Energy and Utilities Administration Act 1987</w:t>
        </w:r>
      </w:hyperlink>
      <w:r w:rsidRPr="00FD5377">
        <w:rPr>
          <w:rFonts w:eastAsia="Times New Roman"/>
          <w:color w:val="000000"/>
          <w:sz w:val="23"/>
          <w:szCs w:val="23"/>
          <w:lang w:eastAsia="en-AU"/>
        </w:rPr>
        <w:t xml:space="preserve"> of New South Wales;</w:t>
      </w:r>
    </w:p>
    <w:p w14:paraId="69E5FF14"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(b)</w:t>
      </w:r>
      <w:r w:rsidRPr="00FD5377">
        <w:rPr>
          <w:rFonts w:eastAsia="Times New Roman"/>
          <w:color w:val="000000"/>
          <w:sz w:val="23"/>
          <w:szCs w:val="23"/>
          <w:lang w:eastAsia="en-AU"/>
        </w:rPr>
        <w:tab/>
        <w:t xml:space="preserve">the </w:t>
      </w:r>
      <w:hyperlink r:id="rId30" w:history="1">
        <w:r w:rsidRPr="00FD5377">
          <w:rPr>
            <w:rFonts w:eastAsia="Times New Roman"/>
            <w:i/>
            <w:iCs/>
            <w:color w:val="000000"/>
            <w:sz w:val="23"/>
            <w:szCs w:val="23"/>
            <w:lang w:eastAsia="en-AU"/>
          </w:rPr>
          <w:t>Essential Services Act 1988</w:t>
        </w:r>
      </w:hyperlink>
      <w:r w:rsidRPr="00FD5377">
        <w:rPr>
          <w:rFonts w:eastAsia="Times New Roman"/>
          <w:color w:val="000000"/>
          <w:sz w:val="23"/>
          <w:szCs w:val="23"/>
          <w:lang w:eastAsia="en-AU"/>
        </w:rPr>
        <w:t xml:space="preserve"> of New South Wales;</w:t>
      </w:r>
    </w:p>
    <w:p w14:paraId="3777A338"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(c)</w:t>
      </w:r>
      <w:r w:rsidRPr="00FD5377">
        <w:rPr>
          <w:rFonts w:eastAsia="Times New Roman"/>
          <w:color w:val="000000"/>
          <w:sz w:val="23"/>
          <w:szCs w:val="23"/>
          <w:lang w:eastAsia="en-AU"/>
        </w:rPr>
        <w:tab/>
        <w:t xml:space="preserve">the </w:t>
      </w:r>
      <w:hyperlink r:id="rId31" w:history="1">
        <w:r w:rsidRPr="00FD5377">
          <w:rPr>
            <w:rFonts w:eastAsia="Times New Roman"/>
            <w:i/>
            <w:iCs/>
            <w:color w:val="000000"/>
            <w:sz w:val="23"/>
            <w:szCs w:val="23"/>
            <w:lang w:eastAsia="en-AU"/>
          </w:rPr>
          <w:t>Gas Supply Act 1996</w:t>
        </w:r>
      </w:hyperlink>
      <w:r w:rsidRPr="00FD5377">
        <w:rPr>
          <w:rFonts w:eastAsia="Times New Roman"/>
          <w:color w:val="000000"/>
          <w:sz w:val="23"/>
          <w:szCs w:val="23"/>
          <w:lang w:eastAsia="en-AU"/>
        </w:rPr>
        <w:t xml:space="preserve"> of New South Wales;</w:t>
      </w:r>
    </w:p>
    <w:p w14:paraId="03BD65FA"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(d)</w:t>
      </w:r>
      <w:r w:rsidRPr="00FD5377">
        <w:rPr>
          <w:rFonts w:eastAsia="Times New Roman"/>
          <w:color w:val="000000"/>
          <w:sz w:val="23"/>
          <w:szCs w:val="23"/>
          <w:lang w:eastAsia="en-AU"/>
        </w:rPr>
        <w:tab/>
        <w:t xml:space="preserve">the </w:t>
      </w:r>
      <w:hyperlink r:id="rId32" w:history="1">
        <w:r w:rsidRPr="00FD5377">
          <w:rPr>
            <w:rFonts w:eastAsia="Times New Roman"/>
            <w:i/>
            <w:iCs/>
            <w:color w:val="000000"/>
            <w:sz w:val="23"/>
            <w:szCs w:val="23"/>
            <w:lang w:eastAsia="en-AU"/>
          </w:rPr>
          <w:t>Pipelines Act 1967</w:t>
        </w:r>
      </w:hyperlink>
      <w:r w:rsidRPr="00FD5377">
        <w:rPr>
          <w:rFonts w:eastAsia="Times New Roman"/>
          <w:color w:val="000000"/>
          <w:sz w:val="23"/>
          <w:szCs w:val="23"/>
          <w:lang w:eastAsia="en-AU"/>
        </w:rPr>
        <w:t xml:space="preserve"> of New South Wales;</w:t>
      </w:r>
    </w:p>
    <w:p w14:paraId="13FDD801" w14:textId="77777777" w:rsidR="00FD5377" w:rsidRPr="00FD5377" w:rsidRDefault="00FD5377" w:rsidP="00FD537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FD5377">
        <w:rPr>
          <w:rFonts w:eastAsia="Times New Roman"/>
          <w:b/>
          <w:bCs/>
          <w:i/>
          <w:iCs/>
          <w:color w:val="000000"/>
          <w:sz w:val="23"/>
          <w:szCs w:val="23"/>
          <w:lang w:eastAsia="en-AU"/>
        </w:rPr>
        <w:t>relevant Queensland law</w:t>
      </w:r>
      <w:r w:rsidRPr="00FD5377">
        <w:rPr>
          <w:rFonts w:eastAsia="Times New Roman"/>
          <w:color w:val="000000"/>
          <w:sz w:val="23"/>
          <w:szCs w:val="23"/>
          <w:lang w:eastAsia="en-AU"/>
        </w:rPr>
        <w:t xml:space="preserve"> means a provision of any of the following laws, including regulations made under the laws:</w:t>
      </w:r>
    </w:p>
    <w:p w14:paraId="0C5449FA"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(a)</w:t>
      </w:r>
      <w:r w:rsidRPr="00FD5377">
        <w:rPr>
          <w:rFonts w:eastAsia="Times New Roman"/>
          <w:color w:val="000000"/>
          <w:sz w:val="23"/>
          <w:szCs w:val="23"/>
          <w:lang w:eastAsia="en-AU"/>
        </w:rPr>
        <w:tab/>
        <w:t xml:space="preserve">the </w:t>
      </w:r>
      <w:hyperlink r:id="rId33" w:history="1">
        <w:r w:rsidRPr="00FD5377">
          <w:rPr>
            <w:rFonts w:eastAsia="Times New Roman"/>
            <w:i/>
            <w:iCs/>
            <w:color w:val="000000"/>
            <w:sz w:val="23"/>
            <w:szCs w:val="23"/>
            <w:lang w:eastAsia="en-AU"/>
          </w:rPr>
          <w:t>Disaster Management Act 2003</w:t>
        </w:r>
      </w:hyperlink>
      <w:r w:rsidRPr="00FD5377">
        <w:rPr>
          <w:rFonts w:eastAsia="Times New Roman"/>
          <w:color w:val="000000"/>
          <w:sz w:val="23"/>
          <w:szCs w:val="23"/>
          <w:lang w:eastAsia="en-AU"/>
        </w:rPr>
        <w:t xml:space="preserve"> of Queensland;</w:t>
      </w:r>
    </w:p>
    <w:p w14:paraId="18A6A45C"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(b)</w:t>
      </w:r>
      <w:r w:rsidRPr="00FD5377">
        <w:rPr>
          <w:rFonts w:eastAsia="Times New Roman"/>
          <w:color w:val="000000"/>
          <w:sz w:val="23"/>
          <w:szCs w:val="23"/>
          <w:lang w:eastAsia="en-AU"/>
        </w:rPr>
        <w:tab/>
        <w:t xml:space="preserve">the </w:t>
      </w:r>
      <w:hyperlink r:id="rId34" w:history="1">
        <w:r w:rsidRPr="00FD5377">
          <w:rPr>
            <w:rFonts w:eastAsia="Times New Roman"/>
            <w:i/>
            <w:iCs/>
            <w:color w:val="000000"/>
            <w:sz w:val="23"/>
            <w:szCs w:val="23"/>
            <w:lang w:eastAsia="en-AU"/>
          </w:rPr>
          <w:t>Environmental Protection Act 1994</w:t>
        </w:r>
      </w:hyperlink>
      <w:r w:rsidRPr="00FD5377">
        <w:rPr>
          <w:rFonts w:eastAsia="Times New Roman"/>
          <w:color w:val="000000"/>
          <w:sz w:val="23"/>
          <w:szCs w:val="23"/>
          <w:lang w:eastAsia="en-AU"/>
        </w:rPr>
        <w:t xml:space="preserve"> of Queensland;</w:t>
      </w:r>
    </w:p>
    <w:p w14:paraId="4BFC1B2A"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(c)</w:t>
      </w:r>
      <w:r w:rsidRPr="00FD5377">
        <w:rPr>
          <w:rFonts w:eastAsia="Times New Roman"/>
          <w:color w:val="000000"/>
          <w:sz w:val="23"/>
          <w:szCs w:val="23"/>
          <w:lang w:eastAsia="en-AU"/>
        </w:rPr>
        <w:tab/>
        <w:t xml:space="preserve">the </w:t>
      </w:r>
      <w:hyperlink r:id="rId35" w:history="1">
        <w:r w:rsidRPr="00FD5377">
          <w:rPr>
            <w:rFonts w:eastAsia="Times New Roman"/>
            <w:i/>
            <w:iCs/>
            <w:color w:val="000000"/>
            <w:sz w:val="23"/>
            <w:szCs w:val="23"/>
            <w:lang w:eastAsia="en-AU"/>
          </w:rPr>
          <w:t>Gas Supply Act 2003</w:t>
        </w:r>
      </w:hyperlink>
      <w:r w:rsidRPr="00FD5377">
        <w:rPr>
          <w:rFonts w:eastAsia="Times New Roman"/>
          <w:color w:val="000000"/>
          <w:sz w:val="23"/>
          <w:szCs w:val="23"/>
          <w:lang w:eastAsia="en-AU"/>
        </w:rPr>
        <w:t xml:space="preserve"> of Queensland;</w:t>
      </w:r>
    </w:p>
    <w:p w14:paraId="21AAE783"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lastRenderedPageBreak/>
        <w:tab/>
        <w:t>(d)</w:t>
      </w:r>
      <w:r w:rsidRPr="00FD5377">
        <w:rPr>
          <w:rFonts w:eastAsia="Times New Roman"/>
          <w:color w:val="000000"/>
          <w:sz w:val="23"/>
          <w:szCs w:val="23"/>
          <w:lang w:eastAsia="en-AU"/>
        </w:rPr>
        <w:tab/>
        <w:t xml:space="preserve">the </w:t>
      </w:r>
      <w:hyperlink r:id="rId36" w:history="1">
        <w:r w:rsidRPr="00FD5377">
          <w:rPr>
            <w:rFonts w:eastAsia="Times New Roman"/>
            <w:i/>
            <w:iCs/>
            <w:color w:val="000000"/>
            <w:sz w:val="23"/>
            <w:szCs w:val="23"/>
            <w:lang w:eastAsia="en-AU"/>
          </w:rPr>
          <w:t>Petroleum and Gas (Production and Safety) Act 2004</w:t>
        </w:r>
      </w:hyperlink>
      <w:r w:rsidRPr="00FD5377">
        <w:rPr>
          <w:rFonts w:eastAsia="Times New Roman"/>
          <w:color w:val="000000"/>
          <w:sz w:val="23"/>
          <w:szCs w:val="23"/>
          <w:lang w:eastAsia="en-AU"/>
        </w:rPr>
        <w:t xml:space="preserve"> of Queensland.</w:t>
      </w:r>
    </w:p>
    <w:p w14:paraId="34804A7B" w14:textId="77777777" w:rsidR="00FD5377" w:rsidRPr="00FD5377" w:rsidRDefault="00FD5377" w:rsidP="00FD537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D5377">
        <w:rPr>
          <w:rFonts w:eastAsia="Times New Roman"/>
          <w:b/>
          <w:bCs/>
          <w:color w:val="000000"/>
          <w:sz w:val="26"/>
          <w:szCs w:val="26"/>
          <w:lang w:eastAsia="en-AU"/>
        </w:rPr>
        <w:t>20—Disclosure of protected information</w:t>
      </w:r>
    </w:p>
    <w:p w14:paraId="38B62BDF" w14:textId="77777777" w:rsidR="00FD5377" w:rsidRPr="00FD5377" w:rsidRDefault="00FD5377" w:rsidP="00FD537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FD5377">
        <w:rPr>
          <w:rFonts w:eastAsia="Times New Roman"/>
          <w:color w:val="000000"/>
          <w:sz w:val="23"/>
          <w:szCs w:val="23"/>
          <w:lang w:eastAsia="en-AU"/>
        </w:rPr>
        <w:t>For the purposes of section 91GC(2)(h) of the NGL, the following bodies are prescribed:</w:t>
      </w:r>
    </w:p>
    <w:p w14:paraId="3FBDE606"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(a)</w:t>
      </w:r>
      <w:r w:rsidRPr="00FD5377">
        <w:rPr>
          <w:rFonts w:eastAsia="Times New Roman"/>
          <w:color w:val="000000"/>
          <w:sz w:val="23"/>
          <w:szCs w:val="23"/>
          <w:lang w:eastAsia="en-AU"/>
        </w:rPr>
        <w:tab/>
        <w:t xml:space="preserve">each department responsible for the administration of the application Act of a participating </w:t>
      </w:r>
      <w:proofErr w:type="gramStart"/>
      <w:r w:rsidRPr="00FD5377">
        <w:rPr>
          <w:rFonts w:eastAsia="Times New Roman"/>
          <w:color w:val="000000"/>
          <w:sz w:val="23"/>
          <w:szCs w:val="23"/>
          <w:lang w:eastAsia="en-AU"/>
        </w:rPr>
        <w:t>jurisdiction;</w:t>
      </w:r>
      <w:proofErr w:type="gramEnd"/>
    </w:p>
    <w:p w14:paraId="732E501D" w14:textId="77777777" w:rsidR="00FD5377" w:rsidRPr="00FD5377" w:rsidRDefault="00FD5377" w:rsidP="00FD53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D5377">
        <w:rPr>
          <w:rFonts w:eastAsia="Times New Roman"/>
          <w:color w:val="000000"/>
          <w:sz w:val="23"/>
          <w:szCs w:val="23"/>
          <w:lang w:eastAsia="en-AU"/>
        </w:rPr>
        <w:tab/>
        <w:t>(b)</w:t>
      </w:r>
      <w:r w:rsidRPr="00FD5377">
        <w:rPr>
          <w:rFonts w:eastAsia="Times New Roman"/>
          <w:color w:val="000000"/>
          <w:sz w:val="23"/>
          <w:szCs w:val="23"/>
          <w:lang w:eastAsia="en-AU"/>
        </w:rPr>
        <w:tab/>
        <w:t>the Ministers of the participating jurisdictions.</w:t>
      </w:r>
    </w:p>
    <w:p w14:paraId="52C463DE" w14:textId="77777777" w:rsidR="00FD5377" w:rsidRPr="00FD5377" w:rsidRDefault="00FD5377" w:rsidP="00FD53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10"/>
      <w:bookmarkStart w:id="33" w:name="id0d5ba7e7_b49d_4554_8190_568f631732"/>
      <w:r w:rsidRPr="00FD5377">
        <w:rPr>
          <w:rFonts w:eastAsia="Times New Roman"/>
          <w:b/>
          <w:bCs/>
          <w:color w:val="000000"/>
          <w:sz w:val="26"/>
          <w:szCs w:val="26"/>
          <w:lang w:eastAsia="en-AU"/>
        </w:rPr>
        <w:t>5—Amendment of Schedule 3—Civil penalty provisions</w:t>
      </w:r>
      <w:bookmarkEnd w:id="32"/>
      <w:bookmarkEnd w:id="33"/>
    </w:p>
    <w:p w14:paraId="533814E3" w14:textId="77777777" w:rsidR="00FD5377" w:rsidRPr="00FD5377" w:rsidRDefault="00FD5377" w:rsidP="00FD53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377">
        <w:rPr>
          <w:rFonts w:eastAsia="Times New Roman"/>
          <w:color w:val="000000"/>
          <w:sz w:val="23"/>
          <w:szCs w:val="23"/>
          <w:lang w:eastAsia="en-AU"/>
        </w:rPr>
        <w:tab/>
        <w:t>(1)</w:t>
      </w:r>
      <w:r w:rsidRPr="00FD5377">
        <w:rPr>
          <w:rFonts w:eastAsia="Times New Roman"/>
          <w:color w:val="000000"/>
          <w:sz w:val="23"/>
          <w:szCs w:val="23"/>
          <w:lang w:eastAsia="en-AU"/>
        </w:rPr>
        <w:tab/>
        <w:t>Schedule 3, Part 1—after "Section 83C" insert:</w:t>
      </w:r>
    </w:p>
    <w:p w14:paraId="29862F1E"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Section 91</w:t>
      </w:r>
      <w:proofErr w:type="gramStart"/>
      <w:r w:rsidRPr="00FD5377">
        <w:rPr>
          <w:rFonts w:eastAsia="Times New Roman"/>
          <w:color w:val="000000"/>
          <w:sz w:val="23"/>
          <w:szCs w:val="23"/>
          <w:lang w:eastAsia="en-AU"/>
        </w:rPr>
        <w:t>AF(</w:t>
      </w:r>
      <w:proofErr w:type="gramEnd"/>
      <w:r w:rsidRPr="00FD5377">
        <w:rPr>
          <w:rFonts w:eastAsia="Times New Roman"/>
          <w:color w:val="000000"/>
          <w:sz w:val="23"/>
          <w:szCs w:val="23"/>
          <w:lang w:eastAsia="en-AU"/>
        </w:rPr>
        <w:t>6)</w:t>
      </w:r>
    </w:p>
    <w:p w14:paraId="1BCA65E5" w14:textId="77777777" w:rsidR="00FD5377" w:rsidRPr="00FD5377" w:rsidRDefault="00FD5377" w:rsidP="00FD53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4" w:name="idde4af22e_aad4_433a_928a_179d69f319"/>
      <w:r w:rsidRPr="00FD5377">
        <w:rPr>
          <w:rFonts w:eastAsia="Times New Roman"/>
          <w:color w:val="000000"/>
          <w:sz w:val="23"/>
          <w:szCs w:val="23"/>
          <w:lang w:eastAsia="en-AU"/>
        </w:rPr>
        <w:tab/>
        <w:t>(2)</w:t>
      </w:r>
      <w:r w:rsidRPr="00FD5377">
        <w:rPr>
          <w:rFonts w:eastAsia="Times New Roman"/>
          <w:color w:val="000000"/>
          <w:sz w:val="23"/>
          <w:szCs w:val="23"/>
          <w:lang w:eastAsia="en-AU"/>
        </w:rPr>
        <w:tab/>
        <w:t>Schedule 3, Part 1—after "Rule 672(4)" insert:</w:t>
      </w:r>
      <w:bookmarkEnd w:id="34"/>
    </w:p>
    <w:p w14:paraId="3EB3CD6B"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684(1)</w:t>
      </w:r>
    </w:p>
    <w:p w14:paraId="12DC69CD"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684(4)</w:t>
      </w:r>
    </w:p>
    <w:p w14:paraId="2CD38E7A" w14:textId="77777777" w:rsidR="00FD5377" w:rsidRPr="00FD5377" w:rsidRDefault="00FD5377" w:rsidP="00FD53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377">
        <w:rPr>
          <w:rFonts w:eastAsia="Times New Roman"/>
          <w:color w:val="000000"/>
          <w:sz w:val="23"/>
          <w:szCs w:val="23"/>
          <w:lang w:eastAsia="en-AU"/>
        </w:rPr>
        <w:tab/>
        <w:t>(3)</w:t>
      </w:r>
      <w:r w:rsidRPr="00FD5377">
        <w:rPr>
          <w:rFonts w:eastAsia="Times New Roman"/>
          <w:color w:val="000000"/>
          <w:sz w:val="23"/>
          <w:szCs w:val="23"/>
          <w:lang w:eastAsia="en-AU"/>
        </w:rPr>
        <w:tab/>
        <w:t>Schedule 3, Part 1—before "Schedule 1, clause 80(2)" insert:</w:t>
      </w:r>
    </w:p>
    <w:p w14:paraId="4B0DB037"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693</w:t>
      </w:r>
    </w:p>
    <w:p w14:paraId="672E1C46"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714(4)</w:t>
      </w:r>
    </w:p>
    <w:p w14:paraId="6EFF91A7"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715(1)</w:t>
      </w:r>
    </w:p>
    <w:p w14:paraId="5D83A6E8" w14:textId="77777777" w:rsidR="00FD5377" w:rsidRPr="00FD5377" w:rsidRDefault="00FD5377" w:rsidP="00FD53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377">
        <w:rPr>
          <w:rFonts w:eastAsia="Times New Roman"/>
          <w:color w:val="000000"/>
          <w:sz w:val="23"/>
          <w:szCs w:val="23"/>
          <w:lang w:eastAsia="en-AU"/>
        </w:rPr>
        <w:tab/>
        <w:t>(4)</w:t>
      </w:r>
      <w:r w:rsidRPr="00FD5377">
        <w:rPr>
          <w:rFonts w:eastAsia="Times New Roman"/>
          <w:color w:val="000000"/>
          <w:sz w:val="23"/>
          <w:szCs w:val="23"/>
          <w:lang w:eastAsia="en-AU"/>
        </w:rPr>
        <w:tab/>
        <w:t>Schedule 3, Part 2—after "Rule 666(4)" insert:</w:t>
      </w:r>
    </w:p>
    <w:p w14:paraId="1EA6FA36"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702(1)</w:t>
      </w:r>
    </w:p>
    <w:p w14:paraId="06D99AA0"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702(2)</w:t>
      </w:r>
    </w:p>
    <w:p w14:paraId="650D97A8"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707(7)</w:t>
      </w:r>
    </w:p>
    <w:p w14:paraId="557FF653"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709(4)</w:t>
      </w:r>
    </w:p>
    <w:p w14:paraId="2919B661" w14:textId="77777777" w:rsidR="00FD5377" w:rsidRPr="00FD5377" w:rsidRDefault="00FD5377" w:rsidP="00FD537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D5377">
        <w:rPr>
          <w:rFonts w:eastAsia="Times New Roman"/>
          <w:color w:val="000000"/>
          <w:sz w:val="23"/>
          <w:szCs w:val="23"/>
          <w:lang w:eastAsia="en-AU"/>
        </w:rPr>
        <w:t>Rule 713(3)</w:t>
      </w:r>
    </w:p>
    <w:p w14:paraId="5A76741D" w14:textId="77777777" w:rsidR="00FD5377" w:rsidRPr="00FD5377" w:rsidRDefault="00FD5377" w:rsidP="00FD537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D5377">
        <w:rPr>
          <w:rFonts w:eastAsia="Times New Roman"/>
          <w:b/>
          <w:bCs/>
          <w:color w:val="000000"/>
          <w:sz w:val="26"/>
          <w:szCs w:val="26"/>
          <w:lang w:eastAsia="en-AU"/>
        </w:rPr>
        <w:t>Made by the Governor</w:t>
      </w:r>
    </w:p>
    <w:p w14:paraId="0D516450" w14:textId="77777777" w:rsidR="00FD5377" w:rsidRPr="00FD5377" w:rsidRDefault="00FD5377" w:rsidP="00FD5377">
      <w:pPr>
        <w:keepNext/>
        <w:keepLines/>
        <w:autoSpaceDE w:val="0"/>
        <w:autoSpaceDN w:val="0"/>
        <w:adjustRightInd w:val="0"/>
        <w:spacing w:before="120" w:after="0" w:line="240" w:lineRule="auto"/>
        <w:jc w:val="left"/>
        <w:rPr>
          <w:rFonts w:eastAsia="Times New Roman"/>
          <w:color w:val="000000"/>
          <w:sz w:val="23"/>
          <w:szCs w:val="23"/>
          <w:lang w:eastAsia="en-AU"/>
        </w:rPr>
      </w:pPr>
      <w:r w:rsidRPr="00FD5377">
        <w:rPr>
          <w:rFonts w:eastAsia="Times New Roman"/>
          <w:color w:val="000000"/>
          <w:sz w:val="23"/>
          <w:szCs w:val="23"/>
          <w:lang w:eastAsia="en-AU"/>
        </w:rPr>
        <w:t>on the unanimous recommendation of the Ministers of the participating jurisdictions and with the advice and consent of the Executive Council</w:t>
      </w:r>
    </w:p>
    <w:p w14:paraId="06821A7F" w14:textId="77777777" w:rsidR="00FD5377" w:rsidRPr="00FD5377" w:rsidRDefault="00FD5377" w:rsidP="00FD5377">
      <w:pPr>
        <w:keepNext/>
        <w:keepLines/>
        <w:autoSpaceDE w:val="0"/>
        <w:autoSpaceDN w:val="0"/>
        <w:adjustRightInd w:val="0"/>
        <w:spacing w:after="0" w:line="240" w:lineRule="auto"/>
        <w:jc w:val="left"/>
        <w:rPr>
          <w:rFonts w:eastAsia="Times New Roman"/>
          <w:color w:val="000000"/>
          <w:sz w:val="23"/>
          <w:szCs w:val="23"/>
          <w:lang w:eastAsia="en-AU"/>
        </w:rPr>
      </w:pPr>
      <w:r w:rsidRPr="00FD5377">
        <w:rPr>
          <w:rFonts w:eastAsia="Times New Roman"/>
          <w:color w:val="000000"/>
          <w:sz w:val="23"/>
          <w:szCs w:val="23"/>
          <w:lang w:eastAsia="en-AU"/>
        </w:rPr>
        <w:t>on 27 April 2023</w:t>
      </w:r>
    </w:p>
    <w:p w14:paraId="483F2DE9" w14:textId="77777777" w:rsidR="00FD5377" w:rsidRPr="00FD5377" w:rsidRDefault="00FD5377" w:rsidP="00FD5377">
      <w:pPr>
        <w:keepNext/>
        <w:keepLines/>
        <w:autoSpaceDE w:val="0"/>
        <w:autoSpaceDN w:val="0"/>
        <w:adjustRightInd w:val="0"/>
        <w:spacing w:before="120" w:after="0" w:line="240" w:lineRule="auto"/>
        <w:jc w:val="left"/>
        <w:rPr>
          <w:rFonts w:eastAsia="Times New Roman"/>
          <w:color w:val="000000"/>
          <w:sz w:val="23"/>
          <w:szCs w:val="23"/>
          <w:lang w:eastAsia="en-AU"/>
        </w:rPr>
      </w:pPr>
      <w:r w:rsidRPr="00FD5377">
        <w:rPr>
          <w:rFonts w:eastAsia="Times New Roman"/>
          <w:color w:val="000000"/>
          <w:sz w:val="23"/>
          <w:szCs w:val="23"/>
          <w:lang w:eastAsia="en-AU"/>
        </w:rPr>
        <w:t>No 26 of 2023</w:t>
      </w:r>
    </w:p>
    <w:p w14:paraId="43E2ED9F" w14:textId="668B52AF" w:rsidR="00FA39C1" w:rsidRDefault="00FA39C1">
      <w:pPr>
        <w:spacing w:after="0" w:line="240" w:lineRule="auto"/>
        <w:jc w:val="left"/>
        <w:rPr>
          <w:rFonts w:eastAsia="Times New Roman"/>
          <w:szCs w:val="17"/>
        </w:rPr>
      </w:pPr>
      <w:r>
        <w:br w:type="page"/>
      </w:r>
    </w:p>
    <w:p w14:paraId="15B8F812" w14:textId="77777777" w:rsidR="00FA39C1" w:rsidRPr="00FA39C1" w:rsidRDefault="00FA39C1" w:rsidP="00FA39C1">
      <w:pPr>
        <w:keepLines/>
        <w:autoSpaceDE w:val="0"/>
        <w:autoSpaceDN w:val="0"/>
        <w:adjustRightInd w:val="0"/>
        <w:spacing w:before="240" w:after="0" w:line="240" w:lineRule="auto"/>
        <w:jc w:val="left"/>
        <w:rPr>
          <w:rFonts w:eastAsia="Times New Roman"/>
          <w:color w:val="000000"/>
          <w:sz w:val="28"/>
          <w:szCs w:val="28"/>
          <w:lang w:eastAsia="en-AU"/>
        </w:rPr>
      </w:pPr>
      <w:r w:rsidRPr="00FA39C1">
        <w:rPr>
          <w:rFonts w:eastAsia="Times New Roman"/>
          <w:color w:val="000000"/>
          <w:sz w:val="28"/>
          <w:szCs w:val="28"/>
          <w:lang w:eastAsia="en-AU"/>
        </w:rPr>
        <w:lastRenderedPageBreak/>
        <w:t>South Australia</w:t>
      </w:r>
    </w:p>
    <w:p w14:paraId="741181D5" w14:textId="77777777" w:rsidR="00FA39C1" w:rsidRPr="00FA39C1" w:rsidRDefault="00FA39C1" w:rsidP="00A532C6">
      <w:pPr>
        <w:pStyle w:val="Heading3"/>
        <w:rPr>
          <w:lang w:eastAsia="en-AU"/>
        </w:rPr>
      </w:pPr>
      <w:bookmarkStart w:id="35" w:name="_Toc133491087"/>
      <w:r w:rsidRPr="00FA39C1">
        <w:rPr>
          <w:lang w:eastAsia="en-AU"/>
        </w:rPr>
        <w:t>Harbors and Navigation (Port Adelaide) Amendment Regulations 2023</w:t>
      </w:r>
      <w:bookmarkEnd w:id="35"/>
    </w:p>
    <w:p w14:paraId="5EAECA87" w14:textId="77777777" w:rsidR="00FA39C1" w:rsidRPr="00FA39C1" w:rsidRDefault="00FA39C1" w:rsidP="00FA39C1">
      <w:pPr>
        <w:keepLines/>
        <w:autoSpaceDE w:val="0"/>
        <w:autoSpaceDN w:val="0"/>
        <w:adjustRightInd w:val="0"/>
        <w:spacing w:before="80" w:after="240" w:line="240" w:lineRule="auto"/>
        <w:jc w:val="left"/>
        <w:rPr>
          <w:rFonts w:eastAsia="Times New Roman"/>
          <w:color w:val="000000"/>
          <w:sz w:val="24"/>
          <w:szCs w:val="24"/>
          <w:lang w:eastAsia="en-AU"/>
        </w:rPr>
      </w:pPr>
      <w:r w:rsidRPr="00FA39C1">
        <w:rPr>
          <w:rFonts w:eastAsia="Times New Roman"/>
          <w:color w:val="000000"/>
          <w:sz w:val="24"/>
          <w:szCs w:val="24"/>
          <w:lang w:eastAsia="en-AU"/>
        </w:rPr>
        <w:t xml:space="preserve">under the </w:t>
      </w:r>
      <w:r w:rsidRPr="00FA39C1">
        <w:rPr>
          <w:rFonts w:eastAsia="Times New Roman"/>
          <w:i/>
          <w:iCs/>
          <w:color w:val="000000"/>
          <w:sz w:val="24"/>
          <w:szCs w:val="24"/>
          <w:lang w:eastAsia="en-AU"/>
        </w:rPr>
        <w:t>Harbors and Navigation Act 1993</w:t>
      </w:r>
    </w:p>
    <w:p w14:paraId="729C8A83" w14:textId="77777777" w:rsidR="00FA39C1" w:rsidRPr="00FA39C1" w:rsidRDefault="00FA39C1" w:rsidP="00FA39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A7AABE3" w14:textId="77777777" w:rsidR="00FA39C1" w:rsidRPr="00FA39C1" w:rsidRDefault="00FA39C1" w:rsidP="00FA39C1">
      <w:pPr>
        <w:keepLines/>
        <w:autoSpaceDE w:val="0"/>
        <w:autoSpaceDN w:val="0"/>
        <w:adjustRightInd w:val="0"/>
        <w:spacing w:before="120" w:after="0" w:line="240" w:lineRule="auto"/>
        <w:jc w:val="left"/>
        <w:rPr>
          <w:rFonts w:eastAsia="Times New Roman"/>
          <w:b/>
          <w:bCs/>
          <w:color w:val="000000"/>
          <w:sz w:val="32"/>
          <w:szCs w:val="32"/>
          <w:lang w:eastAsia="en-AU"/>
        </w:rPr>
      </w:pPr>
      <w:r w:rsidRPr="00FA39C1">
        <w:rPr>
          <w:rFonts w:eastAsia="Times New Roman"/>
          <w:b/>
          <w:bCs/>
          <w:color w:val="000000"/>
          <w:sz w:val="32"/>
          <w:szCs w:val="32"/>
          <w:lang w:eastAsia="en-AU"/>
        </w:rPr>
        <w:t>Contents</w:t>
      </w:r>
    </w:p>
    <w:p w14:paraId="4F211DAC" w14:textId="77777777" w:rsidR="00FA39C1" w:rsidRPr="00FA39C1" w:rsidRDefault="009A7877" w:rsidP="00FA39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A39C1" w:rsidRPr="00FA39C1">
          <w:rPr>
            <w:rFonts w:eastAsia="Times New Roman"/>
            <w:color w:val="000000"/>
            <w:sz w:val="28"/>
            <w:szCs w:val="28"/>
            <w:lang w:eastAsia="en-AU"/>
          </w:rPr>
          <w:t>Part 1—Preliminary</w:t>
        </w:r>
      </w:hyperlink>
    </w:p>
    <w:p w14:paraId="447C3337" w14:textId="77777777" w:rsidR="00FA39C1" w:rsidRPr="00FA39C1" w:rsidRDefault="009A7877" w:rsidP="00FA39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A39C1" w:rsidRPr="00FA39C1">
          <w:rPr>
            <w:rFonts w:eastAsia="Times New Roman"/>
            <w:color w:val="000000"/>
            <w:sz w:val="22"/>
            <w:lang w:eastAsia="en-AU"/>
          </w:rPr>
          <w:t>1</w:t>
        </w:r>
        <w:r w:rsidR="00FA39C1" w:rsidRPr="00FA39C1">
          <w:rPr>
            <w:rFonts w:eastAsia="Times New Roman"/>
            <w:color w:val="000000"/>
            <w:sz w:val="22"/>
            <w:lang w:eastAsia="en-AU"/>
          </w:rPr>
          <w:tab/>
          <w:t>Short title</w:t>
        </w:r>
      </w:hyperlink>
    </w:p>
    <w:p w14:paraId="6BC595C0" w14:textId="77777777" w:rsidR="00FA39C1" w:rsidRPr="00FA39C1" w:rsidRDefault="009A7877" w:rsidP="00FA39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A39C1" w:rsidRPr="00FA39C1">
          <w:rPr>
            <w:rFonts w:eastAsia="Times New Roman"/>
            <w:color w:val="000000"/>
            <w:sz w:val="22"/>
            <w:lang w:eastAsia="en-AU"/>
          </w:rPr>
          <w:t>2</w:t>
        </w:r>
        <w:r w:rsidR="00FA39C1" w:rsidRPr="00FA39C1">
          <w:rPr>
            <w:rFonts w:eastAsia="Times New Roman"/>
            <w:color w:val="000000"/>
            <w:sz w:val="22"/>
            <w:lang w:eastAsia="en-AU"/>
          </w:rPr>
          <w:tab/>
          <w:t>Commencement</w:t>
        </w:r>
      </w:hyperlink>
    </w:p>
    <w:p w14:paraId="160EDF9D" w14:textId="77777777" w:rsidR="00FA39C1" w:rsidRPr="00FA39C1" w:rsidRDefault="009A7877" w:rsidP="00FA39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FA39C1" w:rsidRPr="00FA39C1">
          <w:rPr>
            <w:rFonts w:eastAsia="Times New Roman"/>
            <w:color w:val="000000"/>
            <w:sz w:val="28"/>
            <w:szCs w:val="28"/>
            <w:lang w:eastAsia="en-AU"/>
          </w:rPr>
          <w:t xml:space="preserve">Part 2—Amendment of </w:t>
        </w:r>
        <w:r w:rsidR="00FA39C1" w:rsidRPr="00FA39C1">
          <w:rPr>
            <w:rFonts w:eastAsia="Times New Roman"/>
            <w:i/>
            <w:iCs/>
            <w:color w:val="000000"/>
            <w:sz w:val="28"/>
            <w:szCs w:val="28"/>
            <w:lang w:eastAsia="en-AU"/>
          </w:rPr>
          <w:t>Harbors and Navigation Regulations 2009</w:t>
        </w:r>
      </w:hyperlink>
    </w:p>
    <w:p w14:paraId="53A53D0F" w14:textId="77777777" w:rsidR="00FA39C1" w:rsidRPr="00FA39C1" w:rsidRDefault="009A7877" w:rsidP="00FA39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FA39C1" w:rsidRPr="00FA39C1">
          <w:rPr>
            <w:rFonts w:eastAsia="Times New Roman"/>
            <w:color w:val="000000"/>
            <w:sz w:val="22"/>
            <w:lang w:eastAsia="en-AU"/>
          </w:rPr>
          <w:t>3</w:t>
        </w:r>
        <w:r w:rsidR="00FA39C1" w:rsidRPr="00FA39C1">
          <w:rPr>
            <w:rFonts w:eastAsia="Times New Roman"/>
            <w:color w:val="000000"/>
            <w:sz w:val="22"/>
            <w:lang w:eastAsia="en-AU"/>
          </w:rPr>
          <w:tab/>
          <w:t>Amendment of Schedule 3—Definition of harbor boundaries</w:t>
        </w:r>
      </w:hyperlink>
    </w:p>
    <w:p w14:paraId="05245D0B" w14:textId="77777777" w:rsidR="00FA39C1" w:rsidRPr="00FA39C1" w:rsidRDefault="009A7877" w:rsidP="00FA39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FA39C1" w:rsidRPr="00FA39C1">
          <w:rPr>
            <w:rFonts w:eastAsia="Times New Roman"/>
            <w:color w:val="000000"/>
            <w:sz w:val="22"/>
            <w:lang w:eastAsia="en-AU"/>
          </w:rPr>
          <w:t>4</w:t>
        </w:r>
        <w:r w:rsidR="00FA39C1" w:rsidRPr="00FA39C1">
          <w:rPr>
            <w:rFonts w:eastAsia="Times New Roman"/>
            <w:color w:val="000000"/>
            <w:sz w:val="22"/>
            <w:lang w:eastAsia="en-AU"/>
          </w:rPr>
          <w:tab/>
          <w:t>Amendment of Schedule 4—Ports</w:t>
        </w:r>
      </w:hyperlink>
    </w:p>
    <w:p w14:paraId="5F121462" w14:textId="77777777" w:rsidR="00FA39C1" w:rsidRPr="00FA39C1" w:rsidRDefault="00FA39C1" w:rsidP="00FA39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3A4E5F1" w14:textId="77777777" w:rsidR="00FA39C1" w:rsidRPr="00FA39C1" w:rsidRDefault="00FA39C1" w:rsidP="00FA39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A39C1">
        <w:rPr>
          <w:rFonts w:eastAsia="Times New Roman"/>
          <w:b/>
          <w:bCs/>
          <w:color w:val="000000"/>
          <w:sz w:val="32"/>
          <w:szCs w:val="32"/>
          <w:lang w:eastAsia="en-AU"/>
        </w:rPr>
        <w:t>Part 1—Preliminary</w:t>
      </w:r>
    </w:p>
    <w:p w14:paraId="78162F6E" w14:textId="77777777" w:rsidR="00FA39C1" w:rsidRPr="00FA39C1" w:rsidRDefault="00FA39C1" w:rsidP="00FA39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A39C1">
        <w:rPr>
          <w:rFonts w:eastAsia="Times New Roman"/>
          <w:b/>
          <w:bCs/>
          <w:color w:val="000000"/>
          <w:sz w:val="26"/>
          <w:szCs w:val="26"/>
          <w:lang w:eastAsia="en-AU"/>
        </w:rPr>
        <w:t>1—Short title</w:t>
      </w:r>
    </w:p>
    <w:p w14:paraId="062689D9" w14:textId="77777777" w:rsidR="00FA39C1" w:rsidRPr="00FA39C1" w:rsidRDefault="00FA39C1" w:rsidP="00FA39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A39C1">
        <w:rPr>
          <w:rFonts w:eastAsia="Times New Roman"/>
          <w:color w:val="000000"/>
          <w:sz w:val="23"/>
          <w:szCs w:val="23"/>
          <w:lang w:eastAsia="en-AU"/>
        </w:rPr>
        <w:t xml:space="preserve">These regulations may be cited as the </w:t>
      </w:r>
      <w:r w:rsidRPr="00FA39C1">
        <w:rPr>
          <w:rFonts w:eastAsia="Times New Roman"/>
          <w:i/>
          <w:iCs/>
          <w:color w:val="000000"/>
          <w:sz w:val="23"/>
          <w:szCs w:val="23"/>
          <w:lang w:eastAsia="en-AU"/>
        </w:rPr>
        <w:t>Harbors and Navigation (Port Adelaide) Amendment Regulations 2023</w:t>
      </w:r>
      <w:r w:rsidRPr="00FA39C1">
        <w:rPr>
          <w:rFonts w:eastAsia="Times New Roman"/>
          <w:color w:val="000000"/>
          <w:sz w:val="23"/>
          <w:szCs w:val="23"/>
          <w:lang w:eastAsia="en-AU"/>
        </w:rPr>
        <w:t>.</w:t>
      </w:r>
    </w:p>
    <w:p w14:paraId="0F82F91D" w14:textId="77777777" w:rsidR="00FA39C1" w:rsidRPr="00FA39C1" w:rsidRDefault="00FA39C1" w:rsidP="00FA39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A39C1">
        <w:rPr>
          <w:rFonts w:eastAsia="Times New Roman"/>
          <w:b/>
          <w:bCs/>
          <w:color w:val="000000"/>
          <w:sz w:val="26"/>
          <w:szCs w:val="26"/>
          <w:lang w:eastAsia="en-AU"/>
        </w:rPr>
        <w:t>2—Commencement</w:t>
      </w:r>
    </w:p>
    <w:p w14:paraId="2E9B989D" w14:textId="77777777" w:rsidR="00FA39C1" w:rsidRPr="00FA39C1" w:rsidRDefault="00FA39C1" w:rsidP="00FA39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A39C1">
        <w:rPr>
          <w:rFonts w:eastAsia="Times New Roman"/>
          <w:color w:val="000000"/>
          <w:sz w:val="23"/>
          <w:szCs w:val="23"/>
          <w:lang w:eastAsia="en-AU"/>
        </w:rPr>
        <w:t>These regulations come into operation on the day on which they are made.</w:t>
      </w:r>
    </w:p>
    <w:p w14:paraId="223A9907" w14:textId="77777777" w:rsidR="00FA39C1" w:rsidRPr="00FA39C1" w:rsidRDefault="00FA39C1" w:rsidP="00FA39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A39C1">
        <w:rPr>
          <w:rFonts w:eastAsia="Times New Roman"/>
          <w:b/>
          <w:bCs/>
          <w:color w:val="000000"/>
          <w:sz w:val="32"/>
          <w:szCs w:val="32"/>
          <w:lang w:eastAsia="en-AU"/>
        </w:rPr>
        <w:t xml:space="preserve">Part 2—Amendment of </w:t>
      </w:r>
      <w:r w:rsidRPr="00FA39C1">
        <w:rPr>
          <w:rFonts w:eastAsia="Times New Roman"/>
          <w:b/>
          <w:bCs/>
          <w:i/>
          <w:iCs/>
          <w:color w:val="000000"/>
          <w:sz w:val="32"/>
          <w:szCs w:val="32"/>
          <w:lang w:eastAsia="en-AU"/>
        </w:rPr>
        <w:t>Harbors and Navigation Regulations 2009</w:t>
      </w:r>
    </w:p>
    <w:p w14:paraId="3D0D5ACA" w14:textId="77777777" w:rsidR="00FA39C1" w:rsidRPr="00FA39C1" w:rsidRDefault="00FA39C1" w:rsidP="00FA39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A39C1">
        <w:rPr>
          <w:rFonts w:eastAsia="Times New Roman"/>
          <w:b/>
          <w:bCs/>
          <w:color w:val="000000"/>
          <w:sz w:val="26"/>
          <w:szCs w:val="26"/>
          <w:lang w:eastAsia="en-AU"/>
        </w:rPr>
        <w:t>3—Amendment of Schedule 3—Definition of harbor boundaries</w:t>
      </w:r>
    </w:p>
    <w:p w14:paraId="4460C888" w14:textId="77777777" w:rsidR="00FA39C1" w:rsidRPr="00FA39C1" w:rsidRDefault="00FA39C1" w:rsidP="00FA39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A39C1">
        <w:rPr>
          <w:rFonts w:eastAsia="Times New Roman"/>
          <w:color w:val="000000"/>
          <w:sz w:val="23"/>
          <w:szCs w:val="23"/>
          <w:lang w:eastAsia="en-AU"/>
        </w:rPr>
        <w:tab/>
        <w:t>(1)</w:t>
      </w:r>
      <w:r w:rsidRPr="00FA39C1">
        <w:rPr>
          <w:rFonts w:eastAsia="Times New Roman"/>
          <w:color w:val="000000"/>
          <w:sz w:val="23"/>
          <w:szCs w:val="23"/>
          <w:lang w:eastAsia="en-AU"/>
        </w:rPr>
        <w:tab/>
        <w:t>Schedule 3, item relating to Port Adelaide, (a)—after subparagraph (vii) insert:</w:t>
      </w:r>
    </w:p>
    <w:p w14:paraId="4FF9D861" w14:textId="77777777" w:rsidR="00FA39C1" w:rsidRPr="00FA39C1" w:rsidRDefault="00FA39C1" w:rsidP="00FA39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A39C1">
        <w:rPr>
          <w:rFonts w:eastAsia="Times New Roman"/>
          <w:color w:val="000000"/>
          <w:sz w:val="23"/>
          <w:szCs w:val="23"/>
          <w:lang w:eastAsia="en-AU"/>
        </w:rPr>
        <w:tab/>
        <w:t>(viii)</w:t>
      </w:r>
      <w:r w:rsidRPr="00FA39C1">
        <w:rPr>
          <w:rFonts w:eastAsia="Times New Roman"/>
          <w:color w:val="000000"/>
          <w:sz w:val="23"/>
          <w:szCs w:val="23"/>
          <w:lang w:eastAsia="en-AU"/>
        </w:rPr>
        <w:tab/>
        <w:t>on and after the prescribed day, the following parcels of land:</w:t>
      </w:r>
    </w:p>
    <w:p w14:paraId="3EEEEC50"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Allotment 708 of Deposited Plan No 123204</w:t>
      </w:r>
    </w:p>
    <w:p w14:paraId="6EEC8231"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Allotment 807 of Deposited Plan No </w:t>
      </w:r>
      <w:proofErr w:type="gramStart"/>
      <w:r w:rsidRPr="00FA39C1">
        <w:rPr>
          <w:rFonts w:eastAsia="Times New Roman"/>
          <w:color w:val="000000"/>
          <w:sz w:val="23"/>
          <w:szCs w:val="23"/>
          <w:lang w:eastAsia="en-AU"/>
        </w:rPr>
        <w:t>128471;</w:t>
      </w:r>
      <w:proofErr w:type="gramEnd"/>
    </w:p>
    <w:p w14:paraId="024B766F" w14:textId="77777777" w:rsidR="00FA39C1" w:rsidRPr="00FA39C1" w:rsidRDefault="00FA39C1" w:rsidP="00FA39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A39C1">
        <w:rPr>
          <w:rFonts w:eastAsia="Times New Roman"/>
          <w:color w:val="000000"/>
          <w:sz w:val="23"/>
          <w:szCs w:val="23"/>
          <w:lang w:eastAsia="en-AU"/>
        </w:rPr>
        <w:tab/>
        <w:t>(2)</w:t>
      </w:r>
      <w:r w:rsidRPr="00FA39C1">
        <w:rPr>
          <w:rFonts w:eastAsia="Times New Roman"/>
          <w:color w:val="000000"/>
          <w:sz w:val="23"/>
          <w:szCs w:val="23"/>
          <w:lang w:eastAsia="en-AU"/>
        </w:rPr>
        <w:tab/>
        <w:t>Schedule 3, item relating to Port Adelaide—after its present contents as amended by this regulation (now to be designated as subclause (1)) insert:</w:t>
      </w:r>
    </w:p>
    <w:p w14:paraId="240B31B4" w14:textId="77777777" w:rsidR="00FA39C1" w:rsidRPr="00FA39C1" w:rsidRDefault="00FA39C1" w:rsidP="00FA39C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A39C1">
        <w:rPr>
          <w:rFonts w:eastAsia="Times New Roman"/>
          <w:color w:val="000000"/>
          <w:sz w:val="23"/>
          <w:szCs w:val="23"/>
          <w:lang w:eastAsia="en-AU"/>
        </w:rPr>
        <w:tab/>
        <w:t>(2)</w:t>
      </w:r>
      <w:r w:rsidRPr="00FA39C1">
        <w:rPr>
          <w:rFonts w:eastAsia="Times New Roman"/>
          <w:color w:val="000000"/>
          <w:sz w:val="23"/>
          <w:szCs w:val="23"/>
          <w:lang w:eastAsia="en-AU"/>
        </w:rPr>
        <w:tab/>
        <w:t>In this clause—</w:t>
      </w:r>
    </w:p>
    <w:p w14:paraId="5C7E94C4" w14:textId="77777777" w:rsidR="00FA39C1" w:rsidRPr="00FA39C1" w:rsidRDefault="00FA39C1" w:rsidP="00FA39C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A39C1">
        <w:rPr>
          <w:rFonts w:eastAsia="Times New Roman"/>
          <w:b/>
          <w:bCs/>
          <w:i/>
          <w:iCs/>
          <w:color w:val="000000"/>
          <w:sz w:val="23"/>
          <w:szCs w:val="23"/>
          <w:lang w:eastAsia="en-AU"/>
        </w:rPr>
        <w:t>prescribed day</w:t>
      </w:r>
      <w:r w:rsidRPr="00FA39C1">
        <w:rPr>
          <w:rFonts w:eastAsia="Times New Roman"/>
          <w:color w:val="000000"/>
          <w:sz w:val="23"/>
          <w:szCs w:val="23"/>
          <w:lang w:eastAsia="en-AU"/>
        </w:rPr>
        <w:t xml:space="preserve"> means the day specified by the Minister by notice in the Gazette as the prescribed day.</w:t>
      </w:r>
    </w:p>
    <w:p w14:paraId="7F1E13E4" w14:textId="77777777" w:rsidR="00FA39C1" w:rsidRPr="00FA39C1" w:rsidRDefault="00FA39C1" w:rsidP="00FA39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A39C1">
        <w:rPr>
          <w:rFonts w:eastAsia="Times New Roman"/>
          <w:b/>
          <w:bCs/>
          <w:color w:val="000000"/>
          <w:sz w:val="26"/>
          <w:szCs w:val="26"/>
          <w:lang w:eastAsia="en-AU"/>
        </w:rPr>
        <w:t>4—Amendment of Schedule 4—Ports</w:t>
      </w:r>
    </w:p>
    <w:p w14:paraId="3FEE1939" w14:textId="77777777" w:rsidR="00FA39C1" w:rsidRPr="00FA39C1" w:rsidRDefault="00FA39C1" w:rsidP="00FA39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A39C1">
        <w:rPr>
          <w:rFonts w:eastAsia="Times New Roman"/>
          <w:color w:val="000000"/>
          <w:sz w:val="23"/>
          <w:szCs w:val="23"/>
          <w:lang w:eastAsia="en-AU"/>
        </w:rPr>
        <w:tab/>
        <w:t>(1)</w:t>
      </w:r>
      <w:r w:rsidRPr="00FA39C1">
        <w:rPr>
          <w:rFonts w:eastAsia="Times New Roman"/>
          <w:color w:val="000000"/>
          <w:sz w:val="23"/>
          <w:szCs w:val="23"/>
          <w:lang w:eastAsia="en-AU"/>
        </w:rPr>
        <w:tab/>
        <w:t>Schedule 4, item relating to Port Adelaide—before subclause (1) insert:</w:t>
      </w:r>
    </w:p>
    <w:p w14:paraId="2C4A823D" w14:textId="77777777" w:rsidR="00FA39C1" w:rsidRPr="00FA39C1" w:rsidRDefault="00FA39C1" w:rsidP="00FA39C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A39C1">
        <w:rPr>
          <w:rFonts w:eastAsia="Times New Roman"/>
          <w:color w:val="000000"/>
          <w:sz w:val="23"/>
          <w:szCs w:val="23"/>
          <w:lang w:eastAsia="en-AU"/>
        </w:rPr>
        <w:tab/>
        <w:t>(a1)</w:t>
      </w:r>
      <w:r w:rsidRPr="00FA39C1">
        <w:rPr>
          <w:rFonts w:eastAsia="Times New Roman"/>
          <w:color w:val="000000"/>
          <w:sz w:val="23"/>
          <w:szCs w:val="23"/>
          <w:lang w:eastAsia="en-AU"/>
        </w:rPr>
        <w:tab/>
        <w:t>In this clause—</w:t>
      </w:r>
    </w:p>
    <w:p w14:paraId="41733288" w14:textId="77777777" w:rsidR="00FA39C1" w:rsidRPr="00FA39C1" w:rsidRDefault="00FA39C1" w:rsidP="00FA39C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A39C1">
        <w:rPr>
          <w:rFonts w:eastAsia="Times New Roman"/>
          <w:b/>
          <w:bCs/>
          <w:i/>
          <w:iCs/>
          <w:color w:val="000000"/>
          <w:sz w:val="23"/>
          <w:szCs w:val="23"/>
          <w:lang w:eastAsia="en-AU"/>
        </w:rPr>
        <w:t>prescribed day</w:t>
      </w:r>
      <w:r w:rsidRPr="00FA39C1">
        <w:rPr>
          <w:rFonts w:eastAsia="Times New Roman"/>
          <w:color w:val="000000"/>
          <w:sz w:val="23"/>
          <w:szCs w:val="23"/>
          <w:lang w:eastAsia="en-AU"/>
        </w:rPr>
        <w:t xml:space="preserve"> means the day specified by the Minister by notice in the Gazette as the prescribed day.</w:t>
      </w:r>
    </w:p>
    <w:p w14:paraId="7B66531C" w14:textId="77777777" w:rsidR="00FA39C1" w:rsidRPr="00FA39C1" w:rsidRDefault="00FA39C1" w:rsidP="00FA39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A39C1">
        <w:rPr>
          <w:rFonts w:eastAsia="Times New Roman"/>
          <w:color w:val="000000"/>
          <w:sz w:val="23"/>
          <w:szCs w:val="23"/>
          <w:lang w:eastAsia="en-AU"/>
        </w:rPr>
        <w:lastRenderedPageBreak/>
        <w:tab/>
        <w:t>(2)</w:t>
      </w:r>
      <w:r w:rsidRPr="00FA39C1">
        <w:rPr>
          <w:rFonts w:eastAsia="Times New Roman"/>
          <w:color w:val="000000"/>
          <w:sz w:val="23"/>
          <w:szCs w:val="23"/>
          <w:lang w:eastAsia="en-AU"/>
        </w:rPr>
        <w:tab/>
        <w:t>Schedule 4, item relating to Port Adelaide, subclause (1)—delete "The subjacent" and substitute:</w:t>
      </w:r>
    </w:p>
    <w:p w14:paraId="1F8F52DC" w14:textId="77777777" w:rsidR="00FA39C1" w:rsidRPr="00FA39C1" w:rsidRDefault="00FA39C1" w:rsidP="00FA39C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A39C1">
        <w:rPr>
          <w:rFonts w:eastAsia="Times New Roman"/>
          <w:color w:val="000000"/>
          <w:sz w:val="23"/>
          <w:szCs w:val="23"/>
          <w:lang w:eastAsia="en-AU"/>
        </w:rPr>
        <w:t>Before the prescribed day, the subjacent</w:t>
      </w:r>
    </w:p>
    <w:p w14:paraId="586A74CC" w14:textId="77777777" w:rsidR="00FA39C1" w:rsidRPr="00FA39C1" w:rsidRDefault="00FA39C1" w:rsidP="00FA39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A39C1">
        <w:rPr>
          <w:rFonts w:eastAsia="Times New Roman"/>
          <w:color w:val="000000"/>
          <w:sz w:val="23"/>
          <w:szCs w:val="23"/>
          <w:lang w:eastAsia="en-AU"/>
        </w:rPr>
        <w:tab/>
        <w:t>(3)</w:t>
      </w:r>
      <w:r w:rsidRPr="00FA39C1">
        <w:rPr>
          <w:rFonts w:eastAsia="Times New Roman"/>
          <w:color w:val="000000"/>
          <w:sz w:val="23"/>
          <w:szCs w:val="23"/>
          <w:lang w:eastAsia="en-AU"/>
        </w:rPr>
        <w:tab/>
        <w:t>Schedule 4, item relating to Port Adelaide, subclause (1)—delete "during the period commencing on the first variation day and ending on the day before the second variation day—the easement land."</w:t>
      </w:r>
    </w:p>
    <w:p w14:paraId="070F9CC4" w14:textId="77777777" w:rsidR="00FA39C1" w:rsidRPr="00FA39C1" w:rsidRDefault="00FA39C1" w:rsidP="00FA39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A39C1">
        <w:rPr>
          <w:rFonts w:eastAsia="Times New Roman"/>
          <w:color w:val="000000"/>
          <w:sz w:val="23"/>
          <w:szCs w:val="23"/>
          <w:lang w:eastAsia="en-AU"/>
        </w:rPr>
        <w:tab/>
        <w:t>(4)</w:t>
      </w:r>
      <w:r w:rsidRPr="00FA39C1">
        <w:rPr>
          <w:rFonts w:eastAsia="Times New Roman"/>
          <w:color w:val="000000"/>
          <w:sz w:val="23"/>
          <w:szCs w:val="23"/>
          <w:lang w:eastAsia="en-AU"/>
        </w:rPr>
        <w:tab/>
        <w:t>Schedule 4, item relating to Port Adelaide, subclause (2)—delete subclause (2)</w:t>
      </w:r>
    </w:p>
    <w:p w14:paraId="7CFDB8D5" w14:textId="77777777" w:rsidR="00FA39C1" w:rsidRPr="00FA39C1" w:rsidRDefault="00FA39C1" w:rsidP="00FA39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A39C1">
        <w:rPr>
          <w:rFonts w:eastAsia="Times New Roman"/>
          <w:color w:val="000000"/>
          <w:sz w:val="23"/>
          <w:szCs w:val="23"/>
          <w:lang w:eastAsia="en-AU"/>
        </w:rPr>
        <w:tab/>
        <w:t>(5)</w:t>
      </w:r>
      <w:r w:rsidRPr="00FA39C1">
        <w:rPr>
          <w:rFonts w:eastAsia="Times New Roman"/>
          <w:color w:val="000000"/>
          <w:sz w:val="23"/>
          <w:szCs w:val="23"/>
          <w:lang w:eastAsia="en-AU"/>
        </w:rPr>
        <w:tab/>
        <w:t>Schedule 4, item relating to Port Adelaide—after the map relating to Port Adelaide insert:</w:t>
      </w:r>
    </w:p>
    <w:p w14:paraId="2CA8B4F9" w14:textId="77777777" w:rsidR="00FA39C1" w:rsidRPr="00FA39C1" w:rsidRDefault="00FA39C1" w:rsidP="00FA39C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A39C1">
        <w:rPr>
          <w:rFonts w:eastAsia="Times New Roman"/>
          <w:color w:val="000000"/>
          <w:sz w:val="23"/>
          <w:szCs w:val="23"/>
          <w:lang w:eastAsia="en-AU"/>
        </w:rPr>
        <w:tab/>
        <w:t>(2)</w:t>
      </w:r>
      <w:r w:rsidRPr="00FA39C1">
        <w:rPr>
          <w:rFonts w:eastAsia="Times New Roman"/>
          <w:color w:val="000000"/>
          <w:sz w:val="23"/>
          <w:szCs w:val="23"/>
          <w:lang w:eastAsia="en-AU"/>
        </w:rPr>
        <w:tab/>
        <w:t xml:space="preserve">On and after the prescribed day, the subjacent land underlying, and adjacent land extending from, the waters, rivers, creeks and inlets to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bounded as follows:</w:t>
      </w:r>
    </w:p>
    <w:p w14:paraId="5F337605"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commencing at Point Grey then due west along a line to its intersection with the western boundary of the harbor of Port </w:t>
      </w:r>
      <w:proofErr w:type="gramStart"/>
      <w:r w:rsidRPr="00FA39C1">
        <w:rPr>
          <w:rFonts w:eastAsia="Times New Roman"/>
          <w:color w:val="000000"/>
          <w:sz w:val="23"/>
          <w:szCs w:val="23"/>
          <w:lang w:eastAsia="en-AU"/>
        </w:rPr>
        <w:t>Adelaide;</w:t>
      </w:r>
      <w:proofErr w:type="gramEnd"/>
    </w:p>
    <w:p w14:paraId="5443752F"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south</w:t>
      </w:r>
      <w:r w:rsidRPr="00FA39C1">
        <w:rPr>
          <w:rFonts w:eastAsia="Times New Roman"/>
          <w:color w:val="000000"/>
          <w:sz w:val="23"/>
          <w:szCs w:val="23"/>
          <w:lang w:eastAsia="en-AU"/>
        </w:rPr>
        <w:noBreakHyphen/>
        <w:t>south</w:t>
      </w:r>
      <w:r w:rsidRPr="00FA39C1">
        <w:rPr>
          <w:rFonts w:eastAsia="Times New Roman"/>
          <w:color w:val="000000"/>
          <w:sz w:val="23"/>
          <w:szCs w:val="23"/>
          <w:lang w:eastAsia="en-AU"/>
        </w:rPr>
        <w:noBreakHyphen/>
        <w:t xml:space="preserve">easterly along the harbor boundary for 3 nautical </w:t>
      </w:r>
      <w:proofErr w:type="gramStart"/>
      <w:r w:rsidRPr="00FA39C1">
        <w:rPr>
          <w:rFonts w:eastAsia="Times New Roman"/>
          <w:color w:val="000000"/>
          <w:sz w:val="23"/>
          <w:szCs w:val="23"/>
          <w:lang w:eastAsia="en-AU"/>
        </w:rPr>
        <w:t>miles;</w:t>
      </w:r>
      <w:proofErr w:type="gramEnd"/>
    </w:p>
    <w:p w14:paraId="3AF35DF9"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along a line due east to its intersection with the south</w:t>
      </w:r>
      <w:r w:rsidRPr="00FA39C1">
        <w:rPr>
          <w:rFonts w:eastAsia="Times New Roman"/>
          <w:color w:val="000000"/>
          <w:sz w:val="23"/>
          <w:szCs w:val="23"/>
          <w:lang w:eastAsia="en-AU"/>
        </w:rPr>
        <w:noBreakHyphen/>
        <w:t xml:space="preserve">westerly production of the Number 4 Leading </w:t>
      </w:r>
      <w:proofErr w:type="gramStart"/>
      <w:r w:rsidRPr="00FA39C1">
        <w:rPr>
          <w:rFonts w:eastAsia="Times New Roman"/>
          <w:color w:val="000000"/>
          <w:sz w:val="23"/>
          <w:szCs w:val="23"/>
          <w:lang w:eastAsia="en-AU"/>
        </w:rPr>
        <w:t>Lights;</w:t>
      </w:r>
      <w:proofErr w:type="gramEnd"/>
    </w:p>
    <w:p w14:paraId="2568E164"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 xml:space="preserve">easterly along the production to its intersection with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on the southern face of the Southern Breakwater;</w:t>
      </w:r>
    </w:p>
    <w:p w14:paraId="439B7B31"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 xml:space="preserve">easterly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its intersection with the south</w:t>
      </w:r>
      <w:r w:rsidRPr="00FA39C1">
        <w:rPr>
          <w:rFonts w:eastAsia="Times New Roman"/>
          <w:color w:val="000000"/>
          <w:sz w:val="23"/>
          <w:szCs w:val="23"/>
          <w:lang w:eastAsia="en-AU"/>
        </w:rPr>
        <w:noBreakHyphen/>
        <w:t>western boundary of Section 694 Hundred of Port Adelaide;</w:t>
      </w:r>
    </w:p>
    <w:p w14:paraId="3ED1D3AD"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 xml:space="preserve">westerly along that boundary of Section 694 </w:t>
      </w:r>
      <w:proofErr w:type="gramStart"/>
      <w:r w:rsidRPr="00FA39C1">
        <w:rPr>
          <w:rFonts w:eastAsia="Times New Roman"/>
          <w:color w:val="000000"/>
          <w:sz w:val="23"/>
          <w:szCs w:val="23"/>
          <w:lang w:eastAsia="en-AU"/>
        </w:rPr>
        <w:t>Hundred</w:t>
      </w:r>
      <w:proofErr w:type="gramEnd"/>
      <w:r w:rsidRPr="00FA39C1">
        <w:rPr>
          <w:rFonts w:eastAsia="Times New Roman"/>
          <w:color w:val="000000"/>
          <w:sz w:val="23"/>
          <w:szCs w:val="23"/>
          <w:lang w:eastAsia="en-AU"/>
        </w:rPr>
        <w:t xml:space="preserve"> of Port Adelaide to its intersection with the south-eastern boundary of easement E on FPX 43068;</w:t>
      </w:r>
    </w:p>
    <w:p w14:paraId="12B27BA0"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easterly along that boundary of easement E on FPX 43068 to its intersection with the north</w:t>
      </w:r>
      <w:r w:rsidRPr="00FA39C1">
        <w:rPr>
          <w:rFonts w:eastAsia="Times New Roman"/>
          <w:color w:val="000000"/>
          <w:sz w:val="23"/>
          <w:szCs w:val="23"/>
          <w:lang w:eastAsia="en-AU"/>
        </w:rPr>
        <w:noBreakHyphen/>
        <w:t xml:space="preserve">western boundary of Section 694 </w:t>
      </w:r>
      <w:proofErr w:type="gramStart"/>
      <w:r w:rsidRPr="00FA39C1">
        <w:rPr>
          <w:rFonts w:eastAsia="Times New Roman"/>
          <w:color w:val="000000"/>
          <w:sz w:val="23"/>
          <w:szCs w:val="23"/>
          <w:lang w:eastAsia="en-AU"/>
        </w:rPr>
        <w:t>Hundred</w:t>
      </w:r>
      <w:proofErr w:type="gramEnd"/>
      <w:r w:rsidRPr="00FA39C1">
        <w:rPr>
          <w:rFonts w:eastAsia="Times New Roman"/>
          <w:color w:val="000000"/>
          <w:sz w:val="23"/>
          <w:szCs w:val="23"/>
          <w:lang w:eastAsia="en-AU"/>
        </w:rPr>
        <w:t xml:space="preserve"> of Port Adelaide;</w:t>
      </w:r>
    </w:p>
    <w:p w14:paraId="643D728E"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 xml:space="preserve">westerly along that boundary of Section 694 </w:t>
      </w:r>
      <w:proofErr w:type="gramStart"/>
      <w:r w:rsidRPr="00FA39C1">
        <w:rPr>
          <w:rFonts w:eastAsia="Times New Roman"/>
          <w:color w:val="000000"/>
          <w:sz w:val="23"/>
          <w:szCs w:val="23"/>
          <w:lang w:eastAsia="en-AU"/>
        </w:rPr>
        <w:t>Hundred</w:t>
      </w:r>
      <w:proofErr w:type="gramEnd"/>
      <w:r w:rsidRPr="00FA39C1">
        <w:rPr>
          <w:rFonts w:eastAsia="Times New Roman"/>
          <w:color w:val="000000"/>
          <w:sz w:val="23"/>
          <w:szCs w:val="23"/>
          <w:lang w:eastAsia="en-AU"/>
        </w:rPr>
        <w:t xml:space="preserve"> of Port Adelaide across the Southern Breakwater to its intersection with the high water mark on the northern face of the Southern Breakwater;</w:t>
      </w:r>
    </w:p>
    <w:p w14:paraId="24608BBA"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 xml:space="preserve">easterly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the northern extremity of Number 4 berth;</w:t>
      </w:r>
    </w:p>
    <w:p w14:paraId="26DD25C1"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south</w:t>
      </w:r>
      <w:r w:rsidRPr="00FA39C1">
        <w:rPr>
          <w:rFonts w:eastAsia="Times New Roman"/>
          <w:color w:val="000000"/>
          <w:sz w:val="23"/>
          <w:szCs w:val="23"/>
          <w:lang w:eastAsia="en-AU"/>
        </w:rPr>
        <w:noBreakHyphen/>
        <w:t xml:space="preserve">easterly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its intersection with the production southerly of the high water mark on the western face of the breakwater at the Royal South Australian Yacht Squadron (RSAYS);</w:t>
      </w:r>
    </w:p>
    <w:p w14:paraId="0CFE2606"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 xml:space="preserve">easterly along the production across the RSAYS </w:t>
      </w:r>
      <w:proofErr w:type="gramStart"/>
      <w:r w:rsidRPr="00FA39C1">
        <w:rPr>
          <w:rFonts w:eastAsia="Times New Roman"/>
          <w:color w:val="000000"/>
          <w:sz w:val="23"/>
          <w:szCs w:val="23"/>
          <w:lang w:eastAsia="en-AU"/>
        </w:rPr>
        <w:t>Basin;</w:t>
      </w:r>
      <w:proofErr w:type="gramEnd"/>
    </w:p>
    <w:p w14:paraId="0D055D8B"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w:t>
      </w:r>
      <w:r w:rsidRPr="00FA39C1">
        <w:rPr>
          <w:rFonts w:eastAsia="Times New Roman"/>
          <w:color w:val="000000"/>
          <w:sz w:val="23"/>
          <w:szCs w:val="23"/>
          <w:lang w:eastAsia="en-AU"/>
        </w:rPr>
        <w:noBreakHyphen/>
        <w:t>westerly and north</w:t>
      </w:r>
      <w:r w:rsidRPr="00FA39C1">
        <w:rPr>
          <w:rFonts w:eastAsia="Times New Roman"/>
          <w:color w:val="000000"/>
          <w:sz w:val="23"/>
          <w:szCs w:val="23"/>
          <w:lang w:eastAsia="en-AU"/>
        </w:rPr>
        <w:noBreakHyphen/>
        <w:t xml:space="preserve">easterly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Pelican Point;</w:t>
      </w:r>
    </w:p>
    <w:p w14:paraId="21E25B2A"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lastRenderedPageBreak/>
        <w:tab/>
        <w:t>•</w:t>
      </w:r>
      <w:r w:rsidRPr="00FA39C1">
        <w:rPr>
          <w:rFonts w:eastAsia="Times New Roman"/>
          <w:color w:val="000000"/>
          <w:sz w:val="23"/>
          <w:szCs w:val="23"/>
          <w:lang w:eastAsia="en-AU"/>
        </w:rPr>
        <w:tab/>
        <w:t>then generally south</w:t>
      </w:r>
      <w:r w:rsidRPr="00FA39C1">
        <w:rPr>
          <w:rFonts w:eastAsia="Times New Roman"/>
          <w:color w:val="000000"/>
          <w:sz w:val="23"/>
          <w:szCs w:val="23"/>
          <w:lang w:eastAsia="en-AU"/>
        </w:rPr>
        <w:noBreakHyphen/>
        <w:t xml:space="preserve">easterly and southerly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its intersection with the northern boundary of Allotment 807 in DP 128471;</w:t>
      </w:r>
    </w:p>
    <w:p w14:paraId="03D0208B"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then generally easterly and southerly along the northern and eastern boundaries of Allotment 807 in DP </w:t>
      </w:r>
      <w:proofErr w:type="gramStart"/>
      <w:r w:rsidRPr="00FA39C1">
        <w:rPr>
          <w:rFonts w:eastAsia="Times New Roman"/>
          <w:color w:val="000000"/>
          <w:sz w:val="23"/>
          <w:szCs w:val="23"/>
          <w:lang w:eastAsia="en-AU"/>
        </w:rPr>
        <w:t>128471;</w:t>
      </w:r>
      <w:proofErr w:type="gramEnd"/>
    </w:p>
    <w:p w14:paraId="627D3682"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then generally southerly along the eastern boundaries of Allotment 708 in DP 123204 and Allotment 707 in DP76775 and westerly along the southern boundary of Allotment 707 in DP76775 to its intersection with the high water </w:t>
      </w:r>
      <w:proofErr w:type="gramStart"/>
      <w:r w:rsidRPr="00FA39C1">
        <w:rPr>
          <w:rFonts w:eastAsia="Times New Roman"/>
          <w:color w:val="000000"/>
          <w:sz w:val="23"/>
          <w:szCs w:val="23"/>
          <w:lang w:eastAsia="en-AU"/>
        </w:rPr>
        <w:t>mark;</w:t>
      </w:r>
      <w:proofErr w:type="gramEnd"/>
    </w:p>
    <w:p w14:paraId="78A0F409"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then generally southerly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the south eastern corner of Allotment 29 in DP 75708;</w:t>
      </w:r>
    </w:p>
    <w:p w14:paraId="51BF032A"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then generally southerly along a straight line connecting that corner of Allotment 29 in DP 75708 to the north-eastern corner of Allotment 70 in </w:t>
      </w:r>
      <w:proofErr w:type="gramStart"/>
      <w:r w:rsidRPr="00FA39C1">
        <w:rPr>
          <w:rFonts w:eastAsia="Times New Roman"/>
          <w:color w:val="000000"/>
          <w:sz w:val="23"/>
          <w:szCs w:val="23"/>
          <w:lang w:eastAsia="en-AU"/>
        </w:rPr>
        <w:t>DP114457;</w:t>
      </w:r>
      <w:proofErr w:type="gramEnd"/>
    </w:p>
    <w:p w14:paraId="27E952E0"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south</w:t>
      </w:r>
      <w:r w:rsidRPr="00FA39C1">
        <w:rPr>
          <w:rFonts w:eastAsia="Times New Roman"/>
          <w:color w:val="000000"/>
          <w:sz w:val="23"/>
          <w:szCs w:val="23"/>
          <w:lang w:eastAsia="en-AU"/>
        </w:rPr>
        <w:noBreakHyphen/>
        <w:t xml:space="preserve">westerly and southerly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its intersection with a line across the Port Adelaide River perpendicular to the western boundary of Allotment 4 in DP73873 (face of Number 18 berth) and connecting the western side of the Port Adelaide River with the south western corner of Allotment 4 in DP73873;</w:t>
      </w:r>
    </w:p>
    <w:p w14:paraId="3D1D3570"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then generally easterly along that perpendicular line across the Port Adelaide River to its intersection with the high water </w:t>
      </w:r>
      <w:proofErr w:type="gramStart"/>
      <w:r w:rsidRPr="00FA39C1">
        <w:rPr>
          <w:rFonts w:eastAsia="Times New Roman"/>
          <w:color w:val="000000"/>
          <w:sz w:val="23"/>
          <w:szCs w:val="23"/>
          <w:lang w:eastAsia="en-AU"/>
        </w:rPr>
        <w:t>mark;</w:t>
      </w:r>
      <w:proofErr w:type="gramEnd"/>
    </w:p>
    <w:p w14:paraId="2497F044"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then generally northerly and north</w:t>
      </w:r>
      <w:r w:rsidRPr="00FA39C1">
        <w:rPr>
          <w:rFonts w:eastAsia="Times New Roman"/>
          <w:color w:val="000000"/>
          <w:sz w:val="23"/>
          <w:szCs w:val="23"/>
          <w:lang w:eastAsia="en-AU"/>
        </w:rPr>
        <w:noBreakHyphen/>
        <w:t xml:space="preserve">easterly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including Number 3 dock, to its intersection with the Wave Screen in North Arm;</w:t>
      </w:r>
    </w:p>
    <w:p w14:paraId="73E92DBA"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then generally northerly along the western face of the Wave Screen and its northerly production to intersect with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on Torrens Island;</w:t>
      </w:r>
    </w:p>
    <w:p w14:paraId="538C2E48" w14:textId="77777777" w:rsidR="00FA39C1" w:rsidRPr="00FA39C1" w:rsidRDefault="00FA39C1" w:rsidP="00FA39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A39C1">
        <w:rPr>
          <w:rFonts w:eastAsia="Times New Roman"/>
          <w:color w:val="000000"/>
          <w:sz w:val="23"/>
          <w:szCs w:val="23"/>
          <w:lang w:eastAsia="en-AU"/>
        </w:rPr>
        <w:tab/>
        <w:t>•</w:t>
      </w:r>
      <w:r w:rsidRPr="00FA39C1">
        <w:rPr>
          <w:rFonts w:eastAsia="Times New Roman"/>
          <w:color w:val="000000"/>
          <w:sz w:val="23"/>
          <w:szCs w:val="23"/>
          <w:lang w:eastAsia="en-AU"/>
        </w:rPr>
        <w:tab/>
        <w:t xml:space="preserve">then generally northerly along the </w:t>
      </w:r>
      <w:proofErr w:type="gramStart"/>
      <w:r w:rsidRPr="00FA39C1">
        <w:rPr>
          <w:rFonts w:eastAsia="Times New Roman"/>
          <w:color w:val="000000"/>
          <w:sz w:val="23"/>
          <w:szCs w:val="23"/>
          <w:lang w:eastAsia="en-AU"/>
        </w:rPr>
        <w:t>high water</w:t>
      </w:r>
      <w:proofErr w:type="gramEnd"/>
      <w:r w:rsidRPr="00FA39C1">
        <w:rPr>
          <w:rFonts w:eastAsia="Times New Roman"/>
          <w:color w:val="000000"/>
          <w:sz w:val="23"/>
          <w:szCs w:val="23"/>
          <w:lang w:eastAsia="en-AU"/>
        </w:rPr>
        <w:t xml:space="preserve"> mark to the point of commencement at Point Grey.</w:t>
      </w:r>
    </w:p>
    <w:p w14:paraId="43D867C8" w14:textId="041F1162" w:rsidR="00FA39C1" w:rsidRPr="00FA39C1" w:rsidRDefault="00FA39C1" w:rsidP="00FA39C1">
      <w:pPr>
        <w:keepLines/>
        <w:autoSpaceDE w:val="0"/>
        <w:autoSpaceDN w:val="0"/>
        <w:adjustRightInd w:val="0"/>
        <w:spacing w:before="120" w:after="0" w:line="240" w:lineRule="auto"/>
        <w:jc w:val="center"/>
        <w:rPr>
          <w:rFonts w:eastAsia="Times New Roman"/>
          <w:color w:val="000000"/>
          <w:sz w:val="23"/>
          <w:szCs w:val="23"/>
          <w:lang w:eastAsia="en-AU"/>
        </w:rPr>
      </w:pPr>
      <w:r w:rsidRPr="00FA39C1">
        <w:rPr>
          <w:rFonts w:eastAsia="Times New Roman"/>
          <w:noProof/>
          <w:color w:val="000000"/>
          <w:sz w:val="23"/>
          <w:szCs w:val="23"/>
          <w:lang w:eastAsia="en-AU"/>
        </w:rPr>
        <w:lastRenderedPageBreak/>
        <w:drawing>
          <wp:inline distT="0" distB="0" distL="0" distR="0" wp14:anchorId="5FDDAB4D" wp14:editId="67AA1CC8">
            <wp:extent cx="5401310" cy="763397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01310" cy="7633970"/>
                    </a:xfrm>
                    <a:prstGeom prst="rect">
                      <a:avLst/>
                    </a:prstGeom>
                    <a:noFill/>
                    <a:ln>
                      <a:noFill/>
                    </a:ln>
                  </pic:spPr>
                </pic:pic>
              </a:graphicData>
            </a:graphic>
          </wp:inline>
        </w:drawing>
      </w:r>
    </w:p>
    <w:p w14:paraId="60124583" w14:textId="043D6BD2" w:rsidR="00FA39C1" w:rsidRPr="00FA39C1" w:rsidRDefault="00FA39C1" w:rsidP="00FA39C1">
      <w:pPr>
        <w:keepLines/>
        <w:autoSpaceDE w:val="0"/>
        <w:autoSpaceDN w:val="0"/>
        <w:adjustRightInd w:val="0"/>
        <w:spacing w:before="120" w:after="0" w:line="240" w:lineRule="auto"/>
        <w:jc w:val="center"/>
        <w:rPr>
          <w:rFonts w:eastAsia="Times New Roman"/>
          <w:color w:val="000000"/>
          <w:sz w:val="23"/>
          <w:szCs w:val="23"/>
          <w:lang w:eastAsia="en-AU"/>
        </w:rPr>
      </w:pPr>
      <w:r w:rsidRPr="00FA39C1">
        <w:rPr>
          <w:rFonts w:eastAsia="Times New Roman"/>
          <w:noProof/>
          <w:color w:val="000000"/>
          <w:sz w:val="23"/>
          <w:szCs w:val="23"/>
          <w:lang w:eastAsia="en-AU"/>
        </w:rPr>
        <w:lastRenderedPageBreak/>
        <w:drawing>
          <wp:inline distT="0" distB="0" distL="0" distR="0" wp14:anchorId="560194DE" wp14:editId="7B18DF5A">
            <wp:extent cx="5401310" cy="76339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401310" cy="7633970"/>
                    </a:xfrm>
                    <a:prstGeom prst="rect">
                      <a:avLst/>
                    </a:prstGeom>
                    <a:noFill/>
                    <a:ln>
                      <a:noFill/>
                    </a:ln>
                  </pic:spPr>
                </pic:pic>
              </a:graphicData>
            </a:graphic>
          </wp:inline>
        </w:drawing>
      </w:r>
    </w:p>
    <w:p w14:paraId="380194F9" w14:textId="77777777" w:rsidR="00FA39C1" w:rsidRPr="00FA39C1" w:rsidRDefault="00FA39C1" w:rsidP="00FA39C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A39C1">
        <w:rPr>
          <w:rFonts w:eastAsia="Times New Roman"/>
          <w:b/>
          <w:bCs/>
          <w:color w:val="000000"/>
          <w:sz w:val="20"/>
          <w:szCs w:val="20"/>
          <w:lang w:eastAsia="en-AU"/>
        </w:rPr>
        <w:t>Editorial note—</w:t>
      </w:r>
    </w:p>
    <w:p w14:paraId="2FBCDAE4" w14:textId="77777777" w:rsidR="00FA39C1" w:rsidRPr="00FA39C1" w:rsidRDefault="00FA39C1" w:rsidP="00FA39C1">
      <w:pPr>
        <w:keepLines/>
        <w:autoSpaceDE w:val="0"/>
        <w:autoSpaceDN w:val="0"/>
        <w:adjustRightInd w:val="0"/>
        <w:spacing w:before="120" w:after="0" w:line="240" w:lineRule="auto"/>
        <w:ind w:left="794"/>
        <w:jc w:val="left"/>
        <w:rPr>
          <w:rFonts w:eastAsia="Times New Roman"/>
          <w:color w:val="000000"/>
          <w:sz w:val="20"/>
          <w:szCs w:val="20"/>
          <w:lang w:eastAsia="en-AU"/>
        </w:rPr>
      </w:pPr>
      <w:r w:rsidRPr="00FA39C1">
        <w:rPr>
          <w:rFonts w:eastAsia="Times New Roman"/>
          <w:color w:val="000000"/>
          <w:sz w:val="20"/>
          <w:szCs w:val="20"/>
          <w:lang w:eastAsia="en-AU"/>
        </w:rPr>
        <w:t xml:space="preserve">As required by section 10AA(2) of the </w:t>
      </w:r>
      <w:hyperlink r:id="rId39" w:history="1">
        <w:r w:rsidRPr="00FA39C1">
          <w:rPr>
            <w:rFonts w:eastAsia="Times New Roman"/>
            <w:i/>
            <w:iCs/>
            <w:color w:val="000000"/>
            <w:sz w:val="20"/>
            <w:szCs w:val="20"/>
            <w:lang w:eastAsia="en-AU"/>
          </w:rPr>
          <w:t>Legislative Instruments Act 1978</w:t>
        </w:r>
      </w:hyperlink>
      <w:r w:rsidRPr="00FA39C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B262CC6" w14:textId="77777777" w:rsidR="00FA39C1" w:rsidRPr="00FA39C1" w:rsidRDefault="00FA39C1" w:rsidP="00FA39C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A39C1">
        <w:rPr>
          <w:rFonts w:eastAsia="Times New Roman"/>
          <w:b/>
          <w:bCs/>
          <w:color w:val="000000"/>
          <w:sz w:val="26"/>
          <w:szCs w:val="26"/>
          <w:lang w:eastAsia="en-AU"/>
        </w:rPr>
        <w:lastRenderedPageBreak/>
        <w:t>Made by the Governor</w:t>
      </w:r>
    </w:p>
    <w:p w14:paraId="0290A0DE" w14:textId="77777777" w:rsidR="00FA39C1" w:rsidRPr="00FA39C1" w:rsidRDefault="00FA39C1" w:rsidP="00FA39C1">
      <w:pPr>
        <w:keepNext/>
        <w:keepLines/>
        <w:autoSpaceDE w:val="0"/>
        <w:autoSpaceDN w:val="0"/>
        <w:adjustRightInd w:val="0"/>
        <w:spacing w:before="120" w:after="0" w:line="240" w:lineRule="auto"/>
        <w:jc w:val="left"/>
        <w:rPr>
          <w:rFonts w:eastAsia="Times New Roman"/>
          <w:color w:val="000000"/>
          <w:sz w:val="23"/>
          <w:szCs w:val="23"/>
          <w:lang w:eastAsia="en-AU"/>
        </w:rPr>
      </w:pPr>
      <w:r w:rsidRPr="00FA39C1">
        <w:rPr>
          <w:rFonts w:eastAsia="Times New Roman"/>
          <w:color w:val="000000"/>
          <w:sz w:val="23"/>
          <w:szCs w:val="23"/>
          <w:lang w:eastAsia="en-AU"/>
        </w:rPr>
        <w:t>with the advice and consent of the Executive Council</w:t>
      </w:r>
    </w:p>
    <w:p w14:paraId="01781EB9" w14:textId="77777777" w:rsidR="00FA39C1" w:rsidRPr="00FA39C1" w:rsidRDefault="00FA39C1" w:rsidP="00FA39C1">
      <w:pPr>
        <w:keepNext/>
        <w:keepLines/>
        <w:autoSpaceDE w:val="0"/>
        <w:autoSpaceDN w:val="0"/>
        <w:adjustRightInd w:val="0"/>
        <w:spacing w:after="0" w:line="240" w:lineRule="auto"/>
        <w:jc w:val="left"/>
        <w:rPr>
          <w:rFonts w:eastAsia="Times New Roman"/>
          <w:color w:val="000000"/>
          <w:sz w:val="23"/>
          <w:szCs w:val="23"/>
          <w:lang w:eastAsia="en-AU"/>
        </w:rPr>
      </w:pPr>
      <w:r w:rsidRPr="00FA39C1">
        <w:rPr>
          <w:rFonts w:eastAsia="Times New Roman"/>
          <w:color w:val="000000"/>
          <w:sz w:val="23"/>
          <w:szCs w:val="23"/>
          <w:lang w:eastAsia="en-AU"/>
        </w:rPr>
        <w:t>on 27 April 2023</w:t>
      </w:r>
    </w:p>
    <w:p w14:paraId="783F49EA" w14:textId="77777777" w:rsidR="00FA39C1" w:rsidRPr="00FA39C1" w:rsidRDefault="00FA39C1" w:rsidP="00FA39C1">
      <w:pPr>
        <w:keepNext/>
        <w:keepLines/>
        <w:autoSpaceDE w:val="0"/>
        <w:autoSpaceDN w:val="0"/>
        <w:adjustRightInd w:val="0"/>
        <w:spacing w:before="120" w:after="0" w:line="240" w:lineRule="auto"/>
        <w:jc w:val="left"/>
        <w:rPr>
          <w:rFonts w:eastAsia="Times New Roman"/>
          <w:color w:val="000000"/>
          <w:sz w:val="23"/>
          <w:szCs w:val="23"/>
          <w:lang w:eastAsia="en-AU"/>
        </w:rPr>
      </w:pPr>
      <w:r w:rsidRPr="00FA39C1">
        <w:rPr>
          <w:rFonts w:eastAsia="Times New Roman"/>
          <w:color w:val="000000"/>
          <w:sz w:val="23"/>
          <w:szCs w:val="23"/>
          <w:lang w:eastAsia="en-AU"/>
        </w:rPr>
        <w:t>No 27 of 2023</w:t>
      </w:r>
    </w:p>
    <w:p w14:paraId="09EFFB77" w14:textId="77777777" w:rsidR="0016463B" w:rsidRPr="0016463B" w:rsidRDefault="0016463B" w:rsidP="0016463B">
      <w:pPr>
        <w:pStyle w:val="GG-body"/>
      </w:pPr>
    </w:p>
    <w:p w14:paraId="73C2BA4F" w14:textId="7DF97EFE" w:rsidR="00793D43" w:rsidRPr="009D1E2E" w:rsidRDefault="009D1E2E" w:rsidP="00793D43">
      <w:pPr>
        <w:pStyle w:val="Heading1"/>
        <w:jc w:val="both"/>
      </w:pPr>
      <w:r>
        <w:rPr>
          <w:lang w:val="en-US"/>
        </w:rPr>
        <w:br w:type="page"/>
      </w:r>
      <w:bookmarkStart w:id="36" w:name="_Toc33707982"/>
      <w:bookmarkStart w:id="37" w:name="_Toc33708153"/>
    </w:p>
    <w:p w14:paraId="102C57DF" w14:textId="70B587D1" w:rsidR="009D1E2E" w:rsidRPr="009D1E2E" w:rsidRDefault="009D1E2E" w:rsidP="00F80EF5">
      <w:pPr>
        <w:pStyle w:val="Heading1"/>
      </w:pPr>
      <w:bookmarkStart w:id="38" w:name="_Toc133491088"/>
      <w:r w:rsidRPr="009D1E2E">
        <w:lastRenderedPageBreak/>
        <w:t>State Government Instruments</w:t>
      </w:r>
      <w:bookmarkEnd w:id="36"/>
      <w:bookmarkEnd w:id="37"/>
      <w:bookmarkEnd w:id="38"/>
    </w:p>
    <w:p w14:paraId="7704BB58" w14:textId="77777777" w:rsidR="00A06F49" w:rsidRPr="00A06F49" w:rsidRDefault="00A06F49" w:rsidP="00A532C6">
      <w:pPr>
        <w:pStyle w:val="Heading2"/>
      </w:pPr>
      <w:bookmarkStart w:id="39" w:name="_Toc133491089"/>
      <w:r w:rsidRPr="00A06F49">
        <w:t>Controlled Substances Act 1984</w:t>
      </w:r>
      <w:bookmarkEnd w:id="39"/>
    </w:p>
    <w:p w14:paraId="0B94100A" w14:textId="77777777" w:rsidR="00A06F49" w:rsidRPr="00A06F49" w:rsidRDefault="00A06F49" w:rsidP="00A06F49">
      <w:pPr>
        <w:jc w:val="center"/>
        <w:rPr>
          <w:i/>
          <w:szCs w:val="17"/>
        </w:rPr>
      </w:pPr>
      <w:r w:rsidRPr="00A06F49">
        <w:rPr>
          <w:i/>
          <w:szCs w:val="17"/>
        </w:rPr>
        <w:t>Approval and Publication of the Vaccine Administration Code</w:t>
      </w:r>
    </w:p>
    <w:p w14:paraId="4A3806DB" w14:textId="77777777" w:rsidR="00A06F49" w:rsidRPr="00A06F49" w:rsidRDefault="00A06F49" w:rsidP="00A06F49">
      <w:pPr>
        <w:rPr>
          <w:rFonts w:eastAsia="Times New Roman"/>
          <w:szCs w:val="17"/>
        </w:rPr>
      </w:pPr>
      <w:r w:rsidRPr="00A06F49">
        <w:rPr>
          <w:rFonts w:eastAsia="Times New Roman"/>
          <w:szCs w:val="17"/>
        </w:rPr>
        <w:t xml:space="preserve">I, ROBYN LAWRENCE, Chief Executive of the Department for </w:t>
      </w:r>
      <w:proofErr w:type="gramStart"/>
      <w:r w:rsidRPr="00A06F49">
        <w:rPr>
          <w:rFonts w:eastAsia="Times New Roman"/>
          <w:szCs w:val="17"/>
        </w:rPr>
        <w:t>Health</w:t>
      </w:r>
      <w:proofErr w:type="gramEnd"/>
      <w:r w:rsidRPr="00A06F49">
        <w:rPr>
          <w:rFonts w:eastAsia="Times New Roman"/>
          <w:szCs w:val="17"/>
        </w:rPr>
        <w:t xml:space="preserve"> and Wellbeing, hereby approve for publication the Vaccine Administration Code (April 2023) on the SA Health website.</w:t>
      </w:r>
    </w:p>
    <w:p w14:paraId="626BD460" w14:textId="77777777" w:rsidR="00A06F49" w:rsidRPr="00A06F49" w:rsidRDefault="00A06F49" w:rsidP="00A06F49">
      <w:pPr>
        <w:spacing w:after="0"/>
        <w:rPr>
          <w:rFonts w:eastAsia="Times New Roman"/>
          <w:szCs w:val="17"/>
        </w:rPr>
      </w:pPr>
      <w:r w:rsidRPr="00A06F49">
        <w:rPr>
          <w:rFonts w:eastAsia="Times New Roman"/>
          <w:szCs w:val="17"/>
        </w:rPr>
        <w:t>Dated: 20 April 2023</w:t>
      </w:r>
    </w:p>
    <w:p w14:paraId="5DBF5864" w14:textId="77777777" w:rsidR="00A06F49" w:rsidRPr="00A06F49" w:rsidRDefault="00A06F49" w:rsidP="00A06F49">
      <w:pPr>
        <w:spacing w:after="0"/>
        <w:jc w:val="right"/>
        <w:rPr>
          <w:rFonts w:eastAsia="Times New Roman"/>
          <w:smallCaps/>
          <w:szCs w:val="20"/>
        </w:rPr>
      </w:pPr>
      <w:r w:rsidRPr="00A06F49">
        <w:rPr>
          <w:rFonts w:eastAsia="Times New Roman"/>
          <w:smallCaps/>
          <w:szCs w:val="20"/>
        </w:rPr>
        <w:t>Dr Robyn Lawrence</w:t>
      </w:r>
    </w:p>
    <w:p w14:paraId="10AED54A" w14:textId="77777777" w:rsidR="00A06F49" w:rsidRPr="00A06F49" w:rsidRDefault="00A06F49" w:rsidP="00A06F49">
      <w:pPr>
        <w:spacing w:after="0"/>
        <w:jc w:val="right"/>
        <w:rPr>
          <w:rFonts w:eastAsia="Times New Roman"/>
          <w:szCs w:val="17"/>
        </w:rPr>
      </w:pPr>
      <w:r w:rsidRPr="00A06F49">
        <w:rPr>
          <w:rFonts w:eastAsia="Times New Roman"/>
          <w:szCs w:val="17"/>
        </w:rPr>
        <w:t>Chief Executive</w:t>
      </w:r>
    </w:p>
    <w:p w14:paraId="1E392D02" w14:textId="77777777" w:rsidR="00A06F49" w:rsidRPr="00A06F49" w:rsidRDefault="00A06F49" w:rsidP="00A06F49">
      <w:pPr>
        <w:spacing w:after="0"/>
        <w:jc w:val="right"/>
        <w:rPr>
          <w:rFonts w:eastAsia="Times New Roman"/>
          <w:szCs w:val="17"/>
        </w:rPr>
      </w:pPr>
      <w:r w:rsidRPr="00A06F49">
        <w:rPr>
          <w:rFonts w:eastAsia="Times New Roman"/>
          <w:szCs w:val="17"/>
        </w:rPr>
        <w:t>Department for Health and Wellbeing</w:t>
      </w:r>
    </w:p>
    <w:p w14:paraId="12807740" w14:textId="77777777" w:rsidR="00A06F49" w:rsidRPr="00A06F49" w:rsidRDefault="00A06F49" w:rsidP="00A06F49">
      <w:pPr>
        <w:pBdr>
          <w:bottom w:val="single" w:sz="4" w:space="1" w:color="auto"/>
        </w:pBdr>
        <w:spacing w:after="0" w:line="52" w:lineRule="exact"/>
        <w:jc w:val="center"/>
        <w:rPr>
          <w:rFonts w:eastAsia="Times New Roman"/>
          <w:szCs w:val="17"/>
        </w:rPr>
      </w:pPr>
    </w:p>
    <w:p w14:paraId="656B9DB3" w14:textId="77777777" w:rsidR="00A06F49" w:rsidRPr="00A06F49" w:rsidRDefault="00A06F49" w:rsidP="00A06F49">
      <w:pPr>
        <w:pBdr>
          <w:top w:val="single" w:sz="4" w:space="1" w:color="auto"/>
        </w:pBdr>
        <w:spacing w:before="34" w:after="0" w:line="14" w:lineRule="exact"/>
        <w:jc w:val="center"/>
        <w:rPr>
          <w:rFonts w:eastAsia="Times New Roman"/>
          <w:szCs w:val="17"/>
        </w:rPr>
      </w:pPr>
    </w:p>
    <w:p w14:paraId="6C8DD8DB" w14:textId="2CF01C95" w:rsidR="00A06F49" w:rsidRDefault="00A06F49" w:rsidP="00A06F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45686AF7" w14:textId="77777777" w:rsidR="00A06F49" w:rsidRPr="00A06F49" w:rsidRDefault="00A06F49" w:rsidP="00A532C6">
      <w:pPr>
        <w:pStyle w:val="Heading2"/>
      </w:pPr>
      <w:bookmarkStart w:id="40" w:name="_Toc133491090"/>
      <w:r w:rsidRPr="00A06F49">
        <w:t>Fisheries Management (Prawn Fisheries) Regulations 2017</w:t>
      </w:r>
      <w:bookmarkEnd w:id="40"/>
      <w:r w:rsidRPr="00A06F49">
        <w:t xml:space="preserve"> </w:t>
      </w:r>
    </w:p>
    <w:p w14:paraId="51DC729A" w14:textId="77777777" w:rsidR="00A06F49" w:rsidRPr="00A06F49" w:rsidRDefault="00A06F49" w:rsidP="00A06F49">
      <w:pPr>
        <w:jc w:val="center"/>
        <w:rPr>
          <w:b/>
          <w:i/>
          <w:szCs w:val="17"/>
        </w:rPr>
      </w:pPr>
      <w:r w:rsidRPr="00A06F49">
        <w:rPr>
          <w:i/>
          <w:szCs w:val="17"/>
          <w:lang w:val="en-US"/>
        </w:rPr>
        <w:t>Variation to fishing activities in the Spencer Gulf Prawn Fishery</w:t>
      </w:r>
    </w:p>
    <w:p w14:paraId="112554DE" w14:textId="77777777" w:rsidR="00A06F49" w:rsidRPr="00A06F49" w:rsidRDefault="00A06F49" w:rsidP="00A06F49">
      <w:pPr>
        <w:rPr>
          <w:rFonts w:eastAsia="Times New Roman"/>
          <w:szCs w:val="17"/>
          <w:lang w:val="x-none"/>
        </w:rPr>
      </w:pPr>
      <w:r w:rsidRPr="00A06F49">
        <w:rPr>
          <w:rFonts w:eastAsia="Times New Roman"/>
          <w:szCs w:val="17"/>
          <w:lang w:val="en-US"/>
        </w:rPr>
        <w:t xml:space="preserve">TAKE NOTE that pursuant to regulation 10 of the </w:t>
      </w:r>
      <w:r w:rsidRPr="00A06F49">
        <w:rPr>
          <w:rFonts w:eastAsia="Times New Roman"/>
          <w:i/>
          <w:iCs/>
          <w:szCs w:val="17"/>
          <w:lang w:val="en-US"/>
        </w:rPr>
        <w:t>Fisheries Management (Prawn Fisheries) Regulations 2017</w:t>
      </w:r>
      <w:r w:rsidRPr="00A06F49">
        <w:rPr>
          <w:rFonts w:eastAsia="Times New Roman"/>
          <w:szCs w:val="17"/>
          <w:lang w:val="en-US"/>
        </w:rPr>
        <w:t xml:space="preserve">, the notice dated 20 September 2022 on page 6144 of the </w:t>
      </w:r>
      <w:r w:rsidRPr="00A06F49">
        <w:rPr>
          <w:rFonts w:eastAsia="Times New Roman"/>
          <w:i/>
          <w:iCs/>
          <w:szCs w:val="17"/>
          <w:lang w:val="en-US"/>
        </w:rPr>
        <w:t xml:space="preserve">South Australian Government Gazette </w:t>
      </w:r>
      <w:r w:rsidRPr="00A06F49">
        <w:rPr>
          <w:rFonts w:eastAsia="Times New Roman"/>
          <w:szCs w:val="17"/>
          <w:lang w:val="en-US"/>
        </w:rPr>
        <w:t xml:space="preserve">on 23 September 2022 prohibiting fishing activities in the Spencer Gulf Prawn Fishery, is hereby varied such that it will not be unlawful for a person fishing pursuant to a Spencer Gulf Prawn Fishery </w:t>
      </w:r>
      <w:proofErr w:type="spellStart"/>
      <w:r w:rsidRPr="00A06F49">
        <w:rPr>
          <w:rFonts w:eastAsia="Times New Roman"/>
          <w:szCs w:val="17"/>
          <w:lang w:val="en-US"/>
        </w:rPr>
        <w:t>licence</w:t>
      </w:r>
      <w:proofErr w:type="spellEnd"/>
      <w:r w:rsidRPr="00A06F49">
        <w:rPr>
          <w:rFonts w:eastAsia="Times New Roman"/>
          <w:szCs w:val="17"/>
          <w:lang w:val="en-US"/>
        </w:rPr>
        <w:t xml:space="preserve"> to use prawn trawl nets in the areas specified in Schedule 1, during the period specified in Schedule 2, and under the conditions specified in Schedule 3</w:t>
      </w:r>
      <w:r w:rsidRPr="00A06F49">
        <w:rPr>
          <w:rFonts w:eastAsia="Times New Roman"/>
          <w:szCs w:val="17"/>
          <w:lang w:val="x-none"/>
        </w:rPr>
        <w:t>.</w:t>
      </w:r>
    </w:p>
    <w:p w14:paraId="603570BC" w14:textId="77777777" w:rsidR="00A06F49" w:rsidRPr="00A06F49" w:rsidRDefault="00A06F49" w:rsidP="00A06F49">
      <w:pPr>
        <w:jc w:val="center"/>
        <w:rPr>
          <w:bCs/>
          <w:smallCaps/>
          <w:szCs w:val="17"/>
        </w:rPr>
      </w:pPr>
      <w:r w:rsidRPr="00A06F49">
        <w:rPr>
          <w:bCs/>
          <w:smallCaps/>
          <w:szCs w:val="17"/>
        </w:rPr>
        <w:t>Schedule 1</w:t>
      </w:r>
    </w:p>
    <w:p w14:paraId="7D32BCF3" w14:textId="77777777" w:rsidR="00A06F49" w:rsidRPr="00A06F49" w:rsidRDefault="00A06F49" w:rsidP="00A06F49">
      <w:pPr>
        <w:rPr>
          <w:rFonts w:eastAsia="Arial"/>
          <w:szCs w:val="17"/>
          <w:lang w:val="en-US"/>
        </w:rPr>
      </w:pPr>
      <w:r w:rsidRPr="00A06F49">
        <w:rPr>
          <w:rFonts w:eastAsia="Arial"/>
          <w:szCs w:val="17"/>
          <w:lang w:val="en-US"/>
        </w:rPr>
        <w:t>The waters of the</w:t>
      </w:r>
      <w:r w:rsidRPr="00A06F49">
        <w:rPr>
          <w:rFonts w:eastAsia="Arial"/>
          <w:spacing w:val="-2"/>
          <w:szCs w:val="17"/>
          <w:lang w:val="en-US"/>
        </w:rPr>
        <w:t xml:space="preserve"> </w:t>
      </w:r>
      <w:r w:rsidRPr="00A06F49">
        <w:rPr>
          <w:rFonts w:eastAsia="Arial"/>
          <w:szCs w:val="17"/>
          <w:lang w:val="en-US"/>
        </w:rPr>
        <w:t>Spencer Gulf Prawn Fishery:</w:t>
      </w:r>
    </w:p>
    <w:p w14:paraId="1E87C29F" w14:textId="77777777" w:rsidR="00A06F49" w:rsidRPr="00A06F49" w:rsidRDefault="00A06F49" w:rsidP="004F494D">
      <w:pPr>
        <w:numPr>
          <w:ilvl w:val="0"/>
          <w:numId w:val="10"/>
        </w:numPr>
        <w:ind w:left="426" w:hanging="284"/>
        <w:rPr>
          <w:rFonts w:eastAsia="Arial"/>
          <w:szCs w:val="17"/>
        </w:rPr>
      </w:pPr>
      <w:r w:rsidRPr="00A06F49">
        <w:rPr>
          <w:rFonts w:eastAsia="Arial"/>
          <w:szCs w:val="17"/>
        </w:rPr>
        <w:t>Except the Northern Closure area, which is defined as the area north of the following index points:</w:t>
      </w:r>
    </w:p>
    <w:tbl>
      <w:tblPr>
        <w:tblW w:w="0" w:type="auto"/>
        <w:tblInd w:w="142" w:type="dxa"/>
        <w:tblLook w:val="04A0" w:firstRow="1" w:lastRow="0" w:firstColumn="1" w:lastColumn="0" w:noHBand="0" w:noVBand="1"/>
      </w:tblPr>
      <w:tblGrid>
        <w:gridCol w:w="957"/>
        <w:gridCol w:w="711"/>
        <w:gridCol w:w="320"/>
        <w:gridCol w:w="767"/>
        <w:gridCol w:w="367"/>
        <w:gridCol w:w="567"/>
        <w:gridCol w:w="733"/>
        <w:gridCol w:w="294"/>
        <w:gridCol w:w="804"/>
      </w:tblGrid>
      <w:tr w:rsidR="00A06F49" w:rsidRPr="00A06F49" w14:paraId="7386DB1F" w14:textId="77777777" w:rsidTr="00C37B15">
        <w:tc>
          <w:tcPr>
            <w:tcW w:w="957" w:type="dxa"/>
          </w:tcPr>
          <w:p w14:paraId="5942097A" w14:textId="77777777" w:rsidR="00A06F49" w:rsidRPr="00A06F49" w:rsidRDefault="00A06F49" w:rsidP="004F494D">
            <w:pPr>
              <w:widowControl w:val="0"/>
              <w:numPr>
                <w:ilvl w:val="0"/>
                <w:numId w:val="5"/>
              </w:numPr>
              <w:spacing w:after="0"/>
              <w:jc w:val="left"/>
              <w:rPr>
                <w:szCs w:val="17"/>
                <w:lang w:val="en-US"/>
              </w:rPr>
            </w:pPr>
          </w:p>
        </w:tc>
        <w:tc>
          <w:tcPr>
            <w:tcW w:w="711" w:type="dxa"/>
          </w:tcPr>
          <w:p w14:paraId="5572849B" w14:textId="77777777" w:rsidR="00A06F49" w:rsidRPr="00A06F49" w:rsidRDefault="00A06F49" w:rsidP="00A06F49">
            <w:pPr>
              <w:widowControl w:val="0"/>
              <w:spacing w:after="0"/>
              <w:jc w:val="left"/>
              <w:rPr>
                <w:szCs w:val="17"/>
                <w:lang w:val="en-US"/>
              </w:rPr>
            </w:pPr>
            <w:r w:rsidRPr="00A06F49">
              <w:rPr>
                <w:szCs w:val="17"/>
                <w:lang w:val="en-US"/>
              </w:rPr>
              <w:t>33</w:t>
            </w:r>
          </w:p>
        </w:tc>
        <w:tc>
          <w:tcPr>
            <w:tcW w:w="320" w:type="dxa"/>
          </w:tcPr>
          <w:p w14:paraId="25560EBE" w14:textId="77777777" w:rsidR="00A06F49" w:rsidRPr="00A06F49" w:rsidRDefault="00A06F49" w:rsidP="00A06F49">
            <w:pPr>
              <w:widowControl w:val="0"/>
              <w:spacing w:after="0"/>
              <w:jc w:val="left"/>
              <w:rPr>
                <w:szCs w:val="17"/>
                <w:lang w:val="en-US"/>
              </w:rPr>
            </w:pPr>
            <w:r w:rsidRPr="00A06F49">
              <w:rPr>
                <w:szCs w:val="17"/>
                <w:lang w:val="en-US"/>
              </w:rPr>
              <w:t>°</w:t>
            </w:r>
          </w:p>
        </w:tc>
        <w:tc>
          <w:tcPr>
            <w:tcW w:w="767" w:type="dxa"/>
          </w:tcPr>
          <w:p w14:paraId="71806018" w14:textId="77777777" w:rsidR="00A06F49" w:rsidRPr="00A06F49" w:rsidRDefault="00A06F49" w:rsidP="00A06F49">
            <w:pPr>
              <w:widowControl w:val="0"/>
              <w:spacing w:after="0"/>
              <w:jc w:val="left"/>
              <w:rPr>
                <w:szCs w:val="17"/>
                <w:lang w:val="en-US"/>
              </w:rPr>
            </w:pPr>
            <w:r w:rsidRPr="00A06F49">
              <w:rPr>
                <w:szCs w:val="17"/>
                <w:lang w:val="en-US"/>
              </w:rPr>
              <w:t>34.00</w:t>
            </w:r>
          </w:p>
        </w:tc>
        <w:tc>
          <w:tcPr>
            <w:tcW w:w="367" w:type="dxa"/>
          </w:tcPr>
          <w:p w14:paraId="64F36716" w14:textId="77777777" w:rsidR="00A06F49" w:rsidRPr="00A06F49" w:rsidRDefault="00A06F49" w:rsidP="00A06F49">
            <w:pPr>
              <w:widowControl w:val="0"/>
              <w:spacing w:after="0"/>
              <w:jc w:val="left"/>
              <w:rPr>
                <w:szCs w:val="17"/>
                <w:lang w:val="en-US"/>
              </w:rPr>
            </w:pPr>
            <w:r w:rsidRPr="00A06F49">
              <w:rPr>
                <w:szCs w:val="17"/>
                <w:lang w:val="en-US"/>
              </w:rPr>
              <w:t>S</w:t>
            </w:r>
          </w:p>
        </w:tc>
        <w:tc>
          <w:tcPr>
            <w:tcW w:w="567" w:type="dxa"/>
          </w:tcPr>
          <w:p w14:paraId="68C6A642" w14:textId="77777777" w:rsidR="00A06F49" w:rsidRPr="00A06F49" w:rsidRDefault="00A06F49" w:rsidP="00A06F49">
            <w:pPr>
              <w:widowControl w:val="0"/>
              <w:spacing w:after="0"/>
              <w:jc w:val="left"/>
              <w:rPr>
                <w:szCs w:val="17"/>
                <w:lang w:val="en-US"/>
              </w:rPr>
            </w:pPr>
          </w:p>
        </w:tc>
        <w:tc>
          <w:tcPr>
            <w:tcW w:w="733" w:type="dxa"/>
          </w:tcPr>
          <w:p w14:paraId="27E52811" w14:textId="77777777" w:rsidR="00A06F49" w:rsidRPr="00A06F49" w:rsidRDefault="00A06F49" w:rsidP="00A06F49">
            <w:pPr>
              <w:widowControl w:val="0"/>
              <w:spacing w:after="0"/>
              <w:jc w:val="left"/>
              <w:rPr>
                <w:szCs w:val="17"/>
                <w:lang w:val="en-US"/>
              </w:rPr>
            </w:pPr>
            <w:r w:rsidRPr="00A06F49">
              <w:rPr>
                <w:szCs w:val="17"/>
                <w:lang w:val="en-US"/>
              </w:rPr>
              <w:t>137</w:t>
            </w:r>
          </w:p>
        </w:tc>
        <w:tc>
          <w:tcPr>
            <w:tcW w:w="294" w:type="dxa"/>
          </w:tcPr>
          <w:p w14:paraId="1D3ED1D8" w14:textId="77777777" w:rsidR="00A06F49" w:rsidRPr="00A06F49" w:rsidRDefault="00A06F49" w:rsidP="00A06F49">
            <w:pPr>
              <w:widowControl w:val="0"/>
              <w:spacing w:after="0"/>
              <w:jc w:val="left"/>
              <w:rPr>
                <w:szCs w:val="17"/>
                <w:lang w:val="en-US"/>
              </w:rPr>
            </w:pPr>
            <w:r w:rsidRPr="00A06F49">
              <w:rPr>
                <w:szCs w:val="17"/>
                <w:lang w:val="en-US"/>
              </w:rPr>
              <w:t>°</w:t>
            </w:r>
          </w:p>
        </w:tc>
        <w:tc>
          <w:tcPr>
            <w:tcW w:w="804" w:type="dxa"/>
          </w:tcPr>
          <w:p w14:paraId="0E0511C1" w14:textId="77777777" w:rsidR="00A06F49" w:rsidRPr="00A06F49" w:rsidRDefault="00A06F49" w:rsidP="00A06F49">
            <w:pPr>
              <w:widowControl w:val="0"/>
              <w:spacing w:after="0"/>
              <w:jc w:val="left"/>
              <w:rPr>
                <w:szCs w:val="17"/>
                <w:lang w:val="en-US"/>
              </w:rPr>
            </w:pPr>
            <w:r w:rsidRPr="00A06F49">
              <w:rPr>
                <w:szCs w:val="17"/>
                <w:lang w:val="en-US"/>
              </w:rPr>
              <w:t>16.00</w:t>
            </w:r>
          </w:p>
        </w:tc>
      </w:tr>
      <w:tr w:rsidR="00A06F49" w:rsidRPr="00A06F49" w14:paraId="52B1FCF6" w14:textId="77777777" w:rsidTr="00C37B15">
        <w:tc>
          <w:tcPr>
            <w:tcW w:w="957" w:type="dxa"/>
          </w:tcPr>
          <w:p w14:paraId="17913571" w14:textId="77777777" w:rsidR="00A06F49" w:rsidRPr="00A06F49" w:rsidRDefault="00A06F49" w:rsidP="004F494D">
            <w:pPr>
              <w:widowControl w:val="0"/>
              <w:numPr>
                <w:ilvl w:val="0"/>
                <w:numId w:val="5"/>
              </w:numPr>
              <w:spacing w:after="0"/>
              <w:jc w:val="left"/>
              <w:rPr>
                <w:szCs w:val="17"/>
                <w:lang w:val="en-US"/>
              </w:rPr>
            </w:pPr>
          </w:p>
        </w:tc>
        <w:tc>
          <w:tcPr>
            <w:tcW w:w="711" w:type="dxa"/>
          </w:tcPr>
          <w:p w14:paraId="38BBE939" w14:textId="77777777" w:rsidR="00A06F49" w:rsidRPr="00A06F49" w:rsidRDefault="00A06F49" w:rsidP="00A06F49">
            <w:pPr>
              <w:widowControl w:val="0"/>
              <w:spacing w:after="0"/>
              <w:jc w:val="left"/>
              <w:rPr>
                <w:szCs w:val="17"/>
                <w:lang w:val="en-US"/>
              </w:rPr>
            </w:pPr>
            <w:r w:rsidRPr="00A06F49">
              <w:rPr>
                <w:szCs w:val="17"/>
                <w:lang w:val="en-US"/>
              </w:rPr>
              <w:t>33</w:t>
            </w:r>
          </w:p>
        </w:tc>
        <w:tc>
          <w:tcPr>
            <w:tcW w:w="320" w:type="dxa"/>
          </w:tcPr>
          <w:p w14:paraId="1BEEF9E3" w14:textId="77777777" w:rsidR="00A06F49" w:rsidRPr="00A06F49" w:rsidRDefault="00A06F49" w:rsidP="00A06F49">
            <w:pPr>
              <w:widowControl w:val="0"/>
              <w:spacing w:after="0"/>
              <w:jc w:val="left"/>
              <w:rPr>
                <w:szCs w:val="17"/>
                <w:lang w:val="en-US"/>
              </w:rPr>
            </w:pPr>
            <w:r w:rsidRPr="00A06F49">
              <w:rPr>
                <w:szCs w:val="17"/>
                <w:lang w:val="en-US"/>
              </w:rPr>
              <w:t>°</w:t>
            </w:r>
          </w:p>
        </w:tc>
        <w:tc>
          <w:tcPr>
            <w:tcW w:w="767" w:type="dxa"/>
          </w:tcPr>
          <w:p w14:paraId="39F54C90" w14:textId="77777777" w:rsidR="00A06F49" w:rsidRPr="00A06F49" w:rsidRDefault="00A06F49" w:rsidP="00A06F49">
            <w:pPr>
              <w:widowControl w:val="0"/>
              <w:spacing w:after="0"/>
              <w:jc w:val="left"/>
              <w:rPr>
                <w:szCs w:val="17"/>
                <w:lang w:val="en-US"/>
              </w:rPr>
            </w:pPr>
            <w:r w:rsidRPr="00A06F49">
              <w:rPr>
                <w:szCs w:val="17"/>
                <w:lang w:val="en-US"/>
              </w:rPr>
              <w:t>34.00</w:t>
            </w:r>
          </w:p>
        </w:tc>
        <w:tc>
          <w:tcPr>
            <w:tcW w:w="367" w:type="dxa"/>
          </w:tcPr>
          <w:p w14:paraId="1286F4A6" w14:textId="77777777" w:rsidR="00A06F49" w:rsidRPr="00A06F49" w:rsidRDefault="00A06F49" w:rsidP="00A06F49">
            <w:pPr>
              <w:widowControl w:val="0"/>
              <w:spacing w:after="0"/>
              <w:jc w:val="left"/>
              <w:rPr>
                <w:szCs w:val="17"/>
                <w:lang w:val="en-US"/>
              </w:rPr>
            </w:pPr>
            <w:r w:rsidRPr="00A06F49">
              <w:rPr>
                <w:szCs w:val="17"/>
                <w:lang w:val="en-US"/>
              </w:rPr>
              <w:t>S</w:t>
            </w:r>
          </w:p>
        </w:tc>
        <w:tc>
          <w:tcPr>
            <w:tcW w:w="567" w:type="dxa"/>
          </w:tcPr>
          <w:p w14:paraId="5E6450F4" w14:textId="77777777" w:rsidR="00A06F49" w:rsidRPr="00A06F49" w:rsidRDefault="00A06F49" w:rsidP="00A06F49">
            <w:pPr>
              <w:widowControl w:val="0"/>
              <w:spacing w:after="0"/>
              <w:jc w:val="left"/>
              <w:rPr>
                <w:szCs w:val="17"/>
                <w:lang w:val="en-US"/>
              </w:rPr>
            </w:pPr>
          </w:p>
        </w:tc>
        <w:tc>
          <w:tcPr>
            <w:tcW w:w="733" w:type="dxa"/>
          </w:tcPr>
          <w:p w14:paraId="498299E0" w14:textId="77777777" w:rsidR="00A06F49" w:rsidRPr="00A06F49" w:rsidRDefault="00A06F49" w:rsidP="00A06F49">
            <w:pPr>
              <w:widowControl w:val="0"/>
              <w:spacing w:after="0"/>
              <w:jc w:val="left"/>
              <w:rPr>
                <w:szCs w:val="17"/>
                <w:lang w:val="en-US"/>
              </w:rPr>
            </w:pPr>
            <w:r w:rsidRPr="00A06F49">
              <w:rPr>
                <w:szCs w:val="17"/>
                <w:lang w:val="en-US"/>
              </w:rPr>
              <w:t>137</w:t>
            </w:r>
          </w:p>
        </w:tc>
        <w:tc>
          <w:tcPr>
            <w:tcW w:w="294" w:type="dxa"/>
          </w:tcPr>
          <w:p w14:paraId="3255FC2B" w14:textId="77777777" w:rsidR="00A06F49" w:rsidRPr="00A06F49" w:rsidRDefault="00A06F49" w:rsidP="00A06F49">
            <w:pPr>
              <w:widowControl w:val="0"/>
              <w:spacing w:after="0"/>
              <w:jc w:val="left"/>
              <w:rPr>
                <w:szCs w:val="17"/>
                <w:lang w:val="en-US"/>
              </w:rPr>
            </w:pPr>
            <w:r w:rsidRPr="00A06F49">
              <w:rPr>
                <w:szCs w:val="17"/>
                <w:lang w:val="en-US"/>
              </w:rPr>
              <w:t>°</w:t>
            </w:r>
          </w:p>
        </w:tc>
        <w:tc>
          <w:tcPr>
            <w:tcW w:w="804" w:type="dxa"/>
          </w:tcPr>
          <w:p w14:paraId="27B7D6A3" w14:textId="77777777" w:rsidR="00A06F49" w:rsidRPr="00A06F49" w:rsidRDefault="00A06F49" w:rsidP="00A06F49">
            <w:pPr>
              <w:widowControl w:val="0"/>
              <w:spacing w:after="0"/>
              <w:jc w:val="left"/>
              <w:rPr>
                <w:szCs w:val="17"/>
                <w:lang w:val="en-US"/>
              </w:rPr>
            </w:pPr>
            <w:r w:rsidRPr="00A06F49">
              <w:rPr>
                <w:szCs w:val="17"/>
                <w:lang w:val="en-US"/>
              </w:rPr>
              <w:t>31.00</w:t>
            </w:r>
          </w:p>
        </w:tc>
      </w:tr>
      <w:tr w:rsidR="00A06F49" w:rsidRPr="00A06F49" w14:paraId="0A213532" w14:textId="77777777" w:rsidTr="00C37B15">
        <w:tc>
          <w:tcPr>
            <w:tcW w:w="957" w:type="dxa"/>
          </w:tcPr>
          <w:p w14:paraId="114249BA" w14:textId="77777777" w:rsidR="00A06F49" w:rsidRPr="00A06F49" w:rsidRDefault="00A06F49" w:rsidP="004F494D">
            <w:pPr>
              <w:widowControl w:val="0"/>
              <w:numPr>
                <w:ilvl w:val="0"/>
                <w:numId w:val="5"/>
              </w:numPr>
              <w:spacing w:after="0"/>
              <w:jc w:val="left"/>
              <w:rPr>
                <w:szCs w:val="17"/>
                <w:lang w:val="en-US"/>
              </w:rPr>
            </w:pPr>
          </w:p>
        </w:tc>
        <w:tc>
          <w:tcPr>
            <w:tcW w:w="711" w:type="dxa"/>
          </w:tcPr>
          <w:p w14:paraId="37132EAD" w14:textId="77777777" w:rsidR="00A06F49" w:rsidRPr="00A06F49" w:rsidRDefault="00A06F49" w:rsidP="00A06F49">
            <w:pPr>
              <w:widowControl w:val="0"/>
              <w:spacing w:after="0"/>
              <w:jc w:val="left"/>
              <w:rPr>
                <w:szCs w:val="17"/>
                <w:lang w:val="en-US"/>
              </w:rPr>
            </w:pPr>
            <w:r w:rsidRPr="00A06F49">
              <w:rPr>
                <w:szCs w:val="17"/>
                <w:lang w:val="en-US"/>
              </w:rPr>
              <w:t>33</w:t>
            </w:r>
          </w:p>
        </w:tc>
        <w:tc>
          <w:tcPr>
            <w:tcW w:w="320" w:type="dxa"/>
          </w:tcPr>
          <w:p w14:paraId="75F26EF9" w14:textId="77777777" w:rsidR="00A06F49" w:rsidRPr="00A06F49" w:rsidRDefault="00A06F49" w:rsidP="00A06F49">
            <w:pPr>
              <w:widowControl w:val="0"/>
              <w:spacing w:after="0"/>
              <w:jc w:val="left"/>
              <w:rPr>
                <w:szCs w:val="17"/>
                <w:lang w:val="en-US"/>
              </w:rPr>
            </w:pPr>
            <w:r w:rsidRPr="00A06F49">
              <w:rPr>
                <w:szCs w:val="17"/>
                <w:lang w:val="en-US"/>
              </w:rPr>
              <w:t>°</w:t>
            </w:r>
          </w:p>
        </w:tc>
        <w:tc>
          <w:tcPr>
            <w:tcW w:w="767" w:type="dxa"/>
          </w:tcPr>
          <w:p w14:paraId="70983546" w14:textId="77777777" w:rsidR="00A06F49" w:rsidRPr="00A06F49" w:rsidRDefault="00A06F49" w:rsidP="00A06F49">
            <w:pPr>
              <w:widowControl w:val="0"/>
              <w:spacing w:after="0"/>
              <w:jc w:val="left"/>
              <w:rPr>
                <w:szCs w:val="17"/>
                <w:lang w:val="en-US"/>
              </w:rPr>
            </w:pPr>
            <w:r w:rsidRPr="00A06F49">
              <w:rPr>
                <w:szCs w:val="17"/>
                <w:lang w:val="en-US"/>
              </w:rPr>
              <w:t>28.80</w:t>
            </w:r>
          </w:p>
        </w:tc>
        <w:tc>
          <w:tcPr>
            <w:tcW w:w="367" w:type="dxa"/>
          </w:tcPr>
          <w:p w14:paraId="1A40B126" w14:textId="77777777" w:rsidR="00A06F49" w:rsidRPr="00A06F49" w:rsidRDefault="00A06F49" w:rsidP="00A06F49">
            <w:pPr>
              <w:widowControl w:val="0"/>
              <w:spacing w:after="0"/>
              <w:jc w:val="left"/>
              <w:rPr>
                <w:szCs w:val="17"/>
                <w:lang w:val="en-US"/>
              </w:rPr>
            </w:pPr>
            <w:r w:rsidRPr="00A06F49">
              <w:rPr>
                <w:szCs w:val="17"/>
                <w:lang w:val="en-US"/>
              </w:rPr>
              <w:t>S</w:t>
            </w:r>
          </w:p>
        </w:tc>
        <w:tc>
          <w:tcPr>
            <w:tcW w:w="567" w:type="dxa"/>
          </w:tcPr>
          <w:p w14:paraId="3ED8B5E1" w14:textId="77777777" w:rsidR="00A06F49" w:rsidRPr="00A06F49" w:rsidRDefault="00A06F49" w:rsidP="00A06F49">
            <w:pPr>
              <w:widowControl w:val="0"/>
              <w:spacing w:after="0"/>
              <w:jc w:val="left"/>
              <w:rPr>
                <w:szCs w:val="17"/>
                <w:lang w:val="en-US"/>
              </w:rPr>
            </w:pPr>
          </w:p>
        </w:tc>
        <w:tc>
          <w:tcPr>
            <w:tcW w:w="733" w:type="dxa"/>
          </w:tcPr>
          <w:p w14:paraId="1AC63F9F" w14:textId="77777777" w:rsidR="00A06F49" w:rsidRPr="00A06F49" w:rsidRDefault="00A06F49" w:rsidP="00A06F49">
            <w:pPr>
              <w:widowControl w:val="0"/>
              <w:spacing w:after="0"/>
              <w:jc w:val="left"/>
              <w:rPr>
                <w:szCs w:val="17"/>
                <w:lang w:val="en-US"/>
              </w:rPr>
            </w:pPr>
            <w:r w:rsidRPr="00A06F49">
              <w:rPr>
                <w:szCs w:val="17"/>
                <w:lang w:val="en-US"/>
              </w:rPr>
              <w:t>137</w:t>
            </w:r>
          </w:p>
        </w:tc>
        <w:tc>
          <w:tcPr>
            <w:tcW w:w="294" w:type="dxa"/>
          </w:tcPr>
          <w:p w14:paraId="42838A28" w14:textId="77777777" w:rsidR="00A06F49" w:rsidRPr="00A06F49" w:rsidRDefault="00A06F49" w:rsidP="00A06F49">
            <w:pPr>
              <w:widowControl w:val="0"/>
              <w:spacing w:after="0"/>
              <w:jc w:val="left"/>
              <w:rPr>
                <w:szCs w:val="17"/>
                <w:lang w:val="en-US"/>
              </w:rPr>
            </w:pPr>
            <w:r w:rsidRPr="00A06F49">
              <w:rPr>
                <w:szCs w:val="17"/>
                <w:lang w:val="en-US"/>
              </w:rPr>
              <w:t>°</w:t>
            </w:r>
          </w:p>
        </w:tc>
        <w:tc>
          <w:tcPr>
            <w:tcW w:w="804" w:type="dxa"/>
          </w:tcPr>
          <w:p w14:paraId="4B5800BD" w14:textId="77777777" w:rsidR="00A06F49" w:rsidRPr="00A06F49" w:rsidRDefault="00A06F49" w:rsidP="00A06F49">
            <w:pPr>
              <w:widowControl w:val="0"/>
              <w:spacing w:after="0"/>
              <w:jc w:val="left"/>
              <w:rPr>
                <w:szCs w:val="17"/>
                <w:lang w:val="en-US"/>
              </w:rPr>
            </w:pPr>
            <w:r w:rsidRPr="00A06F49">
              <w:rPr>
                <w:szCs w:val="17"/>
                <w:lang w:val="en-US"/>
              </w:rPr>
              <w:t>31.00</w:t>
            </w:r>
          </w:p>
        </w:tc>
      </w:tr>
      <w:tr w:rsidR="00A06F49" w:rsidRPr="00A06F49" w14:paraId="32799C29" w14:textId="77777777" w:rsidTr="00C37B15">
        <w:tc>
          <w:tcPr>
            <w:tcW w:w="957" w:type="dxa"/>
          </w:tcPr>
          <w:p w14:paraId="37026D2C" w14:textId="77777777" w:rsidR="00A06F49" w:rsidRPr="00A06F49" w:rsidRDefault="00A06F49" w:rsidP="004F494D">
            <w:pPr>
              <w:widowControl w:val="0"/>
              <w:numPr>
                <w:ilvl w:val="0"/>
                <w:numId w:val="5"/>
              </w:numPr>
              <w:spacing w:after="0"/>
              <w:jc w:val="left"/>
              <w:rPr>
                <w:szCs w:val="17"/>
                <w:lang w:val="en-US"/>
              </w:rPr>
            </w:pPr>
          </w:p>
        </w:tc>
        <w:tc>
          <w:tcPr>
            <w:tcW w:w="711" w:type="dxa"/>
          </w:tcPr>
          <w:p w14:paraId="7322F8B0" w14:textId="77777777" w:rsidR="00A06F49" w:rsidRPr="00A06F49" w:rsidRDefault="00A06F49" w:rsidP="00A06F49">
            <w:pPr>
              <w:widowControl w:val="0"/>
              <w:spacing w:after="0"/>
              <w:jc w:val="left"/>
              <w:rPr>
                <w:szCs w:val="17"/>
                <w:lang w:val="en-US"/>
              </w:rPr>
            </w:pPr>
            <w:r w:rsidRPr="00A06F49">
              <w:rPr>
                <w:szCs w:val="17"/>
                <w:lang w:val="en-US"/>
              </w:rPr>
              <w:t>33</w:t>
            </w:r>
          </w:p>
        </w:tc>
        <w:tc>
          <w:tcPr>
            <w:tcW w:w="320" w:type="dxa"/>
          </w:tcPr>
          <w:p w14:paraId="1FAB71A0" w14:textId="77777777" w:rsidR="00A06F49" w:rsidRPr="00A06F49" w:rsidRDefault="00A06F49" w:rsidP="00A06F49">
            <w:pPr>
              <w:widowControl w:val="0"/>
              <w:spacing w:after="0"/>
              <w:jc w:val="left"/>
              <w:rPr>
                <w:szCs w:val="17"/>
                <w:lang w:val="en-US"/>
              </w:rPr>
            </w:pPr>
            <w:r w:rsidRPr="00A06F49">
              <w:rPr>
                <w:szCs w:val="17"/>
                <w:lang w:val="en-US"/>
              </w:rPr>
              <w:t>°</w:t>
            </w:r>
          </w:p>
        </w:tc>
        <w:tc>
          <w:tcPr>
            <w:tcW w:w="767" w:type="dxa"/>
          </w:tcPr>
          <w:p w14:paraId="0F32BA01" w14:textId="77777777" w:rsidR="00A06F49" w:rsidRPr="00A06F49" w:rsidRDefault="00A06F49" w:rsidP="00A06F49">
            <w:pPr>
              <w:widowControl w:val="0"/>
              <w:spacing w:after="0"/>
              <w:jc w:val="left"/>
              <w:rPr>
                <w:szCs w:val="17"/>
                <w:lang w:val="en-US"/>
              </w:rPr>
            </w:pPr>
            <w:r w:rsidRPr="00A06F49">
              <w:rPr>
                <w:szCs w:val="17"/>
                <w:lang w:val="en-US"/>
              </w:rPr>
              <w:t>28.80</w:t>
            </w:r>
          </w:p>
        </w:tc>
        <w:tc>
          <w:tcPr>
            <w:tcW w:w="367" w:type="dxa"/>
          </w:tcPr>
          <w:p w14:paraId="281678A7" w14:textId="77777777" w:rsidR="00A06F49" w:rsidRPr="00A06F49" w:rsidRDefault="00A06F49" w:rsidP="00A06F49">
            <w:pPr>
              <w:widowControl w:val="0"/>
              <w:spacing w:after="0"/>
              <w:jc w:val="left"/>
              <w:rPr>
                <w:szCs w:val="17"/>
                <w:lang w:val="en-US"/>
              </w:rPr>
            </w:pPr>
            <w:r w:rsidRPr="00A06F49">
              <w:rPr>
                <w:szCs w:val="17"/>
                <w:lang w:val="en-US"/>
              </w:rPr>
              <w:t>S</w:t>
            </w:r>
          </w:p>
        </w:tc>
        <w:tc>
          <w:tcPr>
            <w:tcW w:w="567" w:type="dxa"/>
          </w:tcPr>
          <w:p w14:paraId="011F72AB" w14:textId="77777777" w:rsidR="00A06F49" w:rsidRPr="00A06F49" w:rsidRDefault="00A06F49" w:rsidP="00A06F49">
            <w:pPr>
              <w:widowControl w:val="0"/>
              <w:spacing w:after="0"/>
              <w:jc w:val="left"/>
              <w:rPr>
                <w:szCs w:val="17"/>
                <w:lang w:val="en-US"/>
              </w:rPr>
            </w:pPr>
          </w:p>
        </w:tc>
        <w:tc>
          <w:tcPr>
            <w:tcW w:w="733" w:type="dxa"/>
          </w:tcPr>
          <w:p w14:paraId="2E7EAEFD" w14:textId="77777777" w:rsidR="00A06F49" w:rsidRPr="00A06F49" w:rsidRDefault="00A06F49" w:rsidP="00A06F49">
            <w:pPr>
              <w:widowControl w:val="0"/>
              <w:spacing w:after="0"/>
              <w:jc w:val="left"/>
              <w:rPr>
                <w:szCs w:val="17"/>
                <w:lang w:val="en-US"/>
              </w:rPr>
            </w:pPr>
            <w:r w:rsidRPr="00A06F49">
              <w:rPr>
                <w:szCs w:val="17"/>
                <w:lang w:val="en-US"/>
              </w:rPr>
              <w:t>137</w:t>
            </w:r>
          </w:p>
        </w:tc>
        <w:tc>
          <w:tcPr>
            <w:tcW w:w="294" w:type="dxa"/>
          </w:tcPr>
          <w:p w14:paraId="4D0BE179" w14:textId="77777777" w:rsidR="00A06F49" w:rsidRPr="00A06F49" w:rsidRDefault="00A06F49" w:rsidP="00A06F49">
            <w:pPr>
              <w:widowControl w:val="0"/>
              <w:spacing w:after="0"/>
              <w:jc w:val="left"/>
              <w:rPr>
                <w:szCs w:val="17"/>
                <w:lang w:val="en-US"/>
              </w:rPr>
            </w:pPr>
            <w:r w:rsidRPr="00A06F49">
              <w:rPr>
                <w:szCs w:val="17"/>
                <w:lang w:val="en-US"/>
              </w:rPr>
              <w:t>°</w:t>
            </w:r>
          </w:p>
        </w:tc>
        <w:tc>
          <w:tcPr>
            <w:tcW w:w="804" w:type="dxa"/>
          </w:tcPr>
          <w:p w14:paraId="5BD5C1D3" w14:textId="77777777" w:rsidR="00A06F49" w:rsidRPr="00A06F49" w:rsidRDefault="00A06F49" w:rsidP="00A06F49">
            <w:pPr>
              <w:widowControl w:val="0"/>
              <w:spacing w:after="0"/>
              <w:jc w:val="left"/>
              <w:rPr>
                <w:szCs w:val="17"/>
                <w:lang w:val="en-US"/>
              </w:rPr>
            </w:pPr>
            <w:r w:rsidRPr="00A06F49">
              <w:rPr>
                <w:szCs w:val="17"/>
                <w:lang w:val="en-US"/>
              </w:rPr>
              <w:t>35.00</w:t>
            </w:r>
          </w:p>
        </w:tc>
      </w:tr>
      <w:tr w:rsidR="00A06F49" w:rsidRPr="00A06F49" w14:paraId="053180EA" w14:textId="77777777" w:rsidTr="00C37B15">
        <w:tc>
          <w:tcPr>
            <w:tcW w:w="957" w:type="dxa"/>
          </w:tcPr>
          <w:p w14:paraId="7E68A8EF" w14:textId="77777777" w:rsidR="00A06F49" w:rsidRPr="00A06F49" w:rsidRDefault="00A06F49" w:rsidP="004F494D">
            <w:pPr>
              <w:widowControl w:val="0"/>
              <w:numPr>
                <w:ilvl w:val="0"/>
                <w:numId w:val="5"/>
              </w:numPr>
              <w:spacing w:after="0"/>
              <w:jc w:val="left"/>
              <w:rPr>
                <w:szCs w:val="17"/>
                <w:lang w:val="en-US"/>
              </w:rPr>
            </w:pPr>
          </w:p>
        </w:tc>
        <w:tc>
          <w:tcPr>
            <w:tcW w:w="711" w:type="dxa"/>
          </w:tcPr>
          <w:p w14:paraId="1025C313" w14:textId="77777777" w:rsidR="00A06F49" w:rsidRPr="00A06F49" w:rsidRDefault="00A06F49" w:rsidP="00A06F49">
            <w:pPr>
              <w:widowControl w:val="0"/>
              <w:spacing w:after="0"/>
              <w:jc w:val="left"/>
              <w:rPr>
                <w:szCs w:val="17"/>
                <w:lang w:val="en-US"/>
              </w:rPr>
            </w:pPr>
            <w:r w:rsidRPr="00A06F49">
              <w:rPr>
                <w:szCs w:val="17"/>
                <w:lang w:val="en-US"/>
              </w:rPr>
              <w:t>33</w:t>
            </w:r>
          </w:p>
        </w:tc>
        <w:tc>
          <w:tcPr>
            <w:tcW w:w="320" w:type="dxa"/>
          </w:tcPr>
          <w:p w14:paraId="13B97943" w14:textId="77777777" w:rsidR="00A06F49" w:rsidRPr="00A06F49" w:rsidRDefault="00A06F49" w:rsidP="00A06F49">
            <w:pPr>
              <w:widowControl w:val="0"/>
              <w:spacing w:after="0"/>
              <w:jc w:val="left"/>
              <w:rPr>
                <w:szCs w:val="17"/>
                <w:lang w:val="en-US"/>
              </w:rPr>
            </w:pPr>
            <w:r w:rsidRPr="00A06F49">
              <w:rPr>
                <w:szCs w:val="17"/>
                <w:lang w:val="en-US"/>
              </w:rPr>
              <w:t>°</w:t>
            </w:r>
          </w:p>
        </w:tc>
        <w:tc>
          <w:tcPr>
            <w:tcW w:w="767" w:type="dxa"/>
          </w:tcPr>
          <w:p w14:paraId="4D6DAC25" w14:textId="77777777" w:rsidR="00A06F49" w:rsidRPr="00A06F49" w:rsidRDefault="00A06F49" w:rsidP="00A06F49">
            <w:pPr>
              <w:widowControl w:val="0"/>
              <w:spacing w:after="0"/>
              <w:jc w:val="left"/>
              <w:rPr>
                <w:szCs w:val="17"/>
                <w:lang w:val="en-US"/>
              </w:rPr>
            </w:pPr>
            <w:r w:rsidRPr="00A06F49">
              <w:rPr>
                <w:szCs w:val="17"/>
                <w:lang w:val="en-US"/>
              </w:rPr>
              <w:t>37.00</w:t>
            </w:r>
          </w:p>
        </w:tc>
        <w:tc>
          <w:tcPr>
            <w:tcW w:w="367" w:type="dxa"/>
          </w:tcPr>
          <w:p w14:paraId="0371F91D" w14:textId="77777777" w:rsidR="00A06F49" w:rsidRPr="00A06F49" w:rsidRDefault="00A06F49" w:rsidP="00A06F49">
            <w:pPr>
              <w:widowControl w:val="0"/>
              <w:spacing w:after="0"/>
              <w:jc w:val="left"/>
              <w:rPr>
                <w:szCs w:val="17"/>
                <w:lang w:val="en-US"/>
              </w:rPr>
            </w:pPr>
            <w:r w:rsidRPr="00A06F49">
              <w:rPr>
                <w:szCs w:val="17"/>
                <w:lang w:val="en-US"/>
              </w:rPr>
              <w:t>S</w:t>
            </w:r>
          </w:p>
        </w:tc>
        <w:tc>
          <w:tcPr>
            <w:tcW w:w="567" w:type="dxa"/>
          </w:tcPr>
          <w:p w14:paraId="466E6FB4" w14:textId="77777777" w:rsidR="00A06F49" w:rsidRPr="00A06F49" w:rsidRDefault="00A06F49" w:rsidP="00A06F49">
            <w:pPr>
              <w:widowControl w:val="0"/>
              <w:spacing w:after="0"/>
              <w:jc w:val="left"/>
              <w:rPr>
                <w:szCs w:val="17"/>
                <w:lang w:val="en-US"/>
              </w:rPr>
            </w:pPr>
          </w:p>
        </w:tc>
        <w:tc>
          <w:tcPr>
            <w:tcW w:w="733" w:type="dxa"/>
          </w:tcPr>
          <w:p w14:paraId="15C01FA4" w14:textId="77777777" w:rsidR="00A06F49" w:rsidRPr="00A06F49" w:rsidRDefault="00A06F49" w:rsidP="00A06F49">
            <w:pPr>
              <w:widowControl w:val="0"/>
              <w:spacing w:after="0"/>
              <w:jc w:val="left"/>
              <w:rPr>
                <w:szCs w:val="17"/>
                <w:lang w:val="en-US"/>
              </w:rPr>
            </w:pPr>
            <w:r w:rsidRPr="00A06F49">
              <w:rPr>
                <w:szCs w:val="17"/>
                <w:lang w:val="en-US"/>
              </w:rPr>
              <w:t>137</w:t>
            </w:r>
          </w:p>
        </w:tc>
        <w:tc>
          <w:tcPr>
            <w:tcW w:w="294" w:type="dxa"/>
          </w:tcPr>
          <w:p w14:paraId="068A827D" w14:textId="77777777" w:rsidR="00A06F49" w:rsidRPr="00A06F49" w:rsidRDefault="00A06F49" w:rsidP="00A06F49">
            <w:pPr>
              <w:widowControl w:val="0"/>
              <w:spacing w:after="0"/>
              <w:jc w:val="left"/>
              <w:rPr>
                <w:szCs w:val="17"/>
                <w:lang w:val="en-US"/>
              </w:rPr>
            </w:pPr>
            <w:r w:rsidRPr="00A06F49">
              <w:rPr>
                <w:szCs w:val="17"/>
                <w:lang w:val="en-US"/>
              </w:rPr>
              <w:t>°</w:t>
            </w:r>
          </w:p>
        </w:tc>
        <w:tc>
          <w:tcPr>
            <w:tcW w:w="804" w:type="dxa"/>
          </w:tcPr>
          <w:p w14:paraId="0ABCB9D3" w14:textId="77777777" w:rsidR="00A06F49" w:rsidRPr="00A06F49" w:rsidRDefault="00A06F49" w:rsidP="00A06F49">
            <w:pPr>
              <w:widowControl w:val="0"/>
              <w:spacing w:after="0"/>
              <w:jc w:val="left"/>
              <w:rPr>
                <w:szCs w:val="17"/>
                <w:lang w:val="en-US"/>
              </w:rPr>
            </w:pPr>
            <w:r w:rsidRPr="00A06F49">
              <w:rPr>
                <w:szCs w:val="17"/>
                <w:lang w:val="en-US"/>
              </w:rPr>
              <w:t>33.00</w:t>
            </w:r>
          </w:p>
        </w:tc>
      </w:tr>
      <w:tr w:rsidR="00A06F49" w:rsidRPr="00A06F49" w14:paraId="1E2A2EDD" w14:textId="77777777" w:rsidTr="00C37B15">
        <w:tc>
          <w:tcPr>
            <w:tcW w:w="957" w:type="dxa"/>
          </w:tcPr>
          <w:p w14:paraId="572B3965" w14:textId="77777777" w:rsidR="00A06F49" w:rsidRPr="00A06F49" w:rsidRDefault="00A06F49" w:rsidP="004F494D">
            <w:pPr>
              <w:widowControl w:val="0"/>
              <w:numPr>
                <w:ilvl w:val="0"/>
                <w:numId w:val="5"/>
              </w:numPr>
              <w:jc w:val="left"/>
              <w:rPr>
                <w:szCs w:val="17"/>
                <w:lang w:val="en-US"/>
              </w:rPr>
            </w:pPr>
          </w:p>
        </w:tc>
        <w:tc>
          <w:tcPr>
            <w:tcW w:w="711" w:type="dxa"/>
          </w:tcPr>
          <w:p w14:paraId="3045ADDC" w14:textId="77777777" w:rsidR="00A06F49" w:rsidRPr="00A06F49" w:rsidRDefault="00A06F49" w:rsidP="00A06F49">
            <w:pPr>
              <w:widowControl w:val="0"/>
              <w:jc w:val="left"/>
              <w:rPr>
                <w:szCs w:val="17"/>
                <w:lang w:val="en-US"/>
              </w:rPr>
            </w:pPr>
            <w:r w:rsidRPr="00A06F49">
              <w:rPr>
                <w:szCs w:val="17"/>
                <w:lang w:val="en-US"/>
              </w:rPr>
              <w:t>33</w:t>
            </w:r>
          </w:p>
        </w:tc>
        <w:tc>
          <w:tcPr>
            <w:tcW w:w="320" w:type="dxa"/>
          </w:tcPr>
          <w:p w14:paraId="7C2BA669" w14:textId="77777777" w:rsidR="00A06F49" w:rsidRPr="00A06F49" w:rsidRDefault="00A06F49" w:rsidP="00A06F49">
            <w:pPr>
              <w:widowControl w:val="0"/>
              <w:jc w:val="left"/>
              <w:rPr>
                <w:szCs w:val="17"/>
                <w:lang w:val="en-US"/>
              </w:rPr>
            </w:pPr>
            <w:r w:rsidRPr="00A06F49">
              <w:rPr>
                <w:szCs w:val="17"/>
                <w:lang w:val="en-US"/>
              </w:rPr>
              <w:t>°</w:t>
            </w:r>
          </w:p>
        </w:tc>
        <w:tc>
          <w:tcPr>
            <w:tcW w:w="767" w:type="dxa"/>
          </w:tcPr>
          <w:p w14:paraId="319C1404" w14:textId="77777777" w:rsidR="00A06F49" w:rsidRPr="00A06F49" w:rsidRDefault="00A06F49" w:rsidP="00A06F49">
            <w:pPr>
              <w:widowControl w:val="0"/>
              <w:jc w:val="left"/>
              <w:rPr>
                <w:szCs w:val="17"/>
                <w:lang w:val="en-US"/>
              </w:rPr>
            </w:pPr>
            <w:r w:rsidRPr="00A06F49">
              <w:rPr>
                <w:szCs w:val="17"/>
                <w:lang w:val="en-US"/>
              </w:rPr>
              <w:t>46.00</w:t>
            </w:r>
          </w:p>
        </w:tc>
        <w:tc>
          <w:tcPr>
            <w:tcW w:w="367" w:type="dxa"/>
          </w:tcPr>
          <w:p w14:paraId="4BB89952" w14:textId="77777777" w:rsidR="00A06F49" w:rsidRPr="00A06F49" w:rsidRDefault="00A06F49" w:rsidP="00A06F49">
            <w:pPr>
              <w:widowControl w:val="0"/>
              <w:jc w:val="left"/>
              <w:rPr>
                <w:szCs w:val="17"/>
                <w:lang w:val="en-US"/>
              </w:rPr>
            </w:pPr>
            <w:r w:rsidRPr="00A06F49">
              <w:rPr>
                <w:szCs w:val="17"/>
                <w:lang w:val="en-US"/>
              </w:rPr>
              <w:t>S</w:t>
            </w:r>
          </w:p>
        </w:tc>
        <w:tc>
          <w:tcPr>
            <w:tcW w:w="567" w:type="dxa"/>
          </w:tcPr>
          <w:p w14:paraId="03DEBDA7" w14:textId="77777777" w:rsidR="00A06F49" w:rsidRPr="00A06F49" w:rsidRDefault="00A06F49" w:rsidP="00A06F49">
            <w:pPr>
              <w:widowControl w:val="0"/>
              <w:jc w:val="left"/>
              <w:rPr>
                <w:szCs w:val="17"/>
                <w:lang w:val="en-US"/>
              </w:rPr>
            </w:pPr>
          </w:p>
        </w:tc>
        <w:tc>
          <w:tcPr>
            <w:tcW w:w="733" w:type="dxa"/>
          </w:tcPr>
          <w:p w14:paraId="131E6180" w14:textId="77777777" w:rsidR="00A06F49" w:rsidRPr="00A06F49" w:rsidRDefault="00A06F49" w:rsidP="00A06F49">
            <w:pPr>
              <w:widowControl w:val="0"/>
              <w:jc w:val="left"/>
              <w:rPr>
                <w:szCs w:val="17"/>
                <w:lang w:val="en-US"/>
              </w:rPr>
            </w:pPr>
            <w:r w:rsidRPr="00A06F49">
              <w:rPr>
                <w:szCs w:val="17"/>
                <w:lang w:val="en-US"/>
              </w:rPr>
              <w:t>137</w:t>
            </w:r>
          </w:p>
        </w:tc>
        <w:tc>
          <w:tcPr>
            <w:tcW w:w="294" w:type="dxa"/>
          </w:tcPr>
          <w:p w14:paraId="0F8F16F6" w14:textId="77777777" w:rsidR="00A06F49" w:rsidRPr="00A06F49" w:rsidRDefault="00A06F49" w:rsidP="00A06F49">
            <w:pPr>
              <w:widowControl w:val="0"/>
              <w:jc w:val="left"/>
              <w:rPr>
                <w:szCs w:val="17"/>
                <w:lang w:val="en-US"/>
              </w:rPr>
            </w:pPr>
            <w:r w:rsidRPr="00A06F49">
              <w:rPr>
                <w:szCs w:val="17"/>
                <w:lang w:val="en-US"/>
              </w:rPr>
              <w:t>°</w:t>
            </w:r>
          </w:p>
        </w:tc>
        <w:tc>
          <w:tcPr>
            <w:tcW w:w="804" w:type="dxa"/>
          </w:tcPr>
          <w:p w14:paraId="7F709C54" w14:textId="77777777" w:rsidR="00A06F49" w:rsidRPr="00A06F49" w:rsidRDefault="00A06F49" w:rsidP="00A06F49">
            <w:pPr>
              <w:widowControl w:val="0"/>
              <w:jc w:val="left"/>
              <w:rPr>
                <w:szCs w:val="17"/>
                <w:lang w:val="en-US"/>
              </w:rPr>
            </w:pPr>
            <w:r w:rsidRPr="00A06F49">
              <w:rPr>
                <w:szCs w:val="17"/>
                <w:lang w:val="en-US"/>
              </w:rPr>
              <w:t>44.00</w:t>
            </w:r>
          </w:p>
        </w:tc>
      </w:tr>
    </w:tbl>
    <w:p w14:paraId="5354A0F0" w14:textId="77777777" w:rsidR="00A06F49" w:rsidRPr="00A06F49" w:rsidRDefault="00A06F49" w:rsidP="004F494D">
      <w:pPr>
        <w:numPr>
          <w:ilvl w:val="0"/>
          <w:numId w:val="10"/>
        </w:numPr>
        <w:ind w:left="426" w:hanging="284"/>
        <w:rPr>
          <w:rFonts w:eastAsia="Arial"/>
          <w:szCs w:val="17"/>
        </w:rPr>
      </w:pPr>
      <w:r w:rsidRPr="00A06F49">
        <w:rPr>
          <w:rFonts w:eastAsia="Arial"/>
          <w:szCs w:val="17"/>
        </w:rPr>
        <w:t>Except the Southern Closure area, which is defined as the waters contained within the following closure index points:</w:t>
      </w:r>
    </w:p>
    <w:tbl>
      <w:tblPr>
        <w:tblW w:w="0" w:type="auto"/>
        <w:tblInd w:w="504" w:type="dxa"/>
        <w:tblLook w:val="04A0" w:firstRow="1" w:lastRow="0" w:firstColumn="1" w:lastColumn="0" w:noHBand="0" w:noVBand="1"/>
      </w:tblPr>
      <w:tblGrid>
        <w:gridCol w:w="567"/>
        <w:gridCol w:w="711"/>
        <w:gridCol w:w="320"/>
        <w:gridCol w:w="763"/>
        <w:gridCol w:w="367"/>
        <w:gridCol w:w="567"/>
        <w:gridCol w:w="765"/>
        <w:gridCol w:w="294"/>
        <w:gridCol w:w="741"/>
        <w:gridCol w:w="340"/>
      </w:tblGrid>
      <w:tr w:rsidR="00A06F49" w:rsidRPr="00A06F49" w14:paraId="310AD3F9" w14:textId="77777777" w:rsidTr="00C37B15">
        <w:tc>
          <w:tcPr>
            <w:tcW w:w="567" w:type="dxa"/>
          </w:tcPr>
          <w:p w14:paraId="70AEEA0E" w14:textId="77777777" w:rsidR="00A06F49" w:rsidRPr="00A06F49" w:rsidRDefault="00A06F49" w:rsidP="00A06F49">
            <w:pPr>
              <w:widowControl w:val="0"/>
              <w:spacing w:after="0"/>
              <w:jc w:val="left"/>
              <w:rPr>
                <w:szCs w:val="17"/>
                <w:lang w:val="en-US"/>
              </w:rPr>
            </w:pPr>
            <w:r w:rsidRPr="00A06F49">
              <w:t>1.</w:t>
            </w:r>
          </w:p>
        </w:tc>
        <w:tc>
          <w:tcPr>
            <w:tcW w:w="711" w:type="dxa"/>
          </w:tcPr>
          <w:p w14:paraId="0156173F" w14:textId="77777777" w:rsidR="00A06F49" w:rsidRPr="00A06F49" w:rsidRDefault="00A06F49" w:rsidP="00A06F49">
            <w:pPr>
              <w:widowControl w:val="0"/>
              <w:spacing w:after="0"/>
              <w:jc w:val="left"/>
              <w:rPr>
                <w:szCs w:val="17"/>
                <w:lang w:val="en-US"/>
              </w:rPr>
            </w:pPr>
            <w:r w:rsidRPr="00A06F49">
              <w:rPr>
                <w:szCs w:val="17"/>
              </w:rPr>
              <w:t>33</w:t>
            </w:r>
          </w:p>
        </w:tc>
        <w:tc>
          <w:tcPr>
            <w:tcW w:w="320" w:type="dxa"/>
          </w:tcPr>
          <w:p w14:paraId="5EC67E9D"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7FF425BF" w14:textId="77777777" w:rsidR="00A06F49" w:rsidRPr="00A06F49" w:rsidRDefault="00A06F49" w:rsidP="00A06F49">
            <w:pPr>
              <w:widowControl w:val="0"/>
              <w:spacing w:after="0"/>
              <w:jc w:val="left"/>
              <w:rPr>
                <w:szCs w:val="17"/>
                <w:lang w:val="en-US"/>
              </w:rPr>
            </w:pPr>
            <w:r w:rsidRPr="00A06F49">
              <w:rPr>
                <w:szCs w:val="17"/>
              </w:rPr>
              <w:t>41.50</w:t>
            </w:r>
          </w:p>
        </w:tc>
        <w:tc>
          <w:tcPr>
            <w:tcW w:w="367" w:type="dxa"/>
          </w:tcPr>
          <w:p w14:paraId="54591E73"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79F20A99" w14:textId="77777777" w:rsidR="00A06F49" w:rsidRPr="00A06F49" w:rsidRDefault="00A06F49" w:rsidP="00A06F49">
            <w:pPr>
              <w:widowControl w:val="0"/>
              <w:spacing w:after="0"/>
              <w:jc w:val="left"/>
              <w:rPr>
                <w:szCs w:val="17"/>
                <w:lang w:val="en-US"/>
              </w:rPr>
            </w:pPr>
          </w:p>
        </w:tc>
        <w:tc>
          <w:tcPr>
            <w:tcW w:w="765" w:type="dxa"/>
          </w:tcPr>
          <w:p w14:paraId="558D9434" w14:textId="77777777" w:rsidR="00A06F49" w:rsidRPr="00A06F49" w:rsidRDefault="00A06F49" w:rsidP="00A06F49">
            <w:pPr>
              <w:widowControl w:val="0"/>
              <w:spacing w:after="0"/>
              <w:jc w:val="left"/>
              <w:rPr>
                <w:szCs w:val="17"/>
                <w:lang w:val="en-US"/>
              </w:rPr>
            </w:pPr>
            <w:r w:rsidRPr="00A06F49">
              <w:rPr>
                <w:szCs w:val="17"/>
              </w:rPr>
              <w:t>137</w:t>
            </w:r>
          </w:p>
        </w:tc>
        <w:tc>
          <w:tcPr>
            <w:tcW w:w="294" w:type="dxa"/>
          </w:tcPr>
          <w:p w14:paraId="337B7C36"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2358FDFC" w14:textId="77777777" w:rsidR="00A06F49" w:rsidRPr="00A06F49" w:rsidRDefault="00A06F49" w:rsidP="00A06F49">
            <w:pPr>
              <w:widowControl w:val="0"/>
              <w:spacing w:after="0"/>
              <w:jc w:val="left"/>
              <w:rPr>
                <w:szCs w:val="17"/>
                <w:lang w:val="en-US"/>
              </w:rPr>
            </w:pPr>
            <w:r w:rsidRPr="00A06F49">
              <w:rPr>
                <w:szCs w:val="17"/>
              </w:rPr>
              <w:t>08.90</w:t>
            </w:r>
          </w:p>
        </w:tc>
        <w:tc>
          <w:tcPr>
            <w:tcW w:w="340" w:type="dxa"/>
          </w:tcPr>
          <w:p w14:paraId="28146246"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20748E46" w14:textId="77777777" w:rsidTr="00C37B15">
        <w:tc>
          <w:tcPr>
            <w:tcW w:w="567" w:type="dxa"/>
          </w:tcPr>
          <w:p w14:paraId="0772C84F" w14:textId="77777777" w:rsidR="00A06F49" w:rsidRPr="00A06F49" w:rsidRDefault="00A06F49" w:rsidP="00A06F49">
            <w:pPr>
              <w:widowControl w:val="0"/>
              <w:spacing w:after="0"/>
              <w:jc w:val="left"/>
              <w:rPr>
                <w:szCs w:val="17"/>
                <w:lang w:val="en-US"/>
              </w:rPr>
            </w:pPr>
            <w:r w:rsidRPr="00A06F49">
              <w:t>2.</w:t>
            </w:r>
          </w:p>
        </w:tc>
        <w:tc>
          <w:tcPr>
            <w:tcW w:w="711" w:type="dxa"/>
          </w:tcPr>
          <w:p w14:paraId="597B31CD" w14:textId="77777777" w:rsidR="00A06F49" w:rsidRPr="00A06F49" w:rsidRDefault="00A06F49" w:rsidP="00A06F49">
            <w:pPr>
              <w:widowControl w:val="0"/>
              <w:spacing w:after="0"/>
              <w:jc w:val="left"/>
              <w:rPr>
                <w:szCs w:val="17"/>
                <w:lang w:val="en-US"/>
              </w:rPr>
            </w:pPr>
            <w:r w:rsidRPr="00A06F49">
              <w:rPr>
                <w:szCs w:val="17"/>
              </w:rPr>
              <w:t>33</w:t>
            </w:r>
          </w:p>
        </w:tc>
        <w:tc>
          <w:tcPr>
            <w:tcW w:w="320" w:type="dxa"/>
          </w:tcPr>
          <w:p w14:paraId="66325AAA"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34CD19C1" w14:textId="77777777" w:rsidR="00A06F49" w:rsidRPr="00A06F49" w:rsidRDefault="00A06F49" w:rsidP="00A06F49">
            <w:pPr>
              <w:widowControl w:val="0"/>
              <w:spacing w:after="0"/>
              <w:jc w:val="left"/>
              <w:rPr>
                <w:szCs w:val="17"/>
                <w:lang w:val="en-US"/>
              </w:rPr>
            </w:pPr>
            <w:r w:rsidRPr="00A06F49">
              <w:rPr>
                <w:szCs w:val="17"/>
              </w:rPr>
              <w:t>51.00</w:t>
            </w:r>
          </w:p>
        </w:tc>
        <w:tc>
          <w:tcPr>
            <w:tcW w:w="367" w:type="dxa"/>
          </w:tcPr>
          <w:p w14:paraId="3B61CD77"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32142B98" w14:textId="77777777" w:rsidR="00A06F49" w:rsidRPr="00A06F49" w:rsidRDefault="00A06F49" w:rsidP="00A06F49">
            <w:pPr>
              <w:widowControl w:val="0"/>
              <w:spacing w:after="0"/>
              <w:jc w:val="left"/>
              <w:rPr>
                <w:szCs w:val="17"/>
                <w:lang w:val="en-US"/>
              </w:rPr>
            </w:pPr>
          </w:p>
        </w:tc>
        <w:tc>
          <w:tcPr>
            <w:tcW w:w="765" w:type="dxa"/>
          </w:tcPr>
          <w:p w14:paraId="4AD92622" w14:textId="77777777" w:rsidR="00A06F49" w:rsidRPr="00A06F49" w:rsidRDefault="00A06F49" w:rsidP="00A06F49">
            <w:pPr>
              <w:widowControl w:val="0"/>
              <w:spacing w:after="0"/>
              <w:jc w:val="left"/>
              <w:rPr>
                <w:szCs w:val="17"/>
                <w:lang w:val="en-US"/>
              </w:rPr>
            </w:pPr>
            <w:r w:rsidRPr="00A06F49">
              <w:rPr>
                <w:szCs w:val="17"/>
              </w:rPr>
              <w:t>137</w:t>
            </w:r>
          </w:p>
        </w:tc>
        <w:tc>
          <w:tcPr>
            <w:tcW w:w="294" w:type="dxa"/>
          </w:tcPr>
          <w:p w14:paraId="0798BDDF"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09B8CD7C" w14:textId="77777777" w:rsidR="00A06F49" w:rsidRPr="00A06F49" w:rsidRDefault="00A06F49" w:rsidP="00A06F49">
            <w:pPr>
              <w:widowControl w:val="0"/>
              <w:spacing w:after="0"/>
              <w:jc w:val="left"/>
              <w:rPr>
                <w:szCs w:val="17"/>
                <w:lang w:val="en-US"/>
              </w:rPr>
            </w:pPr>
            <w:r w:rsidRPr="00A06F49">
              <w:rPr>
                <w:szCs w:val="17"/>
              </w:rPr>
              <w:t>18.00</w:t>
            </w:r>
          </w:p>
        </w:tc>
        <w:tc>
          <w:tcPr>
            <w:tcW w:w="340" w:type="dxa"/>
          </w:tcPr>
          <w:p w14:paraId="11AFCDBD"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2CF94680" w14:textId="77777777" w:rsidTr="00C37B15">
        <w:tc>
          <w:tcPr>
            <w:tcW w:w="567" w:type="dxa"/>
          </w:tcPr>
          <w:p w14:paraId="3282D944" w14:textId="77777777" w:rsidR="00A06F49" w:rsidRPr="00A06F49" w:rsidRDefault="00A06F49" w:rsidP="00A06F49">
            <w:pPr>
              <w:widowControl w:val="0"/>
              <w:spacing w:after="0"/>
              <w:jc w:val="left"/>
              <w:rPr>
                <w:szCs w:val="17"/>
                <w:lang w:val="en-US"/>
              </w:rPr>
            </w:pPr>
            <w:r w:rsidRPr="00A06F49">
              <w:t>3.</w:t>
            </w:r>
          </w:p>
        </w:tc>
        <w:tc>
          <w:tcPr>
            <w:tcW w:w="711" w:type="dxa"/>
          </w:tcPr>
          <w:p w14:paraId="60D5C444" w14:textId="77777777" w:rsidR="00A06F49" w:rsidRPr="00A06F49" w:rsidRDefault="00A06F49" w:rsidP="00A06F49">
            <w:pPr>
              <w:widowControl w:val="0"/>
              <w:spacing w:after="0"/>
              <w:jc w:val="left"/>
              <w:rPr>
                <w:szCs w:val="17"/>
                <w:lang w:val="en-US"/>
              </w:rPr>
            </w:pPr>
            <w:r w:rsidRPr="00A06F49">
              <w:rPr>
                <w:szCs w:val="17"/>
              </w:rPr>
              <w:t>33</w:t>
            </w:r>
          </w:p>
        </w:tc>
        <w:tc>
          <w:tcPr>
            <w:tcW w:w="320" w:type="dxa"/>
          </w:tcPr>
          <w:p w14:paraId="03D7583F"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77611FCE" w14:textId="77777777" w:rsidR="00A06F49" w:rsidRPr="00A06F49" w:rsidRDefault="00A06F49" w:rsidP="00A06F49">
            <w:pPr>
              <w:widowControl w:val="0"/>
              <w:spacing w:after="0"/>
              <w:jc w:val="left"/>
              <w:rPr>
                <w:szCs w:val="17"/>
                <w:lang w:val="en-US"/>
              </w:rPr>
            </w:pPr>
            <w:r w:rsidRPr="00A06F49">
              <w:rPr>
                <w:szCs w:val="17"/>
              </w:rPr>
              <w:t>54.80</w:t>
            </w:r>
          </w:p>
        </w:tc>
        <w:tc>
          <w:tcPr>
            <w:tcW w:w="367" w:type="dxa"/>
          </w:tcPr>
          <w:p w14:paraId="640E2782"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0E0E81DE" w14:textId="77777777" w:rsidR="00A06F49" w:rsidRPr="00A06F49" w:rsidRDefault="00A06F49" w:rsidP="00A06F49">
            <w:pPr>
              <w:widowControl w:val="0"/>
              <w:spacing w:after="0"/>
              <w:jc w:val="left"/>
              <w:rPr>
                <w:szCs w:val="17"/>
                <w:lang w:val="en-US"/>
              </w:rPr>
            </w:pPr>
          </w:p>
        </w:tc>
        <w:tc>
          <w:tcPr>
            <w:tcW w:w="765" w:type="dxa"/>
          </w:tcPr>
          <w:p w14:paraId="5D98DABE" w14:textId="77777777" w:rsidR="00A06F49" w:rsidRPr="00A06F49" w:rsidRDefault="00A06F49" w:rsidP="00A06F49">
            <w:pPr>
              <w:widowControl w:val="0"/>
              <w:spacing w:after="0"/>
              <w:jc w:val="left"/>
              <w:rPr>
                <w:szCs w:val="17"/>
                <w:lang w:val="en-US"/>
              </w:rPr>
            </w:pPr>
            <w:r w:rsidRPr="00A06F49">
              <w:rPr>
                <w:szCs w:val="17"/>
              </w:rPr>
              <w:t>137</w:t>
            </w:r>
          </w:p>
        </w:tc>
        <w:tc>
          <w:tcPr>
            <w:tcW w:w="294" w:type="dxa"/>
          </w:tcPr>
          <w:p w14:paraId="4C0C9499"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19AD88CD" w14:textId="77777777" w:rsidR="00A06F49" w:rsidRPr="00A06F49" w:rsidRDefault="00A06F49" w:rsidP="00A06F49">
            <w:pPr>
              <w:widowControl w:val="0"/>
              <w:spacing w:after="0"/>
              <w:jc w:val="left"/>
              <w:rPr>
                <w:szCs w:val="17"/>
                <w:lang w:val="en-US"/>
              </w:rPr>
            </w:pPr>
            <w:r w:rsidRPr="00A06F49">
              <w:rPr>
                <w:szCs w:val="17"/>
              </w:rPr>
              <w:t>09.10</w:t>
            </w:r>
          </w:p>
        </w:tc>
        <w:tc>
          <w:tcPr>
            <w:tcW w:w="340" w:type="dxa"/>
          </w:tcPr>
          <w:p w14:paraId="3165E46F"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758E8146" w14:textId="77777777" w:rsidTr="00C37B15">
        <w:tc>
          <w:tcPr>
            <w:tcW w:w="567" w:type="dxa"/>
          </w:tcPr>
          <w:p w14:paraId="72125D9C" w14:textId="77777777" w:rsidR="00A06F49" w:rsidRPr="00A06F49" w:rsidRDefault="00A06F49" w:rsidP="00A06F49">
            <w:pPr>
              <w:widowControl w:val="0"/>
              <w:spacing w:after="0"/>
              <w:jc w:val="left"/>
              <w:rPr>
                <w:szCs w:val="17"/>
                <w:lang w:val="en-US"/>
              </w:rPr>
            </w:pPr>
            <w:r w:rsidRPr="00A06F49">
              <w:t>4.</w:t>
            </w:r>
          </w:p>
        </w:tc>
        <w:tc>
          <w:tcPr>
            <w:tcW w:w="711" w:type="dxa"/>
          </w:tcPr>
          <w:p w14:paraId="459E23F4"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5ED63243"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5A532063" w14:textId="77777777" w:rsidR="00A06F49" w:rsidRPr="00A06F49" w:rsidRDefault="00A06F49" w:rsidP="00A06F49">
            <w:pPr>
              <w:widowControl w:val="0"/>
              <w:spacing w:after="0"/>
              <w:jc w:val="left"/>
              <w:rPr>
                <w:szCs w:val="17"/>
                <w:lang w:val="en-US"/>
              </w:rPr>
            </w:pPr>
            <w:r w:rsidRPr="00A06F49">
              <w:rPr>
                <w:szCs w:val="17"/>
              </w:rPr>
              <w:t>03.00</w:t>
            </w:r>
          </w:p>
        </w:tc>
        <w:tc>
          <w:tcPr>
            <w:tcW w:w="367" w:type="dxa"/>
          </w:tcPr>
          <w:p w14:paraId="420E4CF5"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39AB286C" w14:textId="77777777" w:rsidR="00A06F49" w:rsidRPr="00A06F49" w:rsidRDefault="00A06F49" w:rsidP="00A06F49">
            <w:pPr>
              <w:widowControl w:val="0"/>
              <w:spacing w:after="0"/>
              <w:jc w:val="left"/>
              <w:rPr>
                <w:szCs w:val="17"/>
                <w:lang w:val="en-US"/>
              </w:rPr>
            </w:pPr>
          </w:p>
        </w:tc>
        <w:tc>
          <w:tcPr>
            <w:tcW w:w="765" w:type="dxa"/>
          </w:tcPr>
          <w:p w14:paraId="763A93C5" w14:textId="77777777" w:rsidR="00A06F49" w:rsidRPr="00A06F49" w:rsidRDefault="00A06F49" w:rsidP="00A06F49">
            <w:pPr>
              <w:widowControl w:val="0"/>
              <w:spacing w:after="0"/>
              <w:jc w:val="left"/>
              <w:rPr>
                <w:szCs w:val="17"/>
                <w:lang w:val="en-US"/>
              </w:rPr>
            </w:pPr>
            <w:r w:rsidRPr="00A06F49">
              <w:rPr>
                <w:szCs w:val="17"/>
              </w:rPr>
              <w:t>137</w:t>
            </w:r>
          </w:p>
        </w:tc>
        <w:tc>
          <w:tcPr>
            <w:tcW w:w="294" w:type="dxa"/>
          </w:tcPr>
          <w:p w14:paraId="4043D2EB"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04FF6002" w14:textId="77777777" w:rsidR="00A06F49" w:rsidRPr="00A06F49" w:rsidRDefault="00A06F49" w:rsidP="00A06F49">
            <w:pPr>
              <w:widowControl w:val="0"/>
              <w:spacing w:after="0"/>
              <w:jc w:val="left"/>
              <w:rPr>
                <w:szCs w:val="17"/>
                <w:lang w:val="en-US"/>
              </w:rPr>
            </w:pPr>
            <w:r w:rsidRPr="00A06F49">
              <w:rPr>
                <w:szCs w:val="17"/>
              </w:rPr>
              <w:t>09.00</w:t>
            </w:r>
          </w:p>
        </w:tc>
        <w:tc>
          <w:tcPr>
            <w:tcW w:w="340" w:type="dxa"/>
          </w:tcPr>
          <w:p w14:paraId="5412F003"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7119AC32" w14:textId="77777777" w:rsidTr="00C37B15">
        <w:tc>
          <w:tcPr>
            <w:tcW w:w="567" w:type="dxa"/>
          </w:tcPr>
          <w:p w14:paraId="770240A1" w14:textId="77777777" w:rsidR="00A06F49" w:rsidRPr="00A06F49" w:rsidRDefault="00A06F49" w:rsidP="00A06F49">
            <w:pPr>
              <w:widowControl w:val="0"/>
              <w:spacing w:after="0"/>
              <w:jc w:val="left"/>
              <w:rPr>
                <w:szCs w:val="17"/>
                <w:lang w:val="en-US"/>
              </w:rPr>
            </w:pPr>
            <w:r w:rsidRPr="00A06F49">
              <w:t>5.</w:t>
            </w:r>
          </w:p>
        </w:tc>
        <w:tc>
          <w:tcPr>
            <w:tcW w:w="711" w:type="dxa"/>
          </w:tcPr>
          <w:p w14:paraId="2C765767"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5303C815"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531FBA46" w14:textId="77777777" w:rsidR="00A06F49" w:rsidRPr="00A06F49" w:rsidRDefault="00A06F49" w:rsidP="00A06F49">
            <w:pPr>
              <w:widowControl w:val="0"/>
              <w:spacing w:after="0"/>
              <w:jc w:val="left"/>
              <w:rPr>
                <w:szCs w:val="17"/>
                <w:lang w:val="en-US"/>
              </w:rPr>
            </w:pPr>
            <w:r w:rsidRPr="00A06F49">
              <w:rPr>
                <w:szCs w:val="17"/>
              </w:rPr>
              <w:t>14.00</w:t>
            </w:r>
          </w:p>
        </w:tc>
        <w:tc>
          <w:tcPr>
            <w:tcW w:w="367" w:type="dxa"/>
          </w:tcPr>
          <w:p w14:paraId="0339F7CF"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61E474A6" w14:textId="77777777" w:rsidR="00A06F49" w:rsidRPr="00A06F49" w:rsidRDefault="00A06F49" w:rsidP="00A06F49">
            <w:pPr>
              <w:widowControl w:val="0"/>
              <w:spacing w:after="0"/>
              <w:jc w:val="left"/>
              <w:rPr>
                <w:szCs w:val="17"/>
                <w:lang w:val="en-US"/>
              </w:rPr>
            </w:pPr>
          </w:p>
        </w:tc>
        <w:tc>
          <w:tcPr>
            <w:tcW w:w="765" w:type="dxa"/>
          </w:tcPr>
          <w:p w14:paraId="145BE3D8"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2440904A"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5BEC30E9" w14:textId="77777777" w:rsidR="00A06F49" w:rsidRPr="00A06F49" w:rsidRDefault="00A06F49" w:rsidP="00A06F49">
            <w:pPr>
              <w:widowControl w:val="0"/>
              <w:spacing w:after="0"/>
              <w:jc w:val="left"/>
              <w:rPr>
                <w:szCs w:val="17"/>
                <w:lang w:val="en-US"/>
              </w:rPr>
            </w:pPr>
            <w:r w:rsidRPr="00A06F49">
              <w:rPr>
                <w:szCs w:val="17"/>
              </w:rPr>
              <w:t>58.30</w:t>
            </w:r>
          </w:p>
        </w:tc>
        <w:tc>
          <w:tcPr>
            <w:tcW w:w="340" w:type="dxa"/>
          </w:tcPr>
          <w:p w14:paraId="0F1D462C"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1226BDDF" w14:textId="77777777" w:rsidTr="00C37B15">
        <w:tc>
          <w:tcPr>
            <w:tcW w:w="567" w:type="dxa"/>
          </w:tcPr>
          <w:p w14:paraId="00EFEC6F" w14:textId="77777777" w:rsidR="00A06F49" w:rsidRPr="00A06F49" w:rsidRDefault="00A06F49" w:rsidP="00A06F49">
            <w:pPr>
              <w:widowControl w:val="0"/>
              <w:spacing w:after="0"/>
              <w:jc w:val="left"/>
              <w:rPr>
                <w:szCs w:val="17"/>
                <w:lang w:val="en-US"/>
              </w:rPr>
            </w:pPr>
            <w:r w:rsidRPr="00A06F49">
              <w:t>6.</w:t>
            </w:r>
          </w:p>
        </w:tc>
        <w:tc>
          <w:tcPr>
            <w:tcW w:w="711" w:type="dxa"/>
          </w:tcPr>
          <w:p w14:paraId="0F4E11F4"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411376E3"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22C4BF1E" w14:textId="77777777" w:rsidR="00A06F49" w:rsidRPr="00A06F49" w:rsidRDefault="00A06F49" w:rsidP="00A06F49">
            <w:pPr>
              <w:widowControl w:val="0"/>
              <w:spacing w:after="0"/>
              <w:jc w:val="left"/>
              <w:rPr>
                <w:szCs w:val="17"/>
                <w:lang w:val="en-US"/>
              </w:rPr>
            </w:pPr>
            <w:r w:rsidRPr="00A06F49">
              <w:rPr>
                <w:szCs w:val="17"/>
              </w:rPr>
              <w:t>14.00</w:t>
            </w:r>
          </w:p>
        </w:tc>
        <w:tc>
          <w:tcPr>
            <w:tcW w:w="367" w:type="dxa"/>
          </w:tcPr>
          <w:p w14:paraId="70E49931"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0CD5EEF4" w14:textId="77777777" w:rsidR="00A06F49" w:rsidRPr="00A06F49" w:rsidRDefault="00A06F49" w:rsidP="00A06F49">
            <w:pPr>
              <w:widowControl w:val="0"/>
              <w:spacing w:after="0"/>
              <w:jc w:val="left"/>
              <w:rPr>
                <w:szCs w:val="17"/>
                <w:lang w:val="en-US"/>
              </w:rPr>
            </w:pPr>
          </w:p>
        </w:tc>
        <w:tc>
          <w:tcPr>
            <w:tcW w:w="765" w:type="dxa"/>
          </w:tcPr>
          <w:p w14:paraId="063CCDC0"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65AE00AF"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5F5D33C8" w14:textId="77777777" w:rsidR="00A06F49" w:rsidRPr="00A06F49" w:rsidRDefault="00A06F49" w:rsidP="00A06F49">
            <w:pPr>
              <w:widowControl w:val="0"/>
              <w:spacing w:after="0"/>
              <w:jc w:val="left"/>
              <w:rPr>
                <w:szCs w:val="17"/>
                <w:lang w:val="en-US"/>
              </w:rPr>
            </w:pPr>
            <w:r w:rsidRPr="00A06F49">
              <w:rPr>
                <w:szCs w:val="17"/>
              </w:rPr>
              <w:t>55.60</w:t>
            </w:r>
          </w:p>
        </w:tc>
        <w:tc>
          <w:tcPr>
            <w:tcW w:w="340" w:type="dxa"/>
          </w:tcPr>
          <w:p w14:paraId="15986350"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3F43B6A4" w14:textId="77777777" w:rsidTr="00C37B15">
        <w:tc>
          <w:tcPr>
            <w:tcW w:w="567" w:type="dxa"/>
          </w:tcPr>
          <w:p w14:paraId="734EC443" w14:textId="77777777" w:rsidR="00A06F49" w:rsidRPr="00A06F49" w:rsidRDefault="00A06F49" w:rsidP="00A06F49">
            <w:pPr>
              <w:widowControl w:val="0"/>
              <w:spacing w:after="0"/>
              <w:jc w:val="left"/>
              <w:rPr>
                <w:szCs w:val="17"/>
                <w:lang w:val="en-US"/>
              </w:rPr>
            </w:pPr>
            <w:r w:rsidRPr="00A06F49">
              <w:t>7.</w:t>
            </w:r>
          </w:p>
        </w:tc>
        <w:tc>
          <w:tcPr>
            <w:tcW w:w="711" w:type="dxa"/>
          </w:tcPr>
          <w:p w14:paraId="2FCC3DA5"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4965ADCB"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5CC93031" w14:textId="77777777" w:rsidR="00A06F49" w:rsidRPr="00A06F49" w:rsidRDefault="00A06F49" w:rsidP="00A06F49">
            <w:pPr>
              <w:widowControl w:val="0"/>
              <w:spacing w:after="0"/>
              <w:jc w:val="left"/>
              <w:rPr>
                <w:szCs w:val="17"/>
                <w:lang w:val="en-US"/>
              </w:rPr>
            </w:pPr>
            <w:r w:rsidRPr="00A06F49">
              <w:rPr>
                <w:szCs w:val="17"/>
              </w:rPr>
              <w:t>24.00</w:t>
            </w:r>
          </w:p>
        </w:tc>
        <w:tc>
          <w:tcPr>
            <w:tcW w:w="367" w:type="dxa"/>
          </w:tcPr>
          <w:p w14:paraId="2D4AB3C6"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25DF82F4" w14:textId="77777777" w:rsidR="00A06F49" w:rsidRPr="00A06F49" w:rsidRDefault="00A06F49" w:rsidP="00A06F49">
            <w:pPr>
              <w:widowControl w:val="0"/>
              <w:spacing w:after="0"/>
              <w:jc w:val="left"/>
              <w:rPr>
                <w:szCs w:val="17"/>
                <w:lang w:val="en-US"/>
              </w:rPr>
            </w:pPr>
          </w:p>
        </w:tc>
        <w:tc>
          <w:tcPr>
            <w:tcW w:w="765" w:type="dxa"/>
          </w:tcPr>
          <w:p w14:paraId="0AAFA42F"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0F3A54E0"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4BD6D8E3" w14:textId="77777777" w:rsidR="00A06F49" w:rsidRPr="00A06F49" w:rsidRDefault="00A06F49" w:rsidP="00A06F49">
            <w:pPr>
              <w:widowControl w:val="0"/>
              <w:spacing w:after="0"/>
              <w:jc w:val="left"/>
              <w:rPr>
                <w:szCs w:val="17"/>
                <w:lang w:val="en-US"/>
              </w:rPr>
            </w:pPr>
            <w:r w:rsidRPr="00A06F49">
              <w:rPr>
                <w:szCs w:val="17"/>
              </w:rPr>
              <w:t>48.50</w:t>
            </w:r>
          </w:p>
        </w:tc>
        <w:tc>
          <w:tcPr>
            <w:tcW w:w="340" w:type="dxa"/>
          </w:tcPr>
          <w:p w14:paraId="0C4B4932"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4F5D4CA0" w14:textId="77777777" w:rsidTr="00C37B15">
        <w:tc>
          <w:tcPr>
            <w:tcW w:w="567" w:type="dxa"/>
          </w:tcPr>
          <w:p w14:paraId="23C28341" w14:textId="77777777" w:rsidR="00A06F49" w:rsidRPr="00A06F49" w:rsidRDefault="00A06F49" w:rsidP="00A06F49">
            <w:pPr>
              <w:widowControl w:val="0"/>
              <w:spacing w:after="0"/>
              <w:jc w:val="left"/>
              <w:rPr>
                <w:szCs w:val="17"/>
                <w:lang w:val="en-US"/>
              </w:rPr>
            </w:pPr>
            <w:r w:rsidRPr="00A06F49">
              <w:t>8.</w:t>
            </w:r>
          </w:p>
        </w:tc>
        <w:tc>
          <w:tcPr>
            <w:tcW w:w="711" w:type="dxa"/>
          </w:tcPr>
          <w:p w14:paraId="783207A3"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325BECCE"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0B986698" w14:textId="77777777" w:rsidR="00A06F49" w:rsidRPr="00A06F49" w:rsidRDefault="00A06F49" w:rsidP="00A06F49">
            <w:pPr>
              <w:widowControl w:val="0"/>
              <w:spacing w:after="0"/>
              <w:jc w:val="left"/>
              <w:rPr>
                <w:szCs w:val="17"/>
                <w:lang w:val="en-US"/>
              </w:rPr>
            </w:pPr>
            <w:r w:rsidRPr="00A06F49">
              <w:rPr>
                <w:szCs w:val="17"/>
              </w:rPr>
              <w:t>33.50</w:t>
            </w:r>
          </w:p>
        </w:tc>
        <w:tc>
          <w:tcPr>
            <w:tcW w:w="367" w:type="dxa"/>
          </w:tcPr>
          <w:p w14:paraId="70A47AD5"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71091E42" w14:textId="77777777" w:rsidR="00A06F49" w:rsidRPr="00A06F49" w:rsidRDefault="00A06F49" w:rsidP="00A06F49">
            <w:pPr>
              <w:widowControl w:val="0"/>
              <w:spacing w:after="0"/>
              <w:jc w:val="left"/>
              <w:rPr>
                <w:szCs w:val="17"/>
                <w:lang w:val="en-US"/>
              </w:rPr>
            </w:pPr>
          </w:p>
        </w:tc>
        <w:tc>
          <w:tcPr>
            <w:tcW w:w="765" w:type="dxa"/>
          </w:tcPr>
          <w:p w14:paraId="05DAC4F0"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34C1E183"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0CF52C85" w14:textId="77777777" w:rsidR="00A06F49" w:rsidRPr="00A06F49" w:rsidRDefault="00A06F49" w:rsidP="00A06F49">
            <w:pPr>
              <w:widowControl w:val="0"/>
              <w:spacing w:after="0"/>
              <w:jc w:val="left"/>
              <w:rPr>
                <w:szCs w:val="17"/>
                <w:lang w:val="en-US"/>
              </w:rPr>
            </w:pPr>
            <w:r w:rsidRPr="00A06F49">
              <w:rPr>
                <w:szCs w:val="17"/>
              </w:rPr>
              <w:t>48.50</w:t>
            </w:r>
          </w:p>
        </w:tc>
        <w:tc>
          <w:tcPr>
            <w:tcW w:w="340" w:type="dxa"/>
          </w:tcPr>
          <w:p w14:paraId="34B99A32"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1CD1669A" w14:textId="77777777" w:rsidTr="00C37B15">
        <w:tc>
          <w:tcPr>
            <w:tcW w:w="567" w:type="dxa"/>
          </w:tcPr>
          <w:p w14:paraId="49517582" w14:textId="77777777" w:rsidR="00A06F49" w:rsidRPr="00A06F49" w:rsidRDefault="00A06F49" w:rsidP="00A06F49">
            <w:pPr>
              <w:widowControl w:val="0"/>
              <w:spacing w:after="0"/>
              <w:jc w:val="left"/>
              <w:rPr>
                <w:szCs w:val="17"/>
                <w:lang w:val="en-US"/>
              </w:rPr>
            </w:pPr>
            <w:r w:rsidRPr="00A06F49">
              <w:t>9.</w:t>
            </w:r>
          </w:p>
        </w:tc>
        <w:tc>
          <w:tcPr>
            <w:tcW w:w="711" w:type="dxa"/>
          </w:tcPr>
          <w:p w14:paraId="5515DED5"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43126CB7"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34E1926E" w14:textId="77777777" w:rsidR="00A06F49" w:rsidRPr="00A06F49" w:rsidRDefault="00A06F49" w:rsidP="00A06F49">
            <w:pPr>
              <w:widowControl w:val="0"/>
              <w:spacing w:after="0"/>
              <w:jc w:val="left"/>
              <w:rPr>
                <w:szCs w:val="17"/>
                <w:lang w:val="en-US"/>
              </w:rPr>
            </w:pPr>
            <w:r w:rsidRPr="00A06F49">
              <w:rPr>
                <w:szCs w:val="17"/>
              </w:rPr>
              <w:t>33.50</w:t>
            </w:r>
          </w:p>
        </w:tc>
        <w:tc>
          <w:tcPr>
            <w:tcW w:w="367" w:type="dxa"/>
          </w:tcPr>
          <w:p w14:paraId="4CBB59A8"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4A6B57C0" w14:textId="77777777" w:rsidR="00A06F49" w:rsidRPr="00A06F49" w:rsidRDefault="00A06F49" w:rsidP="00A06F49">
            <w:pPr>
              <w:widowControl w:val="0"/>
              <w:spacing w:after="0"/>
              <w:jc w:val="left"/>
              <w:rPr>
                <w:szCs w:val="17"/>
                <w:lang w:val="en-US"/>
              </w:rPr>
            </w:pPr>
          </w:p>
        </w:tc>
        <w:tc>
          <w:tcPr>
            <w:tcW w:w="765" w:type="dxa"/>
          </w:tcPr>
          <w:p w14:paraId="131232CD"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3C3391FA"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217403CE" w14:textId="77777777" w:rsidR="00A06F49" w:rsidRPr="00A06F49" w:rsidRDefault="00A06F49" w:rsidP="00A06F49">
            <w:pPr>
              <w:widowControl w:val="0"/>
              <w:spacing w:after="0"/>
              <w:jc w:val="left"/>
              <w:rPr>
                <w:szCs w:val="17"/>
                <w:lang w:val="en-US"/>
              </w:rPr>
            </w:pPr>
            <w:r w:rsidRPr="00A06F49">
              <w:rPr>
                <w:szCs w:val="17"/>
              </w:rPr>
              <w:t>39.00</w:t>
            </w:r>
          </w:p>
        </w:tc>
        <w:tc>
          <w:tcPr>
            <w:tcW w:w="340" w:type="dxa"/>
          </w:tcPr>
          <w:p w14:paraId="7AC2C375"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4E8D3993" w14:textId="77777777" w:rsidTr="00C37B15">
        <w:tc>
          <w:tcPr>
            <w:tcW w:w="567" w:type="dxa"/>
          </w:tcPr>
          <w:p w14:paraId="2859E89B" w14:textId="77777777" w:rsidR="00A06F49" w:rsidRPr="00A06F49" w:rsidRDefault="00A06F49" w:rsidP="00A06F49">
            <w:pPr>
              <w:widowControl w:val="0"/>
              <w:spacing w:after="0"/>
              <w:jc w:val="left"/>
              <w:rPr>
                <w:szCs w:val="17"/>
                <w:lang w:val="en-US"/>
              </w:rPr>
            </w:pPr>
            <w:r w:rsidRPr="00A06F49">
              <w:t>10.</w:t>
            </w:r>
          </w:p>
        </w:tc>
        <w:tc>
          <w:tcPr>
            <w:tcW w:w="711" w:type="dxa"/>
          </w:tcPr>
          <w:p w14:paraId="1C3D40CD"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74EBBEAD"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12FEFA9F" w14:textId="77777777" w:rsidR="00A06F49" w:rsidRPr="00A06F49" w:rsidRDefault="00A06F49" w:rsidP="00A06F49">
            <w:pPr>
              <w:widowControl w:val="0"/>
              <w:spacing w:after="0"/>
              <w:jc w:val="left"/>
              <w:rPr>
                <w:szCs w:val="17"/>
                <w:lang w:val="en-US"/>
              </w:rPr>
            </w:pPr>
            <w:r w:rsidRPr="00A06F49">
              <w:rPr>
                <w:szCs w:val="17"/>
              </w:rPr>
              <w:t>20.20</w:t>
            </w:r>
          </w:p>
        </w:tc>
        <w:tc>
          <w:tcPr>
            <w:tcW w:w="367" w:type="dxa"/>
          </w:tcPr>
          <w:p w14:paraId="5AE15E55"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12ECC20A" w14:textId="77777777" w:rsidR="00A06F49" w:rsidRPr="00A06F49" w:rsidRDefault="00A06F49" w:rsidP="00A06F49">
            <w:pPr>
              <w:widowControl w:val="0"/>
              <w:spacing w:after="0"/>
              <w:jc w:val="left"/>
              <w:rPr>
                <w:szCs w:val="17"/>
                <w:lang w:val="en-US"/>
              </w:rPr>
            </w:pPr>
          </w:p>
        </w:tc>
        <w:tc>
          <w:tcPr>
            <w:tcW w:w="765" w:type="dxa"/>
          </w:tcPr>
          <w:p w14:paraId="1FDCC756"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73D7EF94"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3E0EE997" w14:textId="77777777" w:rsidR="00A06F49" w:rsidRPr="00A06F49" w:rsidRDefault="00A06F49" w:rsidP="00A06F49">
            <w:pPr>
              <w:widowControl w:val="0"/>
              <w:spacing w:after="0"/>
              <w:jc w:val="left"/>
              <w:rPr>
                <w:szCs w:val="17"/>
                <w:lang w:val="en-US"/>
              </w:rPr>
            </w:pPr>
            <w:r w:rsidRPr="00A06F49">
              <w:rPr>
                <w:szCs w:val="17"/>
              </w:rPr>
              <w:t>39.40</w:t>
            </w:r>
          </w:p>
        </w:tc>
        <w:tc>
          <w:tcPr>
            <w:tcW w:w="340" w:type="dxa"/>
          </w:tcPr>
          <w:p w14:paraId="5D242430"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5E666BF9" w14:textId="77777777" w:rsidTr="00C37B15">
        <w:tc>
          <w:tcPr>
            <w:tcW w:w="567" w:type="dxa"/>
          </w:tcPr>
          <w:p w14:paraId="1AE6AB13" w14:textId="77777777" w:rsidR="00A06F49" w:rsidRPr="00A06F49" w:rsidRDefault="00A06F49" w:rsidP="00A06F49">
            <w:pPr>
              <w:widowControl w:val="0"/>
              <w:spacing w:after="0"/>
              <w:jc w:val="left"/>
              <w:rPr>
                <w:szCs w:val="17"/>
                <w:lang w:val="en-US"/>
              </w:rPr>
            </w:pPr>
            <w:r w:rsidRPr="00A06F49">
              <w:t>11.</w:t>
            </w:r>
          </w:p>
        </w:tc>
        <w:tc>
          <w:tcPr>
            <w:tcW w:w="711" w:type="dxa"/>
          </w:tcPr>
          <w:p w14:paraId="1E3DB63F"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40854728"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5407B32E" w14:textId="77777777" w:rsidR="00A06F49" w:rsidRPr="00A06F49" w:rsidRDefault="00A06F49" w:rsidP="00A06F49">
            <w:pPr>
              <w:widowControl w:val="0"/>
              <w:spacing w:after="0"/>
              <w:jc w:val="left"/>
              <w:rPr>
                <w:szCs w:val="17"/>
                <w:lang w:val="en-US"/>
              </w:rPr>
            </w:pPr>
            <w:r w:rsidRPr="00A06F49">
              <w:rPr>
                <w:szCs w:val="17"/>
              </w:rPr>
              <w:t>03.20</w:t>
            </w:r>
          </w:p>
        </w:tc>
        <w:tc>
          <w:tcPr>
            <w:tcW w:w="367" w:type="dxa"/>
          </w:tcPr>
          <w:p w14:paraId="4671C9E5"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165B3C65" w14:textId="77777777" w:rsidR="00A06F49" w:rsidRPr="00A06F49" w:rsidRDefault="00A06F49" w:rsidP="00A06F49">
            <w:pPr>
              <w:widowControl w:val="0"/>
              <w:spacing w:after="0"/>
              <w:jc w:val="left"/>
              <w:rPr>
                <w:szCs w:val="17"/>
                <w:lang w:val="en-US"/>
              </w:rPr>
            </w:pPr>
          </w:p>
        </w:tc>
        <w:tc>
          <w:tcPr>
            <w:tcW w:w="765" w:type="dxa"/>
          </w:tcPr>
          <w:p w14:paraId="4528BF3D"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473D6B1D"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1A431D37" w14:textId="77777777" w:rsidR="00A06F49" w:rsidRPr="00A06F49" w:rsidRDefault="00A06F49" w:rsidP="00A06F49">
            <w:pPr>
              <w:widowControl w:val="0"/>
              <w:spacing w:after="0"/>
              <w:jc w:val="left"/>
              <w:rPr>
                <w:szCs w:val="17"/>
                <w:lang w:val="en-US"/>
              </w:rPr>
            </w:pPr>
            <w:r w:rsidRPr="00A06F49">
              <w:rPr>
                <w:szCs w:val="17"/>
              </w:rPr>
              <w:t>50.00</w:t>
            </w:r>
          </w:p>
        </w:tc>
        <w:tc>
          <w:tcPr>
            <w:tcW w:w="340" w:type="dxa"/>
          </w:tcPr>
          <w:p w14:paraId="1BC48D1E"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76C7206B" w14:textId="77777777" w:rsidTr="00C37B15">
        <w:tc>
          <w:tcPr>
            <w:tcW w:w="567" w:type="dxa"/>
          </w:tcPr>
          <w:p w14:paraId="1A491284" w14:textId="77777777" w:rsidR="00A06F49" w:rsidRPr="00A06F49" w:rsidRDefault="00A06F49" w:rsidP="00A06F49">
            <w:pPr>
              <w:widowControl w:val="0"/>
              <w:spacing w:after="0"/>
              <w:jc w:val="left"/>
              <w:rPr>
                <w:szCs w:val="17"/>
                <w:lang w:val="en-US"/>
              </w:rPr>
            </w:pPr>
            <w:r w:rsidRPr="00A06F49">
              <w:t>12.</w:t>
            </w:r>
          </w:p>
        </w:tc>
        <w:tc>
          <w:tcPr>
            <w:tcW w:w="711" w:type="dxa"/>
          </w:tcPr>
          <w:p w14:paraId="00580A61" w14:textId="77777777" w:rsidR="00A06F49" w:rsidRPr="00A06F49" w:rsidRDefault="00A06F49" w:rsidP="00A06F49">
            <w:pPr>
              <w:widowControl w:val="0"/>
              <w:spacing w:after="0"/>
              <w:jc w:val="left"/>
              <w:rPr>
                <w:szCs w:val="17"/>
                <w:lang w:val="en-US"/>
              </w:rPr>
            </w:pPr>
            <w:r w:rsidRPr="00A06F49">
              <w:rPr>
                <w:szCs w:val="17"/>
              </w:rPr>
              <w:t>33</w:t>
            </w:r>
          </w:p>
        </w:tc>
        <w:tc>
          <w:tcPr>
            <w:tcW w:w="320" w:type="dxa"/>
          </w:tcPr>
          <w:p w14:paraId="4C92D619"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382C5307" w14:textId="77777777" w:rsidR="00A06F49" w:rsidRPr="00A06F49" w:rsidRDefault="00A06F49" w:rsidP="00A06F49">
            <w:pPr>
              <w:widowControl w:val="0"/>
              <w:spacing w:after="0"/>
              <w:jc w:val="left"/>
              <w:rPr>
                <w:szCs w:val="17"/>
                <w:lang w:val="en-US"/>
              </w:rPr>
            </w:pPr>
            <w:r w:rsidRPr="00A06F49">
              <w:rPr>
                <w:szCs w:val="17"/>
              </w:rPr>
              <w:t>59.10</w:t>
            </w:r>
          </w:p>
        </w:tc>
        <w:tc>
          <w:tcPr>
            <w:tcW w:w="367" w:type="dxa"/>
          </w:tcPr>
          <w:p w14:paraId="177A0285"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3EBF6D07" w14:textId="77777777" w:rsidR="00A06F49" w:rsidRPr="00A06F49" w:rsidRDefault="00A06F49" w:rsidP="00A06F49">
            <w:pPr>
              <w:widowControl w:val="0"/>
              <w:spacing w:after="0"/>
              <w:jc w:val="left"/>
              <w:rPr>
                <w:szCs w:val="17"/>
                <w:lang w:val="en-US"/>
              </w:rPr>
            </w:pPr>
          </w:p>
        </w:tc>
        <w:tc>
          <w:tcPr>
            <w:tcW w:w="765" w:type="dxa"/>
          </w:tcPr>
          <w:p w14:paraId="50C66EAC"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6790A11C"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3281AD34" w14:textId="77777777" w:rsidR="00A06F49" w:rsidRPr="00A06F49" w:rsidRDefault="00A06F49" w:rsidP="00A06F49">
            <w:pPr>
              <w:widowControl w:val="0"/>
              <w:spacing w:after="0"/>
              <w:jc w:val="left"/>
              <w:rPr>
                <w:szCs w:val="17"/>
                <w:lang w:val="en-US"/>
              </w:rPr>
            </w:pPr>
            <w:r w:rsidRPr="00A06F49">
              <w:rPr>
                <w:szCs w:val="17"/>
              </w:rPr>
              <w:t>57.60</w:t>
            </w:r>
          </w:p>
        </w:tc>
        <w:tc>
          <w:tcPr>
            <w:tcW w:w="340" w:type="dxa"/>
          </w:tcPr>
          <w:p w14:paraId="33DE6B4C"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7F9B77C0" w14:textId="77777777" w:rsidTr="00C37B15">
        <w:tc>
          <w:tcPr>
            <w:tcW w:w="567" w:type="dxa"/>
          </w:tcPr>
          <w:p w14:paraId="50339298" w14:textId="77777777" w:rsidR="00A06F49" w:rsidRPr="00A06F49" w:rsidRDefault="00A06F49" w:rsidP="00A06F49">
            <w:pPr>
              <w:widowControl w:val="0"/>
              <w:spacing w:after="0"/>
              <w:jc w:val="left"/>
              <w:rPr>
                <w:szCs w:val="17"/>
                <w:lang w:val="en-US"/>
              </w:rPr>
            </w:pPr>
            <w:r w:rsidRPr="00A06F49">
              <w:t>13.</w:t>
            </w:r>
          </w:p>
        </w:tc>
        <w:tc>
          <w:tcPr>
            <w:tcW w:w="711" w:type="dxa"/>
          </w:tcPr>
          <w:p w14:paraId="658BB672" w14:textId="77777777" w:rsidR="00A06F49" w:rsidRPr="00A06F49" w:rsidRDefault="00A06F49" w:rsidP="00A06F49">
            <w:pPr>
              <w:widowControl w:val="0"/>
              <w:spacing w:after="0"/>
              <w:jc w:val="left"/>
              <w:rPr>
                <w:szCs w:val="17"/>
                <w:lang w:val="en-US"/>
              </w:rPr>
            </w:pPr>
            <w:r w:rsidRPr="00A06F49">
              <w:rPr>
                <w:szCs w:val="17"/>
              </w:rPr>
              <w:t>33</w:t>
            </w:r>
          </w:p>
        </w:tc>
        <w:tc>
          <w:tcPr>
            <w:tcW w:w="320" w:type="dxa"/>
          </w:tcPr>
          <w:p w14:paraId="3BE31C77"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12C7CE09" w14:textId="77777777" w:rsidR="00A06F49" w:rsidRPr="00A06F49" w:rsidRDefault="00A06F49" w:rsidP="00A06F49">
            <w:pPr>
              <w:widowControl w:val="0"/>
              <w:spacing w:after="0"/>
              <w:jc w:val="left"/>
              <w:rPr>
                <w:szCs w:val="17"/>
                <w:lang w:val="en-US"/>
              </w:rPr>
            </w:pPr>
            <w:r w:rsidRPr="00A06F49">
              <w:rPr>
                <w:szCs w:val="17"/>
              </w:rPr>
              <w:t>55.50</w:t>
            </w:r>
          </w:p>
        </w:tc>
        <w:tc>
          <w:tcPr>
            <w:tcW w:w="367" w:type="dxa"/>
          </w:tcPr>
          <w:p w14:paraId="1637E9B7"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7A0DDF07" w14:textId="77777777" w:rsidR="00A06F49" w:rsidRPr="00A06F49" w:rsidRDefault="00A06F49" w:rsidP="00A06F49">
            <w:pPr>
              <w:widowControl w:val="0"/>
              <w:spacing w:after="0"/>
              <w:jc w:val="left"/>
              <w:rPr>
                <w:szCs w:val="17"/>
                <w:lang w:val="en-US"/>
              </w:rPr>
            </w:pPr>
          </w:p>
        </w:tc>
        <w:tc>
          <w:tcPr>
            <w:tcW w:w="765" w:type="dxa"/>
          </w:tcPr>
          <w:p w14:paraId="01320FAD"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78900456"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480342B1" w14:textId="77777777" w:rsidR="00A06F49" w:rsidRPr="00A06F49" w:rsidRDefault="00A06F49" w:rsidP="00A06F49">
            <w:pPr>
              <w:widowControl w:val="0"/>
              <w:spacing w:after="0"/>
              <w:jc w:val="left"/>
              <w:rPr>
                <w:szCs w:val="17"/>
                <w:lang w:val="en-US"/>
              </w:rPr>
            </w:pPr>
            <w:r w:rsidRPr="00A06F49">
              <w:rPr>
                <w:szCs w:val="17"/>
              </w:rPr>
              <w:t>53.80</w:t>
            </w:r>
          </w:p>
        </w:tc>
        <w:tc>
          <w:tcPr>
            <w:tcW w:w="340" w:type="dxa"/>
          </w:tcPr>
          <w:p w14:paraId="40225173"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24819179" w14:textId="77777777" w:rsidTr="00C37B15">
        <w:tc>
          <w:tcPr>
            <w:tcW w:w="567" w:type="dxa"/>
          </w:tcPr>
          <w:p w14:paraId="0A4DEBD3" w14:textId="77777777" w:rsidR="00A06F49" w:rsidRPr="00A06F49" w:rsidRDefault="00A06F49" w:rsidP="00A06F49">
            <w:pPr>
              <w:widowControl w:val="0"/>
              <w:spacing w:after="0"/>
              <w:jc w:val="left"/>
              <w:rPr>
                <w:szCs w:val="17"/>
                <w:lang w:val="en-US"/>
              </w:rPr>
            </w:pPr>
            <w:r w:rsidRPr="00A06F49">
              <w:t>14.</w:t>
            </w:r>
          </w:p>
        </w:tc>
        <w:tc>
          <w:tcPr>
            <w:tcW w:w="711" w:type="dxa"/>
          </w:tcPr>
          <w:p w14:paraId="6A5CC6DB" w14:textId="77777777" w:rsidR="00A06F49" w:rsidRPr="00A06F49" w:rsidRDefault="00A06F49" w:rsidP="00A06F49">
            <w:pPr>
              <w:widowControl w:val="0"/>
              <w:spacing w:after="0"/>
              <w:jc w:val="left"/>
              <w:rPr>
                <w:szCs w:val="17"/>
                <w:lang w:val="en-US"/>
              </w:rPr>
            </w:pPr>
            <w:r w:rsidRPr="00A06F49">
              <w:rPr>
                <w:szCs w:val="17"/>
              </w:rPr>
              <w:t>33</w:t>
            </w:r>
          </w:p>
        </w:tc>
        <w:tc>
          <w:tcPr>
            <w:tcW w:w="320" w:type="dxa"/>
          </w:tcPr>
          <w:p w14:paraId="0445AB29"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7FC3F113" w14:textId="77777777" w:rsidR="00A06F49" w:rsidRPr="00A06F49" w:rsidRDefault="00A06F49" w:rsidP="00A06F49">
            <w:pPr>
              <w:widowControl w:val="0"/>
              <w:spacing w:after="0"/>
              <w:jc w:val="left"/>
              <w:rPr>
                <w:szCs w:val="17"/>
                <w:lang w:val="en-US"/>
              </w:rPr>
            </w:pPr>
            <w:r w:rsidRPr="00A06F49">
              <w:rPr>
                <w:szCs w:val="17"/>
              </w:rPr>
              <w:t>58.85</w:t>
            </w:r>
          </w:p>
        </w:tc>
        <w:tc>
          <w:tcPr>
            <w:tcW w:w="367" w:type="dxa"/>
          </w:tcPr>
          <w:p w14:paraId="1B04540D"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10192ACD" w14:textId="77777777" w:rsidR="00A06F49" w:rsidRPr="00A06F49" w:rsidRDefault="00A06F49" w:rsidP="00A06F49">
            <w:pPr>
              <w:widowControl w:val="0"/>
              <w:spacing w:after="0"/>
              <w:jc w:val="left"/>
              <w:rPr>
                <w:szCs w:val="17"/>
                <w:lang w:val="en-US"/>
              </w:rPr>
            </w:pPr>
          </w:p>
        </w:tc>
        <w:tc>
          <w:tcPr>
            <w:tcW w:w="765" w:type="dxa"/>
          </w:tcPr>
          <w:p w14:paraId="308BB72A"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7AFEA50A"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160E6839" w14:textId="77777777" w:rsidR="00A06F49" w:rsidRPr="00A06F49" w:rsidRDefault="00A06F49" w:rsidP="00A06F49">
            <w:pPr>
              <w:widowControl w:val="0"/>
              <w:spacing w:after="0"/>
              <w:jc w:val="left"/>
              <w:rPr>
                <w:szCs w:val="17"/>
                <w:lang w:val="en-US"/>
              </w:rPr>
            </w:pPr>
            <w:r w:rsidRPr="00A06F49">
              <w:rPr>
                <w:szCs w:val="17"/>
              </w:rPr>
              <w:t>47.17</w:t>
            </w:r>
          </w:p>
        </w:tc>
        <w:tc>
          <w:tcPr>
            <w:tcW w:w="340" w:type="dxa"/>
          </w:tcPr>
          <w:p w14:paraId="41C10249"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3E94A214" w14:textId="77777777" w:rsidTr="00C37B15">
        <w:tc>
          <w:tcPr>
            <w:tcW w:w="567" w:type="dxa"/>
          </w:tcPr>
          <w:p w14:paraId="19B69877" w14:textId="77777777" w:rsidR="00A06F49" w:rsidRPr="00A06F49" w:rsidRDefault="00A06F49" w:rsidP="00A06F49">
            <w:pPr>
              <w:widowControl w:val="0"/>
              <w:spacing w:after="0"/>
              <w:jc w:val="left"/>
              <w:rPr>
                <w:szCs w:val="17"/>
                <w:lang w:val="en-US"/>
              </w:rPr>
            </w:pPr>
            <w:r w:rsidRPr="00A06F49">
              <w:t>15.</w:t>
            </w:r>
          </w:p>
        </w:tc>
        <w:tc>
          <w:tcPr>
            <w:tcW w:w="711" w:type="dxa"/>
          </w:tcPr>
          <w:p w14:paraId="0D03C7FA" w14:textId="77777777" w:rsidR="00A06F49" w:rsidRPr="00A06F49" w:rsidRDefault="00A06F49" w:rsidP="00A06F49">
            <w:pPr>
              <w:widowControl w:val="0"/>
              <w:spacing w:after="0"/>
              <w:jc w:val="left"/>
              <w:rPr>
                <w:szCs w:val="17"/>
                <w:lang w:val="en-US"/>
              </w:rPr>
            </w:pPr>
            <w:r w:rsidRPr="00A06F49">
              <w:rPr>
                <w:szCs w:val="17"/>
              </w:rPr>
              <w:t>33</w:t>
            </w:r>
          </w:p>
        </w:tc>
        <w:tc>
          <w:tcPr>
            <w:tcW w:w="320" w:type="dxa"/>
          </w:tcPr>
          <w:p w14:paraId="651B84E1"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6BC59B61" w14:textId="77777777" w:rsidR="00A06F49" w:rsidRPr="00A06F49" w:rsidRDefault="00A06F49" w:rsidP="00A06F49">
            <w:pPr>
              <w:widowControl w:val="0"/>
              <w:spacing w:after="0"/>
              <w:jc w:val="left"/>
              <w:rPr>
                <w:szCs w:val="17"/>
                <w:lang w:val="en-US"/>
              </w:rPr>
            </w:pPr>
            <w:r w:rsidRPr="00A06F49">
              <w:rPr>
                <w:szCs w:val="17"/>
              </w:rPr>
              <w:t>59.26</w:t>
            </w:r>
          </w:p>
        </w:tc>
        <w:tc>
          <w:tcPr>
            <w:tcW w:w="367" w:type="dxa"/>
          </w:tcPr>
          <w:p w14:paraId="16E6CACE"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2EFF1056" w14:textId="77777777" w:rsidR="00A06F49" w:rsidRPr="00A06F49" w:rsidRDefault="00A06F49" w:rsidP="00A06F49">
            <w:pPr>
              <w:widowControl w:val="0"/>
              <w:spacing w:after="0"/>
              <w:jc w:val="left"/>
              <w:rPr>
                <w:szCs w:val="17"/>
                <w:lang w:val="en-US"/>
              </w:rPr>
            </w:pPr>
          </w:p>
        </w:tc>
        <w:tc>
          <w:tcPr>
            <w:tcW w:w="765" w:type="dxa"/>
          </w:tcPr>
          <w:p w14:paraId="0A22825F"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68F022CB"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5F73ACFF" w14:textId="77777777" w:rsidR="00A06F49" w:rsidRPr="00A06F49" w:rsidRDefault="00A06F49" w:rsidP="00A06F49">
            <w:pPr>
              <w:widowControl w:val="0"/>
              <w:spacing w:after="0"/>
              <w:jc w:val="left"/>
              <w:rPr>
                <w:szCs w:val="17"/>
                <w:lang w:val="en-US"/>
              </w:rPr>
            </w:pPr>
            <w:r w:rsidRPr="00A06F49">
              <w:rPr>
                <w:szCs w:val="17"/>
              </w:rPr>
              <w:t>47.53</w:t>
            </w:r>
          </w:p>
        </w:tc>
        <w:tc>
          <w:tcPr>
            <w:tcW w:w="340" w:type="dxa"/>
          </w:tcPr>
          <w:p w14:paraId="73C09803"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51599966" w14:textId="77777777" w:rsidTr="00C37B15">
        <w:tc>
          <w:tcPr>
            <w:tcW w:w="567" w:type="dxa"/>
          </w:tcPr>
          <w:p w14:paraId="671A9DD3" w14:textId="77777777" w:rsidR="00A06F49" w:rsidRPr="00A06F49" w:rsidRDefault="00A06F49" w:rsidP="00A06F49">
            <w:pPr>
              <w:widowControl w:val="0"/>
              <w:spacing w:after="0"/>
              <w:jc w:val="left"/>
              <w:rPr>
                <w:szCs w:val="17"/>
                <w:lang w:val="en-US"/>
              </w:rPr>
            </w:pPr>
            <w:r w:rsidRPr="00A06F49">
              <w:t>16.</w:t>
            </w:r>
          </w:p>
        </w:tc>
        <w:tc>
          <w:tcPr>
            <w:tcW w:w="711" w:type="dxa"/>
          </w:tcPr>
          <w:p w14:paraId="03258937" w14:textId="77777777" w:rsidR="00A06F49" w:rsidRPr="00A06F49" w:rsidRDefault="00A06F49" w:rsidP="00A06F49">
            <w:pPr>
              <w:widowControl w:val="0"/>
              <w:spacing w:after="0"/>
              <w:jc w:val="left"/>
              <w:rPr>
                <w:szCs w:val="17"/>
                <w:lang w:val="en-US"/>
              </w:rPr>
            </w:pPr>
            <w:r w:rsidRPr="00A06F49">
              <w:rPr>
                <w:szCs w:val="17"/>
              </w:rPr>
              <w:t>34</w:t>
            </w:r>
          </w:p>
        </w:tc>
        <w:tc>
          <w:tcPr>
            <w:tcW w:w="320" w:type="dxa"/>
          </w:tcPr>
          <w:p w14:paraId="520DA320" w14:textId="77777777" w:rsidR="00A06F49" w:rsidRPr="00A06F49" w:rsidRDefault="00A06F49" w:rsidP="00A06F49">
            <w:pPr>
              <w:widowControl w:val="0"/>
              <w:spacing w:after="0"/>
              <w:jc w:val="left"/>
              <w:rPr>
                <w:szCs w:val="17"/>
                <w:lang w:val="en-US"/>
              </w:rPr>
            </w:pPr>
            <w:r w:rsidRPr="00A06F49">
              <w:rPr>
                <w:szCs w:val="17"/>
              </w:rPr>
              <w:t>°</w:t>
            </w:r>
          </w:p>
        </w:tc>
        <w:tc>
          <w:tcPr>
            <w:tcW w:w="763" w:type="dxa"/>
          </w:tcPr>
          <w:p w14:paraId="7037D98B" w14:textId="77777777" w:rsidR="00A06F49" w:rsidRPr="00A06F49" w:rsidRDefault="00A06F49" w:rsidP="00A06F49">
            <w:pPr>
              <w:widowControl w:val="0"/>
              <w:spacing w:after="0"/>
              <w:jc w:val="left"/>
              <w:rPr>
                <w:szCs w:val="17"/>
                <w:lang w:val="en-US"/>
              </w:rPr>
            </w:pPr>
            <w:r w:rsidRPr="00A06F49">
              <w:rPr>
                <w:szCs w:val="17"/>
              </w:rPr>
              <w:t>01.91</w:t>
            </w:r>
          </w:p>
        </w:tc>
        <w:tc>
          <w:tcPr>
            <w:tcW w:w="367" w:type="dxa"/>
          </w:tcPr>
          <w:p w14:paraId="29A18EF3" w14:textId="77777777" w:rsidR="00A06F49" w:rsidRPr="00A06F49" w:rsidRDefault="00A06F49" w:rsidP="00A06F49">
            <w:pPr>
              <w:widowControl w:val="0"/>
              <w:spacing w:after="0"/>
              <w:jc w:val="left"/>
              <w:rPr>
                <w:szCs w:val="17"/>
                <w:lang w:val="en-US"/>
              </w:rPr>
            </w:pPr>
            <w:r w:rsidRPr="00A06F49">
              <w:rPr>
                <w:szCs w:val="17"/>
              </w:rPr>
              <w:t>S</w:t>
            </w:r>
          </w:p>
        </w:tc>
        <w:tc>
          <w:tcPr>
            <w:tcW w:w="567" w:type="dxa"/>
          </w:tcPr>
          <w:p w14:paraId="35F5D805" w14:textId="77777777" w:rsidR="00A06F49" w:rsidRPr="00A06F49" w:rsidRDefault="00A06F49" w:rsidP="00A06F49">
            <w:pPr>
              <w:widowControl w:val="0"/>
              <w:spacing w:after="0"/>
              <w:jc w:val="left"/>
              <w:rPr>
                <w:szCs w:val="17"/>
                <w:lang w:val="en-US"/>
              </w:rPr>
            </w:pPr>
          </w:p>
        </w:tc>
        <w:tc>
          <w:tcPr>
            <w:tcW w:w="765" w:type="dxa"/>
          </w:tcPr>
          <w:p w14:paraId="336D0631" w14:textId="77777777" w:rsidR="00A06F49" w:rsidRPr="00A06F49" w:rsidRDefault="00A06F49" w:rsidP="00A06F49">
            <w:pPr>
              <w:widowControl w:val="0"/>
              <w:spacing w:after="0"/>
              <w:jc w:val="left"/>
              <w:rPr>
                <w:szCs w:val="17"/>
                <w:lang w:val="en-US"/>
              </w:rPr>
            </w:pPr>
            <w:r w:rsidRPr="00A06F49">
              <w:rPr>
                <w:szCs w:val="17"/>
              </w:rPr>
              <w:t>136</w:t>
            </w:r>
          </w:p>
        </w:tc>
        <w:tc>
          <w:tcPr>
            <w:tcW w:w="294" w:type="dxa"/>
          </w:tcPr>
          <w:p w14:paraId="78935F7D" w14:textId="77777777" w:rsidR="00A06F49" w:rsidRPr="00A06F49" w:rsidRDefault="00A06F49" w:rsidP="00A06F49">
            <w:pPr>
              <w:widowControl w:val="0"/>
              <w:spacing w:after="0"/>
              <w:jc w:val="left"/>
              <w:rPr>
                <w:szCs w:val="17"/>
                <w:lang w:val="en-US"/>
              </w:rPr>
            </w:pPr>
            <w:r w:rsidRPr="00A06F49">
              <w:rPr>
                <w:szCs w:val="17"/>
              </w:rPr>
              <w:t>°</w:t>
            </w:r>
          </w:p>
        </w:tc>
        <w:tc>
          <w:tcPr>
            <w:tcW w:w="741" w:type="dxa"/>
          </w:tcPr>
          <w:p w14:paraId="48C32882" w14:textId="77777777" w:rsidR="00A06F49" w:rsidRPr="00A06F49" w:rsidRDefault="00A06F49" w:rsidP="00A06F49">
            <w:pPr>
              <w:widowControl w:val="0"/>
              <w:spacing w:after="0"/>
              <w:jc w:val="left"/>
              <w:rPr>
                <w:szCs w:val="17"/>
                <w:lang w:val="en-US"/>
              </w:rPr>
            </w:pPr>
            <w:r w:rsidRPr="00A06F49">
              <w:rPr>
                <w:szCs w:val="17"/>
              </w:rPr>
              <w:t>42.10</w:t>
            </w:r>
          </w:p>
        </w:tc>
        <w:tc>
          <w:tcPr>
            <w:tcW w:w="340" w:type="dxa"/>
          </w:tcPr>
          <w:p w14:paraId="01F5E4DD" w14:textId="77777777" w:rsidR="00A06F49" w:rsidRPr="00A06F49" w:rsidRDefault="00A06F49" w:rsidP="00A06F49">
            <w:pPr>
              <w:widowControl w:val="0"/>
              <w:spacing w:after="0"/>
              <w:jc w:val="left"/>
              <w:rPr>
                <w:szCs w:val="17"/>
                <w:lang w:val="en-US"/>
              </w:rPr>
            </w:pPr>
            <w:r w:rsidRPr="00A06F49">
              <w:rPr>
                <w:szCs w:val="17"/>
              </w:rPr>
              <w:t>E</w:t>
            </w:r>
          </w:p>
        </w:tc>
      </w:tr>
      <w:tr w:rsidR="00A06F49" w:rsidRPr="00A06F49" w14:paraId="4881C6D7" w14:textId="77777777" w:rsidTr="00C37B15">
        <w:tc>
          <w:tcPr>
            <w:tcW w:w="567" w:type="dxa"/>
          </w:tcPr>
          <w:p w14:paraId="755EB0DA" w14:textId="77777777" w:rsidR="00A06F49" w:rsidRPr="00A06F49" w:rsidRDefault="00A06F49" w:rsidP="00A06F49">
            <w:pPr>
              <w:widowControl w:val="0"/>
              <w:jc w:val="left"/>
              <w:rPr>
                <w:szCs w:val="17"/>
                <w:lang w:val="en-US"/>
              </w:rPr>
            </w:pPr>
            <w:r w:rsidRPr="00A06F49">
              <w:t>17.</w:t>
            </w:r>
          </w:p>
        </w:tc>
        <w:tc>
          <w:tcPr>
            <w:tcW w:w="711" w:type="dxa"/>
          </w:tcPr>
          <w:p w14:paraId="4CB38106" w14:textId="77777777" w:rsidR="00A06F49" w:rsidRPr="00A06F49" w:rsidRDefault="00A06F49" w:rsidP="00A06F49">
            <w:pPr>
              <w:widowControl w:val="0"/>
              <w:jc w:val="left"/>
              <w:rPr>
                <w:szCs w:val="17"/>
                <w:lang w:val="en-US"/>
              </w:rPr>
            </w:pPr>
            <w:r w:rsidRPr="00A06F49">
              <w:rPr>
                <w:szCs w:val="17"/>
              </w:rPr>
              <w:t>33</w:t>
            </w:r>
          </w:p>
        </w:tc>
        <w:tc>
          <w:tcPr>
            <w:tcW w:w="320" w:type="dxa"/>
          </w:tcPr>
          <w:p w14:paraId="1D699754" w14:textId="77777777" w:rsidR="00A06F49" w:rsidRPr="00A06F49" w:rsidRDefault="00A06F49" w:rsidP="00A06F49">
            <w:pPr>
              <w:widowControl w:val="0"/>
              <w:jc w:val="left"/>
              <w:rPr>
                <w:szCs w:val="17"/>
                <w:lang w:val="en-US"/>
              </w:rPr>
            </w:pPr>
            <w:r w:rsidRPr="00A06F49">
              <w:rPr>
                <w:szCs w:val="17"/>
              </w:rPr>
              <w:t>°</w:t>
            </w:r>
          </w:p>
        </w:tc>
        <w:tc>
          <w:tcPr>
            <w:tcW w:w="763" w:type="dxa"/>
          </w:tcPr>
          <w:p w14:paraId="76DF2450" w14:textId="77777777" w:rsidR="00A06F49" w:rsidRPr="00A06F49" w:rsidRDefault="00A06F49" w:rsidP="00A06F49">
            <w:pPr>
              <w:widowControl w:val="0"/>
              <w:jc w:val="left"/>
              <w:rPr>
                <w:szCs w:val="17"/>
                <w:lang w:val="en-US"/>
              </w:rPr>
            </w:pPr>
            <w:r w:rsidRPr="00A06F49">
              <w:rPr>
                <w:szCs w:val="17"/>
              </w:rPr>
              <w:t>55.40</w:t>
            </w:r>
          </w:p>
        </w:tc>
        <w:tc>
          <w:tcPr>
            <w:tcW w:w="367" w:type="dxa"/>
          </w:tcPr>
          <w:p w14:paraId="6981171B" w14:textId="77777777" w:rsidR="00A06F49" w:rsidRPr="00A06F49" w:rsidRDefault="00A06F49" w:rsidP="00A06F49">
            <w:pPr>
              <w:widowControl w:val="0"/>
              <w:jc w:val="left"/>
              <w:rPr>
                <w:szCs w:val="17"/>
                <w:lang w:val="en-US"/>
              </w:rPr>
            </w:pPr>
            <w:r w:rsidRPr="00A06F49">
              <w:rPr>
                <w:szCs w:val="17"/>
              </w:rPr>
              <w:t>S</w:t>
            </w:r>
          </w:p>
        </w:tc>
        <w:tc>
          <w:tcPr>
            <w:tcW w:w="567" w:type="dxa"/>
          </w:tcPr>
          <w:p w14:paraId="1860655D" w14:textId="77777777" w:rsidR="00A06F49" w:rsidRPr="00A06F49" w:rsidRDefault="00A06F49" w:rsidP="00A06F49">
            <w:pPr>
              <w:widowControl w:val="0"/>
              <w:jc w:val="left"/>
              <w:rPr>
                <w:szCs w:val="17"/>
                <w:lang w:val="en-US"/>
              </w:rPr>
            </w:pPr>
          </w:p>
        </w:tc>
        <w:tc>
          <w:tcPr>
            <w:tcW w:w="765" w:type="dxa"/>
          </w:tcPr>
          <w:p w14:paraId="451D729B" w14:textId="77777777" w:rsidR="00A06F49" w:rsidRPr="00A06F49" w:rsidRDefault="00A06F49" w:rsidP="00A06F49">
            <w:pPr>
              <w:widowControl w:val="0"/>
              <w:jc w:val="left"/>
              <w:rPr>
                <w:szCs w:val="17"/>
                <w:lang w:val="en-US"/>
              </w:rPr>
            </w:pPr>
            <w:r w:rsidRPr="00A06F49">
              <w:rPr>
                <w:szCs w:val="17"/>
              </w:rPr>
              <w:t>136</w:t>
            </w:r>
          </w:p>
        </w:tc>
        <w:tc>
          <w:tcPr>
            <w:tcW w:w="294" w:type="dxa"/>
          </w:tcPr>
          <w:p w14:paraId="15C28BA3" w14:textId="77777777" w:rsidR="00A06F49" w:rsidRPr="00A06F49" w:rsidRDefault="00A06F49" w:rsidP="00A06F49">
            <w:pPr>
              <w:widowControl w:val="0"/>
              <w:jc w:val="left"/>
              <w:rPr>
                <w:szCs w:val="17"/>
                <w:lang w:val="en-US"/>
              </w:rPr>
            </w:pPr>
            <w:r w:rsidRPr="00A06F49">
              <w:rPr>
                <w:szCs w:val="17"/>
              </w:rPr>
              <w:t>°</w:t>
            </w:r>
          </w:p>
        </w:tc>
        <w:tc>
          <w:tcPr>
            <w:tcW w:w="741" w:type="dxa"/>
          </w:tcPr>
          <w:p w14:paraId="6373B232" w14:textId="77777777" w:rsidR="00A06F49" w:rsidRPr="00A06F49" w:rsidRDefault="00A06F49" w:rsidP="00A06F49">
            <w:pPr>
              <w:widowControl w:val="0"/>
              <w:jc w:val="left"/>
              <w:rPr>
                <w:szCs w:val="17"/>
                <w:lang w:val="en-US"/>
              </w:rPr>
            </w:pPr>
            <w:r w:rsidRPr="00A06F49">
              <w:rPr>
                <w:szCs w:val="17"/>
              </w:rPr>
              <w:t>33.80</w:t>
            </w:r>
          </w:p>
        </w:tc>
        <w:tc>
          <w:tcPr>
            <w:tcW w:w="340" w:type="dxa"/>
          </w:tcPr>
          <w:p w14:paraId="68881B07" w14:textId="77777777" w:rsidR="00A06F49" w:rsidRPr="00A06F49" w:rsidRDefault="00A06F49" w:rsidP="00A06F49">
            <w:pPr>
              <w:widowControl w:val="0"/>
              <w:jc w:val="left"/>
              <w:rPr>
                <w:szCs w:val="17"/>
                <w:lang w:val="en-US"/>
              </w:rPr>
            </w:pPr>
            <w:r w:rsidRPr="00A06F49">
              <w:rPr>
                <w:szCs w:val="17"/>
              </w:rPr>
              <w:t>E</w:t>
            </w:r>
          </w:p>
        </w:tc>
      </w:tr>
    </w:tbl>
    <w:p w14:paraId="35B60424" w14:textId="77777777" w:rsidR="00A06F49" w:rsidRPr="00A06F49" w:rsidRDefault="00A06F49" w:rsidP="004F494D">
      <w:pPr>
        <w:numPr>
          <w:ilvl w:val="0"/>
          <w:numId w:val="10"/>
        </w:numPr>
        <w:ind w:left="426" w:hanging="284"/>
        <w:rPr>
          <w:rFonts w:eastAsia="Arial"/>
          <w:szCs w:val="17"/>
        </w:rPr>
      </w:pPr>
      <w:r w:rsidRPr="00A06F49">
        <w:rPr>
          <w:rFonts w:eastAsia="Arial"/>
          <w:szCs w:val="17"/>
        </w:rPr>
        <w:t xml:space="preserve">Except the </w:t>
      </w:r>
      <w:proofErr w:type="spellStart"/>
      <w:r w:rsidRPr="00A06F49">
        <w:rPr>
          <w:rFonts w:eastAsia="Arial"/>
          <w:szCs w:val="17"/>
          <w:lang w:val="en-US"/>
        </w:rPr>
        <w:t>Wardang</w:t>
      </w:r>
      <w:proofErr w:type="spellEnd"/>
      <w:r w:rsidRPr="00A06F49">
        <w:rPr>
          <w:rFonts w:eastAsia="Arial"/>
          <w:szCs w:val="17"/>
          <w:lang w:val="en-US"/>
        </w:rPr>
        <w:t xml:space="preserve"> Closure area, which is defined as the waters contained within the following index points</w:t>
      </w:r>
      <w:r w:rsidRPr="00A06F49">
        <w:rPr>
          <w:rFonts w:eastAsia="Arial"/>
          <w:szCs w:val="17"/>
        </w:rPr>
        <w:t>:</w:t>
      </w:r>
    </w:p>
    <w:tbl>
      <w:tblPr>
        <w:tblW w:w="5682"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575"/>
        <w:gridCol w:w="784"/>
        <w:gridCol w:w="321"/>
        <w:gridCol w:w="854"/>
        <w:gridCol w:w="419"/>
      </w:tblGrid>
      <w:tr w:rsidR="00A06F49" w:rsidRPr="00A06F49" w14:paraId="1E254877" w14:textId="77777777" w:rsidTr="00C37B15">
        <w:tc>
          <w:tcPr>
            <w:tcW w:w="602" w:type="dxa"/>
            <w:tcMar>
              <w:top w:w="0" w:type="dxa"/>
              <w:left w:w="108" w:type="dxa"/>
              <w:bottom w:w="0" w:type="dxa"/>
              <w:right w:w="108" w:type="dxa"/>
            </w:tcMar>
            <w:hideMark/>
          </w:tcPr>
          <w:p w14:paraId="22C9B159" w14:textId="77777777" w:rsidR="00A06F49" w:rsidRPr="00A06F49" w:rsidRDefault="00A06F49" w:rsidP="00A06F49">
            <w:pPr>
              <w:widowControl w:val="0"/>
              <w:spacing w:after="0"/>
              <w:jc w:val="left"/>
              <w:rPr>
                <w:szCs w:val="17"/>
                <w:lang w:val="en-US"/>
              </w:rPr>
            </w:pPr>
            <w:r w:rsidRPr="00A06F49">
              <w:t>1.</w:t>
            </w:r>
          </w:p>
        </w:tc>
        <w:tc>
          <w:tcPr>
            <w:tcW w:w="704" w:type="dxa"/>
            <w:noWrap/>
            <w:tcMar>
              <w:top w:w="0" w:type="dxa"/>
              <w:left w:w="108" w:type="dxa"/>
              <w:bottom w:w="0" w:type="dxa"/>
              <w:right w:w="108" w:type="dxa"/>
            </w:tcMar>
            <w:hideMark/>
          </w:tcPr>
          <w:p w14:paraId="2EA555C3" w14:textId="77777777" w:rsidR="00A06F49" w:rsidRPr="00A06F49" w:rsidRDefault="00A06F49" w:rsidP="00A06F49">
            <w:pPr>
              <w:widowControl w:val="0"/>
              <w:spacing w:after="0"/>
              <w:jc w:val="left"/>
              <w:rPr>
                <w:szCs w:val="17"/>
                <w:lang w:val="en-US"/>
              </w:rPr>
            </w:pPr>
            <w:r w:rsidRPr="00A06F49">
              <w:t>34</w:t>
            </w:r>
          </w:p>
        </w:tc>
        <w:tc>
          <w:tcPr>
            <w:tcW w:w="321" w:type="dxa"/>
            <w:tcMar>
              <w:top w:w="0" w:type="dxa"/>
              <w:left w:w="108" w:type="dxa"/>
              <w:bottom w:w="0" w:type="dxa"/>
              <w:right w:w="108" w:type="dxa"/>
            </w:tcMar>
            <w:hideMark/>
          </w:tcPr>
          <w:p w14:paraId="17D7D6AF" w14:textId="77777777" w:rsidR="00A06F49" w:rsidRPr="00A06F49" w:rsidRDefault="00A06F49" w:rsidP="00A06F49">
            <w:pPr>
              <w:widowControl w:val="0"/>
              <w:spacing w:after="0"/>
              <w:jc w:val="left"/>
              <w:rPr>
                <w:szCs w:val="17"/>
                <w:lang w:val="en-US"/>
              </w:rPr>
            </w:pPr>
            <w:r w:rsidRPr="00A06F49">
              <w:t>°</w:t>
            </w:r>
          </w:p>
        </w:tc>
        <w:tc>
          <w:tcPr>
            <w:tcW w:w="763" w:type="dxa"/>
            <w:noWrap/>
            <w:tcMar>
              <w:top w:w="0" w:type="dxa"/>
              <w:left w:w="108" w:type="dxa"/>
              <w:bottom w:w="0" w:type="dxa"/>
              <w:right w:w="108" w:type="dxa"/>
            </w:tcMar>
            <w:hideMark/>
          </w:tcPr>
          <w:p w14:paraId="4E53BDEE" w14:textId="77777777" w:rsidR="00A06F49" w:rsidRPr="00A06F49" w:rsidRDefault="00A06F49" w:rsidP="00A06F49">
            <w:pPr>
              <w:widowControl w:val="0"/>
              <w:spacing w:after="0"/>
              <w:jc w:val="left"/>
              <w:rPr>
                <w:szCs w:val="17"/>
                <w:lang w:val="en-US"/>
              </w:rPr>
            </w:pPr>
            <w:r w:rsidRPr="00A06F49">
              <w:t>10.00</w:t>
            </w:r>
          </w:p>
        </w:tc>
        <w:tc>
          <w:tcPr>
            <w:tcW w:w="339" w:type="dxa"/>
            <w:tcMar>
              <w:top w:w="0" w:type="dxa"/>
              <w:left w:w="108" w:type="dxa"/>
              <w:bottom w:w="0" w:type="dxa"/>
              <w:right w:w="108" w:type="dxa"/>
            </w:tcMar>
            <w:hideMark/>
          </w:tcPr>
          <w:p w14:paraId="7DAA42CD" w14:textId="77777777" w:rsidR="00A06F49" w:rsidRPr="00A06F49" w:rsidRDefault="00A06F49" w:rsidP="00A06F49">
            <w:pPr>
              <w:widowControl w:val="0"/>
              <w:spacing w:after="0"/>
              <w:jc w:val="left"/>
              <w:rPr>
                <w:szCs w:val="17"/>
                <w:lang w:val="en-US"/>
              </w:rPr>
            </w:pPr>
            <w:r w:rsidRPr="00A06F49">
              <w:t>S</w:t>
            </w:r>
          </w:p>
        </w:tc>
        <w:tc>
          <w:tcPr>
            <w:tcW w:w="575" w:type="dxa"/>
          </w:tcPr>
          <w:p w14:paraId="07D1AF88" w14:textId="77777777" w:rsidR="00A06F49" w:rsidRPr="00A06F49" w:rsidRDefault="00A06F49" w:rsidP="00A06F49">
            <w:pPr>
              <w:widowControl w:val="0"/>
              <w:spacing w:after="0"/>
              <w:jc w:val="left"/>
              <w:rPr>
                <w:szCs w:val="17"/>
                <w:lang w:val="en-US"/>
              </w:rPr>
            </w:pPr>
          </w:p>
        </w:tc>
        <w:tc>
          <w:tcPr>
            <w:tcW w:w="784" w:type="dxa"/>
            <w:noWrap/>
            <w:tcMar>
              <w:top w:w="0" w:type="dxa"/>
              <w:left w:w="108" w:type="dxa"/>
              <w:bottom w:w="0" w:type="dxa"/>
              <w:right w:w="108" w:type="dxa"/>
            </w:tcMar>
            <w:hideMark/>
          </w:tcPr>
          <w:p w14:paraId="1247AE07" w14:textId="77777777" w:rsidR="00A06F49" w:rsidRPr="00A06F49" w:rsidRDefault="00A06F49" w:rsidP="00A06F49">
            <w:pPr>
              <w:widowControl w:val="0"/>
              <w:spacing w:after="0"/>
              <w:jc w:val="left"/>
              <w:rPr>
                <w:szCs w:val="17"/>
                <w:lang w:val="en-US"/>
              </w:rPr>
            </w:pPr>
            <w:r w:rsidRPr="00A06F49">
              <w:t>137</w:t>
            </w:r>
          </w:p>
        </w:tc>
        <w:tc>
          <w:tcPr>
            <w:tcW w:w="321" w:type="dxa"/>
            <w:tcMar>
              <w:top w:w="0" w:type="dxa"/>
              <w:left w:w="108" w:type="dxa"/>
              <w:bottom w:w="0" w:type="dxa"/>
              <w:right w:w="108" w:type="dxa"/>
            </w:tcMar>
            <w:hideMark/>
          </w:tcPr>
          <w:p w14:paraId="62EC102B" w14:textId="77777777" w:rsidR="00A06F49" w:rsidRPr="00A06F49" w:rsidRDefault="00A06F49" w:rsidP="00A06F49">
            <w:pPr>
              <w:widowControl w:val="0"/>
              <w:spacing w:after="0"/>
              <w:jc w:val="left"/>
              <w:rPr>
                <w:szCs w:val="17"/>
                <w:lang w:val="en-US"/>
              </w:rPr>
            </w:pPr>
            <w:r w:rsidRPr="00A06F49">
              <w:t>°</w:t>
            </w:r>
          </w:p>
        </w:tc>
        <w:tc>
          <w:tcPr>
            <w:tcW w:w="854" w:type="dxa"/>
            <w:noWrap/>
            <w:tcMar>
              <w:top w:w="0" w:type="dxa"/>
              <w:left w:w="108" w:type="dxa"/>
              <w:bottom w:w="0" w:type="dxa"/>
              <w:right w:w="108" w:type="dxa"/>
            </w:tcMar>
            <w:hideMark/>
          </w:tcPr>
          <w:p w14:paraId="1535225B" w14:textId="77777777" w:rsidR="00A06F49" w:rsidRPr="00A06F49" w:rsidRDefault="00A06F49" w:rsidP="00A06F49">
            <w:pPr>
              <w:widowControl w:val="0"/>
              <w:spacing w:after="0"/>
              <w:jc w:val="left"/>
              <w:rPr>
                <w:szCs w:val="17"/>
                <w:lang w:val="en-US"/>
              </w:rPr>
            </w:pPr>
            <w:r w:rsidRPr="00A06F49">
              <w:t>28.00</w:t>
            </w:r>
          </w:p>
        </w:tc>
        <w:tc>
          <w:tcPr>
            <w:tcW w:w="419" w:type="dxa"/>
            <w:hideMark/>
          </w:tcPr>
          <w:p w14:paraId="3273C3A4" w14:textId="77777777" w:rsidR="00A06F49" w:rsidRPr="00A06F49" w:rsidRDefault="00A06F49" w:rsidP="00A06F49">
            <w:pPr>
              <w:widowControl w:val="0"/>
              <w:spacing w:after="0"/>
              <w:jc w:val="left"/>
              <w:rPr>
                <w:szCs w:val="17"/>
                <w:lang w:val="en-US"/>
              </w:rPr>
            </w:pPr>
            <w:r w:rsidRPr="00A06F49">
              <w:t>E</w:t>
            </w:r>
          </w:p>
        </w:tc>
      </w:tr>
      <w:tr w:rsidR="00A06F49" w:rsidRPr="00A06F49" w14:paraId="17856B2A" w14:textId="77777777" w:rsidTr="00C37B15">
        <w:tc>
          <w:tcPr>
            <w:tcW w:w="602" w:type="dxa"/>
            <w:tcMar>
              <w:top w:w="0" w:type="dxa"/>
              <w:left w:w="108" w:type="dxa"/>
              <w:bottom w:w="0" w:type="dxa"/>
              <w:right w:w="108" w:type="dxa"/>
            </w:tcMar>
            <w:hideMark/>
          </w:tcPr>
          <w:p w14:paraId="1759C790" w14:textId="77777777" w:rsidR="00A06F49" w:rsidRPr="00A06F49" w:rsidRDefault="00A06F49" w:rsidP="00A06F49">
            <w:pPr>
              <w:widowControl w:val="0"/>
              <w:spacing w:after="0"/>
              <w:jc w:val="left"/>
              <w:rPr>
                <w:szCs w:val="17"/>
                <w:lang w:val="en-US"/>
              </w:rPr>
            </w:pPr>
            <w:r w:rsidRPr="00A06F49">
              <w:t>2.</w:t>
            </w:r>
          </w:p>
        </w:tc>
        <w:tc>
          <w:tcPr>
            <w:tcW w:w="704" w:type="dxa"/>
            <w:noWrap/>
            <w:tcMar>
              <w:top w:w="0" w:type="dxa"/>
              <w:left w:w="108" w:type="dxa"/>
              <w:bottom w:w="0" w:type="dxa"/>
              <w:right w:w="108" w:type="dxa"/>
            </w:tcMar>
            <w:hideMark/>
          </w:tcPr>
          <w:p w14:paraId="6A4999FB" w14:textId="77777777" w:rsidR="00A06F49" w:rsidRPr="00A06F49" w:rsidRDefault="00A06F49" w:rsidP="00A06F49">
            <w:pPr>
              <w:widowControl w:val="0"/>
              <w:spacing w:after="0"/>
              <w:jc w:val="left"/>
              <w:rPr>
                <w:szCs w:val="17"/>
                <w:lang w:val="en-US"/>
              </w:rPr>
            </w:pPr>
            <w:r w:rsidRPr="00A06F49">
              <w:t>34</w:t>
            </w:r>
          </w:p>
        </w:tc>
        <w:tc>
          <w:tcPr>
            <w:tcW w:w="321" w:type="dxa"/>
            <w:tcMar>
              <w:top w:w="0" w:type="dxa"/>
              <w:left w:w="108" w:type="dxa"/>
              <w:bottom w:w="0" w:type="dxa"/>
              <w:right w:w="108" w:type="dxa"/>
            </w:tcMar>
            <w:hideMark/>
          </w:tcPr>
          <w:p w14:paraId="24A514A4" w14:textId="77777777" w:rsidR="00A06F49" w:rsidRPr="00A06F49" w:rsidRDefault="00A06F49" w:rsidP="00A06F49">
            <w:pPr>
              <w:widowControl w:val="0"/>
              <w:spacing w:after="0"/>
              <w:jc w:val="left"/>
              <w:rPr>
                <w:szCs w:val="17"/>
                <w:lang w:val="en-US"/>
              </w:rPr>
            </w:pPr>
            <w:r w:rsidRPr="00A06F49">
              <w:t>°</w:t>
            </w:r>
          </w:p>
        </w:tc>
        <w:tc>
          <w:tcPr>
            <w:tcW w:w="763" w:type="dxa"/>
            <w:noWrap/>
            <w:tcMar>
              <w:top w:w="0" w:type="dxa"/>
              <w:left w:w="108" w:type="dxa"/>
              <w:bottom w:w="0" w:type="dxa"/>
              <w:right w:w="108" w:type="dxa"/>
            </w:tcMar>
            <w:hideMark/>
          </w:tcPr>
          <w:p w14:paraId="6C15A4FA" w14:textId="77777777" w:rsidR="00A06F49" w:rsidRPr="00A06F49" w:rsidRDefault="00A06F49" w:rsidP="00A06F49">
            <w:pPr>
              <w:widowControl w:val="0"/>
              <w:spacing w:after="0"/>
              <w:jc w:val="left"/>
              <w:rPr>
                <w:szCs w:val="17"/>
                <w:lang w:val="en-US"/>
              </w:rPr>
            </w:pPr>
            <w:r w:rsidRPr="00A06F49">
              <w:t>21.00</w:t>
            </w:r>
          </w:p>
        </w:tc>
        <w:tc>
          <w:tcPr>
            <w:tcW w:w="339" w:type="dxa"/>
            <w:tcMar>
              <w:top w:w="0" w:type="dxa"/>
              <w:left w:w="108" w:type="dxa"/>
              <w:bottom w:w="0" w:type="dxa"/>
              <w:right w:w="108" w:type="dxa"/>
            </w:tcMar>
            <w:hideMark/>
          </w:tcPr>
          <w:p w14:paraId="1566FD04" w14:textId="77777777" w:rsidR="00A06F49" w:rsidRPr="00A06F49" w:rsidRDefault="00A06F49" w:rsidP="00A06F49">
            <w:pPr>
              <w:widowControl w:val="0"/>
              <w:spacing w:after="0"/>
              <w:jc w:val="left"/>
              <w:rPr>
                <w:szCs w:val="17"/>
                <w:lang w:val="en-US"/>
              </w:rPr>
            </w:pPr>
            <w:r w:rsidRPr="00A06F49">
              <w:t>S</w:t>
            </w:r>
          </w:p>
        </w:tc>
        <w:tc>
          <w:tcPr>
            <w:tcW w:w="575" w:type="dxa"/>
          </w:tcPr>
          <w:p w14:paraId="2B052F09" w14:textId="77777777" w:rsidR="00A06F49" w:rsidRPr="00A06F49" w:rsidRDefault="00A06F49" w:rsidP="00A06F49">
            <w:pPr>
              <w:widowControl w:val="0"/>
              <w:spacing w:after="0"/>
              <w:jc w:val="left"/>
              <w:rPr>
                <w:szCs w:val="17"/>
                <w:lang w:val="en-US"/>
              </w:rPr>
            </w:pPr>
          </w:p>
        </w:tc>
        <w:tc>
          <w:tcPr>
            <w:tcW w:w="784" w:type="dxa"/>
            <w:noWrap/>
            <w:tcMar>
              <w:top w:w="0" w:type="dxa"/>
              <w:left w:w="108" w:type="dxa"/>
              <w:bottom w:w="0" w:type="dxa"/>
              <w:right w:w="108" w:type="dxa"/>
            </w:tcMar>
            <w:hideMark/>
          </w:tcPr>
          <w:p w14:paraId="00EA4909" w14:textId="77777777" w:rsidR="00A06F49" w:rsidRPr="00A06F49" w:rsidRDefault="00A06F49" w:rsidP="00A06F49">
            <w:pPr>
              <w:widowControl w:val="0"/>
              <w:spacing w:after="0"/>
              <w:jc w:val="left"/>
              <w:rPr>
                <w:szCs w:val="17"/>
                <w:lang w:val="en-US"/>
              </w:rPr>
            </w:pPr>
            <w:r w:rsidRPr="00A06F49">
              <w:t>137</w:t>
            </w:r>
          </w:p>
        </w:tc>
        <w:tc>
          <w:tcPr>
            <w:tcW w:w="321" w:type="dxa"/>
            <w:tcMar>
              <w:top w:w="0" w:type="dxa"/>
              <w:left w:w="108" w:type="dxa"/>
              <w:bottom w:w="0" w:type="dxa"/>
              <w:right w:w="108" w:type="dxa"/>
            </w:tcMar>
            <w:hideMark/>
          </w:tcPr>
          <w:p w14:paraId="37008CCD" w14:textId="77777777" w:rsidR="00A06F49" w:rsidRPr="00A06F49" w:rsidRDefault="00A06F49" w:rsidP="00A06F49">
            <w:pPr>
              <w:widowControl w:val="0"/>
              <w:spacing w:after="0"/>
              <w:jc w:val="left"/>
              <w:rPr>
                <w:szCs w:val="17"/>
                <w:lang w:val="en-US"/>
              </w:rPr>
            </w:pPr>
            <w:r w:rsidRPr="00A06F49">
              <w:t>°</w:t>
            </w:r>
          </w:p>
        </w:tc>
        <w:tc>
          <w:tcPr>
            <w:tcW w:w="854" w:type="dxa"/>
            <w:noWrap/>
            <w:tcMar>
              <w:top w:w="0" w:type="dxa"/>
              <w:left w:w="108" w:type="dxa"/>
              <w:bottom w:w="0" w:type="dxa"/>
              <w:right w:w="108" w:type="dxa"/>
            </w:tcMar>
            <w:hideMark/>
          </w:tcPr>
          <w:p w14:paraId="2B266699" w14:textId="77777777" w:rsidR="00A06F49" w:rsidRPr="00A06F49" w:rsidRDefault="00A06F49" w:rsidP="00A06F49">
            <w:pPr>
              <w:widowControl w:val="0"/>
              <w:spacing w:after="0"/>
              <w:jc w:val="left"/>
              <w:rPr>
                <w:szCs w:val="17"/>
                <w:lang w:val="en-US"/>
              </w:rPr>
            </w:pPr>
            <w:r w:rsidRPr="00A06F49">
              <w:t>12.00</w:t>
            </w:r>
          </w:p>
        </w:tc>
        <w:tc>
          <w:tcPr>
            <w:tcW w:w="419" w:type="dxa"/>
            <w:hideMark/>
          </w:tcPr>
          <w:p w14:paraId="7B3ABD84" w14:textId="77777777" w:rsidR="00A06F49" w:rsidRPr="00A06F49" w:rsidRDefault="00A06F49" w:rsidP="00A06F49">
            <w:pPr>
              <w:widowControl w:val="0"/>
              <w:spacing w:after="0"/>
              <w:jc w:val="left"/>
              <w:rPr>
                <w:szCs w:val="17"/>
                <w:lang w:val="en-US"/>
              </w:rPr>
            </w:pPr>
            <w:r w:rsidRPr="00A06F49">
              <w:t>E</w:t>
            </w:r>
          </w:p>
        </w:tc>
      </w:tr>
      <w:tr w:rsidR="00A06F49" w:rsidRPr="00A06F49" w14:paraId="359E7BA1" w14:textId="77777777" w:rsidTr="00C37B15">
        <w:tc>
          <w:tcPr>
            <w:tcW w:w="602" w:type="dxa"/>
            <w:tcMar>
              <w:top w:w="0" w:type="dxa"/>
              <w:left w:w="108" w:type="dxa"/>
              <w:bottom w:w="0" w:type="dxa"/>
              <w:right w:w="108" w:type="dxa"/>
            </w:tcMar>
            <w:hideMark/>
          </w:tcPr>
          <w:p w14:paraId="746CE79F" w14:textId="77777777" w:rsidR="00A06F49" w:rsidRPr="00A06F49" w:rsidRDefault="00A06F49" w:rsidP="00A06F49">
            <w:pPr>
              <w:widowControl w:val="0"/>
              <w:spacing w:after="0"/>
              <w:jc w:val="left"/>
              <w:rPr>
                <w:szCs w:val="17"/>
                <w:lang w:val="en-US"/>
              </w:rPr>
            </w:pPr>
            <w:r w:rsidRPr="00A06F49">
              <w:t>3.</w:t>
            </w:r>
          </w:p>
        </w:tc>
        <w:tc>
          <w:tcPr>
            <w:tcW w:w="704" w:type="dxa"/>
            <w:noWrap/>
            <w:tcMar>
              <w:top w:w="0" w:type="dxa"/>
              <w:left w:w="108" w:type="dxa"/>
              <w:bottom w:w="0" w:type="dxa"/>
              <w:right w:w="108" w:type="dxa"/>
            </w:tcMar>
            <w:hideMark/>
          </w:tcPr>
          <w:p w14:paraId="10FEB5E7" w14:textId="77777777" w:rsidR="00A06F49" w:rsidRPr="00A06F49" w:rsidRDefault="00A06F49" w:rsidP="00A06F49">
            <w:pPr>
              <w:widowControl w:val="0"/>
              <w:spacing w:after="0"/>
              <w:jc w:val="left"/>
              <w:rPr>
                <w:szCs w:val="17"/>
                <w:lang w:val="en-US"/>
              </w:rPr>
            </w:pPr>
            <w:r w:rsidRPr="00A06F49">
              <w:t>34</w:t>
            </w:r>
          </w:p>
        </w:tc>
        <w:tc>
          <w:tcPr>
            <w:tcW w:w="321" w:type="dxa"/>
            <w:tcMar>
              <w:top w:w="0" w:type="dxa"/>
              <w:left w:w="108" w:type="dxa"/>
              <w:bottom w:w="0" w:type="dxa"/>
              <w:right w:w="108" w:type="dxa"/>
            </w:tcMar>
            <w:hideMark/>
          </w:tcPr>
          <w:p w14:paraId="16950B34" w14:textId="77777777" w:rsidR="00A06F49" w:rsidRPr="00A06F49" w:rsidRDefault="00A06F49" w:rsidP="00A06F49">
            <w:pPr>
              <w:widowControl w:val="0"/>
              <w:spacing w:after="0"/>
              <w:jc w:val="left"/>
              <w:rPr>
                <w:szCs w:val="17"/>
                <w:lang w:val="en-US"/>
              </w:rPr>
            </w:pPr>
            <w:r w:rsidRPr="00A06F49">
              <w:t>°</w:t>
            </w:r>
          </w:p>
        </w:tc>
        <w:tc>
          <w:tcPr>
            <w:tcW w:w="763" w:type="dxa"/>
            <w:noWrap/>
            <w:tcMar>
              <w:top w:w="0" w:type="dxa"/>
              <w:left w:w="108" w:type="dxa"/>
              <w:bottom w:w="0" w:type="dxa"/>
              <w:right w:w="108" w:type="dxa"/>
            </w:tcMar>
            <w:hideMark/>
          </w:tcPr>
          <w:p w14:paraId="6EDB8AC7" w14:textId="77777777" w:rsidR="00A06F49" w:rsidRPr="00A06F49" w:rsidRDefault="00A06F49" w:rsidP="00A06F49">
            <w:pPr>
              <w:widowControl w:val="0"/>
              <w:spacing w:after="0"/>
              <w:jc w:val="left"/>
              <w:rPr>
                <w:szCs w:val="17"/>
                <w:lang w:val="en-US"/>
              </w:rPr>
            </w:pPr>
            <w:r w:rsidRPr="00A06F49">
              <w:t>45.00</w:t>
            </w:r>
          </w:p>
        </w:tc>
        <w:tc>
          <w:tcPr>
            <w:tcW w:w="339" w:type="dxa"/>
            <w:tcMar>
              <w:top w:w="0" w:type="dxa"/>
              <w:left w:w="108" w:type="dxa"/>
              <w:bottom w:w="0" w:type="dxa"/>
              <w:right w:w="108" w:type="dxa"/>
            </w:tcMar>
            <w:hideMark/>
          </w:tcPr>
          <w:p w14:paraId="7767D9AB" w14:textId="77777777" w:rsidR="00A06F49" w:rsidRPr="00A06F49" w:rsidRDefault="00A06F49" w:rsidP="00A06F49">
            <w:pPr>
              <w:widowControl w:val="0"/>
              <w:spacing w:after="0"/>
              <w:jc w:val="left"/>
              <w:rPr>
                <w:szCs w:val="17"/>
                <w:lang w:val="en-US"/>
              </w:rPr>
            </w:pPr>
            <w:r w:rsidRPr="00A06F49">
              <w:t>S</w:t>
            </w:r>
          </w:p>
        </w:tc>
        <w:tc>
          <w:tcPr>
            <w:tcW w:w="575" w:type="dxa"/>
          </w:tcPr>
          <w:p w14:paraId="66166C2E" w14:textId="77777777" w:rsidR="00A06F49" w:rsidRPr="00A06F49" w:rsidRDefault="00A06F49" w:rsidP="00A06F49">
            <w:pPr>
              <w:widowControl w:val="0"/>
              <w:spacing w:after="0"/>
              <w:jc w:val="left"/>
              <w:rPr>
                <w:szCs w:val="17"/>
                <w:lang w:val="en-US"/>
              </w:rPr>
            </w:pPr>
          </w:p>
        </w:tc>
        <w:tc>
          <w:tcPr>
            <w:tcW w:w="784" w:type="dxa"/>
            <w:noWrap/>
            <w:tcMar>
              <w:top w:w="0" w:type="dxa"/>
              <w:left w:w="108" w:type="dxa"/>
              <w:bottom w:w="0" w:type="dxa"/>
              <w:right w:w="108" w:type="dxa"/>
            </w:tcMar>
            <w:hideMark/>
          </w:tcPr>
          <w:p w14:paraId="054112AE" w14:textId="77777777" w:rsidR="00A06F49" w:rsidRPr="00A06F49" w:rsidRDefault="00A06F49" w:rsidP="00A06F49">
            <w:pPr>
              <w:widowControl w:val="0"/>
              <w:spacing w:after="0"/>
              <w:jc w:val="left"/>
              <w:rPr>
                <w:szCs w:val="17"/>
                <w:lang w:val="en-US"/>
              </w:rPr>
            </w:pPr>
            <w:r w:rsidRPr="00A06F49">
              <w:t>137</w:t>
            </w:r>
          </w:p>
        </w:tc>
        <w:tc>
          <w:tcPr>
            <w:tcW w:w="321" w:type="dxa"/>
            <w:tcMar>
              <w:top w:w="0" w:type="dxa"/>
              <w:left w:w="108" w:type="dxa"/>
              <w:bottom w:w="0" w:type="dxa"/>
              <w:right w:w="108" w:type="dxa"/>
            </w:tcMar>
            <w:hideMark/>
          </w:tcPr>
          <w:p w14:paraId="2C765B41" w14:textId="77777777" w:rsidR="00A06F49" w:rsidRPr="00A06F49" w:rsidRDefault="00A06F49" w:rsidP="00A06F49">
            <w:pPr>
              <w:widowControl w:val="0"/>
              <w:spacing w:after="0"/>
              <w:jc w:val="left"/>
              <w:rPr>
                <w:szCs w:val="17"/>
                <w:lang w:val="en-US"/>
              </w:rPr>
            </w:pPr>
            <w:r w:rsidRPr="00A06F49">
              <w:t>°</w:t>
            </w:r>
          </w:p>
        </w:tc>
        <w:tc>
          <w:tcPr>
            <w:tcW w:w="854" w:type="dxa"/>
            <w:noWrap/>
            <w:tcMar>
              <w:top w:w="0" w:type="dxa"/>
              <w:left w:w="108" w:type="dxa"/>
              <w:bottom w:w="0" w:type="dxa"/>
              <w:right w:w="108" w:type="dxa"/>
            </w:tcMar>
            <w:hideMark/>
          </w:tcPr>
          <w:p w14:paraId="53978F60" w14:textId="77777777" w:rsidR="00A06F49" w:rsidRPr="00A06F49" w:rsidRDefault="00A06F49" w:rsidP="00A06F49">
            <w:pPr>
              <w:widowControl w:val="0"/>
              <w:spacing w:after="0"/>
              <w:jc w:val="left"/>
              <w:rPr>
                <w:szCs w:val="17"/>
                <w:lang w:val="en-US"/>
              </w:rPr>
            </w:pPr>
            <w:r w:rsidRPr="00A06F49">
              <w:t>15.00</w:t>
            </w:r>
          </w:p>
        </w:tc>
        <w:tc>
          <w:tcPr>
            <w:tcW w:w="419" w:type="dxa"/>
            <w:hideMark/>
          </w:tcPr>
          <w:p w14:paraId="786429A4" w14:textId="77777777" w:rsidR="00A06F49" w:rsidRPr="00A06F49" w:rsidRDefault="00A06F49" w:rsidP="00A06F49">
            <w:pPr>
              <w:widowControl w:val="0"/>
              <w:spacing w:after="0"/>
              <w:jc w:val="left"/>
              <w:rPr>
                <w:szCs w:val="17"/>
                <w:lang w:val="en-US"/>
              </w:rPr>
            </w:pPr>
            <w:r w:rsidRPr="00A06F49">
              <w:t>E</w:t>
            </w:r>
          </w:p>
        </w:tc>
      </w:tr>
      <w:tr w:rsidR="00A06F49" w:rsidRPr="00A06F49" w14:paraId="35F66B31" w14:textId="77777777" w:rsidTr="00C37B15">
        <w:tc>
          <w:tcPr>
            <w:tcW w:w="602" w:type="dxa"/>
            <w:tcMar>
              <w:top w:w="0" w:type="dxa"/>
              <w:left w:w="108" w:type="dxa"/>
              <w:bottom w:w="0" w:type="dxa"/>
              <w:right w:w="108" w:type="dxa"/>
            </w:tcMar>
            <w:hideMark/>
          </w:tcPr>
          <w:p w14:paraId="1BF99D7E" w14:textId="77777777" w:rsidR="00A06F49" w:rsidRPr="00A06F49" w:rsidRDefault="00A06F49" w:rsidP="00A06F49">
            <w:pPr>
              <w:widowControl w:val="0"/>
              <w:spacing w:after="0"/>
              <w:jc w:val="left"/>
              <w:rPr>
                <w:szCs w:val="17"/>
                <w:lang w:val="en-US"/>
              </w:rPr>
            </w:pPr>
            <w:r w:rsidRPr="00A06F49">
              <w:t>4.</w:t>
            </w:r>
          </w:p>
        </w:tc>
        <w:tc>
          <w:tcPr>
            <w:tcW w:w="704" w:type="dxa"/>
            <w:noWrap/>
            <w:tcMar>
              <w:top w:w="0" w:type="dxa"/>
              <w:left w:w="108" w:type="dxa"/>
              <w:bottom w:w="0" w:type="dxa"/>
              <w:right w:w="108" w:type="dxa"/>
            </w:tcMar>
            <w:hideMark/>
          </w:tcPr>
          <w:p w14:paraId="521BA19F" w14:textId="77777777" w:rsidR="00A06F49" w:rsidRPr="00A06F49" w:rsidRDefault="00A06F49" w:rsidP="00A06F49">
            <w:pPr>
              <w:widowControl w:val="0"/>
              <w:spacing w:after="0"/>
              <w:jc w:val="left"/>
              <w:rPr>
                <w:szCs w:val="17"/>
                <w:lang w:val="en-US"/>
              </w:rPr>
            </w:pPr>
            <w:r w:rsidRPr="00A06F49">
              <w:t>34</w:t>
            </w:r>
          </w:p>
        </w:tc>
        <w:tc>
          <w:tcPr>
            <w:tcW w:w="321" w:type="dxa"/>
            <w:tcMar>
              <w:top w:w="0" w:type="dxa"/>
              <w:left w:w="108" w:type="dxa"/>
              <w:bottom w:w="0" w:type="dxa"/>
              <w:right w:w="108" w:type="dxa"/>
            </w:tcMar>
            <w:hideMark/>
          </w:tcPr>
          <w:p w14:paraId="0914291B" w14:textId="77777777" w:rsidR="00A06F49" w:rsidRPr="00A06F49" w:rsidRDefault="00A06F49" w:rsidP="00A06F49">
            <w:pPr>
              <w:widowControl w:val="0"/>
              <w:spacing w:after="0"/>
              <w:jc w:val="left"/>
              <w:rPr>
                <w:szCs w:val="17"/>
                <w:lang w:val="en-US"/>
              </w:rPr>
            </w:pPr>
            <w:r w:rsidRPr="00A06F49">
              <w:t>°</w:t>
            </w:r>
          </w:p>
        </w:tc>
        <w:tc>
          <w:tcPr>
            <w:tcW w:w="763" w:type="dxa"/>
            <w:noWrap/>
            <w:tcMar>
              <w:top w:w="0" w:type="dxa"/>
              <w:left w:w="108" w:type="dxa"/>
              <w:bottom w:w="0" w:type="dxa"/>
              <w:right w:w="108" w:type="dxa"/>
            </w:tcMar>
            <w:hideMark/>
          </w:tcPr>
          <w:p w14:paraId="6579AA34" w14:textId="77777777" w:rsidR="00A06F49" w:rsidRPr="00A06F49" w:rsidRDefault="00A06F49" w:rsidP="00A06F49">
            <w:pPr>
              <w:widowControl w:val="0"/>
              <w:spacing w:after="0"/>
              <w:jc w:val="left"/>
              <w:rPr>
                <w:szCs w:val="17"/>
                <w:lang w:val="en-US"/>
              </w:rPr>
            </w:pPr>
            <w:r w:rsidRPr="00A06F49">
              <w:t>48.53</w:t>
            </w:r>
          </w:p>
        </w:tc>
        <w:tc>
          <w:tcPr>
            <w:tcW w:w="339" w:type="dxa"/>
            <w:tcMar>
              <w:top w:w="0" w:type="dxa"/>
              <w:left w:w="108" w:type="dxa"/>
              <w:bottom w:w="0" w:type="dxa"/>
              <w:right w:w="108" w:type="dxa"/>
            </w:tcMar>
            <w:hideMark/>
          </w:tcPr>
          <w:p w14:paraId="07836BFA" w14:textId="77777777" w:rsidR="00A06F49" w:rsidRPr="00A06F49" w:rsidRDefault="00A06F49" w:rsidP="00A06F49">
            <w:pPr>
              <w:widowControl w:val="0"/>
              <w:spacing w:after="0"/>
              <w:jc w:val="left"/>
              <w:rPr>
                <w:szCs w:val="17"/>
                <w:lang w:val="en-US"/>
              </w:rPr>
            </w:pPr>
            <w:r w:rsidRPr="00A06F49">
              <w:t>S</w:t>
            </w:r>
          </w:p>
        </w:tc>
        <w:tc>
          <w:tcPr>
            <w:tcW w:w="575" w:type="dxa"/>
          </w:tcPr>
          <w:p w14:paraId="57D21C8D" w14:textId="77777777" w:rsidR="00A06F49" w:rsidRPr="00A06F49" w:rsidRDefault="00A06F49" w:rsidP="00A06F49">
            <w:pPr>
              <w:widowControl w:val="0"/>
              <w:spacing w:after="0"/>
              <w:jc w:val="left"/>
              <w:rPr>
                <w:szCs w:val="17"/>
                <w:lang w:val="en-US"/>
              </w:rPr>
            </w:pPr>
          </w:p>
        </w:tc>
        <w:tc>
          <w:tcPr>
            <w:tcW w:w="784" w:type="dxa"/>
            <w:noWrap/>
            <w:tcMar>
              <w:top w:w="0" w:type="dxa"/>
              <w:left w:w="108" w:type="dxa"/>
              <w:bottom w:w="0" w:type="dxa"/>
              <w:right w:w="108" w:type="dxa"/>
            </w:tcMar>
            <w:hideMark/>
          </w:tcPr>
          <w:p w14:paraId="329E390C" w14:textId="77777777" w:rsidR="00A06F49" w:rsidRPr="00A06F49" w:rsidRDefault="00A06F49" w:rsidP="00A06F49">
            <w:pPr>
              <w:widowControl w:val="0"/>
              <w:spacing w:after="0"/>
              <w:jc w:val="left"/>
              <w:rPr>
                <w:szCs w:val="17"/>
                <w:lang w:val="en-US"/>
              </w:rPr>
            </w:pPr>
            <w:r w:rsidRPr="00A06F49">
              <w:t>137</w:t>
            </w:r>
          </w:p>
        </w:tc>
        <w:tc>
          <w:tcPr>
            <w:tcW w:w="321" w:type="dxa"/>
            <w:tcMar>
              <w:top w:w="0" w:type="dxa"/>
              <w:left w:w="108" w:type="dxa"/>
              <w:bottom w:w="0" w:type="dxa"/>
              <w:right w:w="108" w:type="dxa"/>
            </w:tcMar>
            <w:hideMark/>
          </w:tcPr>
          <w:p w14:paraId="7AFF4371" w14:textId="77777777" w:rsidR="00A06F49" w:rsidRPr="00A06F49" w:rsidRDefault="00A06F49" w:rsidP="00A06F49">
            <w:pPr>
              <w:widowControl w:val="0"/>
              <w:spacing w:after="0"/>
              <w:jc w:val="left"/>
              <w:rPr>
                <w:szCs w:val="17"/>
                <w:lang w:val="en-US"/>
              </w:rPr>
            </w:pPr>
            <w:r w:rsidRPr="00A06F49">
              <w:t>°</w:t>
            </w:r>
          </w:p>
        </w:tc>
        <w:tc>
          <w:tcPr>
            <w:tcW w:w="854" w:type="dxa"/>
            <w:noWrap/>
            <w:tcMar>
              <w:top w:w="0" w:type="dxa"/>
              <w:left w:w="108" w:type="dxa"/>
              <w:bottom w:w="0" w:type="dxa"/>
              <w:right w:w="108" w:type="dxa"/>
            </w:tcMar>
            <w:hideMark/>
          </w:tcPr>
          <w:p w14:paraId="2DCB4E32" w14:textId="77777777" w:rsidR="00A06F49" w:rsidRPr="00A06F49" w:rsidRDefault="00A06F49" w:rsidP="00A06F49">
            <w:pPr>
              <w:widowControl w:val="0"/>
              <w:spacing w:after="0"/>
              <w:jc w:val="left"/>
              <w:rPr>
                <w:szCs w:val="17"/>
                <w:lang w:val="en-US"/>
              </w:rPr>
            </w:pPr>
            <w:r w:rsidRPr="00A06F49">
              <w:t>09.45</w:t>
            </w:r>
          </w:p>
        </w:tc>
        <w:tc>
          <w:tcPr>
            <w:tcW w:w="419" w:type="dxa"/>
            <w:hideMark/>
          </w:tcPr>
          <w:p w14:paraId="6B83AFA6" w14:textId="77777777" w:rsidR="00A06F49" w:rsidRPr="00A06F49" w:rsidRDefault="00A06F49" w:rsidP="00A06F49">
            <w:pPr>
              <w:widowControl w:val="0"/>
              <w:spacing w:after="0"/>
              <w:jc w:val="left"/>
              <w:rPr>
                <w:szCs w:val="17"/>
                <w:lang w:val="en-US"/>
              </w:rPr>
            </w:pPr>
            <w:r w:rsidRPr="00A06F49">
              <w:t>E</w:t>
            </w:r>
          </w:p>
        </w:tc>
      </w:tr>
      <w:tr w:rsidR="00A06F49" w:rsidRPr="00A06F49" w14:paraId="185407DE" w14:textId="77777777" w:rsidTr="00C37B15">
        <w:tc>
          <w:tcPr>
            <w:tcW w:w="602" w:type="dxa"/>
            <w:tcMar>
              <w:top w:w="0" w:type="dxa"/>
              <w:left w:w="108" w:type="dxa"/>
              <w:bottom w:w="0" w:type="dxa"/>
              <w:right w:w="108" w:type="dxa"/>
            </w:tcMar>
            <w:hideMark/>
          </w:tcPr>
          <w:p w14:paraId="497B0241" w14:textId="77777777" w:rsidR="00A06F49" w:rsidRPr="00A06F49" w:rsidRDefault="00A06F49" w:rsidP="00A06F49">
            <w:pPr>
              <w:widowControl w:val="0"/>
              <w:spacing w:after="0"/>
              <w:jc w:val="left"/>
              <w:rPr>
                <w:szCs w:val="17"/>
                <w:lang w:val="en-US"/>
              </w:rPr>
            </w:pPr>
            <w:r w:rsidRPr="00A06F49">
              <w:t>5.</w:t>
            </w:r>
          </w:p>
        </w:tc>
        <w:tc>
          <w:tcPr>
            <w:tcW w:w="704" w:type="dxa"/>
            <w:noWrap/>
            <w:tcMar>
              <w:top w:w="0" w:type="dxa"/>
              <w:left w:w="108" w:type="dxa"/>
              <w:bottom w:w="0" w:type="dxa"/>
              <w:right w:w="108" w:type="dxa"/>
            </w:tcMar>
            <w:hideMark/>
          </w:tcPr>
          <w:p w14:paraId="0F124E15" w14:textId="77777777" w:rsidR="00A06F49" w:rsidRPr="00A06F49" w:rsidRDefault="00A06F49" w:rsidP="00A06F49">
            <w:pPr>
              <w:widowControl w:val="0"/>
              <w:spacing w:after="0"/>
              <w:jc w:val="left"/>
              <w:rPr>
                <w:szCs w:val="17"/>
                <w:lang w:val="en-US"/>
              </w:rPr>
            </w:pPr>
            <w:r w:rsidRPr="00A06F49">
              <w:t>34</w:t>
            </w:r>
          </w:p>
        </w:tc>
        <w:tc>
          <w:tcPr>
            <w:tcW w:w="321" w:type="dxa"/>
            <w:tcMar>
              <w:top w:w="0" w:type="dxa"/>
              <w:left w:w="108" w:type="dxa"/>
              <w:bottom w:w="0" w:type="dxa"/>
              <w:right w:w="108" w:type="dxa"/>
            </w:tcMar>
            <w:hideMark/>
          </w:tcPr>
          <w:p w14:paraId="4C4A46A2" w14:textId="77777777" w:rsidR="00A06F49" w:rsidRPr="00A06F49" w:rsidRDefault="00A06F49" w:rsidP="00A06F49">
            <w:pPr>
              <w:widowControl w:val="0"/>
              <w:spacing w:after="0"/>
              <w:jc w:val="left"/>
              <w:rPr>
                <w:szCs w:val="17"/>
                <w:lang w:val="en-US"/>
              </w:rPr>
            </w:pPr>
            <w:r w:rsidRPr="00A06F49">
              <w:t>°</w:t>
            </w:r>
          </w:p>
        </w:tc>
        <w:tc>
          <w:tcPr>
            <w:tcW w:w="763" w:type="dxa"/>
            <w:noWrap/>
            <w:tcMar>
              <w:top w:w="0" w:type="dxa"/>
              <w:left w:w="108" w:type="dxa"/>
              <w:bottom w:w="0" w:type="dxa"/>
              <w:right w:w="108" w:type="dxa"/>
            </w:tcMar>
            <w:hideMark/>
          </w:tcPr>
          <w:p w14:paraId="588487DF" w14:textId="77777777" w:rsidR="00A06F49" w:rsidRPr="00A06F49" w:rsidRDefault="00A06F49" w:rsidP="00A06F49">
            <w:pPr>
              <w:widowControl w:val="0"/>
              <w:spacing w:after="0"/>
              <w:jc w:val="left"/>
              <w:rPr>
                <w:szCs w:val="17"/>
                <w:lang w:val="en-US"/>
              </w:rPr>
            </w:pPr>
            <w:r w:rsidRPr="00A06F49">
              <w:t>48.53</w:t>
            </w:r>
          </w:p>
        </w:tc>
        <w:tc>
          <w:tcPr>
            <w:tcW w:w="339" w:type="dxa"/>
            <w:tcMar>
              <w:top w:w="0" w:type="dxa"/>
              <w:left w:w="108" w:type="dxa"/>
              <w:bottom w:w="0" w:type="dxa"/>
              <w:right w:w="108" w:type="dxa"/>
            </w:tcMar>
            <w:hideMark/>
          </w:tcPr>
          <w:p w14:paraId="6F5D59BD" w14:textId="77777777" w:rsidR="00A06F49" w:rsidRPr="00A06F49" w:rsidRDefault="00A06F49" w:rsidP="00A06F49">
            <w:pPr>
              <w:widowControl w:val="0"/>
              <w:spacing w:after="0"/>
              <w:jc w:val="left"/>
              <w:rPr>
                <w:szCs w:val="17"/>
                <w:lang w:val="en-US"/>
              </w:rPr>
            </w:pPr>
            <w:r w:rsidRPr="00A06F49">
              <w:t>S</w:t>
            </w:r>
          </w:p>
        </w:tc>
        <w:tc>
          <w:tcPr>
            <w:tcW w:w="575" w:type="dxa"/>
          </w:tcPr>
          <w:p w14:paraId="6B489ECB" w14:textId="77777777" w:rsidR="00A06F49" w:rsidRPr="00A06F49" w:rsidRDefault="00A06F49" w:rsidP="00A06F49">
            <w:pPr>
              <w:widowControl w:val="0"/>
              <w:spacing w:after="0"/>
              <w:jc w:val="left"/>
              <w:rPr>
                <w:szCs w:val="17"/>
                <w:lang w:val="en-US"/>
              </w:rPr>
            </w:pPr>
          </w:p>
        </w:tc>
        <w:tc>
          <w:tcPr>
            <w:tcW w:w="784" w:type="dxa"/>
            <w:noWrap/>
            <w:tcMar>
              <w:top w:w="0" w:type="dxa"/>
              <w:left w:w="108" w:type="dxa"/>
              <w:bottom w:w="0" w:type="dxa"/>
              <w:right w:w="108" w:type="dxa"/>
            </w:tcMar>
            <w:hideMark/>
          </w:tcPr>
          <w:p w14:paraId="5C00CAC1" w14:textId="77777777" w:rsidR="00A06F49" w:rsidRPr="00A06F49" w:rsidRDefault="00A06F49" w:rsidP="00A06F49">
            <w:pPr>
              <w:widowControl w:val="0"/>
              <w:spacing w:after="0"/>
              <w:jc w:val="left"/>
              <w:rPr>
                <w:szCs w:val="17"/>
                <w:lang w:val="en-US"/>
              </w:rPr>
            </w:pPr>
            <w:r w:rsidRPr="00A06F49">
              <w:t>137</w:t>
            </w:r>
          </w:p>
        </w:tc>
        <w:tc>
          <w:tcPr>
            <w:tcW w:w="321" w:type="dxa"/>
            <w:tcMar>
              <w:top w:w="0" w:type="dxa"/>
              <w:left w:w="108" w:type="dxa"/>
              <w:bottom w:w="0" w:type="dxa"/>
              <w:right w:w="108" w:type="dxa"/>
            </w:tcMar>
            <w:hideMark/>
          </w:tcPr>
          <w:p w14:paraId="256F3571" w14:textId="77777777" w:rsidR="00A06F49" w:rsidRPr="00A06F49" w:rsidRDefault="00A06F49" w:rsidP="00A06F49">
            <w:pPr>
              <w:widowControl w:val="0"/>
              <w:spacing w:after="0"/>
              <w:jc w:val="left"/>
              <w:rPr>
                <w:szCs w:val="17"/>
                <w:lang w:val="en-US"/>
              </w:rPr>
            </w:pPr>
            <w:r w:rsidRPr="00A06F49">
              <w:t>°</w:t>
            </w:r>
          </w:p>
        </w:tc>
        <w:tc>
          <w:tcPr>
            <w:tcW w:w="854" w:type="dxa"/>
            <w:noWrap/>
            <w:tcMar>
              <w:top w:w="0" w:type="dxa"/>
              <w:left w:w="108" w:type="dxa"/>
              <w:bottom w:w="0" w:type="dxa"/>
              <w:right w:w="108" w:type="dxa"/>
            </w:tcMar>
            <w:hideMark/>
          </w:tcPr>
          <w:p w14:paraId="3661F609" w14:textId="77777777" w:rsidR="00A06F49" w:rsidRPr="00A06F49" w:rsidRDefault="00A06F49" w:rsidP="00A06F49">
            <w:pPr>
              <w:widowControl w:val="0"/>
              <w:spacing w:after="0"/>
              <w:jc w:val="left"/>
              <w:rPr>
                <w:szCs w:val="17"/>
                <w:lang w:val="en-US"/>
              </w:rPr>
            </w:pPr>
            <w:r w:rsidRPr="00A06F49">
              <w:t>06.00</w:t>
            </w:r>
          </w:p>
        </w:tc>
        <w:tc>
          <w:tcPr>
            <w:tcW w:w="419" w:type="dxa"/>
            <w:hideMark/>
          </w:tcPr>
          <w:p w14:paraId="672883C5" w14:textId="77777777" w:rsidR="00A06F49" w:rsidRPr="00A06F49" w:rsidRDefault="00A06F49" w:rsidP="00A06F49">
            <w:pPr>
              <w:widowControl w:val="0"/>
              <w:spacing w:after="0"/>
              <w:jc w:val="left"/>
              <w:rPr>
                <w:szCs w:val="17"/>
                <w:lang w:val="en-US"/>
              </w:rPr>
            </w:pPr>
            <w:r w:rsidRPr="00A06F49">
              <w:t>E</w:t>
            </w:r>
          </w:p>
        </w:tc>
      </w:tr>
      <w:tr w:rsidR="00A06F49" w:rsidRPr="00A06F49" w14:paraId="4979F6CF" w14:textId="77777777" w:rsidTr="00C37B15">
        <w:tc>
          <w:tcPr>
            <w:tcW w:w="602" w:type="dxa"/>
            <w:tcMar>
              <w:top w:w="0" w:type="dxa"/>
              <w:left w:w="108" w:type="dxa"/>
              <w:bottom w:w="0" w:type="dxa"/>
              <w:right w:w="108" w:type="dxa"/>
            </w:tcMar>
            <w:hideMark/>
          </w:tcPr>
          <w:p w14:paraId="6ABE8751" w14:textId="77777777" w:rsidR="00A06F49" w:rsidRPr="00A06F49" w:rsidRDefault="00A06F49" w:rsidP="00A06F49">
            <w:pPr>
              <w:widowControl w:val="0"/>
              <w:spacing w:after="0"/>
              <w:jc w:val="left"/>
              <w:rPr>
                <w:szCs w:val="17"/>
                <w:lang w:val="en-US"/>
              </w:rPr>
            </w:pPr>
            <w:r w:rsidRPr="00A06F49">
              <w:t>6.</w:t>
            </w:r>
          </w:p>
        </w:tc>
        <w:tc>
          <w:tcPr>
            <w:tcW w:w="704" w:type="dxa"/>
            <w:noWrap/>
            <w:tcMar>
              <w:top w:w="0" w:type="dxa"/>
              <w:left w:w="108" w:type="dxa"/>
              <w:bottom w:w="0" w:type="dxa"/>
              <w:right w:w="108" w:type="dxa"/>
            </w:tcMar>
            <w:hideMark/>
          </w:tcPr>
          <w:p w14:paraId="2A5A2D0E" w14:textId="77777777" w:rsidR="00A06F49" w:rsidRPr="00A06F49" w:rsidRDefault="00A06F49" w:rsidP="00A06F49">
            <w:pPr>
              <w:widowControl w:val="0"/>
              <w:spacing w:after="0"/>
              <w:jc w:val="left"/>
              <w:rPr>
                <w:szCs w:val="17"/>
                <w:lang w:val="en-US"/>
              </w:rPr>
            </w:pPr>
            <w:r w:rsidRPr="00A06F49">
              <w:t>34</w:t>
            </w:r>
          </w:p>
        </w:tc>
        <w:tc>
          <w:tcPr>
            <w:tcW w:w="321" w:type="dxa"/>
            <w:tcMar>
              <w:top w:w="0" w:type="dxa"/>
              <w:left w:w="108" w:type="dxa"/>
              <w:bottom w:w="0" w:type="dxa"/>
              <w:right w:w="108" w:type="dxa"/>
            </w:tcMar>
            <w:hideMark/>
          </w:tcPr>
          <w:p w14:paraId="607F4AE0" w14:textId="77777777" w:rsidR="00A06F49" w:rsidRPr="00A06F49" w:rsidRDefault="00A06F49" w:rsidP="00A06F49">
            <w:pPr>
              <w:widowControl w:val="0"/>
              <w:spacing w:after="0"/>
              <w:jc w:val="left"/>
              <w:rPr>
                <w:szCs w:val="17"/>
                <w:lang w:val="en-US"/>
              </w:rPr>
            </w:pPr>
            <w:r w:rsidRPr="00A06F49">
              <w:t>°</w:t>
            </w:r>
          </w:p>
        </w:tc>
        <w:tc>
          <w:tcPr>
            <w:tcW w:w="763" w:type="dxa"/>
            <w:noWrap/>
            <w:tcMar>
              <w:top w:w="0" w:type="dxa"/>
              <w:left w:w="108" w:type="dxa"/>
              <w:bottom w:w="0" w:type="dxa"/>
              <w:right w:w="108" w:type="dxa"/>
            </w:tcMar>
            <w:hideMark/>
          </w:tcPr>
          <w:p w14:paraId="0E685695" w14:textId="77777777" w:rsidR="00A06F49" w:rsidRPr="00A06F49" w:rsidRDefault="00A06F49" w:rsidP="00A06F49">
            <w:pPr>
              <w:widowControl w:val="0"/>
              <w:spacing w:after="0"/>
              <w:jc w:val="left"/>
              <w:rPr>
                <w:szCs w:val="17"/>
                <w:lang w:val="en-US"/>
              </w:rPr>
            </w:pPr>
            <w:r w:rsidRPr="00A06F49">
              <w:t>50.75</w:t>
            </w:r>
          </w:p>
        </w:tc>
        <w:tc>
          <w:tcPr>
            <w:tcW w:w="339" w:type="dxa"/>
            <w:tcMar>
              <w:top w:w="0" w:type="dxa"/>
              <w:left w:w="108" w:type="dxa"/>
              <w:bottom w:w="0" w:type="dxa"/>
              <w:right w:w="108" w:type="dxa"/>
            </w:tcMar>
            <w:hideMark/>
          </w:tcPr>
          <w:p w14:paraId="53CE587C" w14:textId="77777777" w:rsidR="00A06F49" w:rsidRPr="00A06F49" w:rsidRDefault="00A06F49" w:rsidP="00A06F49">
            <w:pPr>
              <w:widowControl w:val="0"/>
              <w:spacing w:after="0"/>
              <w:jc w:val="left"/>
              <w:rPr>
                <w:szCs w:val="17"/>
                <w:lang w:val="en-US"/>
              </w:rPr>
            </w:pPr>
            <w:r w:rsidRPr="00A06F49">
              <w:t>S</w:t>
            </w:r>
          </w:p>
        </w:tc>
        <w:tc>
          <w:tcPr>
            <w:tcW w:w="575" w:type="dxa"/>
          </w:tcPr>
          <w:p w14:paraId="2E257C64" w14:textId="77777777" w:rsidR="00A06F49" w:rsidRPr="00A06F49" w:rsidRDefault="00A06F49" w:rsidP="00A06F49">
            <w:pPr>
              <w:widowControl w:val="0"/>
              <w:spacing w:after="0"/>
              <w:jc w:val="left"/>
              <w:rPr>
                <w:szCs w:val="17"/>
                <w:lang w:val="en-US"/>
              </w:rPr>
            </w:pPr>
          </w:p>
        </w:tc>
        <w:tc>
          <w:tcPr>
            <w:tcW w:w="784" w:type="dxa"/>
            <w:noWrap/>
            <w:tcMar>
              <w:top w:w="0" w:type="dxa"/>
              <w:left w:w="108" w:type="dxa"/>
              <w:bottom w:w="0" w:type="dxa"/>
              <w:right w:w="108" w:type="dxa"/>
            </w:tcMar>
            <w:hideMark/>
          </w:tcPr>
          <w:p w14:paraId="6F21DF05" w14:textId="77777777" w:rsidR="00A06F49" w:rsidRPr="00A06F49" w:rsidRDefault="00A06F49" w:rsidP="00A06F49">
            <w:pPr>
              <w:widowControl w:val="0"/>
              <w:spacing w:after="0"/>
              <w:jc w:val="left"/>
              <w:rPr>
                <w:szCs w:val="17"/>
                <w:lang w:val="en-US"/>
              </w:rPr>
            </w:pPr>
            <w:r w:rsidRPr="00A06F49">
              <w:t>137</w:t>
            </w:r>
          </w:p>
        </w:tc>
        <w:tc>
          <w:tcPr>
            <w:tcW w:w="321" w:type="dxa"/>
            <w:tcMar>
              <w:top w:w="0" w:type="dxa"/>
              <w:left w:w="108" w:type="dxa"/>
              <w:bottom w:w="0" w:type="dxa"/>
              <w:right w:w="108" w:type="dxa"/>
            </w:tcMar>
            <w:hideMark/>
          </w:tcPr>
          <w:p w14:paraId="0175A2BB" w14:textId="77777777" w:rsidR="00A06F49" w:rsidRPr="00A06F49" w:rsidRDefault="00A06F49" w:rsidP="00A06F49">
            <w:pPr>
              <w:widowControl w:val="0"/>
              <w:spacing w:after="0"/>
              <w:jc w:val="left"/>
              <w:rPr>
                <w:szCs w:val="17"/>
                <w:lang w:val="en-US"/>
              </w:rPr>
            </w:pPr>
            <w:r w:rsidRPr="00A06F49">
              <w:t>°</w:t>
            </w:r>
          </w:p>
        </w:tc>
        <w:tc>
          <w:tcPr>
            <w:tcW w:w="854" w:type="dxa"/>
            <w:noWrap/>
            <w:tcMar>
              <w:top w:w="0" w:type="dxa"/>
              <w:left w:w="108" w:type="dxa"/>
              <w:bottom w:w="0" w:type="dxa"/>
              <w:right w:w="108" w:type="dxa"/>
            </w:tcMar>
            <w:hideMark/>
          </w:tcPr>
          <w:p w14:paraId="18F0803B" w14:textId="77777777" w:rsidR="00A06F49" w:rsidRPr="00A06F49" w:rsidRDefault="00A06F49" w:rsidP="00A06F49">
            <w:pPr>
              <w:widowControl w:val="0"/>
              <w:spacing w:after="0"/>
              <w:jc w:val="left"/>
              <w:rPr>
                <w:szCs w:val="17"/>
                <w:lang w:val="en-US"/>
              </w:rPr>
            </w:pPr>
            <w:r w:rsidRPr="00A06F49">
              <w:t>06.00</w:t>
            </w:r>
          </w:p>
        </w:tc>
        <w:tc>
          <w:tcPr>
            <w:tcW w:w="419" w:type="dxa"/>
            <w:hideMark/>
          </w:tcPr>
          <w:p w14:paraId="5D7415EC" w14:textId="77777777" w:rsidR="00A06F49" w:rsidRPr="00A06F49" w:rsidRDefault="00A06F49" w:rsidP="00A06F49">
            <w:pPr>
              <w:widowControl w:val="0"/>
              <w:spacing w:after="0"/>
              <w:jc w:val="left"/>
              <w:rPr>
                <w:szCs w:val="17"/>
                <w:lang w:val="en-US"/>
              </w:rPr>
            </w:pPr>
            <w:r w:rsidRPr="00A06F49">
              <w:t>E</w:t>
            </w:r>
          </w:p>
        </w:tc>
      </w:tr>
      <w:tr w:rsidR="00A06F49" w:rsidRPr="00A06F49" w14:paraId="66AB119E" w14:textId="77777777" w:rsidTr="00C37B15">
        <w:tc>
          <w:tcPr>
            <w:tcW w:w="602" w:type="dxa"/>
            <w:tcMar>
              <w:top w:w="0" w:type="dxa"/>
              <w:left w:w="108" w:type="dxa"/>
              <w:bottom w:w="0" w:type="dxa"/>
              <w:right w:w="108" w:type="dxa"/>
            </w:tcMar>
            <w:hideMark/>
          </w:tcPr>
          <w:p w14:paraId="66FE2CED" w14:textId="77777777" w:rsidR="00A06F49" w:rsidRPr="00A06F49" w:rsidRDefault="00A06F49" w:rsidP="00A06F49">
            <w:pPr>
              <w:widowControl w:val="0"/>
              <w:jc w:val="left"/>
              <w:rPr>
                <w:szCs w:val="17"/>
                <w:lang w:val="en-US"/>
              </w:rPr>
            </w:pPr>
            <w:r w:rsidRPr="00A06F49">
              <w:t>7.</w:t>
            </w:r>
          </w:p>
        </w:tc>
        <w:tc>
          <w:tcPr>
            <w:tcW w:w="704" w:type="dxa"/>
            <w:noWrap/>
            <w:tcMar>
              <w:top w:w="0" w:type="dxa"/>
              <w:left w:w="108" w:type="dxa"/>
              <w:bottom w:w="0" w:type="dxa"/>
              <w:right w:w="108" w:type="dxa"/>
            </w:tcMar>
            <w:hideMark/>
          </w:tcPr>
          <w:p w14:paraId="400E761C" w14:textId="77777777" w:rsidR="00A06F49" w:rsidRPr="00A06F49" w:rsidRDefault="00A06F49" w:rsidP="00A06F49">
            <w:pPr>
              <w:widowControl w:val="0"/>
              <w:jc w:val="left"/>
              <w:rPr>
                <w:szCs w:val="17"/>
                <w:lang w:val="en-US"/>
              </w:rPr>
            </w:pPr>
            <w:r w:rsidRPr="00A06F49">
              <w:t>34</w:t>
            </w:r>
          </w:p>
        </w:tc>
        <w:tc>
          <w:tcPr>
            <w:tcW w:w="321" w:type="dxa"/>
            <w:tcMar>
              <w:top w:w="0" w:type="dxa"/>
              <w:left w:w="108" w:type="dxa"/>
              <w:bottom w:w="0" w:type="dxa"/>
              <w:right w:w="108" w:type="dxa"/>
            </w:tcMar>
            <w:hideMark/>
          </w:tcPr>
          <w:p w14:paraId="05D5ED3D" w14:textId="77777777" w:rsidR="00A06F49" w:rsidRPr="00A06F49" w:rsidRDefault="00A06F49" w:rsidP="00A06F49">
            <w:pPr>
              <w:widowControl w:val="0"/>
              <w:jc w:val="left"/>
              <w:rPr>
                <w:szCs w:val="17"/>
                <w:lang w:val="en-US"/>
              </w:rPr>
            </w:pPr>
            <w:r w:rsidRPr="00A06F49">
              <w:t>°</w:t>
            </w:r>
          </w:p>
        </w:tc>
        <w:tc>
          <w:tcPr>
            <w:tcW w:w="763" w:type="dxa"/>
            <w:noWrap/>
            <w:tcMar>
              <w:top w:w="0" w:type="dxa"/>
              <w:left w:w="108" w:type="dxa"/>
              <w:bottom w:w="0" w:type="dxa"/>
              <w:right w:w="108" w:type="dxa"/>
            </w:tcMar>
            <w:hideMark/>
          </w:tcPr>
          <w:p w14:paraId="7AFAE133" w14:textId="77777777" w:rsidR="00A06F49" w:rsidRPr="00A06F49" w:rsidRDefault="00A06F49" w:rsidP="00A06F49">
            <w:pPr>
              <w:widowControl w:val="0"/>
              <w:jc w:val="left"/>
              <w:rPr>
                <w:szCs w:val="17"/>
                <w:lang w:val="en-US"/>
              </w:rPr>
            </w:pPr>
            <w:r w:rsidRPr="00A06F49">
              <w:t>54.00</w:t>
            </w:r>
          </w:p>
        </w:tc>
        <w:tc>
          <w:tcPr>
            <w:tcW w:w="339" w:type="dxa"/>
            <w:tcMar>
              <w:top w:w="0" w:type="dxa"/>
              <w:left w:w="108" w:type="dxa"/>
              <w:bottom w:w="0" w:type="dxa"/>
              <w:right w:w="108" w:type="dxa"/>
            </w:tcMar>
            <w:hideMark/>
          </w:tcPr>
          <w:p w14:paraId="059E4988" w14:textId="77777777" w:rsidR="00A06F49" w:rsidRPr="00A06F49" w:rsidRDefault="00A06F49" w:rsidP="00A06F49">
            <w:pPr>
              <w:widowControl w:val="0"/>
              <w:jc w:val="left"/>
              <w:rPr>
                <w:szCs w:val="17"/>
                <w:lang w:val="en-US"/>
              </w:rPr>
            </w:pPr>
            <w:r w:rsidRPr="00A06F49">
              <w:t>S</w:t>
            </w:r>
          </w:p>
        </w:tc>
        <w:tc>
          <w:tcPr>
            <w:tcW w:w="575" w:type="dxa"/>
          </w:tcPr>
          <w:p w14:paraId="24779E61" w14:textId="77777777" w:rsidR="00A06F49" w:rsidRPr="00A06F49" w:rsidRDefault="00A06F49" w:rsidP="00A06F49">
            <w:pPr>
              <w:widowControl w:val="0"/>
              <w:jc w:val="left"/>
              <w:rPr>
                <w:szCs w:val="17"/>
                <w:lang w:val="en-US"/>
              </w:rPr>
            </w:pPr>
          </w:p>
        </w:tc>
        <w:tc>
          <w:tcPr>
            <w:tcW w:w="784" w:type="dxa"/>
            <w:noWrap/>
            <w:tcMar>
              <w:top w:w="0" w:type="dxa"/>
              <w:left w:w="108" w:type="dxa"/>
              <w:bottom w:w="0" w:type="dxa"/>
              <w:right w:w="108" w:type="dxa"/>
            </w:tcMar>
            <w:hideMark/>
          </w:tcPr>
          <w:p w14:paraId="1C03BD04" w14:textId="77777777" w:rsidR="00A06F49" w:rsidRPr="00A06F49" w:rsidRDefault="00A06F49" w:rsidP="00A06F49">
            <w:pPr>
              <w:widowControl w:val="0"/>
              <w:jc w:val="left"/>
              <w:rPr>
                <w:szCs w:val="17"/>
                <w:lang w:val="en-US"/>
              </w:rPr>
            </w:pPr>
            <w:r w:rsidRPr="00A06F49">
              <w:t>137</w:t>
            </w:r>
          </w:p>
        </w:tc>
        <w:tc>
          <w:tcPr>
            <w:tcW w:w="321" w:type="dxa"/>
            <w:tcMar>
              <w:top w:w="0" w:type="dxa"/>
              <w:left w:w="108" w:type="dxa"/>
              <w:bottom w:w="0" w:type="dxa"/>
              <w:right w:w="108" w:type="dxa"/>
            </w:tcMar>
            <w:hideMark/>
          </w:tcPr>
          <w:p w14:paraId="56770AC2" w14:textId="77777777" w:rsidR="00A06F49" w:rsidRPr="00A06F49" w:rsidRDefault="00A06F49" w:rsidP="00A06F49">
            <w:pPr>
              <w:widowControl w:val="0"/>
              <w:jc w:val="left"/>
              <w:rPr>
                <w:szCs w:val="17"/>
                <w:lang w:val="en-US"/>
              </w:rPr>
            </w:pPr>
            <w:r w:rsidRPr="00A06F49">
              <w:t>°</w:t>
            </w:r>
          </w:p>
        </w:tc>
        <w:tc>
          <w:tcPr>
            <w:tcW w:w="854" w:type="dxa"/>
            <w:noWrap/>
            <w:tcMar>
              <w:top w:w="0" w:type="dxa"/>
              <w:left w:w="108" w:type="dxa"/>
              <w:bottom w:w="0" w:type="dxa"/>
              <w:right w:w="108" w:type="dxa"/>
            </w:tcMar>
            <w:hideMark/>
          </w:tcPr>
          <w:p w14:paraId="2FE4992E" w14:textId="77777777" w:rsidR="00A06F49" w:rsidRPr="00A06F49" w:rsidRDefault="00A06F49" w:rsidP="00A06F49">
            <w:pPr>
              <w:widowControl w:val="0"/>
              <w:jc w:val="left"/>
              <w:rPr>
                <w:szCs w:val="17"/>
                <w:lang w:val="en-US"/>
              </w:rPr>
            </w:pPr>
            <w:r w:rsidRPr="00A06F49">
              <w:t>01.00</w:t>
            </w:r>
          </w:p>
        </w:tc>
        <w:tc>
          <w:tcPr>
            <w:tcW w:w="419" w:type="dxa"/>
            <w:hideMark/>
          </w:tcPr>
          <w:p w14:paraId="6FD55858" w14:textId="77777777" w:rsidR="00A06F49" w:rsidRPr="00A06F49" w:rsidRDefault="00A06F49" w:rsidP="00A06F49">
            <w:pPr>
              <w:widowControl w:val="0"/>
              <w:jc w:val="left"/>
              <w:rPr>
                <w:szCs w:val="17"/>
                <w:lang w:val="en-US"/>
              </w:rPr>
            </w:pPr>
            <w:r w:rsidRPr="00A06F49">
              <w:t>E</w:t>
            </w:r>
          </w:p>
        </w:tc>
      </w:tr>
    </w:tbl>
    <w:p w14:paraId="4BCFB8BC" w14:textId="77777777" w:rsidR="00A06F49" w:rsidRPr="00A06F49" w:rsidRDefault="00A06F49" w:rsidP="004F494D">
      <w:pPr>
        <w:numPr>
          <w:ilvl w:val="0"/>
          <w:numId w:val="10"/>
        </w:numPr>
        <w:ind w:left="426" w:hanging="284"/>
        <w:rPr>
          <w:rFonts w:eastAsia="Arial"/>
          <w:szCs w:val="17"/>
        </w:rPr>
      </w:pPr>
      <w:r w:rsidRPr="00A06F49">
        <w:rPr>
          <w:rFonts w:eastAsia="Arial"/>
          <w:szCs w:val="17"/>
        </w:rPr>
        <w:t>Except the Corny closure area, which is defined as the waters within and bounded by the following closure index points:</w:t>
      </w:r>
    </w:p>
    <w:tbl>
      <w:tblPr>
        <w:tblW w:w="5578" w:type="dxa"/>
        <w:tblInd w:w="462" w:type="dxa"/>
        <w:tblLayout w:type="fixed"/>
        <w:tblLook w:val="04A0" w:firstRow="1" w:lastRow="0" w:firstColumn="1" w:lastColumn="0" w:noHBand="0" w:noVBand="1"/>
      </w:tblPr>
      <w:tblGrid>
        <w:gridCol w:w="567"/>
        <w:gridCol w:w="749"/>
        <w:gridCol w:w="322"/>
        <w:gridCol w:w="784"/>
        <w:gridCol w:w="426"/>
        <w:gridCol w:w="540"/>
        <w:gridCol w:w="708"/>
        <w:gridCol w:w="314"/>
        <w:gridCol w:w="742"/>
        <w:gridCol w:w="426"/>
      </w:tblGrid>
      <w:tr w:rsidR="00A06F49" w:rsidRPr="00A06F49" w14:paraId="5D20F9DA" w14:textId="77777777" w:rsidTr="00C37B15">
        <w:tc>
          <w:tcPr>
            <w:tcW w:w="567" w:type="dxa"/>
            <w:tcBorders>
              <w:top w:val="nil"/>
              <w:left w:val="nil"/>
              <w:bottom w:val="nil"/>
              <w:right w:val="nil"/>
            </w:tcBorders>
            <w:shd w:val="clear" w:color="auto" w:fill="auto"/>
            <w:noWrap/>
            <w:hideMark/>
          </w:tcPr>
          <w:p w14:paraId="7AEED212" w14:textId="77777777" w:rsidR="00A06F49" w:rsidRPr="00A06F49" w:rsidRDefault="00A06F49" w:rsidP="00A06F49">
            <w:pPr>
              <w:widowControl w:val="0"/>
              <w:spacing w:after="0"/>
              <w:jc w:val="left"/>
              <w:rPr>
                <w:szCs w:val="17"/>
                <w:lang w:val="en-US"/>
              </w:rPr>
            </w:pPr>
            <w:r w:rsidRPr="00A06F49">
              <w:t>1.</w:t>
            </w:r>
          </w:p>
        </w:tc>
        <w:tc>
          <w:tcPr>
            <w:tcW w:w="749" w:type="dxa"/>
            <w:tcBorders>
              <w:top w:val="nil"/>
              <w:left w:val="nil"/>
              <w:bottom w:val="nil"/>
              <w:right w:val="nil"/>
            </w:tcBorders>
            <w:shd w:val="clear" w:color="auto" w:fill="auto"/>
            <w:noWrap/>
            <w:hideMark/>
          </w:tcPr>
          <w:p w14:paraId="36FDEB36"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hideMark/>
          </w:tcPr>
          <w:p w14:paraId="46353508"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02405983" w14:textId="77777777" w:rsidR="00A06F49" w:rsidRPr="00A06F49" w:rsidRDefault="00A06F49" w:rsidP="00A06F49">
            <w:pPr>
              <w:widowControl w:val="0"/>
              <w:spacing w:after="0"/>
              <w:jc w:val="left"/>
              <w:rPr>
                <w:szCs w:val="17"/>
                <w:lang w:val="en-US"/>
              </w:rPr>
            </w:pPr>
            <w:r w:rsidRPr="00A06F49">
              <w:t>27.00</w:t>
            </w:r>
          </w:p>
        </w:tc>
        <w:tc>
          <w:tcPr>
            <w:tcW w:w="426" w:type="dxa"/>
            <w:tcBorders>
              <w:top w:val="nil"/>
              <w:left w:val="nil"/>
              <w:bottom w:val="nil"/>
              <w:right w:val="nil"/>
            </w:tcBorders>
          </w:tcPr>
          <w:p w14:paraId="79B6B5C0"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71678BAC"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2C663F3F"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hideMark/>
          </w:tcPr>
          <w:p w14:paraId="69950DCE"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163F8156" w14:textId="77777777" w:rsidR="00A06F49" w:rsidRPr="00A06F49" w:rsidRDefault="00A06F49" w:rsidP="00A06F49">
            <w:pPr>
              <w:widowControl w:val="0"/>
              <w:spacing w:after="0"/>
              <w:jc w:val="left"/>
              <w:rPr>
                <w:szCs w:val="17"/>
                <w:lang w:val="en-US"/>
              </w:rPr>
            </w:pPr>
            <w:r w:rsidRPr="00A06F49">
              <w:t>53.00</w:t>
            </w:r>
          </w:p>
        </w:tc>
        <w:tc>
          <w:tcPr>
            <w:tcW w:w="426" w:type="dxa"/>
            <w:tcBorders>
              <w:top w:val="nil"/>
              <w:left w:val="nil"/>
              <w:bottom w:val="nil"/>
              <w:right w:val="nil"/>
            </w:tcBorders>
          </w:tcPr>
          <w:p w14:paraId="1D51907E" w14:textId="77777777" w:rsidR="00A06F49" w:rsidRPr="00A06F49" w:rsidRDefault="00A06F49" w:rsidP="00A06F49">
            <w:pPr>
              <w:widowControl w:val="0"/>
              <w:spacing w:after="0"/>
              <w:jc w:val="left"/>
              <w:rPr>
                <w:szCs w:val="17"/>
                <w:lang w:val="en-US"/>
              </w:rPr>
            </w:pPr>
            <w:r w:rsidRPr="00A06F49">
              <w:t>E</w:t>
            </w:r>
          </w:p>
        </w:tc>
      </w:tr>
      <w:tr w:rsidR="00A06F49" w:rsidRPr="00A06F49" w14:paraId="4B7E7CC6" w14:textId="77777777" w:rsidTr="00C37B15">
        <w:tc>
          <w:tcPr>
            <w:tcW w:w="567" w:type="dxa"/>
            <w:tcBorders>
              <w:top w:val="nil"/>
              <w:left w:val="nil"/>
              <w:bottom w:val="nil"/>
              <w:right w:val="nil"/>
            </w:tcBorders>
            <w:shd w:val="clear" w:color="auto" w:fill="auto"/>
            <w:noWrap/>
            <w:hideMark/>
          </w:tcPr>
          <w:p w14:paraId="551E165B" w14:textId="77777777" w:rsidR="00A06F49" w:rsidRPr="00A06F49" w:rsidRDefault="00A06F49" w:rsidP="00A06F49">
            <w:pPr>
              <w:widowControl w:val="0"/>
              <w:spacing w:after="0"/>
              <w:jc w:val="left"/>
              <w:rPr>
                <w:szCs w:val="17"/>
                <w:lang w:val="en-US"/>
              </w:rPr>
            </w:pPr>
            <w:r w:rsidRPr="00A06F49">
              <w:t>2.</w:t>
            </w:r>
          </w:p>
        </w:tc>
        <w:tc>
          <w:tcPr>
            <w:tcW w:w="749" w:type="dxa"/>
            <w:tcBorders>
              <w:top w:val="nil"/>
              <w:left w:val="nil"/>
              <w:bottom w:val="nil"/>
              <w:right w:val="nil"/>
            </w:tcBorders>
            <w:shd w:val="clear" w:color="auto" w:fill="auto"/>
            <w:noWrap/>
            <w:hideMark/>
          </w:tcPr>
          <w:p w14:paraId="7E4C8C0D"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hideMark/>
          </w:tcPr>
          <w:p w14:paraId="59A5DD9C"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4B33927F" w14:textId="77777777" w:rsidR="00A06F49" w:rsidRPr="00A06F49" w:rsidRDefault="00A06F49" w:rsidP="00A06F49">
            <w:pPr>
              <w:widowControl w:val="0"/>
              <w:spacing w:after="0"/>
              <w:jc w:val="left"/>
              <w:rPr>
                <w:szCs w:val="17"/>
                <w:lang w:val="en-US"/>
              </w:rPr>
            </w:pPr>
            <w:r w:rsidRPr="00A06F49">
              <w:t>27.00</w:t>
            </w:r>
          </w:p>
        </w:tc>
        <w:tc>
          <w:tcPr>
            <w:tcW w:w="426" w:type="dxa"/>
            <w:tcBorders>
              <w:top w:val="nil"/>
              <w:left w:val="nil"/>
              <w:bottom w:val="nil"/>
              <w:right w:val="nil"/>
            </w:tcBorders>
          </w:tcPr>
          <w:p w14:paraId="1487F066"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3E1E3FDD"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2984CDB7" w14:textId="77777777" w:rsidR="00A06F49" w:rsidRPr="00A06F49" w:rsidRDefault="00A06F49" w:rsidP="00A06F49">
            <w:pPr>
              <w:widowControl w:val="0"/>
              <w:spacing w:after="0"/>
              <w:jc w:val="left"/>
              <w:rPr>
                <w:szCs w:val="17"/>
                <w:lang w:val="en-US"/>
              </w:rPr>
            </w:pPr>
            <w:r w:rsidRPr="00A06F49">
              <w:t>137</w:t>
            </w:r>
          </w:p>
        </w:tc>
        <w:tc>
          <w:tcPr>
            <w:tcW w:w="314" w:type="dxa"/>
            <w:tcBorders>
              <w:top w:val="nil"/>
              <w:left w:val="nil"/>
              <w:bottom w:val="nil"/>
              <w:right w:val="nil"/>
            </w:tcBorders>
            <w:shd w:val="clear" w:color="auto" w:fill="auto"/>
            <w:noWrap/>
            <w:hideMark/>
          </w:tcPr>
          <w:p w14:paraId="66D4A372"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068F2E93" w14:textId="77777777" w:rsidR="00A06F49" w:rsidRPr="00A06F49" w:rsidRDefault="00A06F49" w:rsidP="00A06F49">
            <w:pPr>
              <w:widowControl w:val="0"/>
              <w:spacing w:after="0"/>
              <w:jc w:val="left"/>
              <w:rPr>
                <w:szCs w:val="17"/>
                <w:lang w:val="en-US"/>
              </w:rPr>
            </w:pPr>
            <w:r w:rsidRPr="00A06F49">
              <w:t>02.00</w:t>
            </w:r>
          </w:p>
        </w:tc>
        <w:tc>
          <w:tcPr>
            <w:tcW w:w="426" w:type="dxa"/>
            <w:tcBorders>
              <w:top w:val="nil"/>
              <w:left w:val="nil"/>
              <w:bottom w:val="nil"/>
              <w:right w:val="nil"/>
            </w:tcBorders>
          </w:tcPr>
          <w:p w14:paraId="3DFA6EEE" w14:textId="77777777" w:rsidR="00A06F49" w:rsidRPr="00A06F49" w:rsidRDefault="00A06F49" w:rsidP="00A06F49">
            <w:pPr>
              <w:widowControl w:val="0"/>
              <w:spacing w:after="0"/>
              <w:jc w:val="left"/>
              <w:rPr>
                <w:szCs w:val="17"/>
                <w:lang w:val="en-US"/>
              </w:rPr>
            </w:pPr>
            <w:r w:rsidRPr="00A06F49">
              <w:t>E</w:t>
            </w:r>
          </w:p>
        </w:tc>
      </w:tr>
      <w:tr w:rsidR="00A06F49" w:rsidRPr="00A06F49" w14:paraId="79A80E3E" w14:textId="77777777" w:rsidTr="00C37B15">
        <w:tc>
          <w:tcPr>
            <w:tcW w:w="567" w:type="dxa"/>
            <w:tcBorders>
              <w:top w:val="nil"/>
              <w:left w:val="nil"/>
              <w:bottom w:val="nil"/>
              <w:right w:val="nil"/>
            </w:tcBorders>
            <w:shd w:val="clear" w:color="auto" w:fill="auto"/>
            <w:noWrap/>
            <w:hideMark/>
          </w:tcPr>
          <w:p w14:paraId="4E858960" w14:textId="77777777" w:rsidR="00A06F49" w:rsidRPr="00A06F49" w:rsidRDefault="00A06F49" w:rsidP="00A06F49">
            <w:pPr>
              <w:widowControl w:val="0"/>
              <w:spacing w:after="0"/>
              <w:jc w:val="left"/>
              <w:rPr>
                <w:szCs w:val="17"/>
                <w:lang w:val="en-US"/>
              </w:rPr>
            </w:pPr>
            <w:r w:rsidRPr="00A06F49">
              <w:t>3.</w:t>
            </w:r>
          </w:p>
        </w:tc>
        <w:tc>
          <w:tcPr>
            <w:tcW w:w="749" w:type="dxa"/>
            <w:tcBorders>
              <w:top w:val="nil"/>
              <w:left w:val="nil"/>
              <w:bottom w:val="nil"/>
              <w:right w:val="nil"/>
            </w:tcBorders>
            <w:shd w:val="clear" w:color="auto" w:fill="auto"/>
            <w:noWrap/>
            <w:hideMark/>
          </w:tcPr>
          <w:p w14:paraId="73F412B8"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hideMark/>
          </w:tcPr>
          <w:p w14:paraId="757F1DCB"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28A6E5D1" w14:textId="77777777" w:rsidR="00A06F49" w:rsidRPr="00A06F49" w:rsidRDefault="00A06F49" w:rsidP="00A06F49">
            <w:pPr>
              <w:widowControl w:val="0"/>
              <w:spacing w:after="0"/>
              <w:jc w:val="left"/>
              <w:rPr>
                <w:szCs w:val="17"/>
                <w:lang w:val="en-US"/>
              </w:rPr>
            </w:pPr>
            <w:r w:rsidRPr="00A06F49">
              <w:t>35.00</w:t>
            </w:r>
          </w:p>
        </w:tc>
        <w:tc>
          <w:tcPr>
            <w:tcW w:w="426" w:type="dxa"/>
            <w:tcBorders>
              <w:top w:val="nil"/>
              <w:left w:val="nil"/>
              <w:bottom w:val="nil"/>
              <w:right w:val="nil"/>
            </w:tcBorders>
          </w:tcPr>
          <w:p w14:paraId="25CB3A26"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008298A1"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2D25FD48"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hideMark/>
          </w:tcPr>
          <w:p w14:paraId="25726DC1"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31E945BD" w14:textId="77777777" w:rsidR="00A06F49" w:rsidRPr="00A06F49" w:rsidRDefault="00A06F49" w:rsidP="00A06F49">
            <w:pPr>
              <w:widowControl w:val="0"/>
              <w:spacing w:after="0"/>
              <w:jc w:val="left"/>
              <w:rPr>
                <w:szCs w:val="17"/>
                <w:lang w:val="en-US"/>
              </w:rPr>
            </w:pPr>
            <w:r w:rsidRPr="00A06F49">
              <w:t>56.00</w:t>
            </w:r>
          </w:p>
        </w:tc>
        <w:tc>
          <w:tcPr>
            <w:tcW w:w="426" w:type="dxa"/>
            <w:tcBorders>
              <w:top w:val="nil"/>
              <w:left w:val="nil"/>
              <w:bottom w:val="nil"/>
              <w:right w:val="nil"/>
            </w:tcBorders>
          </w:tcPr>
          <w:p w14:paraId="5D2543D4" w14:textId="77777777" w:rsidR="00A06F49" w:rsidRPr="00A06F49" w:rsidRDefault="00A06F49" w:rsidP="00A06F49">
            <w:pPr>
              <w:widowControl w:val="0"/>
              <w:spacing w:after="0"/>
              <w:jc w:val="left"/>
              <w:rPr>
                <w:szCs w:val="17"/>
                <w:lang w:val="en-US"/>
              </w:rPr>
            </w:pPr>
            <w:r w:rsidRPr="00A06F49">
              <w:t>E</w:t>
            </w:r>
          </w:p>
        </w:tc>
      </w:tr>
      <w:tr w:rsidR="00A06F49" w:rsidRPr="00A06F49" w14:paraId="6E594753" w14:textId="77777777" w:rsidTr="00C37B15">
        <w:tc>
          <w:tcPr>
            <w:tcW w:w="567" w:type="dxa"/>
            <w:tcBorders>
              <w:top w:val="nil"/>
              <w:left w:val="nil"/>
              <w:bottom w:val="nil"/>
              <w:right w:val="nil"/>
            </w:tcBorders>
            <w:shd w:val="clear" w:color="auto" w:fill="auto"/>
            <w:noWrap/>
          </w:tcPr>
          <w:p w14:paraId="3F374A2C" w14:textId="77777777" w:rsidR="00A06F49" w:rsidRPr="00A06F49" w:rsidRDefault="00A06F49" w:rsidP="00A06F49">
            <w:pPr>
              <w:widowControl w:val="0"/>
              <w:spacing w:after="0"/>
              <w:jc w:val="left"/>
              <w:rPr>
                <w:szCs w:val="17"/>
                <w:lang w:val="en-US"/>
              </w:rPr>
            </w:pPr>
            <w:r w:rsidRPr="00A06F49">
              <w:t>4.</w:t>
            </w:r>
          </w:p>
        </w:tc>
        <w:tc>
          <w:tcPr>
            <w:tcW w:w="749" w:type="dxa"/>
            <w:tcBorders>
              <w:top w:val="nil"/>
              <w:left w:val="nil"/>
              <w:bottom w:val="nil"/>
              <w:right w:val="nil"/>
            </w:tcBorders>
            <w:shd w:val="clear" w:color="auto" w:fill="auto"/>
            <w:noWrap/>
          </w:tcPr>
          <w:p w14:paraId="47255852"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tcPr>
          <w:p w14:paraId="7EBA0F90"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tcPr>
          <w:p w14:paraId="42F3F5FB" w14:textId="77777777" w:rsidR="00A06F49" w:rsidRPr="00A06F49" w:rsidRDefault="00A06F49" w:rsidP="00A06F49">
            <w:pPr>
              <w:widowControl w:val="0"/>
              <w:spacing w:after="0"/>
              <w:jc w:val="left"/>
              <w:rPr>
                <w:szCs w:val="17"/>
                <w:lang w:val="en-US"/>
              </w:rPr>
            </w:pPr>
            <w:r w:rsidRPr="00A06F49">
              <w:t>48.60</w:t>
            </w:r>
          </w:p>
        </w:tc>
        <w:tc>
          <w:tcPr>
            <w:tcW w:w="426" w:type="dxa"/>
            <w:tcBorders>
              <w:top w:val="nil"/>
              <w:left w:val="nil"/>
              <w:bottom w:val="nil"/>
              <w:right w:val="nil"/>
            </w:tcBorders>
          </w:tcPr>
          <w:p w14:paraId="243082F7"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741CFCF8"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tcPr>
          <w:p w14:paraId="17219BA0"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tcPr>
          <w:p w14:paraId="7F5C0165"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tcPr>
          <w:p w14:paraId="07AE6958" w14:textId="77777777" w:rsidR="00A06F49" w:rsidRPr="00A06F49" w:rsidRDefault="00A06F49" w:rsidP="00A06F49">
            <w:pPr>
              <w:widowControl w:val="0"/>
              <w:spacing w:after="0"/>
              <w:jc w:val="left"/>
              <w:rPr>
                <w:szCs w:val="17"/>
                <w:lang w:val="en-US"/>
              </w:rPr>
            </w:pPr>
            <w:r w:rsidRPr="00A06F49">
              <w:t>52.00</w:t>
            </w:r>
          </w:p>
        </w:tc>
        <w:tc>
          <w:tcPr>
            <w:tcW w:w="426" w:type="dxa"/>
            <w:tcBorders>
              <w:top w:val="nil"/>
              <w:left w:val="nil"/>
              <w:bottom w:val="nil"/>
              <w:right w:val="nil"/>
            </w:tcBorders>
          </w:tcPr>
          <w:p w14:paraId="490C0CF1" w14:textId="77777777" w:rsidR="00A06F49" w:rsidRPr="00A06F49" w:rsidRDefault="00A06F49" w:rsidP="00A06F49">
            <w:pPr>
              <w:widowControl w:val="0"/>
              <w:spacing w:after="0"/>
              <w:jc w:val="left"/>
              <w:rPr>
                <w:szCs w:val="17"/>
                <w:lang w:val="en-US"/>
              </w:rPr>
            </w:pPr>
            <w:r w:rsidRPr="00A06F49">
              <w:t>E</w:t>
            </w:r>
          </w:p>
        </w:tc>
      </w:tr>
      <w:tr w:rsidR="00A06F49" w:rsidRPr="00A06F49" w14:paraId="26C65B00" w14:textId="77777777" w:rsidTr="00C37B15">
        <w:tc>
          <w:tcPr>
            <w:tcW w:w="567" w:type="dxa"/>
            <w:tcBorders>
              <w:top w:val="nil"/>
              <w:left w:val="nil"/>
              <w:bottom w:val="nil"/>
              <w:right w:val="nil"/>
            </w:tcBorders>
            <w:shd w:val="clear" w:color="auto" w:fill="auto"/>
            <w:noWrap/>
          </w:tcPr>
          <w:p w14:paraId="721229D2" w14:textId="77777777" w:rsidR="00A06F49" w:rsidRPr="00A06F49" w:rsidRDefault="00A06F49" w:rsidP="00A06F49">
            <w:pPr>
              <w:widowControl w:val="0"/>
              <w:spacing w:after="0"/>
              <w:jc w:val="left"/>
              <w:rPr>
                <w:szCs w:val="17"/>
                <w:lang w:val="en-US"/>
              </w:rPr>
            </w:pPr>
            <w:r w:rsidRPr="00A06F49">
              <w:t>5.</w:t>
            </w:r>
          </w:p>
        </w:tc>
        <w:tc>
          <w:tcPr>
            <w:tcW w:w="749" w:type="dxa"/>
            <w:tcBorders>
              <w:top w:val="nil"/>
              <w:left w:val="nil"/>
              <w:bottom w:val="nil"/>
              <w:right w:val="nil"/>
            </w:tcBorders>
            <w:shd w:val="clear" w:color="auto" w:fill="auto"/>
            <w:noWrap/>
          </w:tcPr>
          <w:p w14:paraId="3DDB4211"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tcPr>
          <w:p w14:paraId="1F826BDB"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tcPr>
          <w:p w14:paraId="697076B0" w14:textId="77777777" w:rsidR="00A06F49" w:rsidRPr="00A06F49" w:rsidRDefault="00A06F49" w:rsidP="00A06F49">
            <w:pPr>
              <w:widowControl w:val="0"/>
              <w:spacing w:after="0"/>
              <w:jc w:val="left"/>
              <w:rPr>
                <w:szCs w:val="17"/>
                <w:lang w:val="en-US"/>
              </w:rPr>
            </w:pPr>
            <w:r w:rsidRPr="00A06F49">
              <w:t>54.00</w:t>
            </w:r>
          </w:p>
        </w:tc>
        <w:tc>
          <w:tcPr>
            <w:tcW w:w="426" w:type="dxa"/>
            <w:tcBorders>
              <w:top w:val="nil"/>
              <w:left w:val="nil"/>
              <w:bottom w:val="nil"/>
              <w:right w:val="nil"/>
            </w:tcBorders>
          </w:tcPr>
          <w:p w14:paraId="1A863EBE"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2B21BBB8"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tcPr>
          <w:p w14:paraId="482B3A44"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tcPr>
          <w:p w14:paraId="3D6713ED"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tcPr>
          <w:p w14:paraId="3674410B" w14:textId="77777777" w:rsidR="00A06F49" w:rsidRPr="00A06F49" w:rsidRDefault="00A06F49" w:rsidP="00A06F49">
            <w:pPr>
              <w:widowControl w:val="0"/>
              <w:spacing w:after="0"/>
              <w:jc w:val="left"/>
              <w:rPr>
                <w:szCs w:val="17"/>
                <w:lang w:val="en-US"/>
              </w:rPr>
            </w:pPr>
            <w:r w:rsidRPr="00A06F49">
              <w:t>52.00</w:t>
            </w:r>
          </w:p>
        </w:tc>
        <w:tc>
          <w:tcPr>
            <w:tcW w:w="426" w:type="dxa"/>
            <w:tcBorders>
              <w:top w:val="nil"/>
              <w:left w:val="nil"/>
              <w:bottom w:val="nil"/>
              <w:right w:val="nil"/>
            </w:tcBorders>
          </w:tcPr>
          <w:p w14:paraId="24F00396" w14:textId="77777777" w:rsidR="00A06F49" w:rsidRPr="00A06F49" w:rsidRDefault="00A06F49" w:rsidP="00A06F49">
            <w:pPr>
              <w:widowControl w:val="0"/>
              <w:spacing w:after="0"/>
              <w:jc w:val="left"/>
              <w:rPr>
                <w:szCs w:val="17"/>
                <w:lang w:val="en-US"/>
              </w:rPr>
            </w:pPr>
            <w:r w:rsidRPr="00A06F49">
              <w:t>E</w:t>
            </w:r>
          </w:p>
        </w:tc>
      </w:tr>
      <w:tr w:rsidR="00A06F49" w:rsidRPr="00A06F49" w14:paraId="57D6968C" w14:textId="77777777" w:rsidTr="00C37B15">
        <w:tc>
          <w:tcPr>
            <w:tcW w:w="567" w:type="dxa"/>
            <w:tcBorders>
              <w:top w:val="nil"/>
              <w:left w:val="nil"/>
              <w:bottom w:val="nil"/>
              <w:right w:val="nil"/>
            </w:tcBorders>
            <w:shd w:val="clear" w:color="auto" w:fill="auto"/>
            <w:noWrap/>
          </w:tcPr>
          <w:p w14:paraId="229DC9BF" w14:textId="77777777" w:rsidR="00A06F49" w:rsidRPr="00A06F49" w:rsidRDefault="00A06F49" w:rsidP="00A06F49">
            <w:pPr>
              <w:widowControl w:val="0"/>
              <w:spacing w:after="0"/>
              <w:jc w:val="left"/>
              <w:rPr>
                <w:szCs w:val="17"/>
                <w:lang w:val="en-US"/>
              </w:rPr>
            </w:pPr>
            <w:r w:rsidRPr="00A06F49">
              <w:t>6.</w:t>
            </w:r>
          </w:p>
        </w:tc>
        <w:tc>
          <w:tcPr>
            <w:tcW w:w="749" w:type="dxa"/>
            <w:tcBorders>
              <w:top w:val="nil"/>
              <w:left w:val="nil"/>
              <w:bottom w:val="nil"/>
              <w:right w:val="nil"/>
            </w:tcBorders>
            <w:shd w:val="clear" w:color="auto" w:fill="auto"/>
            <w:noWrap/>
          </w:tcPr>
          <w:p w14:paraId="1A516773"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tcPr>
          <w:p w14:paraId="3FFA700F"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tcPr>
          <w:p w14:paraId="05A9BBA8" w14:textId="77777777" w:rsidR="00A06F49" w:rsidRPr="00A06F49" w:rsidRDefault="00A06F49" w:rsidP="00A06F49">
            <w:pPr>
              <w:widowControl w:val="0"/>
              <w:spacing w:after="0"/>
              <w:jc w:val="left"/>
              <w:rPr>
                <w:szCs w:val="17"/>
                <w:lang w:val="en-US"/>
              </w:rPr>
            </w:pPr>
            <w:r w:rsidRPr="00A06F49">
              <w:t>54.00</w:t>
            </w:r>
          </w:p>
        </w:tc>
        <w:tc>
          <w:tcPr>
            <w:tcW w:w="426" w:type="dxa"/>
            <w:tcBorders>
              <w:top w:val="nil"/>
              <w:left w:val="nil"/>
              <w:bottom w:val="nil"/>
              <w:right w:val="nil"/>
            </w:tcBorders>
          </w:tcPr>
          <w:p w14:paraId="5B90C517"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5BE5F1E0"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tcPr>
          <w:p w14:paraId="1F7CF525"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tcPr>
          <w:p w14:paraId="17D54CF5"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tcPr>
          <w:p w14:paraId="6CF6158A" w14:textId="77777777" w:rsidR="00A06F49" w:rsidRPr="00A06F49" w:rsidRDefault="00A06F49" w:rsidP="00A06F49">
            <w:pPr>
              <w:widowControl w:val="0"/>
              <w:spacing w:after="0"/>
              <w:jc w:val="left"/>
              <w:rPr>
                <w:szCs w:val="17"/>
                <w:lang w:val="en-US"/>
              </w:rPr>
            </w:pPr>
            <w:r w:rsidRPr="00A06F49">
              <w:t>48.50</w:t>
            </w:r>
          </w:p>
        </w:tc>
        <w:tc>
          <w:tcPr>
            <w:tcW w:w="426" w:type="dxa"/>
            <w:tcBorders>
              <w:top w:val="nil"/>
              <w:left w:val="nil"/>
              <w:bottom w:val="nil"/>
              <w:right w:val="nil"/>
            </w:tcBorders>
          </w:tcPr>
          <w:p w14:paraId="37A5345D" w14:textId="77777777" w:rsidR="00A06F49" w:rsidRPr="00A06F49" w:rsidRDefault="00A06F49" w:rsidP="00A06F49">
            <w:pPr>
              <w:widowControl w:val="0"/>
              <w:spacing w:after="0"/>
              <w:jc w:val="left"/>
              <w:rPr>
                <w:szCs w:val="17"/>
                <w:lang w:val="en-US"/>
              </w:rPr>
            </w:pPr>
            <w:r w:rsidRPr="00A06F49">
              <w:t>E</w:t>
            </w:r>
          </w:p>
        </w:tc>
      </w:tr>
      <w:tr w:rsidR="00A06F49" w:rsidRPr="00A06F49" w14:paraId="627E5FA5" w14:textId="77777777" w:rsidTr="00C37B15">
        <w:tc>
          <w:tcPr>
            <w:tcW w:w="567" w:type="dxa"/>
            <w:tcBorders>
              <w:top w:val="nil"/>
              <w:left w:val="nil"/>
              <w:bottom w:val="nil"/>
              <w:right w:val="nil"/>
            </w:tcBorders>
            <w:shd w:val="clear" w:color="auto" w:fill="auto"/>
            <w:noWrap/>
          </w:tcPr>
          <w:p w14:paraId="5E5A4CA1" w14:textId="77777777" w:rsidR="00A06F49" w:rsidRPr="00A06F49" w:rsidRDefault="00A06F49" w:rsidP="00A06F49">
            <w:pPr>
              <w:widowControl w:val="0"/>
              <w:spacing w:after="0"/>
              <w:jc w:val="left"/>
              <w:rPr>
                <w:szCs w:val="17"/>
                <w:lang w:val="en-US"/>
              </w:rPr>
            </w:pPr>
            <w:r w:rsidRPr="00A06F49">
              <w:t>7.</w:t>
            </w:r>
          </w:p>
        </w:tc>
        <w:tc>
          <w:tcPr>
            <w:tcW w:w="749" w:type="dxa"/>
            <w:tcBorders>
              <w:top w:val="nil"/>
              <w:left w:val="nil"/>
              <w:bottom w:val="nil"/>
              <w:right w:val="nil"/>
            </w:tcBorders>
            <w:shd w:val="clear" w:color="auto" w:fill="auto"/>
            <w:noWrap/>
          </w:tcPr>
          <w:p w14:paraId="493A992D"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tcPr>
          <w:p w14:paraId="68132145"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tcPr>
          <w:p w14:paraId="40F050AC" w14:textId="77777777" w:rsidR="00A06F49" w:rsidRPr="00A06F49" w:rsidRDefault="00A06F49" w:rsidP="00A06F49">
            <w:pPr>
              <w:widowControl w:val="0"/>
              <w:spacing w:after="0"/>
              <w:jc w:val="left"/>
              <w:rPr>
                <w:szCs w:val="17"/>
                <w:lang w:val="en-US"/>
              </w:rPr>
            </w:pPr>
            <w:r w:rsidRPr="00A06F49">
              <w:t>49.50</w:t>
            </w:r>
          </w:p>
        </w:tc>
        <w:tc>
          <w:tcPr>
            <w:tcW w:w="426" w:type="dxa"/>
            <w:tcBorders>
              <w:top w:val="nil"/>
              <w:left w:val="nil"/>
              <w:bottom w:val="nil"/>
              <w:right w:val="nil"/>
            </w:tcBorders>
          </w:tcPr>
          <w:p w14:paraId="5E53B2F2"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4C04CD4C"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tcPr>
          <w:p w14:paraId="6F44BF36"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tcPr>
          <w:p w14:paraId="3B687C52"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tcPr>
          <w:p w14:paraId="32761973" w14:textId="77777777" w:rsidR="00A06F49" w:rsidRPr="00A06F49" w:rsidRDefault="00A06F49" w:rsidP="00A06F49">
            <w:pPr>
              <w:widowControl w:val="0"/>
              <w:spacing w:after="0"/>
              <w:jc w:val="left"/>
              <w:rPr>
                <w:szCs w:val="17"/>
                <w:lang w:val="en-US"/>
              </w:rPr>
            </w:pPr>
            <w:r w:rsidRPr="00A06F49">
              <w:t>48.50</w:t>
            </w:r>
          </w:p>
        </w:tc>
        <w:tc>
          <w:tcPr>
            <w:tcW w:w="426" w:type="dxa"/>
            <w:tcBorders>
              <w:top w:val="nil"/>
              <w:left w:val="nil"/>
              <w:bottom w:val="nil"/>
              <w:right w:val="nil"/>
            </w:tcBorders>
          </w:tcPr>
          <w:p w14:paraId="77BB2B70" w14:textId="77777777" w:rsidR="00A06F49" w:rsidRPr="00A06F49" w:rsidRDefault="00A06F49" w:rsidP="00A06F49">
            <w:pPr>
              <w:widowControl w:val="0"/>
              <w:spacing w:after="0"/>
              <w:jc w:val="left"/>
              <w:rPr>
                <w:szCs w:val="17"/>
                <w:lang w:val="en-US"/>
              </w:rPr>
            </w:pPr>
            <w:r w:rsidRPr="00A06F49">
              <w:t>E</w:t>
            </w:r>
          </w:p>
        </w:tc>
      </w:tr>
      <w:tr w:rsidR="00A06F49" w:rsidRPr="00A06F49" w14:paraId="0B7E6B6A" w14:textId="77777777" w:rsidTr="00C37B15">
        <w:tc>
          <w:tcPr>
            <w:tcW w:w="567" w:type="dxa"/>
            <w:tcBorders>
              <w:top w:val="nil"/>
              <w:left w:val="nil"/>
              <w:bottom w:val="nil"/>
              <w:right w:val="nil"/>
            </w:tcBorders>
            <w:shd w:val="clear" w:color="auto" w:fill="auto"/>
            <w:noWrap/>
          </w:tcPr>
          <w:p w14:paraId="252835CD" w14:textId="77777777" w:rsidR="00A06F49" w:rsidRPr="00A06F49" w:rsidRDefault="00A06F49" w:rsidP="00A06F49">
            <w:pPr>
              <w:widowControl w:val="0"/>
              <w:spacing w:after="0"/>
              <w:jc w:val="left"/>
              <w:rPr>
                <w:szCs w:val="17"/>
                <w:lang w:val="en-US"/>
              </w:rPr>
            </w:pPr>
            <w:r w:rsidRPr="00A06F49">
              <w:t>8.</w:t>
            </w:r>
          </w:p>
        </w:tc>
        <w:tc>
          <w:tcPr>
            <w:tcW w:w="749" w:type="dxa"/>
            <w:tcBorders>
              <w:top w:val="nil"/>
              <w:left w:val="nil"/>
              <w:bottom w:val="nil"/>
              <w:right w:val="nil"/>
            </w:tcBorders>
            <w:shd w:val="clear" w:color="auto" w:fill="auto"/>
            <w:noWrap/>
          </w:tcPr>
          <w:p w14:paraId="12A4D2CA"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tcPr>
          <w:p w14:paraId="583756A3"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tcPr>
          <w:p w14:paraId="5E03A173" w14:textId="77777777" w:rsidR="00A06F49" w:rsidRPr="00A06F49" w:rsidRDefault="00A06F49" w:rsidP="00A06F49">
            <w:pPr>
              <w:widowControl w:val="0"/>
              <w:spacing w:after="0"/>
              <w:jc w:val="left"/>
              <w:rPr>
                <w:szCs w:val="17"/>
                <w:lang w:val="en-US"/>
              </w:rPr>
            </w:pPr>
            <w:r w:rsidRPr="00A06F49">
              <w:t>49.50</w:t>
            </w:r>
          </w:p>
        </w:tc>
        <w:tc>
          <w:tcPr>
            <w:tcW w:w="426" w:type="dxa"/>
            <w:tcBorders>
              <w:top w:val="nil"/>
              <w:left w:val="nil"/>
              <w:bottom w:val="nil"/>
              <w:right w:val="nil"/>
            </w:tcBorders>
          </w:tcPr>
          <w:p w14:paraId="4C55AABE"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0D841F6E"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tcPr>
          <w:p w14:paraId="20B681B9"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tcPr>
          <w:p w14:paraId="149B69FB"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tcPr>
          <w:p w14:paraId="293D7882" w14:textId="77777777" w:rsidR="00A06F49" w:rsidRPr="00A06F49" w:rsidRDefault="00A06F49" w:rsidP="00A06F49">
            <w:pPr>
              <w:widowControl w:val="0"/>
              <w:spacing w:after="0"/>
              <w:jc w:val="left"/>
              <w:rPr>
                <w:szCs w:val="17"/>
                <w:lang w:val="en-US"/>
              </w:rPr>
            </w:pPr>
            <w:r w:rsidRPr="00A06F49">
              <w:t>40.50</w:t>
            </w:r>
          </w:p>
        </w:tc>
        <w:tc>
          <w:tcPr>
            <w:tcW w:w="426" w:type="dxa"/>
            <w:tcBorders>
              <w:top w:val="nil"/>
              <w:left w:val="nil"/>
              <w:bottom w:val="nil"/>
              <w:right w:val="nil"/>
            </w:tcBorders>
          </w:tcPr>
          <w:p w14:paraId="3644E127" w14:textId="77777777" w:rsidR="00A06F49" w:rsidRPr="00A06F49" w:rsidRDefault="00A06F49" w:rsidP="00A06F49">
            <w:pPr>
              <w:widowControl w:val="0"/>
              <w:spacing w:after="0"/>
              <w:jc w:val="left"/>
              <w:rPr>
                <w:szCs w:val="17"/>
                <w:lang w:val="en-US"/>
              </w:rPr>
            </w:pPr>
            <w:r w:rsidRPr="00A06F49">
              <w:t>E</w:t>
            </w:r>
          </w:p>
        </w:tc>
      </w:tr>
      <w:tr w:rsidR="00A06F49" w:rsidRPr="00A06F49" w14:paraId="35E6A569" w14:textId="77777777" w:rsidTr="00C37B15">
        <w:tc>
          <w:tcPr>
            <w:tcW w:w="567" w:type="dxa"/>
            <w:tcBorders>
              <w:top w:val="nil"/>
              <w:left w:val="nil"/>
              <w:bottom w:val="nil"/>
              <w:right w:val="nil"/>
            </w:tcBorders>
            <w:shd w:val="clear" w:color="auto" w:fill="auto"/>
            <w:noWrap/>
            <w:hideMark/>
          </w:tcPr>
          <w:p w14:paraId="0BEB779C" w14:textId="77777777" w:rsidR="00A06F49" w:rsidRPr="00A06F49" w:rsidRDefault="00A06F49" w:rsidP="00A06F49">
            <w:pPr>
              <w:widowControl w:val="0"/>
              <w:spacing w:after="0"/>
              <w:jc w:val="left"/>
              <w:rPr>
                <w:szCs w:val="17"/>
                <w:lang w:val="en-US"/>
              </w:rPr>
            </w:pPr>
            <w:r w:rsidRPr="00A06F49">
              <w:t>9.</w:t>
            </w:r>
          </w:p>
        </w:tc>
        <w:tc>
          <w:tcPr>
            <w:tcW w:w="749" w:type="dxa"/>
            <w:tcBorders>
              <w:top w:val="nil"/>
              <w:left w:val="nil"/>
              <w:bottom w:val="nil"/>
              <w:right w:val="nil"/>
            </w:tcBorders>
            <w:shd w:val="clear" w:color="auto" w:fill="auto"/>
            <w:noWrap/>
            <w:hideMark/>
          </w:tcPr>
          <w:p w14:paraId="635854B1" w14:textId="77777777" w:rsidR="00A06F49" w:rsidRPr="00A06F49" w:rsidRDefault="00A06F49" w:rsidP="00A06F49">
            <w:pPr>
              <w:widowControl w:val="0"/>
              <w:spacing w:after="0"/>
              <w:jc w:val="left"/>
              <w:rPr>
                <w:szCs w:val="17"/>
                <w:lang w:val="en-US"/>
              </w:rPr>
            </w:pPr>
            <w:r w:rsidRPr="00A06F49">
              <w:t>34</w:t>
            </w:r>
          </w:p>
        </w:tc>
        <w:tc>
          <w:tcPr>
            <w:tcW w:w="322" w:type="dxa"/>
            <w:tcBorders>
              <w:top w:val="nil"/>
              <w:left w:val="nil"/>
              <w:bottom w:val="nil"/>
              <w:right w:val="nil"/>
            </w:tcBorders>
            <w:shd w:val="clear" w:color="auto" w:fill="auto"/>
            <w:noWrap/>
            <w:hideMark/>
          </w:tcPr>
          <w:p w14:paraId="4EB5ECE8"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344E5B9F" w14:textId="77777777" w:rsidR="00A06F49" w:rsidRPr="00A06F49" w:rsidRDefault="00A06F49" w:rsidP="00A06F49">
            <w:pPr>
              <w:widowControl w:val="0"/>
              <w:spacing w:after="0"/>
              <w:jc w:val="left"/>
              <w:rPr>
                <w:szCs w:val="17"/>
                <w:lang w:val="en-US"/>
              </w:rPr>
            </w:pPr>
            <w:r w:rsidRPr="00A06F49">
              <w:t>39.50</w:t>
            </w:r>
          </w:p>
        </w:tc>
        <w:tc>
          <w:tcPr>
            <w:tcW w:w="426" w:type="dxa"/>
            <w:tcBorders>
              <w:top w:val="nil"/>
              <w:left w:val="nil"/>
              <w:bottom w:val="nil"/>
              <w:right w:val="nil"/>
            </w:tcBorders>
          </w:tcPr>
          <w:p w14:paraId="3D1DA659"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35837807"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0FA07A44" w14:textId="77777777" w:rsidR="00A06F49" w:rsidRPr="00A06F49" w:rsidRDefault="00A06F49" w:rsidP="00A06F49">
            <w:pPr>
              <w:widowControl w:val="0"/>
              <w:spacing w:after="0"/>
              <w:jc w:val="left"/>
              <w:rPr>
                <w:szCs w:val="17"/>
                <w:lang w:val="en-US"/>
              </w:rPr>
            </w:pPr>
            <w:r w:rsidRPr="00A06F49">
              <w:t>136</w:t>
            </w:r>
          </w:p>
        </w:tc>
        <w:tc>
          <w:tcPr>
            <w:tcW w:w="314" w:type="dxa"/>
            <w:tcBorders>
              <w:top w:val="nil"/>
              <w:left w:val="nil"/>
              <w:bottom w:val="nil"/>
              <w:right w:val="nil"/>
            </w:tcBorders>
            <w:shd w:val="clear" w:color="auto" w:fill="auto"/>
            <w:noWrap/>
            <w:hideMark/>
          </w:tcPr>
          <w:p w14:paraId="1A7F2E64"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1C2361D6" w14:textId="77777777" w:rsidR="00A06F49" w:rsidRPr="00A06F49" w:rsidRDefault="00A06F49" w:rsidP="00A06F49">
            <w:pPr>
              <w:widowControl w:val="0"/>
              <w:spacing w:after="0"/>
              <w:jc w:val="left"/>
              <w:rPr>
                <w:szCs w:val="17"/>
                <w:lang w:val="en-US"/>
              </w:rPr>
            </w:pPr>
            <w:r w:rsidRPr="00A06F49">
              <w:t>40.50</w:t>
            </w:r>
          </w:p>
        </w:tc>
        <w:tc>
          <w:tcPr>
            <w:tcW w:w="426" w:type="dxa"/>
            <w:tcBorders>
              <w:top w:val="nil"/>
              <w:left w:val="nil"/>
              <w:bottom w:val="nil"/>
              <w:right w:val="nil"/>
            </w:tcBorders>
          </w:tcPr>
          <w:p w14:paraId="146D085D" w14:textId="77777777" w:rsidR="00A06F49" w:rsidRPr="00A06F49" w:rsidRDefault="00A06F49" w:rsidP="00A06F49">
            <w:pPr>
              <w:widowControl w:val="0"/>
              <w:spacing w:after="0"/>
              <w:jc w:val="left"/>
              <w:rPr>
                <w:szCs w:val="17"/>
                <w:lang w:val="en-US"/>
              </w:rPr>
            </w:pPr>
            <w:r w:rsidRPr="00A06F49">
              <w:t xml:space="preserve">E </w:t>
            </w:r>
          </w:p>
        </w:tc>
      </w:tr>
    </w:tbl>
    <w:p w14:paraId="6C648DE0" w14:textId="77777777" w:rsidR="00A06F49" w:rsidRPr="00A06F49" w:rsidRDefault="00A06F49" w:rsidP="00A06F49">
      <w:pPr>
        <w:widowControl w:val="0"/>
        <w:ind w:left="574"/>
        <w:jc w:val="left"/>
        <w:rPr>
          <w:rFonts w:eastAsia="Arial"/>
          <w:spacing w:val="-1"/>
          <w:szCs w:val="17"/>
          <w:lang w:val="en-US"/>
        </w:rPr>
      </w:pPr>
      <w:r w:rsidRPr="00A06F49">
        <w:rPr>
          <w:szCs w:val="17"/>
          <w:lang w:val="en-US"/>
        </w:rPr>
        <w:t>Then back to point 1</w:t>
      </w:r>
    </w:p>
    <w:p w14:paraId="68A3B752" w14:textId="77777777" w:rsidR="00A06F49" w:rsidRPr="00A06F49" w:rsidRDefault="00A06F49" w:rsidP="004F494D">
      <w:pPr>
        <w:numPr>
          <w:ilvl w:val="0"/>
          <w:numId w:val="10"/>
        </w:numPr>
        <w:ind w:left="426" w:hanging="284"/>
        <w:rPr>
          <w:rFonts w:eastAsia="Arial"/>
          <w:szCs w:val="17"/>
        </w:rPr>
      </w:pPr>
      <w:r w:rsidRPr="00A06F49">
        <w:rPr>
          <w:rFonts w:eastAsia="Arial"/>
          <w:szCs w:val="17"/>
        </w:rPr>
        <w:t>Except the Illusions closure area, which is defined as the waters contained within the following closure index points:</w:t>
      </w:r>
    </w:p>
    <w:tbl>
      <w:tblPr>
        <w:tblW w:w="5578" w:type="dxa"/>
        <w:tblInd w:w="462" w:type="dxa"/>
        <w:tblLayout w:type="fixed"/>
        <w:tblLook w:val="04A0" w:firstRow="1" w:lastRow="0" w:firstColumn="1" w:lastColumn="0" w:noHBand="0" w:noVBand="1"/>
      </w:tblPr>
      <w:tblGrid>
        <w:gridCol w:w="567"/>
        <w:gridCol w:w="749"/>
        <w:gridCol w:w="322"/>
        <w:gridCol w:w="784"/>
        <w:gridCol w:w="426"/>
        <w:gridCol w:w="540"/>
        <w:gridCol w:w="708"/>
        <w:gridCol w:w="314"/>
        <w:gridCol w:w="742"/>
        <w:gridCol w:w="426"/>
      </w:tblGrid>
      <w:tr w:rsidR="00A06F49" w:rsidRPr="00A06F49" w14:paraId="222351AF" w14:textId="77777777" w:rsidTr="00C37B15">
        <w:tc>
          <w:tcPr>
            <w:tcW w:w="567" w:type="dxa"/>
            <w:tcBorders>
              <w:top w:val="nil"/>
              <w:left w:val="nil"/>
              <w:bottom w:val="nil"/>
              <w:right w:val="nil"/>
            </w:tcBorders>
            <w:shd w:val="clear" w:color="auto" w:fill="auto"/>
            <w:noWrap/>
            <w:hideMark/>
          </w:tcPr>
          <w:p w14:paraId="6BBCA2D2" w14:textId="77777777" w:rsidR="00A06F49" w:rsidRPr="00A06F49" w:rsidRDefault="00A06F49" w:rsidP="00A06F49">
            <w:pPr>
              <w:widowControl w:val="0"/>
              <w:spacing w:after="0"/>
              <w:jc w:val="left"/>
              <w:rPr>
                <w:szCs w:val="17"/>
                <w:lang w:val="en-US"/>
              </w:rPr>
            </w:pPr>
            <w:r w:rsidRPr="00A06F49">
              <w:t>1.</w:t>
            </w:r>
          </w:p>
        </w:tc>
        <w:tc>
          <w:tcPr>
            <w:tcW w:w="749" w:type="dxa"/>
            <w:tcBorders>
              <w:top w:val="nil"/>
              <w:left w:val="nil"/>
              <w:bottom w:val="nil"/>
              <w:right w:val="nil"/>
            </w:tcBorders>
            <w:shd w:val="clear" w:color="auto" w:fill="auto"/>
            <w:noWrap/>
            <w:hideMark/>
          </w:tcPr>
          <w:p w14:paraId="3EBF50EB" w14:textId="77777777" w:rsidR="00A06F49" w:rsidRPr="00A06F49" w:rsidRDefault="00A06F49" w:rsidP="00A06F49">
            <w:pPr>
              <w:widowControl w:val="0"/>
              <w:spacing w:after="0"/>
              <w:jc w:val="left"/>
              <w:rPr>
                <w:szCs w:val="17"/>
                <w:lang w:val="en-US"/>
              </w:rPr>
            </w:pPr>
            <w:r w:rsidRPr="00A06F49">
              <w:t>33</w:t>
            </w:r>
          </w:p>
        </w:tc>
        <w:tc>
          <w:tcPr>
            <w:tcW w:w="322" w:type="dxa"/>
            <w:tcBorders>
              <w:top w:val="nil"/>
              <w:left w:val="nil"/>
              <w:bottom w:val="nil"/>
              <w:right w:val="nil"/>
            </w:tcBorders>
            <w:shd w:val="clear" w:color="auto" w:fill="auto"/>
            <w:noWrap/>
            <w:hideMark/>
          </w:tcPr>
          <w:p w14:paraId="4C90204F"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503467D7" w14:textId="77777777" w:rsidR="00A06F49" w:rsidRPr="00A06F49" w:rsidRDefault="00A06F49" w:rsidP="00A06F49">
            <w:pPr>
              <w:widowControl w:val="0"/>
              <w:spacing w:after="0"/>
              <w:jc w:val="left"/>
              <w:rPr>
                <w:szCs w:val="17"/>
                <w:lang w:val="en-US"/>
              </w:rPr>
            </w:pPr>
            <w:r w:rsidRPr="00A06F49">
              <w:t>28.80</w:t>
            </w:r>
          </w:p>
        </w:tc>
        <w:tc>
          <w:tcPr>
            <w:tcW w:w="426" w:type="dxa"/>
            <w:tcBorders>
              <w:top w:val="nil"/>
              <w:left w:val="nil"/>
              <w:bottom w:val="nil"/>
              <w:right w:val="nil"/>
            </w:tcBorders>
          </w:tcPr>
          <w:p w14:paraId="05808797"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2EDE4F39"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21920D5C" w14:textId="77777777" w:rsidR="00A06F49" w:rsidRPr="00A06F49" w:rsidRDefault="00A06F49" w:rsidP="00A06F49">
            <w:pPr>
              <w:widowControl w:val="0"/>
              <w:spacing w:after="0"/>
              <w:jc w:val="left"/>
              <w:rPr>
                <w:szCs w:val="17"/>
                <w:lang w:val="en-US"/>
              </w:rPr>
            </w:pPr>
            <w:r w:rsidRPr="00A06F49">
              <w:t>137</w:t>
            </w:r>
          </w:p>
        </w:tc>
        <w:tc>
          <w:tcPr>
            <w:tcW w:w="314" w:type="dxa"/>
            <w:tcBorders>
              <w:top w:val="nil"/>
              <w:left w:val="nil"/>
              <w:bottom w:val="nil"/>
              <w:right w:val="nil"/>
            </w:tcBorders>
            <w:shd w:val="clear" w:color="auto" w:fill="auto"/>
            <w:noWrap/>
            <w:hideMark/>
          </w:tcPr>
          <w:p w14:paraId="7B17391E"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44F724AA" w14:textId="77777777" w:rsidR="00A06F49" w:rsidRPr="00A06F49" w:rsidRDefault="00A06F49" w:rsidP="00A06F49">
            <w:pPr>
              <w:widowControl w:val="0"/>
              <w:spacing w:after="0"/>
              <w:jc w:val="left"/>
              <w:rPr>
                <w:szCs w:val="17"/>
                <w:lang w:val="en-US"/>
              </w:rPr>
            </w:pPr>
            <w:r w:rsidRPr="00A06F49">
              <w:t>32.2</w:t>
            </w:r>
          </w:p>
        </w:tc>
        <w:tc>
          <w:tcPr>
            <w:tcW w:w="426" w:type="dxa"/>
            <w:tcBorders>
              <w:top w:val="nil"/>
              <w:left w:val="nil"/>
              <w:bottom w:val="nil"/>
              <w:right w:val="nil"/>
            </w:tcBorders>
          </w:tcPr>
          <w:p w14:paraId="584675D5" w14:textId="77777777" w:rsidR="00A06F49" w:rsidRPr="00A06F49" w:rsidRDefault="00A06F49" w:rsidP="00A06F49">
            <w:pPr>
              <w:widowControl w:val="0"/>
              <w:spacing w:after="0"/>
              <w:jc w:val="left"/>
              <w:rPr>
                <w:szCs w:val="17"/>
                <w:lang w:val="en-US"/>
              </w:rPr>
            </w:pPr>
            <w:r w:rsidRPr="00A06F49">
              <w:t>E</w:t>
            </w:r>
          </w:p>
        </w:tc>
      </w:tr>
      <w:tr w:rsidR="00A06F49" w:rsidRPr="00A06F49" w14:paraId="7BC27AFC" w14:textId="77777777" w:rsidTr="00C37B15">
        <w:tc>
          <w:tcPr>
            <w:tcW w:w="567" w:type="dxa"/>
            <w:tcBorders>
              <w:top w:val="nil"/>
              <w:left w:val="nil"/>
              <w:bottom w:val="nil"/>
              <w:right w:val="nil"/>
            </w:tcBorders>
            <w:shd w:val="clear" w:color="auto" w:fill="auto"/>
            <w:noWrap/>
            <w:hideMark/>
          </w:tcPr>
          <w:p w14:paraId="4001703B" w14:textId="77777777" w:rsidR="00A06F49" w:rsidRPr="00A06F49" w:rsidRDefault="00A06F49" w:rsidP="00A06F49">
            <w:pPr>
              <w:widowControl w:val="0"/>
              <w:spacing w:after="0"/>
              <w:jc w:val="left"/>
              <w:rPr>
                <w:szCs w:val="17"/>
                <w:lang w:val="en-US"/>
              </w:rPr>
            </w:pPr>
            <w:r w:rsidRPr="00A06F49">
              <w:t>2.</w:t>
            </w:r>
          </w:p>
        </w:tc>
        <w:tc>
          <w:tcPr>
            <w:tcW w:w="749" w:type="dxa"/>
            <w:tcBorders>
              <w:top w:val="nil"/>
              <w:left w:val="nil"/>
              <w:bottom w:val="nil"/>
              <w:right w:val="nil"/>
            </w:tcBorders>
            <w:shd w:val="clear" w:color="auto" w:fill="auto"/>
            <w:noWrap/>
            <w:hideMark/>
          </w:tcPr>
          <w:p w14:paraId="123B501E" w14:textId="77777777" w:rsidR="00A06F49" w:rsidRPr="00A06F49" w:rsidRDefault="00A06F49" w:rsidP="00A06F49">
            <w:pPr>
              <w:widowControl w:val="0"/>
              <w:spacing w:after="0"/>
              <w:jc w:val="left"/>
              <w:rPr>
                <w:szCs w:val="17"/>
                <w:lang w:val="en-US"/>
              </w:rPr>
            </w:pPr>
            <w:r w:rsidRPr="00A06F49">
              <w:t>33</w:t>
            </w:r>
          </w:p>
        </w:tc>
        <w:tc>
          <w:tcPr>
            <w:tcW w:w="322" w:type="dxa"/>
            <w:tcBorders>
              <w:top w:val="nil"/>
              <w:left w:val="nil"/>
              <w:bottom w:val="nil"/>
              <w:right w:val="nil"/>
            </w:tcBorders>
            <w:shd w:val="clear" w:color="auto" w:fill="auto"/>
            <w:noWrap/>
            <w:hideMark/>
          </w:tcPr>
          <w:p w14:paraId="087D49B9"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4981E1DF" w14:textId="77777777" w:rsidR="00A06F49" w:rsidRPr="00A06F49" w:rsidRDefault="00A06F49" w:rsidP="00A06F49">
            <w:pPr>
              <w:widowControl w:val="0"/>
              <w:spacing w:after="0"/>
              <w:jc w:val="left"/>
              <w:rPr>
                <w:szCs w:val="17"/>
                <w:lang w:val="en-US"/>
              </w:rPr>
            </w:pPr>
            <w:r w:rsidRPr="00A06F49">
              <w:t>28.30</w:t>
            </w:r>
          </w:p>
        </w:tc>
        <w:tc>
          <w:tcPr>
            <w:tcW w:w="426" w:type="dxa"/>
            <w:tcBorders>
              <w:top w:val="nil"/>
              <w:left w:val="nil"/>
              <w:bottom w:val="nil"/>
              <w:right w:val="nil"/>
            </w:tcBorders>
          </w:tcPr>
          <w:p w14:paraId="16C31389"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54D13B58"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79DE913B" w14:textId="77777777" w:rsidR="00A06F49" w:rsidRPr="00A06F49" w:rsidRDefault="00A06F49" w:rsidP="00A06F49">
            <w:pPr>
              <w:widowControl w:val="0"/>
              <w:spacing w:after="0"/>
              <w:jc w:val="left"/>
              <w:rPr>
                <w:szCs w:val="17"/>
                <w:lang w:val="en-US"/>
              </w:rPr>
            </w:pPr>
            <w:r w:rsidRPr="00A06F49">
              <w:t>137</w:t>
            </w:r>
          </w:p>
        </w:tc>
        <w:tc>
          <w:tcPr>
            <w:tcW w:w="314" w:type="dxa"/>
            <w:tcBorders>
              <w:top w:val="nil"/>
              <w:left w:val="nil"/>
              <w:bottom w:val="nil"/>
              <w:right w:val="nil"/>
            </w:tcBorders>
            <w:shd w:val="clear" w:color="auto" w:fill="auto"/>
            <w:noWrap/>
            <w:hideMark/>
          </w:tcPr>
          <w:p w14:paraId="6A7684B5"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5FCE12C1" w14:textId="77777777" w:rsidR="00A06F49" w:rsidRPr="00A06F49" w:rsidRDefault="00A06F49" w:rsidP="00A06F49">
            <w:pPr>
              <w:widowControl w:val="0"/>
              <w:spacing w:after="0"/>
              <w:jc w:val="left"/>
              <w:rPr>
                <w:szCs w:val="17"/>
                <w:lang w:val="en-US"/>
              </w:rPr>
            </w:pPr>
            <w:r w:rsidRPr="00A06F49">
              <w:t>33.2</w:t>
            </w:r>
          </w:p>
        </w:tc>
        <w:tc>
          <w:tcPr>
            <w:tcW w:w="426" w:type="dxa"/>
            <w:tcBorders>
              <w:top w:val="nil"/>
              <w:left w:val="nil"/>
              <w:bottom w:val="nil"/>
              <w:right w:val="nil"/>
            </w:tcBorders>
          </w:tcPr>
          <w:p w14:paraId="7FB271BE" w14:textId="77777777" w:rsidR="00A06F49" w:rsidRPr="00A06F49" w:rsidRDefault="00A06F49" w:rsidP="00A06F49">
            <w:pPr>
              <w:widowControl w:val="0"/>
              <w:spacing w:after="0"/>
              <w:jc w:val="left"/>
              <w:rPr>
                <w:szCs w:val="17"/>
                <w:lang w:val="en-US"/>
              </w:rPr>
            </w:pPr>
            <w:r w:rsidRPr="00A06F49">
              <w:t>E</w:t>
            </w:r>
          </w:p>
        </w:tc>
      </w:tr>
      <w:tr w:rsidR="00A06F49" w:rsidRPr="00A06F49" w14:paraId="17641DA1" w14:textId="77777777" w:rsidTr="00C37B15">
        <w:tc>
          <w:tcPr>
            <w:tcW w:w="567" w:type="dxa"/>
            <w:tcBorders>
              <w:top w:val="nil"/>
              <w:left w:val="nil"/>
              <w:bottom w:val="nil"/>
              <w:right w:val="nil"/>
            </w:tcBorders>
            <w:shd w:val="clear" w:color="auto" w:fill="auto"/>
            <w:noWrap/>
            <w:hideMark/>
          </w:tcPr>
          <w:p w14:paraId="6EF50437" w14:textId="77777777" w:rsidR="00A06F49" w:rsidRPr="00A06F49" w:rsidRDefault="00A06F49" w:rsidP="00A06F49">
            <w:pPr>
              <w:widowControl w:val="0"/>
              <w:spacing w:after="0"/>
              <w:jc w:val="left"/>
              <w:rPr>
                <w:szCs w:val="17"/>
                <w:lang w:val="en-US"/>
              </w:rPr>
            </w:pPr>
            <w:r w:rsidRPr="00A06F49">
              <w:t>3.</w:t>
            </w:r>
          </w:p>
        </w:tc>
        <w:tc>
          <w:tcPr>
            <w:tcW w:w="749" w:type="dxa"/>
            <w:tcBorders>
              <w:top w:val="nil"/>
              <w:left w:val="nil"/>
              <w:bottom w:val="nil"/>
              <w:right w:val="nil"/>
            </w:tcBorders>
            <w:shd w:val="clear" w:color="auto" w:fill="auto"/>
            <w:noWrap/>
            <w:hideMark/>
          </w:tcPr>
          <w:p w14:paraId="48AF96C2" w14:textId="77777777" w:rsidR="00A06F49" w:rsidRPr="00A06F49" w:rsidRDefault="00A06F49" w:rsidP="00A06F49">
            <w:pPr>
              <w:widowControl w:val="0"/>
              <w:spacing w:after="0"/>
              <w:jc w:val="left"/>
              <w:rPr>
                <w:szCs w:val="17"/>
                <w:lang w:val="en-US"/>
              </w:rPr>
            </w:pPr>
            <w:r w:rsidRPr="00A06F49">
              <w:t>33</w:t>
            </w:r>
          </w:p>
        </w:tc>
        <w:tc>
          <w:tcPr>
            <w:tcW w:w="322" w:type="dxa"/>
            <w:tcBorders>
              <w:top w:val="nil"/>
              <w:left w:val="nil"/>
              <w:bottom w:val="nil"/>
              <w:right w:val="nil"/>
            </w:tcBorders>
            <w:shd w:val="clear" w:color="auto" w:fill="auto"/>
            <w:noWrap/>
            <w:hideMark/>
          </w:tcPr>
          <w:p w14:paraId="13377628"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51BCA2AA" w14:textId="77777777" w:rsidR="00A06F49" w:rsidRPr="00A06F49" w:rsidRDefault="00A06F49" w:rsidP="00A06F49">
            <w:pPr>
              <w:widowControl w:val="0"/>
              <w:spacing w:after="0"/>
              <w:jc w:val="left"/>
              <w:rPr>
                <w:szCs w:val="17"/>
                <w:lang w:val="en-US"/>
              </w:rPr>
            </w:pPr>
            <w:r w:rsidRPr="00A06F49">
              <w:t>28.85</w:t>
            </w:r>
          </w:p>
        </w:tc>
        <w:tc>
          <w:tcPr>
            <w:tcW w:w="426" w:type="dxa"/>
            <w:tcBorders>
              <w:top w:val="nil"/>
              <w:left w:val="nil"/>
              <w:bottom w:val="nil"/>
              <w:right w:val="nil"/>
            </w:tcBorders>
          </w:tcPr>
          <w:p w14:paraId="4CB92E32"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772E1737"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3E3D9E21" w14:textId="77777777" w:rsidR="00A06F49" w:rsidRPr="00A06F49" w:rsidRDefault="00A06F49" w:rsidP="00A06F49">
            <w:pPr>
              <w:widowControl w:val="0"/>
              <w:spacing w:after="0"/>
              <w:jc w:val="left"/>
              <w:rPr>
                <w:szCs w:val="17"/>
                <w:lang w:val="en-US"/>
              </w:rPr>
            </w:pPr>
            <w:r w:rsidRPr="00A06F49">
              <w:t>137</w:t>
            </w:r>
          </w:p>
        </w:tc>
        <w:tc>
          <w:tcPr>
            <w:tcW w:w="314" w:type="dxa"/>
            <w:tcBorders>
              <w:top w:val="nil"/>
              <w:left w:val="nil"/>
              <w:bottom w:val="nil"/>
              <w:right w:val="nil"/>
            </w:tcBorders>
            <w:shd w:val="clear" w:color="auto" w:fill="auto"/>
            <w:noWrap/>
            <w:hideMark/>
          </w:tcPr>
          <w:p w14:paraId="5CE82949"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5184B26E" w14:textId="77777777" w:rsidR="00A06F49" w:rsidRPr="00A06F49" w:rsidRDefault="00A06F49" w:rsidP="00A06F49">
            <w:pPr>
              <w:widowControl w:val="0"/>
              <w:spacing w:after="0"/>
              <w:jc w:val="left"/>
              <w:rPr>
                <w:szCs w:val="17"/>
                <w:lang w:val="en-US"/>
              </w:rPr>
            </w:pPr>
            <w:r w:rsidRPr="00A06F49">
              <w:t>33.5</w:t>
            </w:r>
          </w:p>
        </w:tc>
        <w:tc>
          <w:tcPr>
            <w:tcW w:w="426" w:type="dxa"/>
            <w:tcBorders>
              <w:top w:val="nil"/>
              <w:left w:val="nil"/>
              <w:bottom w:val="nil"/>
              <w:right w:val="nil"/>
            </w:tcBorders>
          </w:tcPr>
          <w:p w14:paraId="6ABE08CA" w14:textId="77777777" w:rsidR="00A06F49" w:rsidRPr="00A06F49" w:rsidRDefault="00A06F49" w:rsidP="00A06F49">
            <w:pPr>
              <w:widowControl w:val="0"/>
              <w:spacing w:after="0"/>
              <w:jc w:val="left"/>
              <w:rPr>
                <w:szCs w:val="17"/>
                <w:lang w:val="en-US"/>
              </w:rPr>
            </w:pPr>
            <w:r w:rsidRPr="00A06F49">
              <w:t>E</w:t>
            </w:r>
          </w:p>
        </w:tc>
      </w:tr>
      <w:tr w:rsidR="00A06F49" w:rsidRPr="00A06F49" w14:paraId="42DE525F" w14:textId="77777777" w:rsidTr="00C37B15">
        <w:tc>
          <w:tcPr>
            <w:tcW w:w="567" w:type="dxa"/>
            <w:tcBorders>
              <w:top w:val="nil"/>
              <w:left w:val="nil"/>
              <w:bottom w:val="nil"/>
              <w:right w:val="nil"/>
            </w:tcBorders>
            <w:shd w:val="clear" w:color="auto" w:fill="auto"/>
            <w:noWrap/>
            <w:hideMark/>
          </w:tcPr>
          <w:p w14:paraId="76D160B5" w14:textId="77777777" w:rsidR="00A06F49" w:rsidRPr="00A06F49" w:rsidRDefault="00A06F49" w:rsidP="00A06F49">
            <w:pPr>
              <w:widowControl w:val="0"/>
              <w:spacing w:after="0"/>
              <w:jc w:val="left"/>
              <w:rPr>
                <w:szCs w:val="17"/>
                <w:lang w:val="en-US"/>
              </w:rPr>
            </w:pPr>
            <w:r w:rsidRPr="00A06F49">
              <w:t>4.</w:t>
            </w:r>
          </w:p>
        </w:tc>
        <w:tc>
          <w:tcPr>
            <w:tcW w:w="749" w:type="dxa"/>
            <w:tcBorders>
              <w:top w:val="nil"/>
              <w:left w:val="nil"/>
              <w:bottom w:val="nil"/>
              <w:right w:val="nil"/>
            </w:tcBorders>
            <w:shd w:val="clear" w:color="auto" w:fill="auto"/>
            <w:noWrap/>
            <w:hideMark/>
          </w:tcPr>
          <w:p w14:paraId="5977FAEF" w14:textId="77777777" w:rsidR="00A06F49" w:rsidRPr="00A06F49" w:rsidRDefault="00A06F49" w:rsidP="00A06F49">
            <w:pPr>
              <w:widowControl w:val="0"/>
              <w:spacing w:after="0"/>
              <w:jc w:val="left"/>
              <w:rPr>
                <w:szCs w:val="17"/>
                <w:lang w:val="en-US"/>
              </w:rPr>
            </w:pPr>
            <w:r w:rsidRPr="00A06F49">
              <w:t>33</w:t>
            </w:r>
          </w:p>
        </w:tc>
        <w:tc>
          <w:tcPr>
            <w:tcW w:w="322" w:type="dxa"/>
            <w:tcBorders>
              <w:top w:val="nil"/>
              <w:left w:val="nil"/>
              <w:bottom w:val="nil"/>
              <w:right w:val="nil"/>
            </w:tcBorders>
            <w:shd w:val="clear" w:color="auto" w:fill="auto"/>
            <w:noWrap/>
            <w:hideMark/>
          </w:tcPr>
          <w:p w14:paraId="6AE29457" w14:textId="77777777" w:rsidR="00A06F49" w:rsidRPr="00A06F49" w:rsidRDefault="00A06F49" w:rsidP="00A06F49">
            <w:pPr>
              <w:widowControl w:val="0"/>
              <w:spacing w:after="0"/>
              <w:jc w:val="left"/>
              <w:rPr>
                <w:szCs w:val="17"/>
                <w:lang w:val="en-US"/>
              </w:rPr>
            </w:pPr>
            <w:r w:rsidRPr="00A06F49">
              <w:t>°</w:t>
            </w:r>
          </w:p>
        </w:tc>
        <w:tc>
          <w:tcPr>
            <w:tcW w:w="784" w:type="dxa"/>
            <w:tcBorders>
              <w:top w:val="nil"/>
              <w:left w:val="nil"/>
              <w:bottom w:val="nil"/>
              <w:right w:val="nil"/>
            </w:tcBorders>
            <w:shd w:val="clear" w:color="auto" w:fill="auto"/>
            <w:noWrap/>
            <w:hideMark/>
          </w:tcPr>
          <w:p w14:paraId="1161AE91" w14:textId="77777777" w:rsidR="00A06F49" w:rsidRPr="00A06F49" w:rsidRDefault="00A06F49" w:rsidP="00A06F49">
            <w:pPr>
              <w:widowControl w:val="0"/>
              <w:spacing w:after="0"/>
              <w:jc w:val="left"/>
              <w:rPr>
                <w:szCs w:val="17"/>
                <w:lang w:val="en-US"/>
              </w:rPr>
            </w:pPr>
            <w:r w:rsidRPr="00A06F49">
              <w:t>29.40</w:t>
            </w:r>
          </w:p>
        </w:tc>
        <w:tc>
          <w:tcPr>
            <w:tcW w:w="426" w:type="dxa"/>
            <w:tcBorders>
              <w:top w:val="nil"/>
              <w:left w:val="nil"/>
              <w:bottom w:val="nil"/>
              <w:right w:val="nil"/>
            </w:tcBorders>
          </w:tcPr>
          <w:p w14:paraId="6B72A5F3" w14:textId="77777777" w:rsidR="00A06F49" w:rsidRPr="00A06F49" w:rsidRDefault="00A06F49" w:rsidP="00A06F49">
            <w:pPr>
              <w:widowControl w:val="0"/>
              <w:spacing w:after="0"/>
              <w:jc w:val="left"/>
              <w:rPr>
                <w:szCs w:val="17"/>
                <w:lang w:val="en-US"/>
              </w:rPr>
            </w:pPr>
            <w:r w:rsidRPr="00A06F49">
              <w:t>S</w:t>
            </w:r>
          </w:p>
        </w:tc>
        <w:tc>
          <w:tcPr>
            <w:tcW w:w="540" w:type="dxa"/>
            <w:tcBorders>
              <w:top w:val="nil"/>
              <w:left w:val="nil"/>
              <w:bottom w:val="nil"/>
              <w:right w:val="nil"/>
            </w:tcBorders>
            <w:shd w:val="clear" w:color="auto" w:fill="auto"/>
            <w:noWrap/>
          </w:tcPr>
          <w:p w14:paraId="28553ABD" w14:textId="77777777" w:rsidR="00A06F49" w:rsidRPr="00A06F49" w:rsidRDefault="00A06F49" w:rsidP="00A06F49">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68BB2805" w14:textId="77777777" w:rsidR="00A06F49" w:rsidRPr="00A06F49" w:rsidRDefault="00A06F49" w:rsidP="00A06F49">
            <w:pPr>
              <w:widowControl w:val="0"/>
              <w:spacing w:after="0"/>
              <w:jc w:val="left"/>
              <w:rPr>
                <w:szCs w:val="17"/>
                <w:lang w:val="en-US"/>
              </w:rPr>
            </w:pPr>
            <w:r w:rsidRPr="00A06F49">
              <w:t>137</w:t>
            </w:r>
          </w:p>
        </w:tc>
        <w:tc>
          <w:tcPr>
            <w:tcW w:w="314" w:type="dxa"/>
            <w:tcBorders>
              <w:top w:val="nil"/>
              <w:left w:val="nil"/>
              <w:bottom w:val="nil"/>
              <w:right w:val="nil"/>
            </w:tcBorders>
            <w:shd w:val="clear" w:color="auto" w:fill="auto"/>
            <w:noWrap/>
            <w:hideMark/>
          </w:tcPr>
          <w:p w14:paraId="6EFB2CF8" w14:textId="77777777" w:rsidR="00A06F49" w:rsidRPr="00A06F49" w:rsidRDefault="00A06F49" w:rsidP="00A06F49">
            <w:pPr>
              <w:widowControl w:val="0"/>
              <w:spacing w:after="0"/>
              <w:jc w:val="left"/>
              <w:rPr>
                <w:szCs w:val="17"/>
                <w:lang w:val="en-US"/>
              </w:rPr>
            </w:pPr>
            <w:r w:rsidRPr="00A06F49">
              <w:t>°</w:t>
            </w:r>
          </w:p>
        </w:tc>
        <w:tc>
          <w:tcPr>
            <w:tcW w:w="742" w:type="dxa"/>
            <w:tcBorders>
              <w:top w:val="nil"/>
              <w:left w:val="nil"/>
              <w:bottom w:val="nil"/>
              <w:right w:val="nil"/>
            </w:tcBorders>
            <w:shd w:val="clear" w:color="auto" w:fill="auto"/>
            <w:noWrap/>
            <w:hideMark/>
          </w:tcPr>
          <w:p w14:paraId="34F9082D" w14:textId="77777777" w:rsidR="00A06F49" w:rsidRPr="00A06F49" w:rsidRDefault="00A06F49" w:rsidP="00A06F49">
            <w:pPr>
              <w:widowControl w:val="0"/>
              <w:spacing w:after="0"/>
              <w:jc w:val="left"/>
              <w:rPr>
                <w:szCs w:val="17"/>
                <w:lang w:val="en-US"/>
              </w:rPr>
            </w:pPr>
            <w:r w:rsidRPr="00A06F49">
              <w:t>32.5</w:t>
            </w:r>
          </w:p>
        </w:tc>
        <w:tc>
          <w:tcPr>
            <w:tcW w:w="426" w:type="dxa"/>
            <w:tcBorders>
              <w:top w:val="nil"/>
              <w:left w:val="nil"/>
              <w:bottom w:val="nil"/>
              <w:right w:val="nil"/>
            </w:tcBorders>
          </w:tcPr>
          <w:p w14:paraId="50BB7758" w14:textId="77777777" w:rsidR="00A06F49" w:rsidRPr="00A06F49" w:rsidRDefault="00A06F49" w:rsidP="00A06F49">
            <w:pPr>
              <w:widowControl w:val="0"/>
              <w:spacing w:after="0"/>
              <w:jc w:val="left"/>
              <w:rPr>
                <w:szCs w:val="17"/>
                <w:lang w:val="en-US"/>
              </w:rPr>
            </w:pPr>
            <w:r w:rsidRPr="00A06F49">
              <w:t>E</w:t>
            </w:r>
          </w:p>
        </w:tc>
      </w:tr>
    </w:tbl>
    <w:p w14:paraId="660AD376" w14:textId="77777777" w:rsidR="00A06F49" w:rsidRPr="00A06F49" w:rsidRDefault="00A06F49" w:rsidP="00A06F49">
      <w:pPr>
        <w:widowControl w:val="0"/>
        <w:ind w:left="574"/>
        <w:jc w:val="left"/>
        <w:rPr>
          <w:rFonts w:eastAsia="Arial"/>
          <w:spacing w:val="-1"/>
          <w:szCs w:val="17"/>
          <w:lang w:val="en-US"/>
        </w:rPr>
      </w:pPr>
      <w:r w:rsidRPr="00A06F49">
        <w:rPr>
          <w:szCs w:val="17"/>
          <w:lang w:val="en-US"/>
        </w:rPr>
        <w:t>Then back to point 1</w:t>
      </w:r>
    </w:p>
    <w:p w14:paraId="485F449C" w14:textId="77777777" w:rsidR="00A06F49" w:rsidRPr="00A06F49" w:rsidRDefault="00A06F49" w:rsidP="004F494D">
      <w:pPr>
        <w:numPr>
          <w:ilvl w:val="0"/>
          <w:numId w:val="10"/>
        </w:numPr>
        <w:ind w:left="426" w:hanging="284"/>
        <w:rPr>
          <w:rFonts w:eastAsia="Arial"/>
          <w:szCs w:val="17"/>
        </w:rPr>
      </w:pPr>
      <w:r w:rsidRPr="00A06F49">
        <w:rPr>
          <w:rFonts w:eastAsia="Arial"/>
          <w:szCs w:val="17"/>
        </w:rPr>
        <w:lastRenderedPageBreak/>
        <w:t>Except the Jurassic Park closure area, which is defined as the waters contained within the following closure index points:</w:t>
      </w:r>
    </w:p>
    <w:tbl>
      <w:tblPr>
        <w:tblW w:w="0" w:type="auto"/>
        <w:tblInd w:w="84" w:type="dxa"/>
        <w:tblLook w:val="04A0" w:firstRow="1" w:lastRow="0" w:firstColumn="1" w:lastColumn="0" w:noHBand="0" w:noVBand="1"/>
      </w:tblPr>
      <w:tblGrid>
        <w:gridCol w:w="957"/>
        <w:gridCol w:w="711"/>
        <w:gridCol w:w="320"/>
        <w:gridCol w:w="763"/>
        <w:gridCol w:w="367"/>
        <w:gridCol w:w="648"/>
        <w:gridCol w:w="711"/>
        <w:gridCol w:w="284"/>
        <w:gridCol w:w="755"/>
        <w:gridCol w:w="340"/>
      </w:tblGrid>
      <w:tr w:rsidR="00A06F49" w:rsidRPr="00A06F49" w14:paraId="121F3708" w14:textId="77777777" w:rsidTr="00C37B15">
        <w:tc>
          <w:tcPr>
            <w:tcW w:w="957" w:type="dxa"/>
          </w:tcPr>
          <w:p w14:paraId="09D80059" w14:textId="77777777" w:rsidR="00A06F49" w:rsidRPr="00A06F49" w:rsidRDefault="00A06F49" w:rsidP="004F494D">
            <w:pPr>
              <w:widowControl w:val="0"/>
              <w:numPr>
                <w:ilvl w:val="0"/>
                <w:numId w:val="6"/>
              </w:numPr>
              <w:spacing w:after="0"/>
              <w:jc w:val="left"/>
              <w:rPr>
                <w:szCs w:val="17"/>
                <w:lang w:val="en-US"/>
              </w:rPr>
            </w:pPr>
          </w:p>
        </w:tc>
        <w:tc>
          <w:tcPr>
            <w:tcW w:w="711" w:type="dxa"/>
          </w:tcPr>
          <w:p w14:paraId="3E920A7C" w14:textId="77777777" w:rsidR="00A06F49" w:rsidRPr="00A06F49" w:rsidRDefault="00A06F49" w:rsidP="00A06F49">
            <w:pPr>
              <w:widowControl w:val="0"/>
              <w:spacing w:after="0"/>
              <w:jc w:val="left"/>
              <w:rPr>
                <w:szCs w:val="17"/>
                <w:lang w:val="en-US"/>
              </w:rPr>
            </w:pPr>
            <w:r w:rsidRPr="00A06F49">
              <w:t>33</w:t>
            </w:r>
          </w:p>
        </w:tc>
        <w:tc>
          <w:tcPr>
            <w:tcW w:w="320" w:type="dxa"/>
          </w:tcPr>
          <w:p w14:paraId="03A8FAB6" w14:textId="77777777" w:rsidR="00A06F49" w:rsidRPr="00A06F49" w:rsidRDefault="00A06F49" w:rsidP="00A06F49">
            <w:pPr>
              <w:widowControl w:val="0"/>
              <w:spacing w:after="0"/>
              <w:jc w:val="left"/>
              <w:rPr>
                <w:szCs w:val="17"/>
                <w:lang w:val="en-US"/>
              </w:rPr>
            </w:pPr>
            <w:r w:rsidRPr="00A06F49">
              <w:t>°</w:t>
            </w:r>
          </w:p>
        </w:tc>
        <w:tc>
          <w:tcPr>
            <w:tcW w:w="763" w:type="dxa"/>
          </w:tcPr>
          <w:p w14:paraId="04A6CC6C" w14:textId="77777777" w:rsidR="00A06F49" w:rsidRPr="00A06F49" w:rsidRDefault="00A06F49" w:rsidP="00A06F49">
            <w:pPr>
              <w:widowControl w:val="0"/>
              <w:spacing w:after="0"/>
              <w:jc w:val="left"/>
              <w:rPr>
                <w:szCs w:val="17"/>
                <w:lang w:val="en-US"/>
              </w:rPr>
            </w:pPr>
            <w:r w:rsidRPr="00A06F49">
              <w:t>54.90</w:t>
            </w:r>
          </w:p>
        </w:tc>
        <w:tc>
          <w:tcPr>
            <w:tcW w:w="367" w:type="dxa"/>
          </w:tcPr>
          <w:p w14:paraId="0DFCF679" w14:textId="77777777" w:rsidR="00A06F49" w:rsidRPr="00A06F49" w:rsidRDefault="00A06F49" w:rsidP="00A06F49">
            <w:pPr>
              <w:widowControl w:val="0"/>
              <w:spacing w:after="0"/>
              <w:jc w:val="left"/>
              <w:rPr>
                <w:szCs w:val="17"/>
                <w:lang w:val="en-US"/>
              </w:rPr>
            </w:pPr>
            <w:r w:rsidRPr="00A06F49">
              <w:t>S</w:t>
            </w:r>
          </w:p>
        </w:tc>
        <w:tc>
          <w:tcPr>
            <w:tcW w:w="648" w:type="dxa"/>
          </w:tcPr>
          <w:p w14:paraId="3C882C04" w14:textId="77777777" w:rsidR="00A06F49" w:rsidRPr="00A06F49" w:rsidRDefault="00A06F49" w:rsidP="00A06F49">
            <w:pPr>
              <w:widowControl w:val="0"/>
              <w:spacing w:after="0"/>
              <w:jc w:val="left"/>
              <w:rPr>
                <w:szCs w:val="17"/>
                <w:lang w:val="en-US"/>
              </w:rPr>
            </w:pPr>
          </w:p>
        </w:tc>
        <w:tc>
          <w:tcPr>
            <w:tcW w:w="711" w:type="dxa"/>
          </w:tcPr>
          <w:p w14:paraId="4F0D67CC" w14:textId="77777777" w:rsidR="00A06F49" w:rsidRPr="00A06F49" w:rsidRDefault="00A06F49" w:rsidP="00A06F49">
            <w:pPr>
              <w:widowControl w:val="0"/>
              <w:spacing w:after="0"/>
              <w:jc w:val="left"/>
              <w:rPr>
                <w:szCs w:val="17"/>
                <w:lang w:val="en-US"/>
              </w:rPr>
            </w:pPr>
            <w:r w:rsidRPr="00A06F49">
              <w:t>137</w:t>
            </w:r>
          </w:p>
        </w:tc>
        <w:tc>
          <w:tcPr>
            <w:tcW w:w="284" w:type="dxa"/>
          </w:tcPr>
          <w:p w14:paraId="5053EEDA" w14:textId="77777777" w:rsidR="00A06F49" w:rsidRPr="00A06F49" w:rsidRDefault="00A06F49" w:rsidP="00A06F49">
            <w:pPr>
              <w:widowControl w:val="0"/>
              <w:spacing w:after="0"/>
              <w:jc w:val="left"/>
              <w:rPr>
                <w:szCs w:val="17"/>
                <w:lang w:val="en-US"/>
              </w:rPr>
            </w:pPr>
            <w:r w:rsidRPr="00A06F49">
              <w:t>°</w:t>
            </w:r>
          </w:p>
        </w:tc>
        <w:tc>
          <w:tcPr>
            <w:tcW w:w="755" w:type="dxa"/>
          </w:tcPr>
          <w:p w14:paraId="3EFEF0B2" w14:textId="77777777" w:rsidR="00A06F49" w:rsidRPr="00A06F49" w:rsidRDefault="00A06F49" w:rsidP="00A06F49">
            <w:pPr>
              <w:widowControl w:val="0"/>
              <w:spacing w:after="0"/>
              <w:jc w:val="left"/>
              <w:rPr>
                <w:szCs w:val="17"/>
                <w:lang w:val="en-US"/>
              </w:rPr>
            </w:pPr>
            <w:r w:rsidRPr="00A06F49">
              <w:t>17.60</w:t>
            </w:r>
          </w:p>
        </w:tc>
        <w:tc>
          <w:tcPr>
            <w:tcW w:w="340" w:type="dxa"/>
          </w:tcPr>
          <w:p w14:paraId="5564ABCA" w14:textId="77777777" w:rsidR="00A06F49" w:rsidRPr="00A06F49" w:rsidRDefault="00A06F49" w:rsidP="00A06F49">
            <w:pPr>
              <w:widowControl w:val="0"/>
              <w:spacing w:after="0"/>
              <w:jc w:val="left"/>
              <w:rPr>
                <w:szCs w:val="17"/>
                <w:lang w:val="en-US"/>
              </w:rPr>
            </w:pPr>
            <w:r w:rsidRPr="00A06F49">
              <w:t>E</w:t>
            </w:r>
          </w:p>
        </w:tc>
      </w:tr>
      <w:tr w:rsidR="00A06F49" w:rsidRPr="00A06F49" w14:paraId="2244FE22" w14:textId="77777777" w:rsidTr="00C37B15">
        <w:tc>
          <w:tcPr>
            <w:tcW w:w="957" w:type="dxa"/>
          </w:tcPr>
          <w:p w14:paraId="528EEECB" w14:textId="77777777" w:rsidR="00A06F49" w:rsidRPr="00A06F49" w:rsidRDefault="00A06F49" w:rsidP="004F494D">
            <w:pPr>
              <w:widowControl w:val="0"/>
              <w:numPr>
                <w:ilvl w:val="0"/>
                <w:numId w:val="6"/>
              </w:numPr>
              <w:spacing w:after="0"/>
              <w:jc w:val="left"/>
              <w:rPr>
                <w:szCs w:val="17"/>
                <w:lang w:val="en-US"/>
              </w:rPr>
            </w:pPr>
          </w:p>
        </w:tc>
        <w:tc>
          <w:tcPr>
            <w:tcW w:w="711" w:type="dxa"/>
          </w:tcPr>
          <w:p w14:paraId="506BC720" w14:textId="77777777" w:rsidR="00A06F49" w:rsidRPr="00A06F49" w:rsidRDefault="00A06F49" w:rsidP="00A06F49">
            <w:pPr>
              <w:widowControl w:val="0"/>
              <w:spacing w:after="0"/>
              <w:jc w:val="left"/>
              <w:rPr>
                <w:szCs w:val="17"/>
                <w:lang w:val="en-US"/>
              </w:rPr>
            </w:pPr>
            <w:r w:rsidRPr="00A06F49">
              <w:t>33</w:t>
            </w:r>
          </w:p>
        </w:tc>
        <w:tc>
          <w:tcPr>
            <w:tcW w:w="320" w:type="dxa"/>
          </w:tcPr>
          <w:p w14:paraId="51C2E73F" w14:textId="77777777" w:rsidR="00A06F49" w:rsidRPr="00A06F49" w:rsidRDefault="00A06F49" w:rsidP="00A06F49">
            <w:pPr>
              <w:widowControl w:val="0"/>
              <w:spacing w:after="0"/>
              <w:jc w:val="left"/>
              <w:rPr>
                <w:szCs w:val="17"/>
                <w:lang w:val="en-US"/>
              </w:rPr>
            </w:pPr>
            <w:r w:rsidRPr="00A06F49">
              <w:t>°</w:t>
            </w:r>
          </w:p>
        </w:tc>
        <w:tc>
          <w:tcPr>
            <w:tcW w:w="763" w:type="dxa"/>
          </w:tcPr>
          <w:p w14:paraId="3D2E46CF" w14:textId="77777777" w:rsidR="00A06F49" w:rsidRPr="00A06F49" w:rsidRDefault="00A06F49" w:rsidP="00A06F49">
            <w:pPr>
              <w:widowControl w:val="0"/>
              <w:spacing w:after="0"/>
              <w:jc w:val="left"/>
              <w:rPr>
                <w:szCs w:val="17"/>
                <w:lang w:val="en-US"/>
              </w:rPr>
            </w:pPr>
            <w:r w:rsidRPr="00A06F49">
              <w:t>54.40</w:t>
            </w:r>
          </w:p>
        </w:tc>
        <w:tc>
          <w:tcPr>
            <w:tcW w:w="367" w:type="dxa"/>
          </w:tcPr>
          <w:p w14:paraId="335F54C2" w14:textId="77777777" w:rsidR="00A06F49" w:rsidRPr="00A06F49" w:rsidRDefault="00A06F49" w:rsidP="00A06F49">
            <w:pPr>
              <w:widowControl w:val="0"/>
              <w:spacing w:after="0"/>
              <w:jc w:val="left"/>
              <w:rPr>
                <w:szCs w:val="17"/>
                <w:lang w:val="en-US"/>
              </w:rPr>
            </w:pPr>
            <w:r w:rsidRPr="00A06F49">
              <w:t>S</w:t>
            </w:r>
          </w:p>
        </w:tc>
        <w:tc>
          <w:tcPr>
            <w:tcW w:w="648" w:type="dxa"/>
          </w:tcPr>
          <w:p w14:paraId="6B435CFB" w14:textId="77777777" w:rsidR="00A06F49" w:rsidRPr="00A06F49" w:rsidRDefault="00A06F49" w:rsidP="00A06F49">
            <w:pPr>
              <w:widowControl w:val="0"/>
              <w:spacing w:after="0"/>
              <w:jc w:val="left"/>
              <w:rPr>
                <w:szCs w:val="17"/>
                <w:lang w:val="en-US"/>
              </w:rPr>
            </w:pPr>
          </w:p>
        </w:tc>
        <w:tc>
          <w:tcPr>
            <w:tcW w:w="711" w:type="dxa"/>
          </w:tcPr>
          <w:p w14:paraId="12530678" w14:textId="77777777" w:rsidR="00A06F49" w:rsidRPr="00A06F49" w:rsidRDefault="00A06F49" w:rsidP="00A06F49">
            <w:pPr>
              <w:widowControl w:val="0"/>
              <w:spacing w:after="0"/>
              <w:jc w:val="left"/>
              <w:rPr>
                <w:szCs w:val="17"/>
                <w:lang w:val="en-US"/>
              </w:rPr>
            </w:pPr>
            <w:r w:rsidRPr="00A06F49">
              <w:t>137</w:t>
            </w:r>
          </w:p>
        </w:tc>
        <w:tc>
          <w:tcPr>
            <w:tcW w:w="284" w:type="dxa"/>
          </w:tcPr>
          <w:p w14:paraId="162BD1AF" w14:textId="77777777" w:rsidR="00A06F49" w:rsidRPr="00A06F49" w:rsidRDefault="00A06F49" w:rsidP="00A06F49">
            <w:pPr>
              <w:widowControl w:val="0"/>
              <w:spacing w:after="0"/>
              <w:jc w:val="left"/>
              <w:rPr>
                <w:szCs w:val="17"/>
                <w:lang w:val="en-US"/>
              </w:rPr>
            </w:pPr>
            <w:r w:rsidRPr="00A06F49">
              <w:t>°</w:t>
            </w:r>
          </w:p>
        </w:tc>
        <w:tc>
          <w:tcPr>
            <w:tcW w:w="755" w:type="dxa"/>
          </w:tcPr>
          <w:p w14:paraId="2A17E0DF" w14:textId="77777777" w:rsidR="00A06F49" w:rsidRPr="00A06F49" w:rsidRDefault="00A06F49" w:rsidP="00A06F49">
            <w:pPr>
              <w:widowControl w:val="0"/>
              <w:spacing w:after="0"/>
              <w:jc w:val="left"/>
              <w:rPr>
                <w:szCs w:val="17"/>
                <w:lang w:val="en-US"/>
              </w:rPr>
            </w:pPr>
            <w:r w:rsidRPr="00A06F49">
              <w:t>19.40</w:t>
            </w:r>
          </w:p>
        </w:tc>
        <w:tc>
          <w:tcPr>
            <w:tcW w:w="340" w:type="dxa"/>
          </w:tcPr>
          <w:p w14:paraId="711A8AA0" w14:textId="77777777" w:rsidR="00A06F49" w:rsidRPr="00A06F49" w:rsidRDefault="00A06F49" w:rsidP="00A06F49">
            <w:pPr>
              <w:widowControl w:val="0"/>
              <w:spacing w:after="0"/>
              <w:jc w:val="left"/>
              <w:rPr>
                <w:szCs w:val="17"/>
                <w:lang w:val="en-US"/>
              </w:rPr>
            </w:pPr>
            <w:r w:rsidRPr="00A06F49">
              <w:t>E</w:t>
            </w:r>
          </w:p>
        </w:tc>
      </w:tr>
      <w:tr w:rsidR="00A06F49" w:rsidRPr="00A06F49" w14:paraId="7FAF42E3" w14:textId="77777777" w:rsidTr="00C37B15">
        <w:tc>
          <w:tcPr>
            <w:tcW w:w="957" w:type="dxa"/>
          </w:tcPr>
          <w:p w14:paraId="4BD6284E" w14:textId="77777777" w:rsidR="00A06F49" w:rsidRPr="00A06F49" w:rsidRDefault="00A06F49" w:rsidP="004F494D">
            <w:pPr>
              <w:widowControl w:val="0"/>
              <w:numPr>
                <w:ilvl w:val="0"/>
                <w:numId w:val="6"/>
              </w:numPr>
              <w:spacing w:after="0"/>
              <w:jc w:val="left"/>
              <w:rPr>
                <w:szCs w:val="17"/>
                <w:lang w:val="en-US"/>
              </w:rPr>
            </w:pPr>
          </w:p>
        </w:tc>
        <w:tc>
          <w:tcPr>
            <w:tcW w:w="711" w:type="dxa"/>
          </w:tcPr>
          <w:p w14:paraId="71D51CE3" w14:textId="77777777" w:rsidR="00A06F49" w:rsidRPr="00A06F49" w:rsidRDefault="00A06F49" w:rsidP="00A06F49">
            <w:pPr>
              <w:widowControl w:val="0"/>
              <w:spacing w:after="0"/>
              <w:jc w:val="left"/>
              <w:rPr>
                <w:szCs w:val="17"/>
                <w:lang w:val="en-US"/>
              </w:rPr>
            </w:pPr>
            <w:r w:rsidRPr="00A06F49">
              <w:t>33</w:t>
            </w:r>
          </w:p>
        </w:tc>
        <w:tc>
          <w:tcPr>
            <w:tcW w:w="320" w:type="dxa"/>
          </w:tcPr>
          <w:p w14:paraId="17C22787" w14:textId="77777777" w:rsidR="00A06F49" w:rsidRPr="00A06F49" w:rsidRDefault="00A06F49" w:rsidP="00A06F49">
            <w:pPr>
              <w:widowControl w:val="0"/>
              <w:spacing w:after="0"/>
              <w:jc w:val="left"/>
              <w:rPr>
                <w:szCs w:val="17"/>
                <w:lang w:val="en-US"/>
              </w:rPr>
            </w:pPr>
            <w:r w:rsidRPr="00A06F49">
              <w:t>°</w:t>
            </w:r>
          </w:p>
        </w:tc>
        <w:tc>
          <w:tcPr>
            <w:tcW w:w="763" w:type="dxa"/>
          </w:tcPr>
          <w:p w14:paraId="0E7331A6" w14:textId="77777777" w:rsidR="00A06F49" w:rsidRPr="00A06F49" w:rsidRDefault="00A06F49" w:rsidP="00A06F49">
            <w:pPr>
              <w:widowControl w:val="0"/>
              <w:spacing w:after="0"/>
              <w:jc w:val="left"/>
              <w:rPr>
                <w:szCs w:val="17"/>
                <w:lang w:val="en-US"/>
              </w:rPr>
            </w:pPr>
            <w:r w:rsidRPr="00A06F49">
              <w:t>54.70</w:t>
            </w:r>
          </w:p>
        </w:tc>
        <w:tc>
          <w:tcPr>
            <w:tcW w:w="367" w:type="dxa"/>
          </w:tcPr>
          <w:p w14:paraId="74446B58" w14:textId="77777777" w:rsidR="00A06F49" w:rsidRPr="00A06F49" w:rsidRDefault="00A06F49" w:rsidP="00A06F49">
            <w:pPr>
              <w:widowControl w:val="0"/>
              <w:spacing w:after="0"/>
              <w:jc w:val="left"/>
              <w:rPr>
                <w:szCs w:val="17"/>
                <w:lang w:val="en-US"/>
              </w:rPr>
            </w:pPr>
            <w:r w:rsidRPr="00A06F49">
              <w:t>S</w:t>
            </w:r>
          </w:p>
        </w:tc>
        <w:tc>
          <w:tcPr>
            <w:tcW w:w="648" w:type="dxa"/>
          </w:tcPr>
          <w:p w14:paraId="7FD6F817" w14:textId="77777777" w:rsidR="00A06F49" w:rsidRPr="00A06F49" w:rsidRDefault="00A06F49" w:rsidP="00A06F49">
            <w:pPr>
              <w:widowControl w:val="0"/>
              <w:spacing w:after="0"/>
              <w:jc w:val="left"/>
              <w:rPr>
                <w:szCs w:val="17"/>
                <w:lang w:val="en-US"/>
              </w:rPr>
            </w:pPr>
          </w:p>
        </w:tc>
        <w:tc>
          <w:tcPr>
            <w:tcW w:w="711" w:type="dxa"/>
          </w:tcPr>
          <w:p w14:paraId="74F88490" w14:textId="77777777" w:rsidR="00A06F49" w:rsidRPr="00A06F49" w:rsidRDefault="00A06F49" w:rsidP="00A06F49">
            <w:pPr>
              <w:widowControl w:val="0"/>
              <w:spacing w:after="0"/>
              <w:jc w:val="left"/>
              <w:rPr>
                <w:szCs w:val="17"/>
                <w:lang w:val="en-US"/>
              </w:rPr>
            </w:pPr>
            <w:r w:rsidRPr="00A06F49">
              <w:t>137</w:t>
            </w:r>
          </w:p>
        </w:tc>
        <w:tc>
          <w:tcPr>
            <w:tcW w:w="284" w:type="dxa"/>
          </w:tcPr>
          <w:p w14:paraId="7D026C0A" w14:textId="77777777" w:rsidR="00A06F49" w:rsidRPr="00A06F49" w:rsidRDefault="00A06F49" w:rsidP="00A06F49">
            <w:pPr>
              <w:widowControl w:val="0"/>
              <w:spacing w:after="0"/>
              <w:jc w:val="left"/>
              <w:rPr>
                <w:szCs w:val="17"/>
                <w:lang w:val="en-US"/>
              </w:rPr>
            </w:pPr>
            <w:r w:rsidRPr="00A06F49">
              <w:t>°</w:t>
            </w:r>
          </w:p>
        </w:tc>
        <w:tc>
          <w:tcPr>
            <w:tcW w:w="755" w:type="dxa"/>
          </w:tcPr>
          <w:p w14:paraId="60F7B2D8" w14:textId="77777777" w:rsidR="00A06F49" w:rsidRPr="00A06F49" w:rsidRDefault="00A06F49" w:rsidP="00A06F49">
            <w:pPr>
              <w:widowControl w:val="0"/>
              <w:spacing w:after="0"/>
              <w:jc w:val="left"/>
              <w:rPr>
                <w:szCs w:val="17"/>
                <w:lang w:val="en-US"/>
              </w:rPr>
            </w:pPr>
            <w:r w:rsidRPr="00A06F49">
              <w:t>19.60</w:t>
            </w:r>
          </w:p>
        </w:tc>
        <w:tc>
          <w:tcPr>
            <w:tcW w:w="340" w:type="dxa"/>
          </w:tcPr>
          <w:p w14:paraId="1994E203" w14:textId="77777777" w:rsidR="00A06F49" w:rsidRPr="00A06F49" w:rsidRDefault="00A06F49" w:rsidP="00A06F49">
            <w:pPr>
              <w:widowControl w:val="0"/>
              <w:spacing w:after="0"/>
              <w:jc w:val="left"/>
              <w:rPr>
                <w:szCs w:val="17"/>
                <w:lang w:val="en-US"/>
              </w:rPr>
            </w:pPr>
            <w:r w:rsidRPr="00A06F49">
              <w:t>E</w:t>
            </w:r>
          </w:p>
        </w:tc>
      </w:tr>
      <w:tr w:rsidR="00A06F49" w:rsidRPr="00A06F49" w14:paraId="6EBDEA21" w14:textId="77777777" w:rsidTr="00C37B15">
        <w:tc>
          <w:tcPr>
            <w:tcW w:w="957" w:type="dxa"/>
          </w:tcPr>
          <w:p w14:paraId="01A5E858" w14:textId="77777777" w:rsidR="00A06F49" w:rsidRPr="00A06F49" w:rsidRDefault="00A06F49" w:rsidP="004F494D">
            <w:pPr>
              <w:widowControl w:val="0"/>
              <w:numPr>
                <w:ilvl w:val="0"/>
                <w:numId w:val="6"/>
              </w:numPr>
              <w:spacing w:after="0"/>
              <w:jc w:val="left"/>
              <w:rPr>
                <w:szCs w:val="17"/>
                <w:lang w:val="en-US"/>
              </w:rPr>
            </w:pPr>
          </w:p>
        </w:tc>
        <w:tc>
          <w:tcPr>
            <w:tcW w:w="711" w:type="dxa"/>
          </w:tcPr>
          <w:p w14:paraId="54CF1E68" w14:textId="77777777" w:rsidR="00A06F49" w:rsidRPr="00A06F49" w:rsidRDefault="00A06F49" w:rsidP="00A06F49">
            <w:pPr>
              <w:widowControl w:val="0"/>
              <w:spacing w:after="0"/>
              <w:jc w:val="left"/>
              <w:rPr>
                <w:szCs w:val="17"/>
                <w:lang w:val="en-US"/>
              </w:rPr>
            </w:pPr>
            <w:r w:rsidRPr="00A06F49">
              <w:t>33</w:t>
            </w:r>
          </w:p>
        </w:tc>
        <w:tc>
          <w:tcPr>
            <w:tcW w:w="320" w:type="dxa"/>
          </w:tcPr>
          <w:p w14:paraId="28CE5C97" w14:textId="77777777" w:rsidR="00A06F49" w:rsidRPr="00A06F49" w:rsidRDefault="00A06F49" w:rsidP="00A06F49">
            <w:pPr>
              <w:widowControl w:val="0"/>
              <w:spacing w:after="0"/>
              <w:jc w:val="left"/>
              <w:rPr>
                <w:szCs w:val="17"/>
                <w:lang w:val="en-US"/>
              </w:rPr>
            </w:pPr>
            <w:r w:rsidRPr="00A06F49">
              <w:t>°</w:t>
            </w:r>
          </w:p>
        </w:tc>
        <w:tc>
          <w:tcPr>
            <w:tcW w:w="763" w:type="dxa"/>
          </w:tcPr>
          <w:p w14:paraId="0FC2E5E0" w14:textId="77777777" w:rsidR="00A06F49" w:rsidRPr="00A06F49" w:rsidRDefault="00A06F49" w:rsidP="00A06F49">
            <w:pPr>
              <w:widowControl w:val="0"/>
              <w:spacing w:after="0"/>
              <w:jc w:val="left"/>
              <w:rPr>
                <w:szCs w:val="17"/>
                <w:lang w:val="en-US"/>
              </w:rPr>
            </w:pPr>
            <w:r w:rsidRPr="00A06F49">
              <w:t>55.20</w:t>
            </w:r>
          </w:p>
        </w:tc>
        <w:tc>
          <w:tcPr>
            <w:tcW w:w="367" w:type="dxa"/>
          </w:tcPr>
          <w:p w14:paraId="42F96DC2" w14:textId="77777777" w:rsidR="00A06F49" w:rsidRPr="00A06F49" w:rsidRDefault="00A06F49" w:rsidP="00A06F49">
            <w:pPr>
              <w:widowControl w:val="0"/>
              <w:spacing w:after="0"/>
              <w:jc w:val="left"/>
              <w:rPr>
                <w:szCs w:val="17"/>
                <w:lang w:val="en-US"/>
              </w:rPr>
            </w:pPr>
            <w:r w:rsidRPr="00A06F49">
              <w:t>S</w:t>
            </w:r>
          </w:p>
        </w:tc>
        <w:tc>
          <w:tcPr>
            <w:tcW w:w="648" w:type="dxa"/>
          </w:tcPr>
          <w:p w14:paraId="75F48BD5" w14:textId="77777777" w:rsidR="00A06F49" w:rsidRPr="00A06F49" w:rsidRDefault="00A06F49" w:rsidP="00A06F49">
            <w:pPr>
              <w:widowControl w:val="0"/>
              <w:spacing w:after="0"/>
              <w:jc w:val="left"/>
              <w:rPr>
                <w:szCs w:val="17"/>
                <w:lang w:val="en-US"/>
              </w:rPr>
            </w:pPr>
          </w:p>
        </w:tc>
        <w:tc>
          <w:tcPr>
            <w:tcW w:w="711" w:type="dxa"/>
          </w:tcPr>
          <w:p w14:paraId="41A55AD9" w14:textId="77777777" w:rsidR="00A06F49" w:rsidRPr="00A06F49" w:rsidRDefault="00A06F49" w:rsidP="00A06F49">
            <w:pPr>
              <w:widowControl w:val="0"/>
              <w:spacing w:after="0"/>
              <w:jc w:val="left"/>
              <w:rPr>
                <w:szCs w:val="17"/>
                <w:lang w:val="en-US"/>
              </w:rPr>
            </w:pPr>
            <w:r w:rsidRPr="00A06F49">
              <w:t>137</w:t>
            </w:r>
          </w:p>
        </w:tc>
        <w:tc>
          <w:tcPr>
            <w:tcW w:w="284" w:type="dxa"/>
          </w:tcPr>
          <w:p w14:paraId="7F9B0308" w14:textId="77777777" w:rsidR="00A06F49" w:rsidRPr="00A06F49" w:rsidRDefault="00A06F49" w:rsidP="00A06F49">
            <w:pPr>
              <w:widowControl w:val="0"/>
              <w:spacing w:after="0"/>
              <w:jc w:val="left"/>
              <w:rPr>
                <w:szCs w:val="17"/>
                <w:lang w:val="en-US"/>
              </w:rPr>
            </w:pPr>
            <w:r w:rsidRPr="00A06F49">
              <w:t>°</w:t>
            </w:r>
          </w:p>
        </w:tc>
        <w:tc>
          <w:tcPr>
            <w:tcW w:w="755" w:type="dxa"/>
          </w:tcPr>
          <w:p w14:paraId="78D03FB1" w14:textId="77777777" w:rsidR="00A06F49" w:rsidRPr="00A06F49" w:rsidRDefault="00A06F49" w:rsidP="00A06F49">
            <w:pPr>
              <w:widowControl w:val="0"/>
              <w:spacing w:after="0"/>
              <w:jc w:val="left"/>
              <w:rPr>
                <w:szCs w:val="17"/>
                <w:lang w:val="en-US"/>
              </w:rPr>
            </w:pPr>
            <w:r w:rsidRPr="00A06F49">
              <w:t>17.80</w:t>
            </w:r>
          </w:p>
        </w:tc>
        <w:tc>
          <w:tcPr>
            <w:tcW w:w="340" w:type="dxa"/>
          </w:tcPr>
          <w:p w14:paraId="682857D1" w14:textId="77777777" w:rsidR="00A06F49" w:rsidRPr="00A06F49" w:rsidRDefault="00A06F49" w:rsidP="00A06F49">
            <w:pPr>
              <w:widowControl w:val="0"/>
              <w:spacing w:after="0"/>
              <w:jc w:val="left"/>
              <w:rPr>
                <w:szCs w:val="17"/>
                <w:lang w:val="en-US"/>
              </w:rPr>
            </w:pPr>
            <w:r w:rsidRPr="00A06F49">
              <w:t>E</w:t>
            </w:r>
          </w:p>
        </w:tc>
      </w:tr>
    </w:tbl>
    <w:p w14:paraId="06CBE1D6" w14:textId="77777777" w:rsidR="00A06F49" w:rsidRPr="00A06F49" w:rsidRDefault="00A06F49" w:rsidP="00A06F49">
      <w:pPr>
        <w:widowControl w:val="0"/>
        <w:ind w:left="567"/>
        <w:rPr>
          <w:rFonts w:eastAsia="Arial"/>
          <w:spacing w:val="-1"/>
          <w:szCs w:val="17"/>
          <w:lang w:val="en-US"/>
        </w:rPr>
      </w:pPr>
      <w:r w:rsidRPr="00A06F49">
        <w:rPr>
          <w:szCs w:val="17"/>
          <w:lang w:val="en-US"/>
        </w:rPr>
        <w:t>Then back to point 1</w:t>
      </w:r>
    </w:p>
    <w:p w14:paraId="56A38D4E" w14:textId="77777777" w:rsidR="00A06F49" w:rsidRPr="00A06F49" w:rsidRDefault="00A06F49" w:rsidP="004F494D">
      <w:pPr>
        <w:numPr>
          <w:ilvl w:val="0"/>
          <w:numId w:val="10"/>
        </w:numPr>
        <w:ind w:left="426" w:hanging="284"/>
        <w:rPr>
          <w:rFonts w:eastAsia="Arial"/>
          <w:szCs w:val="17"/>
        </w:rPr>
      </w:pPr>
      <w:r w:rsidRPr="00A06F49">
        <w:rPr>
          <w:rFonts w:eastAsia="Arial"/>
          <w:szCs w:val="17"/>
        </w:rPr>
        <w:t>Except the Estelle Star closure area, which is defined as the waters contained within the following closure index points:</w:t>
      </w:r>
    </w:p>
    <w:tbl>
      <w:tblPr>
        <w:tblW w:w="0" w:type="auto"/>
        <w:tblInd w:w="84" w:type="dxa"/>
        <w:tblLook w:val="04A0" w:firstRow="1" w:lastRow="0" w:firstColumn="1" w:lastColumn="0" w:noHBand="0" w:noVBand="1"/>
      </w:tblPr>
      <w:tblGrid>
        <w:gridCol w:w="1246"/>
        <w:gridCol w:w="420"/>
        <w:gridCol w:w="350"/>
        <w:gridCol w:w="514"/>
        <w:gridCol w:w="236"/>
        <w:gridCol w:w="311"/>
        <w:gridCol w:w="1123"/>
        <w:gridCol w:w="536"/>
        <w:gridCol w:w="567"/>
        <w:gridCol w:w="506"/>
      </w:tblGrid>
      <w:tr w:rsidR="00A06F49" w:rsidRPr="00A06F49" w14:paraId="7AAB5066" w14:textId="77777777" w:rsidTr="00C37B15">
        <w:tc>
          <w:tcPr>
            <w:tcW w:w="1246" w:type="dxa"/>
            <w:vAlign w:val="center"/>
          </w:tcPr>
          <w:p w14:paraId="5B70DCE0" w14:textId="77777777" w:rsidR="00A06F49" w:rsidRPr="00A06F49" w:rsidRDefault="00A06F49" w:rsidP="004F494D">
            <w:pPr>
              <w:widowControl w:val="0"/>
              <w:numPr>
                <w:ilvl w:val="0"/>
                <w:numId w:val="7"/>
              </w:numPr>
              <w:spacing w:after="0"/>
              <w:jc w:val="left"/>
              <w:rPr>
                <w:szCs w:val="17"/>
                <w:lang w:val="en-US"/>
              </w:rPr>
            </w:pPr>
            <w:r w:rsidRPr="00A06F49">
              <w:rPr>
                <w:color w:val="000000"/>
                <w:szCs w:val="17"/>
                <w:lang w:val="en-US"/>
              </w:rPr>
              <w:t>33</w:t>
            </w:r>
          </w:p>
        </w:tc>
        <w:tc>
          <w:tcPr>
            <w:tcW w:w="420" w:type="dxa"/>
          </w:tcPr>
          <w:p w14:paraId="13D65AAA" w14:textId="77777777" w:rsidR="00A06F49" w:rsidRPr="00A06F49" w:rsidRDefault="00A06F49" w:rsidP="00A06F49">
            <w:pPr>
              <w:widowControl w:val="0"/>
              <w:spacing w:after="0"/>
              <w:ind w:left="360"/>
              <w:jc w:val="left"/>
              <w:rPr>
                <w:szCs w:val="17"/>
                <w:lang w:val="en-US"/>
              </w:rPr>
            </w:pPr>
          </w:p>
        </w:tc>
        <w:tc>
          <w:tcPr>
            <w:tcW w:w="350" w:type="dxa"/>
            <w:vAlign w:val="center"/>
          </w:tcPr>
          <w:p w14:paraId="2160E4B5" w14:textId="77777777" w:rsidR="00A06F49" w:rsidRPr="00A06F49" w:rsidRDefault="00A06F49" w:rsidP="00A06F49">
            <w:pPr>
              <w:widowControl w:val="0"/>
              <w:spacing w:after="0"/>
              <w:jc w:val="left"/>
              <w:rPr>
                <w:color w:val="000000"/>
                <w:szCs w:val="17"/>
                <w:lang w:val="en-US"/>
              </w:rPr>
            </w:pPr>
            <w:r w:rsidRPr="00A06F49">
              <w:rPr>
                <w:color w:val="000000"/>
                <w:szCs w:val="17"/>
                <w:lang w:val="en-US"/>
              </w:rPr>
              <w:t>°</w:t>
            </w:r>
          </w:p>
        </w:tc>
        <w:tc>
          <w:tcPr>
            <w:tcW w:w="514" w:type="dxa"/>
            <w:vAlign w:val="center"/>
          </w:tcPr>
          <w:p w14:paraId="1D32A908"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58.8</w:t>
            </w:r>
          </w:p>
        </w:tc>
        <w:tc>
          <w:tcPr>
            <w:tcW w:w="236" w:type="dxa"/>
            <w:vAlign w:val="center"/>
          </w:tcPr>
          <w:p w14:paraId="3B8B5101" w14:textId="77777777" w:rsidR="00A06F49" w:rsidRPr="00A06F49" w:rsidRDefault="00A06F49" w:rsidP="00A06F49">
            <w:pPr>
              <w:widowControl w:val="0"/>
              <w:spacing w:after="0"/>
              <w:jc w:val="left"/>
              <w:rPr>
                <w:color w:val="000000"/>
                <w:szCs w:val="17"/>
                <w:lang w:val="en-US"/>
              </w:rPr>
            </w:pPr>
          </w:p>
        </w:tc>
        <w:tc>
          <w:tcPr>
            <w:tcW w:w="311" w:type="dxa"/>
            <w:vAlign w:val="center"/>
          </w:tcPr>
          <w:p w14:paraId="6AAF5692"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S</w:t>
            </w:r>
          </w:p>
        </w:tc>
        <w:tc>
          <w:tcPr>
            <w:tcW w:w="1123" w:type="dxa"/>
            <w:vAlign w:val="center"/>
          </w:tcPr>
          <w:p w14:paraId="63991C9E"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136</w:t>
            </w:r>
          </w:p>
        </w:tc>
        <w:tc>
          <w:tcPr>
            <w:tcW w:w="536" w:type="dxa"/>
            <w:vAlign w:val="center"/>
          </w:tcPr>
          <w:p w14:paraId="03EBC3BA"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w:t>
            </w:r>
          </w:p>
        </w:tc>
        <w:tc>
          <w:tcPr>
            <w:tcW w:w="567" w:type="dxa"/>
            <w:vAlign w:val="center"/>
          </w:tcPr>
          <w:p w14:paraId="06C06062"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49.8</w:t>
            </w:r>
          </w:p>
        </w:tc>
        <w:tc>
          <w:tcPr>
            <w:tcW w:w="506" w:type="dxa"/>
          </w:tcPr>
          <w:p w14:paraId="1D3E50B7" w14:textId="77777777" w:rsidR="00A06F49" w:rsidRPr="00A06F49" w:rsidRDefault="00A06F49" w:rsidP="00A06F49">
            <w:pPr>
              <w:widowControl w:val="0"/>
              <w:spacing w:after="0"/>
              <w:jc w:val="right"/>
              <w:rPr>
                <w:szCs w:val="17"/>
                <w:lang w:val="en-US"/>
              </w:rPr>
            </w:pPr>
            <w:r w:rsidRPr="00A06F49">
              <w:rPr>
                <w:szCs w:val="17"/>
                <w:lang w:val="en-US"/>
              </w:rPr>
              <w:t>E</w:t>
            </w:r>
          </w:p>
        </w:tc>
      </w:tr>
      <w:tr w:rsidR="00A06F49" w:rsidRPr="00A06F49" w14:paraId="6F620EFB" w14:textId="77777777" w:rsidTr="00C37B15">
        <w:tc>
          <w:tcPr>
            <w:tcW w:w="1246" w:type="dxa"/>
            <w:vAlign w:val="center"/>
          </w:tcPr>
          <w:p w14:paraId="193843AE" w14:textId="77777777" w:rsidR="00A06F49" w:rsidRPr="00A06F49" w:rsidRDefault="00A06F49" w:rsidP="004F494D">
            <w:pPr>
              <w:widowControl w:val="0"/>
              <w:numPr>
                <w:ilvl w:val="0"/>
                <w:numId w:val="7"/>
              </w:numPr>
              <w:spacing w:after="0"/>
              <w:jc w:val="left"/>
              <w:rPr>
                <w:szCs w:val="17"/>
                <w:lang w:val="en-US"/>
              </w:rPr>
            </w:pPr>
            <w:r w:rsidRPr="00A06F49">
              <w:rPr>
                <w:color w:val="000000"/>
                <w:szCs w:val="17"/>
                <w:lang w:val="en-US"/>
              </w:rPr>
              <w:t>33</w:t>
            </w:r>
          </w:p>
        </w:tc>
        <w:tc>
          <w:tcPr>
            <w:tcW w:w="420" w:type="dxa"/>
          </w:tcPr>
          <w:p w14:paraId="1E892FF9" w14:textId="77777777" w:rsidR="00A06F49" w:rsidRPr="00A06F49" w:rsidRDefault="00A06F49" w:rsidP="00A06F49">
            <w:pPr>
              <w:widowControl w:val="0"/>
              <w:spacing w:after="0"/>
              <w:ind w:left="360"/>
              <w:jc w:val="left"/>
              <w:rPr>
                <w:szCs w:val="17"/>
                <w:lang w:val="en-US"/>
              </w:rPr>
            </w:pPr>
          </w:p>
        </w:tc>
        <w:tc>
          <w:tcPr>
            <w:tcW w:w="350" w:type="dxa"/>
            <w:vAlign w:val="center"/>
          </w:tcPr>
          <w:p w14:paraId="10021B0F" w14:textId="77777777" w:rsidR="00A06F49" w:rsidRPr="00A06F49" w:rsidRDefault="00A06F49" w:rsidP="00A06F49">
            <w:pPr>
              <w:widowControl w:val="0"/>
              <w:spacing w:after="0"/>
              <w:jc w:val="left"/>
              <w:rPr>
                <w:color w:val="000000"/>
                <w:szCs w:val="17"/>
                <w:lang w:val="en-US"/>
              </w:rPr>
            </w:pPr>
            <w:r w:rsidRPr="00A06F49">
              <w:rPr>
                <w:color w:val="000000"/>
                <w:szCs w:val="17"/>
                <w:lang w:val="en-US"/>
              </w:rPr>
              <w:t>°</w:t>
            </w:r>
          </w:p>
        </w:tc>
        <w:tc>
          <w:tcPr>
            <w:tcW w:w="514" w:type="dxa"/>
            <w:vAlign w:val="center"/>
          </w:tcPr>
          <w:p w14:paraId="3BD4B962"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58.2</w:t>
            </w:r>
          </w:p>
        </w:tc>
        <w:tc>
          <w:tcPr>
            <w:tcW w:w="236" w:type="dxa"/>
            <w:vAlign w:val="center"/>
          </w:tcPr>
          <w:p w14:paraId="6AD8C183" w14:textId="77777777" w:rsidR="00A06F49" w:rsidRPr="00A06F49" w:rsidRDefault="00A06F49" w:rsidP="00A06F49">
            <w:pPr>
              <w:widowControl w:val="0"/>
              <w:spacing w:after="0"/>
              <w:jc w:val="left"/>
              <w:rPr>
                <w:color w:val="000000"/>
                <w:szCs w:val="17"/>
                <w:lang w:val="en-US"/>
              </w:rPr>
            </w:pPr>
          </w:p>
        </w:tc>
        <w:tc>
          <w:tcPr>
            <w:tcW w:w="311" w:type="dxa"/>
            <w:vAlign w:val="center"/>
          </w:tcPr>
          <w:p w14:paraId="1884A16C"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S</w:t>
            </w:r>
          </w:p>
        </w:tc>
        <w:tc>
          <w:tcPr>
            <w:tcW w:w="1123" w:type="dxa"/>
            <w:vAlign w:val="center"/>
          </w:tcPr>
          <w:p w14:paraId="33317631"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136</w:t>
            </w:r>
          </w:p>
        </w:tc>
        <w:tc>
          <w:tcPr>
            <w:tcW w:w="536" w:type="dxa"/>
            <w:vAlign w:val="center"/>
          </w:tcPr>
          <w:p w14:paraId="0B8FF3FF"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w:t>
            </w:r>
          </w:p>
        </w:tc>
        <w:tc>
          <w:tcPr>
            <w:tcW w:w="567" w:type="dxa"/>
            <w:vAlign w:val="center"/>
          </w:tcPr>
          <w:p w14:paraId="2C9027F9"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51</w:t>
            </w:r>
          </w:p>
        </w:tc>
        <w:tc>
          <w:tcPr>
            <w:tcW w:w="506" w:type="dxa"/>
          </w:tcPr>
          <w:p w14:paraId="315A46FC" w14:textId="77777777" w:rsidR="00A06F49" w:rsidRPr="00A06F49" w:rsidRDefault="00A06F49" w:rsidP="00A06F49">
            <w:pPr>
              <w:widowControl w:val="0"/>
              <w:spacing w:after="0"/>
              <w:jc w:val="right"/>
              <w:rPr>
                <w:szCs w:val="17"/>
                <w:lang w:val="en-US"/>
              </w:rPr>
            </w:pPr>
            <w:r w:rsidRPr="00A06F49">
              <w:rPr>
                <w:szCs w:val="17"/>
                <w:lang w:val="en-US"/>
              </w:rPr>
              <w:t>E</w:t>
            </w:r>
          </w:p>
        </w:tc>
      </w:tr>
      <w:tr w:rsidR="00A06F49" w:rsidRPr="00A06F49" w14:paraId="3FC3C01F" w14:textId="77777777" w:rsidTr="00C37B15">
        <w:tc>
          <w:tcPr>
            <w:tcW w:w="1246" w:type="dxa"/>
            <w:vAlign w:val="center"/>
          </w:tcPr>
          <w:p w14:paraId="1FE5A06E" w14:textId="77777777" w:rsidR="00A06F49" w:rsidRPr="00A06F49" w:rsidRDefault="00A06F49" w:rsidP="004F494D">
            <w:pPr>
              <w:widowControl w:val="0"/>
              <w:numPr>
                <w:ilvl w:val="0"/>
                <w:numId w:val="7"/>
              </w:numPr>
              <w:spacing w:after="0"/>
              <w:jc w:val="left"/>
              <w:rPr>
                <w:szCs w:val="17"/>
                <w:lang w:val="en-US"/>
              </w:rPr>
            </w:pPr>
            <w:r w:rsidRPr="00A06F49">
              <w:rPr>
                <w:color w:val="000000"/>
                <w:szCs w:val="17"/>
                <w:lang w:val="en-US"/>
              </w:rPr>
              <w:t>33</w:t>
            </w:r>
          </w:p>
        </w:tc>
        <w:tc>
          <w:tcPr>
            <w:tcW w:w="420" w:type="dxa"/>
          </w:tcPr>
          <w:p w14:paraId="47486F82" w14:textId="77777777" w:rsidR="00A06F49" w:rsidRPr="00A06F49" w:rsidRDefault="00A06F49" w:rsidP="00A06F49">
            <w:pPr>
              <w:widowControl w:val="0"/>
              <w:spacing w:after="0"/>
              <w:ind w:left="360"/>
              <w:jc w:val="left"/>
              <w:rPr>
                <w:szCs w:val="17"/>
                <w:lang w:val="en-US"/>
              </w:rPr>
            </w:pPr>
          </w:p>
        </w:tc>
        <w:tc>
          <w:tcPr>
            <w:tcW w:w="350" w:type="dxa"/>
            <w:vAlign w:val="center"/>
          </w:tcPr>
          <w:p w14:paraId="40EA9602" w14:textId="77777777" w:rsidR="00A06F49" w:rsidRPr="00A06F49" w:rsidRDefault="00A06F49" w:rsidP="00A06F49">
            <w:pPr>
              <w:widowControl w:val="0"/>
              <w:spacing w:after="0"/>
              <w:jc w:val="left"/>
              <w:rPr>
                <w:color w:val="000000"/>
                <w:szCs w:val="17"/>
                <w:lang w:val="en-US"/>
              </w:rPr>
            </w:pPr>
            <w:r w:rsidRPr="00A06F49">
              <w:rPr>
                <w:color w:val="000000"/>
                <w:szCs w:val="17"/>
                <w:lang w:val="en-US"/>
              </w:rPr>
              <w:t>°</w:t>
            </w:r>
          </w:p>
        </w:tc>
        <w:tc>
          <w:tcPr>
            <w:tcW w:w="514" w:type="dxa"/>
            <w:vAlign w:val="center"/>
          </w:tcPr>
          <w:p w14:paraId="0289A505"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59.1</w:t>
            </w:r>
          </w:p>
        </w:tc>
        <w:tc>
          <w:tcPr>
            <w:tcW w:w="236" w:type="dxa"/>
            <w:vAlign w:val="center"/>
          </w:tcPr>
          <w:p w14:paraId="758C5F92" w14:textId="77777777" w:rsidR="00A06F49" w:rsidRPr="00A06F49" w:rsidRDefault="00A06F49" w:rsidP="00A06F49">
            <w:pPr>
              <w:widowControl w:val="0"/>
              <w:spacing w:after="0"/>
              <w:jc w:val="left"/>
              <w:rPr>
                <w:color w:val="000000"/>
                <w:szCs w:val="17"/>
                <w:lang w:val="en-US"/>
              </w:rPr>
            </w:pPr>
          </w:p>
        </w:tc>
        <w:tc>
          <w:tcPr>
            <w:tcW w:w="311" w:type="dxa"/>
            <w:vAlign w:val="center"/>
          </w:tcPr>
          <w:p w14:paraId="253B4B12"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S</w:t>
            </w:r>
          </w:p>
        </w:tc>
        <w:tc>
          <w:tcPr>
            <w:tcW w:w="1123" w:type="dxa"/>
            <w:vAlign w:val="center"/>
          </w:tcPr>
          <w:p w14:paraId="6EBBB2A6"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136</w:t>
            </w:r>
          </w:p>
        </w:tc>
        <w:tc>
          <w:tcPr>
            <w:tcW w:w="536" w:type="dxa"/>
            <w:vAlign w:val="center"/>
          </w:tcPr>
          <w:p w14:paraId="31C18497"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w:t>
            </w:r>
          </w:p>
        </w:tc>
        <w:tc>
          <w:tcPr>
            <w:tcW w:w="567" w:type="dxa"/>
            <w:vAlign w:val="center"/>
          </w:tcPr>
          <w:p w14:paraId="6808591D"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51.7</w:t>
            </w:r>
          </w:p>
        </w:tc>
        <w:tc>
          <w:tcPr>
            <w:tcW w:w="506" w:type="dxa"/>
          </w:tcPr>
          <w:p w14:paraId="234F9995" w14:textId="77777777" w:rsidR="00A06F49" w:rsidRPr="00A06F49" w:rsidRDefault="00A06F49" w:rsidP="00A06F49">
            <w:pPr>
              <w:widowControl w:val="0"/>
              <w:spacing w:after="0"/>
              <w:jc w:val="right"/>
              <w:rPr>
                <w:szCs w:val="17"/>
                <w:lang w:val="en-US"/>
              </w:rPr>
            </w:pPr>
            <w:r w:rsidRPr="00A06F49">
              <w:rPr>
                <w:szCs w:val="17"/>
                <w:lang w:val="en-US"/>
              </w:rPr>
              <w:t>E</w:t>
            </w:r>
          </w:p>
        </w:tc>
      </w:tr>
      <w:tr w:rsidR="00A06F49" w:rsidRPr="00A06F49" w14:paraId="199B5724" w14:textId="77777777" w:rsidTr="00C37B15">
        <w:tc>
          <w:tcPr>
            <w:tcW w:w="1246" w:type="dxa"/>
            <w:vAlign w:val="center"/>
          </w:tcPr>
          <w:p w14:paraId="53AE3AAE" w14:textId="77777777" w:rsidR="00A06F49" w:rsidRPr="00A06F49" w:rsidRDefault="00A06F49" w:rsidP="004F494D">
            <w:pPr>
              <w:widowControl w:val="0"/>
              <w:numPr>
                <w:ilvl w:val="0"/>
                <w:numId w:val="7"/>
              </w:numPr>
              <w:spacing w:after="0"/>
              <w:jc w:val="left"/>
              <w:rPr>
                <w:szCs w:val="17"/>
                <w:lang w:val="en-US"/>
              </w:rPr>
            </w:pPr>
            <w:r w:rsidRPr="00A06F49">
              <w:rPr>
                <w:color w:val="000000"/>
                <w:szCs w:val="17"/>
                <w:lang w:val="en-US"/>
              </w:rPr>
              <w:t>33</w:t>
            </w:r>
          </w:p>
        </w:tc>
        <w:tc>
          <w:tcPr>
            <w:tcW w:w="420" w:type="dxa"/>
          </w:tcPr>
          <w:p w14:paraId="5E0E01BF" w14:textId="77777777" w:rsidR="00A06F49" w:rsidRPr="00A06F49" w:rsidRDefault="00A06F49" w:rsidP="00A06F49">
            <w:pPr>
              <w:widowControl w:val="0"/>
              <w:spacing w:after="0"/>
              <w:ind w:left="360"/>
              <w:jc w:val="left"/>
              <w:rPr>
                <w:szCs w:val="17"/>
                <w:lang w:val="en-US"/>
              </w:rPr>
            </w:pPr>
          </w:p>
        </w:tc>
        <w:tc>
          <w:tcPr>
            <w:tcW w:w="350" w:type="dxa"/>
            <w:vAlign w:val="center"/>
          </w:tcPr>
          <w:p w14:paraId="5A65E2BD" w14:textId="77777777" w:rsidR="00A06F49" w:rsidRPr="00A06F49" w:rsidRDefault="00A06F49" w:rsidP="00A06F49">
            <w:pPr>
              <w:widowControl w:val="0"/>
              <w:spacing w:after="0"/>
              <w:jc w:val="left"/>
              <w:rPr>
                <w:color w:val="000000"/>
                <w:szCs w:val="17"/>
                <w:lang w:val="en-US"/>
              </w:rPr>
            </w:pPr>
            <w:r w:rsidRPr="00A06F49">
              <w:rPr>
                <w:color w:val="000000"/>
                <w:szCs w:val="17"/>
                <w:lang w:val="en-US"/>
              </w:rPr>
              <w:t>°</w:t>
            </w:r>
          </w:p>
        </w:tc>
        <w:tc>
          <w:tcPr>
            <w:tcW w:w="514" w:type="dxa"/>
            <w:vAlign w:val="center"/>
          </w:tcPr>
          <w:p w14:paraId="11B84B26"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59.8</w:t>
            </w:r>
          </w:p>
        </w:tc>
        <w:tc>
          <w:tcPr>
            <w:tcW w:w="236" w:type="dxa"/>
            <w:vAlign w:val="center"/>
          </w:tcPr>
          <w:p w14:paraId="6627A627" w14:textId="77777777" w:rsidR="00A06F49" w:rsidRPr="00A06F49" w:rsidRDefault="00A06F49" w:rsidP="00A06F49">
            <w:pPr>
              <w:widowControl w:val="0"/>
              <w:spacing w:after="0"/>
              <w:jc w:val="left"/>
              <w:rPr>
                <w:color w:val="000000"/>
                <w:szCs w:val="17"/>
                <w:lang w:val="en-US"/>
              </w:rPr>
            </w:pPr>
          </w:p>
        </w:tc>
        <w:tc>
          <w:tcPr>
            <w:tcW w:w="311" w:type="dxa"/>
            <w:vAlign w:val="center"/>
          </w:tcPr>
          <w:p w14:paraId="1A1E0C99"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S</w:t>
            </w:r>
          </w:p>
        </w:tc>
        <w:tc>
          <w:tcPr>
            <w:tcW w:w="1123" w:type="dxa"/>
            <w:vAlign w:val="center"/>
          </w:tcPr>
          <w:p w14:paraId="0DD608AD"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136</w:t>
            </w:r>
          </w:p>
        </w:tc>
        <w:tc>
          <w:tcPr>
            <w:tcW w:w="536" w:type="dxa"/>
            <w:vAlign w:val="center"/>
          </w:tcPr>
          <w:p w14:paraId="67178613"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w:t>
            </w:r>
          </w:p>
        </w:tc>
        <w:tc>
          <w:tcPr>
            <w:tcW w:w="567" w:type="dxa"/>
            <w:vAlign w:val="center"/>
          </w:tcPr>
          <w:p w14:paraId="0C7F6DB5" w14:textId="77777777" w:rsidR="00A06F49" w:rsidRPr="00A06F49" w:rsidRDefault="00A06F49" w:rsidP="00A06F49">
            <w:pPr>
              <w:widowControl w:val="0"/>
              <w:spacing w:after="0"/>
              <w:jc w:val="right"/>
              <w:rPr>
                <w:color w:val="000000"/>
                <w:szCs w:val="17"/>
                <w:lang w:val="en-US"/>
              </w:rPr>
            </w:pPr>
            <w:r w:rsidRPr="00A06F49">
              <w:rPr>
                <w:color w:val="000000"/>
                <w:szCs w:val="17"/>
                <w:lang w:val="en-US"/>
              </w:rPr>
              <w:t>50.4</w:t>
            </w:r>
          </w:p>
        </w:tc>
        <w:tc>
          <w:tcPr>
            <w:tcW w:w="506" w:type="dxa"/>
          </w:tcPr>
          <w:p w14:paraId="0FA07453" w14:textId="77777777" w:rsidR="00A06F49" w:rsidRPr="00A06F49" w:rsidRDefault="00A06F49" w:rsidP="00A06F49">
            <w:pPr>
              <w:widowControl w:val="0"/>
              <w:spacing w:after="0"/>
              <w:jc w:val="right"/>
              <w:rPr>
                <w:szCs w:val="17"/>
                <w:lang w:val="en-US"/>
              </w:rPr>
            </w:pPr>
            <w:r w:rsidRPr="00A06F49">
              <w:rPr>
                <w:szCs w:val="17"/>
                <w:lang w:val="en-US"/>
              </w:rPr>
              <w:t>E</w:t>
            </w:r>
          </w:p>
        </w:tc>
      </w:tr>
    </w:tbl>
    <w:p w14:paraId="776AC263" w14:textId="77777777" w:rsidR="00A06F49" w:rsidRPr="00A06F49" w:rsidRDefault="00A06F49" w:rsidP="00A06F49">
      <w:pPr>
        <w:widowControl w:val="0"/>
        <w:ind w:left="574"/>
        <w:jc w:val="left"/>
        <w:rPr>
          <w:rFonts w:eastAsia="Arial"/>
          <w:spacing w:val="-1"/>
          <w:szCs w:val="17"/>
          <w:lang w:val="en-US"/>
        </w:rPr>
      </w:pPr>
      <w:r w:rsidRPr="00A06F49">
        <w:rPr>
          <w:szCs w:val="17"/>
          <w:lang w:val="en-US"/>
        </w:rPr>
        <w:t>Then back to point 1</w:t>
      </w:r>
    </w:p>
    <w:p w14:paraId="55B046A6" w14:textId="77777777" w:rsidR="00A06F49" w:rsidRPr="00A06F49" w:rsidRDefault="00A06F49" w:rsidP="00A06F49">
      <w:pPr>
        <w:spacing w:before="80"/>
        <w:jc w:val="center"/>
        <w:rPr>
          <w:bCs/>
          <w:smallCaps/>
          <w:szCs w:val="17"/>
        </w:rPr>
      </w:pPr>
      <w:r w:rsidRPr="00A06F49">
        <w:rPr>
          <w:bCs/>
          <w:smallCaps/>
          <w:szCs w:val="17"/>
        </w:rPr>
        <w:t>Schedule 2</w:t>
      </w:r>
    </w:p>
    <w:p w14:paraId="669343B7" w14:textId="77777777" w:rsidR="00A06F49" w:rsidRPr="00A06F49" w:rsidRDefault="00A06F49" w:rsidP="00A06F49">
      <w:pPr>
        <w:rPr>
          <w:rFonts w:eastAsia="Arial"/>
          <w:szCs w:val="17"/>
          <w:lang w:val="en-US"/>
        </w:rPr>
      </w:pPr>
      <w:r w:rsidRPr="00A06F49">
        <w:rPr>
          <w:rFonts w:eastAsia="Arial"/>
          <w:szCs w:val="17"/>
          <w:lang w:val="en-US"/>
        </w:rPr>
        <w:t>Commencing</w:t>
      </w:r>
      <w:r w:rsidRPr="00A06F49">
        <w:rPr>
          <w:rFonts w:eastAsia="Arial"/>
          <w:spacing w:val="-1"/>
          <w:szCs w:val="17"/>
          <w:lang w:val="en-US"/>
        </w:rPr>
        <w:t xml:space="preserve"> at</w:t>
      </w:r>
      <w:r w:rsidRPr="00A06F49">
        <w:rPr>
          <w:rFonts w:eastAsia="Arial"/>
          <w:szCs w:val="17"/>
          <w:lang w:val="en-US"/>
        </w:rPr>
        <w:t xml:space="preserve"> </w:t>
      </w:r>
      <w:r w:rsidRPr="00A06F49">
        <w:rPr>
          <w:rFonts w:eastAsia="Arial"/>
          <w:spacing w:val="-1"/>
          <w:szCs w:val="17"/>
          <w:lang w:val="en-US"/>
        </w:rPr>
        <w:t>sunset</w:t>
      </w:r>
      <w:r w:rsidRPr="00A06F49">
        <w:rPr>
          <w:rFonts w:eastAsia="Arial"/>
          <w:spacing w:val="-2"/>
          <w:szCs w:val="17"/>
          <w:lang w:val="en-US"/>
        </w:rPr>
        <w:t xml:space="preserve"> </w:t>
      </w:r>
      <w:r w:rsidRPr="00A06F49">
        <w:rPr>
          <w:rFonts w:eastAsia="Arial"/>
          <w:szCs w:val="17"/>
          <w:lang w:val="en-US"/>
        </w:rPr>
        <w:t>on 20 April 2023 and ending at sunrise on the 30 April 2023</w:t>
      </w:r>
      <w:r w:rsidRPr="00A06F49">
        <w:rPr>
          <w:rFonts w:eastAsia="Arial"/>
          <w:spacing w:val="-1"/>
          <w:szCs w:val="17"/>
          <w:lang w:val="en-US"/>
        </w:rPr>
        <w:t>.</w:t>
      </w:r>
    </w:p>
    <w:p w14:paraId="3A99B586" w14:textId="77777777" w:rsidR="00A06F49" w:rsidRPr="00A06F49" w:rsidRDefault="00A06F49" w:rsidP="00A06F49">
      <w:pPr>
        <w:jc w:val="center"/>
        <w:rPr>
          <w:bCs/>
          <w:smallCaps/>
          <w:szCs w:val="17"/>
        </w:rPr>
      </w:pPr>
      <w:r w:rsidRPr="00A06F49">
        <w:rPr>
          <w:bCs/>
          <w:smallCaps/>
          <w:szCs w:val="17"/>
        </w:rPr>
        <w:t>Schedule 3</w:t>
      </w:r>
    </w:p>
    <w:p w14:paraId="35D59AB1"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rPr>
        <w:t>The coordinates in Schedule 1 are defined as degrees decimal minutes and are based on the World Geodetic System 1984 (WGS 84).</w:t>
      </w:r>
    </w:p>
    <w:p w14:paraId="5E9C36F0"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rPr>
        <w:t xml:space="preserve">No fishing activity may be undertaken between the prescribed times of sunrise and sunset for Adelaide (as published in the </w:t>
      </w:r>
      <w:r w:rsidRPr="00A06F49">
        <w:rPr>
          <w:rFonts w:eastAsia="Times New Roman"/>
          <w:i/>
          <w:iCs/>
          <w:szCs w:val="17"/>
        </w:rPr>
        <w:t>South Australian Government Gazette</w:t>
      </w:r>
      <w:r w:rsidRPr="00A06F49">
        <w:rPr>
          <w:rFonts w:eastAsia="Times New Roman"/>
          <w:szCs w:val="17"/>
        </w:rPr>
        <w:t xml:space="preserve"> pursuant to the requirements of the </w:t>
      </w:r>
      <w:r w:rsidRPr="00A06F49">
        <w:rPr>
          <w:rFonts w:eastAsia="Times New Roman"/>
          <w:i/>
          <w:iCs/>
          <w:szCs w:val="17"/>
        </w:rPr>
        <w:t>Proof of Sunrise and Sunset Act 1923</w:t>
      </w:r>
      <w:r w:rsidRPr="00A06F49">
        <w:rPr>
          <w:rFonts w:eastAsia="Times New Roman"/>
          <w:szCs w:val="17"/>
        </w:rPr>
        <w:t>) during the period specified in Schedule 2.</w:t>
      </w:r>
    </w:p>
    <w:p w14:paraId="29F48FB2"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rPr>
        <w:t>Fishing must cease:</w:t>
      </w:r>
    </w:p>
    <w:p w14:paraId="263978D5" w14:textId="77777777" w:rsidR="00A06F49" w:rsidRPr="00A06F49" w:rsidRDefault="00A06F49" w:rsidP="004F494D">
      <w:pPr>
        <w:numPr>
          <w:ilvl w:val="0"/>
          <w:numId w:val="8"/>
        </w:numPr>
        <w:ind w:left="709" w:hanging="284"/>
        <w:rPr>
          <w:rFonts w:eastAsia="Times New Roman"/>
          <w:szCs w:val="17"/>
        </w:rPr>
      </w:pPr>
      <w:r w:rsidRPr="00A06F49">
        <w:rPr>
          <w:rFonts w:eastAsia="Times New Roman"/>
          <w:szCs w:val="17"/>
          <w:lang w:val="en-US"/>
        </w:rPr>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05DD3CB4" w14:textId="77777777" w:rsidR="00A06F49" w:rsidRPr="00A06F49" w:rsidRDefault="00A06F49" w:rsidP="004F494D">
      <w:pPr>
        <w:numPr>
          <w:ilvl w:val="0"/>
          <w:numId w:val="8"/>
        </w:numPr>
        <w:ind w:left="709" w:hanging="284"/>
        <w:rPr>
          <w:rFonts w:eastAsia="Times New Roman"/>
          <w:szCs w:val="17"/>
        </w:rPr>
      </w:pPr>
      <w:r w:rsidRPr="00A06F49">
        <w:rPr>
          <w:rFonts w:eastAsia="Times New Roman"/>
          <w:szCs w:val="17"/>
        </w:rPr>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136E7725"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lang w:val="en-US"/>
        </w:rPr>
        <w:t>Based on the best information available from the fleet, fishing must cease in an area in the Mid/North Gulf if the average prawn bucket count exceeds 260 prawns per 7kg; or in an area in the Southern Gulf if the average prawn bucket count exceeds 260 prawns/7kg</w:t>
      </w:r>
      <w:r w:rsidRPr="00A06F49">
        <w:rPr>
          <w:rFonts w:eastAsia="Times New Roman"/>
          <w:szCs w:val="17"/>
        </w:rPr>
        <w:t>.</w:t>
      </w:r>
    </w:p>
    <w:p w14:paraId="0FDD914C"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rPr>
        <w:t>No fishing activity may occur without the authorisation of Coordinator at Sea, Ashley Lukin, or other nominated Coordinator at Sea appointed by the Spencer Gulf and West Coast Prawn Fishermen’s Association.</w:t>
      </w:r>
    </w:p>
    <w:p w14:paraId="421BD5B2"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rPr>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40E1D346"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rPr>
        <w:t>The Coordinator at Sea must cause a copy of any authorisation for fishing activity or variation of same, made under this notice to be emailed to the Prawn Fisheries Manager immediately after it is made.</w:t>
      </w:r>
    </w:p>
    <w:p w14:paraId="3272F474" w14:textId="77777777" w:rsidR="00A06F49" w:rsidRPr="00A06F49" w:rsidRDefault="00A06F49" w:rsidP="004F494D">
      <w:pPr>
        <w:numPr>
          <w:ilvl w:val="0"/>
          <w:numId w:val="9"/>
        </w:numPr>
        <w:ind w:left="284" w:hanging="284"/>
        <w:rPr>
          <w:rFonts w:eastAsia="Times New Roman"/>
          <w:szCs w:val="17"/>
        </w:rPr>
      </w:pPr>
      <w:r w:rsidRPr="00A06F49">
        <w:rPr>
          <w:rFonts w:eastAsia="Times New Roman"/>
          <w:szCs w:val="17"/>
        </w:rPr>
        <w:t>The Spencer Gulf and West Coast Prawn Fishermen’s Association must keep records of all authorisations issued pursuant to this notice.</w:t>
      </w:r>
    </w:p>
    <w:p w14:paraId="7F18DFAD" w14:textId="77777777" w:rsidR="00A06F49" w:rsidRPr="00A06F49" w:rsidRDefault="00A06F49" w:rsidP="00A06F49">
      <w:pPr>
        <w:spacing w:after="0"/>
        <w:rPr>
          <w:rFonts w:eastAsia="Times New Roman"/>
          <w:szCs w:val="17"/>
        </w:rPr>
      </w:pPr>
      <w:r w:rsidRPr="00A06F49">
        <w:rPr>
          <w:rFonts w:eastAsia="Times New Roman"/>
          <w:szCs w:val="17"/>
        </w:rPr>
        <w:t>Dated: 20 April 2023</w:t>
      </w:r>
    </w:p>
    <w:p w14:paraId="7849F25F" w14:textId="77777777" w:rsidR="00A06F49" w:rsidRPr="00A06F49" w:rsidRDefault="00A06F49" w:rsidP="00A06F49">
      <w:pPr>
        <w:spacing w:after="0"/>
        <w:jc w:val="right"/>
        <w:rPr>
          <w:rFonts w:eastAsia="Times New Roman"/>
          <w:smallCaps/>
          <w:szCs w:val="20"/>
        </w:rPr>
      </w:pPr>
      <w:r w:rsidRPr="00A06F49">
        <w:rPr>
          <w:rFonts w:eastAsia="Times New Roman"/>
          <w:smallCaps/>
          <w:szCs w:val="20"/>
        </w:rPr>
        <w:t>Ashley Lukin</w:t>
      </w:r>
    </w:p>
    <w:p w14:paraId="47E41089" w14:textId="77777777" w:rsidR="00A06F49" w:rsidRPr="00A06F49" w:rsidRDefault="00A06F49" w:rsidP="00A06F49">
      <w:pPr>
        <w:spacing w:after="0"/>
        <w:jc w:val="right"/>
        <w:rPr>
          <w:rFonts w:eastAsia="Times New Roman"/>
          <w:szCs w:val="17"/>
        </w:rPr>
      </w:pPr>
      <w:r w:rsidRPr="00A06F49">
        <w:rPr>
          <w:rFonts w:eastAsia="Times New Roman"/>
          <w:szCs w:val="17"/>
        </w:rPr>
        <w:t>Coordinator at Sea, Spencer Gulf &amp; West Coast Prawn Fishermen’s Association Inc.</w:t>
      </w:r>
    </w:p>
    <w:p w14:paraId="135B3283" w14:textId="77777777" w:rsidR="00A06F49" w:rsidRPr="00A06F49" w:rsidRDefault="00A06F49" w:rsidP="00A06F49">
      <w:pPr>
        <w:spacing w:after="0"/>
        <w:jc w:val="right"/>
        <w:rPr>
          <w:rFonts w:eastAsia="Times New Roman"/>
          <w:szCs w:val="17"/>
        </w:rPr>
      </w:pPr>
      <w:r w:rsidRPr="00A06F49">
        <w:rPr>
          <w:rFonts w:eastAsia="Times New Roman"/>
          <w:szCs w:val="17"/>
        </w:rPr>
        <w:t>Delegate of the Minister for Primary Industries and Regional Development</w:t>
      </w:r>
    </w:p>
    <w:p w14:paraId="2CAD7DCB" w14:textId="77777777" w:rsidR="00A06F49" w:rsidRPr="00A06F49" w:rsidRDefault="00A06F49" w:rsidP="00A06F49">
      <w:pPr>
        <w:pBdr>
          <w:bottom w:val="single" w:sz="4" w:space="1" w:color="auto"/>
        </w:pBdr>
        <w:spacing w:after="0" w:line="52" w:lineRule="exact"/>
        <w:jc w:val="center"/>
        <w:rPr>
          <w:rFonts w:eastAsia="Times New Roman"/>
          <w:szCs w:val="17"/>
        </w:rPr>
      </w:pPr>
    </w:p>
    <w:p w14:paraId="16BFA30D" w14:textId="77777777" w:rsidR="00A06F49" w:rsidRPr="00A06F49" w:rsidRDefault="00A06F49" w:rsidP="00A06F49">
      <w:pPr>
        <w:pBdr>
          <w:top w:val="single" w:sz="4" w:space="1" w:color="auto"/>
        </w:pBdr>
        <w:spacing w:before="34" w:after="0" w:line="14" w:lineRule="exact"/>
        <w:jc w:val="center"/>
        <w:rPr>
          <w:rFonts w:eastAsia="Times New Roman"/>
          <w:szCs w:val="17"/>
        </w:rPr>
      </w:pPr>
    </w:p>
    <w:p w14:paraId="12854AD6" w14:textId="7F8888A4" w:rsidR="00A06F49" w:rsidRDefault="00A06F49" w:rsidP="00A06F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461A3EB5" w14:textId="77777777" w:rsidR="00A06F49" w:rsidRPr="00A06F49" w:rsidRDefault="00A06F49" w:rsidP="00A532C6">
      <w:pPr>
        <w:pStyle w:val="Heading2"/>
      </w:pPr>
      <w:bookmarkStart w:id="41" w:name="_Toc133491091"/>
      <w:r w:rsidRPr="00A06F49">
        <w:t>HEALTH CARE ACT 2008</w:t>
      </w:r>
      <w:bookmarkEnd w:id="41"/>
    </w:p>
    <w:p w14:paraId="77E47087" w14:textId="77777777" w:rsidR="00A06F49" w:rsidRPr="00A06F49" w:rsidRDefault="00A06F49" w:rsidP="00A06F49">
      <w:pPr>
        <w:jc w:val="center"/>
        <w:rPr>
          <w:bCs/>
          <w:smallCaps/>
          <w:sz w:val="16"/>
          <w:szCs w:val="16"/>
        </w:rPr>
      </w:pPr>
      <w:r w:rsidRPr="00A06F49">
        <w:rPr>
          <w:bCs/>
          <w:smallCaps/>
          <w:sz w:val="16"/>
          <w:szCs w:val="16"/>
        </w:rPr>
        <w:t>Declaration of Authorised Quality Improvement Activity and Authorised Person under Section 64</w:t>
      </w:r>
    </w:p>
    <w:p w14:paraId="11BDF5E3" w14:textId="77777777" w:rsidR="00A06F49" w:rsidRPr="00A06F49" w:rsidRDefault="00A06F49" w:rsidP="00A06F49">
      <w:pPr>
        <w:jc w:val="center"/>
        <w:rPr>
          <w:i/>
          <w:sz w:val="16"/>
          <w:szCs w:val="16"/>
        </w:rPr>
      </w:pPr>
      <w:r w:rsidRPr="00A06F49">
        <w:rPr>
          <w:i/>
          <w:sz w:val="16"/>
          <w:szCs w:val="16"/>
        </w:rPr>
        <w:t>Notice by the Minister</w:t>
      </w:r>
    </w:p>
    <w:p w14:paraId="3F8ECF45" w14:textId="77777777" w:rsidR="00A06F49" w:rsidRPr="00A06F49" w:rsidRDefault="00A06F49" w:rsidP="00A06F49">
      <w:pPr>
        <w:rPr>
          <w:sz w:val="16"/>
          <w:szCs w:val="16"/>
        </w:rPr>
      </w:pPr>
      <w:r w:rsidRPr="00A06F49">
        <w:rPr>
          <w:sz w:val="16"/>
          <w:szCs w:val="16"/>
        </w:rPr>
        <w:t xml:space="preserve">TAKE notice that I, Christopher James Picton, Minister for </w:t>
      </w:r>
      <w:proofErr w:type="gramStart"/>
      <w:r w:rsidRPr="00A06F49">
        <w:rPr>
          <w:sz w:val="16"/>
          <w:szCs w:val="16"/>
        </w:rPr>
        <w:t>Health</w:t>
      </w:r>
      <w:proofErr w:type="gramEnd"/>
      <w:r w:rsidRPr="00A06F49">
        <w:rPr>
          <w:sz w:val="16"/>
          <w:szCs w:val="16"/>
        </w:rPr>
        <w:t xml:space="preserve"> and Wellbeing, pursuant to sections 64 (1) (a) (ii) and (b) (ii) do hereby:</w:t>
      </w:r>
    </w:p>
    <w:p w14:paraId="64B260AE" w14:textId="77777777" w:rsidR="00A06F49" w:rsidRPr="00A06F49" w:rsidRDefault="00A06F49" w:rsidP="00A06F49">
      <w:pPr>
        <w:rPr>
          <w:sz w:val="16"/>
          <w:szCs w:val="16"/>
        </w:rPr>
      </w:pPr>
      <w:r w:rsidRPr="00A06F49">
        <w:rPr>
          <w:sz w:val="16"/>
          <w:szCs w:val="16"/>
        </w:rPr>
        <w:t>DECLARE the Activities described in the Schedule to this declaration (the Activities) to be authorised quality improvement activities to which Part 7 of the Act applies, and</w:t>
      </w:r>
    </w:p>
    <w:p w14:paraId="2A33F284" w14:textId="77777777" w:rsidR="00A06F49" w:rsidRPr="00A06F49" w:rsidRDefault="00A06F49" w:rsidP="00A06F49">
      <w:pPr>
        <w:rPr>
          <w:sz w:val="16"/>
          <w:szCs w:val="16"/>
        </w:rPr>
      </w:pPr>
      <w:r w:rsidRPr="00A06F49">
        <w:rPr>
          <w:sz w:val="16"/>
          <w:szCs w:val="16"/>
        </w:rPr>
        <w:t>DECLARE the Person or group of Persons (including a group formed as a committee) described in the Schedule to this declaration (the Persons) to be an authorised entity for the purposes of carrying out the authorised quality improvement activities to which Part 7 of the Act applies,</w:t>
      </w:r>
    </w:p>
    <w:p w14:paraId="25EB7CBC" w14:textId="77777777" w:rsidR="00A06F49" w:rsidRPr="00A06F49" w:rsidRDefault="00A06F49" w:rsidP="00A06F49">
      <w:pPr>
        <w:rPr>
          <w:sz w:val="16"/>
          <w:szCs w:val="16"/>
        </w:rPr>
      </w:pPr>
      <w:r w:rsidRPr="00A06F49">
        <w:rPr>
          <w:sz w:val="16"/>
          <w:szCs w:val="16"/>
        </w:rPr>
        <w:t>being satisfied that:</w:t>
      </w:r>
    </w:p>
    <w:p w14:paraId="561CF669" w14:textId="77777777" w:rsidR="00A06F49" w:rsidRPr="00A06F49" w:rsidRDefault="00A06F49" w:rsidP="004F494D">
      <w:pPr>
        <w:numPr>
          <w:ilvl w:val="2"/>
          <w:numId w:val="11"/>
        </w:numPr>
        <w:ind w:left="567" w:hanging="425"/>
        <w:rPr>
          <w:sz w:val="16"/>
          <w:szCs w:val="16"/>
        </w:rPr>
      </w:pPr>
      <w:r w:rsidRPr="00A06F49">
        <w:rPr>
          <w:sz w:val="16"/>
          <w:szCs w:val="16"/>
        </w:rPr>
        <w:t>the performance of the activities within the ambit of the declaration and the functions or activities of the person or group of persons within the ambit of the declaration, would be facilitated by the making of the declaration; and</w:t>
      </w:r>
    </w:p>
    <w:p w14:paraId="30260A3D" w14:textId="77777777" w:rsidR="00A06F49" w:rsidRPr="00A06F49" w:rsidRDefault="00A06F49" w:rsidP="004F494D">
      <w:pPr>
        <w:numPr>
          <w:ilvl w:val="2"/>
          <w:numId w:val="11"/>
        </w:numPr>
        <w:ind w:left="567" w:hanging="425"/>
        <w:rPr>
          <w:sz w:val="16"/>
          <w:szCs w:val="16"/>
        </w:rPr>
      </w:pPr>
      <w:r w:rsidRPr="00A06F49">
        <w:rPr>
          <w:sz w:val="16"/>
          <w:szCs w:val="16"/>
        </w:rPr>
        <w:t>that the making of the declaration is in the public interest.</w:t>
      </w:r>
    </w:p>
    <w:p w14:paraId="3E6395CF" w14:textId="77777777" w:rsidR="00A06F49" w:rsidRPr="00A06F49" w:rsidRDefault="00A06F49" w:rsidP="00A06F49">
      <w:pPr>
        <w:spacing w:after="0"/>
        <w:rPr>
          <w:rFonts w:eastAsia="Times New Roman"/>
          <w:szCs w:val="17"/>
        </w:rPr>
      </w:pPr>
      <w:r w:rsidRPr="00A06F49">
        <w:rPr>
          <w:rFonts w:eastAsia="Times New Roman"/>
          <w:szCs w:val="17"/>
        </w:rPr>
        <w:t>Dated: 19 April 2023</w:t>
      </w:r>
    </w:p>
    <w:p w14:paraId="0D770343" w14:textId="77777777" w:rsidR="00A06F49" w:rsidRPr="00A06F49" w:rsidRDefault="00A06F49" w:rsidP="00A06F49">
      <w:pPr>
        <w:spacing w:after="0"/>
        <w:jc w:val="right"/>
        <w:rPr>
          <w:rFonts w:eastAsia="Times New Roman"/>
          <w:smallCaps/>
          <w:szCs w:val="20"/>
        </w:rPr>
      </w:pPr>
      <w:r w:rsidRPr="00A06F49">
        <w:rPr>
          <w:rFonts w:eastAsia="Times New Roman"/>
          <w:smallCaps/>
          <w:szCs w:val="20"/>
        </w:rPr>
        <w:t>Christopher James Picton</w:t>
      </w:r>
    </w:p>
    <w:p w14:paraId="29C4EBBF" w14:textId="77777777" w:rsidR="00A06F49" w:rsidRPr="00A06F49" w:rsidRDefault="00A06F49" w:rsidP="00A06F49">
      <w:pPr>
        <w:spacing w:after="0"/>
        <w:jc w:val="right"/>
        <w:rPr>
          <w:rFonts w:eastAsia="Times New Roman"/>
          <w:szCs w:val="17"/>
        </w:rPr>
      </w:pPr>
      <w:r w:rsidRPr="00A06F49">
        <w:rPr>
          <w:rFonts w:eastAsia="Times New Roman"/>
          <w:szCs w:val="17"/>
        </w:rPr>
        <w:t>Minister for Health and Wellbeing</w:t>
      </w:r>
    </w:p>
    <w:p w14:paraId="0294C007" w14:textId="77777777" w:rsidR="00A06F49" w:rsidRPr="00A06F49" w:rsidRDefault="00A06F49" w:rsidP="00A06F49">
      <w:pPr>
        <w:pBdr>
          <w:top w:val="single" w:sz="4" w:space="1" w:color="auto"/>
        </w:pBdr>
        <w:spacing w:before="100" w:line="14" w:lineRule="exact"/>
        <w:ind w:left="1080" w:right="1080"/>
        <w:jc w:val="center"/>
        <w:rPr>
          <w:rFonts w:eastAsia="Times New Roman"/>
          <w:szCs w:val="17"/>
        </w:rPr>
      </w:pPr>
    </w:p>
    <w:p w14:paraId="1F978484" w14:textId="77777777" w:rsidR="00A06F49" w:rsidRPr="00A06F49" w:rsidRDefault="00A06F49" w:rsidP="00A06F49">
      <w:pPr>
        <w:jc w:val="center"/>
        <w:rPr>
          <w:bCs/>
          <w:smallCaps/>
          <w:sz w:val="16"/>
          <w:szCs w:val="16"/>
        </w:rPr>
      </w:pPr>
      <w:r w:rsidRPr="00A06F49">
        <w:rPr>
          <w:bCs/>
          <w:smallCaps/>
          <w:sz w:val="16"/>
          <w:szCs w:val="16"/>
        </w:rPr>
        <w:t>Schedule</w:t>
      </w:r>
    </w:p>
    <w:p w14:paraId="12C389BC" w14:textId="77777777" w:rsidR="00A06F49" w:rsidRPr="00A06F49" w:rsidRDefault="00A06F49" w:rsidP="00A06F49">
      <w:pPr>
        <w:jc w:val="center"/>
        <w:rPr>
          <w:i/>
          <w:szCs w:val="17"/>
        </w:rPr>
      </w:pPr>
      <w:r w:rsidRPr="00A06F49">
        <w:rPr>
          <w:i/>
          <w:szCs w:val="17"/>
        </w:rPr>
        <w:t>Declaration of Authorised Quality Improvement Activity and Authorised Person under Section 64</w:t>
      </w:r>
    </w:p>
    <w:tbl>
      <w:tblPr>
        <w:tblW w:w="5000" w:type="pct"/>
        <w:tblBorders>
          <w:bottom w:val="single" w:sz="4" w:space="0" w:color="auto"/>
        </w:tblBorders>
        <w:tblLook w:val="01E0" w:firstRow="1" w:lastRow="1" w:firstColumn="1" w:lastColumn="1" w:noHBand="0" w:noVBand="0"/>
      </w:tblPr>
      <w:tblGrid>
        <w:gridCol w:w="3873"/>
        <w:gridCol w:w="5481"/>
      </w:tblGrid>
      <w:tr w:rsidR="00A06F49" w:rsidRPr="00A06F49" w14:paraId="26C94C6E" w14:textId="77777777" w:rsidTr="00C37B15">
        <w:trPr>
          <w:trHeight w:val="22"/>
        </w:trPr>
        <w:tc>
          <w:tcPr>
            <w:tcW w:w="2070" w:type="pct"/>
            <w:tcBorders>
              <w:top w:val="single" w:sz="4" w:space="0" w:color="auto"/>
              <w:bottom w:val="single" w:sz="4" w:space="0" w:color="auto"/>
            </w:tcBorders>
            <w:shd w:val="clear" w:color="auto" w:fill="auto"/>
            <w:tcMar>
              <w:top w:w="85" w:type="dxa"/>
              <w:bottom w:w="85" w:type="dxa"/>
            </w:tcMar>
          </w:tcPr>
          <w:p w14:paraId="7287AA3D" w14:textId="77777777" w:rsidR="00A06F49" w:rsidRPr="00A06F49" w:rsidRDefault="00A06F49" w:rsidP="00A06F49">
            <w:pPr>
              <w:spacing w:before="40" w:after="40"/>
              <w:rPr>
                <w:b/>
                <w:bCs/>
                <w:szCs w:val="17"/>
              </w:rPr>
            </w:pPr>
            <w:r w:rsidRPr="00A06F49">
              <w:rPr>
                <w:b/>
                <w:bCs/>
                <w:szCs w:val="17"/>
              </w:rPr>
              <w:t>ACTIVITY</w:t>
            </w:r>
          </w:p>
        </w:tc>
        <w:tc>
          <w:tcPr>
            <w:tcW w:w="2930" w:type="pct"/>
            <w:tcBorders>
              <w:top w:val="single" w:sz="4" w:space="0" w:color="auto"/>
              <w:bottom w:val="single" w:sz="4" w:space="0" w:color="auto"/>
            </w:tcBorders>
            <w:shd w:val="clear" w:color="auto" w:fill="auto"/>
            <w:tcMar>
              <w:top w:w="85" w:type="dxa"/>
              <w:bottom w:w="85" w:type="dxa"/>
            </w:tcMar>
          </w:tcPr>
          <w:p w14:paraId="599AE829" w14:textId="77777777" w:rsidR="00A06F49" w:rsidRPr="00A06F49" w:rsidRDefault="00A06F49" w:rsidP="00A06F49">
            <w:pPr>
              <w:spacing w:before="40" w:after="40"/>
              <w:rPr>
                <w:b/>
                <w:bCs/>
                <w:szCs w:val="17"/>
              </w:rPr>
            </w:pPr>
            <w:r w:rsidRPr="00A06F49">
              <w:rPr>
                <w:b/>
                <w:bCs/>
                <w:szCs w:val="17"/>
              </w:rPr>
              <w:t>PERSON OR GROUP OF PERSONS</w:t>
            </w:r>
          </w:p>
        </w:tc>
      </w:tr>
      <w:tr w:rsidR="00A06F49" w:rsidRPr="00A06F49" w14:paraId="6EFA4CAE" w14:textId="77777777" w:rsidTr="00C37B15">
        <w:tc>
          <w:tcPr>
            <w:tcW w:w="2070" w:type="pct"/>
            <w:tcBorders>
              <w:top w:val="single" w:sz="4" w:space="0" w:color="auto"/>
            </w:tcBorders>
            <w:shd w:val="clear" w:color="auto" w:fill="auto"/>
            <w:tcMar>
              <w:top w:w="85" w:type="dxa"/>
              <w:bottom w:w="85" w:type="dxa"/>
            </w:tcMar>
          </w:tcPr>
          <w:p w14:paraId="1385E225" w14:textId="77777777" w:rsidR="00A06F49" w:rsidRPr="00A06F49" w:rsidRDefault="00A06F49" w:rsidP="00A06F49">
            <w:pPr>
              <w:spacing w:before="20" w:after="20"/>
              <w:jc w:val="left"/>
              <w:rPr>
                <w:szCs w:val="17"/>
              </w:rPr>
            </w:pPr>
            <w:r w:rsidRPr="00A06F49">
              <w:rPr>
                <w:szCs w:val="17"/>
              </w:rPr>
              <w:t xml:space="preserve">Mortality and Morbidity Review for </w:t>
            </w:r>
            <w:r w:rsidRPr="00A06F49">
              <w:rPr>
                <w:szCs w:val="17"/>
              </w:rPr>
              <w:br/>
              <w:t>Quality Improvement</w:t>
            </w:r>
          </w:p>
        </w:tc>
        <w:tc>
          <w:tcPr>
            <w:tcW w:w="2930" w:type="pct"/>
            <w:tcBorders>
              <w:top w:val="single" w:sz="4" w:space="0" w:color="auto"/>
            </w:tcBorders>
            <w:shd w:val="clear" w:color="auto" w:fill="auto"/>
            <w:tcMar>
              <w:top w:w="85" w:type="dxa"/>
              <w:bottom w:w="85" w:type="dxa"/>
            </w:tcMar>
          </w:tcPr>
          <w:p w14:paraId="1241522D" w14:textId="77777777" w:rsidR="00A06F49" w:rsidRPr="00A06F49" w:rsidRDefault="00A06F49" w:rsidP="00A06F49">
            <w:pPr>
              <w:spacing w:before="20" w:after="20"/>
              <w:jc w:val="left"/>
              <w:rPr>
                <w:szCs w:val="17"/>
              </w:rPr>
            </w:pPr>
            <w:r w:rsidRPr="00A06F49">
              <w:rPr>
                <w:szCs w:val="17"/>
              </w:rPr>
              <w:t>Southern Adelaide Local Health Network Intensive and Critical Care Unit Mortality and Morbidity Review Committee</w:t>
            </w:r>
          </w:p>
        </w:tc>
      </w:tr>
    </w:tbl>
    <w:p w14:paraId="135CA23B" w14:textId="77777777" w:rsidR="00A06F49" w:rsidRPr="00A06F49" w:rsidRDefault="00A06F49" w:rsidP="00A06F4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s>
        <w:spacing w:before="60" w:after="0" w:line="14" w:lineRule="exact"/>
        <w:jc w:val="center"/>
        <w:rPr>
          <w:rFonts w:eastAsia="Times New Roman"/>
          <w:szCs w:val="17"/>
        </w:rPr>
      </w:pPr>
    </w:p>
    <w:p w14:paraId="63C85E04" w14:textId="77777777" w:rsidR="00A06F49" w:rsidRPr="00A06F49" w:rsidRDefault="00A06F49" w:rsidP="00A06F49">
      <w:pPr>
        <w:rPr>
          <w:rFonts w:eastAsia="Times New Roman"/>
          <w:szCs w:val="17"/>
        </w:rPr>
      </w:pPr>
    </w:p>
    <w:p w14:paraId="1B72471E" w14:textId="77777777" w:rsidR="00A06F49" w:rsidRPr="00A06F49" w:rsidRDefault="00A06F49" w:rsidP="00A06F49">
      <w:pPr>
        <w:jc w:val="center"/>
        <w:rPr>
          <w:bCs/>
          <w:szCs w:val="17"/>
        </w:rPr>
      </w:pPr>
      <w:r w:rsidRPr="00A06F49">
        <w:rPr>
          <w:bCs/>
          <w:szCs w:val="17"/>
        </w:rPr>
        <w:lastRenderedPageBreak/>
        <w:t>HEALTH CARE ACT 2008</w:t>
      </w:r>
    </w:p>
    <w:p w14:paraId="0A1F08EB" w14:textId="77777777" w:rsidR="00A06F49" w:rsidRPr="00A06F49" w:rsidRDefault="00A06F49" w:rsidP="00A06F49">
      <w:pPr>
        <w:jc w:val="center"/>
        <w:rPr>
          <w:bCs/>
          <w:smallCaps/>
          <w:sz w:val="16"/>
          <w:szCs w:val="16"/>
        </w:rPr>
      </w:pPr>
      <w:r w:rsidRPr="00A06F49">
        <w:rPr>
          <w:bCs/>
          <w:smallCaps/>
          <w:sz w:val="16"/>
          <w:szCs w:val="16"/>
        </w:rPr>
        <w:t>Declaration of Authorised Quality Improvement Activity and Authorised Person under Section 64</w:t>
      </w:r>
    </w:p>
    <w:p w14:paraId="63A5C9A1" w14:textId="77777777" w:rsidR="00A06F49" w:rsidRPr="00A06F49" w:rsidRDefault="00A06F49" w:rsidP="00A06F49">
      <w:pPr>
        <w:jc w:val="center"/>
        <w:rPr>
          <w:i/>
          <w:sz w:val="16"/>
          <w:szCs w:val="16"/>
        </w:rPr>
      </w:pPr>
      <w:r w:rsidRPr="00A06F49">
        <w:rPr>
          <w:i/>
          <w:sz w:val="16"/>
          <w:szCs w:val="16"/>
        </w:rPr>
        <w:t>Notice by the Minister</w:t>
      </w:r>
    </w:p>
    <w:p w14:paraId="6A351069" w14:textId="77777777" w:rsidR="00A06F49" w:rsidRPr="00A06F49" w:rsidRDefault="00A06F49" w:rsidP="00A06F49">
      <w:pPr>
        <w:rPr>
          <w:sz w:val="16"/>
          <w:szCs w:val="16"/>
        </w:rPr>
      </w:pPr>
      <w:r w:rsidRPr="00A06F49">
        <w:rPr>
          <w:sz w:val="16"/>
          <w:szCs w:val="16"/>
        </w:rPr>
        <w:t xml:space="preserve">TAKE notice that I, Christopher James Picton, Minister for </w:t>
      </w:r>
      <w:proofErr w:type="gramStart"/>
      <w:r w:rsidRPr="00A06F49">
        <w:rPr>
          <w:sz w:val="16"/>
          <w:szCs w:val="16"/>
        </w:rPr>
        <w:t>Health</w:t>
      </w:r>
      <w:proofErr w:type="gramEnd"/>
      <w:r w:rsidRPr="00A06F49">
        <w:rPr>
          <w:sz w:val="16"/>
          <w:szCs w:val="16"/>
        </w:rPr>
        <w:t xml:space="preserve"> and Wellbeing, pursuant to sections 64 (1) (a) (ii) and (b) (ii) do hereby:</w:t>
      </w:r>
    </w:p>
    <w:p w14:paraId="10C36DB4" w14:textId="77777777" w:rsidR="00A06F49" w:rsidRPr="00A06F49" w:rsidRDefault="00A06F49" w:rsidP="00A06F49">
      <w:pPr>
        <w:rPr>
          <w:sz w:val="16"/>
          <w:szCs w:val="16"/>
        </w:rPr>
      </w:pPr>
      <w:r w:rsidRPr="00A06F49">
        <w:rPr>
          <w:sz w:val="16"/>
          <w:szCs w:val="16"/>
        </w:rPr>
        <w:t>DECLARE the Activities described in the Schedule to this declaration (the Activities) to be authorised quality improvement activities to which Part 7 of the Act applies, and</w:t>
      </w:r>
    </w:p>
    <w:p w14:paraId="345458E6" w14:textId="77777777" w:rsidR="00A06F49" w:rsidRPr="00A06F49" w:rsidRDefault="00A06F49" w:rsidP="00A06F49">
      <w:pPr>
        <w:rPr>
          <w:sz w:val="16"/>
          <w:szCs w:val="16"/>
        </w:rPr>
      </w:pPr>
      <w:r w:rsidRPr="00A06F49">
        <w:rPr>
          <w:sz w:val="16"/>
          <w:szCs w:val="16"/>
        </w:rPr>
        <w:t>DECLARE the Person or group of Persons (including a group formed as a committee) described in the Schedule to this declaration (the Persons) to be an authorised entity for the purposes of carrying out the authorised quality improvement activities to which Part 7 of the Act applies,</w:t>
      </w:r>
    </w:p>
    <w:p w14:paraId="22E34679" w14:textId="77777777" w:rsidR="00A06F49" w:rsidRPr="00A06F49" w:rsidRDefault="00A06F49" w:rsidP="00A06F49">
      <w:pPr>
        <w:rPr>
          <w:sz w:val="16"/>
          <w:szCs w:val="16"/>
        </w:rPr>
      </w:pPr>
      <w:r w:rsidRPr="00A06F49">
        <w:rPr>
          <w:sz w:val="16"/>
          <w:szCs w:val="16"/>
        </w:rPr>
        <w:t>being satisfied that:</w:t>
      </w:r>
    </w:p>
    <w:p w14:paraId="04135E69" w14:textId="77777777" w:rsidR="00A06F49" w:rsidRPr="00A06F49" w:rsidRDefault="00A06F49" w:rsidP="004F494D">
      <w:pPr>
        <w:numPr>
          <w:ilvl w:val="0"/>
          <w:numId w:val="12"/>
        </w:numPr>
        <w:tabs>
          <w:tab w:val="clear" w:pos="2700"/>
        </w:tabs>
        <w:ind w:left="567" w:hanging="425"/>
        <w:rPr>
          <w:sz w:val="16"/>
          <w:szCs w:val="16"/>
        </w:rPr>
      </w:pPr>
      <w:r w:rsidRPr="00A06F49">
        <w:rPr>
          <w:sz w:val="16"/>
          <w:szCs w:val="16"/>
        </w:rPr>
        <w:t>the performance of the activities within the ambit of the declaration and the functions or activities of the person or group of persons within the ambit of the declaration, would be facilitated by the making of the declaration; and</w:t>
      </w:r>
    </w:p>
    <w:p w14:paraId="76199C70" w14:textId="77777777" w:rsidR="00A06F49" w:rsidRPr="00A06F49" w:rsidRDefault="00A06F49" w:rsidP="004F494D">
      <w:pPr>
        <w:numPr>
          <w:ilvl w:val="0"/>
          <w:numId w:val="12"/>
        </w:numPr>
        <w:tabs>
          <w:tab w:val="clear" w:pos="2700"/>
        </w:tabs>
        <w:ind w:left="567" w:hanging="425"/>
        <w:rPr>
          <w:sz w:val="16"/>
          <w:szCs w:val="16"/>
        </w:rPr>
      </w:pPr>
      <w:r w:rsidRPr="00A06F49">
        <w:rPr>
          <w:sz w:val="16"/>
          <w:szCs w:val="16"/>
        </w:rPr>
        <w:t>that the making of the declaration is in the public interest.</w:t>
      </w:r>
    </w:p>
    <w:p w14:paraId="4F935AAA" w14:textId="77777777" w:rsidR="00A06F49" w:rsidRPr="00A06F49" w:rsidRDefault="00A06F49" w:rsidP="00A06F49">
      <w:pPr>
        <w:spacing w:after="0"/>
        <w:rPr>
          <w:rFonts w:eastAsia="Times New Roman"/>
          <w:szCs w:val="17"/>
        </w:rPr>
      </w:pPr>
      <w:r w:rsidRPr="00A06F49">
        <w:rPr>
          <w:rFonts w:eastAsia="Times New Roman"/>
          <w:szCs w:val="17"/>
        </w:rPr>
        <w:t>Dated: 19 April 2023</w:t>
      </w:r>
    </w:p>
    <w:p w14:paraId="630A0DD6" w14:textId="77777777" w:rsidR="00A06F49" w:rsidRPr="00A06F49" w:rsidRDefault="00A06F49" w:rsidP="00A06F49">
      <w:pPr>
        <w:spacing w:after="0"/>
        <w:jc w:val="right"/>
        <w:rPr>
          <w:rFonts w:eastAsia="Times New Roman"/>
          <w:smallCaps/>
          <w:szCs w:val="20"/>
        </w:rPr>
      </w:pPr>
      <w:r w:rsidRPr="00A06F49">
        <w:rPr>
          <w:rFonts w:eastAsia="Times New Roman"/>
          <w:smallCaps/>
          <w:szCs w:val="20"/>
        </w:rPr>
        <w:t>Christopher James Picton</w:t>
      </w:r>
    </w:p>
    <w:p w14:paraId="13C1C208" w14:textId="77777777" w:rsidR="00A06F49" w:rsidRPr="00A06F49" w:rsidRDefault="00A06F49" w:rsidP="00A06F49">
      <w:pPr>
        <w:spacing w:after="0"/>
        <w:jc w:val="right"/>
        <w:rPr>
          <w:rFonts w:eastAsia="Times New Roman"/>
          <w:szCs w:val="17"/>
        </w:rPr>
      </w:pPr>
      <w:r w:rsidRPr="00A06F49">
        <w:rPr>
          <w:rFonts w:eastAsia="Times New Roman"/>
          <w:szCs w:val="17"/>
        </w:rPr>
        <w:t>Minister for Health and Wellbeing</w:t>
      </w:r>
    </w:p>
    <w:p w14:paraId="0B3D66FB" w14:textId="77777777" w:rsidR="00A06F49" w:rsidRPr="00A06F49" w:rsidRDefault="00A06F49" w:rsidP="00A06F49">
      <w:pPr>
        <w:pBdr>
          <w:top w:val="single" w:sz="4" w:space="1" w:color="auto"/>
        </w:pBdr>
        <w:spacing w:before="100" w:line="14" w:lineRule="exact"/>
        <w:ind w:left="1080" w:right="1080"/>
        <w:jc w:val="center"/>
        <w:rPr>
          <w:rFonts w:eastAsia="Times New Roman"/>
          <w:szCs w:val="17"/>
        </w:rPr>
      </w:pPr>
    </w:p>
    <w:p w14:paraId="4DA455E4" w14:textId="77777777" w:rsidR="00A06F49" w:rsidRPr="00A06F49" w:rsidRDefault="00A06F49" w:rsidP="00A06F49">
      <w:pPr>
        <w:jc w:val="center"/>
        <w:rPr>
          <w:bCs/>
          <w:smallCaps/>
          <w:sz w:val="16"/>
          <w:szCs w:val="16"/>
        </w:rPr>
      </w:pPr>
      <w:r w:rsidRPr="00A06F49">
        <w:rPr>
          <w:bCs/>
          <w:smallCaps/>
          <w:sz w:val="16"/>
          <w:szCs w:val="16"/>
        </w:rPr>
        <w:t>Schedule</w:t>
      </w:r>
    </w:p>
    <w:p w14:paraId="347FFA33" w14:textId="77777777" w:rsidR="00A06F49" w:rsidRPr="00A06F49" w:rsidRDefault="00A06F49" w:rsidP="00A06F49">
      <w:pPr>
        <w:jc w:val="center"/>
        <w:rPr>
          <w:i/>
          <w:szCs w:val="17"/>
        </w:rPr>
      </w:pPr>
      <w:r w:rsidRPr="00A06F49">
        <w:rPr>
          <w:i/>
          <w:szCs w:val="17"/>
        </w:rPr>
        <w:t>Declaration of Authorised Quality Improvement Activity and Authorised Person under Section 64</w:t>
      </w:r>
    </w:p>
    <w:tbl>
      <w:tblPr>
        <w:tblW w:w="5000" w:type="pct"/>
        <w:tblBorders>
          <w:bottom w:val="single" w:sz="4" w:space="0" w:color="auto"/>
        </w:tblBorders>
        <w:tblLook w:val="01E0" w:firstRow="1" w:lastRow="1" w:firstColumn="1" w:lastColumn="1" w:noHBand="0" w:noVBand="0"/>
      </w:tblPr>
      <w:tblGrid>
        <w:gridCol w:w="3873"/>
        <w:gridCol w:w="5481"/>
      </w:tblGrid>
      <w:tr w:rsidR="00A06F49" w:rsidRPr="00A06F49" w14:paraId="1FB92780" w14:textId="77777777" w:rsidTr="00C37B15">
        <w:trPr>
          <w:trHeight w:val="22"/>
        </w:trPr>
        <w:tc>
          <w:tcPr>
            <w:tcW w:w="2070" w:type="pct"/>
            <w:tcBorders>
              <w:top w:val="single" w:sz="4" w:space="0" w:color="auto"/>
              <w:bottom w:val="single" w:sz="4" w:space="0" w:color="auto"/>
            </w:tcBorders>
            <w:shd w:val="clear" w:color="auto" w:fill="auto"/>
            <w:tcMar>
              <w:top w:w="85" w:type="dxa"/>
              <w:bottom w:w="85" w:type="dxa"/>
            </w:tcMar>
          </w:tcPr>
          <w:p w14:paraId="2CAE3F5C" w14:textId="77777777" w:rsidR="00A06F49" w:rsidRPr="00A06F49" w:rsidRDefault="00A06F49" w:rsidP="00A06F49">
            <w:pPr>
              <w:spacing w:before="40" w:after="40"/>
              <w:rPr>
                <w:b/>
                <w:bCs/>
                <w:szCs w:val="17"/>
              </w:rPr>
            </w:pPr>
            <w:r w:rsidRPr="00A06F49">
              <w:rPr>
                <w:b/>
                <w:bCs/>
                <w:szCs w:val="17"/>
              </w:rPr>
              <w:t>ACTIVITY</w:t>
            </w:r>
          </w:p>
        </w:tc>
        <w:tc>
          <w:tcPr>
            <w:tcW w:w="2930" w:type="pct"/>
            <w:tcBorders>
              <w:top w:val="single" w:sz="4" w:space="0" w:color="auto"/>
              <w:bottom w:val="single" w:sz="4" w:space="0" w:color="auto"/>
            </w:tcBorders>
            <w:shd w:val="clear" w:color="auto" w:fill="auto"/>
            <w:tcMar>
              <w:top w:w="85" w:type="dxa"/>
              <w:bottom w:w="85" w:type="dxa"/>
            </w:tcMar>
          </w:tcPr>
          <w:p w14:paraId="33C1752E" w14:textId="77777777" w:rsidR="00A06F49" w:rsidRPr="00A06F49" w:rsidRDefault="00A06F49" w:rsidP="00A06F49">
            <w:pPr>
              <w:spacing w:before="40" w:after="40"/>
              <w:rPr>
                <w:b/>
                <w:bCs/>
                <w:szCs w:val="17"/>
              </w:rPr>
            </w:pPr>
            <w:r w:rsidRPr="00A06F49">
              <w:rPr>
                <w:b/>
                <w:bCs/>
                <w:szCs w:val="17"/>
              </w:rPr>
              <w:t>PERSON OR GROUP OF PERSONS</w:t>
            </w:r>
          </w:p>
        </w:tc>
      </w:tr>
      <w:tr w:rsidR="00A06F49" w:rsidRPr="00A06F49" w14:paraId="08F81045" w14:textId="77777777" w:rsidTr="00C37B15">
        <w:tc>
          <w:tcPr>
            <w:tcW w:w="2070" w:type="pct"/>
            <w:tcBorders>
              <w:top w:val="single" w:sz="4" w:space="0" w:color="auto"/>
            </w:tcBorders>
            <w:shd w:val="clear" w:color="auto" w:fill="auto"/>
            <w:tcMar>
              <w:top w:w="85" w:type="dxa"/>
              <w:bottom w:w="85" w:type="dxa"/>
            </w:tcMar>
          </w:tcPr>
          <w:p w14:paraId="1D2D1F69" w14:textId="77777777" w:rsidR="00A06F49" w:rsidRPr="00A06F49" w:rsidRDefault="00A06F49" w:rsidP="00A06F49">
            <w:pPr>
              <w:spacing w:before="20" w:after="20"/>
              <w:jc w:val="left"/>
              <w:rPr>
                <w:szCs w:val="17"/>
              </w:rPr>
            </w:pPr>
            <w:r w:rsidRPr="00A06F49">
              <w:rPr>
                <w:szCs w:val="17"/>
              </w:rPr>
              <w:t>Incident Review for Quality Improvement</w:t>
            </w:r>
          </w:p>
        </w:tc>
        <w:tc>
          <w:tcPr>
            <w:tcW w:w="2930" w:type="pct"/>
            <w:tcBorders>
              <w:top w:val="single" w:sz="4" w:space="0" w:color="auto"/>
            </w:tcBorders>
            <w:shd w:val="clear" w:color="auto" w:fill="auto"/>
            <w:tcMar>
              <w:top w:w="85" w:type="dxa"/>
              <w:bottom w:w="85" w:type="dxa"/>
            </w:tcMar>
          </w:tcPr>
          <w:p w14:paraId="671AC4AD" w14:textId="77777777" w:rsidR="00A06F49" w:rsidRPr="00A06F49" w:rsidRDefault="00A06F49" w:rsidP="00A06F49">
            <w:pPr>
              <w:spacing w:before="20" w:after="20"/>
              <w:jc w:val="left"/>
              <w:rPr>
                <w:szCs w:val="17"/>
              </w:rPr>
            </w:pPr>
            <w:r w:rsidRPr="00A06F49">
              <w:rPr>
                <w:szCs w:val="17"/>
              </w:rPr>
              <w:t>Southern Adelaide Local Health Network—Clinical Review Committee</w:t>
            </w:r>
          </w:p>
        </w:tc>
      </w:tr>
    </w:tbl>
    <w:p w14:paraId="55F681C0" w14:textId="6CDC9683" w:rsidR="0016175E" w:rsidRDefault="0016175E" w:rsidP="0016175E">
      <w:pPr>
        <w:pBdr>
          <w:bottom w:val="single" w:sz="4" w:space="1" w:color="auto"/>
        </w:pBdr>
        <w:spacing w:after="0" w:line="52" w:lineRule="exact"/>
        <w:jc w:val="center"/>
        <w:rPr>
          <w:rFonts w:eastAsia="Times New Roman"/>
          <w:szCs w:val="17"/>
        </w:rPr>
      </w:pPr>
    </w:p>
    <w:p w14:paraId="658711C7" w14:textId="09C1F89B" w:rsidR="0016175E" w:rsidRDefault="0016175E" w:rsidP="0016175E">
      <w:pPr>
        <w:pBdr>
          <w:top w:val="single" w:sz="4" w:space="1" w:color="auto"/>
        </w:pBdr>
        <w:spacing w:before="34" w:after="0" w:line="14" w:lineRule="exact"/>
        <w:jc w:val="center"/>
        <w:rPr>
          <w:rFonts w:eastAsia="Times New Roman"/>
          <w:szCs w:val="17"/>
        </w:rPr>
      </w:pPr>
    </w:p>
    <w:p w14:paraId="33EEF018" w14:textId="3239DCA6" w:rsidR="00A06F49" w:rsidRDefault="00A06F49" w:rsidP="00A06F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252A6012" w14:textId="77777777" w:rsidR="0016175E" w:rsidRPr="0016175E" w:rsidRDefault="0016175E" w:rsidP="00A532C6">
      <w:pPr>
        <w:pStyle w:val="Heading2"/>
        <w:rPr>
          <w:rFonts w:eastAsia="Times New Roman"/>
        </w:rPr>
      </w:pPr>
      <w:bookmarkStart w:id="42" w:name="_Toc133491092"/>
      <w:r w:rsidRPr="0016175E">
        <w:t>Housing Improvement Act 2016</w:t>
      </w:r>
      <w:bookmarkEnd w:id="42"/>
    </w:p>
    <w:p w14:paraId="65B449AF" w14:textId="77777777" w:rsidR="0016175E" w:rsidRPr="0016175E" w:rsidRDefault="0016175E" w:rsidP="0016175E">
      <w:pPr>
        <w:jc w:val="center"/>
        <w:rPr>
          <w:i/>
          <w:szCs w:val="17"/>
          <w:lang w:val="en-US"/>
        </w:rPr>
      </w:pPr>
      <w:r w:rsidRPr="0016175E">
        <w:rPr>
          <w:i/>
          <w:szCs w:val="17"/>
          <w:lang w:val="en-US"/>
        </w:rPr>
        <w:t>Rent Control</w:t>
      </w:r>
    </w:p>
    <w:p w14:paraId="507BB2CA" w14:textId="77777777" w:rsidR="0016175E" w:rsidRPr="0016175E" w:rsidRDefault="0016175E" w:rsidP="0016175E">
      <w:pPr>
        <w:rPr>
          <w:rFonts w:eastAsia="Times New Roman"/>
          <w:szCs w:val="17"/>
          <w:lang w:val="en-US"/>
        </w:rPr>
      </w:pPr>
      <w:r w:rsidRPr="0016175E">
        <w:rPr>
          <w:rFonts w:eastAsia="Times New Roman"/>
          <w:szCs w:val="17"/>
          <w:lang w:val="en-US"/>
        </w:rPr>
        <w:t xml:space="preserve">The Minister for Human Services Delegate in the exercise of the powers conferred by the </w:t>
      </w:r>
      <w:r w:rsidRPr="0016175E">
        <w:rPr>
          <w:rFonts w:eastAsia="Times New Roman"/>
          <w:i/>
          <w:szCs w:val="17"/>
          <w:lang w:val="en-US"/>
        </w:rPr>
        <w:t>Housing Improvement Act 2016</w:t>
      </w:r>
      <w:r w:rsidRPr="0016175E">
        <w:rPr>
          <w:rFonts w:eastAsia="Times New Roman"/>
          <w:szCs w:val="17"/>
          <w:lang w:val="en-US"/>
        </w:rPr>
        <w:t xml:space="preserve">, does hereby fix the maximum rental per week which shall be payable subject to Section 55 of the </w:t>
      </w:r>
      <w:r w:rsidRPr="0016175E">
        <w:rPr>
          <w:rFonts w:eastAsia="Times New Roman"/>
          <w:i/>
          <w:szCs w:val="17"/>
          <w:lang w:val="en-US"/>
        </w:rPr>
        <w:t>Residential Tenancies Act 1995</w:t>
      </w:r>
      <w:r w:rsidRPr="0016175E">
        <w:rPr>
          <w:rFonts w:eastAsia="Times New Roman"/>
          <w:szCs w:val="17"/>
          <w:lang w:val="en-US"/>
        </w:rPr>
        <w:t xml:space="preserve">, in respect of each house described in the following table. The amount shown in the said table shall come into force on the date of this publication in the </w:t>
      </w:r>
      <w:r w:rsidRPr="0016175E">
        <w:rPr>
          <w:rFonts w:eastAsia="Times New Roman"/>
          <w:i/>
          <w:iCs/>
          <w:szCs w:val="17"/>
          <w:lang w:val="en-US"/>
        </w:rPr>
        <w:t>Gazette</w:t>
      </w:r>
      <w:r w:rsidRPr="0016175E">
        <w:rPr>
          <w:rFonts w:eastAsia="Times New Roman"/>
          <w:szCs w:val="17"/>
          <w:lang w:val="en-US"/>
        </w:rPr>
        <w:t>.</w:t>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16175E" w:rsidRPr="0016175E" w14:paraId="325DE635" w14:textId="77777777" w:rsidTr="00C37B15">
        <w:trPr>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14:paraId="3486BEA8" w14:textId="77777777" w:rsidR="0016175E" w:rsidRPr="0016175E" w:rsidRDefault="0016175E" w:rsidP="0016175E">
            <w:pPr>
              <w:spacing w:before="20" w:after="20"/>
              <w:jc w:val="center"/>
              <w:rPr>
                <w:rFonts w:eastAsia="Times New Roman"/>
                <w:b/>
                <w:szCs w:val="17"/>
                <w:lang w:val="en-US"/>
              </w:rPr>
            </w:pPr>
            <w:r w:rsidRPr="0016175E">
              <w:rPr>
                <w:rFonts w:eastAsia="Times New Roman"/>
                <w:b/>
                <w:szCs w:val="17"/>
                <w:lang w:val="en-US"/>
              </w:rPr>
              <w:t>Address of Premises</w:t>
            </w:r>
          </w:p>
        </w:tc>
        <w:tc>
          <w:tcPr>
            <w:tcW w:w="2694" w:type="dxa"/>
            <w:tcBorders>
              <w:top w:val="single" w:sz="4" w:space="0" w:color="auto"/>
              <w:bottom w:val="single" w:sz="4" w:space="0" w:color="auto"/>
            </w:tcBorders>
            <w:tcMar>
              <w:top w:w="60" w:type="dxa"/>
              <w:left w:w="60" w:type="dxa"/>
              <w:bottom w:w="60" w:type="dxa"/>
              <w:right w:w="60" w:type="dxa"/>
            </w:tcMar>
            <w:vAlign w:val="center"/>
          </w:tcPr>
          <w:p w14:paraId="304D139D" w14:textId="77777777" w:rsidR="0016175E" w:rsidRPr="0016175E" w:rsidRDefault="0016175E" w:rsidP="0016175E">
            <w:pPr>
              <w:spacing w:before="20" w:after="20"/>
              <w:jc w:val="center"/>
              <w:rPr>
                <w:rFonts w:eastAsia="Times New Roman"/>
                <w:b/>
                <w:szCs w:val="17"/>
                <w:lang w:val="en-US"/>
              </w:rPr>
            </w:pPr>
            <w:r w:rsidRPr="0016175E">
              <w:rPr>
                <w:rFonts w:eastAsia="Times New Roman"/>
                <w:b/>
                <w:szCs w:val="17"/>
                <w:lang w:val="en-US"/>
              </w:rPr>
              <w:t xml:space="preserve">Allotment </w:t>
            </w:r>
            <w:r w:rsidRPr="0016175E">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14:paraId="17F64D0C" w14:textId="77777777" w:rsidR="0016175E" w:rsidRPr="0016175E" w:rsidRDefault="0016175E" w:rsidP="0016175E">
            <w:pPr>
              <w:spacing w:before="20" w:after="20"/>
              <w:jc w:val="center"/>
              <w:rPr>
                <w:rFonts w:eastAsia="Times New Roman"/>
                <w:b/>
                <w:szCs w:val="17"/>
                <w:u w:val="single"/>
                <w:lang w:val="en-US"/>
              </w:rPr>
            </w:pPr>
            <w:r w:rsidRPr="0016175E">
              <w:rPr>
                <w:rFonts w:eastAsia="Times New Roman"/>
                <w:b/>
                <w:szCs w:val="17"/>
                <w:u w:val="single"/>
                <w:lang w:val="en-US"/>
              </w:rPr>
              <w:t>Certificate of Title</w:t>
            </w:r>
            <w:r w:rsidRPr="0016175E">
              <w:rPr>
                <w:rFonts w:eastAsia="Times New Roman"/>
                <w:b/>
                <w:szCs w:val="17"/>
                <w:u w:val="single"/>
                <w:lang w:val="en-US"/>
              </w:rPr>
              <w:br/>
            </w:r>
            <w:r w:rsidRPr="0016175E">
              <w:rPr>
                <w:rFonts w:eastAsia="Times New Roman"/>
                <w:b/>
                <w:szCs w:val="17"/>
                <w:lang w:val="en-US"/>
              </w:rPr>
              <w:t>Volume Folio</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5EF6851F" w14:textId="77777777" w:rsidR="0016175E" w:rsidRPr="0016175E" w:rsidRDefault="0016175E" w:rsidP="0016175E">
            <w:pPr>
              <w:spacing w:before="20" w:after="20"/>
              <w:jc w:val="center"/>
              <w:rPr>
                <w:rFonts w:eastAsia="Times New Roman"/>
                <w:b/>
                <w:szCs w:val="17"/>
                <w:lang w:val="en-US"/>
              </w:rPr>
            </w:pPr>
            <w:r w:rsidRPr="0016175E">
              <w:rPr>
                <w:rFonts w:eastAsia="Times New Roman"/>
                <w:b/>
                <w:szCs w:val="17"/>
                <w:lang w:val="en-US"/>
              </w:rPr>
              <w:t xml:space="preserve">Maximum Rental </w:t>
            </w:r>
            <w:r w:rsidRPr="0016175E">
              <w:rPr>
                <w:rFonts w:eastAsia="Times New Roman"/>
                <w:b/>
                <w:szCs w:val="17"/>
                <w:lang w:val="en-US"/>
              </w:rPr>
              <w:br/>
              <w:t>per week payable</w:t>
            </w:r>
          </w:p>
        </w:tc>
      </w:tr>
      <w:tr w:rsidR="0016175E" w:rsidRPr="0016175E" w14:paraId="5C8EAE58" w14:textId="77777777" w:rsidTr="00C37B15">
        <w:trPr>
          <w:trHeight w:val="20"/>
        </w:trPr>
        <w:tc>
          <w:tcPr>
            <w:tcW w:w="3327" w:type="dxa"/>
            <w:tcMar>
              <w:top w:w="60" w:type="dxa"/>
              <w:left w:w="60" w:type="dxa"/>
              <w:bottom w:w="60" w:type="dxa"/>
              <w:right w:w="60" w:type="dxa"/>
            </w:tcMar>
          </w:tcPr>
          <w:p w14:paraId="575540F7" w14:textId="77777777" w:rsidR="0016175E" w:rsidRPr="0016175E" w:rsidRDefault="0016175E" w:rsidP="0016175E">
            <w:pPr>
              <w:spacing w:before="20" w:after="20"/>
              <w:jc w:val="left"/>
              <w:rPr>
                <w:rFonts w:eastAsia="Times New Roman"/>
                <w:szCs w:val="17"/>
              </w:rPr>
            </w:pPr>
            <w:r w:rsidRPr="0016175E">
              <w:rPr>
                <w:rFonts w:eastAsia="Times New Roman"/>
                <w:szCs w:val="17"/>
              </w:rPr>
              <w:t xml:space="preserve">78 Port Road, Alberton SA 5014  </w:t>
            </w:r>
          </w:p>
        </w:tc>
        <w:tc>
          <w:tcPr>
            <w:tcW w:w="2694" w:type="dxa"/>
            <w:tcMar>
              <w:top w:w="60" w:type="dxa"/>
              <w:left w:w="60" w:type="dxa"/>
              <w:bottom w:w="60" w:type="dxa"/>
              <w:right w:w="60" w:type="dxa"/>
            </w:tcMar>
          </w:tcPr>
          <w:p w14:paraId="7CAA2908" w14:textId="77777777" w:rsidR="0016175E" w:rsidRPr="0016175E" w:rsidRDefault="0016175E" w:rsidP="0016175E">
            <w:pPr>
              <w:spacing w:before="20" w:after="20"/>
              <w:ind w:left="84" w:hanging="84"/>
              <w:jc w:val="left"/>
              <w:rPr>
                <w:rFonts w:eastAsia="Times New Roman"/>
                <w:szCs w:val="17"/>
              </w:rPr>
            </w:pPr>
            <w:r w:rsidRPr="0016175E">
              <w:rPr>
                <w:rFonts w:eastAsia="Times New Roman"/>
                <w:szCs w:val="17"/>
              </w:rPr>
              <w:t xml:space="preserve">Allotment 33 Filed Plan 40027 </w:t>
            </w:r>
            <w:proofErr w:type="gramStart"/>
            <w:r w:rsidRPr="0016175E">
              <w:rPr>
                <w:rFonts w:eastAsia="Times New Roman"/>
                <w:szCs w:val="17"/>
              </w:rPr>
              <w:t>Hundred</w:t>
            </w:r>
            <w:proofErr w:type="gramEnd"/>
            <w:r w:rsidRPr="0016175E">
              <w:rPr>
                <w:rFonts w:eastAsia="Times New Roman"/>
                <w:szCs w:val="17"/>
              </w:rPr>
              <w:t xml:space="preserve"> of Yatala</w:t>
            </w:r>
          </w:p>
        </w:tc>
        <w:tc>
          <w:tcPr>
            <w:tcW w:w="1701" w:type="dxa"/>
            <w:tcMar>
              <w:top w:w="60" w:type="dxa"/>
              <w:left w:w="60" w:type="dxa"/>
              <w:bottom w:w="60" w:type="dxa"/>
              <w:right w:w="60" w:type="dxa"/>
            </w:tcMar>
          </w:tcPr>
          <w:p w14:paraId="26F507ED" w14:textId="77777777" w:rsidR="0016175E" w:rsidRPr="0016175E" w:rsidRDefault="0016175E" w:rsidP="0016175E">
            <w:pPr>
              <w:spacing w:before="20" w:after="20"/>
              <w:ind w:left="82"/>
              <w:jc w:val="left"/>
              <w:rPr>
                <w:rFonts w:eastAsia="Times New Roman"/>
                <w:szCs w:val="17"/>
              </w:rPr>
            </w:pPr>
            <w:r w:rsidRPr="0016175E">
              <w:rPr>
                <w:rFonts w:eastAsia="Times New Roman"/>
                <w:szCs w:val="17"/>
              </w:rPr>
              <w:t>CT 5078/857</w:t>
            </w:r>
          </w:p>
        </w:tc>
        <w:tc>
          <w:tcPr>
            <w:tcW w:w="1593" w:type="dxa"/>
            <w:tcMar>
              <w:top w:w="60" w:type="dxa"/>
              <w:left w:w="60" w:type="dxa"/>
              <w:bottom w:w="60" w:type="dxa"/>
              <w:right w:w="60" w:type="dxa"/>
            </w:tcMar>
          </w:tcPr>
          <w:p w14:paraId="213DD7DB" w14:textId="77777777" w:rsidR="0016175E" w:rsidRPr="0016175E" w:rsidRDefault="0016175E" w:rsidP="0016175E">
            <w:pPr>
              <w:spacing w:before="20" w:after="20"/>
              <w:ind w:left="82"/>
              <w:jc w:val="left"/>
              <w:rPr>
                <w:rFonts w:eastAsia="Times New Roman"/>
                <w:szCs w:val="17"/>
              </w:rPr>
            </w:pPr>
            <w:r w:rsidRPr="0016175E">
              <w:rPr>
                <w:rFonts w:eastAsia="Times New Roman"/>
                <w:szCs w:val="17"/>
              </w:rPr>
              <w:t>$0.00</w:t>
            </w:r>
          </w:p>
        </w:tc>
      </w:tr>
      <w:tr w:rsidR="0016175E" w:rsidRPr="0016175E" w14:paraId="5E56A477" w14:textId="77777777" w:rsidTr="00C37B15">
        <w:trPr>
          <w:trHeight w:val="20"/>
        </w:trPr>
        <w:tc>
          <w:tcPr>
            <w:tcW w:w="3327" w:type="dxa"/>
            <w:tcBorders>
              <w:bottom w:val="single" w:sz="4" w:space="0" w:color="auto"/>
            </w:tcBorders>
            <w:tcMar>
              <w:top w:w="60" w:type="dxa"/>
              <w:left w:w="60" w:type="dxa"/>
              <w:bottom w:w="60" w:type="dxa"/>
              <w:right w:w="60" w:type="dxa"/>
            </w:tcMar>
          </w:tcPr>
          <w:p w14:paraId="68C3523D" w14:textId="77777777" w:rsidR="0016175E" w:rsidRPr="0016175E" w:rsidRDefault="0016175E" w:rsidP="0016175E">
            <w:pPr>
              <w:spacing w:before="20" w:after="20"/>
              <w:jc w:val="left"/>
              <w:rPr>
                <w:rFonts w:eastAsia="Times New Roman"/>
                <w:szCs w:val="17"/>
                <w:lang w:val="en-US"/>
              </w:rPr>
            </w:pPr>
            <w:r w:rsidRPr="0016175E">
              <w:rPr>
                <w:rFonts w:eastAsia="Times New Roman"/>
                <w:szCs w:val="17"/>
              </w:rPr>
              <w:t xml:space="preserve">24 Moorlands Road, Moorlands SA 5301 </w:t>
            </w:r>
          </w:p>
        </w:tc>
        <w:tc>
          <w:tcPr>
            <w:tcW w:w="2694" w:type="dxa"/>
            <w:tcBorders>
              <w:bottom w:val="single" w:sz="4" w:space="0" w:color="auto"/>
            </w:tcBorders>
            <w:tcMar>
              <w:top w:w="60" w:type="dxa"/>
              <w:left w:w="60" w:type="dxa"/>
              <w:bottom w:w="60" w:type="dxa"/>
              <w:right w:w="60" w:type="dxa"/>
            </w:tcMar>
          </w:tcPr>
          <w:p w14:paraId="2836DA0F" w14:textId="77777777" w:rsidR="0016175E" w:rsidRPr="0016175E" w:rsidRDefault="0016175E" w:rsidP="0016175E">
            <w:pPr>
              <w:spacing w:before="20" w:after="20"/>
              <w:ind w:left="84" w:hanging="84"/>
              <w:jc w:val="left"/>
              <w:rPr>
                <w:rFonts w:eastAsia="Times New Roman"/>
                <w:szCs w:val="17"/>
              </w:rPr>
            </w:pPr>
            <w:r w:rsidRPr="0016175E">
              <w:rPr>
                <w:rFonts w:eastAsia="Times New Roman"/>
                <w:szCs w:val="17"/>
              </w:rPr>
              <w:t xml:space="preserve">Allotment 1 Filed Plan 5021 </w:t>
            </w:r>
            <w:r w:rsidRPr="0016175E">
              <w:rPr>
                <w:rFonts w:eastAsia="Times New Roman"/>
                <w:szCs w:val="17"/>
              </w:rPr>
              <w:br/>
              <w:t>Hundred of Sherlock</w:t>
            </w:r>
          </w:p>
        </w:tc>
        <w:tc>
          <w:tcPr>
            <w:tcW w:w="1701" w:type="dxa"/>
            <w:tcBorders>
              <w:bottom w:val="single" w:sz="4" w:space="0" w:color="auto"/>
            </w:tcBorders>
            <w:tcMar>
              <w:top w:w="60" w:type="dxa"/>
              <w:left w:w="60" w:type="dxa"/>
              <w:bottom w:w="60" w:type="dxa"/>
              <w:right w:w="60" w:type="dxa"/>
            </w:tcMar>
          </w:tcPr>
          <w:p w14:paraId="5B583A81" w14:textId="77777777" w:rsidR="0016175E" w:rsidRPr="0016175E" w:rsidRDefault="0016175E" w:rsidP="0016175E">
            <w:pPr>
              <w:spacing w:before="20" w:after="20"/>
              <w:ind w:left="82"/>
              <w:jc w:val="left"/>
              <w:rPr>
                <w:rFonts w:eastAsia="Times New Roman"/>
                <w:szCs w:val="17"/>
              </w:rPr>
            </w:pPr>
            <w:r w:rsidRPr="0016175E">
              <w:rPr>
                <w:rFonts w:eastAsia="Times New Roman"/>
                <w:szCs w:val="17"/>
              </w:rPr>
              <w:t>CT 5400/84</w:t>
            </w:r>
          </w:p>
        </w:tc>
        <w:tc>
          <w:tcPr>
            <w:tcW w:w="1593" w:type="dxa"/>
            <w:tcBorders>
              <w:bottom w:val="single" w:sz="4" w:space="0" w:color="auto"/>
            </w:tcBorders>
            <w:tcMar>
              <w:top w:w="60" w:type="dxa"/>
              <w:left w:w="60" w:type="dxa"/>
              <w:bottom w:w="60" w:type="dxa"/>
              <w:right w:w="60" w:type="dxa"/>
            </w:tcMar>
          </w:tcPr>
          <w:p w14:paraId="62C94486" w14:textId="77777777" w:rsidR="0016175E" w:rsidRPr="0016175E" w:rsidRDefault="0016175E" w:rsidP="0016175E">
            <w:pPr>
              <w:spacing w:before="20" w:after="20"/>
              <w:ind w:left="82"/>
              <w:jc w:val="left"/>
              <w:rPr>
                <w:rFonts w:eastAsia="Times New Roman"/>
                <w:szCs w:val="17"/>
              </w:rPr>
            </w:pPr>
            <w:r w:rsidRPr="0016175E">
              <w:rPr>
                <w:rFonts w:eastAsia="Times New Roman"/>
                <w:szCs w:val="17"/>
              </w:rPr>
              <w:t>$0.00</w:t>
            </w:r>
          </w:p>
        </w:tc>
      </w:tr>
    </w:tbl>
    <w:p w14:paraId="3CF056A0" w14:textId="77777777" w:rsidR="0016175E" w:rsidRPr="0016175E" w:rsidRDefault="0016175E" w:rsidP="0016175E">
      <w:pPr>
        <w:spacing w:before="80" w:after="0"/>
        <w:rPr>
          <w:rFonts w:eastAsia="Times New Roman"/>
          <w:szCs w:val="17"/>
        </w:rPr>
      </w:pPr>
      <w:r w:rsidRPr="0016175E">
        <w:rPr>
          <w:rFonts w:eastAsia="Times New Roman"/>
          <w:szCs w:val="17"/>
        </w:rPr>
        <w:t>Dated: 27 April 2023</w:t>
      </w:r>
    </w:p>
    <w:p w14:paraId="6B381974" w14:textId="77777777" w:rsidR="0016175E" w:rsidRPr="0016175E" w:rsidRDefault="0016175E" w:rsidP="0016175E">
      <w:pPr>
        <w:spacing w:after="0"/>
        <w:jc w:val="right"/>
        <w:rPr>
          <w:rFonts w:eastAsia="Times New Roman"/>
          <w:smallCaps/>
          <w:szCs w:val="17"/>
          <w:lang w:val="en-US"/>
        </w:rPr>
      </w:pPr>
      <w:r w:rsidRPr="0016175E">
        <w:rPr>
          <w:rFonts w:eastAsia="Times New Roman"/>
          <w:smallCaps/>
          <w:szCs w:val="20"/>
          <w:lang w:val="en-US"/>
        </w:rPr>
        <w:t>Craig Thompson</w:t>
      </w:r>
    </w:p>
    <w:p w14:paraId="62357578" w14:textId="77777777" w:rsidR="0016175E" w:rsidRPr="0016175E" w:rsidRDefault="0016175E" w:rsidP="0016175E">
      <w:pPr>
        <w:spacing w:after="0"/>
        <w:jc w:val="right"/>
        <w:rPr>
          <w:rFonts w:eastAsia="Times New Roman"/>
          <w:szCs w:val="17"/>
          <w:lang w:val="en-US"/>
        </w:rPr>
      </w:pPr>
      <w:r w:rsidRPr="0016175E">
        <w:rPr>
          <w:rFonts w:eastAsia="Times New Roman"/>
          <w:szCs w:val="17"/>
          <w:lang w:val="en-US"/>
        </w:rPr>
        <w:t>Housing Regulator and Registrar</w:t>
      </w:r>
    </w:p>
    <w:p w14:paraId="37E86006" w14:textId="77777777" w:rsidR="0016175E" w:rsidRPr="0016175E" w:rsidRDefault="0016175E" w:rsidP="0016175E">
      <w:pPr>
        <w:spacing w:after="0"/>
        <w:jc w:val="right"/>
        <w:rPr>
          <w:rFonts w:eastAsia="Times New Roman"/>
          <w:szCs w:val="17"/>
          <w:lang w:val="en-US"/>
        </w:rPr>
      </w:pPr>
      <w:r w:rsidRPr="0016175E">
        <w:rPr>
          <w:rFonts w:eastAsia="Times New Roman"/>
          <w:szCs w:val="17"/>
          <w:lang w:val="en-US"/>
        </w:rPr>
        <w:t>Housing Safety Authority, SAHA</w:t>
      </w:r>
    </w:p>
    <w:p w14:paraId="68B8A171" w14:textId="77777777" w:rsidR="0016175E" w:rsidRPr="0016175E" w:rsidRDefault="0016175E" w:rsidP="0016175E">
      <w:pPr>
        <w:spacing w:after="0"/>
        <w:jc w:val="right"/>
        <w:rPr>
          <w:rFonts w:eastAsia="Times New Roman"/>
          <w:szCs w:val="17"/>
          <w:lang w:val="en-US"/>
        </w:rPr>
      </w:pPr>
      <w:r w:rsidRPr="0016175E">
        <w:rPr>
          <w:rFonts w:eastAsia="Times New Roman"/>
          <w:szCs w:val="17"/>
          <w:lang w:val="en-US"/>
        </w:rPr>
        <w:t>Delegate of Minister for Human Services</w:t>
      </w:r>
    </w:p>
    <w:p w14:paraId="0E164F09" w14:textId="77777777" w:rsidR="0016175E" w:rsidRPr="0016175E" w:rsidRDefault="0016175E" w:rsidP="0016175E">
      <w:pPr>
        <w:pBdr>
          <w:top w:val="single" w:sz="4" w:space="1" w:color="auto"/>
        </w:pBdr>
        <w:spacing w:before="100" w:after="0" w:line="14" w:lineRule="exact"/>
        <w:jc w:val="center"/>
        <w:rPr>
          <w:rFonts w:eastAsia="Times New Roman"/>
          <w:szCs w:val="17"/>
          <w:lang w:val="en-US"/>
        </w:rPr>
      </w:pPr>
    </w:p>
    <w:p w14:paraId="70D29E80" w14:textId="47976AED" w:rsidR="0016175E" w:rsidRDefault="0016175E" w:rsidP="00A06F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374DD0DD" w14:textId="77777777" w:rsidR="0016175E" w:rsidRDefault="0016175E" w:rsidP="0016175E">
      <w:pPr>
        <w:pStyle w:val="GG-Title1"/>
      </w:pPr>
      <w:r w:rsidRPr="00D13EDC">
        <w:t>Housing Improvement Act 2016</w:t>
      </w:r>
    </w:p>
    <w:p w14:paraId="3F5288F3" w14:textId="77777777" w:rsidR="0016175E" w:rsidRPr="00D13EDC" w:rsidRDefault="0016175E" w:rsidP="0016175E">
      <w:pPr>
        <w:pStyle w:val="GG-Title3"/>
      </w:pPr>
      <w:r w:rsidRPr="00D13EDC">
        <w:t>Rent Control Revocations</w:t>
      </w:r>
    </w:p>
    <w:p w14:paraId="5C5CA3DF" w14:textId="77777777" w:rsidR="0016175E" w:rsidRPr="009342F0" w:rsidRDefault="0016175E" w:rsidP="0016175E">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4"/>
        <w:gridCol w:w="1691"/>
      </w:tblGrid>
      <w:tr w:rsidR="0016175E" w:rsidRPr="000C5E56" w14:paraId="5AE05A99" w14:textId="77777777" w:rsidTr="00C37B15">
        <w:trPr>
          <w:tblHeader/>
        </w:trPr>
        <w:tc>
          <w:tcPr>
            <w:tcW w:w="1744" w:type="pct"/>
            <w:tcBorders>
              <w:top w:val="single" w:sz="4" w:space="0" w:color="auto"/>
              <w:bottom w:val="single" w:sz="4" w:space="0" w:color="auto"/>
            </w:tcBorders>
            <w:vAlign w:val="center"/>
          </w:tcPr>
          <w:p w14:paraId="69079ACB" w14:textId="77777777" w:rsidR="0016175E" w:rsidRPr="000C5E56" w:rsidRDefault="0016175E" w:rsidP="00C37B1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351" w:type="pct"/>
            <w:tcBorders>
              <w:top w:val="single" w:sz="4" w:space="0" w:color="auto"/>
              <w:bottom w:val="single" w:sz="4" w:space="0" w:color="auto"/>
            </w:tcBorders>
            <w:vAlign w:val="center"/>
          </w:tcPr>
          <w:p w14:paraId="63CA5674" w14:textId="77777777" w:rsidR="0016175E" w:rsidRPr="000C5E56" w:rsidRDefault="0016175E" w:rsidP="00C37B1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5" w:type="pct"/>
            <w:tcBorders>
              <w:top w:val="single" w:sz="4" w:space="0" w:color="auto"/>
              <w:bottom w:val="single" w:sz="4" w:space="0" w:color="auto"/>
            </w:tcBorders>
            <w:vAlign w:val="center"/>
          </w:tcPr>
          <w:p w14:paraId="646391E1" w14:textId="77777777" w:rsidR="0016175E" w:rsidRPr="000C5E56" w:rsidRDefault="0016175E" w:rsidP="00C37B1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16175E" w:rsidRPr="000C5E56" w14:paraId="3612757A" w14:textId="77777777" w:rsidTr="00C37B15">
        <w:trPr>
          <w:tblHeader/>
        </w:trPr>
        <w:tc>
          <w:tcPr>
            <w:tcW w:w="1744" w:type="pct"/>
            <w:tcBorders>
              <w:top w:val="single" w:sz="4" w:space="0" w:color="auto"/>
            </w:tcBorders>
            <w:vAlign w:val="center"/>
          </w:tcPr>
          <w:p w14:paraId="6C009511" w14:textId="77777777" w:rsidR="0016175E" w:rsidRPr="000C5E56" w:rsidRDefault="0016175E" w:rsidP="00C37B1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351" w:type="pct"/>
            <w:tcBorders>
              <w:top w:val="single" w:sz="4" w:space="0" w:color="auto"/>
            </w:tcBorders>
            <w:vAlign w:val="center"/>
          </w:tcPr>
          <w:p w14:paraId="6D63A62F" w14:textId="77777777" w:rsidR="0016175E" w:rsidRPr="000C5E56" w:rsidRDefault="0016175E" w:rsidP="00C37B1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5" w:type="pct"/>
            <w:tcBorders>
              <w:top w:val="single" w:sz="4" w:space="0" w:color="auto"/>
            </w:tcBorders>
            <w:vAlign w:val="center"/>
          </w:tcPr>
          <w:p w14:paraId="22EB4067" w14:textId="77777777" w:rsidR="0016175E" w:rsidRPr="000C5E56" w:rsidRDefault="0016175E" w:rsidP="00C37B1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16175E" w:rsidRPr="000C5E56" w14:paraId="5E14B21C" w14:textId="77777777" w:rsidTr="00C37B15">
        <w:tc>
          <w:tcPr>
            <w:tcW w:w="1744" w:type="pct"/>
          </w:tcPr>
          <w:p w14:paraId="7D319CC9" w14:textId="77777777" w:rsidR="0016175E" w:rsidRPr="00362CC4" w:rsidRDefault="0016175E" w:rsidP="00C37B15">
            <w:pPr>
              <w:spacing w:after="40"/>
              <w:ind w:left="159" w:hanging="159"/>
              <w:jc w:val="left"/>
              <w:rPr>
                <w:lang w:val="en-US"/>
              </w:rPr>
            </w:pPr>
            <w:r w:rsidRPr="0008583E">
              <w:t>Unit 3 606 Seaview Road, Grange SA 5022</w:t>
            </w:r>
          </w:p>
        </w:tc>
        <w:tc>
          <w:tcPr>
            <w:tcW w:w="2351" w:type="pct"/>
          </w:tcPr>
          <w:p w14:paraId="7358D88E" w14:textId="77777777" w:rsidR="0016175E" w:rsidRPr="00362CC4" w:rsidRDefault="0016175E" w:rsidP="00C37B15">
            <w:pPr>
              <w:spacing w:after="40"/>
              <w:ind w:left="159" w:hanging="159"/>
              <w:jc w:val="left"/>
            </w:pPr>
            <w:r w:rsidRPr="00A67B60">
              <w:t xml:space="preserve">Allotment 41 Filed Plan 96 </w:t>
            </w:r>
            <w:proofErr w:type="gramStart"/>
            <w:r w:rsidRPr="00A67B60">
              <w:t>Hundred</w:t>
            </w:r>
            <w:proofErr w:type="gramEnd"/>
            <w:r w:rsidRPr="00A67B60">
              <w:t xml:space="preserve"> of Yatala</w:t>
            </w:r>
          </w:p>
        </w:tc>
        <w:tc>
          <w:tcPr>
            <w:tcW w:w="905" w:type="pct"/>
          </w:tcPr>
          <w:p w14:paraId="3278C46F" w14:textId="77777777" w:rsidR="0016175E" w:rsidRPr="00362CC4" w:rsidRDefault="0016175E" w:rsidP="00C37B15">
            <w:pPr>
              <w:spacing w:after="40"/>
              <w:jc w:val="center"/>
              <w:rPr>
                <w:lang w:val="en-US"/>
              </w:rPr>
            </w:pPr>
            <w:r w:rsidRPr="00FA2E5B">
              <w:t>CT</w:t>
            </w:r>
            <w:r>
              <w:t xml:space="preserve"> </w:t>
            </w:r>
            <w:r w:rsidRPr="00FA2E5B">
              <w:t>5609/245</w:t>
            </w:r>
          </w:p>
        </w:tc>
      </w:tr>
      <w:tr w:rsidR="0016175E" w:rsidRPr="000C5E56" w14:paraId="78AEE6BA" w14:textId="77777777" w:rsidTr="00C37B15">
        <w:tc>
          <w:tcPr>
            <w:tcW w:w="1744" w:type="pct"/>
          </w:tcPr>
          <w:p w14:paraId="5B01C991" w14:textId="77777777" w:rsidR="0016175E" w:rsidRPr="009B067E" w:rsidRDefault="0016175E" w:rsidP="00C37B15">
            <w:pPr>
              <w:spacing w:after="40"/>
              <w:ind w:left="159" w:hanging="159"/>
              <w:jc w:val="left"/>
            </w:pPr>
            <w:r w:rsidRPr="0008583E">
              <w:t xml:space="preserve">Unit 1 606 Seaview RD, Grange SA 5022 </w:t>
            </w:r>
          </w:p>
        </w:tc>
        <w:tc>
          <w:tcPr>
            <w:tcW w:w="2351" w:type="pct"/>
          </w:tcPr>
          <w:p w14:paraId="6E9EA101" w14:textId="77777777" w:rsidR="0016175E" w:rsidRPr="009B067E" w:rsidRDefault="0016175E" w:rsidP="00C37B15">
            <w:pPr>
              <w:spacing w:after="40"/>
              <w:ind w:left="159" w:hanging="159"/>
              <w:jc w:val="left"/>
            </w:pPr>
            <w:r w:rsidRPr="00A67B60">
              <w:t xml:space="preserve">Allotment 41 Filed Plan </w:t>
            </w:r>
            <w:r>
              <w:t xml:space="preserve">96 </w:t>
            </w:r>
            <w:proofErr w:type="gramStart"/>
            <w:r w:rsidRPr="00A67B60">
              <w:t>Hundred</w:t>
            </w:r>
            <w:proofErr w:type="gramEnd"/>
            <w:r w:rsidRPr="00A67B60">
              <w:t xml:space="preserve"> of Yatala</w:t>
            </w:r>
          </w:p>
        </w:tc>
        <w:tc>
          <w:tcPr>
            <w:tcW w:w="905" w:type="pct"/>
          </w:tcPr>
          <w:p w14:paraId="5693A1B1" w14:textId="77777777" w:rsidR="0016175E" w:rsidRPr="009B067E" w:rsidRDefault="0016175E" w:rsidP="00C37B15">
            <w:pPr>
              <w:spacing w:after="40"/>
              <w:jc w:val="center"/>
            </w:pPr>
            <w:r w:rsidRPr="00FA2E5B">
              <w:t>CT</w:t>
            </w:r>
            <w:r>
              <w:t xml:space="preserve"> </w:t>
            </w:r>
            <w:r w:rsidRPr="00FA2E5B">
              <w:t>5609/245</w:t>
            </w:r>
          </w:p>
        </w:tc>
      </w:tr>
      <w:tr w:rsidR="0016175E" w:rsidRPr="000C5E56" w14:paraId="4588D81A" w14:textId="77777777" w:rsidTr="00C37B15">
        <w:tc>
          <w:tcPr>
            <w:tcW w:w="1744" w:type="pct"/>
          </w:tcPr>
          <w:p w14:paraId="68D66F32" w14:textId="77777777" w:rsidR="0016175E" w:rsidRPr="009B067E" w:rsidRDefault="0016175E" w:rsidP="00C37B15">
            <w:pPr>
              <w:spacing w:after="40"/>
              <w:ind w:left="159" w:hanging="159"/>
              <w:jc w:val="left"/>
            </w:pPr>
            <w:r w:rsidRPr="0008583E">
              <w:t xml:space="preserve">82 Acre Avenue, Morphett Vale SA 5162 </w:t>
            </w:r>
          </w:p>
        </w:tc>
        <w:tc>
          <w:tcPr>
            <w:tcW w:w="2351" w:type="pct"/>
          </w:tcPr>
          <w:p w14:paraId="0574B44C" w14:textId="77777777" w:rsidR="0016175E" w:rsidRPr="009B067E" w:rsidRDefault="0016175E" w:rsidP="00C37B15">
            <w:pPr>
              <w:spacing w:after="40"/>
              <w:ind w:left="159" w:hanging="159"/>
              <w:jc w:val="left"/>
            </w:pPr>
            <w:r w:rsidRPr="009364D7">
              <w:t xml:space="preserve">Allotment 28 Deposited Plan 7296 </w:t>
            </w:r>
            <w:proofErr w:type="gramStart"/>
            <w:r w:rsidRPr="009364D7">
              <w:t>Hundred</w:t>
            </w:r>
            <w:proofErr w:type="gramEnd"/>
            <w:r w:rsidRPr="009364D7">
              <w:t xml:space="preserve"> of Noarlunga</w:t>
            </w:r>
          </w:p>
        </w:tc>
        <w:tc>
          <w:tcPr>
            <w:tcW w:w="905" w:type="pct"/>
          </w:tcPr>
          <w:p w14:paraId="693586FF" w14:textId="77777777" w:rsidR="0016175E" w:rsidRPr="009B067E" w:rsidRDefault="0016175E" w:rsidP="00C37B15">
            <w:pPr>
              <w:spacing w:after="40"/>
              <w:jc w:val="center"/>
            </w:pPr>
            <w:r w:rsidRPr="00FA2E5B">
              <w:t>CT</w:t>
            </w:r>
            <w:r>
              <w:t xml:space="preserve"> </w:t>
            </w:r>
            <w:r w:rsidRPr="00FA2E5B">
              <w:t>5997/332</w:t>
            </w:r>
          </w:p>
        </w:tc>
      </w:tr>
      <w:tr w:rsidR="0016175E" w:rsidRPr="000C5E56" w14:paraId="40BA9E7F" w14:textId="77777777" w:rsidTr="00C37B15">
        <w:tc>
          <w:tcPr>
            <w:tcW w:w="1744" w:type="pct"/>
            <w:tcBorders>
              <w:bottom w:val="single" w:sz="4" w:space="0" w:color="auto"/>
            </w:tcBorders>
          </w:tcPr>
          <w:p w14:paraId="2DD733C4" w14:textId="77777777" w:rsidR="0016175E" w:rsidRPr="00E74992" w:rsidRDefault="0016175E" w:rsidP="00C37B15">
            <w:pPr>
              <w:spacing w:after="40"/>
              <w:ind w:left="159" w:hanging="159"/>
              <w:jc w:val="left"/>
              <w:rPr>
                <w:lang w:val="en-US"/>
              </w:rPr>
            </w:pPr>
            <w:r w:rsidRPr="0008583E">
              <w:t xml:space="preserve">28 </w:t>
            </w:r>
            <w:proofErr w:type="spellStart"/>
            <w:r w:rsidRPr="0008583E">
              <w:t>Charlson</w:t>
            </w:r>
            <w:proofErr w:type="spellEnd"/>
            <w:r w:rsidRPr="0008583E">
              <w:t xml:space="preserve"> Street, </w:t>
            </w:r>
            <w:proofErr w:type="spellStart"/>
            <w:r w:rsidRPr="0008583E">
              <w:t>Davoren</w:t>
            </w:r>
            <w:proofErr w:type="spellEnd"/>
            <w:r w:rsidRPr="0008583E">
              <w:t xml:space="preserve"> Park SA 5113 </w:t>
            </w:r>
          </w:p>
        </w:tc>
        <w:tc>
          <w:tcPr>
            <w:tcW w:w="2351" w:type="pct"/>
            <w:tcBorders>
              <w:bottom w:val="single" w:sz="4" w:space="0" w:color="auto"/>
            </w:tcBorders>
          </w:tcPr>
          <w:p w14:paraId="33E9A345" w14:textId="77777777" w:rsidR="0016175E" w:rsidRPr="00E74992" w:rsidRDefault="0016175E" w:rsidP="00C37B15">
            <w:pPr>
              <w:spacing w:after="40"/>
              <w:ind w:left="159" w:hanging="159"/>
              <w:jc w:val="left"/>
              <w:rPr>
                <w:lang w:val="en-US"/>
              </w:rPr>
            </w:pPr>
            <w:r w:rsidRPr="009364D7">
              <w:t xml:space="preserve">Allotment 6 Deposited Plan 52764 </w:t>
            </w:r>
            <w:proofErr w:type="gramStart"/>
            <w:r w:rsidRPr="009364D7">
              <w:t>Hundred</w:t>
            </w:r>
            <w:proofErr w:type="gramEnd"/>
            <w:r w:rsidRPr="009364D7">
              <w:t xml:space="preserve"> of </w:t>
            </w:r>
            <w:proofErr w:type="spellStart"/>
            <w:r w:rsidRPr="009364D7">
              <w:t>Munno</w:t>
            </w:r>
            <w:proofErr w:type="spellEnd"/>
            <w:r w:rsidRPr="009364D7">
              <w:t xml:space="preserve"> Para</w:t>
            </w:r>
          </w:p>
        </w:tc>
        <w:tc>
          <w:tcPr>
            <w:tcW w:w="905" w:type="pct"/>
            <w:tcBorders>
              <w:bottom w:val="single" w:sz="4" w:space="0" w:color="auto"/>
            </w:tcBorders>
          </w:tcPr>
          <w:p w14:paraId="25296955" w14:textId="77777777" w:rsidR="0016175E" w:rsidRPr="00C0194A" w:rsidRDefault="0016175E" w:rsidP="00C37B15">
            <w:pPr>
              <w:spacing w:after="40"/>
              <w:jc w:val="center"/>
            </w:pPr>
            <w:r w:rsidRPr="00FA2E5B">
              <w:t>CT 5705/213</w:t>
            </w:r>
          </w:p>
        </w:tc>
      </w:tr>
      <w:tr w:rsidR="0016175E" w:rsidRPr="000C5E56" w14:paraId="14467E03" w14:textId="77777777" w:rsidTr="00C37B15">
        <w:tc>
          <w:tcPr>
            <w:tcW w:w="1744" w:type="pct"/>
            <w:tcBorders>
              <w:top w:val="single" w:sz="4" w:space="0" w:color="auto"/>
            </w:tcBorders>
          </w:tcPr>
          <w:p w14:paraId="525F45F4" w14:textId="77777777" w:rsidR="0016175E" w:rsidRPr="000C5E56" w:rsidRDefault="0016175E" w:rsidP="00C37B15">
            <w:pPr>
              <w:spacing w:after="0" w:line="80" w:lineRule="exact"/>
              <w:ind w:left="159" w:hanging="159"/>
              <w:jc w:val="left"/>
              <w:rPr>
                <w:szCs w:val="17"/>
              </w:rPr>
            </w:pPr>
          </w:p>
        </w:tc>
        <w:tc>
          <w:tcPr>
            <w:tcW w:w="2351" w:type="pct"/>
            <w:tcBorders>
              <w:top w:val="single" w:sz="4" w:space="0" w:color="auto"/>
            </w:tcBorders>
          </w:tcPr>
          <w:p w14:paraId="2C0B76FC" w14:textId="77777777" w:rsidR="0016175E" w:rsidRPr="000C5E56" w:rsidRDefault="0016175E" w:rsidP="00C37B15">
            <w:pPr>
              <w:spacing w:after="0" w:line="80" w:lineRule="exact"/>
              <w:ind w:left="159" w:hanging="159"/>
              <w:jc w:val="left"/>
              <w:rPr>
                <w:szCs w:val="17"/>
              </w:rPr>
            </w:pPr>
          </w:p>
        </w:tc>
        <w:tc>
          <w:tcPr>
            <w:tcW w:w="905" w:type="pct"/>
            <w:tcBorders>
              <w:top w:val="single" w:sz="4" w:space="0" w:color="auto"/>
            </w:tcBorders>
          </w:tcPr>
          <w:p w14:paraId="4EE0771D" w14:textId="77777777" w:rsidR="0016175E" w:rsidRPr="000C5E56" w:rsidRDefault="0016175E" w:rsidP="00C37B15">
            <w:pPr>
              <w:spacing w:after="0" w:line="80" w:lineRule="exact"/>
              <w:jc w:val="center"/>
              <w:rPr>
                <w:szCs w:val="17"/>
              </w:rPr>
            </w:pPr>
          </w:p>
        </w:tc>
      </w:tr>
    </w:tbl>
    <w:p w14:paraId="6F5CF0D5" w14:textId="77777777" w:rsidR="0016175E" w:rsidRDefault="0016175E" w:rsidP="0016175E">
      <w:pPr>
        <w:pStyle w:val="GG-SDated"/>
      </w:pPr>
      <w:r w:rsidRPr="00D13EDC">
        <w:t>Dated</w:t>
      </w:r>
      <w:r>
        <w:t>:</w:t>
      </w:r>
      <w:r w:rsidRPr="00D13EDC">
        <w:t xml:space="preserve"> </w:t>
      </w:r>
      <w:r>
        <w:t xml:space="preserve">27 April </w:t>
      </w:r>
      <w:r w:rsidRPr="00D13EDC">
        <w:t>2023</w:t>
      </w:r>
    </w:p>
    <w:p w14:paraId="5B9020FA" w14:textId="77777777" w:rsidR="0016175E" w:rsidRPr="00D13EDC" w:rsidRDefault="0016175E" w:rsidP="0016175E">
      <w:pPr>
        <w:pStyle w:val="GG-SName"/>
      </w:pPr>
      <w:r w:rsidRPr="00D13EDC">
        <w:t>Craig Thompson</w:t>
      </w:r>
    </w:p>
    <w:p w14:paraId="434DEB90" w14:textId="77777777" w:rsidR="0016175E" w:rsidRPr="00D13EDC" w:rsidRDefault="0016175E" w:rsidP="0016175E">
      <w:pPr>
        <w:pStyle w:val="GG-Signature"/>
      </w:pPr>
      <w:r w:rsidRPr="00D13EDC">
        <w:t xml:space="preserve">Housing Regulator </w:t>
      </w:r>
      <w:r>
        <w:t>a</w:t>
      </w:r>
      <w:r w:rsidRPr="00D13EDC">
        <w:t>nd Registrar</w:t>
      </w:r>
    </w:p>
    <w:p w14:paraId="1F52DDDD" w14:textId="77777777" w:rsidR="0016175E" w:rsidRPr="00D13EDC" w:rsidRDefault="0016175E" w:rsidP="0016175E">
      <w:pPr>
        <w:pStyle w:val="GG-Signature"/>
      </w:pPr>
      <w:r w:rsidRPr="00D13EDC">
        <w:t>Housing Safety Authority, SAHA</w:t>
      </w:r>
    </w:p>
    <w:p w14:paraId="49162600" w14:textId="77777777" w:rsidR="0016175E" w:rsidRDefault="0016175E" w:rsidP="0016175E">
      <w:pPr>
        <w:pStyle w:val="GG-Signature"/>
      </w:pPr>
      <w:r w:rsidRPr="00D13EDC">
        <w:t>(Delegate of Minister for Human Services)</w:t>
      </w:r>
    </w:p>
    <w:p w14:paraId="71BCA91C" w14:textId="77777777" w:rsidR="0016175E" w:rsidRDefault="0016175E" w:rsidP="0016175E">
      <w:pPr>
        <w:pStyle w:val="GG-Signature"/>
        <w:pBdr>
          <w:bottom w:val="single" w:sz="4" w:space="1" w:color="auto"/>
        </w:pBdr>
        <w:spacing w:line="52" w:lineRule="exact"/>
        <w:jc w:val="center"/>
      </w:pPr>
    </w:p>
    <w:p w14:paraId="6DB09294" w14:textId="77777777" w:rsidR="0016175E" w:rsidRDefault="0016175E" w:rsidP="0016175E">
      <w:pPr>
        <w:pStyle w:val="GG-Signature"/>
        <w:pBdr>
          <w:top w:val="single" w:sz="4" w:space="1" w:color="auto"/>
        </w:pBdr>
        <w:spacing w:before="34" w:line="14" w:lineRule="exact"/>
        <w:jc w:val="center"/>
      </w:pPr>
    </w:p>
    <w:p w14:paraId="29F417E6" w14:textId="77777777" w:rsidR="0016175E" w:rsidRDefault="0016175E" w:rsidP="0016175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16EDDAC5" w14:textId="3DBAE522" w:rsidR="0016175E" w:rsidRDefault="0016175E">
      <w:pPr>
        <w:spacing w:after="0" w:line="240" w:lineRule="auto"/>
        <w:jc w:val="left"/>
        <w:rPr>
          <w:rFonts w:eastAsia="Times New Roman"/>
          <w:szCs w:val="17"/>
        </w:rPr>
      </w:pPr>
      <w:r>
        <w:rPr>
          <w:rFonts w:eastAsia="Times New Roman"/>
          <w:szCs w:val="17"/>
        </w:rPr>
        <w:br w:type="page"/>
      </w:r>
    </w:p>
    <w:p w14:paraId="661D99F3" w14:textId="77777777" w:rsidR="0016175E" w:rsidRPr="0016175E" w:rsidRDefault="0016175E" w:rsidP="00A532C6">
      <w:pPr>
        <w:pStyle w:val="Heading2"/>
        <w:rPr>
          <w:rFonts w:eastAsia="Times New Roman"/>
        </w:rPr>
      </w:pPr>
      <w:bookmarkStart w:id="43" w:name="_Toc133491093"/>
      <w:r w:rsidRPr="0016175E">
        <w:lastRenderedPageBreak/>
        <w:t>Land Acquisition Act 1969</w:t>
      </w:r>
      <w:bookmarkEnd w:id="43"/>
    </w:p>
    <w:p w14:paraId="18A7DEE3" w14:textId="77777777" w:rsidR="0016175E" w:rsidRPr="0016175E" w:rsidRDefault="0016175E" w:rsidP="0016175E">
      <w:pPr>
        <w:jc w:val="center"/>
        <w:rPr>
          <w:smallCaps/>
          <w:szCs w:val="17"/>
        </w:rPr>
      </w:pPr>
      <w:r w:rsidRPr="0016175E">
        <w:rPr>
          <w:smallCaps/>
          <w:szCs w:val="17"/>
        </w:rPr>
        <w:t>Section 16</w:t>
      </w:r>
    </w:p>
    <w:p w14:paraId="7B1E7B9C" w14:textId="77777777" w:rsidR="0016175E" w:rsidRPr="0016175E" w:rsidRDefault="0016175E" w:rsidP="0016175E">
      <w:pPr>
        <w:jc w:val="center"/>
        <w:rPr>
          <w:i/>
          <w:szCs w:val="17"/>
        </w:rPr>
      </w:pPr>
      <w:r w:rsidRPr="0016175E">
        <w:rPr>
          <w:i/>
          <w:szCs w:val="17"/>
        </w:rPr>
        <w:t>Form 5—Notice of Acquisition</w:t>
      </w:r>
    </w:p>
    <w:p w14:paraId="5B790502" w14:textId="77777777" w:rsidR="0016175E" w:rsidRPr="0016175E" w:rsidRDefault="0016175E" w:rsidP="0016175E">
      <w:pPr>
        <w:tabs>
          <w:tab w:val="left" w:pos="322"/>
        </w:tabs>
        <w:rPr>
          <w:rFonts w:eastAsia="Times New Roman"/>
          <w:b/>
          <w:szCs w:val="17"/>
        </w:rPr>
      </w:pPr>
      <w:r w:rsidRPr="0016175E">
        <w:rPr>
          <w:rFonts w:eastAsia="Times New Roman"/>
          <w:b/>
          <w:szCs w:val="17"/>
        </w:rPr>
        <w:t>1.</w:t>
      </w:r>
      <w:r w:rsidRPr="0016175E">
        <w:rPr>
          <w:rFonts w:eastAsia="Times New Roman"/>
          <w:b/>
          <w:szCs w:val="17"/>
        </w:rPr>
        <w:tab/>
        <w:t>Notice of acquisition</w:t>
      </w:r>
    </w:p>
    <w:p w14:paraId="4CC208F3" w14:textId="77777777" w:rsidR="0016175E" w:rsidRPr="0016175E" w:rsidRDefault="0016175E" w:rsidP="0016175E">
      <w:pPr>
        <w:ind w:left="320"/>
        <w:rPr>
          <w:rFonts w:eastAsia="Times New Roman"/>
          <w:szCs w:val="17"/>
        </w:rPr>
      </w:pPr>
      <w:r w:rsidRPr="0016175E">
        <w:rPr>
          <w:rFonts w:eastAsia="Times New Roman"/>
          <w:szCs w:val="17"/>
        </w:rPr>
        <w:t>The Commissioner of Highways (the Authority), of 83 Pirie Street, Adelaide SA 5000, acquires the following interests in the following land:</w:t>
      </w:r>
    </w:p>
    <w:p w14:paraId="4ADE2958" w14:textId="77777777" w:rsidR="0016175E" w:rsidRPr="0016175E" w:rsidRDefault="0016175E" w:rsidP="0016175E">
      <w:pPr>
        <w:ind w:left="480"/>
        <w:rPr>
          <w:rFonts w:eastAsia="Times New Roman"/>
          <w:szCs w:val="17"/>
        </w:rPr>
      </w:pPr>
      <w:r w:rsidRPr="0016175E">
        <w:rPr>
          <w:rFonts w:eastAsia="Times New Roman"/>
          <w:szCs w:val="17"/>
        </w:rPr>
        <w:t>Comprising an encumbered estate in fee simple in that piece of land being the whole of Lot Comprising Pieces 17 and 171 in Primary Community Plan 25576 comprised in Certificate of Title Volume 6041 Folio 811, subject to party wall right(s) over the land marked B on CP 25576 (RTC 11026466), together with party wall right(s) over the land marked A on CP 25576 (RTC 11026466).</w:t>
      </w:r>
    </w:p>
    <w:p w14:paraId="47E4F15B" w14:textId="77777777" w:rsidR="0016175E" w:rsidRPr="0016175E" w:rsidRDefault="0016175E" w:rsidP="0016175E">
      <w:pPr>
        <w:ind w:left="320"/>
        <w:rPr>
          <w:rFonts w:eastAsia="Times New Roman"/>
          <w:szCs w:val="17"/>
        </w:rPr>
      </w:pPr>
      <w:r w:rsidRPr="0016175E">
        <w:rPr>
          <w:rFonts w:eastAsia="Times New Roman"/>
          <w:szCs w:val="17"/>
        </w:rPr>
        <w:t xml:space="preserve">This notice is given under section 16 of the </w:t>
      </w:r>
      <w:r w:rsidRPr="0016175E">
        <w:rPr>
          <w:rFonts w:eastAsia="Times New Roman"/>
          <w:i/>
          <w:szCs w:val="17"/>
        </w:rPr>
        <w:t>Land Acquisition Act 1969.</w:t>
      </w:r>
    </w:p>
    <w:p w14:paraId="350C087A" w14:textId="77777777" w:rsidR="0016175E" w:rsidRPr="0016175E" w:rsidRDefault="0016175E" w:rsidP="0016175E">
      <w:pPr>
        <w:tabs>
          <w:tab w:val="left" w:pos="322"/>
        </w:tabs>
        <w:rPr>
          <w:rFonts w:eastAsia="Times New Roman"/>
          <w:b/>
          <w:szCs w:val="17"/>
        </w:rPr>
      </w:pPr>
      <w:r w:rsidRPr="0016175E">
        <w:rPr>
          <w:rFonts w:eastAsia="Times New Roman"/>
          <w:b/>
          <w:szCs w:val="17"/>
        </w:rPr>
        <w:t>2.</w:t>
      </w:r>
      <w:r w:rsidRPr="0016175E">
        <w:rPr>
          <w:rFonts w:eastAsia="Times New Roman"/>
          <w:b/>
          <w:szCs w:val="17"/>
        </w:rPr>
        <w:tab/>
        <w:t>Compensation</w:t>
      </w:r>
    </w:p>
    <w:p w14:paraId="29ADF0AF" w14:textId="77777777" w:rsidR="0016175E" w:rsidRPr="0016175E" w:rsidRDefault="0016175E" w:rsidP="0016175E">
      <w:pPr>
        <w:ind w:left="320"/>
        <w:rPr>
          <w:rFonts w:eastAsia="Times New Roman"/>
          <w:szCs w:val="17"/>
        </w:rPr>
      </w:pPr>
      <w:r w:rsidRPr="0016175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0F7448A" w14:textId="77777777" w:rsidR="0016175E" w:rsidRPr="0016175E" w:rsidRDefault="0016175E" w:rsidP="0016175E">
      <w:pPr>
        <w:tabs>
          <w:tab w:val="left" w:pos="322"/>
        </w:tabs>
        <w:rPr>
          <w:rFonts w:eastAsia="Times New Roman"/>
          <w:b/>
          <w:szCs w:val="17"/>
        </w:rPr>
      </w:pPr>
      <w:r w:rsidRPr="0016175E">
        <w:rPr>
          <w:rFonts w:eastAsia="Times New Roman"/>
          <w:b/>
          <w:szCs w:val="17"/>
        </w:rPr>
        <w:t>2A.</w:t>
      </w:r>
      <w:r w:rsidRPr="0016175E">
        <w:rPr>
          <w:rFonts w:eastAsia="Times New Roman"/>
          <w:b/>
          <w:szCs w:val="17"/>
        </w:rPr>
        <w:tab/>
        <w:t>Payment of professional costs relating to acquisition (section 26B)</w:t>
      </w:r>
    </w:p>
    <w:p w14:paraId="790D293D" w14:textId="77777777" w:rsidR="0016175E" w:rsidRPr="0016175E" w:rsidRDefault="0016175E" w:rsidP="0016175E">
      <w:pPr>
        <w:ind w:left="320"/>
        <w:rPr>
          <w:rFonts w:eastAsia="Times New Roman"/>
          <w:szCs w:val="17"/>
        </w:rPr>
      </w:pPr>
      <w:r w:rsidRPr="0016175E">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8F3F177" w14:textId="77777777" w:rsidR="0016175E" w:rsidRPr="0016175E" w:rsidRDefault="0016175E" w:rsidP="0016175E">
      <w:pPr>
        <w:ind w:left="320"/>
        <w:rPr>
          <w:rFonts w:eastAsia="Times New Roman"/>
          <w:i/>
          <w:szCs w:val="17"/>
        </w:rPr>
      </w:pPr>
      <w:r w:rsidRPr="0016175E">
        <w:rPr>
          <w:rFonts w:eastAsia="Times New Roman"/>
          <w:szCs w:val="17"/>
        </w:rPr>
        <w:t xml:space="preserve">Professional costs include legal costs, valuation costs and any other costs prescribed by the </w:t>
      </w:r>
      <w:r w:rsidRPr="0016175E">
        <w:rPr>
          <w:rFonts w:eastAsia="Times New Roman"/>
          <w:i/>
          <w:szCs w:val="17"/>
        </w:rPr>
        <w:t>Land Acquisition Regulations 2019.</w:t>
      </w:r>
    </w:p>
    <w:p w14:paraId="11830FB7" w14:textId="77777777" w:rsidR="0016175E" w:rsidRPr="0016175E" w:rsidRDefault="0016175E" w:rsidP="0016175E">
      <w:pPr>
        <w:tabs>
          <w:tab w:val="left" w:pos="322"/>
        </w:tabs>
        <w:rPr>
          <w:rFonts w:eastAsia="Times New Roman"/>
          <w:b/>
          <w:szCs w:val="17"/>
        </w:rPr>
      </w:pPr>
      <w:r w:rsidRPr="0016175E">
        <w:rPr>
          <w:rFonts w:eastAsia="Times New Roman"/>
          <w:b/>
          <w:szCs w:val="17"/>
        </w:rPr>
        <w:t>3.</w:t>
      </w:r>
      <w:r w:rsidRPr="0016175E">
        <w:rPr>
          <w:rFonts w:eastAsia="Times New Roman"/>
          <w:b/>
          <w:szCs w:val="17"/>
        </w:rPr>
        <w:tab/>
        <w:t>Inquiries</w:t>
      </w:r>
    </w:p>
    <w:p w14:paraId="6BFE9CC5" w14:textId="77777777" w:rsidR="0016175E" w:rsidRPr="0016175E" w:rsidRDefault="0016175E" w:rsidP="0016175E">
      <w:pPr>
        <w:spacing w:after="0"/>
        <w:ind w:left="320"/>
        <w:rPr>
          <w:rFonts w:eastAsia="Times New Roman"/>
          <w:szCs w:val="17"/>
        </w:rPr>
      </w:pPr>
      <w:r w:rsidRPr="0016175E">
        <w:rPr>
          <w:rFonts w:eastAsia="Times New Roman"/>
          <w:szCs w:val="17"/>
        </w:rPr>
        <w:t>Inquiries should be directed to:</w:t>
      </w:r>
      <w:r w:rsidRPr="0016175E">
        <w:rPr>
          <w:rFonts w:eastAsia="Times New Roman"/>
          <w:szCs w:val="17"/>
        </w:rPr>
        <w:tab/>
      </w:r>
      <w:proofErr w:type="spellStart"/>
      <w:r w:rsidRPr="0016175E">
        <w:rPr>
          <w:rFonts w:eastAsia="Times New Roman"/>
          <w:szCs w:val="17"/>
          <w:lang w:val="en-US"/>
        </w:rPr>
        <w:t>Petrula</w:t>
      </w:r>
      <w:proofErr w:type="spellEnd"/>
      <w:r w:rsidRPr="0016175E">
        <w:rPr>
          <w:rFonts w:eastAsia="Times New Roman"/>
          <w:szCs w:val="17"/>
          <w:lang w:val="en-US"/>
        </w:rPr>
        <w:t xml:space="preserve"> </w:t>
      </w:r>
      <w:proofErr w:type="spellStart"/>
      <w:r w:rsidRPr="0016175E">
        <w:rPr>
          <w:rFonts w:eastAsia="Times New Roman"/>
          <w:szCs w:val="17"/>
          <w:lang w:val="en-US"/>
        </w:rPr>
        <w:t>Pettas</w:t>
      </w:r>
      <w:proofErr w:type="spellEnd"/>
    </w:p>
    <w:p w14:paraId="21D121BC" w14:textId="77777777" w:rsidR="0016175E" w:rsidRPr="0016175E" w:rsidRDefault="0016175E" w:rsidP="0016175E">
      <w:pPr>
        <w:spacing w:after="0"/>
        <w:ind w:left="2560"/>
        <w:rPr>
          <w:rFonts w:eastAsia="Times New Roman"/>
          <w:szCs w:val="17"/>
        </w:rPr>
      </w:pPr>
      <w:r w:rsidRPr="0016175E">
        <w:rPr>
          <w:rFonts w:eastAsia="Times New Roman"/>
          <w:szCs w:val="17"/>
        </w:rPr>
        <w:t>GPO Box 1533</w:t>
      </w:r>
    </w:p>
    <w:p w14:paraId="6F07FFFD" w14:textId="77777777" w:rsidR="0016175E" w:rsidRPr="0016175E" w:rsidRDefault="0016175E" w:rsidP="0016175E">
      <w:pPr>
        <w:spacing w:after="0"/>
        <w:ind w:left="2560"/>
        <w:rPr>
          <w:rFonts w:eastAsia="Times New Roman"/>
          <w:szCs w:val="17"/>
        </w:rPr>
      </w:pPr>
      <w:r w:rsidRPr="0016175E">
        <w:rPr>
          <w:rFonts w:eastAsia="Times New Roman"/>
          <w:szCs w:val="17"/>
        </w:rPr>
        <w:t>Adelaide SA  5001</w:t>
      </w:r>
    </w:p>
    <w:p w14:paraId="20F46CD2" w14:textId="77777777" w:rsidR="0016175E" w:rsidRPr="0016175E" w:rsidRDefault="0016175E" w:rsidP="0016175E">
      <w:pPr>
        <w:spacing w:after="0"/>
        <w:ind w:left="2560"/>
        <w:rPr>
          <w:rFonts w:eastAsia="Times New Roman"/>
          <w:szCs w:val="17"/>
        </w:rPr>
      </w:pPr>
      <w:r w:rsidRPr="0016175E">
        <w:rPr>
          <w:rFonts w:eastAsia="Times New Roman"/>
          <w:szCs w:val="17"/>
        </w:rPr>
        <w:t>Telephone: (08) 7133 2457</w:t>
      </w:r>
    </w:p>
    <w:p w14:paraId="5BFF7AF2" w14:textId="77777777" w:rsidR="0016175E" w:rsidRPr="0016175E" w:rsidRDefault="0016175E" w:rsidP="0016175E">
      <w:pPr>
        <w:rPr>
          <w:rFonts w:eastAsia="Times New Roman"/>
          <w:szCs w:val="17"/>
        </w:rPr>
      </w:pPr>
      <w:r w:rsidRPr="0016175E">
        <w:rPr>
          <w:rFonts w:eastAsia="Times New Roman"/>
          <w:szCs w:val="17"/>
        </w:rPr>
        <w:t>Dated: 24 April 2023</w:t>
      </w:r>
    </w:p>
    <w:p w14:paraId="731C7AC4" w14:textId="77777777" w:rsidR="0016175E" w:rsidRPr="0016175E" w:rsidRDefault="0016175E" w:rsidP="0016175E">
      <w:pPr>
        <w:rPr>
          <w:rFonts w:eastAsia="Times New Roman"/>
          <w:szCs w:val="17"/>
        </w:rPr>
      </w:pPr>
      <w:r w:rsidRPr="0016175E">
        <w:rPr>
          <w:rFonts w:eastAsia="Times New Roman"/>
          <w:szCs w:val="17"/>
        </w:rPr>
        <w:t>The Common Seal of the COMMISSIONER OF HIGHWAYS was hereto affixed by authority of the Commissioner in the presence of:</w:t>
      </w:r>
    </w:p>
    <w:p w14:paraId="269E9DC7" w14:textId="77777777" w:rsidR="0016175E" w:rsidRPr="0016175E" w:rsidRDefault="0016175E" w:rsidP="0016175E">
      <w:pPr>
        <w:spacing w:after="0"/>
        <w:jc w:val="right"/>
        <w:rPr>
          <w:rFonts w:eastAsia="Times New Roman"/>
          <w:smallCaps/>
          <w:szCs w:val="20"/>
        </w:rPr>
      </w:pPr>
      <w:r w:rsidRPr="0016175E">
        <w:rPr>
          <w:rFonts w:eastAsia="Times New Roman"/>
          <w:smallCaps/>
          <w:szCs w:val="20"/>
        </w:rPr>
        <w:t>Rocco Caruso</w:t>
      </w:r>
    </w:p>
    <w:p w14:paraId="2E17966A" w14:textId="77777777" w:rsidR="0016175E" w:rsidRPr="0016175E" w:rsidRDefault="0016175E" w:rsidP="0016175E">
      <w:pPr>
        <w:spacing w:after="0"/>
        <w:jc w:val="right"/>
        <w:rPr>
          <w:rFonts w:eastAsia="Times New Roman"/>
          <w:szCs w:val="17"/>
        </w:rPr>
      </w:pPr>
      <w:r w:rsidRPr="0016175E">
        <w:rPr>
          <w:rFonts w:eastAsia="Times New Roman"/>
          <w:szCs w:val="17"/>
        </w:rPr>
        <w:t>Manager, Property Acquisition (Authorised Officer)</w:t>
      </w:r>
    </w:p>
    <w:p w14:paraId="59F2200C" w14:textId="77777777" w:rsidR="0016175E" w:rsidRPr="0016175E" w:rsidRDefault="0016175E" w:rsidP="0016175E">
      <w:pPr>
        <w:spacing w:after="0"/>
        <w:jc w:val="right"/>
        <w:rPr>
          <w:rFonts w:eastAsia="Times New Roman"/>
          <w:szCs w:val="17"/>
        </w:rPr>
      </w:pPr>
      <w:r w:rsidRPr="0016175E">
        <w:rPr>
          <w:rFonts w:eastAsia="Times New Roman"/>
          <w:szCs w:val="17"/>
        </w:rPr>
        <w:t>Department for Infrastructure and Transport</w:t>
      </w:r>
    </w:p>
    <w:p w14:paraId="38C44766" w14:textId="77777777" w:rsidR="0016175E" w:rsidRPr="0016175E" w:rsidRDefault="0016175E" w:rsidP="0016175E">
      <w:pPr>
        <w:rPr>
          <w:rFonts w:eastAsia="Times New Roman"/>
          <w:szCs w:val="17"/>
        </w:rPr>
      </w:pPr>
      <w:r w:rsidRPr="0016175E">
        <w:rPr>
          <w:rFonts w:eastAsia="Times New Roman"/>
          <w:szCs w:val="17"/>
        </w:rPr>
        <w:t>DIT 2022/02916/01</w:t>
      </w:r>
    </w:p>
    <w:p w14:paraId="5CF3E221" w14:textId="77777777" w:rsidR="0016175E" w:rsidRPr="0016175E" w:rsidRDefault="0016175E" w:rsidP="0016175E">
      <w:pPr>
        <w:pBdr>
          <w:top w:val="single" w:sz="4" w:space="1" w:color="auto"/>
        </w:pBdr>
        <w:spacing w:before="100" w:after="0" w:line="14" w:lineRule="exact"/>
        <w:jc w:val="center"/>
        <w:rPr>
          <w:rFonts w:eastAsia="Times New Roman"/>
          <w:szCs w:val="17"/>
        </w:rPr>
      </w:pPr>
    </w:p>
    <w:p w14:paraId="45F5146E" w14:textId="00EA7BB9" w:rsidR="0016175E" w:rsidRDefault="0016175E" w:rsidP="00A06F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7A7A2CCB" w14:textId="77777777" w:rsidR="007627A8" w:rsidRPr="007627A8" w:rsidRDefault="007627A8" w:rsidP="007627A8">
      <w:pPr>
        <w:jc w:val="center"/>
        <w:rPr>
          <w:rFonts w:eastAsia="Times New Roman"/>
          <w:caps/>
          <w:szCs w:val="17"/>
        </w:rPr>
      </w:pPr>
      <w:r w:rsidRPr="007627A8">
        <w:rPr>
          <w:caps/>
          <w:szCs w:val="17"/>
        </w:rPr>
        <w:t>Land Acquisition Act 1969</w:t>
      </w:r>
    </w:p>
    <w:p w14:paraId="3C15737D" w14:textId="77777777" w:rsidR="007627A8" w:rsidRPr="007627A8" w:rsidRDefault="007627A8" w:rsidP="007627A8">
      <w:pPr>
        <w:jc w:val="center"/>
        <w:rPr>
          <w:smallCaps/>
          <w:szCs w:val="17"/>
        </w:rPr>
      </w:pPr>
      <w:r w:rsidRPr="007627A8">
        <w:rPr>
          <w:smallCaps/>
          <w:szCs w:val="17"/>
        </w:rPr>
        <w:t>Section 16</w:t>
      </w:r>
    </w:p>
    <w:p w14:paraId="1DFC531C" w14:textId="77777777" w:rsidR="007627A8" w:rsidRPr="007627A8" w:rsidRDefault="007627A8" w:rsidP="007627A8">
      <w:pPr>
        <w:jc w:val="center"/>
        <w:rPr>
          <w:i/>
          <w:szCs w:val="17"/>
        </w:rPr>
      </w:pPr>
      <w:r w:rsidRPr="007627A8">
        <w:rPr>
          <w:i/>
          <w:szCs w:val="17"/>
        </w:rPr>
        <w:t>Form 5—Notice of Acquisition</w:t>
      </w:r>
    </w:p>
    <w:p w14:paraId="740D24B2" w14:textId="77777777" w:rsidR="007627A8" w:rsidRPr="007627A8" w:rsidRDefault="007627A8" w:rsidP="007627A8">
      <w:pPr>
        <w:tabs>
          <w:tab w:val="left" w:pos="322"/>
        </w:tabs>
        <w:rPr>
          <w:rFonts w:eastAsia="Times New Roman"/>
          <w:b/>
          <w:szCs w:val="17"/>
        </w:rPr>
      </w:pPr>
      <w:r w:rsidRPr="007627A8">
        <w:rPr>
          <w:rFonts w:eastAsia="Times New Roman"/>
          <w:b/>
          <w:szCs w:val="17"/>
        </w:rPr>
        <w:t>1.</w:t>
      </w:r>
      <w:r w:rsidRPr="007627A8">
        <w:rPr>
          <w:rFonts w:eastAsia="Times New Roman"/>
          <w:b/>
          <w:szCs w:val="17"/>
        </w:rPr>
        <w:tab/>
        <w:t>Notice of acquisition</w:t>
      </w:r>
    </w:p>
    <w:p w14:paraId="3745C477" w14:textId="77777777" w:rsidR="007627A8" w:rsidRPr="007627A8" w:rsidRDefault="007627A8" w:rsidP="007627A8">
      <w:pPr>
        <w:ind w:left="320"/>
        <w:rPr>
          <w:rFonts w:eastAsia="Times New Roman"/>
          <w:szCs w:val="17"/>
        </w:rPr>
      </w:pPr>
      <w:r w:rsidRPr="007627A8">
        <w:rPr>
          <w:rFonts w:eastAsia="Times New Roman"/>
          <w:szCs w:val="17"/>
        </w:rPr>
        <w:t>The Commissioner of Highways (the Authority), of 83 Pirie Street, Adelaide SA 5000, acquires the following interests in the following land:</w:t>
      </w:r>
    </w:p>
    <w:p w14:paraId="0A8ED031" w14:textId="77777777" w:rsidR="007627A8" w:rsidRPr="007627A8" w:rsidRDefault="007627A8" w:rsidP="007627A8">
      <w:pPr>
        <w:ind w:left="480"/>
        <w:rPr>
          <w:rFonts w:eastAsia="Times New Roman"/>
          <w:szCs w:val="17"/>
        </w:rPr>
      </w:pPr>
      <w:r w:rsidRPr="007627A8">
        <w:rPr>
          <w:rFonts w:eastAsia="Times New Roman"/>
          <w:szCs w:val="17"/>
        </w:rPr>
        <w:t>Comprising an unencumbered estate in fee simple in that piece of land being the whole of Lot Comprising Pieces 19 and 191 in Primary Community Plan 25576 comprised in Certificate of Title Volume 6041 Folio 812.</w:t>
      </w:r>
    </w:p>
    <w:p w14:paraId="23D59BCE" w14:textId="77777777" w:rsidR="007627A8" w:rsidRPr="007627A8" w:rsidRDefault="007627A8" w:rsidP="007627A8">
      <w:pPr>
        <w:ind w:left="320"/>
        <w:rPr>
          <w:rFonts w:eastAsia="Times New Roman"/>
          <w:szCs w:val="17"/>
        </w:rPr>
      </w:pPr>
      <w:r w:rsidRPr="007627A8">
        <w:rPr>
          <w:rFonts w:eastAsia="Times New Roman"/>
          <w:szCs w:val="17"/>
        </w:rPr>
        <w:t xml:space="preserve">This notice is given under section 16 of the </w:t>
      </w:r>
      <w:r w:rsidRPr="007627A8">
        <w:rPr>
          <w:rFonts w:eastAsia="Times New Roman"/>
          <w:i/>
          <w:szCs w:val="17"/>
        </w:rPr>
        <w:t>Land Acquisition Act 1969.</w:t>
      </w:r>
    </w:p>
    <w:p w14:paraId="54C6E38F" w14:textId="77777777" w:rsidR="007627A8" w:rsidRPr="007627A8" w:rsidRDefault="007627A8" w:rsidP="007627A8">
      <w:pPr>
        <w:tabs>
          <w:tab w:val="left" w:pos="322"/>
        </w:tabs>
        <w:rPr>
          <w:rFonts w:eastAsia="Times New Roman"/>
          <w:b/>
          <w:szCs w:val="17"/>
        </w:rPr>
      </w:pPr>
      <w:r w:rsidRPr="007627A8">
        <w:rPr>
          <w:rFonts w:eastAsia="Times New Roman"/>
          <w:b/>
          <w:szCs w:val="17"/>
        </w:rPr>
        <w:t>2.</w:t>
      </w:r>
      <w:r w:rsidRPr="007627A8">
        <w:rPr>
          <w:rFonts w:eastAsia="Times New Roman"/>
          <w:b/>
          <w:szCs w:val="17"/>
        </w:rPr>
        <w:tab/>
        <w:t>Compensation</w:t>
      </w:r>
    </w:p>
    <w:p w14:paraId="6D14C7DA" w14:textId="77777777" w:rsidR="007627A8" w:rsidRPr="007627A8" w:rsidRDefault="007627A8" w:rsidP="007627A8">
      <w:pPr>
        <w:ind w:left="320"/>
        <w:rPr>
          <w:rFonts w:eastAsia="Times New Roman"/>
          <w:szCs w:val="17"/>
        </w:rPr>
      </w:pPr>
      <w:r w:rsidRPr="007627A8">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143ED68" w14:textId="77777777" w:rsidR="007627A8" w:rsidRPr="007627A8" w:rsidRDefault="007627A8" w:rsidP="007627A8">
      <w:pPr>
        <w:tabs>
          <w:tab w:val="left" w:pos="322"/>
        </w:tabs>
        <w:rPr>
          <w:rFonts w:eastAsia="Times New Roman"/>
          <w:b/>
          <w:szCs w:val="17"/>
        </w:rPr>
      </w:pPr>
      <w:r w:rsidRPr="007627A8">
        <w:rPr>
          <w:rFonts w:eastAsia="Times New Roman"/>
          <w:b/>
          <w:szCs w:val="17"/>
        </w:rPr>
        <w:t>2A.</w:t>
      </w:r>
      <w:r w:rsidRPr="007627A8">
        <w:rPr>
          <w:rFonts w:eastAsia="Times New Roman"/>
          <w:b/>
          <w:szCs w:val="17"/>
        </w:rPr>
        <w:tab/>
        <w:t>Payment of professional costs relating to acquisition (section 26B)</w:t>
      </w:r>
    </w:p>
    <w:p w14:paraId="35F78852" w14:textId="77777777" w:rsidR="007627A8" w:rsidRPr="007627A8" w:rsidRDefault="007627A8" w:rsidP="007627A8">
      <w:pPr>
        <w:ind w:left="320"/>
        <w:rPr>
          <w:rFonts w:eastAsia="Times New Roman"/>
          <w:szCs w:val="17"/>
        </w:rPr>
      </w:pPr>
      <w:r w:rsidRPr="007627A8">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74358DF3" w14:textId="77777777" w:rsidR="007627A8" w:rsidRPr="007627A8" w:rsidRDefault="007627A8" w:rsidP="007627A8">
      <w:pPr>
        <w:ind w:left="320"/>
        <w:rPr>
          <w:rFonts w:eastAsia="Times New Roman"/>
          <w:i/>
          <w:szCs w:val="17"/>
        </w:rPr>
      </w:pPr>
      <w:r w:rsidRPr="007627A8">
        <w:rPr>
          <w:rFonts w:eastAsia="Times New Roman"/>
          <w:szCs w:val="17"/>
        </w:rPr>
        <w:t xml:space="preserve">Professional costs include legal costs, valuation costs and any other costs prescribed by the </w:t>
      </w:r>
      <w:r w:rsidRPr="007627A8">
        <w:rPr>
          <w:rFonts w:eastAsia="Times New Roman"/>
          <w:i/>
          <w:szCs w:val="17"/>
        </w:rPr>
        <w:t>Land Acquisition Regulations 2019.</w:t>
      </w:r>
    </w:p>
    <w:p w14:paraId="45938D27" w14:textId="77777777" w:rsidR="007627A8" w:rsidRPr="007627A8" w:rsidRDefault="007627A8" w:rsidP="007627A8">
      <w:pPr>
        <w:tabs>
          <w:tab w:val="left" w:pos="322"/>
        </w:tabs>
        <w:rPr>
          <w:rFonts w:eastAsia="Times New Roman"/>
          <w:b/>
          <w:szCs w:val="17"/>
        </w:rPr>
      </w:pPr>
      <w:r w:rsidRPr="007627A8">
        <w:rPr>
          <w:rFonts w:eastAsia="Times New Roman"/>
          <w:b/>
          <w:szCs w:val="17"/>
        </w:rPr>
        <w:t>3.</w:t>
      </w:r>
      <w:r w:rsidRPr="007627A8">
        <w:rPr>
          <w:rFonts w:eastAsia="Times New Roman"/>
          <w:b/>
          <w:szCs w:val="17"/>
        </w:rPr>
        <w:tab/>
        <w:t>Inquiries</w:t>
      </w:r>
    </w:p>
    <w:p w14:paraId="489ADDF8" w14:textId="77777777" w:rsidR="007627A8" w:rsidRPr="007627A8" w:rsidRDefault="007627A8" w:rsidP="007627A8">
      <w:pPr>
        <w:spacing w:after="0"/>
        <w:ind w:left="320"/>
        <w:rPr>
          <w:rFonts w:eastAsia="Times New Roman"/>
          <w:szCs w:val="17"/>
        </w:rPr>
      </w:pPr>
      <w:r w:rsidRPr="007627A8">
        <w:rPr>
          <w:rFonts w:eastAsia="Times New Roman"/>
          <w:szCs w:val="17"/>
        </w:rPr>
        <w:t>Inquiries should be directed to:</w:t>
      </w:r>
      <w:r w:rsidRPr="007627A8">
        <w:rPr>
          <w:rFonts w:eastAsia="Times New Roman"/>
          <w:szCs w:val="17"/>
        </w:rPr>
        <w:tab/>
      </w:r>
      <w:proofErr w:type="spellStart"/>
      <w:r w:rsidRPr="007627A8">
        <w:rPr>
          <w:rFonts w:eastAsia="Times New Roman"/>
          <w:szCs w:val="17"/>
          <w:lang w:val="en-US"/>
        </w:rPr>
        <w:t>Petrula</w:t>
      </w:r>
      <w:proofErr w:type="spellEnd"/>
      <w:r w:rsidRPr="007627A8">
        <w:rPr>
          <w:rFonts w:eastAsia="Times New Roman"/>
          <w:szCs w:val="17"/>
          <w:lang w:val="en-US"/>
        </w:rPr>
        <w:t xml:space="preserve"> </w:t>
      </w:r>
      <w:proofErr w:type="spellStart"/>
      <w:r w:rsidRPr="007627A8">
        <w:rPr>
          <w:rFonts w:eastAsia="Times New Roman"/>
          <w:szCs w:val="17"/>
          <w:lang w:val="en-US"/>
        </w:rPr>
        <w:t>Pettas</w:t>
      </w:r>
      <w:proofErr w:type="spellEnd"/>
    </w:p>
    <w:p w14:paraId="784253E6" w14:textId="77777777" w:rsidR="007627A8" w:rsidRPr="007627A8" w:rsidRDefault="007627A8" w:rsidP="007627A8">
      <w:pPr>
        <w:spacing w:after="0"/>
        <w:ind w:left="2560"/>
        <w:rPr>
          <w:rFonts w:eastAsia="Times New Roman"/>
          <w:szCs w:val="17"/>
        </w:rPr>
      </w:pPr>
      <w:r w:rsidRPr="007627A8">
        <w:rPr>
          <w:rFonts w:eastAsia="Times New Roman"/>
          <w:szCs w:val="17"/>
        </w:rPr>
        <w:t>GPO Box 1533</w:t>
      </w:r>
    </w:p>
    <w:p w14:paraId="23999279" w14:textId="77777777" w:rsidR="007627A8" w:rsidRPr="007627A8" w:rsidRDefault="007627A8" w:rsidP="007627A8">
      <w:pPr>
        <w:spacing w:after="0"/>
        <w:ind w:left="2560"/>
        <w:rPr>
          <w:rFonts w:eastAsia="Times New Roman"/>
          <w:szCs w:val="17"/>
        </w:rPr>
      </w:pPr>
      <w:r w:rsidRPr="007627A8">
        <w:rPr>
          <w:rFonts w:eastAsia="Times New Roman"/>
          <w:szCs w:val="17"/>
        </w:rPr>
        <w:t>Adelaide SA  5001</w:t>
      </w:r>
    </w:p>
    <w:p w14:paraId="5594DF6F" w14:textId="77777777" w:rsidR="007627A8" w:rsidRPr="007627A8" w:rsidRDefault="007627A8" w:rsidP="007627A8">
      <w:pPr>
        <w:spacing w:after="0"/>
        <w:ind w:left="2560"/>
        <w:rPr>
          <w:rFonts w:eastAsia="Times New Roman"/>
          <w:szCs w:val="17"/>
        </w:rPr>
      </w:pPr>
      <w:r w:rsidRPr="007627A8">
        <w:rPr>
          <w:rFonts w:eastAsia="Times New Roman"/>
          <w:szCs w:val="17"/>
        </w:rPr>
        <w:t>Telephone: (08) 7133 2457</w:t>
      </w:r>
    </w:p>
    <w:p w14:paraId="4B4C76FF" w14:textId="77777777" w:rsidR="007627A8" w:rsidRPr="007627A8" w:rsidRDefault="007627A8" w:rsidP="007627A8">
      <w:pPr>
        <w:rPr>
          <w:rFonts w:eastAsia="Times New Roman"/>
          <w:szCs w:val="17"/>
        </w:rPr>
      </w:pPr>
      <w:r w:rsidRPr="007627A8">
        <w:rPr>
          <w:rFonts w:eastAsia="Times New Roman"/>
          <w:szCs w:val="17"/>
        </w:rPr>
        <w:t>Dated: 24 April 2023</w:t>
      </w:r>
    </w:p>
    <w:p w14:paraId="4F7DEE07" w14:textId="77777777" w:rsidR="007627A8" w:rsidRPr="007627A8" w:rsidRDefault="007627A8" w:rsidP="007627A8">
      <w:pPr>
        <w:rPr>
          <w:rFonts w:eastAsia="Times New Roman"/>
          <w:szCs w:val="17"/>
        </w:rPr>
      </w:pPr>
      <w:r w:rsidRPr="007627A8">
        <w:rPr>
          <w:rFonts w:eastAsia="Times New Roman"/>
          <w:szCs w:val="17"/>
        </w:rPr>
        <w:t>The Common Seal of the COMMISSIONER OF HIGHWAYS was hereto affixed by authority of the Commissioner in the presence of:</w:t>
      </w:r>
    </w:p>
    <w:p w14:paraId="2D2150C5" w14:textId="77777777" w:rsidR="007627A8" w:rsidRPr="007627A8" w:rsidRDefault="007627A8" w:rsidP="007627A8">
      <w:pPr>
        <w:spacing w:after="0"/>
        <w:jc w:val="right"/>
        <w:rPr>
          <w:rFonts w:eastAsia="Times New Roman"/>
          <w:smallCaps/>
          <w:szCs w:val="20"/>
        </w:rPr>
      </w:pPr>
      <w:r w:rsidRPr="007627A8">
        <w:rPr>
          <w:rFonts w:eastAsia="Times New Roman"/>
          <w:smallCaps/>
          <w:szCs w:val="20"/>
        </w:rPr>
        <w:t>Rocco Caruso</w:t>
      </w:r>
    </w:p>
    <w:p w14:paraId="72246151" w14:textId="77777777" w:rsidR="007627A8" w:rsidRPr="007627A8" w:rsidRDefault="007627A8" w:rsidP="007627A8">
      <w:pPr>
        <w:spacing w:after="0"/>
        <w:jc w:val="right"/>
        <w:rPr>
          <w:rFonts w:eastAsia="Times New Roman"/>
          <w:szCs w:val="17"/>
        </w:rPr>
      </w:pPr>
      <w:r w:rsidRPr="007627A8">
        <w:rPr>
          <w:rFonts w:eastAsia="Times New Roman"/>
          <w:szCs w:val="17"/>
        </w:rPr>
        <w:t>Manager, Property Acquisition (Authorised Officer)</w:t>
      </w:r>
    </w:p>
    <w:p w14:paraId="78B652C3" w14:textId="77777777" w:rsidR="007627A8" w:rsidRPr="007627A8" w:rsidRDefault="007627A8" w:rsidP="007627A8">
      <w:pPr>
        <w:spacing w:after="0"/>
        <w:jc w:val="right"/>
        <w:rPr>
          <w:rFonts w:eastAsia="Times New Roman"/>
          <w:szCs w:val="17"/>
        </w:rPr>
      </w:pPr>
      <w:r w:rsidRPr="007627A8">
        <w:rPr>
          <w:rFonts w:eastAsia="Times New Roman"/>
          <w:szCs w:val="17"/>
        </w:rPr>
        <w:t>Department for Infrastructure and Transport</w:t>
      </w:r>
    </w:p>
    <w:p w14:paraId="05920A3D" w14:textId="77777777" w:rsidR="007627A8" w:rsidRPr="007627A8" w:rsidRDefault="007627A8" w:rsidP="007627A8">
      <w:pPr>
        <w:rPr>
          <w:rFonts w:eastAsia="Times New Roman"/>
          <w:szCs w:val="17"/>
        </w:rPr>
      </w:pPr>
      <w:r w:rsidRPr="007627A8">
        <w:rPr>
          <w:rFonts w:eastAsia="Times New Roman"/>
          <w:szCs w:val="17"/>
        </w:rPr>
        <w:t>DIT 2022/02915/01</w:t>
      </w:r>
    </w:p>
    <w:p w14:paraId="4E9F8254" w14:textId="77777777" w:rsidR="007627A8" w:rsidRPr="007627A8" w:rsidRDefault="007627A8" w:rsidP="007627A8">
      <w:pPr>
        <w:pBdr>
          <w:top w:val="single" w:sz="4" w:space="1" w:color="auto"/>
        </w:pBdr>
        <w:spacing w:before="100" w:after="0" w:line="14" w:lineRule="exact"/>
        <w:jc w:val="center"/>
        <w:rPr>
          <w:rFonts w:eastAsia="Times New Roman"/>
          <w:szCs w:val="17"/>
        </w:rPr>
      </w:pPr>
    </w:p>
    <w:p w14:paraId="3E992859" w14:textId="7657A819" w:rsidR="007627A8" w:rsidRDefault="007627A8">
      <w:pPr>
        <w:spacing w:after="0" w:line="240" w:lineRule="auto"/>
        <w:jc w:val="left"/>
        <w:rPr>
          <w:rFonts w:eastAsia="Times New Roman"/>
          <w:szCs w:val="17"/>
        </w:rPr>
      </w:pPr>
      <w:r>
        <w:rPr>
          <w:rFonts w:eastAsia="Times New Roman"/>
          <w:szCs w:val="17"/>
        </w:rPr>
        <w:br w:type="page"/>
      </w:r>
    </w:p>
    <w:p w14:paraId="23CCCB4D" w14:textId="77777777" w:rsidR="007627A8" w:rsidRPr="007627A8" w:rsidRDefault="007627A8" w:rsidP="007627A8">
      <w:pPr>
        <w:jc w:val="center"/>
        <w:rPr>
          <w:rFonts w:eastAsia="Times New Roman"/>
          <w:caps/>
          <w:szCs w:val="17"/>
        </w:rPr>
      </w:pPr>
      <w:r w:rsidRPr="007627A8">
        <w:rPr>
          <w:caps/>
          <w:szCs w:val="17"/>
        </w:rPr>
        <w:lastRenderedPageBreak/>
        <w:t>Land Acquisition Act 1969</w:t>
      </w:r>
    </w:p>
    <w:p w14:paraId="02A00B37" w14:textId="77777777" w:rsidR="007627A8" w:rsidRPr="007627A8" w:rsidRDefault="007627A8" w:rsidP="007627A8">
      <w:pPr>
        <w:jc w:val="center"/>
        <w:rPr>
          <w:smallCaps/>
          <w:szCs w:val="17"/>
        </w:rPr>
      </w:pPr>
      <w:r w:rsidRPr="007627A8">
        <w:rPr>
          <w:smallCaps/>
          <w:szCs w:val="17"/>
        </w:rPr>
        <w:t>Section 16</w:t>
      </w:r>
    </w:p>
    <w:p w14:paraId="50DADFF9" w14:textId="77777777" w:rsidR="007627A8" w:rsidRPr="007627A8" w:rsidRDefault="007627A8" w:rsidP="007627A8">
      <w:pPr>
        <w:jc w:val="center"/>
        <w:rPr>
          <w:i/>
          <w:szCs w:val="17"/>
        </w:rPr>
      </w:pPr>
      <w:r w:rsidRPr="007627A8">
        <w:rPr>
          <w:i/>
          <w:szCs w:val="17"/>
        </w:rPr>
        <w:t>Form 5—Notice of Acquisition</w:t>
      </w:r>
    </w:p>
    <w:p w14:paraId="77CF26A0" w14:textId="77777777" w:rsidR="007627A8" w:rsidRPr="007627A8" w:rsidRDefault="007627A8" w:rsidP="007627A8">
      <w:pPr>
        <w:tabs>
          <w:tab w:val="left" w:pos="322"/>
        </w:tabs>
        <w:rPr>
          <w:rFonts w:eastAsia="Times New Roman"/>
          <w:b/>
          <w:szCs w:val="17"/>
        </w:rPr>
      </w:pPr>
      <w:r w:rsidRPr="007627A8">
        <w:rPr>
          <w:rFonts w:eastAsia="Times New Roman"/>
          <w:b/>
          <w:szCs w:val="17"/>
        </w:rPr>
        <w:t>1.</w:t>
      </w:r>
      <w:r w:rsidRPr="007627A8">
        <w:rPr>
          <w:rFonts w:eastAsia="Times New Roman"/>
          <w:b/>
          <w:szCs w:val="17"/>
        </w:rPr>
        <w:tab/>
        <w:t>Notice of acquisition</w:t>
      </w:r>
    </w:p>
    <w:p w14:paraId="6109D0CB" w14:textId="77777777" w:rsidR="007627A8" w:rsidRPr="007627A8" w:rsidRDefault="007627A8" w:rsidP="007627A8">
      <w:pPr>
        <w:ind w:left="320"/>
        <w:rPr>
          <w:rFonts w:eastAsia="Times New Roman"/>
          <w:szCs w:val="17"/>
        </w:rPr>
      </w:pPr>
      <w:r w:rsidRPr="007627A8">
        <w:rPr>
          <w:rFonts w:eastAsia="Times New Roman"/>
          <w:szCs w:val="17"/>
        </w:rPr>
        <w:t>The Commissioner of Highways (the Authority), of 83 Pirie Street, Adelaide SA 5000, acquires the following interests in the following land:</w:t>
      </w:r>
    </w:p>
    <w:p w14:paraId="509BE193" w14:textId="77777777" w:rsidR="007627A8" w:rsidRPr="007627A8" w:rsidRDefault="007627A8" w:rsidP="007627A8">
      <w:pPr>
        <w:ind w:left="480"/>
        <w:rPr>
          <w:rFonts w:eastAsia="Times New Roman"/>
          <w:szCs w:val="17"/>
        </w:rPr>
      </w:pPr>
      <w:r w:rsidRPr="007627A8">
        <w:rPr>
          <w:rFonts w:eastAsia="Times New Roman"/>
          <w:szCs w:val="17"/>
        </w:rPr>
        <w:t>First: Comprising an encumbered estate in fee simple in that piece of land being the whole of Allotment 15 in Deposited Plan 78268 comprised in Certificate of Title Volume 6021 Folio 772 subject to party wall right(s) over the land marked A (RTC 11026466) and together with party wall right(s) over the land marked B (RTC 11026466).</w:t>
      </w:r>
    </w:p>
    <w:p w14:paraId="0729987A" w14:textId="77777777" w:rsidR="007627A8" w:rsidRPr="007627A8" w:rsidRDefault="007627A8" w:rsidP="007627A8">
      <w:pPr>
        <w:ind w:left="480"/>
        <w:rPr>
          <w:rFonts w:eastAsia="Times New Roman"/>
          <w:szCs w:val="17"/>
        </w:rPr>
      </w:pPr>
      <w:r w:rsidRPr="007627A8">
        <w:rPr>
          <w:rFonts w:eastAsia="Times New Roman"/>
          <w:szCs w:val="17"/>
        </w:rPr>
        <w:t>Secondly: Comprising an unencumbered estate in fee simple in that piece of land being the whole of Allotment 394 in Deposited Plan 78268 comprised in Certificate of Title Volume 6021 Folio 773.</w:t>
      </w:r>
    </w:p>
    <w:p w14:paraId="61CB2C27" w14:textId="77777777" w:rsidR="007627A8" w:rsidRPr="007627A8" w:rsidRDefault="007627A8" w:rsidP="007627A8">
      <w:pPr>
        <w:ind w:left="320"/>
        <w:rPr>
          <w:rFonts w:eastAsia="Times New Roman"/>
          <w:szCs w:val="17"/>
        </w:rPr>
      </w:pPr>
      <w:r w:rsidRPr="007627A8">
        <w:rPr>
          <w:rFonts w:eastAsia="Times New Roman"/>
          <w:szCs w:val="17"/>
        </w:rPr>
        <w:t xml:space="preserve">This notice is given under section 16 of the </w:t>
      </w:r>
      <w:r w:rsidRPr="007627A8">
        <w:rPr>
          <w:rFonts w:eastAsia="Times New Roman"/>
          <w:i/>
          <w:szCs w:val="17"/>
        </w:rPr>
        <w:t>Land Acquisition Act 1969.</w:t>
      </w:r>
    </w:p>
    <w:p w14:paraId="4A69B7F9" w14:textId="77777777" w:rsidR="007627A8" w:rsidRPr="007627A8" w:rsidRDefault="007627A8" w:rsidP="007627A8">
      <w:pPr>
        <w:tabs>
          <w:tab w:val="left" w:pos="322"/>
        </w:tabs>
        <w:rPr>
          <w:rFonts w:eastAsia="Times New Roman"/>
          <w:b/>
          <w:szCs w:val="17"/>
        </w:rPr>
      </w:pPr>
      <w:r w:rsidRPr="007627A8">
        <w:rPr>
          <w:rFonts w:eastAsia="Times New Roman"/>
          <w:b/>
          <w:szCs w:val="17"/>
        </w:rPr>
        <w:t>2.</w:t>
      </w:r>
      <w:r w:rsidRPr="007627A8">
        <w:rPr>
          <w:rFonts w:eastAsia="Times New Roman"/>
          <w:b/>
          <w:szCs w:val="17"/>
        </w:rPr>
        <w:tab/>
        <w:t>Compensation</w:t>
      </w:r>
    </w:p>
    <w:p w14:paraId="54C3A332" w14:textId="77777777" w:rsidR="007627A8" w:rsidRPr="007627A8" w:rsidRDefault="007627A8" w:rsidP="007627A8">
      <w:pPr>
        <w:ind w:left="320"/>
        <w:rPr>
          <w:rFonts w:eastAsia="Times New Roman"/>
          <w:szCs w:val="17"/>
        </w:rPr>
      </w:pPr>
      <w:r w:rsidRPr="007627A8">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058A9E6" w14:textId="77777777" w:rsidR="007627A8" w:rsidRPr="007627A8" w:rsidRDefault="007627A8" w:rsidP="007627A8">
      <w:pPr>
        <w:tabs>
          <w:tab w:val="left" w:pos="322"/>
        </w:tabs>
        <w:rPr>
          <w:rFonts w:eastAsia="Times New Roman"/>
          <w:b/>
          <w:szCs w:val="17"/>
        </w:rPr>
      </w:pPr>
      <w:r w:rsidRPr="007627A8">
        <w:rPr>
          <w:rFonts w:eastAsia="Times New Roman"/>
          <w:b/>
          <w:szCs w:val="17"/>
        </w:rPr>
        <w:t>2A.</w:t>
      </w:r>
      <w:r w:rsidRPr="007627A8">
        <w:rPr>
          <w:rFonts w:eastAsia="Times New Roman"/>
          <w:b/>
          <w:szCs w:val="17"/>
        </w:rPr>
        <w:tab/>
        <w:t>Payment of professional costs relating to acquisition (section 26B)</w:t>
      </w:r>
    </w:p>
    <w:p w14:paraId="147ADC9C" w14:textId="77777777" w:rsidR="007627A8" w:rsidRPr="007627A8" w:rsidRDefault="007627A8" w:rsidP="007627A8">
      <w:pPr>
        <w:ind w:left="320"/>
        <w:rPr>
          <w:rFonts w:eastAsia="Times New Roman"/>
          <w:szCs w:val="17"/>
        </w:rPr>
      </w:pPr>
      <w:r w:rsidRPr="007627A8">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486E107B" w14:textId="77777777" w:rsidR="007627A8" w:rsidRPr="007627A8" w:rsidRDefault="007627A8" w:rsidP="007627A8">
      <w:pPr>
        <w:ind w:left="320"/>
        <w:rPr>
          <w:rFonts w:eastAsia="Times New Roman"/>
          <w:i/>
          <w:szCs w:val="17"/>
        </w:rPr>
      </w:pPr>
      <w:r w:rsidRPr="007627A8">
        <w:rPr>
          <w:rFonts w:eastAsia="Times New Roman"/>
          <w:szCs w:val="17"/>
        </w:rPr>
        <w:t xml:space="preserve">Professional costs include legal costs, valuation costs and any other costs prescribed by the </w:t>
      </w:r>
      <w:r w:rsidRPr="007627A8">
        <w:rPr>
          <w:rFonts w:eastAsia="Times New Roman"/>
          <w:i/>
          <w:szCs w:val="17"/>
        </w:rPr>
        <w:t>Land Acquisition Regulations 2019.</w:t>
      </w:r>
    </w:p>
    <w:p w14:paraId="417B2749" w14:textId="77777777" w:rsidR="007627A8" w:rsidRPr="007627A8" w:rsidRDefault="007627A8" w:rsidP="007627A8">
      <w:pPr>
        <w:tabs>
          <w:tab w:val="left" w:pos="322"/>
        </w:tabs>
        <w:rPr>
          <w:rFonts w:eastAsia="Times New Roman"/>
          <w:b/>
          <w:szCs w:val="17"/>
        </w:rPr>
      </w:pPr>
      <w:r w:rsidRPr="007627A8">
        <w:rPr>
          <w:rFonts w:eastAsia="Times New Roman"/>
          <w:b/>
          <w:szCs w:val="17"/>
        </w:rPr>
        <w:t>3.</w:t>
      </w:r>
      <w:r w:rsidRPr="007627A8">
        <w:rPr>
          <w:rFonts w:eastAsia="Times New Roman"/>
          <w:b/>
          <w:szCs w:val="17"/>
        </w:rPr>
        <w:tab/>
        <w:t>Inquiries</w:t>
      </w:r>
    </w:p>
    <w:p w14:paraId="2C9EE4E0" w14:textId="77777777" w:rsidR="007627A8" w:rsidRPr="007627A8" w:rsidRDefault="007627A8" w:rsidP="007627A8">
      <w:pPr>
        <w:spacing w:after="0"/>
        <w:ind w:left="320"/>
        <w:rPr>
          <w:rFonts w:eastAsia="Times New Roman"/>
          <w:szCs w:val="17"/>
        </w:rPr>
      </w:pPr>
      <w:r w:rsidRPr="007627A8">
        <w:rPr>
          <w:rFonts w:eastAsia="Times New Roman"/>
          <w:szCs w:val="17"/>
        </w:rPr>
        <w:t>Inquiries should be directed to:</w:t>
      </w:r>
      <w:r w:rsidRPr="007627A8">
        <w:rPr>
          <w:rFonts w:eastAsia="Times New Roman"/>
          <w:szCs w:val="17"/>
        </w:rPr>
        <w:tab/>
      </w:r>
      <w:proofErr w:type="spellStart"/>
      <w:r w:rsidRPr="007627A8">
        <w:rPr>
          <w:rFonts w:eastAsia="Times New Roman"/>
          <w:szCs w:val="17"/>
          <w:lang w:val="en-US"/>
        </w:rPr>
        <w:t>Petrula</w:t>
      </w:r>
      <w:proofErr w:type="spellEnd"/>
      <w:r w:rsidRPr="007627A8">
        <w:rPr>
          <w:rFonts w:eastAsia="Times New Roman"/>
          <w:szCs w:val="17"/>
          <w:lang w:val="en-US"/>
        </w:rPr>
        <w:t xml:space="preserve"> </w:t>
      </w:r>
      <w:proofErr w:type="spellStart"/>
      <w:r w:rsidRPr="007627A8">
        <w:rPr>
          <w:rFonts w:eastAsia="Times New Roman"/>
          <w:szCs w:val="17"/>
          <w:lang w:val="en-US"/>
        </w:rPr>
        <w:t>Pettas</w:t>
      </w:r>
      <w:proofErr w:type="spellEnd"/>
    </w:p>
    <w:p w14:paraId="66BF388B" w14:textId="77777777" w:rsidR="007627A8" w:rsidRPr="007627A8" w:rsidRDefault="007627A8" w:rsidP="007627A8">
      <w:pPr>
        <w:spacing w:after="0"/>
        <w:ind w:left="2560"/>
        <w:rPr>
          <w:rFonts w:eastAsia="Times New Roman"/>
          <w:szCs w:val="17"/>
        </w:rPr>
      </w:pPr>
      <w:r w:rsidRPr="007627A8">
        <w:rPr>
          <w:rFonts w:eastAsia="Times New Roman"/>
          <w:szCs w:val="17"/>
        </w:rPr>
        <w:t>GPO Box 1533</w:t>
      </w:r>
    </w:p>
    <w:p w14:paraId="50E91E29" w14:textId="77777777" w:rsidR="007627A8" w:rsidRPr="007627A8" w:rsidRDefault="007627A8" w:rsidP="007627A8">
      <w:pPr>
        <w:spacing w:after="0"/>
        <w:ind w:left="2560"/>
        <w:rPr>
          <w:rFonts w:eastAsia="Times New Roman"/>
          <w:szCs w:val="17"/>
        </w:rPr>
      </w:pPr>
      <w:r w:rsidRPr="007627A8">
        <w:rPr>
          <w:rFonts w:eastAsia="Times New Roman"/>
          <w:szCs w:val="17"/>
        </w:rPr>
        <w:t>Adelaide SA  5001</w:t>
      </w:r>
    </w:p>
    <w:p w14:paraId="1A36F9CB" w14:textId="77777777" w:rsidR="007627A8" w:rsidRPr="007627A8" w:rsidRDefault="007627A8" w:rsidP="007627A8">
      <w:pPr>
        <w:spacing w:after="0"/>
        <w:ind w:left="2560"/>
        <w:rPr>
          <w:rFonts w:eastAsia="Times New Roman"/>
          <w:szCs w:val="17"/>
        </w:rPr>
      </w:pPr>
      <w:r w:rsidRPr="007627A8">
        <w:rPr>
          <w:rFonts w:eastAsia="Times New Roman"/>
          <w:szCs w:val="17"/>
        </w:rPr>
        <w:t>Telephone: (08) 7133 2457</w:t>
      </w:r>
    </w:p>
    <w:p w14:paraId="4A198DA1" w14:textId="77777777" w:rsidR="007627A8" w:rsidRPr="007627A8" w:rsidRDefault="007627A8" w:rsidP="007627A8">
      <w:pPr>
        <w:rPr>
          <w:rFonts w:eastAsia="Times New Roman"/>
          <w:szCs w:val="17"/>
        </w:rPr>
      </w:pPr>
      <w:r w:rsidRPr="007627A8">
        <w:rPr>
          <w:rFonts w:eastAsia="Times New Roman"/>
          <w:szCs w:val="17"/>
        </w:rPr>
        <w:t>Dated: 24 April 2023</w:t>
      </w:r>
    </w:p>
    <w:p w14:paraId="515B2BC2" w14:textId="77777777" w:rsidR="007627A8" w:rsidRPr="007627A8" w:rsidRDefault="007627A8" w:rsidP="007627A8">
      <w:pPr>
        <w:rPr>
          <w:rFonts w:eastAsia="Times New Roman"/>
          <w:szCs w:val="17"/>
        </w:rPr>
      </w:pPr>
      <w:r w:rsidRPr="007627A8">
        <w:rPr>
          <w:rFonts w:eastAsia="Times New Roman"/>
          <w:szCs w:val="17"/>
        </w:rPr>
        <w:t>The Common Seal of the COMMISSIONER OF HIGHWAYS was hereto affixed by authority of the Commissioner in the presence of:</w:t>
      </w:r>
    </w:p>
    <w:p w14:paraId="31AA9C40" w14:textId="77777777" w:rsidR="007627A8" w:rsidRPr="007627A8" w:rsidRDefault="007627A8" w:rsidP="007627A8">
      <w:pPr>
        <w:spacing w:after="0"/>
        <w:jc w:val="right"/>
        <w:rPr>
          <w:rFonts w:eastAsia="Times New Roman"/>
          <w:smallCaps/>
          <w:szCs w:val="20"/>
        </w:rPr>
      </w:pPr>
      <w:r w:rsidRPr="007627A8">
        <w:rPr>
          <w:rFonts w:eastAsia="Times New Roman"/>
          <w:smallCaps/>
          <w:szCs w:val="20"/>
        </w:rPr>
        <w:t>Rocco Caruso</w:t>
      </w:r>
    </w:p>
    <w:p w14:paraId="793916DE" w14:textId="77777777" w:rsidR="007627A8" w:rsidRPr="007627A8" w:rsidRDefault="007627A8" w:rsidP="007627A8">
      <w:pPr>
        <w:spacing w:after="0"/>
        <w:jc w:val="right"/>
        <w:rPr>
          <w:rFonts w:eastAsia="Times New Roman"/>
          <w:szCs w:val="17"/>
        </w:rPr>
      </w:pPr>
      <w:r w:rsidRPr="007627A8">
        <w:rPr>
          <w:rFonts w:eastAsia="Times New Roman"/>
          <w:szCs w:val="17"/>
        </w:rPr>
        <w:t>Manager, Property Acquisition (Authorised Officer)</w:t>
      </w:r>
    </w:p>
    <w:p w14:paraId="1E2F37C4" w14:textId="77777777" w:rsidR="007627A8" w:rsidRPr="007627A8" w:rsidRDefault="007627A8" w:rsidP="007627A8">
      <w:pPr>
        <w:spacing w:after="0"/>
        <w:jc w:val="right"/>
        <w:rPr>
          <w:rFonts w:eastAsia="Times New Roman"/>
          <w:szCs w:val="17"/>
        </w:rPr>
      </w:pPr>
      <w:r w:rsidRPr="007627A8">
        <w:rPr>
          <w:rFonts w:eastAsia="Times New Roman"/>
          <w:szCs w:val="17"/>
        </w:rPr>
        <w:t>Department for Infrastructure and Transport</w:t>
      </w:r>
    </w:p>
    <w:p w14:paraId="147B0A16" w14:textId="77777777" w:rsidR="007627A8" w:rsidRPr="007627A8" w:rsidRDefault="007627A8" w:rsidP="007627A8">
      <w:pPr>
        <w:rPr>
          <w:rFonts w:eastAsia="Times New Roman"/>
          <w:szCs w:val="17"/>
        </w:rPr>
      </w:pPr>
      <w:r w:rsidRPr="007627A8">
        <w:rPr>
          <w:rFonts w:eastAsia="Times New Roman"/>
          <w:szCs w:val="17"/>
        </w:rPr>
        <w:t>DIT 2022/02918/01</w:t>
      </w:r>
    </w:p>
    <w:p w14:paraId="4F3EA417" w14:textId="77777777" w:rsidR="007627A8" w:rsidRPr="007627A8" w:rsidRDefault="007627A8" w:rsidP="007627A8">
      <w:pPr>
        <w:pBdr>
          <w:top w:val="single" w:sz="4" w:space="1" w:color="auto"/>
        </w:pBdr>
        <w:spacing w:before="100" w:after="0" w:line="14" w:lineRule="exact"/>
        <w:jc w:val="center"/>
        <w:rPr>
          <w:rFonts w:eastAsia="Times New Roman"/>
          <w:szCs w:val="17"/>
        </w:rPr>
      </w:pPr>
    </w:p>
    <w:p w14:paraId="1BD8BA19" w14:textId="0570EC48" w:rsidR="0016175E" w:rsidRDefault="0016175E" w:rsidP="00A06F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7898CB69" w14:textId="77777777" w:rsidR="007627A8" w:rsidRPr="007627A8" w:rsidRDefault="007627A8" w:rsidP="007627A8">
      <w:pPr>
        <w:jc w:val="center"/>
        <w:rPr>
          <w:rFonts w:eastAsia="Times New Roman"/>
          <w:caps/>
          <w:szCs w:val="17"/>
        </w:rPr>
      </w:pPr>
      <w:r w:rsidRPr="007627A8">
        <w:rPr>
          <w:caps/>
          <w:szCs w:val="17"/>
        </w:rPr>
        <w:t>Land Acquisition Act 1969</w:t>
      </w:r>
    </w:p>
    <w:p w14:paraId="18C062D9" w14:textId="77777777" w:rsidR="007627A8" w:rsidRPr="007627A8" w:rsidRDefault="007627A8" w:rsidP="007627A8">
      <w:pPr>
        <w:jc w:val="center"/>
        <w:rPr>
          <w:smallCaps/>
          <w:szCs w:val="17"/>
        </w:rPr>
      </w:pPr>
      <w:r w:rsidRPr="007627A8">
        <w:rPr>
          <w:smallCaps/>
          <w:szCs w:val="17"/>
        </w:rPr>
        <w:t>Section 16</w:t>
      </w:r>
    </w:p>
    <w:p w14:paraId="279CE14C" w14:textId="77777777" w:rsidR="007627A8" w:rsidRPr="007627A8" w:rsidRDefault="007627A8" w:rsidP="007627A8">
      <w:pPr>
        <w:jc w:val="center"/>
        <w:rPr>
          <w:i/>
          <w:szCs w:val="17"/>
        </w:rPr>
      </w:pPr>
      <w:r w:rsidRPr="007627A8">
        <w:rPr>
          <w:i/>
          <w:szCs w:val="17"/>
        </w:rPr>
        <w:t>Form 5—Notice of Acquisition</w:t>
      </w:r>
    </w:p>
    <w:p w14:paraId="487BD881" w14:textId="77777777" w:rsidR="007627A8" w:rsidRPr="007627A8" w:rsidRDefault="007627A8" w:rsidP="007627A8">
      <w:pPr>
        <w:tabs>
          <w:tab w:val="left" w:pos="322"/>
        </w:tabs>
        <w:rPr>
          <w:rFonts w:eastAsia="Times New Roman"/>
          <w:b/>
          <w:szCs w:val="17"/>
        </w:rPr>
      </w:pPr>
      <w:r w:rsidRPr="007627A8">
        <w:rPr>
          <w:rFonts w:eastAsia="Times New Roman"/>
          <w:b/>
          <w:szCs w:val="17"/>
        </w:rPr>
        <w:t>1.</w:t>
      </w:r>
      <w:r w:rsidRPr="007627A8">
        <w:rPr>
          <w:rFonts w:eastAsia="Times New Roman"/>
          <w:b/>
          <w:szCs w:val="17"/>
        </w:rPr>
        <w:tab/>
        <w:t>Notice of acquisition</w:t>
      </w:r>
    </w:p>
    <w:p w14:paraId="522DBA08" w14:textId="77777777" w:rsidR="007627A8" w:rsidRPr="007627A8" w:rsidRDefault="007627A8" w:rsidP="007627A8">
      <w:pPr>
        <w:ind w:left="320"/>
        <w:rPr>
          <w:rFonts w:eastAsia="Times New Roman"/>
          <w:szCs w:val="17"/>
        </w:rPr>
      </w:pPr>
      <w:r w:rsidRPr="007627A8">
        <w:rPr>
          <w:rFonts w:eastAsia="Times New Roman"/>
          <w:szCs w:val="17"/>
        </w:rPr>
        <w:t>The Commissioner of Highways (the Authority), of 83 Pirie Street, Adelaide SA 5000, acquires the following interests in the following land:</w:t>
      </w:r>
    </w:p>
    <w:p w14:paraId="3F46B7B2" w14:textId="77777777" w:rsidR="007627A8" w:rsidRPr="007627A8" w:rsidRDefault="007627A8" w:rsidP="007627A8">
      <w:pPr>
        <w:ind w:left="480"/>
        <w:rPr>
          <w:rFonts w:eastAsia="Times New Roman"/>
          <w:szCs w:val="17"/>
        </w:rPr>
      </w:pPr>
      <w:r w:rsidRPr="007627A8">
        <w:rPr>
          <w:rFonts w:eastAsia="Times New Roman"/>
          <w:szCs w:val="17"/>
        </w:rPr>
        <w:t>Comprising an unencumbered estate in fee simple in that piece of land being the whole of Unit 1 in Strata Plan 4770 comprised in Certificate of Title Volume 5853 Folio 558.</w:t>
      </w:r>
    </w:p>
    <w:p w14:paraId="17020BFF" w14:textId="77777777" w:rsidR="007627A8" w:rsidRPr="007627A8" w:rsidRDefault="007627A8" w:rsidP="007627A8">
      <w:pPr>
        <w:ind w:left="320"/>
        <w:rPr>
          <w:rFonts w:eastAsia="Times New Roman"/>
          <w:szCs w:val="17"/>
        </w:rPr>
      </w:pPr>
      <w:r w:rsidRPr="007627A8">
        <w:rPr>
          <w:rFonts w:eastAsia="Times New Roman"/>
          <w:szCs w:val="17"/>
        </w:rPr>
        <w:t xml:space="preserve">This notice is given under section 16 of the </w:t>
      </w:r>
      <w:r w:rsidRPr="007627A8">
        <w:rPr>
          <w:rFonts w:eastAsia="Times New Roman"/>
          <w:i/>
          <w:szCs w:val="17"/>
        </w:rPr>
        <w:t>Land Acquisition Act 1969.</w:t>
      </w:r>
    </w:p>
    <w:p w14:paraId="4492F16E" w14:textId="77777777" w:rsidR="007627A8" w:rsidRPr="007627A8" w:rsidRDefault="007627A8" w:rsidP="007627A8">
      <w:pPr>
        <w:tabs>
          <w:tab w:val="left" w:pos="322"/>
        </w:tabs>
        <w:rPr>
          <w:rFonts w:eastAsia="Times New Roman"/>
          <w:b/>
          <w:szCs w:val="17"/>
        </w:rPr>
      </w:pPr>
      <w:r w:rsidRPr="007627A8">
        <w:rPr>
          <w:rFonts w:eastAsia="Times New Roman"/>
          <w:b/>
          <w:szCs w:val="17"/>
        </w:rPr>
        <w:t>2.</w:t>
      </w:r>
      <w:r w:rsidRPr="007627A8">
        <w:rPr>
          <w:rFonts w:eastAsia="Times New Roman"/>
          <w:b/>
          <w:szCs w:val="17"/>
        </w:rPr>
        <w:tab/>
        <w:t>Compensation</w:t>
      </w:r>
    </w:p>
    <w:p w14:paraId="5444E0DA" w14:textId="77777777" w:rsidR="007627A8" w:rsidRPr="007627A8" w:rsidRDefault="007627A8" w:rsidP="007627A8">
      <w:pPr>
        <w:ind w:left="320"/>
        <w:rPr>
          <w:rFonts w:eastAsia="Times New Roman"/>
          <w:szCs w:val="17"/>
        </w:rPr>
      </w:pPr>
      <w:r w:rsidRPr="007627A8">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172E781" w14:textId="77777777" w:rsidR="007627A8" w:rsidRPr="007627A8" w:rsidRDefault="007627A8" w:rsidP="007627A8">
      <w:pPr>
        <w:tabs>
          <w:tab w:val="left" w:pos="322"/>
        </w:tabs>
        <w:rPr>
          <w:rFonts w:eastAsia="Times New Roman"/>
          <w:b/>
          <w:szCs w:val="17"/>
        </w:rPr>
      </w:pPr>
      <w:r w:rsidRPr="007627A8">
        <w:rPr>
          <w:rFonts w:eastAsia="Times New Roman"/>
          <w:b/>
          <w:szCs w:val="17"/>
        </w:rPr>
        <w:t>2A.</w:t>
      </w:r>
      <w:r w:rsidRPr="007627A8">
        <w:rPr>
          <w:rFonts w:eastAsia="Times New Roman"/>
          <w:b/>
          <w:szCs w:val="17"/>
        </w:rPr>
        <w:tab/>
        <w:t>Payment of professional costs relating to acquisition (section 26B)</w:t>
      </w:r>
    </w:p>
    <w:p w14:paraId="602837AC" w14:textId="77777777" w:rsidR="007627A8" w:rsidRPr="007627A8" w:rsidRDefault="007627A8" w:rsidP="007627A8">
      <w:pPr>
        <w:ind w:left="320"/>
        <w:rPr>
          <w:rFonts w:eastAsia="Times New Roman"/>
          <w:szCs w:val="17"/>
        </w:rPr>
      </w:pPr>
      <w:r w:rsidRPr="007627A8">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1ECAC69" w14:textId="77777777" w:rsidR="007627A8" w:rsidRPr="007627A8" w:rsidRDefault="007627A8" w:rsidP="007627A8">
      <w:pPr>
        <w:ind w:left="320"/>
        <w:rPr>
          <w:rFonts w:eastAsia="Times New Roman"/>
          <w:i/>
          <w:szCs w:val="17"/>
        </w:rPr>
      </w:pPr>
      <w:r w:rsidRPr="007627A8">
        <w:rPr>
          <w:rFonts w:eastAsia="Times New Roman"/>
          <w:szCs w:val="17"/>
        </w:rPr>
        <w:t xml:space="preserve">Professional costs include legal costs, valuation costs and any other costs prescribed by the </w:t>
      </w:r>
      <w:r w:rsidRPr="007627A8">
        <w:rPr>
          <w:rFonts w:eastAsia="Times New Roman"/>
          <w:i/>
          <w:szCs w:val="17"/>
        </w:rPr>
        <w:t>Land Acquisition Regulations 2019.</w:t>
      </w:r>
    </w:p>
    <w:p w14:paraId="6F9EF356" w14:textId="77777777" w:rsidR="007627A8" w:rsidRPr="007627A8" w:rsidRDefault="007627A8" w:rsidP="007627A8">
      <w:pPr>
        <w:tabs>
          <w:tab w:val="left" w:pos="322"/>
        </w:tabs>
        <w:rPr>
          <w:rFonts w:eastAsia="Times New Roman"/>
          <w:b/>
          <w:szCs w:val="17"/>
        </w:rPr>
      </w:pPr>
      <w:r w:rsidRPr="007627A8">
        <w:rPr>
          <w:rFonts w:eastAsia="Times New Roman"/>
          <w:b/>
          <w:szCs w:val="17"/>
        </w:rPr>
        <w:t>3.</w:t>
      </w:r>
      <w:r w:rsidRPr="007627A8">
        <w:rPr>
          <w:rFonts w:eastAsia="Times New Roman"/>
          <w:b/>
          <w:szCs w:val="17"/>
        </w:rPr>
        <w:tab/>
        <w:t>Inquiries</w:t>
      </w:r>
    </w:p>
    <w:p w14:paraId="3FEA171E" w14:textId="77777777" w:rsidR="007627A8" w:rsidRPr="007627A8" w:rsidRDefault="007627A8" w:rsidP="007627A8">
      <w:pPr>
        <w:spacing w:after="0"/>
        <w:ind w:left="320"/>
        <w:rPr>
          <w:rFonts w:eastAsia="Times New Roman"/>
          <w:szCs w:val="17"/>
        </w:rPr>
      </w:pPr>
      <w:r w:rsidRPr="007627A8">
        <w:rPr>
          <w:rFonts w:eastAsia="Times New Roman"/>
          <w:szCs w:val="17"/>
        </w:rPr>
        <w:t>Inquiries should be directed to:</w:t>
      </w:r>
      <w:r w:rsidRPr="007627A8">
        <w:rPr>
          <w:rFonts w:eastAsia="Times New Roman"/>
          <w:szCs w:val="17"/>
        </w:rPr>
        <w:tab/>
      </w:r>
      <w:proofErr w:type="spellStart"/>
      <w:r w:rsidRPr="007627A8">
        <w:rPr>
          <w:rFonts w:eastAsia="Times New Roman"/>
          <w:szCs w:val="17"/>
          <w:lang w:val="en-US"/>
        </w:rPr>
        <w:t>Petrula</w:t>
      </w:r>
      <w:proofErr w:type="spellEnd"/>
      <w:r w:rsidRPr="007627A8">
        <w:rPr>
          <w:rFonts w:eastAsia="Times New Roman"/>
          <w:szCs w:val="17"/>
          <w:lang w:val="en-US"/>
        </w:rPr>
        <w:t xml:space="preserve"> </w:t>
      </w:r>
      <w:proofErr w:type="spellStart"/>
      <w:r w:rsidRPr="007627A8">
        <w:rPr>
          <w:rFonts w:eastAsia="Times New Roman"/>
          <w:szCs w:val="17"/>
          <w:lang w:val="en-US"/>
        </w:rPr>
        <w:t>Pettas</w:t>
      </w:r>
      <w:proofErr w:type="spellEnd"/>
    </w:p>
    <w:p w14:paraId="1285A175" w14:textId="77777777" w:rsidR="007627A8" w:rsidRPr="007627A8" w:rsidRDefault="007627A8" w:rsidP="007627A8">
      <w:pPr>
        <w:spacing w:after="0"/>
        <w:ind w:left="2560"/>
        <w:rPr>
          <w:rFonts w:eastAsia="Times New Roman"/>
          <w:szCs w:val="17"/>
        </w:rPr>
      </w:pPr>
      <w:r w:rsidRPr="007627A8">
        <w:rPr>
          <w:rFonts w:eastAsia="Times New Roman"/>
          <w:szCs w:val="17"/>
        </w:rPr>
        <w:t>GPO Box 1533</w:t>
      </w:r>
    </w:p>
    <w:p w14:paraId="2B8FCAE4" w14:textId="77777777" w:rsidR="007627A8" w:rsidRPr="007627A8" w:rsidRDefault="007627A8" w:rsidP="007627A8">
      <w:pPr>
        <w:spacing w:after="0"/>
        <w:ind w:left="2560"/>
        <w:rPr>
          <w:rFonts w:eastAsia="Times New Roman"/>
          <w:szCs w:val="17"/>
        </w:rPr>
      </w:pPr>
      <w:r w:rsidRPr="007627A8">
        <w:rPr>
          <w:rFonts w:eastAsia="Times New Roman"/>
          <w:szCs w:val="17"/>
        </w:rPr>
        <w:t>Adelaide SA  5001</w:t>
      </w:r>
    </w:p>
    <w:p w14:paraId="466747F2" w14:textId="77777777" w:rsidR="007627A8" w:rsidRPr="007627A8" w:rsidRDefault="007627A8" w:rsidP="007627A8">
      <w:pPr>
        <w:spacing w:after="0"/>
        <w:ind w:left="2560"/>
        <w:rPr>
          <w:rFonts w:eastAsia="Times New Roman"/>
          <w:szCs w:val="17"/>
        </w:rPr>
      </w:pPr>
      <w:r w:rsidRPr="007627A8">
        <w:rPr>
          <w:rFonts w:eastAsia="Times New Roman"/>
          <w:szCs w:val="17"/>
        </w:rPr>
        <w:t>Telephone: (08) 7133 2457</w:t>
      </w:r>
    </w:p>
    <w:p w14:paraId="033FF4D2" w14:textId="77777777" w:rsidR="007627A8" w:rsidRPr="007627A8" w:rsidRDefault="007627A8" w:rsidP="007627A8">
      <w:pPr>
        <w:rPr>
          <w:rFonts w:eastAsia="Times New Roman"/>
          <w:szCs w:val="17"/>
        </w:rPr>
      </w:pPr>
      <w:r w:rsidRPr="007627A8">
        <w:rPr>
          <w:rFonts w:eastAsia="Times New Roman"/>
          <w:szCs w:val="17"/>
        </w:rPr>
        <w:t>Dated: 24 April 2023</w:t>
      </w:r>
    </w:p>
    <w:p w14:paraId="479FD0F7" w14:textId="77777777" w:rsidR="007627A8" w:rsidRPr="007627A8" w:rsidRDefault="007627A8" w:rsidP="007627A8">
      <w:pPr>
        <w:rPr>
          <w:rFonts w:eastAsia="Times New Roman"/>
          <w:szCs w:val="17"/>
        </w:rPr>
      </w:pPr>
      <w:r w:rsidRPr="007627A8">
        <w:rPr>
          <w:rFonts w:eastAsia="Times New Roman"/>
          <w:szCs w:val="17"/>
        </w:rPr>
        <w:t>The Common Seal of the COMMISSIONER OF HIGHWAYS was hereto affixed by authority of the Commissioner in the presence of:</w:t>
      </w:r>
    </w:p>
    <w:p w14:paraId="592061CF" w14:textId="77777777" w:rsidR="007627A8" w:rsidRPr="007627A8" w:rsidRDefault="007627A8" w:rsidP="007627A8">
      <w:pPr>
        <w:spacing w:after="0"/>
        <w:jc w:val="right"/>
        <w:rPr>
          <w:rFonts w:eastAsia="Times New Roman"/>
          <w:smallCaps/>
          <w:szCs w:val="20"/>
        </w:rPr>
      </w:pPr>
      <w:r w:rsidRPr="007627A8">
        <w:rPr>
          <w:rFonts w:eastAsia="Times New Roman"/>
          <w:smallCaps/>
          <w:szCs w:val="20"/>
        </w:rPr>
        <w:t>Rocco Caruso</w:t>
      </w:r>
    </w:p>
    <w:p w14:paraId="4A551705" w14:textId="77777777" w:rsidR="007627A8" w:rsidRPr="007627A8" w:rsidRDefault="007627A8" w:rsidP="007627A8">
      <w:pPr>
        <w:spacing w:after="0"/>
        <w:jc w:val="right"/>
        <w:rPr>
          <w:rFonts w:eastAsia="Times New Roman"/>
          <w:szCs w:val="17"/>
        </w:rPr>
      </w:pPr>
      <w:r w:rsidRPr="007627A8">
        <w:rPr>
          <w:rFonts w:eastAsia="Times New Roman"/>
          <w:szCs w:val="17"/>
        </w:rPr>
        <w:t>Manager, Property Acquisition (Authorised Officer)</w:t>
      </w:r>
    </w:p>
    <w:p w14:paraId="3D60E5F8" w14:textId="77777777" w:rsidR="007627A8" w:rsidRPr="007627A8" w:rsidRDefault="007627A8" w:rsidP="007627A8">
      <w:pPr>
        <w:spacing w:after="0"/>
        <w:jc w:val="right"/>
        <w:rPr>
          <w:rFonts w:eastAsia="Times New Roman"/>
          <w:szCs w:val="17"/>
        </w:rPr>
      </w:pPr>
      <w:r w:rsidRPr="007627A8">
        <w:rPr>
          <w:rFonts w:eastAsia="Times New Roman"/>
          <w:szCs w:val="17"/>
        </w:rPr>
        <w:t>Department for Infrastructure and Transport</w:t>
      </w:r>
    </w:p>
    <w:p w14:paraId="49633C0D" w14:textId="77777777" w:rsidR="007627A8" w:rsidRPr="007627A8" w:rsidRDefault="007627A8" w:rsidP="007627A8">
      <w:pPr>
        <w:rPr>
          <w:rFonts w:eastAsia="Times New Roman"/>
          <w:szCs w:val="17"/>
        </w:rPr>
      </w:pPr>
      <w:r w:rsidRPr="007627A8">
        <w:rPr>
          <w:rFonts w:eastAsia="Times New Roman"/>
          <w:szCs w:val="17"/>
        </w:rPr>
        <w:t>DIT 2022/02911/01</w:t>
      </w:r>
    </w:p>
    <w:p w14:paraId="7F039A35" w14:textId="77777777" w:rsidR="007627A8" w:rsidRPr="007627A8" w:rsidRDefault="007627A8" w:rsidP="007627A8">
      <w:pPr>
        <w:pBdr>
          <w:top w:val="single" w:sz="4" w:space="1" w:color="auto"/>
        </w:pBdr>
        <w:spacing w:before="100" w:after="0" w:line="14" w:lineRule="exact"/>
        <w:jc w:val="center"/>
        <w:rPr>
          <w:rFonts w:eastAsia="Times New Roman"/>
          <w:szCs w:val="17"/>
        </w:rPr>
      </w:pPr>
    </w:p>
    <w:p w14:paraId="58252DF1" w14:textId="55C9C2AB" w:rsidR="007627A8" w:rsidRDefault="007627A8">
      <w:pPr>
        <w:spacing w:after="0" w:line="240" w:lineRule="auto"/>
        <w:jc w:val="left"/>
        <w:rPr>
          <w:rFonts w:eastAsia="Times New Roman"/>
          <w:szCs w:val="17"/>
        </w:rPr>
      </w:pPr>
      <w:r>
        <w:rPr>
          <w:rFonts w:eastAsia="Times New Roman"/>
          <w:szCs w:val="17"/>
        </w:rPr>
        <w:br w:type="page"/>
      </w:r>
    </w:p>
    <w:p w14:paraId="5E27A8F1" w14:textId="77777777" w:rsidR="007627A8" w:rsidRPr="007627A8" w:rsidRDefault="007627A8" w:rsidP="007627A8">
      <w:pPr>
        <w:jc w:val="center"/>
        <w:rPr>
          <w:rFonts w:eastAsia="Times New Roman"/>
          <w:caps/>
          <w:szCs w:val="17"/>
        </w:rPr>
      </w:pPr>
      <w:r w:rsidRPr="007627A8">
        <w:rPr>
          <w:caps/>
          <w:szCs w:val="17"/>
        </w:rPr>
        <w:lastRenderedPageBreak/>
        <w:t>Land Acquisition Act 1969</w:t>
      </w:r>
    </w:p>
    <w:p w14:paraId="32891EA3" w14:textId="77777777" w:rsidR="007627A8" w:rsidRPr="007627A8" w:rsidRDefault="007627A8" w:rsidP="007627A8">
      <w:pPr>
        <w:jc w:val="center"/>
        <w:rPr>
          <w:smallCaps/>
          <w:szCs w:val="17"/>
        </w:rPr>
      </w:pPr>
      <w:r w:rsidRPr="007627A8">
        <w:rPr>
          <w:smallCaps/>
          <w:szCs w:val="17"/>
        </w:rPr>
        <w:t>Section 16</w:t>
      </w:r>
    </w:p>
    <w:p w14:paraId="51691B12" w14:textId="77777777" w:rsidR="007627A8" w:rsidRPr="007627A8" w:rsidRDefault="007627A8" w:rsidP="007627A8">
      <w:pPr>
        <w:jc w:val="center"/>
        <w:rPr>
          <w:i/>
          <w:szCs w:val="17"/>
        </w:rPr>
      </w:pPr>
      <w:r w:rsidRPr="007627A8">
        <w:rPr>
          <w:i/>
          <w:szCs w:val="17"/>
        </w:rPr>
        <w:t>Form 5—Notice of Acquisition</w:t>
      </w:r>
    </w:p>
    <w:p w14:paraId="484062CC" w14:textId="77777777" w:rsidR="007627A8" w:rsidRPr="007627A8" w:rsidRDefault="007627A8" w:rsidP="007627A8">
      <w:pPr>
        <w:tabs>
          <w:tab w:val="left" w:pos="322"/>
        </w:tabs>
        <w:rPr>
          <w:rFonts w:eastAsia="Times New Roman"/>
          <w:b/>
          <w:szCs w:val="17"/>
        </w:rPr>
      </w:pPr>
      <w:r w:rsidRPr="007627A8">
        <w:rPr>
          <w:rFonts w:eastAsia="Times New Roman"/>
          <w:b/>
          <w:szCs w:val="17"/>
        </w:rPr>
        <w:t>1.</w:t>
      </w:r>
      <w:r w:rsidRPr="007627A8">
        <w:rPr>
          <w:rFonts w:eastAsia="Times New Roman"/>
          <w:b/>
          <w:szCs w:val="17"/>
        </w:rPr>
        <w:tab/>
        <w:t>Notice of acquisition</w:t>
      </w:r>
    </w:p>
    <w:p w14:paraId="691AFD1B" w14:textId="77777777" w:rsidR="007627A8" w:rsidRPr="007627A8" w:rsidRDefault="007627A8" w:rsidP="007627A8">
      <w:pPr>
        <w:ind w:left="320"/>
        <w:rPr>
          <w:rFonts w:eastAsia="Times New Roman"/>
          <w:szCs w:val="17"/>
        </w:rPr>
      </w:pPr>
      <w:r w:rsidRPr="007627A8">
        <w:rPr>
          <w:rFonts w:eastAsia="Times New Roman"/>
          <w:szCs w:val="17"/>
        </w:rPr>
        <w:t>The Commissioner of Highways (the Authority), of 83 Pirie Street, Adelaide SA 5000, acquires the following interests in the following land:</w:t>
      </w:r>
    </w:p>
    <w:p w14:paraId="4B6CDC36" w14:textId="77777777" w:rsidR="007627A8" w:rsidRPr="007627A8" w:rsidRDefault="007627A8" w:rsidP="007627A8">
      <w:pPr>
        <w:ind w:left="480"/>
        <w:rPr>
          <w:rFonts w:eastAsia="Times New Roman"/>
          <w:szCs w:val="17"/>
        </w:rPr>
      </w:pPr>
      <w:r w:rsidRPr="007627A8">
        <w:rPr>
          <w:rFonts w:eastAsia="Times New Roman"/>
          <w:szCs w:val="17"/>
        </w:rPr>
        <w:t>Comprising an unencumbered estate in fee simple in that piece of land being the whole of Unit 2 in Strata Plan 4770 comprised in Certificate of Title Volume 5853 Folio 559.</w:t>
      </w:r>
    </w:p>
    <w:p w14:paraId="2A48D092" w14:textId="77777777" w:rsidR="007627A8" w:rsidRPr="007627A8" w:rsidRDefault="007627A8" w:rsidP="007627A8">
      <w:pPr>
        <w:ind w:left="320"/>
        <w:rPr>
          <w:rFonts w:eastAsia="Times New Roman"/>
          <w:szCs w:val="17"/>
        </w:rPr>
      </w:pPr>
      <w:r w:rsidRPr="007627A8">
        <w:rPr>
          <w:rFonts w:eastAsia="Times New Roman"/>
          <w:szCs w:val="17"/>
        </w:rPr>
        <w:t xml:space="preserve">This notice is given under section 16 of the </w:t>
      </w:r>
      <w:r w:rsidRPr="007627A8">
        <w:rPr>
          <w:rFonts w:eastAsia="Times New Roman"/>
          <w:i/>
          <w:szCs w:val="17"/>
        </w:rPr>
        <w:t>Land Acquisition Act 1969.</w:t>
      </w:r>
    </w:p>
    <w:p w14:paraId="4676396B" w14:textId="77777777" w:rsidR="007627A8" w:rsidRPr="007627A8" w:rsidRDefault="007627A8" w:rsidP="007627A8">
      <w:pPr>
        <w:tabs>
          <w:tab w:val="left" w:pos="322"/>
        </w:tabs>
        <w:rPr>
          <w:rFonts w:eastAsia="Times New Roman"/>
          <w:b/>
          <w:szCs w:val="17"/>
        </w:rPr>
      </w:pPr>
      <w:r w:rsidRPr="007627A8">
        <w:rPr>
          <w:rFonts w:eastAsia="Times New Roman"/>
          <w:b/>
          <w:szCs w:val="17"/>
        </w:rPr>
        <w:t>2.</w:t>
      </w:r>
      <w:r w:rsidRPr="007627A8">
        <w:rPr>
          <w:rFonts w:eastAsia="Times New Roman"/>
          <w:b/>
          <w:szCs w:val="17"/>
        </w:rPr>
        <w:tab/>
        <w:t>Compensation</w:t>
      </w:r>
    </w:p>
    <w:p w14:paraId="4085A98B" w14:textId="77777777" w:rsidR="007627A8" w:rsidRPr="007627A8" w:rsidRDefault="007627A8" w:rsidP="007627A8">
      <w:pPr>
        <w:ind w:left="320"/>
        <w:rPr>
          <w:rFonts w:eastAsia="Times New Roman"/>
          <w:szCs w:val="17"/>
        </w:rPr>
      </w:pPr>
      <w:r w:rsidRPr="007627A8">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2C61402" w14:textId="77777777" w:rsidR="007627A8" w:rsidRPr="007627A8" w:rsidRDefault="007627A8" w:rsidP="007627A8">
      <w:pPr>
        <w:tabs>
          <w:tab w:val="left" w:pos="322"/>
        </w:tabs>
        <w:rPr>
          <w:rFonts w:eastAsia="Times New Roman"/>
          <w:b/>
          <w:szCs w:val="17"/>
        </w:rPr>
      </w:pPr>
      <w:r w:rsidRPr="007627A8">
        <w:rPr>
          <w:rFonts w:eastAsia="Times New Roman"/>
          <w:b/>
          <w:szCs w:val="17"/>
        </w:rPr>
        <w:t>2A.</w:t>
      </w:r>
      <w:r w:rsidRPr="007627A8">
        <w:rPr>
          <w:rFonts w:eastAsia="Times New Roman"/>
          <w:b/>
          <w:szCs w:val="17"/>
        </w:rPr>
        <w:tab/>
        <w:t>Payment of professional costs relating to acquisition (section 26B)</w:t>
      </w:r>
    </w:p>
    <w:p w14:paraId="63FA7AC0" w14:textId="77777777" w:rsidR="007627A8" w:rsidRPr="007627A8" w:rsidRDefault="007627A8" w:rsidP="007627A8">
      <w:pPr>
        <w:ind w:left="320"/>
        <w:rPr>
          <w:rFonts w:eastAsia="Times New Roman"/>
          <w:szCs w:val="17"/>
        </w:rPr>
      </w:pPr>
      <w:r w:rsidRPr="007627A8">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1B43F26A" w14:textId="77777777" w:rsidR="007627A8" w:rsidRPr="007627A8" w:rsidRDefault="007627A8" w:rsidP="007627A8">
      <w:pPr>
        <w:ind w:left="320"/>
        <w:rPr>
          <w:rFonts w:eastAsia="Times New Roman"/>
          <w:i/>
          <w:szCs w:val="17"/>
        </w:rPr>
      </w:pPr>
      <w:r w:rsidRPr="007627A8">
        <w:rPr>
          <w:rFonts w:eastAsia="Times New Roman"/>
          <w:szCs w:val="17"/>
        </w:rPr>
        <w:t xml:space="preserve">Professional costs include legal costs, valuation costs and any other costs prescribed by the </w:t>
      </w:r>
      <w:r w:rsidRPr="007627A8">
        <w:rPr>
          <w:rFonts w:eastAsia="Times New Roman"/>
          <w:i/>
          <w:szCs w:val="17"/>
        </w:rPr>
        <w:t>Land Acquisition Regulations 2019.</w:t>
      </w:r>
    </w:p>
    <w:p w14:paraId="18B79E1C" w14:textId="77777777" w:rsidR="007627A8" w:rsidRPr="007627A8" w:rsidRDefault="007627A8" w:rsidP="007627A8">
      <w:pPr>
        <w:tabs>
          <w:tab w:val="left" w:pos="322"/>
        </w:tabs>
        <w:rPr>
          <w:rFonts w:eastAsia="Times New Roman"/>
          <w:b/>
          <w:szCs w:val="17"/>
        </w:rPr>
      </w:pPr>
      <w:r w:rsidRPr="007627A8">
        <w:rPr>
          <w:rFonts w:eastAsia="Times New Roman"/>
          <w:b/>
          <w:szCs w:val="17"/>
        </w:rPr>
        <w:t>3.</w:t>
      </w:r>
      <w:r w:rsidRPr="007627A8">
        <w:rPr>
          <w:rFonts w:eastAsia="Times New Roman"/>
          <w:b/>
          <w:szCs w:val="17"/>
        </w:rPr>
        <w:tab/>
        <w:t>Inquiries</w:t>
      </w:r>
    </w:p>
    <w:p w14:paraId="5739443B" w14:textId="77777777" w:rsidR="007627A8" w:rsidRPr="007627A8" w:rsidRDefault="007627A8" w:rsidP="007627A8">
      <w:pPr>
        <w:spacing w:after="0"/>
        <w:ind w:left="320"/>
        <w:rPr>
          <w:rFonts w:eastAsia="Times New Roman"/>
          <w:szCs w:val="17"/>
        </w:rPr>
      </w:pPr>
      <w:r w:rsidRPr="007627A8">
        <w:rPr>
          <w:rFonts w:eastAsia="Times New Roman"/>
          <w:szCs w:val="17"/>
        </w:rPr>
        <w:t>Inquiries should be directed to:</w:t>
      </w:r>
      <w:r w:rsidRPr="007627A8">
        <w:rPr>
          <w:rFonts w:eastAsia="Times New Roman"/>
          <w:szCs w:val="17"/>
        </w:rPr>
        <w:tab/>
      </w:r>
      <w:proofErr w:type="spellStart"/>
      <w:r w:rsidRPr="007627A8">
        <w:rPr>
          <w:rFonts w:eastAsia="Times New Roman"/>
          <w:szCs w:val="17"/>
          <w:lang w:val="en-US"/>
        </w:rPr>
        <w:t>Petrula</w:t>
      </w:r>
      <w:proofErr w:type="spellEnd"/>
      <w:r w:rsidRPr="007627A8">
        <w:rPr>
          <w:rFonts w:eastAsia="Times New Roman"/>
          <w:szCs w:val="17"/>
          <w:lang w:val="en-US"/>
        </w:rPr>
        <w:t xml:space="preserve"> </w:t>
      </w:r>
      <w:proofErr w:type="spellStart"/>
      <w:r w:rsidRPr="007627A8">
        <w:rPr>
          <w:rFonts w:eastAsia="Times New Roman"/>
          <w:szCs w:val="17"/>
          <w:lang w:val="en-US"/>
        </w:rPr>
        <w:t>Pettas</w:t>
      </w:r>
      <w:proofErr w:type="spellEnd"/>
    </w:p>
    <w:p w14:paraId="4AFB5DC8" w14:textId="77777777" w:rsidR="007627A8" w:rsidRPr="007627A8" w:rsidRDefault="007627A8" w:rsidP="007627A8">
      <w:pPr>
        <w:spacing w:after="0"/>
        <w:ind w:left="2560"/>
        <w:rPr>
          <w:rFonts w:eastAsia="Times New Roman"/>
          <w:szCs w:val="17"/>
        </w:rPr>
      </w:pPr>
      <w:r w:rsidRPr="007627A8">
        <w:rPr>
          <w:rFonts w:eastAsia="Times New Roman"/>
          <w:szCs w:val="17"/>
        </w:rPr>
        <w:t>GPO Box 1533</w:t>
      </w:r>
    </w:p>
    <w:p w14:paraId="28498D09" w14:textId="77777777" w:rsidR="007627A8" w:rsidRPr="007627A8" w:rsidRDefault="007627A8" w:rsidP="007627A8">
      <w:pPr>
        <w:spacing w:after="0"/>
        <w:ind w:left="2560"/>
        <w:rPr>
          <w:rFonts w:eastAsia="Times New Roman"/>
          <w:szCs w:val="17"/>
        </w:rPr>
      </w:pPr>
      <w:r w:rsidRPr="007627A8">
        <w:rPr>
          <w:rFonts w:eastAsia="Times New Roman"/>
          <w:szCs w:val="17"/>
        </w:rPr>
        <w:t>Adelaide SA  5001</w:t>
      </w:r>
    </w:p>
    <w:p w14:paraId="28B461C5" w14:textId="77777777" w:rsidR="007627A8" w:rsidRPr="007627A8" w:rsidRDefault="007627A8" w:rsidP="007627A8">
      <w:pPr>
        <w:spacing w:after="0"/>
        <w:ind w:left="2560"/>
        <w:rPr>
          <w:rFonts w:eastAsia="Times New Roman"/>
          <w:szCs w:val="17"/>
        </w:rPr>
      </w:pPr>
      <w:r w:rsidRPr="007627A8">
        <w:rPr>
          <w:rFonts w:eastAsia="Times New Roman"/>
          <w:szCs w:val="17"/>
        </w:rPr>
        <w:t>Telephone: (08) 7133 2457</w:t>
      </w:r>
    </w:p>
    <w:p w14:paraId="2B1791B1" w14:textId="77777777" w:rsidR="007627A8" w:rsidRPr="007627A8" w:rsidRDefault="007627A8" w:rsidP="007627A8">
      <w:pPr>
        <w:rPr>
          <w:rFonts w:eastAsia="Times New Roman"/>
          <w:szCs w:val="17"/>
        </w:rPr>
      </w:pPr>
      <w:r w:rsidRPr="007627A8">
        <w:rPr>
          <w:rFonts w:eastAsia="Times New Roman"/>
          <w:szCs w:val="17"/>
        </w:rPr>
        <w:t>Dated: 24 April 2023</w:t>
      </w:r>
    </w:p>
    <w:p w14:paraId="423D05F2" w14:textId="77777777" w:rsidR="007627A8" w:rsidRPr="007627A8" w:rsidRDefault="007627A8" w:rsidP="007627A8">
      <w:pPr>
        <w:rPr>
          <w:rFonts w:eastAsia="Times New Roman"/>
          <w:szCs w:val="17"/>
        </w:rPr>
      </w:pPr>
      <w:r w:rsidRPr="007627A8">
        <w:rPr>
          <w:rFonts w:eastAsia="Times New Roman"/>
          <w:szCs w:val="17"/>
        </w:rPr>
        <w:t>The Common Seal of the COMMISSIONER OF HIGHWAYS was hereto affixed by authority of the Commissioner in the presence of:</w:t>
      </w:r>
    </w:p>
    <w:p w14:paraId="3A19FC2A" w14:textId="77777777" w:rsidR="007627A8" w:rsidRPr="007627A8" w:rsidRDefault="007627A8" w:rsidP="007627A8">
      <w:pPr>
        <w:spacing w:after="0"/>
        <w:jc w:val="right"/>
        <w:rPr>
          <w:rFonts w:eastAsia="Times New Roman"/>
          <w:smallCaps/>
          <w:szCs w:val="20"/>
        </w:rPr>
      </w:pPr>
      <w:r w:rsidRPr="007627A8">
        <w:rPr>
          <w:rFonts w:eastAsia="Times New Roman"/>
          <w:smallCaps/>
          <w:szCs w:val="20"/>
        </w:rPr>
        <w:t>Rocco Caruso</w:t>
      </w:r>
    </w:p>
    <w:p w14:paraId="11EBBCA4" w14:textId="77777777" w:rsidR="007627A8" w:rsidRPr="007627A8" w:rsidRDefault="007627A8" w:rsidP="007627A8">
      <w:pPr>
        <w:spacing w:after="0"/>
        <w:jc w:val="right"/>
        <w:rPr>
          <w:rFonts w:eastAsia="Times New Roman"/>
          <w:szCs w:val="17"/>
        </w:rPr>
      </w:pPr>
      <w:r w:rsidRPr="007627A8">
        <w:rPr>
          <w:rFonts w:eastAsia="Times New Roman"/>
          <w:szCs w:val="17"/>
        </w:rPr>
        <w:t>Manager, Property Acquisition (Authorised Officer)</w:t>
      </w:r>
    </w:p>
    <w:p w14:paraId="1BB089D7" w14:textId="77777777" w:rsidR="007627A8" w:rsidRPr="007627A8" w:rsidRDefault="007627A8" w:rsidP="007627A8">
      <w:pPr>
        <w:spacing w:after="0"/>
        <w:jc w:val="right"/>
        <w:rPr>
          <w:rFonts w:eastAsia="Times New Roman"/>
          <w:szCs w:val="17"/>
        </w:rPr>
      </w:pPr>
      <w:r w:rsidRPr="007627A8">
        <w:rPr>
          <w:rFonts w:eastAsia="Times New Roman"/>
          <w:szCs w:val="17"/>
        </w:rPr>
        <w:t>Department for Infrastructure and Transport</w:t>
      </w:r>
    </w:p>
    <w:p w14:paraId="383E10E2" w14:textId="16966934" w:rsidR="007627A8" w:rsidRDefault="007627A8" w:rsidP="007627A8">
      <w:pPr>
        <w:rPr>
          <w:rFonts w:eastAsia="Times New Roman"/>
          <w:szCs w:val="17"/>
        </w:rPr>
      </w:pPr>
      <w:r w:rsidRPr="007627A8">
        <w:rPr>
          <w:rFonts w:eastAsia="Times New Roman"/>
          <w:szCs w:val="17"/>
        </w:rPr>
        <w:t>DIT 2022/02912/01</w:t>
      </w:r>
    </w:p>
    <w:p w14:paraId="234EB3B4" w14:textId="1D50C2A1" w:rsidR="007627A8" w:rsidRDefault="007627A8" w:rsidP="007627A8">
      <w:pPr>
        <w:pBdr>
          <w:bottom w:val="single" w:sz="4" w:space="1" w:color="auto"/>
        </w:pBdr>
        <w:spacing w:after="0" w:line="52" w:lineRule="exact"/>
        <w:jc w:val="center"/>
        <w:rPr>
          <w:rFonts w:eastAsia="Times New Roman"/>
          <w:szCs w:val="17"/>
        </w:rPr>
      </w:pPr>
    </w:p>
    <w:p w14:paraId="3E4763D8" w14:textId="53CE28A3" w:rsidR="007627A8" w:rsidRDefault="007627A8" w:rsidP="007627A8">
      <w:pPr>
        <w:pBdr>
          <w:top w:val="single" w:sz="4" w:space="1" w:color="auto"/>
        </w:pBdr>
        <w:spacing w:before="34" w:after="0" w:line="14" w:lineRule="exact"/>
        <w:jc w:val="center"/>
        <w:rPr>
          <w:rFonts w:eastAsia="Times New Roman"/>
          <w:szCs w:val="17"/>
        </w:rPr>
      </w:pPr>
    </w:p>
    <w:p w14:paraId="4BDE5F05" w14:textId="5C1B34A1" w:rsidR="00A06F49" w:rsidRDefault="00A06F49" w:rsidP="007627A8">
      <w:pPr>
        <w:pStyle w:val="GG-body"/>
        <w:spacing w:after="0"/>
        <w:rPr>
          <w:lang w:val="en-US"/>
        </w:rPr>
      </w:pPr>
    </w:p>
    <w:p w14:paraId="33E6FB1D" w14:textId="77777777" w:rsidR="007627A8" w:rsidRPr="00915786" w:rsidRDefault="007627A8" w:rsidP="00A532C6">
      <w:pPr>
        <w:pStyle w:val="Heading2"/>
      </w:pPr>
      <w:bookmarkStart w:id="44" w:name="_Toc133491094"/>
      <w:r w:rsidRPr="00915786">
        <w:t>Mental Health Act 2009</w:t>
      </w:r>
      <w:bookmarkEnd w:id="44"/>
    </w:p>
    <w:p w14:paraId="3F3C5AB5" w14:textId="77777777" w:rsidR="007627A8" w:rsidRPr="00915786" w:rsidRDefault="007627A8" w:rsidP="007627A8">
      <w:pPr>
        <w:pStyle w:val="GG-Title3"/>
      </w:pPr>
      <w:r w:rsidRPr="00915786">
        <w:t>Authorised Medical Practitioner</w:t>
      </w:r>
    </w:p>
    <w:p w14:paraId="09709D0F" w14:textId="77777777" w:rsidR="007627A8" w:rsidRPr="00BB1B77" w:rsidRDefault="007627A8" w:rsidP="007627A8">
      <w:pPr>
        <w:pStyle w:val="GG-body"/>
      </w:pPr>
      <w:r w:rsidRPr="00BB1B77">
        <w:t xml:space="preserve">NOTICE is hereby given in accordance with Section 93(1) of the </w:t>
      </w:r>
      <w:r w:rsidRPr="00BB1B77">
        <w:rPr>
          <w:i/>
          <w:iCs/>
        </w:rPr>
        <w:t>Mental Health Act 2009</w:t>
      </w:r>
      <w:r w:rsidRPr="00BB1B77">
        <w:t xml:space="preserve"> that the Chief Psychiatrist has determined the following person as an Authorised Medical Practitioner</w:t>
      </w:r>
      <w:r>
        <w:t>:</w:t>
      </w:r>
    </w:p>
    <w:p w14:paraId="404610FB" w14:textId="77777777" w:rsidR="007627A8" w:rsidRDefault="007627A8" w:rsidP="007627A8">
      <w:pPr>
        <w:pStyle w:val="GG-body"/>
        <w:spacing w:after="0"/>
        <w:ind w:left="142"/>
      </w:pPr>
      <w:r>
        <w:t>Rosemary Williams</w:t>
      </w:r>
    </w:p>
    <w:p w14:paraId="5B06406D" w14:textId="77777777" w:rsidR="007627A8" w:rsidRDefault="007627A8" w:rsidP="007627A8">
      <w:pPr>
        <w:pStyle w:val="GG-body"/>
        <w:ind w:left="142"/>
      </w:pPr>
      <w:r>
        <w:t xml:space="preserve">Willie </w:t>
      </w:r>
      <w:proofErr w:type="spellStart"/>
      <w:r>
        <w:t>Oe</w:t>
      </w:r>
      <w:proofErr w:type="spellEnd"/>
    </w:p>
    <w:p w14:paraId="19E28E3C" w14:textId="77777777" w:rsidR="007627A8" w:rsidRPr="00BB1B77" w:rsidRDefault="007627A8" w:rsidP="007627A8">
      <w:pPr>
        <w:pStyle w:val="GG-body"/>
      </w:pPr>
      <w:r w:rsidRPr="00BB1B77">
        <w:t>A determination will be automatically revoked upon the person being registered as a specialist psychiatrist with the Australian Health Practitioner Regulation Agency and as a fellow of the Royal Australian and New Zealand College of Psychiatrists.</w:t>
      </w:r>
    </w:p>
    <w:p w14:paraId="23775835" w14:textId="77777777" w:rsidR="007627A8" w:rsidRPr="00915786" w:rsidRDefault="007627A8" w:rsidP="007627A8">
      <w:pPr>
        <w:pStyle w:val="GG-SDated"/>
      </w:pPr>
      <w:r w:rsidRPr="00915786">
        <w:t>Dated: 24 April 2023</w:t>
      </w:r>
    </w:p>
    <w:p w14:paraId="347FBCE0" w14:textId="77777777" w:rsidR="007627A8" w:rsidRPr="00BB1B77" w:rsidRDefault="007627A8" w:rsidP="007627A8">
      <w:pPr>
        <w:pStyle w:val="GG-SName"/>
      </w:pPr>
      <w:r w:rsidRPr="00BB1B77">
        <w:t xml:space="preserve">Dr John </w:t>
      </w:r>
      <w:proofErr w:type="spellStart"/>
      <w:r w:rsidRPr="00BB1B77">
        <w:t>Brayley</w:t>
      </w:r>
      <w:proofErr w:type="spellEnd"/>
    </w:p>
    <w:p w14:paraId="237DAC20" w14:textId="77777777" w:rsidR="007627A8" w:rsidRDefault="007627A8" w:rsidP="007627A8">
      <w:pPr>
        <w:pStyle w:val="GG-Signature"/>
      </w:pPr>
      <w:r w:rsidRPr="00BB1B77">
        <w:t>Chief Psychiatrist</w:t>
      </w:r>
    </w:p>
    <w:p w14:paraId="27411DCB" w14:textId="77777777" w:rsidR="007627A8" w:rsidRDefault="007627A8" w:rsidP="007627A8">
      <w:pPr>
        <w:pStyle w:val="GG-Signature"/>
        <w:pBdr>
          <w:top w:val="single" w:sz="4" w:space="1" w:color="auto"/>
        </w:pBdr>
        <w:spacing w:before="100" w:line="14" w:lineRule="exact"/>
        <w:jc w:val="center"/>
      </w:pPr>
    </w:p>
    <w:p w14:paraId="1ABEFE19" w14:textId="61FD8808" w:rsidR="007627A8" w:rsidRDefault="007627A8" w:rsidP="007627A8">
      <w:pPr>
        <w:pStyle w:val="GG-body"/>
        <w:spacing w:after="0"/>
        <w:rPr>
          <w:lang w:val="en-US"/>
        </w:rPr>
      </w:pPr>
    </w:p>
    <w:p w14:paraId="1BB72739" w14:textId="77777777" w:rsidR="007627A8" w:rsidRPr="00915786" w:rsidRDefault="007627A8" w:rsidP="007627A8">
      <w:pPr>
        <w:pStyle w:val="GG-Title1"/>
      </w:pPr>
      <w:r w:rsidRPr="00915786">
        <w:t>Mental Health Act 2009</w:t>
      </w:r>
    </w:p>
    <w:p w14:paraId="5C687C23" w14:textId="77777777" w:rsidR="007627A8" w:rsidRPr="00BB1B77" w:rsidRDefault="007627A8" w:rsidP="007627A8">
      <w:pPr>
        <w:pStyle w:val="GG-Title3"/>
      </w:pPr>
      <w:r w:rsidRPr="00BB1B77">
        <w:t>Authorised Medical P</w:t>
      </w:r>
      <w:r>
        <w:t>rofessional</w:t>
      </w:r>
    </w:p>
    <w:p w14:paraId="2F6F4107" w14:textId="77777777" w:rsidR="007627A8" w:rsidRDefault="007627A8" w:rsidP="007627A8">
      <w:pPr>
        <w:pStyle w:val="GG-body"/>
      </w:pPr>
      <w:r w:rsidRPr="00AB58FF">
        <w:t xml:space="preserve">NOTICE is hereby given in accordance with Section 94(1) of the </w:t>
      </w:r>
      <w:r w:rsidRPr="00AB58FF">
        <w:rPr>
          <w:i/>
        </w:rPr>
        <w:t>Mental Health Act 2009</w:t>
      </w:r>
      <w:r w:rsidRPr="00AB58FF">
        <w:t>, that the Chief Psychiatrist has determined the following person as an Authorised Mental Health Professional</w:t>
      </w:r>
      <w:r>
        <w:t>:</w:t>
      </w:r>
    </w:p>
    <w:p w14:paraId="5A1E7C1D" w14:textId="77777777" w:rsidR="007627A8" w:rsidRDefault="007627A8" w:rsidP="007627A8">
      <w:pPr>
        <w:spacing w:after="0"/>
        <w:ind w:left="142"/>
      </w:pPr>
      <w:r>
        <w:t>Alison Biggs</w:t>
      </w:r>
    </w:p>
    <w:p w14:paraId="5E8C44D1" w14:textId="77777777" w:rsidR="007627A8" w:rsidRDefault="007627A8" w:rsidP="007627A8">
      <w:pPr>
        <w:spacing w:after="0"/>
        <w:ind w:left="142"/>
      </w:pPr>
      <w:r>
        <w:t>Anna Laval</w:t>
      </w:r>
    </w:p>
    <w:p w14:paraId="4638EF6D" w14:textId="77777777" w:rsidR="007627A8" w:rsidRDefault="007627A8" w:rsidP="007627A8">
      <w:pPr>
        <w:pStyle w:val="GG-body"/>
        <w:spacing w:after="0"/>
        <w:ind w:left="142"/>
      </w:pPr>
      <w:r>
        <w:t xml:space="preserve">Candace </w:t>
      </w:r>
      <w:proofErr w:type="spellStart"/>
      <w:r>
        <w:t>Muenchow</w:t>
      </w:r>
      <w:proofErr w:type="spellEnd"/>
    </w:p>
    <w:p w14:paraId="1145F8D9" w14:textId="77777777" w:rsidR="007627A8" w:rsidRDefault="007627A8" w:rsidP="007627A8">
      <w:pPr>
        <w:spacing w:after="0"/>
        <w:ind w:left="142"/>
      </w:pPr>
      <w:r>
        <w:t>Catherine Hickman</w:t>
      </w:r>
    </w:p>
    <w:p w14:paraId="446864EA" w14:textId="77777777" w:rsidR="007627A8" w:rsidRDefault="007627A8" w:rsidP="007627A8">
      <w:pPr>
        <w:spacing w:after="0"/>
        <w:ind w:left="142"/>
      </w:pPr>
      <w:r>
        <w:t xml:space="preserve">Catherine </w:t>
      </w:r>
      <w:proofErr w:type="spellStart"/>
      <w:r>
        <w:t>Wilmes</w:t>
      </w:r>
      <w:proofErr w:type="spellEnd"/>
    </w:p>
    <w:p w14:paraId="73F434CE" w14:textId="77777777" w:rsidR="007627A8" w:rsidRDefault="007627A8" w:rsidP="007627A8">
      <w:pPr>
        <w:spacing w:after="0"/>
        <w:ind w:left="142"/>
      </w:pPr>
      <w:r>
        <w:t>Christine Dickinson</w:t>
      </w:r>
    </w:p>
    <w:p w14:paraId="7A9AADD5" w14:textId="77777777" w:rsidR="007627A8" w:rsidRDefault="007627A8" w:rsidP="007627A8">
      <w:pPr>
        <w:spacing w:after="0"/>
        <w:ind w:left="142"/>
      </w:pPr>
      <w:r>
        <w:t>Fiona McGill</w:t>
      </w:r>
    </w:p>
    <w:p w14:paraId="1B0BACE8" w14:textId="77777777" w:rsidR="007627A8" w:rsidRDefault="007627A8" w:rsidP="007627A8">
      <w:pPr>
        <w:spacing w:after="0"/>
        <w:ind w:left="142"/>
      </w:pPr>
      <w:r>
        <w:t xml:space="preserve">Henry </w:t>
      </w:r>
      <w:proofErr w:type="spellStart"/>
      <w:r>
        <w:t>Luciap</w:t>
      </w:r>
      <w:proofErr w:type="spellEnd"/>
    </w:p>
    <w:p w14:paraId="29F502BF" w14:textId="77777777" w:rsidR="007627A8" w:rsidRDefault="007627A8" w:rsidP="007627A8">
      <w:pPr>
        <w:spacing w:after="0"/>
        <w:ind w:left="142"/>
      </w:pPr>
      <w:r>
        <w:t>Kate Murray</w:t>
      </w:r>
    </w:p>
    <w:p w14:paraId="37771149" w14:textId="77777777" w:rsidR="007627A8" w:rsidRDefault="007627A8" w:rsidP="007627A8">
      <w:pPr>
        <w:pStyle w:val="GG-body"/>
        <w:spacing w:after="0"/>
        <w:ind w:left="142"/>
      </w:pPr>
      <w:r>
        <w:t xml:space="preserve">Kylie </w:t>
      </w:r>
      <w:proofErr w:type="spellStart"/>
      <w:r>
        <w:t>Hessler</w:t>
      </w:r>
      <w:proofErr w:type="spellEnd"/>
    </w:p>
    <w:p w14:paraId="6DDEE453" w14:textId="77777777" w:rsidR="007627A8" w:rsidRDefault="007627A8" w:rsidP="007627A8">
      <w:pPr>
        <w:spacing w:after="0"/>
        <w:ind w:left="142"/>
      </w:pPr>
      <w:r>
        <w:t>Kylie Richards</w:t>
      </w:r>
    </w:p>
    <w:p w14:paraId="1AEA36F2" w14:textId="77777777" w:rsidR="007627A8" w:rsidRDefault="007627A8" w:rsidP="007627A8">
      <w:pPr>
        <w:spacing w:after="0"/>
        <w:ind w:left="142"/>
      </w:pPr>
      <w:r>
        <w:t>Leah Walker</w:t>
      </w:r>
    </w:p>
    <w:p w14:paraId="264A9FE2" w14:textId="77777777" w:rsidR="007627A8" w:rsidRDefault="007627A8" w:rsidP="007627A8">
      <w:pPr>
        <w:pStyle w:val="GG-body"/>
        <w:spacing w:after="0"/>
        <w:ind w:left="142"/>
      </w:pPr>
      <w:r>
        <w:t>Leigh Peterson</w:t>
      </w:r>
    </w:p>
    <w:p w14:paraId="17E45CE6" w14:textId="77777777" w:rsidR="007627A8" w:rsidRDefault="007627A8" w:rsidP="007627A8">
      <w:pPr>
        <w:spacing w:after="0"/>
        <w:ind w:left="142"/>
      </w:pPr>
      <w:proofErr w:type="spellStart"/>
      <w:r>
        <w:t>Mangalit</w:t>
      </w:r>
      <w:proofErr w:type="spellEnd"/>
      <w:r>
        <w:t xml:space="preserve"> Johal</w:t>
      </w:r>
    </w:p>
    <w:p w14:paraId="2ECC9515" w14:textId="77777777" w:rsidR="007627A8" w:rsidRDefault="007627A8" w:rsidP="007627A8">
      <w:pPr>
        <w:spacing w:after="0"/>
        <w:ind w:left="142"/>
      </w:pPr>
      <w:r>
        <w:t xml:space="preserve">Marianne </w:t>
      </w:r>
      <w:proofErr w:type="spellStart"/>
      <w:r>
        <w:t>Schleicher</w:t>
      </w:r>
      <w:proofErr w:type="spellEnd"/>
    </w:p>
    <w:p w14:paraId="798022F0" w14:textId="77777777" w:rsidR="007627A8" w:rsidRDefault="007627A8" w:rsidP="007627A8">
      <w:pPr>
        <w:spacing w:after="0"/>
        <w:ind w:left="142"/>
      </w:pPr>
      <w:r>
        <w:t>Myles Jantzen</w:t>
      </w:r>
    </w:p>
    <w:p w14:paraId="43C948FF" w14:textId="77777777" w:rsidR="007627A8" w:rsidRDefault="007627A8" w:rsidP="007627A8">
      <w:pPr>
        <w:spacing w:after="0"/>
        <w:ind w:left="142"/>
      </w:pPr>
      <w:r>
        <w:t>Nicola Redmond</w:t>
      </w:r>
    </w:p>
    <w:p w14:paraId="1C024990" w14:textId="77777777" w:rsidR="007627A8" w:rsidRDefault="007627A8" w:rsidP="007627A8">
      <w:pPr>
        <w:spacing w:after="0"/>
        <w:ind w:left="142"/>
      </w:pPr>
      <w:r>
        <w:t>Nicole Banfield</w:t>
      </w:r>
    </w:p>
    <w:p w14:paraId="727A4370" w14:textId="77777777" w:rsidR="00C6052E" w:rsidRDefault="00C6052E">
      <w:pPr>
        <w:spacing w:after="0" w:line="240" w:lineRule="auto"/>
        <w:jc w:val="left"/>
      </w:pPr>
      <w:r>
        <w:br w:type="page"/>
      </w:r>
    </w:p>
    <w:p w14:paraId="1ECCD482" w14:textId="47CF303C" w:rsidR="007627A8" w:rsidRDefault="007627A8" w:rsidP="007627A8">
      <w:pPr>
        <w:spacing w:after="0"/>
        <w:ind w:left="142"/>
      </w:pPr>
      <w:proofErr w:type="spellStart"/>
      <w:r>
        <w:lastRenderedPageBreak/>
        <w:t>Pabitra</w:t>
      </w:r>
      <w:proofErr w:type="spellEnd"/>
      <w:r>
        <w:t xml:space="preserve"> Thapa</w:t>
      </w:r>
    </w:p>
    <w:p w14:paraId="330145BC" w14:textId="4C9BCC9F" w:rsidR="00C6052E" w:rsidRDefault="007627A8" w:rsidP="007627A8">
      <w:pPr>
        <w:spacing w:after="0"/>
        <w:ind w:left="142"/>
      </w:pPr>
      <w:r>
        <w:t>Paul Gilmour</w:t>
      </w:r>
    </w:p>
    <w:p w14:paraId="52DD1436" w14:textId="77777777" w:rsidR="007627A8" w:rsidRDefault="007627A8" w:rsidP="007627A8">
      <w:pPr>
        <w:spacing w:after="0"/>
        <w:ind w:left="142"/>
      </w:pPr>
      <w:r>
        <w:t>Pauline Bird</w:t>
      </w:r>
    </w:p>
    <w:p w14:paraId="065D506F" w14:textId="77777777" w:rsidR="007627A8" w:rsidRDefault="007627A8" w:rsidP="007627A8">
      <w:pPr>
        <w:spacing w:after="0"/>
        <w:ind w:left="142"/>
      </w:pPr>
      <w:proofErr w:type="spellStart"/>
      <w:r>
        <w:t>Sommang</w:t>
      </w:r>
      <w:proofErr w:type="spellEnd"/>
      <w:r>
        <w:t xml:space="preserve"> David Kim</w:t>
      </w:r>
    </w:p>
    <w:p w14:paraId="44E36C9E" w14:textId="77777777" w:rsidR="007627A8" w:rsidRDefault="007627A8" w:rsidP="007627A8">
      <w:pPr>
        <w:ind w:left="142"/>
      </w:pPr>
      <w:r>
        <w:t xml:space="preserve">Thelma </w:t>
      </w:r>
      <w:proofErr w:type="spellStart"/>
      <w:r>
        <w:t>Muchenje</w:t>
      </w:r>
      <w:proofErr w:type="spellEnd"/>
    </w:p>
    <w:p w14:paraId="63CACF60" w14:textId="77777777" w:rsidR="007627A8" w:rsidRPr="00BB1B77" w:rsidRDefault="007627A8" w:rsidP="007627A8">
      <w:pPr>
        <w:pStyle w:val="GG-body"/>
      </w:pPr>
      <w:r w:rsidRPr="00AB58FF">
        <w:t>A person’s determination as an Authorised Mental Health Professional expires three years after the commencement date.</w:t>
      </w:r>
    </w:p>
    <w:p w14:paraId="768277E1" w14:textId="77777777" w:rsidR="007627A8" w:rsidRPr="00915786" w:rsidRDefault="007627A8" w:rsidP="007627A8">
      <w:pPr>
        <w:pStyle w:val="GG-SDated"/>
      </w:pPr>
      <w:r w:rsidRPr="00915786">
        <w:t>Dated: 24 April 2023</w:t>
      </w:r>
    </w:p>
    <w:p w14:paraId="063DE30F" w14:textId="77777777" w:rsidR="007627A8" w:rsidRPr="00BB1B77" w:rsidRDefault="007627A8" w:rsidP="007627A8">
      <w:pPr>
        <w:pStyle w:val="GG-SName"/>
      </w:pPr>
      <w:r w:rsidRPr="00BB1B77">
        <w:t xml:space="preserve">Dr John </w:t>
      </w:r>
      <w:proofErr w:type="spellStart"/>
      <w:r w:rsidRPr="00BB1B77">
        <w:t>Brayley</w:t>
      </w:r>
      <w:proofErr w:type="spellEnd"/>
    </w:p>
    <w:p w14:paraId="56587CC3" w14:textId="450DB204" w:rsidR="007627A8" w:rsidRDefault="007627A8" w:rsidP="00A532C6">
      <w:pPr>
        <w:pStyle w:val="GG-Signature"/>
      </w:pPr>
      <w:r w:rsidRPr="00BB1B77">
        <w:t>Chief Psychiatrist</w:t>
      </w:r>
    </w:p>
    <w:p w14:paraId="39731846" w14:textId="0F770096" w:rsidR="00A532C6" w:rsidRDefault="00A532C6" w:rsidP="00A532C6">
      <w:pPr>
        <w:pStyle w:val="GG-Signature"/>
        <w:pBdr>
          <w:bottom w:val="single" w:sz="4" w:space="1" w:color="auto"/>
        </w:pBdr>
        <w:spacing w:line="52" w:lineRule="exact"/>
        <w:jc w:val="center"/>
        <w:rPr>
          <w:lang w:val="en-US"/>
        </w:rPr>
      </w:pPr>
    </w:p>
    <w:p w14:paraId="635E3516" w14:textId="3027687B" w:rsidR="00A532C6" w:rsidRDefault="00A532C6" w:rsidP="00A532C6">
      <w:pPr>
        <w:pStyle w:val="GG-Signature"/>
        <w:pBdr>
          <w:top w:val="single" w:sz="4" w:space="1" w:color="auto"/>
        </w:pBdr>
        <w:spacing w:before="34" w:line="14" w:lineRule="exact"/>
        <w:jc w:val="center"/>
        <w:rPr>
          <w:lang w:val="en-US"/>
        </w:rPr>
      </w:pPr>
    </w:p>
    <w:p w14:paraId="72E00834" w14:textId="77777777" w:rsidR="00A532C6" w:rsidRDefault="00A532C6" w:rsidP="00A532C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1A8F6198" w14:textId="77777777" w:rsidR="00521A8E" w:rsidRPr="00521A8E" w:rsidRDefault="00521A8E" w:rsidP="00A532C6">
      <w:pPr>
        <w:pStyle w:val="Heading2"/>
      </w:pPr>
      <w:bookmarkStart w:id="45" w:name="_Toc133491095"/>
      <w:r w:rsidRPr="00521A8E">
        <w:t>National Electricity (South Australia) Law</w:t>
      </w:r>
      <w:bookmarkEnd w:id="45"/>
    </w:p>
    <w:p w14:paraId="099FB4DA" w14:textId="77777777" w:rsidR="00521A8E" w:rsidRPr="00521A8E" w:rsidRDefault="00521A8E" w:rsidP="00521A8E">
      <w:pPr>
        <w:jc w:val="center"/>
        <w:rPr>
          <w:smallCaps/>
          <w:szCs w:val="17"/>
        </w:rPr>
      </w:pPr>
      <w:r w:rsidRPr="00521A8E">
        <w:rPr>
          <w:smallCaps/>
          <w:szCs w:val="17"/>
        </w:rPr>
        <w:t>Section 90EC</w:t>
      </w:r>
    </w:p>
    <w:p w14:paraId="4EE9BE40" w14:textId="77777777" w:rsidR="00521A8E" w:rsidRPr="00521A8E" w:rsidRDefault="00521A8E" w:rsidP="00521A8E">
      <w:pPr>
        <w:jc w:val="center"/>
        <w:rPr>
          <w:i/>
          <w:szCs w:val="17"/>
        </w:rPr>
      </w:pPr>
      <w:r w:rsidRPr="00521A8E">
        <w:rPr>
          <w:i/>
          <w:szCs w:val="17"/>
        </w:rPr>
        <w:t>Making of National Electricity Amendment (Ministerial Reliability Instrument) Rule 2023</w:t>
      </w:r>
    </w:p>
    <w:p w14:paraId="783479C9" w14:textId="77777777" w:rsidR="00521A8E" w:rsidRPr="00521A8E" w:rsidRDefault="00521A8E" w:rsidP="00521A8E">
      <w:pPr>
        <w:rPr>
          <w:rFonts w:eastAsia="Times New Roman"/>
          <w:szCs w:val="17"/>
        </w:rPr>
      </w:pPr>
      <w:r w:rsidRPr="00521A8E">
        <w:rPr>
          <w:rFonts w:eastAsia="Times New Roman"/>
          <w:szCs w:val="17"/>
        </w:rPr>
        <w:t xml:space="preserve">I, Tom </w:t>
      </w:r>
      <w:proofErr w:type="spellStart"/>
      <w:r w:rsidRPr="00521A8E">
        <w:rPr>
          <w:rFonts w:eastAsia="Times New Roman"/>
          <w:szCs w:val="17"/>
        </w:rPr>
        <w:t>Koutsantonis</w:t>
      </w:r>
      <w:proofErr w:type="spellEnd"/>
      <w:r w:rsidRPr="00521A8E">
        <w:rPr>
          <w:rFonts w:eastAsia="Times New Roman"/>
          <w:szCs w:val="17"/>
        </w:rPr>
        <w:t xml:space="preserve">, Minister for Energy and Mining for the Crown in right of the State of South Australia, as the Minister administering the </w:t>
      </w:r>
      <w:r w:rsidRPr="00521A8E">
        <w:rPr>
          <w:rFonts w:eastAsia="Times New Roman"/>
          <w:i/>
          <w:iCs/>
          <w:szCs w:val="17"/>
        </w:rPr>
        <w:t>National Electricity (South Australia) Act 1996</w:t>
      </w:r>
      <w:r w:rsidRPr="00521A8E">
        <w:rPr>
          <w:rFonts w:eastAsia="Times New Roman"/>
          <w:szCs w:val="17"/>
        </w:rPr>
        <w:t xml:space="preserve"> of South Australia, hereby make the National Electricity Amendment (Ministerial Reliability Instrument) Rule 2023 under section 90EC of the National Electricity (South Australia) Law on the unanimous recommendation of the Ministers of the participating jurisdictions sitting as the Ministerial Council on Energy for the purposes of that section.</w:t>
      </w:r>
    </w:p>
    <w:p w14:paraId="1030FA60" w14:textId="77777777" w:rsidR="00521A8E" w:rsidRPr="00521A8E" w:rsidRDefault="00521A8E" w:rsidP="00521A8E">
      <w:pPr>
        <w:rPr>
          <w:rFonts w:eastAsia="Times New Roman"/>
          <w:szCs w:val="17"/>
        </w:rPr>
      </w:pPr>
      <w:r w:rsidRPr="00521A8E">
        <w:rPr>
          <w:rFonts w:eastAsia="Times New Roman"/>
          <w:szCs w:val="17"/>
        </w:rPr>
        <w:t>This Rule has been signed by me for the purposes of identification as the National Electricity Amendment (Ministerial Reliability Instrument) Rule 2023 and commences operation on 27 April 2023.</w:t>
      </w:r>
    </w:p>
    <w:p w14:paraId="4201ED25" w14:textId="77777777" w:rsidR="00521A8E" w:rsidRPr="00521A8E" w:rsidRDefault="00521A8E" w:rsidP="00521A8E">
      <w:pPr>
        <w:spacing w:after="0"/>
        <w:rPr>
          <w:rFonts w:eastAsia="Times New Roman"/>
          <w:szCs w:val="17"/>
        </w:rPr>
      </w:pPr>
      <w:r w:rsidRPr="00521A8E">
        <w:rPr>
          <w:rFonts w:eastAsia="Times New Roman"/>
          <w:szCs w:val="17"/>
        </w:rPr>
        <w:t>Dated: 18 April 2023</w:t>
      </w:r>
    </w:p>
    <w:p w14:paraId="5EF38E17" w14:textId="77777777" w:rsidR="00521A8E" w:rsidRPr="00521A8E" w:rsidRDefault="00521A8E" w:rsidP="00521A8E">
      <w:pPr>
        <w:spacing w:after="0"/>
        <w:jc w:val="right"/>
        <w:rPr>
          <w:rFonts w:eastAsia="Times New Roman"/>
          <w:smallCaps/>
          <w:szCs w:val="20"/>
        </w:rPr>
      </w:pPr>
      <w:r w:rsidRPr="00521A8E">
        <w:rPr>
          <w:rFonts w:eastAsia="Times New Roman"/>
          <w:smallCaps/>
          <w:szCs w:val="20"/>
        </w:rPr>
        <w:t xml:space="preserve">Hon Tom </w:t>
      </w:r>
      <w:proofErr w:type="spellStart"/>
      <w:r w:rsidRPr="00521A8E">
        <w:rPr>
          <w:rFonts w:eastAsia="Times New Roman"/>
          <w:smallCaps/>
          <w:szCs w:val="20"/>
        </w:rPr>
        <w:t>Koutsantonis</w:t>
      </w:r>
      <w:proofErr w:type="spellEnd"/>
      <w:r w:rsidRPr="00521A8E">
        <w:rPr>
          <w:rFonts w:eastAsia="Times New Roman"/>
          <w:smallCaps/>
          <w:szCs w:val="20"/>
        </w:rPr>
        <w:t xml:space="preserve"> MP</w:t>
      </w:r>
    </w:p>
    <w:p w14:paraId="409EE68A" w14:textId="77777777" w:rsidR="00521A8E" w:rsidRPr="00521A8E" w:rsidRDefault="00521A8E" w:rsidP="00521A8E">
      <w:pPr>
        <w:spacing w:after="0" w:line="240" w:lineRule="auto"/>
        <w:jc w:val="right"/>
        <w:rPr>
          <w:rFonts w:eastAsia="Times New Roman"/>
          <w:szCs w:val="17"/>
        </w:rPr>
      </w:pPr>
      <w:r w:rsidRPr="00521A8E">
        <w:rPr>
          <w:rFonts w:eastAsia="Times New Roman"/>
          <w:szCs w:val="17"/>
        </w:rPr>
        <w:t>Minister for Energy and Mining</w:t>
      </w:r>
    </w:p>
    <w:p w14:paraId="2AFF2256" w14:textId="77777777" w:rsidR="00521A8E" w:rsidRPr="00521A8E" w:rsidRDefault="00521A8E" w:rsidP="00521A8E">
      <w:pPr>
        <w:pBdr>
          <w:bottom w:val="single" w:sz="4" w:space="1" w:color="auto"/>
        </w:pBdr>
        <w:spacing w:after="0" w:line="52" w:lineRule="exact"/>
        <w:jc w:val="center"/>
        <w:rPr>
          <w:rFonts w:eastAsia="Times New Roman"/>
          <w:szCs w:val="17"/>
        </w:rPr>
      </w:pPr>
    </w:p>
    <w:p w14:paraId="18D50DCB" w14:textId="77777777" w:rsidR="00521A8E" w:rsidRPr="00521A8E" w:rsidRDefault="00521A8E" w:rsidP="00521A8E">
      <w:pPr>
        <w:pBdr>
          <w:top w:val="single" w:sz="4" w:space="1" w:color="auto"/>
        </w:pBdr>
        <w:spacing w:before="34" w:after="0" w:line="14" w:lineRule="exact"/>
        <w:jc w:val="center"/>
        <w:rPr>
          <w:rFonts w:eastAsia="Times New Roman"/>
          <w:szCs w:val="17"/>
        </w:rPr>
      </w:pPr>
    </w:p>
    <w:p w14:paraId="077E7D08" w14:textId="18196D06" w:rsidR="00521A8E" w:rsidRDefault="00521A8E" w:rsidP="007627A8">
      <w:pPr>
        <w:pStyle w:val="GG-body"/>
        <w:spacing w:after="0"/>
        <w:rPr>
          <w:lang w:val="en-US"/>
        </w:rPr>
      </w:pPr>
    </w:p>
    <w:p w14:paraId="0A73F7BB" w14:textId="77777777" w:rsidR="00521A8E" w:rsidRPr="00B4251D" w:rsidRDefault="00521A8E" w:rsidP="00A532C6">
      <w:pPr>
        <w:pStyle w:val="Heading2"/>
      </w:pPr>
      <w:bookmarkStart w:id="46" w:name="_Toc133491096"/>
      <w:r w:rsidRPr="00B4251D">
        <w:t xml:space="preserve">Planning, </w:t>
      </w:r>
      <w:proofErr w:type="gramStart"/>
      <w:r w:rsidRPr="00B4251D">
        <w:t>Development</w:t>
      </w:r>
      <w:proofErr w:type="gramEnd"/>
      <w:r w:rsidRPr="00B4251D">
        <w:t xml:space="preserve"> </w:t>
      </w:r>
      <w:r>
        <w:t>a</w:t>
      </w:r>
      <w:r w:rsidRPr="00B4251D">
        <w:t>nd Infrastructure Act 2016</w:t>
      </w:r>
      <w:bookmarkEnd w:id="46"/>
    </w:p>
    <w:p w14:paraId="1DF3778F" w14:textId="77777777" w:rsidR="00521A8E" w:rsidRPr="00B4251D" w:rsidRDefault="00521A8E" w:rsidP="00521A8E">
      <w:pPr>
        <w:pStyle w:val="GG-Title2"/>
      </w:pPr>
      <w:r w:rsidRPr="00B4251D">
        <w:t>Section 79</w:t>
      </w:r>
    </w:p>
    <w:p w14:paraId="203E6C63" w14:textId="77777777" w:rsidR="00521A8E" w:rsidRPr="00B4251D" w:rsidRDefault="00521A8E" w:rsidP="00521A8E">
      <w:pPr>
        <w:pStyle w:val="GG-Title3"/>
      </w:pPr>
      <w:r w:rsidRPr="00B4251D">
        <w:t>Alterations to the Building Code of Australia</w:t>
      </w:r>
    </w:p>
    <w:p w14:paraId="15D0D7BA" w14:textId="77777777" w:rsidR="00521A8E" w:rsidRPr="00B4251D" w:rsidRDefault="00521A8E" w:rsidP="00521A8E">
      <w:pPr>
        <w:rPr>
          <w:b/>
          <w:szCs w:val="17"/>
        </w:rPr>
      </w:pPr>
      <w:r w:rsidRPr="00B4251D">
        <w:rPr>
          <w:b/>
          <w:szCs w:val="17"/>
        </w:rPr>
        <w:t>Preamble</w:t>
      </w:r>
    </w:p>
    <w:p w14:paraId="07F0B22C" w14:textId="77777777" w:rsidR="00521A8E" w:rsidRPr="00B4251D" w:rsidRDefault="00521A8E" w:rsidP="004F494D">
      <w:pPr>
        <w:pStyle w:val="GG-body"/>
        <w:numPr>
          <w:ilvl w:val="0"/>
          <w:numId w:val="14"/>
        </w:numPr>
        <w:ind w:left="284" w:hanging="284"/>
      </w:pPr>
      <w:r w:rsidRPr="00B4251D">
        <w:t xml:space="preserve">The Building Code of Australia, being Volumes One and Two of the National Construction Code series published by the Australian Building Codes Board, as in force from time to time, is adopted by the </w:t>
      </w:r>
      <w:r w:rsidRPr="00B4251D">
        <w:rPr>
          <w:i/>
        </w:rPr>
        <w:t xml:space="preserve">Planning, </w:t>
      </w:r>
      <w:proofErr w:type="gramStart"/>
      <w:r w:rsidRPr="00B4251D">
        <w:rPr>
          <w:i/>
        </w:rPr>
        <w:t>Development</w:t>
      </w:r>
      <w:proofErr w:type="gramEnd"/>
      <w:r w:rsidRPr="00B4251D">
        <w:rPr>
          <w:i/>
        </w:rPr>
        <w:t xml:space="preserve"> and Infrastructure Act 2016</w:t>
      </w:r>
      <w:r w:rsidRPr="00B4251D">
        <w:t xml:space="preserve"> (the Act) as the ‘Building Code’.</w:t>
      </w:r>
    </w:p>
    <w:p w14:paraId="37EFECEB" w14:textId="77777777" w:rsidR="00521A8E" w:rsidRPr="00B4251D" w:rsidRDefault="00521A8E" w:rsidP="004F494D">
      <w:pPr>
        <w:pStyle w:val="GG-body"/>
        <w:numPr>
          <w:ilvl w:val="0"/>
          <w:numId w:val="14"/>
        </w:numPr>
        <w:ind w:left="284" w:hanging="284"/>
      </w:pPr>
      <w:r w:rsidRPr="00B4251D">
        <w:t xml:space="preserve">Section 79 of the Act provides that the Building Code is subject to modifications effected by variations, additions or exclusions for South Australia contained in the Code itself, however, notice of modifications must be published in the </w:t>
      </w:r>
      <w:r w:rsidRPr="00B4251D">
        <w:rPr>
          <w:i/>
          <w:iCs/>
        </w:rPr>
        <w:t>Government Gazette</w:t>
      </w:r>
      <w:r w:rsidRPr="00B4251D">
        <w:t xml:space="preserve"> to take effect.</w:t>
      </w:r>
    </w:p>
    <w:p w14:paraId="0A60D049" w14:textId="77777777" w:rsidR="00521A8E" w:rsidRPr="00B4251D" w:rsidRDefault="00521A8E" w:rsidP="004F494D">
      <w:pPr>
        <w:pStyle w:val="GG-body"/>
        <w:numPr>
          <w:ilvl w:val="0"/>
          <w:numId w:val="14"/>
        </w:numPr>
        <w:ind w:left="284" w:hanging="284"/>
      </w:pPr>
      <w:r w:rsidRPr="00B4251D">
        <w:t>The Building Code of Australia has been amended by the Australian Building Codes Board and republished as Volume One and Volume Two of the National Construction Code 2022 series (NCC 2022), commencing 1 May 2023.</w:t>
      </w:r>
    </w:p>
    <w:p w14:paraId="3F233CFD" w14:textId="77777777" w:rsidR="00521A8E" w:rsidRPr="00B4251D" w:rsidRDefault="00521A8E" w:rsidP="004F494D">
      <w:pPr>
        <w:pStyle w:val="GG-body"/>
        <w:numPr>
          <w:ilvl w:val="0"/>
          <w:numId w:val="14"/>
        </w:numPr>
        <w:ind w:left="284" w:hanging="284"/>
      </w:pPr>
      <w:r w:rsidRPr="00B4251D">
        <w:t xml:space="preserve">The Building Code contains modifications for South Australia comprised in Schedule 8 of each Volume. </w:t>
      </w:r>
    </w:p>
    <w:p w14:paraId="45E77FCA" w14:textId="77777777" w:rsidR="00521A8E" w:rsidRPr="00B4251D" w:rsidRDefault="00521A8E" w:rsidP="004F494D">
      <w:pPr>
        <w:pStyle w:val="GG-body"/>
        <w:numPr>
          <w:ilvl w:val="0"/>
          <w:numId w:val="14"/>
        </w:numPr>
        <w:ind w:left="284" w:hanging="284"/>
      </w:pPr>
      <w:r w:rsidRPr="00B4251D">
        <w:t>The Building Code references the Australian Building Codes Board’s Housing Provisions Standard (‘Housing Provisions Standard’), which also contains modifications for South Australia comprised in Schedule 8 of that Standard.</w:t>
      </w:r>
    </w:p>
    <w:p w14:paraId="5D1E45F8" w14:textId="77777777" w:rsidR="00521A8E" w:rsidRPr="00B4251D" w:rsidRDefault="00521A8E" w:rsidP="00521A8E">
      <w:pPr>
        <w:jc w:val="center"/>
        <w:rPr>
          <w:i/>
          <w:iCs/>
          <w:szCs w:val="17"/>
        </w:rPr>
      </w:pPr>
      <w:r w:rsidRPr="00B4251D">
        <w:rPr>
          <w:b/>
          <w:i/>
          <w:iCs/>
          <w:szCs w:val="17"/>
        </w:rPr>
        <w:t>NOTICE</w:t>
      </w:r>
    </w:p>
    <w:p w14:paraId="6D6F0FE9" w14:textId="77777777" w:rsidR="00521A8E" w:rsidRPr="00B4251D" w:rsidRDefault="00521A8E" w:rsidP="00521A8E">
      <w:pPr>
        <w:rPr>
          <w:szCs w:val="17"/>
        </w:rPr>
      </w:pPr>
      <w:r w:rsidRPr="00B4251D">
        <w:rPr>
          <w:szCs w:val="17"/>
        </w:rPr>
        <w:t xml:space="preserve">PURSUANT to section 79(2) of the </w:t>
      </w:r>
      <w:r w:rsidRPr="00B4251D">
        <w:rPr>
          <w:i/>
          <w:szCs w:val="17"/>
        </w:rPr>
        <w:t xml:space="preserve">Planning, </w:t>
      </w:r>
      <w:proofErr w:type="gramStart"/>
      <w:r w:rsidRPr="00B4251D">
        <w:rPr>
          <w:i/>
          <w:szCs w:val="17"/>
        </w:rPr>
        <w:t>Development</w:t>
      </w:r>
      <w:proofErr w:type="gramEnd"/>
      <w:r w:rsidRPr="00B4251D">
        <w:rPr>
          <w:i/>
          <w:szCs w:val="17"/>
        </w:rPr>
        <w:t xml:space="preserve"> and Infrastructure Act 2016</w:t>
      </w:r>
      <w:r w:rsidRPr="00B4251D">
        <w:rPr>
          <w:iCs/>
          <w:szCs w:val="17"/>
        </w:rPr>
        <w:t xml:space="preserve"> (the Act)</w:t>
      </w:r>
      <w:r w:rsidRPr="00B4251D">
        <w:rPr>
          <w:szCs w:val="17"/>
        </w:rPr>
        <w:t>, I, Hon Nick Champion MP, Minister for Planning, give notice of an alteration to the Building Code under that Act.</w:t>
      </w:r>
    </w:p>
    <w:p w14:paraId="58C24F29" w14:textId="77777777" w:rsidR="00521A8E" w:rsidRPr="00B4251D" w:rsidRDefault="00521A8E" w:rsidP="00521A8E">
      <w:pPr>
        <w:rPr>
          <w:szCs w:val="17"/>
        </w:rPr>
      </w:pPr>
      <w:r w:rsidRPr="00B4251D">
        <w:rPr>
          <w:szCs w:val="17"/>
        </w:rPr>
        <w:t>The Building Code and the Housing Provisions Standard referenced by it, are hereby modified by the respective variations, additions and exclusions for South Australia contained in:</w:t>
      </w:r>
    </w:p>
    <w:p w14:paraId="3163B8EE" w14:textId="77777777" w:rsidR="00521A8E" w:rsidRPr="00B4251D" w:rsidRDefault="00521A8E" w:rsidP="004F494D">
      <w:pPr>
        <w:numPr>
          <w:ilvl w:val="0"/>
          <w:numId w:val="13"/>
        </w:numPr>
        <w:ind w:left="426" w:hanging="284"/>
        <w:rPr>
          <w:szCs w:val="17"/>
        </w:rPr>
      </w:pPr>
      <w:r w:rsidRPr="00B4251D">
        <w:rPr>
          <w:szCs w:val="17"/>
        </w:rPr>
        <w:t>Schedule 8 of Volume One and Volume Two of the Building Code of Australia in the National Construction Code 2022 series (NCC 2022); and</w:t>
      </w:r>
    </w:p>
    <w:p w14:paraId="59BA3E8D" w14:textId="77777777" w:rsidR="00521A8E" w:rsidRPr="00B4251D" w:rsidRDefault="00521A8E" w:rsidP="004F494D">
      <w:pPr>
        <w:numPr>
          <w:ilvl w:val="0"/>
          <w:numId w:val="13"/>
        </w:numPr>
        <w:ind w:left="426" w:hanging="284"/>
        <w:rPr>
          <w:szCs w:val="17"/>
        </w:rPr>
      </w:pPr>
      <w:r w:rsidRPr="00B4251D">
        <w:rPr>
          <w:szCs w:val="17"/>
        </w:rPr>
        <w:t xml:space="preserve">Schedule 8 of the Housing Provisions Standard. </w:t>
      </w:r>
    </w:p>
    <w:p w14:paraId="58FE9AFC" w14:textId="77777777" w:rsidR="00521A8E" w:rsidRDefault="00521A8E" w:rsidP="00521A8E">
      <w:pPr>
        <w:rPr>
          <w:b/>
          <w:bCs/>
          <w:szCs w:val="17"/>
        </w:rPr>
      </w:pPr>
      <w:r w:rsidRPr="00B4251D">
        <w:rPr>
          <w:szCs w:val="17"/>
        </w:rPr>
        <w:t xml:space="preserve">These modifications take effect from the commencement of NCC 2022, being </w:t>
      </w:r>
      <w:r w:rsidRPr="00B4251D">
        <w:rPr>
          <w:b/>
          <w:bCs/>
          <w:szCs w:val="17"/>
        </w:rPr>
        <w:t>1 May 2023.</w:t>
      </w:r>
    </w:p>
    <w:p w14:paraId="3A8CA7BD" w14:textId="77777777" w:rsidR="00521A8E" w:rsidRPr="00C03F24" w:rsidRDefault="00521A8E" w:rsidP="00521A8E">
      <w:pPr>
        <w:pStyle w:val="GG-SDated"/>
      </w:pPr>
      <w:r w:rsidRPr="00C03F24">
        <w:t>Dated:</w:t>
      </w:r>
      <w:r>
        <w:t xml:space="preserve"> 19 April 2023</w:t>
      </w:r>
    </w:p>
    <w:p w14:paraId="410BD09B" w14:textId="77777777" w:rsidR="00521A8E" w:rsidRDefault="00521A8E" w:rsidP="00521A8E">
      <w:pPr>
        <w:pStyle w:val="GG-SName"/>
      </w:pPr>
      <w:r w:rsidRPr="00B4251D">
        <w:t>Hon Nick Champion M</w:t>
      </w:r>
      <w:r>
        <w:t>P</w:t>
      </w:r>
    </w:p>
    <w:p w14:paraId="7D4EA711" w14:textId="77777777" w:rsidR="00521A8E" w:rsidRDefault="00521A8E" w:rsidP="00521A8E">
      <w:pPr>
        <w:pStyle w:val="GG-Signature"/>
      </w:pPr>
      <w:r>
        <w:t>Minister for Planning</w:t>
      </w:r>
    </w:p>
    <w:p w14:paraId="4D6C326F" w14:textId="77777777" w:rsidR="00521A8E" w:rsidRDefault="00521A8E" w:rsidP="00521A8E">
      <w:pPr>
        <w:pStyle w:val="GG-Signature"/>
        <w:pBdr>
          <w:top w:val="single" w:sz="4" w:space="1" w:color="auto"/>
        </w:pBdr>
        <w:spacing w:before="100" w:line="14" w:lineRule="exact"/>
        <w:jc w:val="center"/>
      </w:pPr>
    </w:p>
    <w:p w14:paraId="22782ED6" w14:textId="4B885894" w:rsidR="00521A8E" w:rsidRDefault="00521A8E" w:rsidP="007627A8">
      <w:pPr>
        <w:pStyle w:val="GG-body"/>
        <w:spacing w:after="0"/>
        <w:rPr>
          <w:lang w:val="en-US"/>
        </w:rPr>
      </w:pPr>
    </w:p>
    <w:p w14:paraId="5DB573C5" w14:textId="77777777" w:rsidR="00521A8E" w:rsidRPr="00B4251D" w:rsidRDefault="00521A8E" w:rsidP="00521A8E">
      <w:pPr>
        <w:pStyle w:val="GG-Title1"/>
      </w:pPr>
      <w:r w:rsidRPr="00B4251D">
        <w:t xml:space="preserve">Planning, </w:t>
      </w:r>
      <w:proofErr w:type="gramStart"/>
      <w:r w:rsidRPr="00B4251D">
        <w:t>Development</w:t>
      </w:r>
      <w:proofErr w:type="gramEnd"/>
      <w:r w:rsidRPr="00B4251D">
        <w:t xml:space="preserve"> </w:t>
      </w:r>
      <w:r>
        <w:t>a</w:t>
      </w:r>
      <w:r w:rsidRPr="00B4251D">
        <w:t>nd Infrastructure Act 2016</w:t>
      </w:r>
    </w:p>
    <w:p w14:paraId="15272D87" w14:textId="77777777" w:rsidR="00521A8E" w:rsidRPr="00B4251D" w:rsidRDefault="00521A8E" w:rsidP="00521A8E">
      <w:pPr>
        <w:pStyle w:val="GG-Title2"/>
      </w:pPr>
      <w:r w:rsidRPr="00B4251D">
        <w:t xml:space="preserve">Section </w:t>
      </w:r>
      <w:r>
        <w:t>80</w:t>
      </w:r>
    </w:p>
    <w:p w14:paraId="1B0A492B" w14:textId="77777777" w:rsidR="00521A8E" w:rsidRPr="00594D04" w:rsidRDefault="00521A8E" w:rsidP="00521A8E">
      <w:pPr>
        <w:pStyle w:val="GG-Title3"/>
        <w:rPr>
          <w:bCs/>
        </w:rPr>
      </w:pPr>
      <w:r w:rsidRPr="00594D04">
        <w:rPr>
          <w:bCs/>
        </w:rPr>
        <w:t>Alterations to the Building Rules</w:t>
      </w:r>
      <w:r>
        <w:rPr>
          <w:bCs/>
        </w:rPr>
        <w:t>—</w:t>
      </w:r>
      <w:r w:rsidRPr="00594D04">
        <w:rPr>
          <w:bCs/>
        </w:rPr>
        <w:t xml:space="preserve">Ministerial </w:t>
      </w:r>
      <w:r>
        <w:rPr>
          <w:bCs/>
        </w:rPr>
        <w:t>B</w:t>
      </w:r>
      <w:r w:rsidRPr="00594D04">
        <w:rPr>
          <w:bCs/>
        </w:rPr>
        <w:t xml:space="preserve">uilding </w:t>
      </w:r>
      <w:r>
        <w:rPr>
          <w:bCs/>
        </w:rPr>
        <w:t>S</w:t>
      </w:r>
      <w:r w:rsidRPr="00594D04">
        <w:rPr>
          <w:bCs/>
        </w:rPr>
        <w:t>tandards</w:t>
      </w:r>
    </w:p>
    <w:p w14:paraId="74A5C824" w14:textId="77777777" w:rsidR="00521A8E" w:rsidRPr="00B4251D" w:rsidRDefault="00521A8E" w:rsidP="00521A8E">
      <w:pPr>
        <w:rPr>
          <w:b/>
          <w:szCs w:val="17"/>
        </w:rPr>
      </w:pPr>
      <w:r w:rsidRPr="00B4251D">
        <w:rPr>
          <w:b/>
          <w:szCs w:val="17"/>
        </w:rPr>
        <w:t>Preamble</w:t>
      </w:r>
    </w:p>
    <w:p w14:paraId="16FBFEE6" w14:textId="77777777" w:rsidR="00521A8E" w:rsidRDefault="00521A8E" w:rsidP="004F494D">
      <w:pPr>
        <w:pStyle w:val="GG-body"/>
        <w:numPr>
          <w:ilvl w:val="0"/>
          <w:numId w:val="14"/>
        </w:numPr>
        <w:ind w:left="284" w:hanging="284"/>
      </w:pPr>
      <w:r>
        <w:t xml:space="preserve">The </w:t>
      </w:r>
      <w:r w:rsidRPr="008029E5">
        <w:rPr>
          <w:i/>
          <w:iCs/>
        </w:rPr>
        <w:t xml:space="preserve">Planning, </w:t>
      </w:r>
      <w:proofErr w:type="gramStart"/>
      <w:r w:rsidRPr="008029E5">
        <w:rPr>
          <w:i/>
          <w:iCs/>
        </w:rPr>
        <w:t>Development</w:t>
      </w:r>
      <w:proofErr w:type="gramEnd"/>
      <w:r w:rsidRPr="008029E5">
        <w:rPr>
          <w:i/>
          <w:iCs/>
        </w:rPr>
        <w:t xml:space="preserve"> and Infrastructure Act 2016</w:t>
      </w:r>
      <w:r>
        <w:t xml:space="preserve"> (the Act) defines the Building Rules as meaning (amongst other things) the </w:t>
      </w:r>
      <w:r w:rsidRPr="00D83D16">
        <w:rPr>
          <w:i/>
          <w:iCs/>
        </w:rPr>
        <w:t>Building Code</w:t>
      </w:r>
      <w:r>
        <w:t xml:space="preserve">, being the Building Code of Australia published by the Australian Building Codes Board from time to time, and </w:t>
      </w:r>
      <w:r w:rsidRPr="00D83D16">
        <w:rPr>
          <w:i/>
          <w:iCs/>
        </w:rPr>
        <w:t>Ministerial building standards</w:t>
      </w:r>
      <w:r>
        <w:t xml:space="preserve"> published by the Minister under the Act.</w:t>
      </w:r>
    </w:p>
    <w:p w14:paraId="5C6E6DBB" w14:textId="77777777" w:rsidR="00521A8E" w:rsidRDefault="00521A8E" w:rsidP="004F494D">
      <w:pPr>
        <w:pStyle w:val="GG-body"/>
        <w:numPr>
          <w:ilvl w:val="0"/>
          <w:numId w:val="14"/>
        </w:numPr>
        <w:ind w:left="284" w:hanging="284"/>
      </w:pPr>
      <w:r>
        <w:t xml:space="preserve">Under section 80(1) of the Act, the Minister may, after consultation with the State Planning Commission (the Commission), publish </w:t>
      </w:r>
      <w:r w:rsidRPr="00D83D16">
        <w:rPr>
          <w:i/>
          <w:iCs/>
        </w:rPr>
        <w:t>Ministerial building standards</w:t>
      </w:r>
      <w:r>
        <w:t xml:space="preserve"> that:</w:t>
      </w:r>
    </w:p>
    <w:p w14:paraId="13749745" w14:textId="77777777" w:rsidR="00521A8E" w:rsidRDefault="00521A8E" w:rsidP="00521A8E">
      <w:pPr>
        <w:pStyle w:val="GG-body"/>
        <w:ind w:left="709" w:hanging="283"/>
      </w:pPr>
      <w:r>
        <w:t>a.</w:t>
      </w:r>
      <w:r>
        <w:tab/>
      </w:r>
      <w:proofErr w:type="gramStart"/>
      <w:r>
        <w:t>relate</w:t>
      </w:r>
      <w:proofErr w:type="gramEnd"/>
      <w:r>
        <w:t xml:space="preserve"> to any aspect of building work (including the regulation, control, restriction or prohibition of building work);</w:t>
      </w:r>
    </w:p>
    <w:p w14:paraId="7ADC00F6" w14:textId="77777777" w:rsidR="00521A8E" w:rsidRDefault="00521A8E" w:rsidP="00521A8E">
      <w:pPr>
        <w:pStyle w:val="GG-body"/>
        <w:ind w:left="709" w:hanging="283"/>
      </w:pPr>
      <w:r>
        <w:t>b.</w:t>
      </w:r>
      <w:r>
        <w:tab/>
      </w:r>
      <w:proofErr w:type="gramStart"/>
      <w:r>
        <w:t>relate</w:t>
      </w:r>
      <w:proofErr w:type="gramEnd"/>
      <w:r>
        <w:t xml:space="preserve"> to any aspect of the design, construction, quality, safety, health, amenity, sustainability, adaptive re-use or maintenance of buildings; or </w:t>
      </w:r>
    </w:p>
    <w:p w14:paraId="651DE7D5" w14:textId="77777777" w:rsidR="00521A8E" w:rsidRDefault="00521A8E" w:rsidP="00521A8E">
      <w:pPr>
        <w:pStyle w:val="GG-body"/>
        <w:ind w:left="709" w:hanging="283"/>
      </w:pPr>
      <w:r>
        <w:t>c.</w:t>
      </w:r>
      <w:r>
        <w:tab/>
      </w:r>
      <w:proofErr w:type="gramStart"/>
      <w:r>
        <w:t>modify</w:t>
      </w:r>
      <w:proofErr w:type="gramEnd"/>
      <w:r>
        <w:t xml:space="preserve"> the Building Code as it applies under the Act (including pursuant to section 79(1)(b)).</w:t>
      </w:r>
    </w:p>
    <w:p w14:paraId="4753C9FE" w14:textId="77777777" w:rsidR="00521A8E" w:rsidRDefault="00521A8E" w:rsidP="004F494D">
      <w:pPr>
        <w:pStyle w:val="GG-body"/>
        <w:numPr>
          <w:ilvl w:val="0"/>
          <w:numId w:val="14"/>
        </w:numPr>
        <w:ind w:left="284" w:hanging="284"/>
      </w:pPr>
      <w:r>
        <w:lastRenderedPageBreak/>
        <w:t xml:space="preserve">Under section 80(4) of the Act, the Minister may, after consultation with the Commission, vary or revoke a </w:t>
      </w:r>
      <w:r w:rsidRPr="00D83D16">
        <w:rPr>
          <w:i/>
          <w:iCs/>
        </w:rPr>
        <w:t>Ministerial building standard</w:t>
      </w:r>
      <w:r>
        <w:t>.</w:t>
      </w:r>
    </w:p>
    <w:p w14:paraId="7478F986" w14:textId="77777777" w:rsidR="00521A8E" w:rsidRPr="00B4251D" w:rsidRDefault="00521A8E" w:rsidP="004F494D">
      <w:pPr>
        <w:pStyle w:val="GG-body"/>
        <w:numPr>
          <w:ilvl w:val="0"/>
          <w:numId w:val="14"/>
        </w:numPr>
        <w:ind w:left="284" w:hanging="284"/>
      </w:pPr>
      <w:r>
        <w:t xml:space="preserve">Pursuant to section 80 of the Act, notice of publishing, varying, or revoking a </w:t>
      </w:r>
      <w:r w:rsidRPr="00D83D16">
        <w:rPr>
          <w:i/>
          <w:iCs/>
        </w:rPr>
        <w:t>Ministerial building standard</w:t>
      </w:r>
      <w:r>
        <w:t xml:space="preserve"> must be placed in the </w:t>
      </w:r>
      <w:r w:rsidRPr="00594D04">
        <w:rPr>
          <w:i/>
          <w:iCs/>
        </w:rPr>
        <w:t>Government Gazette</w:t>
      </w:r>
      <w:r>
        <w:t xml:space="preserve"> before they can take effect</w:t>
      </w:r>
      <w:r w:rsidRPr="00B4251D">
        <w:t>.</w:t>
      </w:r>
    </w:p>
    <w:p w14:paraId="60098B3B" w14:textId="77777777" w:rsidR="00521A8E" w:rsidRPr="00B4251D" w:rsidRDefault="00521A8E" w:rsidP="00521A8E">
      <w:pPr>
        <w:jc w:val="center"/>
        <w:rPr>
          <w:i/>
          <w:iCs/>
          <w:szCs w:val="17"/>
        </w:rPr>
      </w:pPr>
      <w:r w:rsidRPr="00B4251D">
        <w:rPr>
          <w:b/>
          <w:i/>
          <w:iCs/>
          <w:szCs w:val="17"/>
        </w:rPr>
        <w:t>NOTICE</w:t>
      </w:r>
    </w:p>
    <w:p w14:paraId="692F3285" w14:textId="77777777" w:rsidR="00521A8E" w:rsidRPr="00594D04" w:rsidRDefault="00521A8E" w:rsidP="00521A8E">
      <w:pPr>
        <w:rPr>
          <w:szCs w:val="17"/>
        </w:rPr>
      </w:pPr>
      <w:r w:rsidRPr="00594D04">
        <w:rPr>
          <w:szCs w:val="17"/>
        </w:rPr>
        <w:t xml:space="preserve">PURSUANT to section 80(4) of the </w:t>
      </w:r>
      <w:r w:rsidRPr="00594D04">
        <w:rPr>
          <w:i/>
          <w:iCs/>
          <w:szCs w:val="17"/>
        </w:rPr>
        <w:t xml:space="preserve">Planning, </w:t>
      </w:r>
      <w:proofErr w:type="gramStart"/>
      <w:r w:rsidRPr="00594D04">
        <w:rPr>
          <w:i/>
          <w:iCs/>
          <w:szCs w:val="17"/>
        </w:rPr>
        <w:t>Development</w:t>
      </w:r>
      <w:proofErr w:type="gramEnd"/>
      <w:r w:rsidRPr="00594D04">
        <w:rPr>
          <w:i/>
          <w:iCs/>
          <w:szCs w:val="17"/>
        </w:rPr>
        <w:t xml:space="preserve"> and Infrastructure Act 2016</w:t>
      </w:r>
      <w:r w:rsidRPr="00594D04">
        <w:rPr>
          <w:szCs w:val="17"/>
        </w:rPr>
        <w:t xml:space="preserve"> (the Act)</w:t>
      </w:r>
      <w:r w:rsidRPr="00594D04">
        <w:rPr>
          <w:i/>
          <w:iCs/>
          <w:szCs w:val="17"/>
        </w:rPr>
        <w:t xml:space="preserve">, </w:t>
      </w:r>
      <w:r w:rsidRPr="00594D04">
        <w:rPr>
          <w:szCs w:val="17"/>
        </w:rPr>
        <w:t>I, Hon Nick Champion MP, being the Minister administering the Act</w:t>
      </w:r>
      <w:r w:rsidRPr="00594D04">
        <w:rPr>
          <w:i/>
          <w:iCs/>
          <w:szCs w:val="17"/>
        </w:rPr>
        <w:t xml:space="preserve">, </w:t>
      </w:r>
      <w:r w:rsidRPr="00594D04">
        <w:rPr>
          <w:szCs w:val="17"/>
        </w:rPr>
        <w:t xml:space="preserve">hereby give notice, having consulted with the State Planning Commission (the Commission), of variations to the following </w:t>
      </w:r>
      <w:r w:rsidRPr="00594D04">
        <w:rPr>
          <w:i/>
          <w:iCs/>
          <w:szCs w:val="17"/>
        </w:rPr>
        <w:t>Ministerial building standards</w:t>
      </w:r>
      <w:r w:rsidRPr="00594D04">
        <w:rPr>
          <w:szCs w:val="17"/>
        </w:rPr>
        <w:t xml:space="preserve"> to commence from </w:t>
      </w:r>
      <w:r w:rsidRPr="00594D04">
        <w:rPr>
          <w:b/>
          <w:bCs/>
          <w:szCs w:val="17"/>
        </w:rPr>
        <w:t>1 May 2023</w:t>
      </w:r>
      <w:r w:rsidRPr="00594D04">
        <w:rPr>
          <w:szCs w:val="17"/>
        </w:rPr>
        <w:t>:</w:t>
      </w:r>
    </w:p>
    <w:p w14:paraId="52B1FB39" w14:textId="77777777" w:rsidR="00521A8E" w:rsidRPr="00594D04" w:rsidRDefault="00521A8E" w:rsidP="004F494D">
      <w:pPr>
        <w:numPr>
          <w:ilvl w:val="0"/>
          <w:numId w:val="15"/>
        </w:numPr>
        <w:ind w:left="426" w:hanging="284"/>
        <w:rPr>
          <w:szCs w:val="17"/>
        </w:rPr>
      </w:pPr>
      <w:r w:rsidRPr="00594D04">
        <w:rPr>
          <w:i/>
          <w:iCs/>
          <w:szCs w:val="17"/>
        </w:rPr>
        <w:t>Ministerial Building Standard MBS 001</w:t>
      </w:r>
      <w:r w:rsidRPr="00594D04">
        <w:rPr>
          <w:szCs w:val="17"/>
        </w:rPr>
        <w:t xml:space="preserve"> </w:t>
      </w:r>
      <w:r w:rsidRPr="00594D04">
        <w:rPr>
          <w:i/>
          <w:iCs/>
          <w:szCs w:val="17"/>
        </w:rPr>
        <w:t>–</w:t>
      </w:r>
      <w:r w:rsidRPr="00594D04" w:rsidDel="00FD0490">
        <w:rPr>
          <w:i/>
          <w:iCs/>
          <w:szCs w:val="17"/>
        </w:rPr>
        <w:t xml:space="preserve"> </w:t>
      </w:r>
      <w:r w:rsidRPr="00594D04">
        <w:rPr>
          <w:i/>
          <w:iCs/>
          <w:szCs w:val="17"/>
        </w:rPr>
        <w:t>Upgrading health and safety in existing buildings,</w:t>
      </w:r>
      <w:r w:rsidRPr="00594D04">
        <w:rPr>
          <w:szCs w:val="17"/>
        </w:rPr>
        <w:t xml:space="preserve"> dated July </w:t>
      </w:r>
      <w:proofErr w:type="gramStart"/>
      <w:r w:rsidRPr="00594D04">
        <w:rPr>
          <w:szCs w:val="17"/>
        </w:rPr>
        <w:t>2019</w:t>
      </w:r>
      <w:proofErr w:type="gramEnd"/>
      <w:r w:rsidRPr="00594D04">
        <w:rPr>
          <w:szCs w:val="17"/>
        </w:rPr>
        <w:t xml:space="preserve"> and adopted on 1 July 2019 by Gazette Notice dated 26 June 2019, has been varied and is </w:t>
      </w:r>
      <w:bookmarkStart w:id="47" w:name="_Hlk132126403"/>
      <w:r w:rsidRPr="00594D04">
        <w:rPr>
          <w:szCs w:val="17"/>
        </w:rPr>
        <w:t xml:space="preserve">republished on the </w:t>
      </w:r>
      <w:proofErr w:type="spellStart"/>
      <w:r w:rsidRPr="00594D04">
        <w:rPr>
          <w:szCs w:val="17"/>
        </w:rPr>
        <w:t>PlanSA</w:t>
      </w:r>
      <w:proofErr w:type="spellEnd"/>
      <w:r w:rsidRPr="00594D04">
        <w:rPr>
          <w:szCs w:val="17"/>
        </w:rPr>
        <w:t xml:space="preserve"> portal as</w:t>
      </w:r>
      <w:bookmarkEnd w:id="47"/>
      <w:r w:rsidRPr="00594D04">
        <w:rPr>
          <w:szCs w:val="17"/>
        </w:rPr>
        <w:t xml:space="preserve"> </w:t>
      </w:r>
      <w:r w:rsidRPr="00594D04">
        <w:rPr>
          <w:i/>
          <w:iCs/>
          <w:szCs w:val="17"/>
        </w:rPr>
        <w:t>Ministerial Building Standard MBS 001 – Upgrading health and safety in existing buildings</w:t>
      </w:r>
      <w:r w:rsidRPr="00594D04">
        <w:rPr>
          <w:szCs w:val="17"/>
        </w:rPr>
        <w:t xml:space="preserve"> dated May 2023.</w:t>
      </w:r>
    </w:p>
    <w:p w14:paraId="10FF8A8F" w14:textId="77777777" w:rsidR="00521A8E" w:rsidRPr="00594D04" w:rsidRDefault="00521A8E" w:rsidP="004F494D">
      <w:pPr>
        <w:numPr>
          <w:ilvl w:val="0"/>
          <w:numId w:val="15"/>
        </w:numPr>
        <w:ind w:left="426" w:hanging="284"/>
        <w:rPr>
          <w:szCs w:val="17"/>
        </w:rPr>
      </w:pPr>
      <w:r w:rsidRPr="00594D04">
        <w:rPr>
          <w:i/>
          <w:iCs/>
          <w:szCs w:val="17"/>
        </w:rPr>
        <w:t>Ministerial Building Standard MBS 002</w:t>
      </w:r>
      <w:r w:rsidRPr="00594D04">
        <w:rPr>
          <w:szCs w:val="17"/>
        </w:rPr>
        <w:t xml:space="preserve"> </w:t>
      </w:r>
      <w:r w:rsidRPr="00594D04">
        <w:rPr>
          <w:i/>
          <w:iCs/>
          <w:szCs w:val="17"/>
        </w:rPr>
        <w:t>–</w:t>
      </w:r>
      <w:r w:rsidRPr="00594D04" w:rsidDel="00FD0490">
        <w:rPr>
          <w:i/>
          <w:iCs/>
          <w:szCs w:val="17"/>
        </w:rPr>
        <w:t xml:space="preserve"> </w:t>
      </w:r>
      <w:r w:rsidRPr="00594D04">
        <w:rPr>
          <w:i/>
          <w:iCs/>
          <w:szCs w:val="17"/>
        </w:rPr>
        <w:t>Maintaining the performance of essential safety provisions</w:t>
      </w:r>
      <w:r w:rsidRPr="00594D04">
        <w:rPr>
          <w:szCs w:val="17"/>
        </w:rPr>
        <w:t xml:space="preserve"> dated June 2021 and adopted on 9 June 2021 by Gazette Notice dated 9 June 2021, has been varied and is republished on the </w:t>
      </w:r>
      <w:proofErr w:type="spellStart"/>
      <w:r w:rsidRPr="00594D04">
        <w:rPr>
          <w:szCs w:val="17"/>
        </w:rPr>
        <w:t>PlanSA</w:t>
      </w:r>
      <w:proofErr w:type="spellEnd"/>
      <w:r w:rsidRPr="00594D04">
        <w:rPr>
          <w:szCs w:val="17"/>
        </w:rPr>
        <w:t xml:space="preserve"> portal as</w:t>
      </w:r>
      <w:r w:rsidRPr="00594D04">
        <w:rPr>
          <w:i/>
          <w:iCs/>
          <w:szCs w:val="17"/>
        </w:rPr>
        <w:t xml:space="preserve"> Ministerial Building Standard MBS 002</w:t>
      </w:r>
      <w:r w:rsidRPr="00594D04">
        <w:rPr>
          <w:szCs w:val="17"/>
        </w:rPr>
        <w:t xml:space="preserve"> </w:t>
      </w:r>
      <w:r w:rsidRPr="00594D04">
        <w:rPr>
          <w:i/>
          <w:iCs/>
          <w:szCs w:val="17"/>
        </w:rPr>
        <w:t>–</w:t>
      </w:r>
      <w:r w:rsidRPr="00594D04" w:rsidDel="00FD0490">
        <w:rPr>
          <w:i/>
          <w:iCs/>
          <w:szCs w:val="17"/>
        </w:rPr>
        <w:t xml:space="preserve"> </w:t>
      </w:r>
      <w:r w:rsidRPr="00594D04">
        <w:rPr>
          <w:i/>
          <w:iCs/>
          <w:szCs w:val="17"/>
        </w:rPr>
        <w:t xml:space="preserve">Maintaining the performance of essential safety provisions </w:t>
      </w:r>
      <w:r w:rsidRPr="00594D04">
        <w:rPr>
          <w:szCs w:val="17"/>
        </w:rPr>
        <w:t>dated May 2023.</w:t>
      </w:r>
    </w:p>
    <w:p w14:paraId="3673430D" w14:textId="77777777" w:rsidR="00521A8E" w:rsidRPr="00594D04" w:rsidRDefault="00521A8E" w:rsidP="004F494D">
      <w:pPr>
        <w:numPr>
          <w:ilvl w:val="0"/>
          <w:numId w:val="15"/>
        </w:numPr>
        <w:ind w:left="426" w:hanging="284"/>
        <w:rPr>
          <w:szCs w:val="17"/>
        </w:rPr>
      </w:pPr>
      <w:r w:rsidRPr="00594D04">
        <w:rPr>
          <w:i/>
          <w:iCs/>
          <w:szCs w:val="17"/>
        </w:rPr>
        <w:t>Ministerial Building Standard MBS 003</w:t>
      </w:r>
      <w:r w:rsidRPr="00594D04">
        <w:rPr>
          <w:szCs w:val="17"/>
        </w:rPr>
        <w:t xml:space="preserve"> </w:t>
      </w:r>
      <w:r w:rsidRPr="00594D04">
        <w:rPr>
          <w:i/>
          <w:iCs/>
          <w:szCs w:val="17"/>
        </w:rPr>
        <w:t>–</w:t>
      </w:r>
      <w:r w:rsidRPr="00594D04" w:rsidDel="00FD0490">
        <w:rPr>
          <w:i/>
          <w:iCs/>
          <w:szCs w:val="17"/>
        </w:rPr>
        <w:t xml:space="preserve"> </w:t>
      </w:r>
      <w:r w:rsidRPr="00594D04">
        <w:rPr>
          <w:i/>
          <w:iCs/>
          <w:szCs w:val="17"/>
        </w:rPr>
        <w:t>Fire safety in caravan parks and residential parks dated</w:t>
      </w:r>
      <w:r w:rsidRPr="00594D04">
        <w:rPr>
          <w:szCs w:val="17"/>
        </w:rPr>
        <w:t xml:space="preserve"> July 2019 and adopted on 1 July 2019 by Gazette Notice dated 26 June 2019, has been varied and is republished on the </w:t>
      </w:r>
      <w:proofErr w:type="spellStart"/>
      <w:r w:rsidRPr="00594D04">
        <w:rPr>
          <w:szCs w:val="17"/>
        </w:rPr>
        <w:t>PlanSA</w:t>
      </w:r>
      <w:proofErr w:type="spellEnd"/>
      <w:r w:rsidRPr="00594D04">
        <w:rPr>
          <w:szCs w:val="17"/>
        </w:rPr>
        <w:t xml:space="preserve"> portal as</w:t>
      </w:r>
      <w:r w:rsidRPr="00594D04">
        <w:rPr>
          <w:i/>
          <w:iCs/>
          <w:szCs w:val="17"/>
        </w:rPr>
        <w:t xml:space="preserve"> Ministerial Building Standard MBS 003</w:t>
      </w:r>
      <w:r w:rsidRPr="00594D04">
        <w:rPr>
          <w:szCs w:val="17"/>
        </w:rPr>
        <w:t xml:space="preserve"> </w:t>
      </w:r>
      <w:r w:rsidRPr="00594D04">
        <w:rPr>
          <w:i/>
          <w:iCs/>
          <w:szCs w:val="17"/>
        </w:rPr>
        <w:t>–</w:t>
      </w:r>
      <w:r w:rsidRPr="00594D04" w:rsidDel="00FD0490">
        <w:rPr>
          <w:i/>
          <w:iCs/>
          <w:szCs w:val="17"/>
        </w:rPr>
        <w:t xml:space="preserve"> </w:t>
      </w:r>
      <w:r w:rsidRPr="00594D04">
        <w:rPr>
          <w:i/>
          <w:iCs/>
          <w:szCs w:val="17"/>
        </w:rPr>
        <w:t xml:space="preserve">Fire safety in caravan parks and residential parks </w:t>
      </w:r>
      <w:r w:rsidRPr="00594D04">
        <w:rPr>
          <w:szCs w:val="17"/>
        </w:rPr>
        <w:t>dated May 2023.</w:t>
      </w:r>
    </w:p>
    <w:p w14:paraId="7EE01EEA" w14:textId="77777777" w:rsidR="00521A8E" w:rsidRPr="00594D04" w:rsidRDefault="00521A8E" w:rsidP="004F494D">
      <w:pPr>
        <w:numPr>
          <w:ilvl w:val="0"/>
          <w:numId w:val="15"/>
        </w:numPr>
        <w:ind w:left="426" w:hanging="284"/>
        <w:rPr>
          <w:szCs w:val="17"/>
        </w:rPr>
      </w:pPr>
      <w:r w:rsidRPr="00594D04">
        <w:rPr>
          <w:i/>
          <w:iCs/>
          <w:szCs w:val="17"/>
        </w:rPr>
        <w:t xml:space="preserve">Ministerial Building Standard MBS 005 – Additional requirements for housing on designated Aboriginal lands </w:t>
      </w:r>
      <w:r w:rsidRPr="00594D04">
        <w:rPr>
          <w:szCs w:val="17"/>
        </w:rPr>
        <w:t xml:space="preserve">dated July 2019 and adopted on 1 July 2019 by Gazette Notice dated 26 June 2019, has been varied and is republished on the </w:t>
      </w:r>
      <w:proofErr w:type="spellStart"/>
      <w:r w:rsidRPr="00594D04">
        <w:rPr>
          <w:szCs w:val="17"/>
        </w:rPr>
        <w:t>PlanSA</w:t>
      </w:r>
      <w:proofErr w:type="spellEnd"/>
      <w:r w:rsidRPr="00594D04">
        <w:rPr>
          <w:szCs w:val="17"/>
        </w:rPr>
        <w:t xml:space="preserve"> portal as </w:t>
      </w:r>
      <w:r w:rsidRPr="00594D04">
        <w:rPr>
          <w:i/>
          <w:iCs/>
          <w:szCs w:val="17"/>
        </w:rPr>
        <w:t xml:space="preserve">Ministerial Building Standard MBS 005 – Additional requirements for housing on designated Aboriginal lands </w:t>
      </w:r>
      <w:r w:rsidRPr="00594D04">
        <w:rPr>
          <w:szCs w:val="17"/>
        </w:rPr>
        <w:t>dated May 2023.</w:t>
      </w:r>
    </w:p>
    <w:p w14:paraId="770EE500" w14:textId="77777777" w:rsidR="00521A8E" w:rsidRPr="00594D04" w:rsidRDefault="00521A8E" w:rsidP="004F494D">
      <w:pPr>
        <w:numPr>
          <w:ilvl w:val="0"/>
          <w:numId w:val="15"/>
        </w:numPr>
        <w:ind w:left="426" w:hanging="284"/>
        <w:rPr>
          <w:szCs w:val="17"/>
        </w:rPr>
      </w:pPr>
      <w:r w:rsidRPr="00594D04">
        <w:rPr>
          <w:i/>
          <w:iCs/>
          <w:szCs w:val="17"/>
        </w:rPr>
        <w:t>Ministerial Building Standard MBS 009</w:t>
      </w:r>
      <w:r w:rsidRPr="00594D04">
        <w:rPr>
          <w:szCs w:val="17"/>
        </w:rPr>
        <w:t xml:space="preserve"> </w:t>
      </w:r>
      <w:r w:rsidRPr="00594D04">
        <w:rPr>
          <w:i/>
          <w:iCs/>
          <w:szCs w:val="17"/>
        </w:rPr>
        <w:t>–</w:t>
      </w:r>
      <w:r w:rsidRPr="00594D04" w:rsidDel="00FD0490">
        <w:rPr>
          <w:i/>
          <w:iCs/>
          <w:szCs w:val="17"/>
        </w:rPr>
        <w:t xml:space="preserve"> </w:t>
      </w:r>
      <w:r w:rsidRPr="00594D04">
        <w:rPr>
          <w:i/>
          <w:iCs/>
          <w:szCs w:val="17"/>
        </w:rPr>
        <w:t xml:space="preserve">On-site stormwater retention </w:t>
      </w:r>
      <w:r w:rsidRPr="00594D04">
        <w:rPr>
          <w:szCs w:val="17"/>
        </w:rPr>
        <w:t xml:space="preserve">dated July 2020 and adopted on 31 July 2020 by Gazette Notice dated 31 May 2020, has been varied and is republished on the </w:t>
      </w:r>
      <w:proofErr w:type="spellStart"/>
      <w:r w:rsidRPr="00594D04">
        <w:rPr>
          <w:szCs w:val="17"/>
        </w:rPr>
        <w:t>PlanSA</w:t>
      </w:r>
      <w:proofErr w:type="spellEnd"/>
      <w:r w:rsidRPr="00594D04">
        <w:rPr>
          <w:szCs w:val="17"/>
        </w:rPr>
        <w:t xml:space="preserve"> portal as </w:t>
      </w:r>
      <w:r w:rsidRPr="00594D04">
        <w:rPr>
          <w:i/>
          <w:iCs/>
          <w:szCs w:val="17"/>
        </w:rPr>
        <w:t>Ministerial Building Standard MBS 009</w:t>
      </w:r>
      <w:r w:rsidRPr="00594D04">
        <w:rPr>
          <w:szCs w:val="17"/>
        </w:rPr>
        <w:t xml:space="preserve"> </w:t>
      </w:r>
      <w:r w:rsidRPr="00594D04">
        <w:rPr>
          <w:i/>
          <w:iCs/>
          <w:szCs w:val="17"/>
        </w:rPr>
        <w:t>–</w:t>
      </w:r>
      <w:r w:rsidRPr="00594D04" w:rsidDel="00FD0490">
        <w:rPr>
          <w:i/>
          <w:iCs/>
          <w:szCs w:val="17"/>
        </w:rPr>
        <w:t xml:space="preserve"> </w:t>
      </w:r>
      <w:r w:rsidRPr="00594D04">
        <w:rPr>
          <w:i/>
          <w:iCs/>
          <w:szCs w:val="17"/>
        </w:rPr>
        <w:t xml:space="preserve">On-site stormwater retention </w:t>
      </w:r>
      <w:r w:rsidRPr="00594D04">
        <w:rPr>
          <w:szCs w:val="17"/>
        </w:rPr>
        <w:t>dated May 2023.</w:t>
      </w:r>
    </w:p>
    <w:p w14:paraId="117423B8" w14:textId="77777777" w:rsidR="00521A8E" w:rsidRPr="00594D04" w:rsidRDefault="00521A8E" w:rsidP="004F494D">
      <w:pPr>
        <w:numPr>
          <w:ilvl w:val="0"/>
          <w:numId w:val="15"/>
        </w:numPr>
        <w:ind w:left="426" w:hanging="284"/>
        <w:jc w:val="left"/>
        <w:rPr>
          <w:szCs w:val="17"/>
        </w:rPr>
      </w:pPr>
      <w:r w:rsidRPr="00594D04">
        <w:rPr>
          <w:i/>
          <w:iCs/>
          <w:szCs w:val="17"/>
        </w:rPr>
        <w:t>Ministerial Building Standard MBS 010</w:t>
      </w:r>
      <w:r w:rsidRPr="00594D04">
        <w:rPr>
          <w:szCs w:val="17"/>
        </w:rPr>
        <w:t xml:space="preserve"> </w:t>
      </w:r>
      <w:r w:rsidRPr="00594D04">
        <w:rPr>
          <w:i/>
          <w:iCs/>
          <w:szCs w:val="17"/>
        </w:rPr>
        <w:t>– Construction requirements for the control of external sound</w:t>
      </w:r>
      <w:r w:rsidRPr="00594D04">
        <w:rPr>
          <w:szCs w:val="17"/>
        </w:rPr>
        <w:t xml:space="preserve"> dated March 2021 and adopted on 19 March 2021 by Gazette Notice dated 16 March 2021, has been varied and is republished on the </w:t>
      </w:r>
      <w:proofErr w:type="spellStart"/>
      <w:r w:rsidRPr="00594D04">
        <w:rPr>
          <w:szCs w:val="17"/>
        </w:rPr>
        <w:t>PlanSA</w:t>
      </w:r>
      <w:proofErr w:type="spellEnd"/>
      <w:r w:rsidRPr="00594D04">
        <w:rPr>
          <w:szCs w:val="17"/>
        </w:rPr>
        <w:t xml:space="preserve"> portal as </w:t>
      </w:r>
      <w:r w:rsidRPr="00594D04">
        <w:rPr>
          <w:i/>
          <w:iCs/>
          <w:szCs w:val="17"/>
        </w:rPr>
        <w:t>Ministerial Building Standard MBS 010</w:t>
      </w:r>
      <w:r w:rsidRPr="00594D04">
        <w:rPr>
          <w:szCs w:val="17"/>
        </w:rPr>
        <w:t xml:space="preserve"> </w:t>
      </w:r>
      <w:r w:rsidRPr="00594D04">
        <w:rPr>
          <w:i/>
          <w:iCs/>
          <w:szCs w:val="17"/>
        </w:rPr>
        <w:t>– Construction requirements for the control of external sound</w:t>
      </w:r>
      <w:r w:rsidRPr="00594D04">
        <w:rPr>
          <w:szCs w:val="17"/>
        </w:rPr>
        <w:t xml:space="preserve"> dated May 2023.</w:t>
      </w:r>
    </w:p>
    <w:p w14:paraId="2F8B00EB" w14:textId="77777777" w:rsidR="00521A8E" w:rsidRPr="00594D04" w:rsidRDefault="00521A8E" w:rsidP="00521A8E">
      <w:pPr>
        <w:rPr>
          <w:szCs w:val="17"/>
        </w:rPr>
      </w:pPr>
      <w:r w:rsidRPr="00594D04">
        <w:rPr>
          <w:szCs w:val="17"/>
        </w:rPr>
        <w:t xml:space="preserve">FURTHER AND PURSUANT to section 80(4) of the Act, I also give notice, having consulted with the Commission, that the following Ministerial building standard is revoked from </w:t>
      </w:r>
      <w:r w:rsidRPr="00594D04">
        <w:rPr>
          <w:b/>
          <w:bCs/>
          <w:szCs w:val="17"/>
        </w:rPr>
        <w:t>1 May 2023</w:t>
      </w:r>
      <w:r w:rsidRPr="00594D04">
        <w:rPr>
          <w:szCs w:val="17"/>
        </w:rPr>
        <w:t>:</w:t>
      </w:r>
    </w:p>
    <w:p w14:paraId="02AEFE42" w14:textId="77777777" w:rsidR="00521A8E" w:rsidRPr="00594D04" w:rsidRDefault="00521A8E" w:rsidP="00521A8E">
      <w:pPr>
        <w:ind w:left="426"/>
        <w:rPr>
          <w:szCs w:val="17"/>
        </w:rPr>
      </w:pPr>
      <w:r w:rsidRPr="00594D04">
        <w:rPr>
          <w:i/>
          <w:iCs/>
          <w:szCs w:val="17"/>
        </w:rPr>
        <w:t xml:space="preserve">Ministerial Building Standard MBS 007 – Modifications to the Building Code of Australia </w:t>
      </w:r>
      <w:r w:rsidRPr="00594D04">
        <w:rPr>
          <w:szCs w:val="17"/>
        </w:rPr>
        <w:t>(Modifications to the Building Code 2019 edition)</w:t>
      </w:r>
      <w:r w:rsidRPr="00594D04" w:rsidDel="00D630F7">
        <w:rPr>
          <w:szCs w:val="17"/>
        </w:rPr>
        <w:t xml:space="preserve"> </w:t>
      </w:r>
      <w:r w:rsidRPr="00594D04">
        <w:rPr>
          <w:szCs w:val="17"/>
        </w:rPr>
        <w:t>dated March 2021 adopted on 19 March 2021 by Gazette Notice dated 16 March 2021.</w:t>
      </w:r>
    </w:p>
    <w:p w14:paraId="0E5CD703" w14:textId="77777777" w:rsidR="00521A8E" w:rsidRPr="00594D04" w:rsidRDefault="00521A8E" w:rsidP="00521A8E">
      <w:pPr>
        <w:rPr>
          <w:szCs w:val="17"/>
        </w:rPr>
      </w:pPr>
      <w:r w:rsidRPr="00594D04">
        <w:rPr>
          <w:szCs w:val="17"/>
        </w:rPr>
        <w:t xml:space="preserve">FURTHER AND PURSUANT to section 80(1) of the Act, I also give notice, having consulted with the Commission, that the following Ministerial building standard that modifies the Building Code (including further modifications to modifications that are made under section 79(1)(a) of the Act) is to commence from </w:t>
      </w:r>
      <w:r w:rsidRPr="00594D04">
        <w:rPr>
          <w:b/>
          <w:bCs/>
          <w:szCs w:val="17"/>
        </w:rPr>
        <w:t>1 May 2023</w:t>
      </w:r>
      <w:r w:rsidRPr="00594D04">
        <w:rPr>
          <w:szCs w:val="17"/>
        </w:rPr>
        <w:t>:</w:t>
      </w:r>
    </w:p>
    <w:p w14:paraId="1AB147F0" w14:textId="77777777" w:rsidR="00521A8E" w:rsidRPr="00594D04" w:rsidRDefault="00521A8E" w:rsidP="00521A8E">
      <w:pPr>
        <w:ind w:left="426"/>
        <w:rPr>
          <w:szCs w:val="17"/>
        </w:rPr>
      </w:pPr>
      <w:r w:rsidRPr="00594D04">
        <w:rPr>
          <w:i/>
          <w:iCs/>
          <w:szCs w:val="17"/>
        </w:rPr>
        <w:t>Ministerial Building Standard MBS 007 – Modifications to the Building Code of Australia</w:t>
      </w:r>
      <w:r w:rsidRPr="00594D04">
        <w:rPr>
          <w:szCs w:val="17"/>
        </w:rPr>
        <w:t xml:space="preserve"> dated May 2023 as published on the </w:t>
      </w:r>
      <w:proofErr w:type="spellStart"/>
      <w:r w:rsidRPr="00594D04">
        <w:rPr>
          <w:szCs w:val="17"/>
        </w:rPr>
        <w:t>PlanSA</w:t>
      </w:r>
      <w:proofErr w:type="spellEnd"/>
      <w:r w:rsidRPr="00594D04">
        <w:rPr>
          <w:szCs w:val="17"/>
        </w:rPr>
        <w:t xml:space="preserve"> portal.</w:t>
      </w:r>
    </w:p>
    <w:p w14:paraId="1E21955C" w14:textId="77777777" w:rsidR="00521A8E" w:rsidRPr="00594D04" w:rsidRDefault="00521A8E" w:rsidP="00521A8E">
      <w:pPr>
        <w:rPr>
          <w:szCs w:val="17"/>
        </w:rPr>
      </w:pPr>
      <w:r w:rsidRPr="00594D04">
        <w:rPr>
          <w:szCs w:val="17"/>
        </w:rPr>
        <w:t xml:space="preserve">NOTE that the following Ministerial building standards have previously been published and continue to form part of the </w:t>
      </w:r>
      <w:r w:rsidRPr="00594D04">
        <w:rPr>
          <w:i/>
          <w:iCs/>
          <w:szCs w:val="17"/>
        </w:rPr>
        <w:t>Building Rules</w:t>
      </w:r>
      <w:r w:rsidRPr="00594D04">
        <w:rPr>
          <w:b/>
          <w:bCs/>
          <w:i/>
          <w:iCs/>
          <w:szCs w:val="17"/>
        </w:rPr>
        <w:t xml:space="preserve"> </w:t>
      </w:r>
      <w:r w:rsidRPr="00594D04">
        <w:rPr>
          <w:szCs w:val="17"/>
        </w:rPr>
        <w:t>under the Act:</w:t>
      </w:r>
    </w:p>
    <w:p w14:paraId="096BB5BA" w14:textId="77777777" w:rsidR="00521A8E" w:rsidRPr="00594D04" w:rsidRDefault="00521A8E" w:rsidP="004F494D">
      <w:pPr>
        <w:numPr>
          <w:ilvl w:val="0"/>
          <w:numId w:val="13"/>
        </w:numPr>
        <w:ind w:left="426" w:hanging="284"/>
        <w:rPr>
          <w:szCs w:val="17"/>
        </w:rPr>
      </w:pPr>
      <w:r w:rsidRPr="00594D04">
        <w:rPr>
          <w:i/>
          <w:iCs/>
          <w:szCs w:val="17"/>
        </w:rPr>
        <w:t>Ministerial Building Standard MBS 004</w:t>
      </w:r>
      <w:bookmarkStart w:id="48" w:name="_Hlk132217816"/>
      <w:r w:rsidRPr="00594D04">
        <w:rPr>
          <w:i/>
          <w:iCs/>
          <w:szCs w:val="17"/>
        </w:rPr>
        <w:t xml:space="preserve"> – </w:t>
      </w:r>
      <w:bookmarkEnd w:id="48"/>
      <w:r w:rsidRPr="00594D04">
        <w:rPr>
          <w:i/>
          <w:iCs/>
          <w:szCs w:val="17"/>
        </w:rPr>
        <w:t>Swimming pool safety - designated safety features for pools built before 1 July 1993</w:t>
      </w:r>
      <w:r w:rsidRPr="00594D04">
        <w:rPr>
          <w:szCs w:val="17"/>
        </w:rPr>
        <w:t>, dated August 2019.</w:t>
      </w:r>
    </w:p>
    <w:p w14:paraId="0427691B" w14:textId="77777777" w:rsidR="00521A8E" w:rsidRPr="00594D04" w:rsidRDefault="00521A8E" w:rsidP="004F494D">
      <w:pPr>
        <w:numPr>
          <w:ilvl w:val="0"/>
          <w:numId w:val="13"/>
        </w:numPr>
        <w:ind w:left="426" w:hanging="284"/>
        <w:rPr>
          <w:szCs w:val="17"/>
        </w:rPr>
      </w:pPr>
      <w:r w:rsidRPr="00594D04">
        <w:rPr>
          <w:i/>
          <w:iCs/>
          <w:szCs w:val="17"/>
        </w:rPr>
        <w:t>Ministerial Building Standard MBS 006 – Modifications to the application of the Building Code</w:t>
      </w:r>
      <w:r w:rsidRPr="00594D04">
        <w:rPr>
          <w:szCs w:val="17"/>
        </w:rPr>
        <w:t>, dated July 2019.</w:t>
      </w:r>
    </w:p>
    <w:p w14:paraId="76F7DDB0" w14:textId="77777777" w:rsidR="00521A8E" w:rsidRPr="00E111D6" w:rsidRDefault="00521A8E" w:rsidP="004F494D">
      <w:pPr>
        <w:numPr>
          <w:ilvl w:val="0"/>
          <w:numId w:val="13"/>
        </w:numPr>
        <w:ind w:left="426" w:hanging="284"/>
        <w:jc w:val="left"/>
        <w:rPr>
          <w:i/>
          <w:iCs/>
          <w:szCs w:val="17"/>
        </w:rPr>
      </w:pPr>
      <w:r w:rsidRPr="00594D04">
        <w:rPr>
          <w:i/>
          <w:iCs/>
          <w:szCs w:val="17"/>
        </w:rPr>
        <w:t>Ministerial Building Standard MBS 008 – Designated bushfire prone areas -</w:t>
      </w:r>
      <w:r>
        <w:rPr>
          <w:i/>
          <w:iCs/>
          <w:szCs w:val="17"/>
        </w:rPr>
        <w:br/>
      </w:r>
      <w:r w:rsidRPr="00E111D6">
        <w:rPr>
          <w:i/>
          <w:iCs/>
          <w:szCs w:val="17"/>
        </w:rPr>
        <w:t>additional requirements</w:t>
      </w:r>
      <w:r w:rsidRPr="00E111D6">
        <w:rPr>
          <w:szCs w:val="17"/>
        </w:rPr>
        <w:t xml:space="preserve">, dated July 2020. </w:t>
      </w:r>
    </w:p>
    <w:p w14:paraId="1E00A193" w14:textId="77777777" w:rsidR="00521A8E" w:rsidRPr="00E111D6" w:rsidRDefault="00521A8E" w:rsidP="00521A8E">
      <w:pPr>
        <w:pStyle w:val="GG-SDated"/>
      </w:pPr>
      <w:r>
        <w:t>Dated: 19 April 2023</w:t>
      </w:r>
    </w:p>
    <w:p w14:paraId="194348F7" w14:textId="77777777" w:rsidR="00521A8E" w:rsidRDefault="00521A8E" w:rsidP="00521A8E">
      <w:pPr>
        <w:pStyle w:val="GG-SName"/>
      </w:pPr>
      <w:r w:rsidRPr="00B4251D">
        <w:t>Hon Nick Champion M</w:t>
      </w:r>
      <w:r>
        <w:t>P</w:t>
      </w:r>
    </w:p>
    <w:p w14:paraId="4552E6EC" w14:textId="77777777" w:rsidR="00521A8E" w:rsidRDefault="00521A8E" w:rsidP="00521A8E">
      <w:pPr>
        <w:pStyle w:val="GG-Signature"/>
      </w:pPr>
      <w:r>
        <w:t>Minister for Planning</w:t>
      </w:r>
    </w:p>
    <w:p w14:paraId="1871D89C" w14:textId="77777777" w:rsidR="00521A8E" w:rsidRDefault="00521A8E" w:rsidP="00521A8E">
      <w:pPr>
        <w:pStyle w:val="GG-Signature"/>
        <w:pBdr>
          <w:top w:val="single" w:sz="4" w:space="1" w:color="auto"/>
        </w:pBdr>
        <w:spacing w:before="100" w:line="14" w:lineRule="exact"/>
        <w:jc w:val="center"/>
      </w:pPr>
    </w:p>
    <w:p w14:paraId="48BB11BD" w14:textId="063845B9" w:rsidR="00521A8E" w:rsidRDefault="00521A8E" w:rsidP="007627A8">
      <w:pPr>
        <w:pStyle w:val="GG-body"/>
        <w:spacing w:after="0"/>
        <w:rPr>
          <w:lang w:val="en-US"/>
        </w:rPr>
      </w:pPr>
    </w:p>
    <w:p w14:paraId="6193D8A4" w14:textId="77777777" w:rsidR="00521A8E" w:rsidRPr="00521A8E" w:rsidRDefault="00521A8E" w:rsidP="00521A8E">
      <w:pPr>
        <w:jc w:val="center"/>
        <w:rPr>
          <w:caps/>
          <w:szCs w:val="17"/>
        </w:rPr>
      </w:pPr>
      <w:r w:rsidRPr="00521A8E">
        <w:rPr>
          <w:caps/>
          <w:szCs w:val="17"/>
        </w:rPr>
        <w:t xml:space="preserve">Planning, </w:t>
      </w:r>
      <w:proofErr w:type="gramStart"/>
      <w:r w:rsidRPr="00521A8E">
        <w:rPr>
          <w:caps/>
          <w:szCs w:val="17"/>
        </w:rPr>
        <w:t>Development</w:t>
      </w:r>
      <w:proofErr w:type="gramEnd"/>
      <w:r w:rsidRPr="00521A8E">
        <w:rPr>
          <w:caps/>
          <w:szCs w:val="17"/>
        </w:rPr>
        <w:t xml:space="preserve"> and Infrastructure Act 2016</w:t>
      </w:r>
    </w:p>
    <w:p w14:paraId="7FEB064F" w14:textId="77777777" w:rsidR="00521A8E" w:rsidRPr="00521A8E" w:rsidRDefault="00521A8E" w:rsidP="00521A8E">
      <w:pPr>
        <w:jc w:val="center"/>
        <w:rPr>
          <w:smallCaps/>
          <w:szCs w:val="17"/>
        </w:rPr>
      </w:pPr>
      <w:r w:rsidRPr="00521A8E">
        <w:rPr>
          <w:smallCaps/>
          <w:szCs w:val="17"/>
        </w:rPr>
        <w:t>Section 76</w:t>
      </w:r>
    </w:p>
    <w:p w14:paraId="765DF2C4" w14:textId="77777777" w:rsidR="00521A8E" w:rsidRPr="00521A8E" w:rsidRDefault="00521A8E" w:rsidP="00521A8E">
      <w:pPr>
        <w:jc w:val="center"/>
        <w:rPr>
          <w:i/>
          <w:szCs w:val="17"/>
        </w:rPr>
      </w:pPr>
      <w:r w:rsidRPr="00521A8E">
        <w:rPr>
          <w:i/>
          <w:szCs w:val="17"/>
        </w:rPr>
        <w:t>Amendment to the Planning and Design Code</w:t>
      </w:r>
    </w:p>
    <w:p w14:paraId="0D3742F7" w14:textId="77777777" w:rsidR="00521A8E" w:rsidRPr="00521A8E" w:rsidRDefault="00521A8E" w:rsidP="00521A8E">
      <w:pPr>
        <w:rPr>
          <w:rFonts w:eastAsia="Times New Roman"/>
          <w:i/>
          <w:szCs w:val="20"/>
        </w:rPr>
      </w:pPr>
      <w:r w:rsidRPr="00521A8E">
        <w:rPr>
          <w:rFonts w:eastAsia="Times New Roman"/>
          <w:i/>
          <w:szCs w:val="20"/>
        </w:rPr>
        <w:t>Preamble</w:t>
      </w:r>
    </w:p>
    <w:p w14:paraId="1C10B7A7" w14:textId="77777777" w:rsidR="00521A8E" w:rsidRPr="00521A8E" w:rsidRDefault="00521A8E" w:rsidP="00521A8E">
      <w:pPr>
        <w:rPr>
          <w:rFonts w:eastAsia="Times New Roman"/>
          <w:szCs w:val="17"/>
          <w:lang w:val="en-GB"/>
        </w:rPr>
      </w:pPr>
      <w:r w:rsidRPr="00521A8E">
        <w:rPr>
          <w:rFonts w:eastAsia="Times New Roman"/>
          <w:szCs w:val="17"/>
          <w:lang w:val="en-GB"/>
        </w:rPr>
        <w:t xml:space="preserve">It is necessary to amend the Planning and Design Code (the Code) in operation </w:t>
      </w:r>
      <w:proofErr w:type="gramStart"/>
      <w:r w:rsidRPr="00521A8E">
        <w:rPr>
          <w:rFonts w:eastAsia="Times New Roman"/>
          <w:szCs w:val="17"/>
          <w:lang w:val="en-GB"/>
        </w:rPr>
        <w:t>at</w:t>
      </w:r>
      <w:proofErr w:type="gramEnd"/>
      <w:r w:rsidRPr="00521A8E">
        <w:rPr>
          <w:rFonts w:eastAsia="Times New Roman"/>
          <w:szCs w:val="17"/>
          <w:lang w:val="en-GB"/>
        </w:rPr>
        <w:t xml:space="preserve"> 30 March 2023 (Version 2023.5) in order to make changes:</w:t>
      </w:r>
    </w:p>
    <w:p w14:paraId="486244CE" w14:textId="77777777" w:rsidR="00521A8E" w:rsidRPr="00521A8E" w:rsidRDefault="00521A8E" w:rsidP="004F494D">
      <w:pPr>
        <w:numPr>
          <w:ilvl w:val="0"/>
          <w:numId w:val="22"/>
        </w:numPr>
        <w:ind w:left="392" w:hanging="392"/>
        <w:rPr>
          <w:rFonts w:eastAsia="Times New Roman"/>
          <w:szCs w:val="17"/>
        </w:rPr>
      </w:pPr>
      <w:r w:rsidRPr="00521A8E">
        <w:rPr>
          <w:rFonts w:eastAsia="Times New Roman"/>
          <w:szCs w:val="17"/>
        </w:rPr>
        <w:t xml:space="preserve">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521A8E">
        <w:rPr>
          <w:rFonts w:eastAsia="Times New Roman"/>
          <w:szCs w:val="17"/>
        </w:rPr>
        <w:t>as a result of</w:t>
      </w:r>
      <w:proofErr w:type="gramEnd"/>
      <w:r w:rsidRPr="00521A8E">
        <w:rPr>
          <w:rFonts w:eastAsia="Times New Roman"/>
          <w:szCs w:val="17"/>
        </w:rPr>
        <w:t xml:space="preserve"> this amendment. </w:t>
      </w:r>
    </w:p>
    <w:p w14:paraId="7CF66315" w14:textId="77777777" w:rsidR="00521A8E" w:rsidRPr="00521A8E" w:rsidRDefault="00521A8E" w:rsidP="004F494D">
      <w:pPr>
        <w:numPr>
          <w:ilvl w:val="0"/>
          <w:numId w:val="22"/>
        </w:numPr>
        <w:ind w:left="392" w:hanging="392"/>
        <w:rPr>
          <w:rFonts w:eastAsia="Times New Roman"/>
          <w:szCs w:val="17"/>
        </w:rPr>
      </w:pPr>
      <w:r w:rsidRPr="00521A8E">
        <w:rPr>
          <w:rFonts w:eastAsia="Times New Roman"/>
          <w:szCs w:val="17"/>
        </w:rPr>
        <w:t xml:space="preserve">to correct an error with regards to the spatial application of the General Neighbourhood Zone </w:t>
      </w:r>
      <w:proofErr w:type="gramStart"/>
      <w:r w:rsidRPr="00521A8E">
        <w:rPr>
          <w:rFonts w:eastAsia="Times New Roman"/>
          <w:szCs w:val="17"/>
        </w:rPr>
        <w:t>in the area of</w:t>
      </w:r>
      <w:proofErr w:type="gramEnd"/>
      <w:r w:rsidRPr="00521A8E">
        <w:rPr>
          <w:rFonts w:eastAsia="Times New Roman"/>
          <w:szCs w:val="17"/>
        </w:rPr>
        <w:t xml:space="preserve"> the City of Onkaparinga – being a misalignment of the zone boundary.</w:t>
      </w:r>
    </w:p>
    <w:p w14:paraId="13440B14" w14:textId="77777777" w:rsidR="00521A8E" w:rsidRPr="00521A8E" w:rsidRDefault="00521A8E" w:rsidP="004F494D">
      <w:pPr>
        <w:numPr>
          <w:ilvl w:val="0"/>
          <w:numId w:val="20"/>
        </w:numPr>
        <w:ind w:left="357" w:hanging="357"/>
        <w:rPr>
          <w:rFonts w:eastAsia="Times New Roman"/>
          <w:szCs w:val="20"/>
          <w:lang w:val="en-GB"/>
        </w:rPr>
      </w:pPr>
      <w:r w:rsidRPr="00521A8E">
        <w:rPr>
          <w:rFonts w:eastAsia="Times New Roman"/>
          <w:szCs w:val="20"/>
          <w:lang w:val="en-GB"/>
        </w:rPr>
        <w:t xml:space="preserve">PURSUANT to section 76 of the </w:t>
      </w:r>
      <w:r w:rsidRPr="00521A8E">
        <w:rPr>
          <w:rFonts w:eastAsia="Times New Roman"/>
          <w:i/>
          <w:szCs w:val="20"/>
          <w:lang w:val="en-GB"/>
        </w:rPr>
        <w:t xml:space="preserve">Planning, </w:t>
      </w:r>
      <w:proofErr w:type="gramStart"/>
      <w:r w:rsidRPr="00521A8E">
        <w:rPr>
          <w:rFonts w:eastAsia="Times New Roman"/>
          <w:i/>
          <w:szCs w:val="20"/>
          <w:lang w:val="en-GB"/>
        </w:rPr>
        <w:t>Development</w:t>
      </w:r>
      <w:proofErr w:type="gramEnd"/>
      <w:r w:rsidRPr="00521A8E">
        <w:rPr>
          <w:rFonts w:eastAsia="Times New Roman"/>
          <w:i/>
          <w:szCs w:val="20"/>
          <w:lang w:val="en-GB"/>
        </w:rPr>
        <w:t xml:space="preserve"> and Infrastructure Act 2016 </w:t>
      </w:r>
      <w:r w:rsidRPr="00521A8E">
        <w:rPr>
          <w:rFonts w:eastAsia="Times New Roman"/>
          <w:szCs w:val="20"/>
          <w:lang w:val="en-GB"/>
        </w:rPr>
        <w:t>(the Act), I hereby amend the Code in order to make changes of form (without altering the effect of underlying policy), correct errors and make operational amendments as follows:</w:t>
      </w:r>
    </w:p>
    <w:p w14:paraId="3469A7DA" w14:textId="77777777" w:rsidR="00521A8E" w:rsidRPr="00521A8E" w:rsidRDefault="00521A8E" w:rsidP="004F494D">
      <w:pPr>
        <w:numPr>
          <w:ilvl w:val="0"/>
          <w:numId w:val="16"/>
        </w:numPr>
        <w:ind w:left="714" w:hanging="357"/>
        <w:jc w:val="left"/>
        <w:rPr>
          <w:rFonts w:eastAsia="Times New Roman"/>
          <w:szCs w:val="17"/>
        </w:rPr>
      </w:pPr>
      <w:r w:rsidRPr="00521A8E">
        <w:rPr>
          <w:rFonts w:eastAsia="Times New Roman"/>
          <w:bCs/>
          <w:szCs w:val="17"/>
          <w:lang w:val="en-GB"/>
        </w:rPr>
        <w:t>Undertake minor</w:t>
      </w:r>
      <w:r w:rsidRPr="00521A8E">
        <w:rPr>
          <w:rFonts w:eastAsia="Times New Roman"/>
          <w:szCs w:val="17"/>
        </w:rPr>
        <w:t xml:space="preserve"> alterations to the geometry of the spatial layers and data in the Code to maintain the current relationship between the parcel boundaries and Code data </w:t>
      </w:r>
      <w:proofErr w:type="gramStart"/>
      <w:r w:rsidRPr="00521A8E">
        <w:rPr>
          <w:rFonts w:eastAsia="Times New Roman"/>
          <w:szCs w:val="17"/>
        </w:rPr>
        <w:t>as a result of</w:t>
      </w:r>
      <w:proofErr w:type="gramEnd"/>
      <w:r w:rsidRPr="00521A8E">
        <w:rPr>
          <w:rFonts w:eastAsia="Times New Roman"/>
          <w:szCs w:val="17"/>
        </w:rPr>
        <w:t xml:space="preserve"> the following:</w:t>
      </w:r>
    </w:p>
    <w:p w14:paraId="545928C4" w14:textId="1E254744" w:rsidR="00C6052E" w:rsidRDefault="00521A8E" w:rsidP="004F494D">
      <w:pPr>
        <w:numPr>
          <w:ilvl w:val="1"/>
          <w:numId w:val="19"/>
        </w:numPr>
        <w:ind w:left="1434" w:hanging="357"/>
        <w:jc w:val="left"/>
        <w:rPr>
          <w:rFonts w:eastAsia="Times New Roman"/>
          <w:szCs w:val="17"/>
        </w:rPr>
      </w:pPr>
      <w:r w:rsidRPr="00521A8E">
        <w:rPr>
          <w:rFonts w:eastAsia="Times New Roman"/>
          <w:szCs w:val="17"/>
        </w:rPr>
        <w:t>New plans of division deposited in the Land Titles Office between 21 March 2023 and 18 April 2023 affecting the following spatial and data layers in the Code:</w:t>
      </w:r>
    </w:p>
    <w:p w14:paraId="172BB819" w14:textId="77777777" w:rsidR="00C6052E" w:rsidRDefault="00C6052E">
      <w:pPr>
        <w:spacing w:after="0" w:line="240" w:lineRule="auto"/>
        <w:jc w:val="left"/>
        <w:rPr>
          <w:rFonts w:eastAsia="Times New Roman"/>
          <w:szCs w:val="17"/>
        </w:rPr>
      </w:pPr>
      <w:r>
        <w:rPr>
          <w:rFonts w:eastAsia="Times New Roman"/>
          <w:szCs w:val="17"/>
        </w:rPr>
        <w:br w:type="page"/>
      </w:r>
    </w:p>
    <w:p w14:paraId="7B7DC77C" w14:textId="77777777" w:rsidR="00521A8E" w:rsidRPr="00521A8E" w:rsidRDefault="00521A8E" w:rsidP="004F494D">
      <w:pPr>
        <w:numPr>
          <w:ilvl w:val="2"/>
          <w:numId w:val="17"/>
        </w:numPr>
        <w:ind w:left="2410" w:hanging="425"/>
        <w:rPr>
          <w:rFonts w:eastAsia="Times New Roman"/>
          <w:szCs w:val="17"/>
        </w:rPr>
      </w:pPr>
      <w:bookmarkStart w:id="49" w:name="_Hlk111023477"/>
      <w:r w:rsidRPr="00521A8E">
        <w:rPr>
          <w:rFonts w:eastAsia="Times New Roman"/>
          <w:szCs w:val="17"/>
        </w:rPr>
        <w:lastRenderedPageBreak/>
        <w:t>Zones and subzones</w:t>
      </w:r>
    </w:p>
    <w:p w14:paraId="235AC98C" w14:textId="77777777" w:rsidR="00521A8E" w:rsidRPr="00521A8E" w:rsidRDefault="00521A8E" w:rsidP="004F494D">
      <w:pPr>
        <w:numPr>
          <w:ilvl w:val="2"/>
          <w:numId w:val="17"/>
        </w:numPr>
        <w:ind w:left="2410" w:hanging="425"/>
        <w:rPr>
          <w:rFonts w:eastAsia="Times New Roman"/>
          <w:szCs w:val="17"/>
        </w:rPr>
      </w:pPr>
      <w:r w:rsidRPr="00521A8E">
        <w:rPr>
          <w:rFonts w:eastAsia="Times New Roman"/>
          <w:szCs w:val="17"/>
        </w:rPr>
        <w:t>Technical and Numeric Variations</w:t>
      </w:r>
    </w:p>
    <w:p w14:paraId="6CF2D01B" w14:textId="77777777" w:rsidR="00521A8E" w:rsidRPr="00521A8E" w:rsidRDefault="00521A8E" w:rsidP="004F494D">
      <w:pPr>
        <w:numPr>
          <w:ilvl w:val="3"/>
          <w:numId w:val="18"/>
        </w:numPr>
        <w:spacing w:after="0"/>
        <w:rPr>
          <w:rFonts w:eastAsia="Times New Roman"/>
          <w:szCs w:val="17"/>
        </w:rPr>
      </w:pPr>
      <w:bookmarkStart w:id="50" w:name="_Hlk104814813"/>
      <w:r w:rsidRPr="00521A8E">
        <w:rPr>
          <w:rFonts w:eastAsia="Times New Roman"/>
          <w:szCs w:val="17"/>
        </w:rPr>
        <w:t>Building Heights (Levels)</w:t>
      </w:r>
    </w:p>
    <w:p w14:paraId="3A268A41"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Building Heights (Metres)</w:t>
      </w:r>
    </w:p>
    <w:p w14:paraId="7392AF8F"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Concept Plan</w:t>
      </w:r>
    </w:p>
    <w:p w14:paraId="5D65F9E2"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Interface Height</w:t>
      </w:r>
    </w:p>
    <w:p w14:paraId="2C303389"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Minimum Dwelling Allotment Size</w:t>
      </w:r>
    </w:p>
    <w:p w14:paraId="5035DFD7"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Minimum Frontage</w:t>
      </w:r>
    </w:p>
    <w:p w14:paraId="3DD9297A"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 xml:space="preserve">Minimum Site Area </w:t>
      </w:r>
    </w:p>
    <w:p w14:paraId="4F18F626"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Minimum Primary Street Setback</w:t>
      </w:r>
    </w:p>
    <w:p w14:paraId="0BA7FEED"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Minimum Side Boundary Setback</w:t>
      </w:r>
    </w:p>
    <w:p w14:paraId="46EB8BE2"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Future Local Road Widening Setback</w:t>
      </w:r>
    </w:p>
    <w:p w14:paraId="5562495F" w14:textId="77777777" w:rsidR="00521A8E" w:rsidRPr="00521A8E" w:rsidRDefault="00521A8E" w:rsidP="004F494D">
      <w:pPr>
        <w:numPr>
          <w:ilvl w:val="3"/>
          <w:numId w:val="18"/>
        </w:numPr>
        <w:rPr>
          <w:rFonts w:eastAsia="Times New Roman"/>
          <w:szCs w:val="17"/>
        </w:rPr>
      </w:pPr>
      <w:r w:rsidRPr="00521A8E">
        <w:rPr>
          <w:rFonts w:eastAsia="Times New Roman"/>
          <w:szCs w:val="17"/>
        </w:rPr>
        <w:t>Site Coverage</w:t>
      </w:r>
    </w:p>
    <w:bookmarkEnd w:id="50"/>
    <w:p w14:paraId="36A5AD69" w14:textId="77777777" w:rsidR="00521A8E" w:rsidRPr="00521A8E" w:rsidRDefault="00521A8E" w:rsidP="004F494D">
      <w:pPr>
        <w:numPr>
          <w:ilvl w:val="2"/>
          <w:numId w:val="17"/>
        </w:numPr>
        <w:ind w:left="2410" w:hanging="425"/>
        <w:rPr>
          <w:rFonts w:eastAsia="Times New Roman"/>
          <w:szCs w:val="17"/>
        </w:rPr>
      </w:pPr>
      <w:r w:rsidRPr="00521A8E">
        <w:rPr>
          <w:rFonts w:eastAsia="Times New Roman"/>
          <w:szCs w:val="17"/>
        </w:rPr>
        <w:t>Overlays</w:t>
      </w:r>
      <w:bookmarkStart w:id="51" w:name="_Hlk104814853"/>
    </w:p>
    <w:bookmarkEnd w:id="49"/>
    <w:p w14:paraId="0CFA5E34"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Affordable Housing</w:t>
      </w:r>
    </w:p>
    <w:p w14:paraId="7BFCA82F"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Airport Building Heights (Regulated)</w:t>
      </w:r>
    </w:p>
    <w:p w14:paraId="26CD153A"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Character Area</w:t>
      </w:r>
    </w:p>
    <w:p w14:paraId="24B4192E"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Coastal Areas</w:t>
      </w:r>
    </w:p>
    <w:p w14:paraId="2C36BBA6"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Defence Aviation Area</w:t>
      </w:r>
    </w:p>
    <w:p w14:paraId="4AC9A326"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Design</w:t>
      </w:r>
    </w:p>
    <w:p w14:paraId="3484CC76"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Dwelling Excision</w:t>
      </w:r>
    </w:p>
    <w:p w14:paraId="65A494AB"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Environment and Food Production Area</w:t>
      </w:r>
    </w:p>
    <w:p w14:paraId="75E86119"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Future Local Road Widening</w:t>
      </w:r>
    </w:p>
    <w:p w14:paraId="6EE1FB62"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Future Road Widening</w:t>
      </w:r>
    </w:p>
    <w:p w14:paraId="6E75CFD1"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Hazards (Bushfire - High Risk)</w:t>
      </w:r>
    </w:p>
    <w:p w14:paraId="38B27073"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Hazards (Bushfire - Medium Risk)</w:t>
      </w:r>
    </w:p>
    <w:p w14:paraId="3090B86E"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Hazards (Bushfire - General Risk)</w:t>
      </w:r>
    </w:p>
    <w:p w14:paraId="3B0026D5"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Hazards (Bushfire - Urban Interface)</w:t>
      </w:r>
    </w:p>
    <w:p w14:paraId="0FDE8F2D"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Hazards (Bushfire - Regional)</w:t>
      </w:r>
    </w:p>
    <w:p w14:paraId="682763FF"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Hazards (Bushfire - Outback)</w:t>
      </w:r>
    </w:p>
    <w:p w14:paraId="4A3425BF"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Heritage Adjacency</w:t>
      </w:r>
    </w:p>
    <w:p w14:paraId="4D98F0BE"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Historic Area</w:t>
      </w:r>
    </w:p>
    <w:p w14:paraId="7F58997D"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Limited Land Division</w:t>
      </w:r>
    </w:p>
    <w:p w14:paraId="050542E8"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Local Heritage Place</w:t>
      </w:r>
    </w:p>
    <w:p w14:paraId="35E46060"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Noise and Air Emissions</w:t>
      </w:r>
    </w:p>
    <w:p w14:paraId="15520F28"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Regulated and Significant Trees</w:t>
      </w:r>
    </w:p>
    <w:p w14:paraId="081C2190"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Scenic Quality</w:t>
      </w:r>
    </w:p>
    <w:p w14:paraId="3A405559"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Significant Landscape Protection</w:t>
      </w:r>
    </w:p>
    <w:p w14:paraId="51170E79"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State Heritage Place</w:t>
      </w:r>
    </w:p>
    <w:p w14:paraId="7C931B4F" w14:textId="77777777" w:rsidR="00521A8E" w:rsidRPr="00521A8E" w:rsidRDefault="00521A8E" w:rsidP="004F494D">
      <w:pPr>
        <w:numPr>
          <w:ilvl w:val="3"/>
          <w:numId w:val="18"/>
        </w:numPr>
        <w:spacing w:after="0"/>
        <w:rPr>
          <w:rFonts w:eastAsia="Times New Roman"/>
          <w:szCs w:val="17"/>
        </w:rPr>
      </w:pPr>
      <w:r w:rsidRPr="00521A8E">
        <w:rPr>
          <w:rFonts w:eastAsia="Times New Roman"/>
          <w:szCs w:val="17"/>
        </w:rPr>
        <w:t xml:space="preserve">Stormwater Management </w:t>
      </w:r>
    </w:p>
    <w:p w14:paraId="328BA05C" w14:textId="77777777" w:rsidR="00521A8E" w:rsidRPr="00521A8E" w:rsidRDefault="00521A8E" w:rsidP="004F494D">
      <w:pPr>
        <w:numPr>
          <w:ilvl w:val="3"/>
          <w:numId w:val="18"/>
        </w:numPr>
        <w:rPr>
          <w:rFonts w:eastAsia="Times New Roman"/>
          <w:szCs w:val="17"/>
        </w:rPr>
      </w:pPr>
      <w:r w:rsidRPr="00521A8E">
        <w:rPr>
          <w:rFonts w:eastAsia="Times New Roman"/>
          <w:szCs w:val="17"/>
        </w:rPr>
        <w:t>Urban Tree Canopy</w:t>
      </w:r>
    </w:p>
    <w:bookmarkEnd w:id="51"/>
    <w:p w14:paraId="3193AA3C" w14:textId="77777777" w:rsidR="00521A8E" w:rsidRPr="00521A8E" w:rsidRDefault="00521A8E" w:rsidP="004F494D">
      <w:pPr>
        <w:numPr>
          <w:ilvl w:val="1"/>
          <w:numId w:val="19"/>
        </w:numPr>
        <w:ind w:left="1434" w:hanging="357"/>
        <w:jc w:val="left"/>
        <w:rPr>
          <w:rFonts w:eastAsia="Times New Roman"/>
          <w:szCs w:val="17"/>
        </w:rPr>
      </w:pPr>
      <w:r w:rsidRPr="00521A8E">
        <w:rPr>
          <w:rFonts w:eastAsia="Times New Roman"/>
          <w:szCs w:val="17"/>
        </w:rPr>
        <w:t>Improved spatial data for existing land parcels in the following locations (as described in Column A) that affect data layers in the Code (as shown in Column B):</w:t>
      </w:r>
    </w:p>
    <w:tbl>
      <w:tblPr>
        <w:tblStyle w:val="TableGrid15"/>
        <w:tblW w:w="0" w:type="auto"/>
        <w:tblInd w:w="1413" w:type="dxa"/>
        <w:tblLayout w:type="fixed"/>
        <w:tblLook w:val="04A0" w:firstRow="1" w:lastRow="0" w:firstColumn="1" w:lastColumn="0" w:noHBand="0" w:noVBand="1"/>
      </w:tblPr>
      <w:tblGrid>
        <w:gridCol w:w="4536"/>
        <w:gridCol w:w="3067"/>
      </w:tblGrid>
      <w:tr w:rsidR="00521A8E" w:rsidRPr="00521A8E" w14:paraId="398DB04E" w14:textId="77777777" w:rsidTr="00C37B15">
        <w:trPr>
          <w:tblHeader/>
        </w:trPr>
        <w:tc>
          <w:tcPr>
            <w:tcW w:w="4536" w:type="dxa"/>
            <w:shd w:val="clear" w:color="auto" w:fill="D9D9D9" w:themeFill="background1" w:themeFillShade="D9"/>
          </w:tcPr>
          <w:p w14:paraId="78202BFF" w14:textId="77777777" w:rsidR="00521A8E" w:rsidRPr="00521A8E" w:rsidRDefault="00521A8E" w:rsidP="00521A8E">
            <w:pPr>
              <w:spacing w:after="0"/>
              <w:contextualSpacing/>
              <w:rPr>
                <w:b/>
                <w:szCs w:val="17"/>
              </w:rPr>
            </w:pPr>
            <w:r w:rsidRPr="00521A8E">
              <w:rPr>
                <w:b/>
                <w:szCs w:val="17"/>
              </w:rPr>
              <w:t>Location (Column A)</w:t>
            </w:r>
          </w:p>
        </w:tc>
        <w:tc>
          <w:tcPr>
            <w:tcW w:w="3067" w:type="dxa"/>
            <w:shd w:val="clear" w:color="auto" w:fill="D9D9D9" w:themeFill="background1" w:themeFillShade="D9"/>
          </w:tcPr>
          <w:p w14:paraId="0544C030" w14:textId="77777777" w:rsidR="00521A8E" w:rsidRPr="00521A8E" w:rsidRDefault="00521A8E" w:rsidP="00521A8E">
            <w:pPr>
              <w:spacing w:after="0"/>
              <w:contextualSpacing/>
              <w:rPr>
                <w:b/>
                <w:szCs w:val="17"/>
              </w:rPr>
            </w:pPr>
            <w:r w:rsidRPr="00521A8E">
              <w:rPr>
                <w:b/>
                <w:szCs w:val="17"/>
              </w:rPr>
              <w:t>Layers (Column B)</w:t>
            </w:r>
          </w:p>
        </w:tc>
      </w:tr>
      <w:tr w:rsidR="00521A8E" w:rsidRPr="00521A8E" w14:paraId="078E0385" w14:textId="77777777" w:rsidTr="00C37B15">
        <w:tc>
          <w:tcPr>
            <w:tcW w:w="4536" w:type="dxa"/>
          </w:tcPr>
          <w:p w14:paraId="0BB16307" w14:textId="77777777" w:rsidR="00521A8E" w:rsidRPr="00521A8E" w:rsidRDefault="00521A8E" w:rsidP="00521A8E">
            <w:pPr>
              <w:spacing w:after="0" w:line="240" w:lineRule="auto"/>
              <w:jc w:val="left"/>
              <w:rPr>
                <w:b/>
                <w:szCs w:val="17"/>
                <w:lang w:val="en-GB" w:eastAsia="en-AU"/>
              </w:rPr>
            </w:pPr>
            <w:r w:rsidRPr="00521A8E">
              <w:rPr>
                <w:b/>
                <w:szCs w:val="17"/>
                <w:lang w:val="en-GB" w:eastAsia="en-AU"/>
              </w:rPr>
              <w:t>MacGillivray</w:t>
            </w:r>
          </w:p>
          <w:p w14:paraId="2F30A9FC" w14:textId="77777777" w:rsidR="00521A8E" w:rsidRPr="00521A8E" w:rsidRDefault="00521A8E" w:rsidP="00521A8E">
            <w:pPr>
              <w:spacing w:after="0" w:line="240" w:lineRule="auto"/>
              <w:jc w:val="left"/>
              <w:rPr>
                <w:b/>
                <w:szCs w:val="17"/>
                <w:highlight w:val="yellow"/>
                <w:lang w:val="en-GB" w:eastAsia="en-AU"/>
              </w:rPr>
            </w:pPr>
            <w:r w:rsidRPr="00521A8E">
              <w:rPr>
                <w:b/>
                <w:noProof/>
                <w:szCs w:val="17"/>
                <w:lang w:eastAsia="en-AU"/>
              </w:rPr>
              <w:drawing>
                <wp:inline distT="0" distB="0" distL="0" distR="0" wp14:anchorId="15B9D51A" wp14:editId="1530F1FB">
                  <wp:extent cx="2057687" cy="3200847"/>
                  <wp:effectExtent l="0" t="0" r="0" b="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40"/>
                          <a:stretch>
                            <a:fillRect/>
                          </a:stretch>
                        </pic:blipFill>
                        <pic:spPr>
                          <a:xfrm>
                            <a:off x="0" y="0"/>
                            <a:ext cx="2057687" cy="3200847"/>
                          </a:xfrm>
                          <a:prstGeom prst="rect">
                            <a:avLst/>
                          </a:prstGeom>
                        </pic:spPr>
                      </pic:pic>
                    </a:graphicData>
                  </a:graphic>
                </wp:inline>
              </w:drawing>
            </w:r>
          </w:p>
        </w:tc>
        <w:tc>
          <w:tcPr>
            <w:tcW w:w="3067" w:type="dxa"/>
          </w:tcPr>
          <w:p w14:paraId="78F5E2FD" w14:textId="77777777" w:rsidR="00521A8E" w:rsidRPr="00521A8E" w:rsidRDefault="00521A8E" w:rsidP="00521A8E">
            <w:pPr>
              <w:spacing w:after="0" w:line="240" w:lineRule="auto"/>
              <w:contextualSpacing/>
              <w:rPr>
                <w:szCs w:val="17"/>
              </w:rPr>
            </w:pPr>
            <w:r w:rsidRPr="00521A8E">
              <w:rPr>
                <w:szCs w:val="17"/>
              </w:rPr>
              <w:t>Zones and subzones</w:t>
            </w:r>
          </w:p>
          <w:p w14:paraId="0C11F7D4" w14:textId="77777777" w:rsidR="00521A8E" w:rsidRPr="00521A8E" w:rsidRDefault="00521A8E" w:rsidP="00521A8E">
            <w:pPr>
              <w:spacing w:after="0" w:line="240" w:lineRule="auto"/>
              <w:contextualSpacing/>
              <w:rPr>
                <w:szCs w:val="17"/>
              </w:rPr>
            </w:pPr>
            <w:r w:rsidRPr="00521A8E">
              <w:rPr>
                <w:szCs w:val="17"/>
              </w:rPr>
              <w:t>Technical and Numeric Variations</w:t>
            </w:r>
          </w:p>
          <w:p w14:paraId="285D337E" w14:textId="77777777" w:rsidR="00521A8E" w:rsidRPr="00521A8E" w:rsidRDefault="00521A8E" w:rsidP="004F494D">
            <w:pPr>
              <w:numPr>
                <w:ilvl w:val="0"/>
                <w:numId w:val="21"/>
              </w:numPr>
              <w:spacing w:after="0" w:line="240" w:lineRule="auto"/>
              <w:jc w:val="left"/>
              <w:rPr>
                <w:szCs w:val="17"/>
              </w:rPr>
            </w:pPr>
            <w:r w:rsidRPr="00521A8E">
              <w:rPr>
                <w:szCs w:val="17"/>
              </w:rPr>
              <w:t>Minimum Dwelling Allotment Size</w:t>
            </w:r>
          </w:p>
          <w:p w14:paraId="1A8D3A73" w14:textId="77777777" w:rsidR="00521A8E" w:rsidRPr="00521A8E" w:rsidRDefault="00521A8E" w:rsidP="004F494D">
            <w:pPr>
              <w:numPr>
                <w:ilvl w:val="0"/>
                <w:numId w:val="21"/>
              </w:numPr>
              <w:spacing w:after="0" w:line="240" w:lineRule="auto"/>
              <w:jc w:val="left"/>
              <w:rPr>
                <w:szCs w:val="17"/>
              </w:rPr>
            </w:pPr>
            <w:r w:rsidRPr="00521A8E">
              <w:rPr>
                <w:szCs w:val="17"/>
              </w:rPr>
              <w:t>Minimum Site Area</w:t>
            </w:r>
          </w:p>
          <w:p w14:paraId="370800CE" w14:textId="77777777" w:rsidR="00521A8E" w:rsidRPr="00521A8E" w:rsidRDefault="00521A8E" w:rsidP="00521A8E">
            <w:pPr>
              <w:spacing w:after="0" w:line="240" w:lineRule="auto"/>
              <w:ind w:left="720"/>
              <w:jc w:val="left"/>
              <w:rPr>
                <w:szCs w:val="17"/>
              </w:rPr>
            </w:pPr>
          </w:p>
          <w:p w14:paraId="4913AD10" w14:textId="77777777" w:rsidR="00521A8E" w:rsidRPr="00521A8E" w:rsidRDefault="00521A8E" w:rsidP="00521A8E">
            <w:pPr>
              <w:spacing w:after="0" w:line="240" w:lineRule="auto"/>
              <w:contextualSpacing/>
              <w:rPr>
                <w:szCs w:val="17"/>
              </w:rPr>
            </w:pPr>
            <w:r w:rsidRPr="00521A8E">
              <w:rPr>
                <w:szCs w:val="17"/>
              </w:rPr>
              <w:t>Overlays</w:t>
            </w:r>
          </w:p>
          <w:p w14:paraId="12E30A91" w14:textId="77777777" w:rsidR="00521A8E" w:rsidRPr="00521A8E" w:rsidRDefault="00521A8E" w:rsidP="004F494D">
            <w:pPr>
              <w:numPr>
                <w:ilvl w:val="0"/>
                <w:numId w:val="21"/>
              </w:numPr>
              <w:spacing w:after="0" w:line="240" w:lineRule="auto"/>
              <w:jc w:val="left"/>
              <w:rPr>
                <w:szCs w:val="17"/>
              </w:rPr>
            </w:pPr>
            <w:r w:rsidRPr="00521A8E">
              <w:rPr>
                <w:szCs w:val="17"/>
              </w:rPr>
              <w:t>Airport Building Heights (Regulated)</w:t>
            </w:r>
          </w:p>
          <w:p w14:paraId="2B1928A8" w14:textId="77777777" w:rsidR="00521A8E" w:rsidRPr="00521A8E" w:rsidRDefault="00521A8E" w:rsidP="004F494D">
            <w:pPr>
              <w:numPr>
                <w:ilvl w:val="0"/>
                <w:numId w:val="21"/>
              </w:numPr>
              <w:spacing w:after="0" w:line="240" w:lineRule="auto"/>
              <w:jc w:val="left"/>
              <w:rPr>
                <w:szCs w:val="17"/>
              </w:rPr>
            </w:pPr>
            <w:r w:rsidRPr="00521A8E">
              <w:rPr>
                <w:szCs w:val="17"/>
              </w:rPr>
              <w:t>Hazards (Bushfire - Medium Risk)</w:t>
            </w:r>
          </w:p>
          <w:p w14:paraId="7F396F8C" w14:textId="77777777" w:rsidR="00521A8E" w:rsidRPr="00521A8E" w:rsidRDefault="00521A8E" w:rsidP="004F494D">
            <w:pPr>
              <w:numPr>
                <w:ilvl w:val="0"/>
                <w:numId w:val="21"/>
              </w:numPr>
              <w:spacing w:after="0" w:line="240" w:lineRule="auto"/>
              <w:jc w:val="left"/>
              <w:rPr>
                <w:szCs w:val="17"/>
              </w:rPr>
            </w:pPr>
            <w:r w:rsidRPr="00521A8E">
              <w:rPr>
                <w:szCs w:val="17"/>
              </w:rPr>
              <w:t>Hazards (Bushfire - High Risk)</w:t>
            </w:r>
          </w:p>
          <w:p w14:paraId="597948BE" w14:textId="77777777" w:rsidR="00521A8E" w:rsidRPr="00521A8E" w:rsidRDefault="00521A8E" w:rsidP="004F494D">
            <w:pPr>
              <w:numPr>
                <w:ilvl w:val="0"/>
                <w:numId w:val="21"/>
              </w:numPr>
              <w:spacing w:after="0" w:line="240" w:lineRule="auto"/>
              <w:jc w:val="left"/>
              <w:rPr>
                <w:szCs w:val="17"/>
              </w:rPr>
            </w:pPr>
            <w:r w:rsidRPr="00521A8E">
              <w:rPr>
                <w:szCs w:val="17"/>
              </w:rPr>
              <w:t>Heritage Adjacency</w:t>
            </w:r>
          </w:p>
          <w:p w14:paraId="1CE876AB" w14:textId="77777777" w:rsidR="00521A8E" w:rsidRPr="00521A8E" w:rsidRDefault="00521A8E" w:rsidP="004F494D">
            <w:pPr>
              <w:numPr>
                <w:ilvl w:val="0"/>
                <w:numId w:val="21"/>
              </w:numPr>
              <w:spacing w:after="0" w:line="240" w:lineRule="auto"/>
              <w:jc w:val="left"/>
              <w:rPr>
                <w:szCs w:val="17"/>
              </w:rPr>
            </w:pPr>
            <w:r w:rsidRPr="00521A8E">
              <w:rPr>
                <w:szCs w:val="17"/>
              </w:rPr>
              <w:t>Local Heritage Place</w:t>
            </w:r>
          </w:p>
          <w:p w14:paraId="1D1D4934" w14:textId="77777777" w:rsidR="00521A8E" w:rsidRPr="00521A8E" w:rsidRDefault="00521A8E" w:rsidP="004F494D">
            <w:pPr>
              <w:numPr>
                <w:ilvl w:val="0"/>
                <w:numId w:val="21"/>
              </w:numPr>
              <w:spacing w:after="0" w:line="240" w:lineRule="auto"/>
              <w:jc w:val="left"/>
              <w:rPr>
                <w:szCs w:val="17"/>
              </w:rPr>
            </w:pPr>
            <w:r w:rsidRPr="00521A8E">
              <w:rPr>
                <w:szCs w:val="17"/>
                <w:lang w:val="en-GB"/>
              </w:rPr>
              <w:t>State Heritage Place</w:t>
            </w:r>
          </w:p>
        </w:tc>
      </w:tr>
    </w:tbl>
    <w:p w14:paraId="6E29BE8F" w14:textId="77777777" w:rsidR="00521A8E" w:rsidRPr="00521A8E" w:rsidRDefault="00521A8E" w:rsidP="00521A8E">
      <w:pPr>
        <w:spacing w:after="0" w:line="240" w:lineRule="auto"/>
        <w:ind w:left="1440" w:right="-1"/>
        <w:contextualSpacing/>
        <w:jc w:val="left"/>
        <w:rPr>
          <w:rFonts w:eastAsia="Times New Roman"/>
          <w:szCs w:val="17"/>
        </w:rPr>
      </w:pPr>
    </w:p>
    <w:p w14:paraId="7FFE092A" w14:textId="77777777" w:rsidR="00C6052E" w:rsidRDefault="00C6052E">
      <w:pPr>
        <w:spacing w:after="0" w:line="240" w:lineRule="auto"/>
        <w:jc w:val="left"/>
        <w:rPr>
          <w:rFonts w:eastAsia="Times New Roman"/>
          <w:bCs/>
          <w:szCs w:val="17"/>
          <w:lang w:val="en-GB"/>
        </w:rPr>
      </w:pPr>
      <w:r>
        <w:rPr>
          <w:rFonts w:eastAsia="Times New Roman"/>
          <w:bCs/>
          <w:szCs w:val="17"/>
          <w:lang w:val="en-GB"/>
        </w:rPr>
        <w:br w:type="page"/>
      </w:r>
    </w:p>
    <w:p w14:paraId="52806B76" w14:textId="7E46DFA0" w:rsidR="00521A8E" w:rsidRPr="00521A8E" w:rsidRDefault="00521A8E" w:rsidP="004F494D">
      <w:pPr>
        <w:numPr>
          <w:ilvl w:val="0"/>
          <w:numId w:val="16"/>
        </w:numPr>
        <w:spacing w:before="80" w:after="0" w:line="240" w:lineRule="auto"/>
        <w:ind w:right="-1"/>
        <w:contextualSpacing/>
        <w:jc w:val="left"/>
        <w:rPr>
          <w:rFonts w:eastAsia="Times New Roman"/>
          <w:bCs/>
          <w:szCs w:val="17"/>
          <w:lang w:val="en-GB"/>
        </w:rPr>
      </w:pPr>
      <w:r w:rsidRPr="00521A8E">
        <w:rPr>
          <w:rFonts w:eastAsia="Times New Roman"/>
          <w:bCs/>
          <w:szCs w:val="17"/>
          <w:lang w:val="en-GB"/>
        </w:rPr>
        <w:lastRenderedPageBreak/>
        <w:t xml:space="preserve">Amending the General Neighbourhood Zone spatial layer </w:t>
      </w:r>
      <w:proofErr w:type="gramStart"/>
      <w:r w:rsidRPr="00521A8E">
        <w:rPr>
          <w:rFonts w:eastAsia="Times New Roman"/>
          <w:bCs/>
          <w:szCs w:val="17"/>
          <w:lang w:val="en-GB"/>
        </w:rPr>
        <w:t>in the area of</w:t>
      </w:r>
      <w:proofErr w:type="gramEnd"/>
      <w:r w:rsidRPr="00521A8E">
        <w:rPr>
          <w:rFonts w:eastAsia="Times New Roman"/>
          <w:bCs/>
          <w:szCs w:val="17"/>
          <w:lang w:val="en-GB"/>
        </w:rPr>
        <w:t xml:space="preserve"> the City of </w:t>
      </w:r>
      <w:proofErr w:type="spellStart"/>
      <w:r w:rsidRPr="00521A8E">
        <w:rPr>
          <w:rFonts w:eastAsia="Times New Roman"/>
          <w:bCs/>
          <w:szCs w:val="17"/>
          <w:lang w:val="en-GB"/>
        </w:rPr>
        <w:t>Onkaparinga</w:t>
      </w:r>
      <w:proofErr w:type="spellEnd"/>
      <w:r w:rsidRPr="00521A8E">
        <w:rPr>
          <w:rFonts w:eastAsia="Times New Roman"/>
          <w:bCs/>
          <w:szCs w:val="17"/>
          <w:lang w:val="en-GB"/>
        </w:rPr>
        <w:t xml:space="preserve"> by reinstating the General Neighbourhood Zone boundaries that existed in Planning and Design Code Version Number 2023.4.</w:t>
      </w:r>
    </w:p>
    <w:p w14:paraId="23A75CEB" w14:textId="77777777" w:rsidR="00521A8E" w:rsidRPr="00521A8E" w:rsidRDefault="00521A8E" w:rsidP="004F494D">
      <w:pPr>
        <w:numPr>
          <w:ilvl w:val="0"/>
          <w:numId w:val="16"/>
        </w:numPr>
        <w:spacing w:before="80"/>
        <w:ind w:right="-1"/>
        <w:jc w:val="left"/>
        <w:rPr>
          <w:rFonts w:eastAsia="Times New Roman"/>
          <w:bCs/>
          <w:szCs w:val="17"/>
          <w:lang w:val="en-GB"/>
        </w:rPr>
      </w:pPr>
      <w:r w:rsidRPr="00521A8E">
        <w:rPr>
          <w:rFonts w:eastAsia="Times New Roman"/>
          <w:bCs/>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66A46F0C" w14:textId="77777777" w:rsidR="00521A8E" w:rsidRPr="00521A8E" w:rsidRDefault="00521A8E" w:rsidP="004F494D">
      <w:pPr>
        <w:numPr>
          <w:ilvl w:val="0"/>
          <w:numId w:val="20"/>
        </w:numPr>
        <w:rPr>
          <w:rFonts w:eastAsia="Times New Roman"/>
          <w:bCs/>
          <w:szCs w:val="17"/>
          <w:lang w:val="en-GB"/>
        </w:rPr>
      </w:pPr>
      <w:r w:rsidRPr="00521A8E">
        <w:rPr>
          <w:rFonts w:eastAsia="Times New Roman"/>
          <w:szCs w:val="20"/>
          <w:lang w:val="en-GB"/>
        </w:rPr>
        <w:t>PURSUANT to section 76(5)(a) of the Act, I further specify that the amendments to the Code as described in this Notice will take effect upon the date those amendments are published on the SA planning portal.</w:t>
      </w:r>
    </w:p>
    <w:p w14:paraId="4D450ABB" w14:textId="77777777" w:rsidR="00521A8E" w:rsidRPr="00521A8E" w:rsidRDefault="00521A8E" w:rsidP="00521A8E">
      <w:pPr>
        <w:rPr>
          <w:bCs/>
          <w:szCs w:val="17"/>
        </w:rPr>
      </w:pPr>
      <w:r w:rsidRPr="00521A8E">
        <w:rPr>
          <w:bCs/>
          <w:szCs w:val="17"/>
        </w:rPr>
        <w:t>Dated: 20 April 2023</w:t>
      </w:r>
    </w:p>
    <w:p w14:paraId="6CB98CEF" w14:textId="77777777" w:rsidR="00521A8E" w:rsidRPr="00521A8E" w:rsidRDefault="00521A8E" w:rsidP="00521A8E">
      <w:pPr>
        <w:spacing w:after="0"/>
        <w:jc w:val="right"/>
        <w:rPr>
          <w:rFonts w:eastAsia="Times New Roman"/>
          <w:smallCaps/>
          <w:szCs w:val="20"/>
        </w:rPr>
      </w:pPr>
      <w:r w:rsidRPr="00521A8E">
        <w:rPr>
          <w:rFonts w:eastAsia="Times New Roman"/>
          <w:smallCaps/>
          <w:szCs w:val="20"/>
        </w:rPr>
        <w:t xml:space="preserve">Greg Van </w:t>
      </w:r>
      <w:proofErr w:type="spellStart"/>
      <w:r w:rsidRPr="00521A8E">
        <w:rPr>
          <w:rFonts w:eastAsia="Times New Roman"/>
          <w:smallCaps/>
          <w:szCs w:val="20"/>
        </w:rPr>
        <w:t>Gaans</w:t>
      </w:r>
      <w:proofErr w:type="spellEnd"/>
    </w:p>
    <w:p w14:paraId="2560A755" w14:textId="77777777" w:rsidR="00521A8E" w:rsidRPr="00521A8E" w:rsidRDefault="00521A8E" w:rsidP="00521A8E">
      <w:pPr>
        <w:spacing w:after="0"/>
        <w:jc w:val="right"/>
        <w:rPr>
          <w:rFonts w:eastAsia="Times New Roman"/>
          <w:szCs w:val="17"/>
        </w:rPr>
      </w:pPr>
      <w:r w:rsidRPr="00521A8E">
        <w:rPr>
          <w:rFonts w:eastAsia="Times New Roman"/>
          <w:szCs w:val="17"/>
        </w:rPr>
        <w:t>Director, Land and Built Environment</w:t>
      </w:r>
    </w:p>
    <w:p w14:paraId="0800411F" w14:textId="77777777" w:rsidR="00521A8E" w:rsidRPr="00521A8E" w:rsidRDefault="00521A8E" w:rsidP="00521A8E">
      <w:pPr>
        <w:spacing w:after="0"/>
        <w:jc w:val="right"/>
        <w:rPr>
          <w:rFonts w:eastAsia="Times New Roman"/>
          <w:szCs w:val="17"/>
        </w:rPr>
      </w:pPr>
      <w:r w:rsidRPr="00521A8E">
        <w:rPr>
          <w:rFonts w:eastAsia="Times New Roman"/>
          <w:szCs w:val="17"/>
        </w:rPr>
        <w:t>Department for Trade and Investment</w:t>
      </w:r>
    </w:p>
    <w:p w14:paraId="0CCF028E" w14:textId="77777777" w:rsidR="00521A8E" w:rsidRPr="00521A8E" w:rsidRDefault="00521A8E" w:rsidP="00521A8E">
      <w:pPr>
        <w:spacing w:after="0"/>
        <w:ind w:left="360"/>
        <w:jc w:val="right"/>
        <w:rPr>
          <w:rFonts w:eastAsia="Times New Roman"/>
          <w:szCs w:val="17"/>
        </w:rPr>
      </w:pPr>
      <w:r w:rsidRPr="00521A8E">
        <w:rPr>
          <w:rFonts w:eastAsia="Times New Roman"/>
          <w:szCs w:val="17"/>
        </w:rPr>
        <w:t>Delegate of the Minister for Planning</w:t>
      </w:r>
    </w:p>
    <w:p w14:paraId="7CA1AF37" w14:textId="77777777" w:rsidR="00521A8E" w:rsidRPr="00521A8E" w:rsidRDefault="00521A8E" w:rsidP="00521A8E">
      <w:pPr>
        <w:pBdr>
          <w:bottom w:val="single" w:sz="4" w:space="1" w:color="auto"/>
        </w:pBdr>
        <w:spacing w:after="0" w:line="52" w:lineRule="exact"/>
        <w:jc w:val="center"/>
        <w:rPr>
          <w:rFonts w:eastAsia="Times New Roman"/>
          <w:szCs w:val="17"/>
          <w:highlight w:val="yellow"/>
        </w:rPr>
      </w:pPr>
    </w:p>
    <w:p w14:paraId="61CBC292" w14:textId="77777777" w:rsidR="00521A8E" w:rsidRPr="00521A8E" w:rsidRDefault="00521A8E" w:rsidP="00521A8E">
      <w:pPr>
        <w:pBdr>
          <w:top w:val="single" w:sz="4" w:space="1" w:color="auto"/>
        </w:pBdr>
        <w:spacing w:before="34" w:after="0" w:line="14" w:lineRule="exact"/>
        <w:jc w:val="center"/>
        <w:rPr>
          <w:rFonts w:eastAsia="Times New Roman"/>
          <w:szCs w:val="17"/>
          <w:highlight w:val="yellow"/>
        </w:rPr>
      </w:pPr>
    </w:p>
    <w:p w14:paraId="37D778F7" w14:textId="608AA696" w:rsidR="00521A8E" w:rsidRDefault="00521A8E" w:rsidP="007627A8">
      <w:pPr>
        <w:pStyle w:val="GG-body"/>
        <w:spacing w:after="0"/>
        <w:rPr>
          <w:lang w:val="en-US"/>
        </w:rPr>
      </w:pPr>
    </w:p>
    <w:p w14:paraId="2363A966" w14:textId="77777777" w:rsidR="004404BD" w:rsidRPr="004404BD" w:rsidRDefault="004404BD" w:rsidP="00A532C6">
      <w:pPr>
        <w:pStyle w:val="Heading2"/>
      </w:pPr>
      <w:bookmarkStart w:id="52" w:name="_Toc133491097"/>
      <w:r w:rsidRPr="004404BD">
        <w:t>Prices Act 1948</w:t>
      </w:r>
      <w:bookmarkEnd w:id="52"/>
    </w:p>
    <w:p w14:paraId="41667670" w14:textId="77777777" w:rsidR="004404BD" w:rsidRPr="004404BD" w:rsidRDefault="004404BD" w:rsidP="004404BD">
      <w:pPr>
        <w:jc w:val="center"/>
        <w:rPr>
          <w:smallCaps/>
          <w:szCs w:val="17"/>
        </w:rPr>
      </w:pPr>
      <w:r w:rsidRPr="004404BD">
        <w:rPr>
          <w:smallCaps/>
          <w:szCs w:val="17"/>
        </w:rPr>
        <w:t>Section 12 (2)</w:t>
      </w:r>
    </w:p>
    <w:p w14:paraId="12DA6C00" w14:textId="77777777" w:rsidR="004404BD" w:rsidRPr="004404BD" w:rsidRDefault="004404BD" w:rsidP="004404BD">
      <w:pPr>
        <w:jc w:val="center"/>
        <w:rPr>
          <w:i/>
          <w:szCs w:val="17"/>
        </w:rPr>
      </w:pPr>
      <w:r w:rsidRPr="004404BD">
        <w:rPr>
          <w:i/>
          <w:szCs w:val="17"/>
        </w:rPr>
        <w:t xml:space="preserve">Records required to be kept in Relation to Recovery, Towing, Storage and Quotation for </w:t>
      </w:r>
      <w:r w:rsidRPr="004404BD">
        <w:rPr>
          <w:i/>
          <w:szCs w:val="17"/>
        </w:rPr>
        <w:br/>
        <w:t>Repair of Motor Vehicles Damaged in Accidents within the Declared Area</w:t>
      </w:r>
    </w:p>
    <w:p w14:paraId="606DF026" w14:textId="77777777" w:rsidR="004404BD" w:rsidRPr="004404BD" w:rsidRDefault="004404BD" w:rsidP="004404BD">
      <w:pPr>
        <w:jc w:val="center"/>
        <w:rPr>
          <w:rFonts w:eastAsia="Times New Roman"/>
          <w:b/>
          <w:bCs/>
          <w:szCs w:val="17"/>
        </w:rPr>
      </w:pPr>
      <w:r w:rsidRPr="004404BD">
        <w:rPr>
          <w:rFonts w:eastAsia="Times New Roman"/>
          <w:b/>
          <w:bCs/>
          <w:szCs w:val="17"/>
        </w:rPr>
        <w:t>Notice of the Commissioner for Prices</w:t>
      </w:r>
    </w:p>
    <w:p w14:paraId="74A2CBD3" w14:textId="77777777" w:rsidR="004404BD" w:rsidRPr="004404BD" w:rsidRDefault="004404BD" w:rsidP="004404BD">
      <w:pPr>
        <w:rPr>
          <w:rFonts w:eastAsia="Times New Roman"/>
          <w:szCs w:val="17"/>
        </w:rPr>
      </w:pPr>
      <w:r w:rsidRPr="004404BD">
        <w:rPr>
          <w:rFonts w:eastAsia="Times New Roman"/>
          <w:szCs w:val="17"/>
        </w:rPr>
        <w:t xml:space="preserve">PURSUANT to Section 12 (2) of the </w:t>
      </w:r>
      <w:r w:rsidRPr="004404BD">
        <w:rPr>
          <w:rFonts w:eastAsia="Times New Roman"/>
          <w:i/>
          <w:iCs/>
          <w:szCs w:val="17"/>
        </w:rPr>
        <w:t>Prices Act 1948</w:t>
      </w:r>
      <w:r w:rsidRPr="004404BD">
        <w:rPr>
          <w:rFonts w:eastAsia="Times New Roman"/>
          <w:szCs w:val="17"/>
        </w:rPr>
        <w:t xml:space="preserve">, I, Dini </w:t>
      </w:r>
      <w:proofErr w:type="spellStart"/>
      <w:r w:rsidRPr="004404BD">
        <w:rPr>
          <w:rFonts w:eastAsia="Times New Roman"/>
          <w:szCs w:val="17"/>
        </w:rPr>
        <w:t>Soulio</w:t>
      </w:r>
      <w:proofErr w:type="spellEnd"/>
      <w:r w:rsidRPr="004404BD">
        <w:rPr>
          <w:rFonts w:eastAsia="Times New Roman"/>
          <w:szCs w:val="17"/>
        </w:rPr>
        <w:t>, Commissioner for Prices, require persons who,</w:t>
      </w:r>
      <w:r w:rsidRPr="004404BD">
        <w:rPr>
          <w:rFonts w:eastAsia="Times New Roman"/>
          <w:szCs w:val="17"/>
        </w:rPr>
        <w:tab/>
      </w:r>
      <w:proofErr w:type="gramStart"/>
      <w:r w:rsidRPr="004404BD">
        <w:rPr>
          <w:rFonts w:eastAsia="Times New Roman"/>
          <w:szCs w:val="17"/>
        </w:rPr>
        <w:t>in the course of</w:t>
      </w:r>
      <w:proofErr w:type="gramEnd"/>
      <w:r w:rsidRPr="004404BD">
        <w:rPr>
          <w:rFonts w:eastAsia="Times New Roman"/>
          <w:szCs w:val="17"/>
        </w:rPr>
        <w:t xml:space="preserve"> </w:t>
      </w:r>
      <w:r w:rsidRPr="004404BD">
        <w:rPr>
          <w:rFonts w:eastAsia="Times New Roman"/>
          <w:szCs w:val="17"/>
        </w:rPr>
        <w:tab/>
        <w:t>a business, supply a declared service to which Prices Order No. 1140 (S.A.) applies to keep, in respect of each service so supplied, a record setting out:</w:t>
      </w:r>
    </w:p>
    <w:p w14:paraId="24725EAE" w14:textId="77777777" w:rsidR="004404BD" w:rsidRPr="004404BD" w:rsidRDefault="004404BD" w:rsidP="004404BD">
      <w:pPr>
        <w:numPr>
          <w:ilvl w:val="0"/>
          <w:numId w:val="23"/>
        </w:numPr>
        <w:ind w:left="426" w:hanging="284"/>
        <w:rPr>
          <w:rFonts w:eastAsia="Times New Roman"/>
          <w:szCs w:val="17"/>
        </w:rPr>
      </w:pPr>
      <w:r w:rsidRPr="004404BD">
        <w:rPr>
          <w:rFonts w:eastAsia="Times New Roman"/>
          <w:szCs w:val="17"/>
        </w:rPr>
        <w:t xml:space="preserve">the time and date when the service was </w:t>
      </w:r>
      <w:proofErr w:type="gramStart"/>
      <w:r w:rsidRPr="004404BD">
        <w:rPr>
          <w:rFonts w:eastAsia="Times New Roman"/>
          <w:szCs w:val="17"/>
        </w:rPr>
        <w:t>ordered;</w:t>
      </w:r>
      <w:proofErr w:type="gramEnd"/>
    </w:p>
    <w:p w14:paraId="52A70AF5" w14:textId="77777777" w:rsidR="004404BD" w:rsidRPr="004404BD" w:rsidRDefault="004404BD" w:rsidP="004404BD">
      <w:pPr>
        <w:numPr>
          <w:ilvl w:val="0"/>
          <w:numId w:val="23"/>
        </w:numPr>
        <w:ind w:left="426" w:hanging="284"/>
        <w:rPr>
          <w:rFonts w:eastAsia="Times New Roman"/>
          <w:szCs w:val="17"/>
        </w:rPr>
      </w:pPr>
      <w:r w:rsidRPr="004404BD">
        <w:rPr>
          <w:rFonts w:eastAsia="Times New Roman"/>
          <w:szCs w:val="17"/>
        </w:rPr>
        <w:t xml:space="preserve">the name of the person who ordered the service or other information sufficient to identify that </w:t>
      </w:r>
      <w:proofErr w:type="gramStart"/>
      <w:r w:rsidRPr="004404BD">
        <w:rPr>
          <w:rFonts w:eastAsia="Times New Roman"/>
          <w:szCs w:val="17"/>
        </w:rPr>
        <w:t>person;</w:t>
      </w:r>
      <w:proofErr w:type="gramEnd"/>
    </w:p>
    <w:p w14:paraId="6D5C395C" w14:textId="77777777" w:rsidR="004404BD" w:rsidRPr="004404BD" w:rsidRDefault="004404BD" w:rsidP="004404BD">
      <w:pPr>
        <w:numPr>
          <w:ilvl w:val="0"/>
          <w:numId w:val="23"/>
        </w:numPr>
        <w:ind w:left="426" w:hanging="284"/>
        <w:rPr>
          <w:rFonts w:eastAsia="Times New Roman"/>
          <w:szCs w:val="17"/>
        </w:rPr>
      </w:pPr>
      <w:r w:rsidRPr="004404BD">
        <w:rPr>
          <w:rFonts w:eastAsia="Times New Roman"/>
          <w:szCs w:val="17"/>
        </w:rPr>
        <w:t xml:space="preserve">the number of running kilometres travelled for the purposes of supplying the </w:t>
      </w:r>
      <w:proofErr w:type="gramStart"/>
      <w:r w:rsidRPr="004404BD">
        <w:rPr>
          <w:rFonts w:eastAsia="Times New Roman"/>
          <w:szCs w:val="17"/>
        </w:rPr>
        <w:t>service;</w:t>
      </w:r>
      <w:proofErr w:type="gramEnd"/>
    </w:p>
    <w:p w14:paraId="06116EE5" w14:textId="77777777" w:rsidR="004404BD" w:rsidRPr="004404BD" w:rsidRDefault="004404BD" w:rsidP="004404BD">
      <w:pPr>
        <w:numPr>
          <w:ilvl w:val="0"/>
          <w:numId w:val="23"/>
        </w:numPr>
        <w:ind w:left="426" w:hanging="284"/>
        <w:rPr>
          <w:rFonts w:eastAsia="Times New Roman"/>
          <w:szCs w:val="17"/>
        </w:rPr>
      </w:pPr>
      <w:r w:rsidRPr="004404BD">
        <w:rPr>
          <w:rFonts w:eastAsia="Times New Roman"/>
          <w:szCs w:val="17"/>
        </w:rPr>
        <w:t xml:space="preserve">the time and date of arrival at the place of storage or repair of the vehicle to which the service relates and of return to the registered premises of the person supplying the </w:t>
      </w:r>
      <w:proofErr w:type="gramStart"/>
      <w:r w:rsidRPr="004404BD">
        <w:rPr>
          <w:rFonts w:eastAsia="Times New Roman"/>
          <w:szCs w:val="17"/>
        </w:rPr>
        <w:t>service;</w:t>
      </w:r>
      <w:proofErr w:type="gramEnd"/>
    </w:p>
    <w:p w14:paraId="65D7ED07" w14:textId="77777777" w:rsidR="004404BD" w:rsidRPr="004404BD" w:rsidRDefault="004404BD" w:rsidP="004404BD">
      <w:pPr>
        <w:numPr>
          <w:ilvl w:val="0"/>
          <w:numId w:val="23"/>
        </w:numPr>
        <w:ind w:left="426" w:hanging="284"/>
        <w:rPr>
          <w:rFonts w:eastAsia="Times New Roman"/>
          <w:szCs w:val="17"/>
        </w:rPr>
      </w:pPr>
      <w:r w:rsidRPr="004404BD">
        <w:rPr>
          <w:rFonts w:eastAsia="Times New Roman"/>
          <w:szCs w:val="17"/>
        </w:rPr>
        <w:t xml:space="preserve">if the work involved in supplying the service was carried out partly during normal hours and partly outside normal hours - details of the work carried out during normal hours and outside normal </w:t>
      </w:r>
      <w:proofErr w:type="gramStart"/>
      <w:r w:rsidRPr="004404BD">
        <w:rPr>
          <w:rFonts w:eastAsia="Times New Roman"/>
          <w:szCs w:val="17"/>
        </w:rPr>
        <w:t>hours;</w:t>
      </w:r>
      <w:proofErr w:type="gramEnd"/>
    </w:p>
    <w:p w14:paraId="27AD1B55" w14:textId="77777777" w:rsidR="004404BD" w:rsidRPr="004404BD" w:rsidRDefault="004404BD" w:rsidP="004404BD">
      <w:pPr>
        <w:numPr>
          <w:ilvl w:val="0"/>
          <w:numId w:val="23"/>
        </w:numPr>
        <w:ind w:left="426" w:hanging="284"/>
        <w:rPr>
          <w:rFonts w:eastAsia="Times New Roman"/>
          <w:szCs w:val="17"/>
        </w:rPr>
      </w:pPr>
      <w:r w:rsidRPr="004404BD">
        <w:rPr>
          <w:rFonts w:eastAsia="Times New Roman"/>
          <w:szCs w:val="17"/>
        </w:rPr>
        <w:t xml:space="preserve">if more than one tow truck was used in supplying the service or more than one person was engaged in supplying the service - the number of tow trucks </w:t>
      </w:r>
      <w:proofErr w:type="gramStart"/>
      <w:r w:rsidRPr="004404BD">
        <w:rPr>
          <w:rFonts w:eastAsia="Times New Roman"/>
          <w:szCs w:val="17"/>
        </w:rPr>
        <w:t>used</w:t>
      </w:r>
      <w:proofErr w:type="gramEnd"/>
      <w:r w:rsidRPr="004404BD">
        <w:rPr>
          <w:rFonts w:eastAsia="Times New Roman"/>
          <w:szCs w:val="17"/>
        </w:rPr>
        <w:t xml:space="preserve"> or persons engaged; and</w:t>
      </w:r>
    </w:p>
    <w:p w14:paraId="36FE5409" w14:textId="77777777" w:rsidR="004404BD" w:rsidRPr="004404BD" w:rsidRDefault="004404BD" w:rsidP="004404BD">
      <w:pPr>
        <w:numPr>
          <w:ilvl w:val="0"/>
          <w:numId w:val="23"/>
        </w:numPr>
        <w:ind w:left="426" w:hanging="284"/>
        <w:rPr>
          <w:rFonts w:eastAsia="Times New Roman"/>
          <w:szCs w:val="17"/>
        </w:rPr>
      </w:pPr>
      <w:r w:rsidRPr="004404BD">
        <w:rPr>
          <w:rFonts w:eastAsia="Times New Roman"/>
          <w:szCs w:val="17"/>
        </w:rPr>
        <w:t>how the total charge for supplying the service was calculated.</w:t>
      </w:r>
    </w:p>
    <w:p w14:paraId="55EAB409" w14:textId="77777777" w:rsidR="004404BD" w:rsidRPr="004404BD" w:rsidRDefault="004404BD" w:rsidP="004404BD">
      <w:pPr>
        <w:rPr>
          <w:rFonts w:eastAsia="Times New Roman"/>
          <w:szCs w:val="17"/>
        </w:rPr>
      </w:pPr>
      <w:r w:rsidRPr="004404BD">
        <w:rPr>
          <w:rFonts w:eastAsia="Times New Roman"/>
          <w:szCs w:val="17"/>
        </w:rPr>
        <w:t>Words and expressions used in this notice have the same meaning as in Prices Order No. 1140 (S.A.).</w:t>
      </w:r>
    </w:p>
    <w:p w14:paraId="2809A426" w14:textId="77777777" w:rsidR="004404BD" w:rsidRPr="004404BD" w:rsidRDefault="004404BD" w:rsidP="004404BD">
      <w:pPr>
        <w:rPr>
          <w:rFonts w:eastAsia="Times New Roman"/>
          <w:szCs w:val="17"/>
        </w:rPr>
      </w:pPr>
      <w:r w:rsidRPr="004404BD">
        <w:rPr>
          <w:rFonts w:eastAsia="Times New Roman"/>
          <w:szCs w:val="17"/>
        </w:rPr>
        <w:t>This notice will take effect on the day on which Prices Order No. 1140 (S.A.) comes into operation.</w:t>
      </w:r>
    </w:p>
    <w:p w14:paraId="14EB0858" w14:textId="77777777" w:rsidR="004404BD" w:rsidRPr="004404BD" w:rsidRDefault="004404BD" w:rsidP="004404BD">
      <w:pPr>
        <w:spacing w:after="0"/>
        <w:rPr>
          <w:rFonts w:eastAsia="Times New Roman"/>
          <w:szCs w:val="17"/>
        </w:rPr>
      </w:pPr>
      <w:r w:rsidRPr="004404BD">
        <w:rPr>
          <w:rFonts w:eastAsia="Times New Roman"/>
          <w:szCs w:val="17"/>
        </w:rPr>
        <w:t>Dated: 25 March 2023</w:t>
      </w:r>
    </w:p>
    <w:p w14:paraId="17ABD6D6" w14:textId="77777777" w:rsidR="004404BD" w:rsidRPr="004404BD" w:rsidRDefault="004404BD" w:rsidP="004404BD">
      <w:pPr>
        <w:spacing w:after="0"/>
        <w:jc w:val="right"/>
        <w:rPr>
          <w:rFonts w:eastAsia="Times New Roman"/>
          <w:smallCaps/>
          <w:szCs w:val="20"/>
        </w:rPr>
      </w:pPr>
      <w:r w:rsidRPr="004404BD">
        <w:rPr>
          <w:rFonts w:eastAsia="Times New Roman"/>
          <w:smallCaps/>
          <w:szCs w:val="20"/>
        </w:rPr>
        <w:t xml:space="preserve">D. </w:t>
      </w:r>
      <w:proofErr w:type="spellStart"/>
      <w:r w:rsidRPr="004404BD">
        <w:rPr>
          <w:rFonts w:eastAsia="Times New Roman"/>
          <w:smallCaps/>
          <w:szCs w:val="20"/>
        </w:rPr>
        <w:t>Soulio</w:t>
      </w:r>
      <w:proofErr w:type="spellEnd"/>
    </w:p>
    <w:p w14:paraId="365D926E" w14:textId="77777777" w:rsidR="004404BD" w:rsidRPr="004404BD" w:rsidRDefault="004404BD" w:rsidP="004404BD">
      <w:pPr>
        <w:spacing w:after="0" w:line="240" w:lineRule="auto"/>
        <w:jc w:val="right"/>
        <w:rPr>
          <w:rFonts w:eastAsia="Times New Roman"/>
          <w:szCs w:val="17"/>
        </w:rPr>
      </w:pPr>
      <w:r w:rsidRPr="004404BD">
        <w:rPr>
          <w:rFonts w:eastAsia="Times New Roman"/>
          <w:szCs w:val="17"/>
        </w:rPr>
        <w:t>Commissioner for Prices</w:t>
      </w:r>
    </w:p>
    <w:p w14:paraId="3EC752C3" w14:textId="77777777" w:rsidR="004404BD" w:rsidRPr="004404BD" w:rsidRDefault="004404BD" w:rsidP="004404BD">
      <w:pPr>
        <w:pBdr>
          <w:top w:val="single" w:sz="4" w:space="1" w:color="auto"/>
        </w:pBdr>
        <w:spacing w:before="100" w:after="0" w:line="14" w:lineRule="exact"/>
        <w:jc w:val="center"/>
        <w:rPr>
          <w:rFonts w:eastAsia="Times New Roman"/>
          <w:szCs w:val="17"/>
        </w:rPr>
      </w:pPr>
    </w:p>
    <w:p w14:paraId="42259FC9" w14:textId="0DD46A9C" w:rsidR="004F494D" w:rsidRDefault="004F494D" w:rsidP="007627A8">
      <w:pPr>
        <w:pStyle w:val="GG-body"/>
        <w:spacing w:after="0"/>
        <w:rPr>
          <w:lang w:val="en-US"/>
        </w:rPr>
      </w:pPr>
    </w:p>
    <w:p w14:paraId="1CD368A2" w14:textId="77777777" w:rsidR="004404BD" w:rsidRPr="004404BD" w:rsidRDefault="004404BD" w:rsidP="004404BD">
      <w:pPr>
        <w:jc w:val="center"/>
        <w:rPr>
          <w:caps/>
          <w:szCs w:val="17"/>
        </w:rPr>
      </w:pPr>
      <w:r w:rsidRPr="004404BD">
        <w:rPr>
          <w:caps/>
          <w:szCs w:val="17"/>
        </w:rPr>
        <w:t>Prices Act 1948</w:t>
      </w:r>
    </w:p>
    <w:p w14:paraId="7561D116" w14:textId="77777777" w:rsidR="004404BD" w:rsidRPr="004404BD" w:rsidRDefault="004404BD" w:rsidP="004404BD">
      <w:pPr>
        <w:jc w:val="center"/>
        <w:rPr>
          <w:smallCaps/>
          <w:szCs w:val="17"/>
        </w:rPr>
      </w:pPr>
      <w:r w:rsidRPr="004404BD">
        <w:rPr>
          <w:smallCaps/>
          <w:szCs w:val="17"/>
        </w:rPr>
        <w:t>Section 24</w:t>
      </w:r>
    </w:p>
    <w:p w14:paraId="449F28B6" w14:textId="77777777" w:rsidR="004404BD" w:rsidRPr="004404BD" w:rsidRDefault="004404BD" w:rsidP="004404BD">
      <w:pPr>
        <w:jc w:val="center"/>
        <w:rPr>
          <w:i/>
          <w:szCs w:val="17"/>
        </w:rPr>
      </w:pPr>
      <w:r w:rsidRPr="004404BD">
        <w:rPr>
          <w:i/>
          <w:szCs w:val="17"/>
        </w:rPr>
        <w:t xml:space="preserve">Declaration of Maximum Prices for Recovery, Towing, Storage and Quotation for Repair of </w:t>
      </w:r>
      <w:r w:rsidRPr="004404BD">
        <w:rPr>
          <w:i/>
          <w:szCs w:val="17"/>
        </w:rPr>
        <w:br/>
        <w:t>Motor Vehicles Damaged in Accidents within the Declared Area</w:t>
      </w:r>
    </w:p>
    <w:p w14:paraId="28E9A15D" w14:textId="77777777" w:rsidR="004404BD" w:rsidRPr="004404BD" w:rsidRDefault="004404BD" w:rsidP="004404BD">
      <w:pPr>
        <w:jc w:val="center"/>
        <w:rPr>
          <w:rFonts w:eastAsia="Times New Roman"/>
          <w:b/>
          <w:bCs/>
          <w:iCs/>
          <w:szCs w:val="17"/>
        </w:rPr>
      </w:pPr>
      <w:r w:rsidRPr="004404BD">
        <w:rPr>
          <w:rFonts w:eastAsia="Times New Roman"/>
          <w:b/>
          <w:bCs/>
          <w:iCs/>
          <w:szCs w:val="17"/>
        </w:rPr>
        <w:t>Order by the Minister for Consumer and Business Affairs</w:t>
      </w:r>
    </w:p>
    <w:p w14:paraId="25E03F0F" w14:textId="77777777" w:rsidR="004404BD" w:rsidRPr="004404BD" w:rsidRDefault="004404BD" w:rsidP="004404BD">
      <w:pPr>
        <w:rPr>
          <w:rFonts w:eastAsia="Times New Roman"/>
          <w:szCs w:val="17"/>
        </w:rPr>
      </w:pPr>
      <w:r w:rsidRPr="004404BD">
        <w:rPr>
          <w:rFonts w:eastAsia="Times New Roman"/>
          <w:szCs w:val="17"/>
        </w:rPr>
        <w:t xml:space="preserve">PURSUANT to Section 24 of the </w:t>
      </w:r>
      <w:r w:rsidRPr="004404BD">
        <w:rPr>
          <w:rFonts w:eastAsia="Times New Roman"/>
          <w:i/>
          <w:iCs/>
          <w:szCs w:val="17"/>
        </w:rPr>
        <w:t>Prices Act 1948</w:t>
      </w:r>
      <w:r w:rsidRPr="004404BD">
        <w:rPr>
          <w:rFonts w:eastAsia="Times New Roman"/>
          <w:szCs w:val="17"/>
        </w:rPr>
        <w:t>, I, Hon Andrea Michaels MP, Minister for Consumer and Business Affairs, do hereby make the following order:</w:t>
      </w:r>
    </w:p>
    <w:p w14:paraId="26DFE6DC" w14:textId="77777777" w:rsidR="004404BD" w:rsidRPr="004404BD" w:rsidRDefault="004404BD" w:rsidP="004404BD">
      <w:pPr>
        <w:rPr>
          <w:rFonts w:eastAsia="Times New Roman"/>
          <w:b/>
          <w:i/>
          <w:iCs/>
          <w:szCs w:val="17"/>
        </w:rPr>
      </w:pPr>
      <w:r w:rsidRPr="004404BD">
        <w:rPr>
          <w:rFonts w:eastAsia="Times New Roman"/>
          <w:i/>
          <w:iCs/>
          <w:szCs w:val="17"/>
        </w:rPr>
        <w:t>Citation</w:t>
      </w:r>
    </w:p>
    <w:p w14:paraId="76A8598A" w14:textId="77777777" w:rsidR="004404BD" w:rsidRPr="004404BD" w:rsidRDefault="004404BD" w:rsidP="004404BD">
      <w:pPr>
        <w:numPr>
          <w:ilvl w:val="0"/>
          <w:numId w:val="24"/>
        </w:numPr>
        <w:ind w:left="426" w:hanging="284"/>
        <w:rPr>
          <w:i/>
          <w:iCs/>
          <w:szCs w:val="17"/>
        </w:rPr>
      </w:pPr>
      <w:r w:rsidRPr="004404BD">
        <w:rPr>
          <w:szCs w:val="17"/>
        </w:rPr>
        <w:t xml:space="preserve">This order may be cited as </w:t>
      </w:r>
      <w:r w:rsidRPr="004404BD">
        <w:rPr>
          <w:i/>
          <w:iCs/>
          <w:szCs w:val="17"/>
        </w:rPr>
        <w:t>Prices Order No. 1140 (S.A.).</w:t>
      </w:r>
    </w:p>
    <w:p w14:paraId="337FF83F" w14:textId="77777777" w:rsidR="004404BD" w:rsidRPr="004404BD" w:rsidRDefault="004404BD" w:rsidP="004404BD">
      <w:pPr>
        <w:rPr>
          <w:rFonts w:eastAsia="Times New Roman"/>
          <w:i/>
          <w:iCs/>
          <w:szCs w:val="17"/>
        </w:rPr>
      </w:pPr>
      <w:r w:rsidRPr="004404BD">
        <w:rPr>
          <w:rFonts w:eastAsia="Times New Roman"/>
          <w:i/>
          <w:iCs/>
          <w:szCs w:val="17"/>
        </w:rPr>
        <w:t>Commencement</w:t>
      </w:r>
    </w:p>
    <w:p w14:paraId="4F635F21" w14:textId="77777777" w:rsidR="004404BD" w:rsidRPr="004404BD" w:rsidRDefault="004404BD" w:rsidP="004404BD">
      <w:pPr>
        <w:numPr>
          <w:ilvl w:val="0"/>
          <w:numId w:val="24"/>
        </w:numPr>
        <w:ind w:left="426" w:hanging="284"/>
        <w:rPr>
          <w:szCs w:val="17"/>
        </w:rPr>
      </w:pPr>
      <w:r w:rsidRPr="004404BD">
        <w:rPr>
          <w:szCs w:val="17"/>
        </w:rPr>
        <w:t xml:space="preserve">This order will come into operation on the day it is published in the </w:t>
      </w:r>
      <w:r w:rsidRPr="004404BD">
        <w:rPr>
          <w:i/>
          <w:iCs/>
          <w:szCs w:val="17"/>
        </w:rPr>
        <w:t>Government Gazette</w:t>
      </w:r>
      <w:r w:rsidRPr="004404BD">
        <w:rPr>
          <w:szCs w:val="17"/>
        </w:rPr>
        <w:t xml:space="preserve">. </w:t>
      </w:r>
    </w:p>
    <w:p w14:paraId="32455173" w14:textId="77777777" w:rsidR="004404BD" w:rsidRPr="004404BD" w:rsidRDefault="004404BD" w:rsidP="004404BD">
      <w:pPr>
        <w:rPr>
          <w:rFonts w:eastAsia="Times New Roman"/>
          <w:i/>
          <w:iCs/>
          <w:szCs w:val="17"/>
        </w:rPr>
      </w:pPr>
      <w:r w:rsidRPr="004404BD">
        <w:rPr>
          <w:rFonts w:eastAsia="Times New Roman"/>
          <w:i/>
          <w:iCs/>
          <w:szCs w:val="17"/>
        </w:rPr>
        <w:t>Order No. 1140 (S.A.) Superseded</w:t>
      </w:r>
    </w:p>
    <w:p w14:paraId="2852882A" w14:textId="77777777" w:rsidR="004404BD" w:rsidRPr="004404BD" w:rsidRDefault="004404BD" w:rsidP="004404BD">
      <w:pPr>
        <w:numPr>
          <w:ilvl w:val="0"/>
          <w:numId w:val="24"/>
        </w:numPr>
        <w:ind w:left="426" w:hanging="284"/>
        <w:rPr>
          <w:szCs w:val="17"/>
        </w:rPr>
      </w:pPr>
      <w:r w:rsidRPr="004404BD">
        <w:rPr>
          <w:szCs w:val="17"/>
        </w:rPr>
        <w:t>This order supersedes Prices Order No. 1140 (S.A.) (see Gazette No. 63 19 December 2019 pp. 4321 – 4410).</w:t>
      </w:r>
    </w:p>
    <w:p w14:paraId="013E6F81" w14:textId="77777777" w:rsidR="004404BD" w:rsidRPr="004404BD" w:rsidRDefault="004404BD" w:rsidP="004404BD">
      <w:pPr>
        <w:rPr>
          <w:rFonts w:eastAsia="Times New Roman"/>
          <w:i/>
          <w:iCs/>
          <w:szCs w:val="17"/>
        </w:rPr>
      </w:pPr>
      <w:r w:rsidRPr="004404BD">
        <w:rPr>
          <w:rFonts w:eastAsia="Times New Roman"/>
          <w:i/>
          <w:iCs/>
          <w:szCs w:val="17"/>
        </w:rPr>
        <w:t>Interpretation</w:t>
      </w:r>
    </w:p>
    <w:p w14:paraId="53485CD6" w14:textId="77777777" w:rsidR="004404BD" w:rsidRPr="004404BD" w:rsidRDefault="004404BD" w:rsidP="004404BD">
      <w:pPr>
        <w:numPr>
          <w:ilvl w:val="0"/>
          <w:numId w:val="24"/>
        </w:numPr>
        <w:tabs>
          <w:tab w:val="left" w:pos="851"/>
        </w:tabs>
        <w:ind w:left="426" w:hanging="284"/>
        <w:rPr>
          <w:szCs w:val="17"/>
        </w:rPr>
      </w:pPr>
      <w:r w:rsidRPr="004404BD">
        <w:rPr>
          <w:szCs w:val="17"/>
        </w:rPr>
        <w:t>(1)</w:t>
      </w:r>
      <w:r w:rsidRPr="004404BD">
        <w:rPr>
          <w:szCs w:val="17"/>
        </w:rPr>
        <w:tab/>
        <w:t>In this order:</w:t>
      </w:r>
    </w:p>
    <w:p w14:paraId="1A1E67B2" w14:textId="77777777" w:rsidR="004404BD" w:rsidRPr="004404BD" w:rsidRDefault="004404BD" w:rsidP="004404BD">
      <w:pPr>
        <w:ind w:left="142"/>
        <w:rPr>
          <w:szCs w:val="17"/>
        </w:rPr>
      </w:pPr>
      <w:r w:rsidRPr="004404BD">
        <w:rPr>
          <w:szCs w:val="17"/>
        </w:rPr>
        <w:t>‘</w:t>
      </w:r>
      <w:r w:rsidRPr="004404BD">
        <w:rPr>
          <w:b/>
          <w:bCs/>
          <w:szCs w:val="17"/>
        </w:rPr>
        <w:t>GST’</w:t>
      </w:r>
      <w:r w:rsidRPr="004404BD">
        <w:rPr>
          <w:szCs w:val="17"/>
        </w:rPr>
        <w:t xml:space="preserve"> means the tax payable under the GST law; </w:t>
      </w:r>
      <w:r w:rsidRPr="004404BD">
        <w:rPr>
          <w:b/>
          <w:bCs/>
          <w:szCs w:val="17"/>
        </w:rPr>
        <w:t>‘GST law’</w:t>
      </w:r>
      <w:r w:rsidRPr="004404BD">
        <w:rPr>
          <w:szCs w:val="17"/>
        </w:rPr>
        <w:t xml:space="preserve"> means:</w:t>
      </w:r>
    </w:p>
    <w:p w14:paraId="1B7CD076" w14:textId="77777777" w:rsidR="004404BD" w:rsidRPr="004404BD" w:rsidRDefault="004404BD" w:rsidP="004404BD">
      <w:pPr>
        <w:numPr>
          <w:ilvl w:val="0"/>
          <w:numId w:val="25"/>
        </w:numPr>
        <w:tabs>
          <w:tab w:val="left" w:pos="1881"/>
        </w:tabs>
        <w:ind w:left="1276" w:hanging="425"/>
        <w:rPr>
          <w:szCs w:val="17"/>
        </w:rPr>
      </w:pPr>
      <w:r w:rsidRPr="004404BD">
        <w:rPr>
          <w:i/>
          <w:iCs/>
          <w:szCs w:val="17"/>
        </w:rPr>
        <w:t xml:space="preserve">A New Tax System (Goods and Services Tax) Act 1999 </w:t>
      </w:r>
      <w:r w:rsidRPr="004404BD">
        <w:rPr>
          <w:szCs w:val="17"/>
        </w:rPr>
        <w:t>(Commonwealth); and</w:t>
      </w:r>
    </w:p>
    <w:p w14:paraId="1E560C92" w14:textId="77777777" w:rsidR="004404BD" w:rsidRPr="004404BD" w:rsidRDefault="004404BD" w:rsidP="004404BD">
      <w:pPr>
        <w:numPr>
          <w:ilvl w:val="0"/>
          <w:numId w:val="25"/>
        </w:numPr>
        <w:tabs>
          <w:tab w:val="left" w:pos="1881"/>
        </w:tabs>
        <w:ind w:left="1276" w:hanging="425"/>
        <w:contextualSpacing/>
        <w:rPr>
          <w:szCs w:val="17"/>
        </w:rPr>
      </w:pPr>
      <w:r w:rsidRPr="004404BD">
        <w:rPr>
          <w:szCs w:val="17"/>
        </w:rPr>
        <w:t xml:space="preserve">the related legislation of the Commonwealth dealing with the imposition of a tax on the supply of goods, services and other </w:t>
      </w:r>
      <w:proofErr w:type="gramStart"/>
      <w:r w:rsidRPr="004404BD">
        <w:rPr>
          <w:szCs w:val="17"/>
        </w:rPr>
        <w:t>things;</w:t>
      </w:r>
      <w:proofErr w:type="gramEnd"/>
    </w:p>
    <w:p w14:paraId="662CFE60" w14:textId="77777777" w:rsidR="004404BD" w:rsidRPr="004404BD" w:rsidRDefault="004404BD" w:rsidP="004404BD">
      <w:pPr>
        <w:ind w:left="142"/>
        <w:rPr>
          <w:i/>
          <w:iCs/>
          <w:szCs w:val="17"/>
        </w:rPr>
      </w:pPr>
      <w:r w:rsidRPr="004404BD">
        <w:rPr>
          <w:b/>
          <w:bCs/>
          <w:szCs w:val="17"/>
        </w:rPr>
        <w:t>‘</w:t>
      </w:r>
      <w:proofErr w:type="gramStart"/>
      <w:r w:rsidRPr="004404BD">
        <w:rPr>
          <w:b/>
          <w:bCs/>
          <w:szCs w:val="17"/>
        </w:rPr>
        <w:t>motor</w:t>
      </w:r>
      <w:proofErr w:type="gramEnd"/>
      <w:r w:rsidRPr="004404BD">
        <w:rPr>
          <w:b/>
          <w:bCs/>
          <w:szCs w:val="17"/>
        </w:rPr>
        <w:t xml:space="preserve"> car’</w:t>
      </w:r>
      <w:r w:rsidRPr="004404BD">
        <w:rPr>
          <w:szCs w:val="17"/>
        </w:rPr>
        <w:t xml:space="preserve"> means a motor vehicle (as defined in Section 5 of the </w:t>
      </w:r>
      <w:r w:rsidRPr="004404BD">
        <w:rPr>
          <w:i/>
          <w:iCs/>
          <w:szCs w:val="17"/>
        </w:rPr>
        <w:t>Motor Vehicles Act 1959</w:t>
      </w:r>
      <w:r w:rsidRPr="004404BD">
        <w:rPr>
          <w:iCs/>
          <w:szCs w:val="17"/>
        </w:rPr>
        <w:t>)</w:t>
      </w:r>
      <w:r w:rsidRPr="004404BD">
        <w:rPr>
          <w:i/>
          <w:iCs/>
          <w:szCs w:val="17"/>
        </w:rPr>
        <w:t>:</w:t>
      </w:r>
    </w:p>
    <w:p w14:paraId="672791B3" w14:textId="77777777" w:rsidR="004404BD" w:rsidRPr="004404BD" w:rsidRDefault="004404BD" w:rsidP="004404BD">
      <w:pPr>
        <w:numPr>
          <w:ilvl w:val="0"/>
          <w:numId w:val="26"/>
        </w:numPr>
        <w:tabs>
          <w:tab w:val="left" w:pos="1881"/>
        </w:tabs>
        <w:ind w:left="1276" w:hanging="425"/>
        <w:rPr>
          <w:i/>
          <w:iCs/>
          <w:szCs w:val="17"/>
        </w:rPr>
      </w:pPr>
      <w:r w:rsidRPr="004404BD">
        <w:rPr>
          <w:i/>
          <w:iCs/>
          <w:szCs w:val="17"/>
        </w:rPr>
        <w:t>designed for the principal purpose of carrying passengers; and</w:t>
      </w:r>
    </w:p>
    <w:p w14:paraId="740D5E49" w14:textId="77777777" w:rsidR="004404BD" w:rsidRPr="004404BD" w:rsidRDefault="004404BD" w:rsidP="004404BD">
      <w:pPr>
        <w:numPr>
          <w:ilvl w:val="0"/>
          <w:numId w:val="26"/>
        </w:numPr>
        <w:tabs>
          <w:tab w:val="left" w:pos="1881"/>
        </w:tabs>
        <w:ind w:left="1276" w:hanging="425"/>
        <w:contextualSpacing/>
        <w:rPr>
          <w:i/>
          <w:iCs/>
          <w:szCs w:val="17"/>
        </w:rPr>
      </w:pPr>
      <w:r w:rsidRPr="004404BD">
        <w:rPr>
          <w:i/>
          <w:iCs/>
          <w:szCs w:val="17"/>
        </w:rPr>
        <w:t>designed to carry not more than 8 adult persons (including the driver),</w:t>
      </w:r>
    </w:p>
    <w:p w14:paraId="3FE703B1" w14:textId="77777777" w:rsidR="004404BD" w:rsidRPr="004404BD" w:rsidRDefault="004404BD" w:rsidP="004404BD">
      <w:pPr>
        <w:ind w:left="426"/>
        <w:rPr>
          <w:szCs w:val="17"/>
        </w:rPr>
      </w:pPr>
      <w:r w:rsidRPr="004404BD">
        <w:rPr>
          <w:szCs w:val="17"/>
        </w:rPr>
        <w:t xml:space="preserve">and includes a motor vehicle of the type commonly known as a utility, station sedan or panel </w:t>
      </w:r>
      <w:proofErr w:type="gramStart"/>
      <w:r w:rsidRPr="004404BD">
        <w:rPr>
          <w:szCs w:val="17"/>
        </w:rPr>
        <w:t>van;</w:t>
      </w:r>
      <w:proofErr w:type="gramEnd"/>
    </w:p>
    <w:p w14:paraId="1C8569CE" w14:textId="77777777" w:rsidR="004404BD" w:rsidRPr="004404BD" w:rsidRDefault="004404BD" w:rsidP="004404BD">
      <w:pPr>
        <w:ind w:left="142"/>
        <w:rPr>
          <w:szCs w:val="17"/>
        </w:rPr>
      </w:pPr>
      <w:r w:rsidRPr="004404BD">
        <w:rPr>
          <w:b/>
          <w:bCs/>
          <w:szCs w:val="17"/>
        </w:rPr>
        <w:t>‘</w:t>
      </w:r>
      <w:proofErr w:type="gramStart"/>
      <w:r w:rsidRPr="004404BD">
        <w:rPr>
          <w:b/>
          <w:bCs/>
          <w:szCs w:val="17"/>
        </w:rPr>
        <w:t>normal</w:t>
      </w:r>
      <w:proofErr w:type="gramEnd"/>
      <w:r w:rsidRPr="004404BD">
        <w:rPr>
          <w:b/>
          <w:bCs/>
          <w:szCs w:val="17"/>
        </w:rPr>
        <w:t xml:space="preserve"> hours’ </w:t>
      </w:r>
      <w:r w:rsidRPr="004404BD">
        <w:rPr>
          <w:szCs w:val="17"/>
        </w:rPr>
        <w:t>means the hours between 7.30 a.m. and 5.00 p.m. on any day other than a Saturday, Sunday or public holiday;</w:t>
      </w:r>
    </w:p>
    <w:p w14:paraId="4538C8C5" w14:textId="77777777" w:rsidR="004404BD" w:rsidRPr="004404BD" w:rsidRDefault="004404BD" w:rsidP="004404BD">
      <w:pPr>
        <w:ind w:left="142"/>
        <w:rPr>
          <w:szCs w:val="17"/>
        </w:rPr>
      </w:pPr>
      <w:r w:rsidRPr="004404BD">
        <w:rPr>
          <w:b/>
          <w:bCs/>
          <w:szCs w:val="17"/>
        </w:rPr>
        <w:t>‘</w:t>
      </w:r>
      <w:proofErr w:type="gramStart"/>
      <w:r w:rsidRPr="004404BD">
        <w:rPr>
          <w:b/>
          <w:bCs/>
          <w:szCs w:val="17"/>
        </w:rPr>
        <w:t>prescribed</w:t>
      </w:r>
      <w:proofErr w:type="gramEnd"/>
      <w:r w:rsidRPr="004404BD">
        <w:rPr>
          <w:b/>
          <w:bCs/>
          <w:szCs w:val="17"/>
        </w:rPr>
        <w:t xml:space="preserve"> motor vehicle’ </w:t>
      </w:r>
      <w:r w:rsidRPr="004404BD">
        <w:rPr>
          <w:szCs w:val="17"/>
        </w:rPr>
        <w:t>means a motor car, motor bike, caravan or trailer;</w:t>
      </w:r>
    </w:p>
    <w:p w14:paraId="2E7B0B9A" w14:textId="77777777" w:rsidR="004404BD" w:rsidRPr="004404BD" w:rsidRDefault="004404BD" w:rsidP="004404BD">
      <w:pPr>
        <w:ind w:left="142"/>
        <w:rPr>
          <w:szCs w:val="17"/>
        </w:rPr>
      </w:pPr>
      <w:r w:rsidRPr="004404BD">
        <w:rPr>
          <w:b/>
          <w:bCs/>
          <w:szCs w:val="17"/>
        </w:rPr>
        <w:lastRenderedPageBreak/>
        <w:t>‘running kilometres’</w:t>
      </w:r>
      <w:r w:rsidRPr="004404BD">
        <w:rPr>
          <w:szCs w:val="17"/>
        </w:rPr>
        <w:t>, in relation to the distance travelled for the purposes of supplying a service to which this order applies, means the number of kilometres travelled from the registered premises of the person supplying the service to the scene of the accident, from the scene of the accident to the place of repair or storage of the prescribed motor vehicle to which the services relate and from the place of repair or storage of the vehicle to those registered premises.</w:t>
      </w:r>
    </w:p>
    <w:p w14:paraId="4178EB36" w14:textId="77777777" w:rsidR="004404BD" w:rsidRPr="004404BD" w:rsidRDefault="004404BD" w:rsidP="004404BD">
      <w:pPr>
        <w:ind w:left="851" w:hanging="425"/>
        <w:rPr>
          <w:szCs w:val="17"/>
        </w:rPr>
      </w:pPr>
      <w:r w:rsidRPr="004404BD">
        <w:rPr>
          <w:szCs w:val="17"/>
        </w:rPr>
        <w:t>(2)</w:t>
      </w:r>
      <w:r w:rsidRPr="004404BD">
        <w:rPr>
          <w:szCs w:val="17"/>
        </w:rPr>
        <w:tab/>
        <w:t>In this order the expressions ‘</w:t>
      </w:r>
      <w:r w:rsidRPr="004404BD">
        <w:rPr>
          <w:b/>
          <w:bCs/>
          <w:szCs w:val="17"/>
        </w:rPr>
        <w:t xml:space="preserve">accident’, ‘caravan’, ‘declared area’, ‘motor bike’, ‘quotation for repair’, ‘registered premises’, ‘tow’, ‘tow truck’ </w:t>
      </w:r>
      <w:r w:rsidRPr="004404BD">
        <w:rPr>
          <w:szCs w:val="17"/>
        </w:rPr>
        <w:t>and ‘</w:t>
      </w:r>
      <w:r w:rsidRPr="004404BD">
        <w:rPr>
          <w:b/>
          <w:bCs/>
          <w:szCs w:val="17"/>
        </w:rPr>
        <w:t>trailer’</w:t>
      </w:r>
      <w:r w:rsidRPr="004404BD">
        <w:rPr>
          <w:szCs w:val="17"/>
        </w:rPr>
        <w:t xml:space="preserve"> have the same meaning as in the </w:t>
      </w:r>
      <w:r w:rsidRPr="004404BD">
        <w:rPr>
          <w:i/>
          <w:iCs/>
          <w:szCs w:val="17"/>
        </w:rPr>
        <w:t>Motor Vehicles Act 1959.</w:t>
      </w:r>
    </w:p>
    <w:p w14:paraId="56E44F68" w14:textId="77777777" w:rsidR="004404BD" w:rsidRPr="004404BD" w:rsidRDefault="004404BD" w:rsidP="004404BD">
      <w:pPr>
        <w:rPr>
          <w:rFonts w:eastAsia="Times New Roman"/>
          <w:i/>
          <w:iCs/>
          <w:szCs w:val="17"/>
        </w:rPr>
      </w:pPr>
      <w:r w:rsidRPr="004404BD">
        <w:rPr>
          <w:rFonts w:eastAsia="Times New Roman"/>
          <w:i/>
          <w:iCs/>
          <w:szCs w:val="17"/>
        </w:rPr>
        <w:t>Services to Which Order Applies</w:t>
      </w:r>
    </w:p>
    <w:p w14:paraId="0FC72BFD" w14:textId="77777777" w:rsidR="004404BD" w:rsidRPr="004404BD" w:rsidRDefault="004404BD" w:rsidP="004404BD">
      <w:pPr>
        <w:numPr>
          <w:ilvl w:val="0"/>
          <w:numId w:val="24"/>
        </w:numPr>
        <w:ind w:left="426" w:hanging="284"/>
        <w:rPr>
          <w:szCs w:val="17"/>
        </w:rPr>
      </w:pPr>
      <w:r w:rsidRPr="004404BD">
        <w:rPr>
          <w:szCs w:val="17"/>
        </w:rPr>
        <w:t>This order applies to the following services:</w:t>
      </w:r>
    </w:p>
    <w:p w14:paraId="66EF4F44" w14:textId="77777777" w:rsidR="004404BD" w:rsidRPr="004404BD" w:rsidRDefault="004404BD" w:rsidP="004404BD">
      <w:pPr>
        <w:ind w:left="1276" w:hanging="425"/>
        <w:rPr>
          <w:szCs w:val="17"/>
        </w:rPr>
      </w:pPr>
      <w:r w:rsidRPr="004404BD">
        <w:rPr>
          <w:i/>
          <w:szCs w:val="17"/>
        </w:rPr>
        <w:t>(a)</w:t>
      </w:r>
      <w:r w:rsidRPr="004404BD">
        <w:rPr>
          <w:i/>
          <w:szCs w:val="17"/>
        </w:rPr>
        <w:tab/>
      </w:r>
      <w:r w:rsidRPr="004404BD">
        <w:rPr>
          <w:szCs w:val="17"/>
        </w:rPr>
        <w:t xml:space="preserve">the recovery and towing at or from the scene of an accident occurring within the declared area of a prescribed motor vehicle damaged in the </w:t>
      </w:r>
      <w:proofErr w:type="gramStart"/>
      <w:r w:rsidRPr="004404BD">
        <w:rPr>
          <w:szCs w:val="17"/>
        </w:rPr>
        <w:t>accident;</w:t>
      </w:r>
      <w:proofErr w:type="gramEnd"/>
    </w:p>
    <w:p w14:paraId="05C0D30D" w14:textId="77777777" w:rsidR="004404BD" w:rsidRPr="004404BD" w:rsidRDefault="004404BD" w:rsidP="004404BD">
      <w:pPr>
        <w:ind w:left="1276" w:hanging="425"/>
        <w:rPr>
          <w:szCs w:val="17"/>
        </w:rPr>
      </w:pPr>
      <w:r w:rsidRPr="004404BD">
        <w:rPr>
          <w:i/>
          <w:szCs w:val="17"/>
        </w:rPr>
        <w:t>(b)</w:t>
      </w:r>
      <w:r w:rsidRPr="004404BD">
        <w:rPr>
          <w:szCs w:val="17"/>
        </w:rPr>
        <w:tab/>
        <w:t xml:space="preserve">the storage of a prescribed motor vehicle damaged in an accident occurring within the declared </w:t>
      </w:r>
      <w:proofErr w:type="gramStart"/>
      <w:r w:rsidRPr="004404BD">
        <w:rPr>
          <w:szCs w:val="17"/>
        </w:rPr>
        <w:t>area;</w:t>
      </w:r>
      <w:proofErr w:type="gramEnd"/>
    </w:p>
    <w:p w14:paraId="516D4A0D" w14:textId="77777777" w:rsidR="004404BD" w:rsidRPr="004404BD" w:rsidRDefault="004404BD" w:rsidP="004404BD">
      <w:pPr>
        <w:ind w:left="1276" w:hanging="425"/>
        <w:rPr>
          <w:szCs w:val="17"/>
        </w:rPr>
      </w:pPr>
      <w:r w:rsidRPr="004404BD">
        <w:rPr>
          <w:i/>
          <w:szCs w:val="17"/>
        </w:rPr>
        <w:t>(c)</w:t>
      </w:r>
      <w:r w:rsidRPr="004404BD">
        <w:rPr>
          <w:szCs w:val="17"/>
        </w:rPr>
        <w:tab/>
        <w:t>the quotation for repair of a prescribed motor vehicle damaged in an accident occurring within the declared area.</w:t>
      </w:r>
    </w:p>
    <w:p w14:paraId="68BEB4A1" w14:textId="77777777" w:rsidR="004404BD" w:rsidRPr="004404BD" w:rsidRDefault="004404BD" w:rsidP="004404BD">
      <w:pPr>
        <w:rPr>
          <w:rFonts w:eastAsia="Times New Roman"/>
          <w:i/>
          <w:iCs/>
          <w:szCs w:val="17"/>
        </w:rPr>
      </w:pPr>
      <w:r w:rsidRPr="004404BD">
        <w:rPr>
          <w:rFonts w:eastAsia="Times New Roman"/>
          <w:i/>
          <w:iCs/>
          <w:szCs w:val="17"/>
        </w:rPr>
        <w:t>Declaration of Maximum Prices</w:t>
      </w:r>
    </w:p>
    <w:p w14:paraId="77247182" w14:textId="77777777" w:rsidR="004404BD" w:rsidRPr="004404BD" w:rsidRDefault="004404BD" w:rsidP="004404BD">
      <w:pPr>
        <w:numPr>
          <w:ilvl w:val="0"/>
          <w:numId w:val="24"/>
        </w:numPr>
        <w:tabs>
          <w:tab w:val="left" w:pos="851"/>
        </w:tabs>
        <w:ind w:left="426" w:hanging="284"/>
        <w:rPr>
          <w:szCs w:val="17"/>
        </w:rPr>
      </w:pPr>
      <w:r w:rsidRPr="004404BD">
        <w:rPr>
          <w:szCs w:val="17"/>
        </w:rPr>
        <w:t>(1)</w:t>
      </w:r>
      <w:r w:rsidRPr="004404BD">
        <w:rPr>
          <w:szCs w:val="17"/>
        </w:rPr>
        <w:tab/>
        <w:t>Subject to this clause, I declare that the maximum price (inclusive of GST component) at which a service specified in the first column of the table in the Schedule may be supplied is -</w:t>
      </w:r>
    </w:p>
    <w:p w14:paraId="4C236D14" w14:textId="77777777" w:rsidR="004404BD" w:rsidRPr="004404BD" w:rsidRDefault="004404BD" w:rsidP="004404BD">
      <w:pPr>
        <w:ind w:left="1276" w:hanging="425"/>
        <w:rPr>
          <w:i/>
          <w:szCs w:val="17"/>
        </w:rPr>
      </w:pPr>
      <w:r w:rsidRPr="004404BD">
        <w:rPr>
          <w:i/>
          <w:szCs w:val="17"/>
        </w:rPr>
        <w:t>(a)</w:t>
      </w:r>
      <w:r w:rsidRPr="004404BD">
        <w:rPr>
          <w:i/>
          <w:szCs w:val="17"/>
        </w:rPr>
        <w:tab/>
        <w:t xml:space="preserve">in the case of a service provided during normal hours - the amount specified opposite in the second column of the </w:t>
      </w:r>
      <w:proofErr w:type="gramStart"/>
      <w:r w:rsidRPr="004404BD">
        <w:rPr>
          <w:i/>
          <w:szCs w:val="17"/>
        </w:rPr>
        <w:t>table;</w:t>
      </w:r>
      <w:proofErr w:type="gramEnd"/>
    </w:p>
    <w:p w14:paraId="061C84FE" w14:textId="77777777" w:rsidR="004404BD" w:rsidRPr="004404BD" w:rsidRDefault="004404BD" w:rsidP="004404BD">
      <w:pPr>
        <w:ind w:left="1276" w:hanging="425"/>
        <w:rPr>
          <w:i/>
          <w:szCs w:val="17"/>
        </w:rPr>
      </w:pPr>
      <w:r w:rsidRPr="004404BD">
        <w:rPr>
          <w:i/>
          <w:szCs w:val="17"/>
        </w:rPr>
        <w:t>(b)</w:t>
      </w:r>
      <w:r w:rsidRPr="004404BD">
        <w:rPr>
          <w:i/>
          <w:szCs w:val="17"/>
        </w:rPr>
        <w:tab/>
        <w:t>in the case of a service provided outside normal hours - the amount specified opposite in the third column of the table.</w:t>
      </w:r>
    </w:p>
    <w:p w14:paraId="0F26A6E5" w14:textId="77777777" w:rsidR="004404BD" w:rsidRPr="004404BD" w:rsidRDefault="004404BD" w:rsidP="004404BD">
      <w:pPr>
        <w:tabs>
          <w:tab w:val="left" w:pos="851"/>
        </w:tabs>
        <w:ind w:left="426"/>
        <w:rPr>
          <w:szCs w:val="17"/>
        </w:rPr>
      </w:pPr>
      <w:r w:rsidRPr="004404BD">
        <w:rPr>
          <w:szCs w:val="17"/>
        </w:rPr>
        <w:t>(2)</w:t>
      </w:r>
      <w:r w:rsidRPr="004404BD">
        <w:rPr>
          <w:szCs w:val="17"/>
        </w:rPr>
        <w:tab/>
        <w:t xml:space="preserve">If the work involved in supplying a service to which this order applies is carried out partly during normal hours and partly outside normal hours, the maximum price that may be charged for providing the service must be calculated according to the maximum price specified in the Schedule for providing the service during the time of the day at which the work is </w:t>
      </w:r>
      <w:proofErr w:type="gramStart"/>
      <w:r w:rsidRPr="004404BD">
        <w:rPr>
          <w:szCs w:val="17"/>
        </w:rPr>
        <w:t>actually carried</w:t>
      </w:r>
      <w:proofErr w:type="gramEnd"/>
      <w:r w:rsidRPr="004404BD">
        <w:rPr>
          <w:szCs w:val="17"/>
        </w:rPr>
        <w:t xml:space="preserve"> out.</w:t>
      </w:r>
    </w:p>
    <w:p w14:paraId="58DD4F85" w14:textId="77777777" w:rsidR="004404BD" w:rsidRPr="004404BD" w:rsidRDefault="004404BD" w:rsidP="004404BD">
      <w:pPr>
        <w:tabs>
          <w:tab w:val="left" w:pos="851"/>
        </w:tabs>
        <w:ind w:left="426"/>
        <w:rPr>
          <w:szCs w:val="17"/>
        </w:rPr>
      </w:pPr>
      <w:r w:rsidRPr="004404BD">
        <w:rPr>
          <w:szCs w:val="17"/>
        </w:rPr>
        <w:t>(3)</w:t>
      </w:r>
      <w:r w:rsidRPr="004404BD">
        <w:rPr>
          <w:szCs w:val="17"/>
        </w:rPr>
        <w:tab/>
        <w:t>The maximum price that may be charged for supplying a service for which the Schedule specifies a maximum price per hour is to be calculated in accordance with the following formula:</w:t>
      </w:r>
    </w:p>
    <w:p w14:paraId="3D40813A" w14:textId="77777777" w:rsidR="004404BD" w:rsidRPr="004404BD" w:rsidRDefault="004404BD" w:rsidP="004404BD">
      <w:pPr>
        <w:tabs>
          <w:tab w:val="left" w:pos="1418"/>
        </w:tabs>
        <w:ind w:left="1134" w:hanging="283"/>
        <w:rPr>
          <w:szCs w:val="17"/>
        </w:rPr>
      </w:pPr>
      <w:r w:rsidRPr="004404BD">
        <w:rPr>
          <w:szCs w:val="17"/>
        </w:rPr>
        <w:t>A</w:t>
      </w:r>
      <w:r w:rsidRPr="004404BD">
        <w:rPr>
          <w:szCs w:val="17"/>
        </w:rPr>
        <w:tab/>
        <w:t>=</w:t>
      </w:r>
      <w:r w:rsidRPr="004404BD">
        <w:rPr>
          <w:szCs w:val="17"/>
        </w:rPr>
        <w:tab/>
        <w:t>__B__ x</w:t>
      </w:r>
      <w:r w:rsidRPr="004404BD">
        <w:rPr>
          <w:szCs w:val="17"/>
        </w:rPr>
        <w:tab/>
        <w:t>C</w:t>
      </w:r>
    </w:p>
    <w:p w14:paraId="6EAA54BA" w14:textId="77777777" w:rsidR="004404BD" w:rsidRPr="004404BD" w:rsidRDefault="004404BD" w:rsidP="004404BD">
      <w:pPr>
        <w:ind w:left="1560"/>
        <w:rPr>
          <w:szCs w:val="17"/>
        </w:rPr>
      </w:pPr>
      <w:r w:rsidRPr="004404BD">
        <w:rPr>
          <w:szCs w:val="17"/>
        </w:rPr>
        <w:t>10</w:t>
      </w:r>
    </w:p>
    <w:p w14:paraId="1781486D" w14:textId="77777777" w:rsidR="004404BD" w:rsidRPr="004404BD" w:rsidRDefault="004404BD" w:rsidP="004404BD">
      <w:pPr>
        <w:ind w:left="426"/>
        <w:rPr>
          <w:szCs w:val="17"/>
        </w:rPr>
      </w:pPr>
      <w:r w:rsidRPr="004404BD">
        <w:rPr>
          <w:szCs w:val="17"/>
        </w:rPr>
        <w:t xml:space="preserve">Where </w:t>
      </w:r>
      <w:r w:rsidRPr="004404BD">
        <w:rPr>
          <w:szCs w:val="17"/>
        </w:rPr>
        <w:noBreakHyphen/>
      </w:r>
    </w:p>
    <w:p w14:paraId="55C443F4" w14:textId="77777777" w:rsidR="004404BD" w:rsidRPr="004404BD" w:rsidRDefault="004404BD" w:rsidP="004404BD">
      <w:pPr>
        <w:ind w:left="426"/>
        <w:rPr>
          <w:szCs w:val="17"/>
        </w:rPr>
      </w:pPr>
      <w:r w:rsidRPr="004404BD">
        <w:rPr>
          <w:szCs w:val="17"/>
        </w:rPr>
        <w:t>A</w:t>
      </w:r>
      <w:r w:rsidRPr="004404BD">
        <w:rPr>
          <w:szCs w:val="17"/>
        </w:rPr>
        <w:tab/>
        <w:t xml:space="preserve">is the maximum amount that may be charged for the </w:t>
      </w:r>
      <w:proofErr w:type="gramStart"/>
      <w:r w:rsidRPr="004404BD">
        <w:rPr>
          <w:szCs w:val="17"/>
        </w:rPr>
        <w:t>service;</w:t>
      </w:r>
      <w:proofErr w:type="gramEnd"/>
    </w:p>
    <w:p w14:paraId="656FD6FB" w14:textId="77777777" w:rsidR="004404BD" w:rsidRPr="004404BD" w:rsidRDefault="004404BD" w:rsidP="004404BD">
      <w:pPr>
        <w:ind w:left="426"/>
        <w:rPr>
          <w:szCs w:val="17"/>
        </w:rPr>
      </w:pPr>
      <w:r w:rsidRPr="004404BD">
        <w:rPr>
          <w:szCs w:val="17"/>
        </w:rPr>
        <w:t>B</w:t>
      </w:r>
      <w:r w:rsidRPr="004404BD">
        <w:rPr>
          <w:szCs w:val="17"/>
        </w:rPr>
        <w:tab/>
        <w:t xml:space="preserve">is the maximum price per hour for the service specified in the </w:t>
      </w:r>
      <w:proofErr w:type="gramStart"/>
      <w:r w:rsidRPr="004404BD">
        <w:rPr>
          <w:szCs w:val="17"/>
        </w:rPr>
        <w:t>Schedule;</w:t>
      </w:r>
      <w:proofErr w:type="gramEnd"/>
    </w:p>
    <w:p w14:paraId="0E97583E" w14:textId="77777777" w:rsidR="004404BD" w:rsidRPr="004404BD" w:rsidRDefault="004404BD" w:rsidP="004404BD">
      <w:pPr>
        <w:ind w:left="426"/>
        <w:rPr>
          <w:szCs w:val="17"/>
        </w:rPr>
      </w:pPr>
      <w:r w:rsidRPr="004404BD">
        <w:rPr>
          <w:szCs w:val="17"/>
        </w:rPr>
        <w:t>C</w:t>
      </w:r>
      <w:r w:rsidRPr="004404BD">
        <w:rPr>
          <w:szCs w:val="17"/>
        </w:rPr>
        <w:tab/>
        <w:t xml:space="preserve">is the number of complete </w:t>
      </w:r>
      <w:proofErr w:type="gramStart"/>
      <w:r w:rsidRPr="004404BD">
        <w:rPr>
          <w:szCs w:val="17"/>
        </w:rPr>
        <w:t>6 minute</w:t>
      </w:r>
      <w:proofErr w:type="gramEnd"/>
      <w:r w:rsidRPr="004404BD">
        <w:rPr>
          <w:szCs w:val="17"/>
        </w:rPr>
        <w:t xml:space="preserve"> periods spent in providing the service.</w:t>
      </w:r>
    </w:p>
    <w:p w14:paraId="5F20FC11" w14:textId="77777777" w:rsidR="004404BD" w:rsidRPr="004404BD" w:rsidRDefault="004404BD" w:rsidP="004404BD">
      <w:pPr>
        <w:tabs>
          <w:tab w:val="left" w:pos="851"/>
        </w:tabs>
        <w:ind w:left="426"/>
        <w:rPr>
          <w:szCs w:val="17"/>
        </w:rPr>
      </w:pPr>
      <w:r w:rsidRPr="004404BD">
        <w:rPr>
          <w:szCs w:val="17"/>
        </w:rPr>
        <w:t>(4)</w:t>
      </w:r>
      <w:r w:rsidRPr="004404BD">
        <w:rPr>
          <w:szCs w:val="17"/>
        </w:rPr>
        <w:tab/>
        <w:t>If the use of more than one tow truck is necessary to supply a service to which this order applies, the maximum price specified in the Schedule may be charged in respect of each tow truck used in supplying the service.</w:t>
      </w:r>
    </w:p>
    <w:p w14:paraId="4A9B3404" w14:textId="77777777" w:rsidR="004404BD" w:rsidRPr="004404BD" w:rsidRDefault="004404BD" w:rsidP="004404BD">
      <w:pPr>
        <w:rPr>
          <w:rFonts w:eastAsia="Times New Roman"/>
          <w:i/>
          <w:iCs/>
          <w:szCs w:val="17"/>
        </w:rPr>
      </w:pPr>
      <w:r w:rsidRPr="004404BD">
        <w:rPr>
          <w:rFonts w:eastAsia="Times New Roman"/>
          <w:i/>
          <w:iCs/>
          <w:szCs w:val="17"/>
        </w:rPr>
        <w:t>Order Not to Apply to Supply of Services by Certain Persons</w:t>
      </w:r>
    </w:p>
    <w:p w14:paraId="3F276A06" w14:textId="77777777" w:rsidR="004404BD" w:rsidRPr="004404BD" w:rsidRDefault="004404BD" w:rsidP="004404BD">
      <w:pPr>
        <w:numPr>
          <w:ilvl w:val="0"/>
          <w:numId w:val="24"/>
        </w:numPr>
        <w:ind w:left="426" w:hanging="284"/>
        <w:rPr>
          <w:szCs w:val="17"/>
        </w:rPr>
      </w:pPr>
      <w:r w:rsidRPr="004404BD">
        <w:rPr>
          <w:szCs w:val="17"/>
        </w:rPr>
        <w:t xml:space="preserve">This order does not apply in relation to a person who supplies a service referred to in Clause 5 while there is in force an order under Section 24 of the </w:t>
      </w:r>
      <w:r w:rsidRPr="004404BD">
        <w:rPr>
          <w:i/>
          <w:iCs/>
          <w:szCs w:val="17"/>
        </w:rPr>
        <w:t>Prices Act 1948</w:t>
      </w:r>
      <w:r w:rsidRPr="004404BD">
        <w:rPr>
          <w:szCs w:val="17"/>
        </w:rPr>
        <w:t xml:space="preserve"> fixing a maximum price for the supply of that service by that </w:t>
      </w:r>
      <w:proofErr w:type="gramStart"/>
      <w:r w:rsidRPr="004404BD">
        <w:rPr>
          <w:szCs w:val="17"/>
        </w:rPr>
        <w:t>particular person</w:t>
      </w:r>
      <w:proofErr w:type="gramEnd"/>
      <w:r w:rsidRPr="004404BD">
        <w:rPr>
          <w:szCs w:val="17"/>
        </w:rPr>
        <w:t>.</w:t>
      </w:r>
    </w:p>
    <w:p w14:paraId="661B4996" w14:textId="77777777" w:rsidR="004404BD" w:rsidRPr="004404BD" w:rsidRDefault="004404BD" w:rsidP="004404BD">
      <w:pPr>
        <w:rPr>
          <w:bCs/>
          <w:szCs w:val="17"/>
        </w:rPr>
      </w:pPr>
      <w:r w:rsidRPr="004404BD">
        <w:rPr>
          <w:bCs/>
          <w:szCs w:val="17"/>
        </w:rPr>
        <w:t xml:space="preserve">I hereby recommend, in accordance with the </w:t>
      </w:r>
      <w:r w:rsidRPr="004404BD">
        <w:rPr>
          <w:bCs/>
          <w:i/>
          <w:iCs/>
          <w:szCs w:val="17"/>
        </w:rPr>
        <w:t>Prices Act 1948</w:t>
      </w:r>
      <w:r w:rsidRPr="004404BD">
        <w:rPr>
          <w:bCs/>
          <w:szCs w:val="17"/>
        </w:rPr>
        <w:t xml:space="preserve">, that the following Schedule be published in the </w:t>
      </w:r>
      <w:r w:rsidRPr="004404BD">
        <w:rPr>
          <w:bCs/>
          <w:i/>
          <w:iCs/>
          <w:szCs w:val="17"/>
        </w:rPr>
        <w:t>Government Gazette</w:t>
      </w:r>
      <w:r w:rsidRPr="004404BD">
        <w:rPr>
          <w:bCs/>
          <w:szCs w:val="17"/>
        </w:rPr>
        <w:t xml:space="preserve"> to be effective as from the date of its publication. </w:t>
      </w:r>
    </w:p>
    <w:p w14:paraId="3FE2DE6D" w14:textId="77777777" w:rsidR="004404BD" w:rsidRPr="004404BD" w:rsidRDefault="004404BD" w:rsidP="004404BD">
      <w:pPr>
        <w:spacing w:after="0"/>
        <w:rPr>
          <w:rFonts w:eastAsia="Times New Roman"/>
          <w:szCs w:val="17"/>
        </w:rPr>
      </w:pPr>
      <w:r w:rsidRPr="004404BD">
        <w:rPr>
          <w:rFonts w:eastAsia="Times New Roman"/>
          <w:szCs w:val="17"/>
        </w:rPr>
        <w:t>Dated: 25 March 2023</w:t>
      </w:r>
    </w:p>
    <w:p w14:paraId="7D7BDAC1" w14:textId="77777777" w:rsidR="004404BD" w:rsidRPr="004404BD" w:rsidRDefault="004404BD" w:rsidP="004404BD">
      <w:pPr>
        <w:spacing w:after="0"/>
        <w:jc w:val="right"/>
        <w:rPr>
          <w:rFonts w:eastAsia="Times New Roman"/>
          <w:smallCaps/>
          <w:szCs w:val="20"/>
        </w:rPr>
      </w:pPr>
      <w:r w:rsidRPr="004404BD">
        <w:rPr>
          <w:rFonts w:eastAsia="Times New Roman"/>
          <w:smallCaps/>
          <w:szCs w:val="20"/>
        </w:rPr>
        <w:t>Hon Andrea Michaels MP</w:t>
      </w:r>
    </w:p>
    <w:p w14:paraId="1384122E" w14:textId="77777777" w:rsidR="004404BD" w:rsidRPr="004404BD" w:rsidRDefault="004404BD" w:rsidP="004404BD">
      <w:pPr>
        <w:spacing w:after="0" w:line="240" w:lineRule="auto"/>
        <w:jc w:val="right"/>
        <w:rPr>
          <w:rFonts w:eastAsia="Times New Roman"/>
          <w:szCs w:val="17"/>
        </w:rPr>
      </w:pPr>
      <w:r w:rsidRPr="004404BD">
        <w:rPr>
          <w:rFonts w:eastAsia="Times New Roman"/>
          <w:szCs w:val="17"/>
        </w:rPr>
        <w:t>Minister for Consumer and Business Affairs</w:t>
      </w:r>
    </w:p>
    <w:p w14:paraId="4CBA301F" w14:textId="77777777" w:rsidR="004404BD" w:rsidRPr="004404BD" w:rsidRDefault="004404BD" w:rsidP="004404BD">
      <w:pPr>
        <w:pBdr>
          <w:top w:val="single" w:sz="4" w:space="1" w:color="auto"/>
        </w:pBdr>
        <w:spacing w:before="100" w:line="14" w:lineRule="exact"/>
        <w:ind w:left="1080" w:right="1080"/>
        <w:jc w:val="center"/>
        <w:rPr>
          <w:rFonts w:eastAsia="Times New Roman"/>
          <w:szCs w:val="17"/>
        </w:rPr>
      </w:pPr>
    </w:p>
    <w:p w14:paraId="238346FB" w14:textId="77777777" w:rsidR="00C6052E" w:rsidRDefault="00C6052E">
      <w:pPr>
        <w:spacing w:after="0" w:line="240" w:lineRule="auto"/>
        <w:jc w:val="left"/>
        <w:rPr>
          <w:smallCaps/>
          <w:szCs w:val="17"/>
        </w:rPr>
      </w:pPr>
      <w:r>
        <w:rPr>
          <w:smallCaps/>
          <w:szCs w:val="17"/>
        </w:rPr>
        <w:br w:type="page"/>
      </w:r>
    </w:p>
    <w:p w14:paraId="1DD5050F" w14:textId="034259FF" w:rsidR="004404BD" w:rsidRPr="004404BD" w:rsidRDefault="004404BD" w:rsidP="004404BD">
      <w:pPr>
        <w:jc w:val="center"/>
        <w:rPr>
          <w:smallCaps/>
          <w:szCs w:val="17"/>
        </w:rPr>
      </w:pPr>
      <w:r w:rsidRPr="004404BD">
        <w:rPr>
          <w:smallCaps/>
          <w:szCs w:val="17"/>
        </w:rPr>
        <w:lastRenderedPageBreak/>
        <w:t xml:space="preserve">Schedule of Recommended Fees for Charges for Towing, Recovery, Storage &amp; Quotation </w:t>
      </w:r>
      <w:r w:rsidRPr="004404BD">
        <w:rPr>
          <w:smallCaps/>
          <w:szCs w:val="17"/>
        </w:rPr>
        <w:br/>
        <w:t>for Repair of Motor Vehicles (Accident Towing Roster Scheme)</w:t>
      </w:r>
    </w:p>
    <w:tbl>
      <w:tblPr>
        <w:tblW w:w="5000" w:type="pct"/>
        <w:jc w:val="center"/>
        <w:tblBorders>
          <w:top w:val="single" w:sz="4" w:space="0" w:color="auto"/>
          <w:bottom w:val="single" w:sz="4" w:space="0" w:color="auto"/>
        </w:tblBorders>
        <w:tblLook w:val="04A0" w:firstRow="1" w:lastRow="0" w:firstColumn="1" w:lastColumn="0" w:noHBand="0" w:noVBand="1"/>
      </w:tblPr>
      <w:tblGrid>
        <w:gridCol w:w="4250"/>
        <w:gridCol w:w="2550"/>
        <w:gridCol w:w="2554"/>
      </w:tblGrid>
      <w:tr w:rsidR="004404BD" w:rsidRPr="004404BD" w14:paraId="1DB5780B" w14:textId="77777777" w:rsidTr="00C37B15">
        <w:trPr>
          <w:trHeight w:val="127"/>
          <w:jc w:val="center"/>
        </w:trPr>
        <w:tc>
          <w:tcPr>
            <w:tcW w:w="2272" w:type="pct"/>
            <w:tcBorders>
              <w:top w:val="single" w:sz="4" w:space="0" w:color="auto"/>
              <w:bottom w:val="single" w:sz="4" w:space="0" w:color="auto"/>
            </w:tcBorders>
            <w:shd w:val="clear" w:color="auto" w:fill="auto"/>
            <w:vAlign w:val="center"/>
          </w:tcPr>
          <w:p w14:paraId="102FC43A" w14:textId="77777777" w:rsidR="004404BD" w:rsidRPr="004404BD" w:rsidRDefault="004404BD" w:rsidP="004404BD">
            <w:pPr>
              <w:tabs>
                <w:tab w:val="left" w:pos="160"/>
                <w:tab w:val="left" w:pos="320"/>
                <w:tab w:val="left" w:pos="480"/>
                <w:tab w:val="left" w:pos="960"/>
                <w:tab w:val="left" w:pos="1120"/>
                <w:tab w:val="left" w:pos="1280"/>
                <w:tab w:val="left" w:pos="1440"/>
                <w:tab w:val="left" w:pos="1600"/>
                <w:tab w:val="left" w:pos="1760"/>
                <w:tab w:val="left" w:pos="1920"/>
                <w:tab w:val="left" w:pos="2080"/>
                <w:tab w:val="left" w:pos="2240"/>
              </w:tabs>
              <w:spacing w:before="40" w:after="40"/>
              <w:ind w:left="-109"/>
              <w:jc w:val="center"/>
              <w:rPr>
                <w:rFonts w:eastAsia="Times New Roman"/>
                <w:szCs w:val="17"/>
              </w:rPr>
            </w:pPr>
            <w:r w:rsidRPr="004404BD">
              <w:rPr>
                <w:rFonts w:eastAsia="Times New Roman"/>
                <w:b/>
                <w:szCs w:val="17"/>
              </w:rPr>
              <w:t>Service</w:t>
            </w:r>
          </w:p>
        </w:tc>
        <w:tc>
          <w:tcPr>
            <w:tcW w:w="1363" w:type="pct"/>
            <w:tcBorders>
              <w:top w:val="single" w:sz="4" w:space="0" w:color="auto"/>
              <w:bottom w:val="single" w:sz="4" w:space="0" w:color="auto"/>
            </w:tcBorders>
            <w:shd w:val="clear" w:color="auto" w:fill="auto"/>
            <w:vAlign w:val="center"/>
          </w:tcPr>
          <w:p w14:paraId="1387AC41"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szCs w:val="17"/>
              </w:rPr>
            </w:pPr>
            <w:r w:rsidRPr="004404BD">
              <w:rPr>
                <w:rFonts w:eastAsia="Times New Roman"/>
                <w:b/>
                <w:szCs w:val="17"/>
              </w:rPr>
              <w:t>Maximum Price</w:t>
            </w:r>
            <w:r w:rsidRPr="004404BD">
              <w:rPr>
                <w:rFonts w:eastAsia="Times New Roman"/>
                <w:b/>
                <w:szCs w:val="17"/>
              </w:rPr>
              <w:br/>
              <w:t>(Normal Hours)</w:t>
            </w:r>
          </w:p>
        </w:tc>
        <w:tc>
          <w:tcPr>
            <w:tcW w:w="1365" w:type="pct"/>
            <w:tcBorders>
              <w:top w:val="single" w:sz="4" w:space="0" w:color="auto"/>
              <w:bottom w:val="single" w:sz="4" w:space="0" w:color="auto"/>
            </w:tcBorders>
            <w:shd w:val="clear" w:color="auto" w:fill="auto"/>
            <w:vAlign w:val="center"/>
          </w:tcPr>
          <w:p w14:paraId="56E80284"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szCs w:val="17"/>
              </w:rPr>
            </w:pPr>
            <w:bookmarkStart w:id="53" w:name="OLE_LINK1"/>
            <w:r w:rsidRPr="004404BD">
              <w:rPr>
                <w:rFonts w:eastAsia="Times New Roman"/>
                <w:b/>
                <w:szCs w:val="17"/>
              </w:rPr>
              <w:t>Maximum Price</w:t>
            </w:r>
            <w:bookmarkEnd w:id="53"/>
            <w:r w:rsidRPr="004404BD">
              <w:rPr>
                <w:rFonts w:eastAsia="Times New Roman"/>
                <w:b/>
                <w:szCs w:val="17"/>
              </w:rPr>
              <w:t xml:space="preserve"> </w:t>
            </w:r>
            <w:r w:rsidRPr="004404BD">
              <w:rPr>
                <w:rFonts w:eastAsia="Times New Roman"/>
                <w:b/>
                <w:szCs w:val="17"/>
              </w:rPr>
              <w:br/>
              <w:t>(Outside Normal Hours)</w:t>
            </w:r>
          </w:p>
        </w:tc>
      </w:tr>
      <w:tr w:rsidR="004404BD" w:rsidRPr="004404BD" w14:paraId="0CA1DF58" w14:textId="77777777" w:rsidTr="00C37B15">
        <w:trPr>
          <w:trHeight w:val="60"/>
          <w:jc w:val="center"/>
        </w:trPr>
        <w:tc>
          <w:tcPr>
            <w:tcW w:w="2272" w:type="pct"/>
            <w:tcBorders>
              <w:top w:val="single" w:sz="4" w:space="0" w:color="auto"/>
            </w:tcBorders>
            <w:shd w:val="clear" w:color="auto" w:fill="auto"/>
          </w:tcPr>
          <w:p w14:paraId="55CAFBA9" w14:textId="77777777" w:rsidR="004404BD" w:rsidRPr="004404BD" w:rsidRDefault="004404BD" w:rsidP="004404BD">
            <w:pPr>
              <w:numPr>
                <w:ilvl w:val="0"/>
                <w:numId w:val="27"/>
              </w:numPr>
              <w:tabs>
                <w:tab w:val="left" w:pos="269"/>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ind w:left="269" w:hanging="269"/>
              <w:jc w:val="left"/>
              <w:rPr>
                <w:rFonts w:eastAsia="Times New Roman"/>
                <w:szCs w:val="17"/>
              </w:rPr>
            </w:pPr>
            <w:r w:rsidRPr="004404BD">
              <w:rPr>
                <w:rFonts w:eastAsia="Times New Roman"/>
                <w:szCs w:val="17"/>
              </w:rPr>
              <w:t>Recovery of a prescribed motor vehicle at the scene of an accident and towing the vehicle:</w:t>
            </w:r>
          </w:p>
          <w:p w14:paraId="67256F0A" w14:textId="77777777" w:rsidR="004404BD" w:rsidRPr="004404BD" w:rsidRDefault="004404BD" w:rsidP="004404BD">
            <w:pPr>
              <w:numPr>
                <w:ilvl w:val="0"/>
                <w:numId w:val="2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404BD">
              <w:rPr>
                <w:rFonts w:eastAsia="Times New Roman"/>
                <w:szCs w:val="17"/>
              </w:rPr>
              <w:t>from the scene of the accident to a place of repair or storage; or</w:t>
            </w:r>
          </w:p>
          <w:p w14:paraId="2221BB03" w14:textId="77777777" w:rsidR="004404BD" w:rsidRPr="004404BD" w:rsidRDefault="004404BD" w:rsidP="004404BD">
            <w:pPr>
              <w:numPr>
                <w:ilvl w:val="0"/>
                <w:numId w:val="2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404BD">
              <w:rPr>
                <w:rFonts w:eastAsia="Times New Roman"/>
                <w:szCs w:val="17"/>
              </w:rPr>
              <w:t>from a place of storage to a place of repair:</w:t>
            </w:r>
          </w:p>
          <w:p w14:paraId="0310168B" w14:textId="77777777" w:rsidR="004404BD" w:rsidRPr="004404BD" w:rsidRDefault="004404BD" w:rsidP="004404BD">
            <w:pPr>
              <w:numPr>
                <w:ilvl w:val="0"/>
                <w:numId w:val="29"/>
              </w:numPr>
              <w:tabs>
                <w:tab w:val="left" w:pos="160"/>
                <w:tab w:val="left" w:pos="320"/>
                <w:tab w:val="left" w:pos="480"/>
                <w:tab w:val="left" w:pos="640"/>
                <w:tab w:val="left" w:pos="884"/>
                <w:tab w:val="left" w:pos="960"/>
                <w:tab w:val="left" w:pos="1120"/>
                <w:tab w:val="left" w:pos="1280"/>
                <w:tab w:val="left" w:pos="1440"/>
                <w:tab w:val="left" w:pos="1600"/>
                <w:tab w:val="left" w:pos="1760"/>
                <w:tab w:val="left" w:pos="1920"/>
                <w:tab w:val="left" w:pos="2080"/>
                <w:tab w:val="left" w:pos="2240"/>
              </w:tabs>
              <w:ind w:left="884" w:hanging="223"/>
              <w:jc w:val="left"/>
              <w:rPr>
                <w:rFonts w:eastAsia="Times New Roman"/>
                <w:spacing w:val="-8"/>
                <w:szCs w:val="17"/>
              </w:rPr>
            </w:pPr>
            <w:r w:rsidRPr="004404BD">
              <w:rPr>
                <w:rFonts w:eastAsia="Times New Roman"/>
                <w:spacing w:val="-8"/>
                <w:szCs w:val="17"/>
              </w:rPr>
              <w:t>for a distance not exceeding 20 running kilometres</w:t>
            </w:r>
          </w:p>
          <w:p w14:paraId="1B3D8BAB" w14:textId="77777777" w:rsidR="004404BD" w:rsidRPr="004404BD" w:rsidRDefault="004404BD" w:rsidP="004404BD">
            <w:pPr>
              <w:numPr>
                <w:ilvl w:val="0"/>
                <w:numId w:val="29"/>
              </w:numPr>
              <w:tabs>
                <w:tab w:val="left" w:pos="160"/>
                <w:tab w:val="left" w:pos="320"/>
                <w:tab w:val="left" w:pos="480"/>
                <w:tab w:val="left" w:pos="640"/>
                <w:tab w:val="left" w:pos="884"/>
                <w:tab w:val="left" w:pos="960"/>
                <w:tab w:val="left" w:pos="1120"/>
                <w:tab w:val="left" w:pos="1280"/>
                <w:tab w:val="left" w:pos="1440"/>
                <w:tab w:val="left" w:pos="1600"/>
                <w:tab w:val="left" w:pos="1760"/>
                <w:tab w:val="left" w:pos="1920"/>
                <w:tab w:val="left" w:pos="2080"/>
                <w:tab w:val="left" w:pos="2240"/>
              </w:tabs>
              <w:ind w:left="884" w:hanging="223"/>
              <w:jc w:val="left"/>
              <w:rPr>
                <w:rFonts w:eastAsia="Times New Roman"/>
                <w:szCs w:val="17"/>
              </w:rPr>
            </w:pPr>
            <w:r w:rsidRPr="004404BD">
              <w:rPr>
                <w:rFonts w:eastAsia="Times New Roman"/>
                <w:szCs w:val="17"/>
              </w:rPr>
              <w:t xml:space="preserve">for each running kilometre </w:t>
            </w:r>
            <w:proofErr w:type="gramStart"/>
            <w:r w:rsidRPr="004404BD">
              <w:rPr>
                <w:rFonts w:eastAsia="Times New Roman"/>
                <w:szCs w:val="17"/>
              </w:rPr>
              <w:t>in excess of</w:t>
            </w:r>
            <w:proofErr w:type="gramEnd"/>
            <w:r w:rsidRPr="004404BD">
              <w:rPr>
                <w:rFonts w:eastAsia="Times New Roman"/>
                <w:szCs w:val="17"/>
              </w:rPr>
              <w:t xml:space="preserve"> 20 running kilometres</w:t>
            </w:r>
          </w:p>
          <w:p w14:paraId="2323E94E"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Note: The above charge includes:</w:t>
            </w:r>
          </w:p>
          <w:p w14:paraId="33BA1912" w14:textId="77777777" w:rsidR="004404BD" w:rsidRPr="004404BD" w:rsidRDefault="004404BD" w:rsidP="004404BD">
            <w:pPr>
              <w:numPr>
                <w:ilvl w:val="0"/>
                <w:numId w:val="30"/>
              </w:numPr>
              <w:tabs>
                <w:tab w:val="left" w:pos="160"/>
                <w:tab w:val="left" w:pos="320"/>
                <w:tab w:val="left" w:pos="633"/>
                <w:tab w:val="left" w:pos="800"/>
                <w:tab w:val="left" w:pos="960"/>
                <w:tab w:val="left" w:pos="1120"/>
                <w:tab w:val="left" w:pos="1280"/>
                <w:tab w:val="left" w:pos="1440"/>
                <w:tab w:val="left" w:pos="1600"/>
                <w:tab w:val="left" w:pos="1760"/>
                <w:tab w:val="left" w:pos="1920"/>
                <w:tab w:val="left" w:pos="2080"/>
                <w:tab w:val="left" w:pos="2240"/>
              </w:tabs>
              <w:ind w:left="633" w:hanging="350"/>
              <w:jc w:val="left"/>
              <w:rPr>
                <w:rFonts w:eastAsia="Times New Roman"/>
                <w:szCs w:val="17"/>
              </w:rPr>
            </w:pPr>
            <w:r w:rsidRPr="004404BD">
              <w:rPr>
                <w:rFonts w:eastAsia="Times New Roman"/>
                <w:szCs w:val="17"/>
              </w:rPr>
              <w:t>30 minutes of waiting time or working time at the scene of the accident; and</w:t>
            </w:r>
          </w:p>
          <w:p w14:paraId="0560A92D" w14:textId="77777777" w:rsidR="004404BD" w:rsidRPr="004404BD" w:rsidRDefault="004404BD" w:rsidP="004404BD">
            <w:pPr>
              <w:numPr>
                <w:ilvl w:val="0"/>
                <w:numId w:val="30"/>
              </w:numPr>
              <w:tabs>
                <w:tab w:val="left" w:pos="160"/>
                <w:tab w:val="left" w:pos="320"/>
                <w:tab w:val="left" w:pos="633"/>
                <w:tab w:val="left" w:pos="800"/>
                <w:tab w:val="left" w:pos="960"/>
                <w:tab w:val="left" w:pos="1120"/>
                <w:tab w:val="left" w:pos="1280"/>
                <w:tab w:val="left" w:pos="1440"/>
                <w:tab w:val="left" w:pos="1600"/>
                <w:tab w:val="left" w:pos="1760"/>
                <w:tab w:val="left" w:pos="1920"/>
                <w:tab w:val="left" w:pos="2080"/>
                <w:tab w:val="left" w:pos="2240"/>
              </w:tabs>
              <w:spacing w:after="100"/>
              <w:ind w:left="633" w:hanging="350"/>
              <w:jc w:val="left"/>
              <w:rPr>
                <w:rFonts w:eastAsia="Times New Roman"/>
                <w:szCs w:val="17"/>
              </w:rPr>
            </w:pPr>
            <w:r w:rsidRPr="004404BD">
              <w:rPr>
                <w:rFonts w:eastAsia="Times New Roman"/>
                <w:szCs w:val="17"/>
              </w:rPr>
              <w:t xml:space="preserve">The use of a power winch, </w:t>
            </w:r>
            <w:proofErr w:type="gramStart"/>
            <w:r w:rsidRPr="004404BD">
              <w:rPr>
                <w:rFonts w:eastAsia="Times New Roman"/>
                <w:szCs w:val="17"/>
              </w:rPr>
              <w:t>trailer</w:t>
            </w:r>
            <w:proofErr w:type="gramEnd"/>
            <w:r w:rsidRPr="004404BD">
              <w:rPr>
                <w:rFonts w:eastAsia="Times New Roman"/>
                <w:szCs w:val="17"/>
              </w:rPr>
              <w:t xml:space="preserve"> and any other specialised equipment necessary to recover and tow the vehicle.</w:t>
            </w:r>
          </w:p>
          <w:p w14:paraId="6846CA75"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 xml:space="preserve">Waiting time or working time at the scene of the accident </w:t>
            </w:r>
            <w:proofErr w:type="gramStart"/>
            <w:r w:rsidRPr="004404BD">
              <w:rPr>
                <w:rFonts w:eastAsia="Times New Roman"/>
                <w:szCs w:val="17"/>
              </w:rPr>
              <w:t>in excess of</w:t>
            </w:r>
            <w:proofErr w:type="gramEnd"/>
            <w:r w:rsidRPr="004404BD">
              <w:rPr>
                <w:rFonts w:eastAsia="Times New Roman"/>
                <w:szCs w:val="17"/>
              </w:rPr>
              <w:t xml:space="preserve"> 30 minutes</w:t>
            </w:r>
          </w:p>
          <w:p w14:paraId="7ED1E3A9"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 xml:space="preserve">Waiting or working time at the scene of the accident where more than one person is engaged to recover the vehicle – for each additional person so </w:t>
            </w:r>
            <w:proofErr w:type="gramStart"/>
            <w:r w:rsidRPr="004404BD">
              <w:rPr>
                <w:rFonts w:eastAsia="Times New Roman"/>
                <w:szCs w:val="17"/>
              </w:rPr>
              <w:t>engaged</w:t>
            </w:r>
            <w:proofErr w:type="gramEnd"/>
          </w:p>
          <w:p w14:paraId="5517BF95" w14:textId="77777777" w:rsidR="004404BD" w:rsidRPr="004404BD" w:rsidRDefault="004404BD" w:rsidP="004404BD">
            <w:pPr>
              <w:numPr>
                <w:ilvl w:val="0"/>
                <w:numId w:val="27"/>
              </w:numPr>
              <w:tabs>
                <w:tab w:val="left" w:pos="269"/>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69" w:hanging="269"/>
              <w:jc w:val="left"/>
              <w:rPr>
                <w:rFonts w:eastAsia="Times New Roman"/>
                <w:szCs w:val="17"/>
              </w:rPr>
            </w:pPr>
            <w:r w:rsidRPr="004404BD">
              <w:rPr>
                <w:rFonts w:eastAsia="Times New Roman"/>
                <w:szCs w:val="17"/>
              </w:rPr>
              <w:t>Storage of a prescribed motor vehicle:</w:t>
            </w:r>
          </w:p>
          <w:p w14:paraId="0B1D9445" w14:textId="77777777" w:rsidR="004404BD" w:rsidRPr="004404BD" w:rsidRDefault="004404BD" w:rsidP="004404BD">
            <w:pPr>
              <w:numPr>
                <w:ilvl w:val="0"/>
                <w:numId w:val="2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404BD">
              <w:rPr>
                <w:rFonts w:eastAsia="Times New Roman"/>
                <w:szCs w:val="17"/>
              </w:rPr>
              <w:t>in open locked storage</w:t>
            </w:r>
          </w:p>
          <w:p w14:paraId="08CDC614" w14:textId="77777777" w:rsidR="004404BD" w:rsidRPr="004404BD" w:rsidRDefault="004404BD" w:rsidP="004404BD">
            <w:pPr>
              <w:numPr>
                <w:ilvl w:val="0"/>
                <w:numId w:val="2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404BD">
              <w:rPr>
                <w:rFonts w:eastAsia="Times New Roman"/>
                <w:szCs w:val="17"/>
              </w:rPr>
              <w:t>in covered locked storage</w:t>
            </w:r>
          </w:p>
          <w:p w14:paraId="5934AAC8" w14:textId="77777777" w:rsidR="004404BD" w:rsidRPr="004404BD" w:rsidRDefault="004404BD" w:rsidP="004404BD">
            <w:pPr>
              <w:numPr>
                <w:ilvl w:val="0"/>
                <w:numId w:val="27"/>
              </w:numPr>
              <w:tabs>
                <w:tab w:val="left" w:pos="269"/>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69" w:hanging="269"/>
              <w:jc w:val="left"/>
              <w:rPr>
                <w:rFonts w:eastAsia="Times New Roman"/>
                <w:szCs w:val="17"/>
              </w:rPr>
            </w:pPr>
            <w:r w:rsidRPr="004404BD">
              <w:rPr>
                <w:rFonts w:eastAsia="Times New Roman"/>
                <w:szCs w:val="17"/>
              </w:rPr>
              <w:t>Quotation for repair of a prescribed motor vehicle where the estimated cost of repairs:</w:t>
            </w:r>
          </w:p>
          <w:p w14:paraId="5488995D" w14:textId="77777777" w:rsidR="004404BD" w:rsidRPr="004404BD" w:rsidRDefault="004404BD" w:rsidP="004404BD">
            <w:pPr>
              <w:numPr>
                <w:ilvl w:val="0"/>
                <w:numId w:val="2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spacing w:after="300"/>
              <w:ind w:left="640" w:hanging="280"/>
              <w:jc w:val="left"/>
              <w:rPr>
                <w:rFonts w:eastAsia="Times New Roman"/>
                <w:szCs w:val="17"/>
              </w:rPr>
            </w:pPr>
            <w:r w:rsidRPr="004404BD">
              <w:rPr>
                <w:rFonts w:eastAsia="Times New Roman"/>
                <w:szCs w:val="17"/>
              </w:rPr>
              <w:t xml:space="preserve">does not exceed </w:t>
            </w:r>
            <w:proofErr w:type="gramStart"/>
            <w:r w:rsidRPr="004404BD">
              <w:rPr>
                <w:rFonts w:eastAsia="Times New Roman"/>
                <w:szCs w:val="17"/>
              </w:rPr>
              <w:t>$1 000</w:t>
            </w:r>
            <w:proofErr w:type="gramEnd"/>
          </w:p>
          <w:p w14:paraId="17707568" w14:textId="77777777" w:rsidR="004404BD" w:rsidRPr="004404BD" w:rsidRDefault="004404BD" w:rsidP="004404BD">
            <w:pPr>
              <w:numPr>
                <w:ilvl w:val="0"/>
                <w:numId w:val="2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spacing w:after="240"/>
              <w:ind w:left="640" w:hanging="280"/>
              <w:jc w:val="left"/>
              <w:rPr>
                <w:rFonts w:eastAsia="Times New Roman"/>
                <w:szCs w:val="17"/>
              </w:rPr>
            </w:pPr>
            <w:r w:rsidRPr="004404BD">
              <w:rPr>
                <w:rFonts w:eastAsia="Times New Roman"/>
                <w:szCs w:val="17"/>
              </w:rPr>
              <w:t>exceeds $1 000 but does not exceed $2 000</w:t>
            </w:r>
            <w:r w:rsidRPr="004404BD">
              <w:rPr>
                <w:rFonts w:eastAsia="Times New Roman"/>
                <w:szCs w:val="17"/>
              </w:rPr>
              <w:br/>
            </w:r>
          </w:p>
          <w:p w14:paraId="5054CA7B" w14:textId="77777777" w:rsidR="004404BD" w:rsidRPr="004404BD" w:rsidRDefault="004404BD" w:rsidP="004404BD">
            <w:pPr>
              <w:numPr>
                <w:ilvl w:val="0"/>
                <w:numId w:val="2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404BD">
              <w:rPr>
                <w:rFonts w:eastAsia="Times New Roman"/>
                <w:szCs w:val="17"/>
              </w:rPr>
              <w:t>exceeds $2 000</w:t>
            </w:r>
          </w:p>
        </w:tc>
        <w:tc>
          <w:tcPr>
            <w:tcW w:w="1363" w:type="pct"/>
            <w:tcBorders>
              <w:top w:val="single" w:sz="4" w:space="0" w:color="auto"/>
            </w:tcBorders>
            <w:shd w:val="clear" w:color="auto" w:fill="auto"/>
          </w:tcPr>
          <w:p w14:paraId="5FE8B742"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jc w:val="left"/>
              <w:rPr>
                <w:rFonts w:eastAsia="Times New Roman"/>
                <w:szCs w:val="17"/>
              </w:rPr>
            </w:pPr>
          </w:p>
          <w:p w14:paraId="7DCB525D"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C23AF7F"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001082C4"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147554C6"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60"/>
              <w:jc w:val="left"/>
              <w:rPr>
                <w:rFonts w:eastAsia="Times New Roman"/>
                <w:szCs w:val="17"/>
              </w:rPr>
            </w:pPr>
            <w:r w:rsidRPr="004404BD">
              <w:rPr>
                <w:rFonts w:eastAsia="Times New Roman"/>
                <w:szCs w:val="17"/>
              </w:rPr>
              <w:t>$375.00</w:t>
            </w:r>
          </w:p>
          <w:p w14:paraId="7441F2EA"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$3.00</w:t>
            </w:r>
          </w:p>
          <w:p w14:paraId="2110F157"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22076176"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1032B0F4"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03BB4641"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282D546"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303CB7F8"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246A8142"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left"/>
              <w:rPr>
                <w:rFonts w:eastAsia="Times New Roman"/>
                <w:szCs w:val="17"/>
              </w:rPr>
            </w:pPr>
          </w:p>
          <w:p w14:paraId="24ED847D"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240"/>
              <w:jc w:val="left"/>
              <w:rPr>
                <w:rFonts w:eastAsia="Times New Roman"/>
                <w:szCs w:val="17"/>
              </w:rPr>
            </w:pPr>
            <w:r w:rsidRPr="004404BD">
              <w:rPr>
                <w:rFonts w:eastAsia="Times New Roman"/>
                <w:szCs w:val="17"/>
              </w:rPr>
              <w:t>$57.00 per hour or part of an hour</w:t>
            </w:r>
          </w:p>
          <w:p w14:paraId="47007C23"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8A7248D"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3F322D42"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left"/>
              <w:rPr>
                <w:rFonts w:eastAsia="Times New Roman"/>
                <w:szCs w:val="17"/>
              </w:rPr>
            </w:pPr>
          </w:p>
          <w:p w14:paraId="02FF1685"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$16.00 per day</w:t>
            </w:r>
          </w:p>
          <w:p w14:paraId="0F0FA21E"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$28.00 per day</w:t>
            </w:r>
          </w:p>
          <w:p w14:paraId="65CB1C69"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3C0DCBE0"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78532125"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120"/>
              <w:jc w:val="left"/>
              <w:rPr>
                <w:rFonts w:eastAsia="Times New Roman"/>
                <w:szCs w:val="17"/>
              </w:rPr>
            </w:pPr>
            <w:r w:rsidRPr="004404BD">
              <w:rPr>
                <w:rFonts w:eastAsia="Times New Roman"/>
                <w:szCs w:val="17"/>
              </w:rPr>
              <w:t>$3.08 per each $100 of the estimated cost or part of $100</w:t>
            </w:r>
          </w:p>
          <w:p w14:paraId="282B814D"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pacing w:val="-2"/>
                <w:szCs w:val="17"/>
              </w:rPr>
            </w:pPr>
            <w:r w:rsidRPr="004404BD">
              <w:rPr>
                <w:rFonts w:eastAsia="Times New Roman"/>
                <w:spacing w:val="-2"/>
                <w:szCs w:val="17"/>
              </w:rPr>
              <w:t>$31.02 plus $2.34 per each $100 of the estimated cost or part of $100</w:t>
            </w:r>
          </w:p>
          <w:p w14:paraId="280C405D"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$54.64 plus $7.83 per each $1000 of the estimated cost or part of $1000 up to an additional maximum charge of $86.83</w:t>
            </w:r>
          </w:p>
        </w:tc>
        <w:tc>
          <w:tcPr>
            <w:tcW w:w="1365" w:type="pct"/>
            <w:tcBorders>
              <w:top w:val="single" w:sz="4" w:space="0" w:color="auto"/>
            </w:tcBorders>
            <w:shd w:val="clear" w:color="auto" w:fill="auto"/>
          </w:tcPr>
          <w:p w14:paraId="790DFE02"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jc w:val="left"/>
              <w:rPr>
                <w:rFonts w:eastAsia="Times New Roman"/>
                <w:szCs w:val="17"/>
              </w:rPr>
            </w:pPr>
          </w:p>
          <w:p w14:paraId="28D684D8"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8B31E85"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1AA6BC2B"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098D8E06"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60"/>
              <w:jc w:val="left"/>
              <w:rPr>
                <w:rFonts w:eastAsia="Times New Roman"/>
                <w:szCs w:val="17"/>
              </w:rPr>
            </w:pPr>
            <w:r w:rsidRPr="004404BD">
              <w:rPr>
                <w:rFonts w:eastAsia="Times New Roman"/>
                <w:szCs w:val="17"/>
              </w:rPr>
              <w:t>$441.00</w:t>
            </w:r>
          </w:p>
          <w:p w14:paraId="168E2BD6"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$5.00</w:t>
            </w:r>
          </w:p>
          <w:p w14:paraId="6734784C"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62F7E75B"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5B736F8A"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68AE708"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9CE1F4F"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0393E7DA"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5C325AFA"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left"/>
              <w:rPr>
                <w:rFonts w:eastAsia="Times New Roman"/>
                <w:szCs w:val="17"/>
              </w:rPr>
            </w:pPr>
          </w:p>
          <w:p w14:paraId="12D91F49"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240"/>
              <w:jc w:val="left"/>
              <w:rPr>
                <w:rFonts w:eastAsia="Times New Roman"/>
                <w:szCs w:val="17"/>
              </w:rPr>
            </w:pPr>
            <w:r w:rsidRPr="004404BD">
              <w:rPr>
                <w:rFonts w:eastAsia="Times New Roman"/>
                <w:szCs w:val="17"/>
              </w:rPr>
              <w:t>$87.00 per hour or part of an hour</w:t>
            </w:r>
          </w:p>
          <w:p w14:paraId="2E91EDAA"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2F576ACD"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47A8FE5C"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left"/>
              <w:rPr>
                <w:rFonts w:eastAsia="Times New Roman"/>
                <w:szCs w:val="17"/>
              </w:rPr>
            </w:pPr>
          </w:p>
          <w:p w14:paraId="3932D8A1"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$16.00 per day</w:t>
            </w:r>
          </w:p>
          <w:p w14:paraId="6EAD5DB8"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$28.00 per day</w:t>
            </w:r>
          </w:p>
          <w:p w14:paraId="0BF155C1"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47394F8"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2126CF5A"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120"/>
              <w:jc w:val="left"/>
              <w:rPr>
                <w:rFonts w:eastAsia="Times New Roman"/>
                <w:szCs w:val="17"/>
              </w:rPr>
            </w:pPr>
            <w:r w:rsidRPr="004404BD">
              <w:rPr>
                <w:rFonts w:eastAsia="Times New Roman"/>
                <w:szCs w:val="17"/>
              </w:rPr>
              <w:t>$3.08 per each $100 of the estimated cost or part of $100</w:t>
            </w:r>
          </w:p>
          <w:p w14:paraId="68ED80B1"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pacing w:val="-2"/>
                <w:szCs w:val="17"/>
              </w:rPr>
            </w:pPr>
            <w:r w:rsidRPr="004404BD">
              <w:rPr>
                <w:rFonts w:eastAsia="Times New Roman"/>
                <w:spacing w:val="-2"/>
                <w:szCs w:val="17"/>
              </w:rPr>
              <w:t>$31.02 plus $2.34 per each $100 of the estimated cost or part of $100</w:t>
            </w:r>
          </w:p>
          <w:p w14:paraId="7A6EEDB3" w14:textId="77777777" w:rsidR="004404BD" w:rsidRPr="004404BD" w:rsidRDefault="004404BD" w:rsidP="004404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404BD">
              <w:rPr>
                <w:rFonts w:eastAsia="Times New Roman"/>
                <w:szCs w:val="17"/>
              </w:rPr>
              <w:t>$54.64 plus $7.83 per each $1000 of the estimated cost or part of $1000 up to an additional maximum charge of $86.83</w:t>
            </w:r>
          </w:p>
        </w:tc>
      </w:tr>
    </w:tbl>
    <w:p w14:paraId="3901FB6D" w14:textId="77777777" w:rsidR="004404BD" w:rsidRPr="004404BD" w:rsidRDefault="004404BD" w:rsidP="004404BD">
      <w:pPr>
        <w:spacing w:after="0"/>
        <w:rPr>
          <w:rFonts w:eastAsia="Times New Roman"/>
          <w:szCs w:val="17"/>
        </w:rPr>
      </w:pPr>
    </w:p>
    <w:p w14:paraId="1C1750E1" w14:textId="77777777" w:rsidR="004404BD" w:rsidRPr="004404BD" w:rsidRDefault="004404BD" w:rsidP="004404BD">
      <w:pPr>
        <w:pBdr>
          <w:bottom w:val="single" w:sz="4" w:space="1" w:color="auto"/>
        </w:pBdr>
        <w:spacing w:after="0" w:line="52" w:lineRule="exact"/>
        <w:jc w:val="center"/>
        <w:rPr>
          <w:rFonts w:ascii="Calibri" w:hAnsi="Calibri"/>
          <w:sz w:val="22"/>
        </w:rPr>
      </w:pPr>
    </w:p>
    <w:p w14:paraId="458677C4" w14:textId="77777777" w:rsidR="004404BD" w:rsidRPr="004404BD" w:rsidRDefault="004404BD" w:rsidP="004404BD">
      <w:pPr>
        <w:pBdr>
          <w:top w:val="single" w:sz="4" w:space="1" w:color="auto"/>
        </w:pBdr>
        <w:spacing w:before="34" w:after="0" w:line="14" w:lineRule="exact"/>
        <w:jc w:val="center"/>
        <w:rPr>
          <w:rFonts w:ascii="Calibri" w:hAnsi="Calibri"/>
          <w:sz w:val="22"/>
        </w:rPr>
      </w:pPr>
    </w:p>
    <w:p w14:paraId="29557E31" w14:textId="77777777" w:rsidR="004404BD" w:rsidRDefault="004404BD" w:rsidP="004404BD">
      <w:pPr>
        <w:pStyle w:val="GG-body"/>
        <w:rPr>
          <w:lang w:val="en-US"/>
        </w:rPr>
      </w:pPr>
    </w:p>
    <w:p w14:paraId="2E0343B1" w14:textId="17D6DFD4" w:rsidR="009D1E2E" w:rsidRPr="009D1E2E" w:rsidRDefault="009D1E2E" w:rsidP="00F80EF5">
      <w:pPr>
        <w:pStyle w:val="Heading1"/>
      </w:pPr>
      <w:r>
        <w:rPr>
          <w:lang w:val="en-US"/>
        </w:rPr>
        <w:br w:type="page"/>
      </w:r>
      <w:bookmarkStart w:id="54" w:name="_Toc33707983"/>
      <w:bookmarkStart w:id="55" w:name="_Toc33708154"/>
      <w:bookmarkStart w:id="56" w:name="_Toc133491098"/>
      <w:r>
        <w:lastRenderedPageBreak/>
        <w:t>Local</w:t>
      </w:r>
      <w:r w:rsidRPr="009D1E2E">
        <w:t xml:space="preserve"> Government Instruments</w:t>
      </w:r>
      <w:bookmarkEnd w:id="54"/>
      <w:bookmarkEnd w:id="55"/>
      <w:bookmarkEnd w:id="56"/>
    </w:p>
    <w:p w14:paraId="1E6FB808" w14:textId="77777777" w:rsidR="00C6052E" w:rsidRPr="00C6052E" w:rsidRDefault="00C6052E" w:rsidP="00A532C6">
      <w:pPr>
        <w:pStyle w:val="Heading2"/>
      </w:pPr>
      <w:bookmarkStart w:id="57" w:name="_Toc133491099"/>
      <w:r w:rsidRPr="00C6052E">
        <w:t>City of Charles Sturt</w:t>
      </w:r>
      <w:bookmarkEnd w:id="57"/>
    </w:p>
    <w:p w14:paraId="3EF3C700" w14:textId="77777777" w:rsidR="00C6052E" w:rsidRPr="00C6052E" w:rsidRDefault="00C6052E" w:rsidP="00C6052E">
      <w:pPr>
        <w:jc w:val="center"/>
        <w:rPr>
          <w:smallCaps/>
          <w:szCs w:val="17"/>
        </w:rPr>
      </w:pPr>
      <w:r w:rsidRPr="00C6052E">
        <w:rPr>
          <w:smallCaps/>
          <w:szCs w:val="17"/>
        </w:rPr>
        <w:t>Roads (Opening and Closing) Act 1991</w:t>
      </w:r>
    </w:p>
    <w:p w14:paraId="29261867" w14:textId="77777777" w:rsidR="00C6052E" w:rsidRPr="00C6052E" w:rsidRDefault="00C6052E" w:rsidP="00C6052E">
      <w:pPr>
        <w:jc w:val="center"/>
        <w:rPr>
          <w:i/>
          <w:szCs w:val="17"/>
        </w:rPr>
      </w:pPr>
      <w:r w:rsidRPr="00C6052E">
        <w:rPr>
          <w:i/>
          <w:szCs w:val="17"/>
        </w:rPr>
        <w:t>Road Closing—Second Street, Bowden</w:t>
      </w:r>
    </w:p>
    <w:p w14:paraId="3582F33F" w14:textId="77777777" w:rsidR="00C6052E" w:rsidRPr="00C6052E" w:rsidRDefault="00C6052E" w:rsidP="00C6052E">
      <w:pPr>
        <w:rPr>
          <w:rFonts w:eastAsia="Times New Roman"/>
          <w:szCs w:val="17"/>
        </w:rPr>
      </w:pPr>
      <w:r w:rsidRPr="00C6052E">
        <w:rPr>
          <w:rFonts w:eastAsia="Times New Roman"/>
          <w:szCs w:val="17"/>
        </w:rPr>
        <w:t xml:space="preserve">NOTICE is hereby given, pursuant to Section 10 of the </w:t>
      </w:r>
      <w:r w:rsidRPr="00C6052E">
        <w:rPr>
          <w:rFonts w:eastAsia="Times New Roman"/>
          <w:i/>
          <w:szCs w:val="17"/>
        </w:rPr>
        <w:t>Roads (Opening and Closing) Act 1991</w:t>
      </w:r>
      <w:r w:rsidRPr="00C6052E">
        <w:rPr>
          <w:rFonts w:eastAsia="Times New Roman"/>
          <w:szCs w:val="17"/>
        </w:rPr>
        <w:t xml:space="preserve"> that the City of Charles Sturt proposes to make a Road Process Order to close and transfer to the adjoining owner of allotment 13 in F125475, more particularly delineated and lettered ‘A’ on Preliminary Plan 23/0008.</w:t>
      </w:r>
    </w:p>
    <w:p w14:paraId="7BBA8AD4" w14:textId="77777777" w:rsidR="00C6052E" w:rsidRPr="00C6052E" w:rsidRDefault="00C6052E" w:rsidP="00C6052E">
      <w:pPr>
        <w:rPr>
          <w:rFonts w:eastAsia="Times New Roman"/>
          <w:szCs w:val="17"/>
        </w:rPr>
      </w:pPr>
      <w:r w:rsidRPr="00C6052E">
        <w:rPr>
          <w:rFonts w:eastAsia="Times New Roman"/>
          <w:szCs w:val="17"/>
        </w:rPr>
        <w:t xml:space="preserve">A copy of the Preliminary Plan, and a statement of persons affected, are available for public inspection </w:t>
      </w:r>
      <w:bookmarkStart w:id="58" w:name="_Hlk127795750"/>
      <w:r w:rsidRPr="00C6052E">
        <w:rPr>
          <w:rFonts w:eastAsia="Times New Roman"/>
          <w:szCs w:val="17"/>
        </w:rPr>
        <w:t>at the City of Charles Sturt located at 72 Woodville Road Woodville</w:t>
      </w:r>
      <w:bookmarkEnd w:id="58"/>
      <w:r w:rsidRPr="00C6052E">
        <w:rPr>
          <w:rFonts w:eastAsia="Times New Roman"/>
          <w:szCs w:val="17"/>
        </w:rPr>
        <w:t xml:space="preserve"> or at the Adelaide office of the Surveyor-General, Level 10, 83 Pirie Street Adelaide during normal office hours. The Preliminary Plan can also be viewed at </w:t>
      </w:r>
      <w:hyperlink r:id="rId41" w:history="1">
        <w:r w:rsidRPr="00C6052E">
          <w:rPr>
            <w:rFonts w:eastAsia="Times New Roman"/>
            <w:color w:val="0563C1" w:themeColor="hyperlink"/>
            <w:szCs w:val="17"/>
            <w:u w:val="single"/>
          </w:rPr>
          <w:t>www.sa.gov.au/roadsactproposals</w:t>
        </w:r>
      </w:hyperlink>
      <w:r w:rsidRPr="00C6052E">
        <w:rPr>
          <w:rFonts w:eastAsia="Times New Roman"/>
          <w:szCs w:val="17"/>
        </w:rPr>
        <w:t>.</w:t>
      </w:r>
    </w:p>
    <w:p w14:paraId="3E6CEA24" w14:textId="77777777" w:rsidR="00C6052E" w:rsidRPr="00C6052E" w:rsidRDefault="00C6052E" w:rsidP="00C6052E">
      <w:pPr>
        <w:rPr>
          <w:rFonts w:eastAsia="Times New Roman"/>
          <w:spacing w:val="-2"/>
          <w:szCs w:val="17"/>
        </w:rPr>
      </w:pPr>
      <w:r w:rsidRPr="00C6052E">
        <w:rPr>
          <w:rFonts w:eastAsia="Times New Roman"/>
          <w:spacing w:val="-2"/>
          <w:szCs w:val="17"/>
        </w:rPr>
        <w:t>Any application for easement or objection must set out the full name, address and details of the submission and must be fully supported by reasons. The application for easement or objection must be made in writing to the City of Charles Sturt, PO Box 1 Woodville SA 5011, WITHIN 28 DAYS OF THIS NOTICE, and a copy must be forwarded to the Surveyor-General at PO Box 1815, Adelaide 5000. Where a submission is made, the Council will give notification of a meeting at which the matter will be considered.</w:t>
      </w:r>
    </w:p>
    <w:p w14:paraId="735F3C1E" w14:textId="77777777" w:rsidR="00C6052E" w:rsidRPr="00C6052E" w:rsidRDefault="00C6052E" w:rsidP="00C6052E">
      <w:pPr>
        <w:spacing w:after="0"/>
        <w:rPr>
          <w:rFonts w:eastAsia="Times New Roman"/>
          <w:szCs w:val="17"/>
        </w:rPr>
      </w:pPr>
      <w:r w:rsidRPr="00C6052E">
        <w:rPr>
          <w:rFonts w:eastAsia="Times New Roman"/>
          <w:szCs w:val="17"/>
        </w:rPr>
        <w:t>Dated: 27 April 2023</w:t>
      </w:r>
    </w:p>
    <w:p w14:paraId="27925152" w14:textId="77777777" w:rsidR="00C6052E" w:rsidRPr="00C6052E" w:rsidRDefault="00C6052E" w:rsidP="00C6052E">
      <w:pPr>
        <w:spacing w:after="0"/>
        <w:jc w:val="right"/>
        <w:rPr>
          <w:rFonts w:eastAsia="Times New Roman"/>
          <w:smallCaps/>
          <w:szCs w:val="20"/>
        </w:rPr>
      </w:pPr>
      <w:r w:rsidRPr="00C6052E">
        <w:rPr>
          <w:rFonts w:eastAsia="Times New Roman"/>
          <w:smallCaps/>
          <w:szCs w:val="20"/>
        </w:rPr>
        <w:t>Paul Sutton</w:t>
      </w:r>
    </w:p>
    <w:p w14:paraId="33468B89" w14:textId="77777777" w:rsidR="00C6052E" w:rsidRPr="00C6052E" w:rsidRDefault="00C6052E" w:rsidP="00C6052E">
      <w:pPr>
        <w:spacing w:after="0"/>
        <w:jc w:val="right"/>
        <w:rPr>
          <w:rFonts w:eastAsia="Times New Roman"/>
          <w:szCs w:val="17"/>
        </w:rPr>
      </w:pPr>
      <w:r w:rsidRPr="00C6052E">
        <w:rPr>
          <w:rFonts w:eastAsia="Times New Roman"/>
          <w:szCs w:val="17"/>
        </w:rPr>
        <w:t>Chief Executive Officer</w:t>
      </w:r>
    </w:p>
    <w:p w14:paraId="3463CAF5" w14:textId="77777777" w:rsidR="00C6052E" w:rsidRPr="00C6052E" w:rsidRDefault="00C6052E" w:rsidP="00C6052E">
      <w:pPr>
        <w:pBdr>
          <w:bottom w:val="single" w:sz="4" w:space="1" w:color="auto"/>
        </w:pBdr>
        <w:spacing w:after="0" w:line="52" w:lineRule="exact"/>
        <w:jc w:val="center"/>
        <w:rPr>
          <w:rFonts w:eastAsia="Times New Roman"/>
          <w:smallCaps/>
          <w:szCs w:val="20"/>
        </w:rPr>
      </w:pPr>
    </w:p>
    <w:p w14:paraId="736DD7B7" w14:textId="77777777" w:rsidR="00C6052E" w:rsidRPr="00C6052E" w:rsidRDefault="00C6052E" w:rsidP="00C6052E">
      <w:pPr>
        <w:pBdr>
          <w:top w:val="single" w:sz="4" w:space="1" w:color="auto"/>
        </w:pBdr>
        <w:spacing w:before="34" w:after="0" w:line="14" w:lineRule="exact"/>
        <w:jc w:val="center"/>
        <w:rPr>
          <w:rFonts w:eastAsia="Times New Roman"/>
          <w:smallCaps/>
          <w:szCs w:val="20"/>
        </w:rPr>
      </w:pPr>
    </w:p>
    <w:p w14:paraId="57D212DB" w14:textId="272E462B" w:rsidR="00C6052E" w:rsidRDefault="00C6052E" w:rsidP="00C6052E">
      <w:pPr>
        <w:pStyle w:val="GG-body"/>
        <w:spacing w:after="0"/>
        <w:rPr>
          <w:lang w:val="en-US"/>
        </w:rPr>
      </w:pPr>
    </w:p>
    <w:p w14:paraId="412C1DF0" w14:textId="77777777" w:rsidR="00C6052E" w:rsidRPr="00C6052E" w:rsidRDefault="00C6052E" w:rsidP="00A532C6">
      <w:pPr>
        <w:pStyle w:val="Heading2"/>
      </w:pPr>
      <w:bookmarkStart w:id="59" w:name="_Toc133491100"/>
      <w:r w:rsidRPr="00C6052E">
        <w:t>Mid Murray Council</w:t>
      </w:r>
      <w:bookmarkEnd w:id="59"/>
      <w:r w:rsidRPr="00C6052E">
        <w:t xml:space="preserve"> </w:t>
      </w:r>
    </w:p>
    <w:p w14:paraId="54855501" w14:textId="77777777" w:rsidR="00C6052E" w:rsidRPr="00C6052E" w:rsidRDefault="00C6052E" w:rsidP="00C6052E">
      <w:pPr>
        <w:jc w:val="center"/>
        <w:rPr>
          <w:i/>
          <w:szCs w:val="17"/>
        </w:rPr>
      </w:pPr>
      <w:r w:rsidRPr="00C6052E">
        <w:rPr>
          <w:i/>
          <w:szCs w:val="17"/>
        </w:rPr>
        <w:t>Naming of Roads and Public Places Policy</w:t>
      </w:r>
    </w:p>
    <w:p w14:paraId="1A1AF8E2" w14:textId="77777777" w:rsidR="00C6052E" w:rsidRPr="00C6052E" w:rsidRDefault="00C6052E" w:rsidP="00C6052E">
      <w:pPr>
        <w:rPr>
          <w:rFonts w:eastAsia="Times New Roman"/>
          <w:szCs w:val="17"/>
        </w:rPr>
      </w:pPr>
      <w:r w:rsidRPr="00C6052E">
        <w:rPr>
          <w:rFonts w:eastAsia="Times New Roman"/>
          <w:szCs w:val="17"/>
        </w:rPr>
        <w:t xml:space="preserve">Notice is hereby given that at its meeting on 18 April 2023, Mid Murray Council resolved to adopt an updated Naming of Roads and Public Places Policy pursuant to section 219 of the </w:t>
      </w:r>
      <w:r w:rsidRPr="00C6052E">
        <w:rPr>
          <w:rFonts w:eastAsia="Times New Roman"/>
          <w:i/>
          <w:szCs w:val="17"/>
        </w:rPr>
        <w:t>Local Government Act 1999</w:t>
      </w:r>
      <w:r w:rsidRPr="00C6052E">
        <w:rPr>
          <w:rFonts w:eastAsia="Times New Roman"/>
          <w:szCs w:val="17"/>
        </w:rPr>
        <w:t>.</w:t>
      </w:r>
    </w:p>
    <w:p w14:paraId="17CAB0B3" w14:textId="77777777" w:rsidR="00C6052E" w:rsidRPr="00C6052E" w:rsidRDefault="00C6052E" w:rsidP="00C6052E">
      <w:pPr>
        <w:rPr>
          <w:rFonts w:eastAsia="Times New Roman"/>
          <w:szCs w:val="17"/>
        </w:rPr>
      </w:pPr>
      <w:r w:rsidRPr="00C6052E">
        <w:rPr>
          <w:rFonts w:eastAsia="Times New Roman"/>
          <w:szCs w:val="17"/>
        </w:rPr>
        <w:t xml:space="preserve">A copy of the policy is available for inspection on Council’s website, </w:t>
      </w:r>
      <w:hyperlink r:id="rId42" w:history="1">
        <w:r w:rsidRPr="00C6052E">
          <w:rPr>
            <w:rFonts w:eastAsia="Times New Roman"/>
            <w:color w:val="0563C1" w:themeColor="hyperlink"/>
            <w:szCs w:val="17"/>
            <w:u w:val="single"/>
          </w:rPr>
          <w:t>www.mid-murray.sa.gov.au</w:t>
        </w:r>
      </w:hyperlink>
      <w:r w:rsidRPr="00C6052E">
        <w:rPr>
          <w:rFonts w:eastAsia="Times New Roman"/>
          <w:szCs w:val="17"/>
        </w:rPr>
        <w:t xml:space="preserve"> or at any of the Council Offices: 49 Adelaide Road, Mannum, Main Street, Cambrai or </w:t>
      </w:r>
      <w:proofErr w:type="spellStart"/>
      <w:r w:rsidRPr="00C6052E">
        <w:rPr>
          <w:rFonts w:eastAsia="Times New Roman"/>
          <w:szCs w:val="17"/>
        </w:rPr>
        <w:t>Cnr</w:t>
      </w:r>
      <w:proofErr w:type="spellEnd"/>
      <w:r w:rsidRPr="00C6052E">
        <w:rPr>
          <w:rFonts w:eastAsia="Times New Roman"/>
          <w:szCs w:val="17"/>
        </w:rPr>
        <w:t xml:space="preserve"> Fourth &amp; Eighth Streets, Morgan.</w:t>
      </w:r>
    </w:p>
    <w:p w14:paraId="55E97827" w14:textId="77777777" w:rsidR="00C6052E" w:rsidRPr="00C6052E" w:rsidRDefault="00C6052E" w:rsidP="00C6052E">
      <w:pPr>
        <w:rPr>
          <w:rFonts w:eastAsia="Times New Roman"/>
          <w:szCs w:val="17"/>
        </w:rPr>
      </w:pPr>
      <w:r w:rsidRPr="00C6052E">
        <w:rPr>
          <w:rFonts w:eastAsia="Times New Roman"/>
          <w:szCs w:val="17"/>
        </w:rPr>
        <w:t xml:space="preserve">Written comment to be received no later than 5:00pm 18 May 2023 via </w:t>
      </w:r>
      <w:hyperlink r:id="rId43" w:history="1">
        <w:r w:rsidRPr="00C6052E">
          <w:rPr>
            <w:rFonts w:eastAsia="Times New Roman"/>
            <w:color w:val="0563C1" w:themeColor="hyperlink"/>
            <w:szCs w:val="17"/>
            <w:u w:val="single"/>
          </w:rPr>
          <w:t>postbox@mid-murray.sa.gov.au</w:t>
        </w:r>
      </w:hyperlink>
      <w:r w:rsidRPr="00C6052E">
        <w:rPr>
          <w:rFonts w:eastAsia="Times New Roman"/>
          <w:szCs w:val="17"/>
        </w:rPr>
        <w:t xml:space="preserve"> or PO Box 28, Mannum SA 5238. </w:t>
      </w:r>
    </w:p>
    <w:p w14:paraId="78B341B0" w14:textId="77777777" w:rsidR="00C6052E" w:rsidRPr="00C6052E" w:rsidRDefault="00C6052E" w:rsidP="00C6052E">
      <w:pPr>
        <w:spacing w:after="0"/>
        <w:rPr>
          <w:rFonts w:eastAsia="Times New Roman"/>
          <w:szCs w:val="17"/>
        </w:rPr>
      </w:pPr>
      <w:r w:rsidRPr="00C6052E">
        <w:rPr>
          <w:rFonts w:eastAsia="Times New Roman"/>
          <w:szCs w:val="17"/>
        </w:rPr>
        <w:t>Dated: 27 April 2023</w:t>
      </w:r>
    </w:p>
    <w:p w14:paraId="0FEBEEC2" w14:textId="77777777" w:rsidR="00C6052E" w:rsidRPr="00C6052E" w:rsidRDefault="00C6052E" w:rsidP="00C6052E">
      <w:pPr>
        <w:spacing w:after="0"/>
        <w:jc w:val="right"/>
        <w:rPr>
          <w:rFonts w:eastAsia="Times New Roman"/>
          <w:smallCaps/>
          <w:szCs w:val="20"/>
        </w:rPr>
      </w:pPr>
      <w:r w:rsidRPr="00C6052E">
        <w:rPr>
          <w:rFonts w:eastAsia="Times New Roman"/>
          <w:smallCaps/>
          <w:szCs w:val="20"/>
        </w:rPr>
        <w:t>Ben Scales</w:t>
      </w:r>
    </w:p>
    <w:p w14:paraId="693338A7" w14:textId="77777777" w:rsidR="00C6052E" w:rsidRPr="00C6052E" w:rsidRDefault="00C6052E" w:rsidP="00C6052E">
      <w:pPr>
        <w:spacing w:after="0"/>
        <w:jc w:val="right"/>
        <w:rPr>
          <w:rFonts w:eastAsia="Times New Roman"/>
          <w:szCs w:val="17"/>
        </w:rPr>
      </w:pPr>
      <w:r w:rsidRPr="00C6052E">
        <w:rPr>
          <w:rFonts w:eastAsia="Times New Roman"/>
          <w:szCs w:val="17"/>
        </w:rPr>
        <w:t>Chief Executive Officer</w:t>
      </w:r>
    </w:p>
    <w:p w14:paraId="6D115700" w14:textId="77777777" w:rsidR="00C6052E" w:rsidRPr="00C6052E" w:rsidRDefault="00C6052E" w:rsidP="00C6052E">
      <w:pPr>
        <w:pBdr>
          <w:bottom w:val="single" w:sz="4" w:space="1" w:color="auto"/>
        </w:pBdr>
        <w:spacing w:after="0" w:line="52" w:lineRule="exact"/>
        <w:jc w:val="center"/>
        <w:rPr>
          <w:rFonts w:eastAsia="Times New Roman"/>
          <w:szCs w:val="17"/>
        </w:rPr>
      </w:pPr>
    </w:p>
    <w:p w14:paraId="4D439043" w14:textId="77777777" w:rsidR="00C6052E" w:rsidRPr="00C6052E" w:rsidRDefault="00C6052E" w:rsidP="00C6052E">
      <w:pPr>
        <w:pBdr>
          <w:top w:val="single" w:sz="4" w:space="1" w:color="auto"/>
        </w:pBdr>
        <w:spacing w:before="34" w:after="0" w:line="14" w:lineRule="exact"/>
        <w:jc w:val="center"/>
        <w:rPr>
          <w:rFonts w:eastAsia="Times New Roman"/>
          <w:szCs w:val="17"/>
        </w:rPr>
      </w:pPr>
    </w:p>
    <w:p w14:paraId="7A6F5CAD" w14:textId="77777777" w:rsidR="00C6052E" w:rsidRDefault="00C6052E" w:rsidP="00C6052E">
      <w:pPr>
        <w:pStyle w:val="GG-body"/>
        <w:spacing w:after="0"/>
        <w:rPr>
          <w:lang w:val="en-US"/>
        </w:rPr>
      </w:pPr>
    </w:p>
    <w:p w14:paraId="3A4407C1" w14:textId="77777777" w:rsidR="00C6052E" w:rsidRDefault="00C6052E" w:rsidP="00C6052E">
      <w:pPr>
        <w:pStyle w:val="GG-body"/>
        <w:spacing w:after="0"/>
        <w:rPr>
          <w:lang w:val="en-US"/>
        </w:rPr>
      </w:pPr>
    </w:p>
    <w:p w14:paraId="552E22B1" w14:textId="77777777" w:rsidR="009D1E2E" w:rsidRPr="009D1E2E" w:rsidRDefault="009D1E2E" w:rsidP="00F80EF5">
      <w:pPr>
        <w:pStyle w:val="Heading1"/>
      </w:pPr>
      <w:r>
        <w:rPr>
          <w:lang w:val="en-US"/>
        </w:rPr>
        <w:br w:type="page"/>
      </w:r>
      <w:bookmarkStart w:id="60" w:name="_Toc33707984"/>
      <w:bookmarkStart w:id="61" w:name="_Toc33708155"/>
      <w:bookmarkStart w:id="62" w:name="_Toc133491101"/>
      <w:r>
        <w:lastRenderedPageBreak/>
        <w:t>Public Notices</w:t>
      </w:r>
      <w:bookmarkEnd w:id="60"/>
      <w:bookmarkEnd w:id="61"/>
      <w:bookmarkEnd w:id="62"/>
    </w:p>
    <w:p w14:paraId="2762C4EA" w14:textId="77777777" w:rsidR="00C6052E" w:rsidRPr="00D87757" w:rsidRDefault="00C6052E" w:rsidP="00A532C6">
      <w:pPr>
        <w:pStyle w:val="Heading2"/>
      </w:pPr>
      <w:bookmarkStart w:id="63" w:name="OLE_LINK3"/>
      <w:bookmarkStart w:id="64" w:name="OLE_LINK4"/>
      <w:bookmarkStart w:id="65" w:name="_Toc133491102"/>
      <w:r w:rsidRPr="00D87757">
        <w:t>National Electricity Law</w:t>
      </w:r>
      <w:bookmarkEnd w:id="65"/>
    </w:p>
    <w:bookmarkEnd w:id="63"/>
    <w:bookmarkEnd w:id="64"/>
    <w:p w14:paraId="132900E1" w14:textId="77777777" w:rsidR="00C6052E" w:rsidRDefault="00C6052E" w:rsidP="00C6052E">
      <w:pPr>
        <w:pStyle w:val="GG-Title3"/>
        <w:rPr>
          <w:lang w:val="en-US"/>
        </w:rPr>
      </w:pPr>
      <w:r w:rsidRPr="000D2BF1">
        <w:rPr>
          <w:bCs/>
          <w:iCs/>
          <w:lang w:val="en-US"/>
        </w:rPr>
        <w:t>Notice of Draft Determination Extension</w:t>
      </w:r>
    </w:p>
    <w:p w14:paraId="2713703C" w14:textId="77777777" w:rsidR="00C6052E" w:rsidRPr="00D87757" w:rsidRDefault="00C6052E" w:rsidP="00C6052E">
      <w:pPr>
        <w:pStyle w:val="GG-body"/>
        <w:rPr>
          <w:lang w:val="en-US"/>
        </w:rPr>
      </w:pPr>
      <w:r w:rsidRPr="00D87757">
        <w:rPr>
          <w:lang w:val="en-US"/>
        </w:rPr>
        <w:t>The Australian Energy Market Commission (AEMC) gives notice under the National Electricity Law as follows:</w:t>
      </w:r>
    </w:p>
    <w:p w14:paraId="2FC585FD" w14:textId="77777777" w:rsidR="00C6052E" w:rsidRDefault="00C6052E" w:rsidP="00C6052E">
      <w:pPr>
        <w:pStyle w:val="GG-body"/>
        <w:ind w:left="142"/>
        <w:rPr>
          <w:lang w:val="en-US"/>
        </w:rPr>
      </w:pPr>
      <w:r w:rsidRPr="000D2BF1">
        <w:rPr>
          <w:lang w:val="en-US"/>
        </w:rPr>
        <w:t xml:space="preserve">Under s 107, the time for making the draft determination on the </w:t>
      </w:r>
      <w:r w:rsidRPr="000D2BF1">
        <w:rPr>
          <w:i/>
        </w:rPr>
        <w:t xml:space="preserve">Unlocking CER benefits through flexible trading </w:t>
      </w:r>
      <w:r w:rsidRPr="000D2BF1">
        <w:rPr>
          <w:lang w:val="en-US"/>
        </w:rPr>
        <w:t xml:space="preserve">(Ref. ERC0346) </w:t>
      </w:r>
      <w:r w:rsidRPr="000D2BF1">
        <w:t>proposal</w:t>
      </w:r>
      <w:r w:rsidRPr="000D2BF1">
        <w:rPr>
          <w:lang w:val="en-US"/>
        </w:rPr>
        <w:t xml:space="preserve"> has been extended to </w:t>
      </w:r>
      <w:r w:rsidRPr="000D2BF1">
        <w:rPr>
          <w:b/>
          <w:lang w:val="en-US"/>
        </w:rPr>
        <w:t>12 October 2023</w:t>
      </w:r>
      <w:r w:rsidRPr="00D87757">
        <w:rPr>
          <w:lang w:val="en-US"/>
        </w:rPr>
        <w:t>.</w:t>
      </w:r>
    </w:p>
    <w:p w14:paraId="47B20CBB" w14:textId="77777777" w:rsidR="00C6052E" w:rsidRPr="00D87757" w:rsidRDefault="00C6052E" w:rsidP="00C6052E">
      <w:pPr>
        <w:pStyle w:val="GG-body"/>
        <w:rPr>
          <w:lang w:val="en-US"/>
        </w:rPr>
      </w:pPr>
      <w:r w:rsidRPr="00C16CB3">
        <w:rPr>
          <w:lang w:val="en-US"/>
        </w:rPr>
        <w:t>Documents referred to above are available on the AEMC’s website and are available for inspection at the AEMC’s office</w:t>
      </w:r>
      <w:r>
        <w:rPr>
          <w:lang w:val="en-US"/>
        </w:rPr>
        <w:t>.</w:t>
      </w:r>
    </w:p>
    <w:p w14:paraId="149F4943" w14:textId="77777777" w:rsidR="00C6052E" w:rsidRDefault="00C6052E" w:rsidP="00C6052E">
      <w:pPr>
        <w:pStyle w:val="GG-body"/>
        <w:spacing w:after="0"/>
        <w:ind w:left="160"/>
      </w:pPr>
      <w:r>
        <w:t>Australian Energy Market Commission</w:t>
      </w:r>
    </w:p>
    <w:p w14:paraId="3DCA5553" w14:textId="77777777" w:rsidR="00C6052E" w:rsidRDefault="00C6052E" w:rsidP="00C6052E">
      <w:pPr>
        <w:pStyle w:val="GG-body"/>
        <w:spacing w:after="0"/>
        <w:ind w:left="160"/>
      </w:pPr>
      <w:r>
        <w:t>Level 15, 60 Castlereagh St</w:t>
      </w:r>
    </w:p>
    <w:p w14:paraId="16381DA8" w14:textId="77777777" w:rsidR="00C6052E" w:rsidRDefault="00C6052E" w:rsidP="00C6052E">
      <w:pPr>
        <w:pStyle w:val="GG-body"/>
        <w:spacing w:after="0"/>
        <w:ind w:left="160"/>
      </w:pPr>
      <w:r>
        <w:t xml:space="preserve">Sydney NSW 2000 </w:t>
      </w:r>
    </w:p>
    <w:p w14:paraId="01D67AF8" w14:textId="77777777" w:rsidR="00C6052E" w:rsidRDefault="00C6052E" w:rsidP="00C6052E">
      <w:pPr>
        <w:pStyle w:val="GG-body"/>
        <w:spacing w:after="0"/>
        <w:ind w:left="160"/>
      </w:pPr>
      <w:r>
        <w:t>Telephone: (02) 8296 7800</w:t>
      </w:r>
    </w:p>
    <w:p w14:paraId="1C3833C5" w14:textId="77777777" w:rsidR="00C6052E" w:rsidRPr="004245A2" w:rsidRDefault="00C6052E" w:rsidP="00C6052E">
      <w:pPr>
        <w:pStyle w:val="GG-body"/>
        <w:ind w:left="160"/>
      </w:pPr>
      <w:hyperlink r:id="rId44" w:history="1">
        <w:r w:rsidRPr="00D30F34">
          <w:rPr>
            <w:rStyle w:val="Hyperlink"/>
          </w:rPr>
          <w:t>www.aemc.gov.au</w:t>
        </w:r>
      </w:hyperlink>
      <w:r>
        <w:t xml:space="preserve"> </w:t>
      </w:r>
    </w:p>
    <w:p w14:paraId="3326BE79" w14:textId="77777777" w:rsidR="00C6052E" w:rsidRDefault="00C6052E" w:rsidP="00C6052E">
      <w:pPr>
        <w:pStyle w:val="GG-SDated"/>
      </w:pPr>
      <w:r>
        <w:t xml:space="preserve">Dated: 27 April </w:t>
      </w:r>
      <w:r w:rsidRPr="006F77D0">
        <w:t>202</w:t>
      </w:r>
      <w:r>
        <w:t>3</w:t>
      </w:r>
    </w:p>
    <w:p w14:paraId="7065F162" w14:textId="77777777" w:rsidR="00C6052E" w:rsidRDefault="00C6052E" w:rsidP="00C6052E">
      <w:pPr>
        <w:pStyle w:val="GG-body"/>
        <w:pBdr>
          <w:bottom w:val="single" w:sz="4" w:space="1" w:color="auto"/>
        </w:pBdr>
        <w:spacing w:after="0" w:line="52" w:lineRule="exact"/>
        <w:jc w:val="center"/>
      </w:pPr>
    </w:p>
    <w:p w14:paraId="11EA3D1B" w14:textId="77777777" w:rsidR="00C6052E" w:rsidRDefault="00C6052E" w:rsidP="00C6052E">
      <w:pPr>
        <w:pStyle w:val="GG-body"/>
        <w:pBdr>
          <w:top w:val="single" w:sz="4" w:space="1" w:color="auto"/>
        </w:pBdr>
        <w:spacing w:before="34" w:after="0" w:line="14" w:lineRule="exact"/>
        <w:jc w:val="center"/>
      </w:pPr>
    </w:p>
    <w:p w14:paraId="65F5BC76" w14:textId="51B988C5" w:rsidR="009D1E2E" w:rsidRDefault="009D1E2E" w:rsidP="00C6052E">
      <w:pPr>
        <w:pStyle w:val="GG-body"/>
        <w:spacing w:after="0"/>
        <w:rPr>
          <w:lang w:val="en-US"/>
        </w:rPr>
      </w:pPr>
    </w:p>
    <w:p w14:paraId="3EC9C343" w14:textId="77777777" w:rsidR="00C6052E" w:rsidRPr="00D87757" w:rsidRDefault="00C6052E" w:rsidP="00A532C6">
      <w:pPr>
        <w:pStyle w:val="Heading2"/>
      </w:pPr>
      <w:bookmarkStart w:id="66" w:name="_Toc133491103"/>
      <w:r w:rsidRPr="00D87757">
        <w:t xml:space="preserve">National </w:t>
      </w:r>
      <w:r>
        <w:t>Energy Retail</w:t>
      </w:r>
      <w:r w:rsidRPr="00D87757">
        <w:t xml:space="preserve"> Law</w:t>
      </w:r>
      <w:bookmarkEnd w:id="66"/>
    </w:p>
    <w:p w14:paraId="5D54C0CC" w14:textId="77777777" w:rsidR="00C6052E" w:rsidRDefault="00C6052E" w:rsidP="00C6052E">
      <w:pPr>
        <w:pStyle w:val="GG-Title3"/>
        <w:rPr>
          <w:lang w:val="en-US"/>
        </w:rPr>
      </w:pPr>
      <w:r w:rsidRPr="000D2BF1">
        <w:rPr>
          <w:bCs/>
          <w:iCs/>
          <w:lang w:val="en-US"/>
        </w:rPr>
        <w:t>Notice of Draft Determination Extension</w:t>
      </w:r>
    </w:p>
    <w:p w14:paraId="17753BB0" w14:textId="77777777" w:rsidR="00C6052E" w:rsidRPr="00D87757" w:rsidRDefault="00C6052E" w:rsidP="00C6052E">
      <w:pPr>
        <w:pStyle w:val="GG-body"/>
        <w:rPr>
          <w:lang w:val="en-US"/>
        </w:rPr>
      </w:pPr>
      <w:r w:rsidRPr="00D87757">
        <w:rPr>
          <w:lang w:val="en-US"/>
        </w:rPr>
        <w:t xml:space="preserve">The Australian Energy Market Commission (AEMC) gives notice under the National </w:t>
      </w:r>
      <w:r>
        <w:rPr>
          <w:lang w:val="en-US"/>
        </w:rPr>
        <w:t>Energy Retail</w:t>
      </w:r>
      <w:r w:rsidRPr="00D87757">
        <w:rPr>
          <w:lang w:val="en-US"/>
        </w:rPr>
        <w:t xml:space="preserve"> Law as follows:</w:t>
      </w:r>
    </w:p>
    <w:p w14:paraId="077F7FCB" w14:textId="77777777" w:rsidR="00C6052E" w:rsidRDefault="00C6052E" w:rsidP="00C6052E">
      <w:pPr>
        <w:pStyle w:val="GG-body"/>
        <w:ind w:left="142"/>
        <w:rPr>
          <w:lang w:val="en-US"/>
        </w:rPr>
      </w:pPr>
      <w:r w:rsidRPr="00A37D9A">
        <w:rPr>
          <w:lang w:val="en-US"/>
        </w:rPr>
        <w:t xml:space="preserve">Under s 266, the time for making the draft determination on the </w:t>
      </w:r>
      <w:r w:rsidRPr="00A37D9A">
        <w:rPr>
          <w:i/>
        </w:rPr>
        <w:t>Unlocking CER benefits through flexible trading</w:t>
      </w:r>
      <w:r w:rsidRPr="00A37D9A">
        <w:t xml:space="preserve"> </w:t>
      </w:r>
      <w:r w:rsidRPr="00A37D9A">
        <w:rPr>
          <w:lang w:val="en-US"/>
        </w:rPr>
        <w:t xml:space="preserve">(Ref. RRC0045) </w:t>
      </w:r>
      <w:r w:rsidRPr="00A37D9A">
        <w:t>proposal</w:t>
      </w:r>
      <w:r w:rsidRPr="00A37D9A">
        <w:rPr>
          <w:lang w:val="en-US"/>
        </w:rPr>
        <w:t xml:space="preserve"> has been extended to </w:t>
      </w:r>
      <w:r w:rsidRPr="00A37D9A">
        <w:rPr>
          <w:b/>
          <w:lang w:val="en-US"/>
        </w:rPr>
        <w:t>12 October 2023</w:t>
      </w:r>
      <w:r w:rsidRPr="00D87757">
        <w:rPr>
          <w:lang w:val="en-US"/>
        </w:rPr>
        <w:t>.</w:t>
      </w:r>
    </w:p>
    <w:p w14:paraId="415652B5" w14:textId="77777777" w:rsidR="00C6052E" w:rsidRPr="00D87757" w:rsidRDefault="00C6052E" w:rsidP="00C6052E">
      <w:pPr>
        <w:pStyle w:val="GG-body"/>
        <w:rPr>
          <w:lang w:val="en-US"/>
        </w:rPr>
      </w:pPr>
      <w:r w:rsidRPr="00C16CB3">
        <w:rPr>
          <w:lang w:val="en-US"/>
        </w:rPr>
        <w:t>Documents referred to above are available on the AEMC’s website and are available for inspection at the AEMC’s office</w:t>
      </w:r>
      <w:r>
        <w:rPr>
          <w:lang w:val="en-US"/>
        </w:rPr>
        <w:t>.</w:t>
      </w:r>
    </w:p>
    <w:p w14:paraId="27AFB9EE" w14:textId="77777777" w:rsidR="00C6052E" w:rsidRDefault="00C6052E" w:rsidP="00C6052E">
      <w:pPr>
        <w:pStyle w:val="GG-body"/>
        <w:spacing w:after="0"/>
        <w:ind w:left="160"/>
      </w:pPr>
      <w:r>
        <w:t>Australian Energy Market Commission</w:t>
      </w:r>
    </w:p>
    <w:p w14:paraId="1B7CA094" w14:textId="77777777" w:rsidR="00C6052E" w:rsidRDefault="00C6052E" w:rsidP="00C6052E">
      <w:pPr>
        <w:pStyle w:val="GG-body"/>
        <w:spacing w:after="0"/>
        <w:ind w:left="160"/>
      </w:pPr>
      <w:r>
        <w:t>Level 15, 60 Castlereagh St</w:t>
      </w:r>
    </w:p>
    <w:p w14:paraId="1728FB53" w14:textId="77777777" w:rsidR="00C6052E" w:rsidRDefault="00C6052E" w:rsidP="00C6052E">
      <w:pPr>
        <w:pStyle w:val="GG-body"/>
        <w:spacing w:after="0"/>
        <w:ind w:left="160"/>
      </w:pPr>
      <w:r>
        <w:t xml:space="preserve">Sydney NSW 2000 </w:t>
      </w:r>
    </w:p>
    <w:p w14:paraId="1A3E636A" w14:textId="77777777" w:rsidR="00C6052E" w:rsidRDefault="00C6052E" w:rsidP="00C6052E">
      <w:pPr>
        <w:pStyle w:val="GG-body"/>
        <w:spacing w:after="0"/>
        <w:ind w:left="160"/>
      </w:pPr>
      <w:r>
        <w:t>Telephone: (02) 8296 7800</w:t>
      </w:r>
    </w:p>
    <w:p w14:paraId="66789F30" w14:textId="77777777" w:rsidR="00C6052E" w:rsidRPr="004245A2" w:rsidRDefault="00C6052E" w:rsidP="00C6052E">
      <w:pPr>
        <w:pStyle w:val="GG-body"/>
        <w:ind w:left="160"/>
      </w:pPr>
      <w:hyperlink r:id="rId45" w:history="1">
        <w:r w:rsidRPr="00D30F34">
          <w:rPr>
            <w:rStyle w:val="Hyperlink"/>
          </w:rPr>
          <w:t>www.aemc.gov.au</w:t>
        </w:r>
      </w:hyperlink>
      <w:r>
        <w:t xml:space="preserve"> </w:t>
      </w:r>
    </w:p>
    <w:p w14:paraId="3C7FF1CB" w14:textId="77777777" w:rsidR="00C6052E" w:rsidRDefault="00C6052E" w:rsidP="00C6052E">
      <w:pPr>
        <w:pStyle w:val="GG-SDated"/>
      </w:pPr>
      <w:r>
        <w:t xml:space="preserve">Dated: 27 April </w:t>
      </w:r>
      <w:r w:rsidRPr="006F77D0">
        <w:t>202</w:t>
      </w:r>
      <w:r>
        <w:t>3</w:t>
      </w:r>
    </w:p>
    <w:p w14:paraId="136BCE2B" w14:textId="77777777" w:rsidR="00C6052E" w:rsidRDefault="00C6052E" w:rsidP="00C6052E">
      <w:pPr>
        <w:pStyle w:val="GG-body"/>
        <w:pBdr>
          <w:bottom w:val="single" w:sz="4" w:space="1" w:color="auto"/>
        </w:pBdr>
        <w:spacing w:after="0" w:line="52" w:lineRule="exact"/>
        <w:jc w:val="center"/>
      </w:pPr>
    </w:p>
    <w:p w14:paraId="29D0FDCC" w14:textId="77777777" w:rsidR="00C6052E" w:rsidRDefault="00C6052E" w:rsidP="00C6052E">
      <w:pPr>
        <w:pStyle w:val="GG-body"/>
        <w:pBdr>
          <w:top w:val="single" w:sz="4" w:space="1" w:color="auto"/>
        </w:pBdr>
        <w:spacing w:before="34" w:after="0" w:line="14" w:lineRule="exact"/>
        <w:jc w:val="center"/>
      </w:pPr>
    </w:p>
    <w:p w14:paraId="51A53B19" w14:textId="77777777" w:rsidR="00C6052E" w:rsidRPr="000A7FC9" w:rsidRDefault="00C6052E" w:rsidP="00C6052E">
      <w:pPr>
        <w:pStyle w:val="GG-body"/>
        <w:spacing w:after="0"/>
      </w:pPr>
    </w:p>
    <w:p w14:paraId="0C87EE46" w14:textId="77777777" w:rsidR="00C6052E" w:rsidRPr="00C6052E" w:rsidRDefault="00C6052E" w:rsidP="00A532C6">
      <w:pPr>
        <w:pStyle w:val="Heading2"/>
      </w:pPr>
      <w:bookmarkStart w:id="67" w:name="_Toc133491104"/>
      <w:r w:rsidRPr="00C6052E">
        <w:t>Trustee Act 1936</w:t>
      </w:r>
      <w:bookmarkEnd w:id="67"/>
    </w:p>
    <w:p w14:paraId="55CCBB49" w14:textId="77777777" w:rsidR="00C6052E" w:rsidRPr="00C6052E" w:rsidRDefault="00C6052E" w:rsidP="00C6052E">
      <w:pPr>
        <w:jc w:val="center"/>
        <w:rPr>
          <w:smallCaps/>
          <w:szCs w:val="17"/>
        </w:rPr>
      </w:pPr>
      <w:r w:rsidRPr="00C6052E">
        <w:rPr>
          <w:smallCaps/>
          <w:szCs w:val="17"/>
        </w:rPr>
        <w:t>Public Trustee</w:t>
      </w:r>
    </w:p>
    <w:p w14:paraId="2A39C0C7" w14:textId="77777777" w:rsidR="00C6052E" w:rsidRPr="00C6052E" w:rsidRDefault="00C6052E" w:rsidP="00C6052E">
      <w:pPr>
        <w:jc w:val="center"/>
        <w:rPr>
          <w:i/>
          <w:szCs w:val="17"/>
        </w:rPr>
      </w:pPr>
      <w:r w:rsidRPr="00C6052E">
        <w:rPr>
          <w:i/>
          <w:szCs w:val="17"/>
        </w:rPr>
        <w:t>Estates of Deceased Persons</w:t>
      </w:r>
    </w:p>
    <w:p w14:paraId="04A5634B" w14:textId="77777777" w:rsidR="00C6052E" w:rsidRPr="00C6052E" w:rsidRDefault="00C6052E" w:rsidP="00C6052E">
      <w:pPr>
        <w:rPr>
          <w:rFonts w:eastAsia="Times New Roman"/>
          <w:szCs w:val="17"/>
        </w:rPr>
      </w:pPr>
      <w:r w:rsidRPr="00C6052E">
        <w:rPr>
          <w:rFonts w:eastAsia="Times New Roman"/>
          <w:szCs w:val="17"/>
        </w:rPr>
        <w:t>In the matter of the estates of the undermentioned deceased persons:</w:t>
      </w:r>
    </w:p>
    <w:p w14:paraId="57DEF548" w14:textId="77777777" w:rsidR="00C6052E" w:rsidRPr="00C6052E" w:rsidRDefault="00C6052E" w:rsidP="00C6052E">
      <w:pPr>
        <w:spacing w:after="0"/>
        <w:ind w:left="142"/>
        <w:rPr>
          <w:rFonts w:eastAsia="Times New Roman"/>
          <w:szCs w:val="17"/>
        </w:rPr>
      </w:pPr>
      <w:r w:rsidRPr="00C6052E">
        <w:rPr>
          <w:rFonts w:eastAsia="Times New Roman"/>
          <w:szCs w:val="17"/>
        </w:rPr>
        <w:t xml:space="preserve">CARTHY Judith Anne late of 9 </w:t>
      </w:r>
      <w:proofErr w:type="spellStart"/>
      <w:r w:rsidRPr="00C6052E">
        <w:rPr>
          <w:rFonts w:eastAsia="Times New Roman"/>
          <w:szCs w:val="17"/>
        </w:rPr>
        <w:t>Brenchley</w:t>
      </w:r>
      <w:proofErr w:type="spellEnd"/>
      <w:r w:rsidRPr="00C6052E">
        <w:rPr>
          <w:rFonts w:eastAsia="Times New Roman"/>
          <w:szCs w:val="17"/>
        </w:rPr>
        <w:t xml:space="preserve"> Grove Kingswood </w:t>
      </w:r>
      <w:proofErr w:type="gramStart"/>
      <w:r w:rsidRPr="00C6052E">
        <w:rPr>
          <w:rFonts w:eastAsia="Times New Roman"/>
          <w:szCs w:val="17"/>
        </w:rPr>
        <w:t>Of</w:t>
      </w:r>
      <w:proofErr w:type="gramEnd"/>
      <w:r w:rsidRPr="00C6052E">
        <w:rPr>
          <w:rFonts w:eastAsia="Times New Roman"/>
          <w:szCs w:val="17"/>
        </w:rPr>
        <w:t xml:space="preserve"> no occupation who died 22 January 2023</w:t>
      </w:r>
    </w:p>
    <w:p w14:paraId="1F74BE79" w14:textId="77777777" w:rsidR="00C6052E" w:rsidRPr="00C6052E" w:rsidRDefault="00C6052E" w:rsidP="00C6052E">
      <w:pPr>
        <w:spacing w:after="0"/>
        <w:ind w:left="142"/>
        <w:rPr>
          <w:rFonts w:eastAsia="Times New Roman"/>
          <w:szCs w:val="17"/>
        </w:rPr>
      </w:pPr>
      <w:r w:rsidRPr="00C6052E">
        <w:rPr>
          <w:rFonts w:eastAsia="Times New Roman"/>
          <w:szCs w:val="17"/>
        </w:rPr>
        <w:t>CLODE Garry David late of 14 Adelaide Road Mannum Retired Marine Engineer who died 30 October 2022</w:t>
      </w:r>
    </w:p>
    <w:p w14:paraId="5CBBF056" w14:textId="77777777" w:rsidR="00C6052E" w:rsidRPr="00C6052E" w:rsidRDefault="00C6052E" w:rsidP="00C6052E">
      <w:pPr>
        <w:spacing w:after="0"/>
        <w:ind w:left="142"/>
        <w:rPr>
          <w:rFonts w:eastAsia="Times New Roman"/>
          <w:szCs w:val="17"/>
        </w:rPr>
      </w:pPr>
      <w:r w:rsidRPr="00C6052E">
        <w:rPr>
          <w:rFonts w:eastAsia="Times New Roman"/>
          <w:szCs w:val="17"/>
        </w:rPr>
        <w:t>GOLLNER Edda Anna late of 45 Church Street Hahndorf House Cleaner who died 25 October 2022</w:t>
      </w:r>
    </w:p>
    <w:p w14:paraId="30FFFEEA" w14:textId="77777777" w:rsidR="00C6052E" w:rsidRPr="00C6052E" w:rsidRDefault="00C6052E" w:rsidP="00C6052E">
      <w:pPr>
        <w:spacing w:after="0"/>
        <w:ind w:left="142"/>
        <w:rPr>
          <w:rFonts w:eastAsia="Times New Roman"/>
          <w:szCs w:val="17"/>
        </w:rPr>
      </w:pPr>
      <w:r w:rsidRPr="00C6052E">
        <w:rPr>
          <w:rFonts w:eastAsia="Times New Roman"/>
          <w:szCs w:val="17"/>
        </w:rPr>
        <w:t>HARDY Jeffrey Craig otherwise Geoffrey Craig Hardy late of 52 Dunrobin Road Hove Of no occupation who died 12 July 2022</w:t>
      </w:r>
    </w:p>
    <w:p w14:paraId="67E33185" w14:textId="77777777" w:rsidR="00C6052E" w:rsidRPr="00C6052E" w:rsidRDefault="00C6052E" w:rsidP="00C6052E">
      <w:pPr>
        <w:spacing w:after="0"/>
        <w:ind w:left="142"/>
        <w:rPr>
          <w:rFonts w:eastAsia="Times New Roman"/>
          <w:szCs w:val="17"/>
        </w:rPr>
      </w:pPr>
      <w:r w:rsidRPr="00C6052E">
        <w:rPr>
          <w:rFonts w:eastAsia="Times New Roman"/>
          <w:szCs w:val="17"/>
        </w:rPr>
        <w:t>MELVILLE Glen Raymond late of 57 Riverview Drive Paringa Retired Antique Dealer who died 16 August 2022</w:t>
      </w:r>
    </w:p>
    <w:p w14:paraId="11EFA558" w14:textId="77777777" w:rsidR="00C6052E" w:rsidRPr="00C6052E" w:rsidRDefault="00C6052E" w:rsidP="00C6052E">
      <w:pPr>
        <w:spacing w:after="0"/>
        <w:ind w:left="142"/>
        <w:rPr>
          <w:rFonts w:eastAsia="Times New Roman"/>
          <w:szCs w:val="17"/>
        </w:rPr>
      </w:pPr>
      <w:r w:rsidRPr="00C6052E">
        <w:rPr>
          <w:rFonts w:eastAsia="Times New Roman"/>
          <w:szCs w:val="17"/>
        </w:rPr>
        <w:t>O'CONNOR Paul Joseph late of 8 Amanda Street Murray Bridge Administration Officer who died 22 September 2022</w:t>
      </w:r>
    </w:p>
    <w:p w14:paraId="31A6D545" w14:textId="77777777" w:rsidR="00C6052E" w:rsidRPr="00C6052E" w:rsidRDefault="00C6052E" w:rsidP="00C6052E">
      <w:pPr>
        <w:spacing w:after="0"/>
        <w:ind w:left="142"/>
        <w:rPr>
          <w:rFonts w:eastAsia="Times New Roman"/>
          <w:szCs w:val="17"/>
        </w:rPr>
      </w:pPr>
      <w:r w:rsidRPr="00C6052E">
        <w:rPr>
          <w:rFonts w:eastAsia="Times New Roman"/>
          <w:szCs w:val="17"/>
        </w:rPr>
        <w:t>POWELL Karen Elaine late of 2 Sterling Court Smithfield Plains Bookkeeper who died 16 January 2023</w:t>
      </w:r>
    </w:p>
    <w:p w14:paraId="685089A9" w14:textId="77777777" w:rsidR="00C6052E" w:rsidRPr="00C6052E" w:rsidRDefault="00C6052E" w:rsidP="00C6052E">
      <w:pPr>
        <w:spacing w:after="0"/>
        <w:ind w:left="142"/>
        <w:rPr>
          <w:rFonts w:eastAsia="Times New Roman"/>
          <w:szCs w:val="17"/>
        </w:rPr>
      </w:pPr>
      <w:r w:rsidRPr="00C6052E">
        <w:rPr>
          <w:rFonts w:eastAsia="Times New Roman"/>
          <w:szCs w:val="17"/>
        </w:rPr>
        <w:t>SMITH Ralph Leonard late of 72 Riddoch Highway Tarpeena Retired Mill Hand who died 12 November 2022</w:t>
      </w:r>
    </w:p>
    <w:p w14:paraId="74BE112D" w14:textId="77777777" w:rsidR="00C6052E" w:rsidRPr="00C6052E" w:rsidRDefault="00C6052E" w:rsidP="00C6052E">
      <w:pPr>
        <w:ind w:left="142"/>
        <w:rPr>
          <w:rFonts w:eastAsia="Times New Roman"/>
          <w:szCs w:val="17"/>
        </w:rPr>
      </w:pPr>
      <w:r w:rsidRPr="00C6052E">
        <w:rPr>
          <w:rFonts w:eastAsia="Times New Roman"/>
          <w:szCs w:val="17"/>
        </w:rPr>
        <w:t xml:space="preserve">SNABAITIS Raymond </w:t>
      </w:r>
      <w:proofErr w:type="spellStart"/>
      <w:r w:rsidRPr="00C6052E">
        <w:rPr>
          <w:rFonts w:eastAsia="Times New Roman"/>
          <w:szCs w:val="17"/>
        </w:rPr>
        <w:t>Algis</w:t>
      </w:r>
      <w:proofErr w:type="spellEnd"/>
      <w:r w:rsidRPr="00C6052E">
        <w:rPr>
          <w:rFonts w:eastAsia="Times New Roman"/>
          <w:szCs w:val="17"/>
        </w:rPr>
        <w:t xml:space="preserve"> late of 6 </w:t>
      </w:r>
      <w:proofErr w:type="spellStart"/>
      <w:r w:rsidRPr="00C6052E">
        <w:rPr>
          <w:rFonts w:eastAsia="Times New Roman"/>
          <w:szCs w:val="17"/>
        </w:rPr>
        <w:t>Recemosa</w:t>
      </w:r>
      <w:proofErr w:type="spellEnd"/>
      <w:r w:rsidRPr="00C6052E">
        <w:rPr>
          <w:rFonts w:eastAsia="Times New Roman"/>
          <w:szCs w:val="17"/>
        </w:rPr>
        <w:t xml:space="preserve"> Avenue Nowra New South Wales Armed Forces who died 12 November 2021</w:t>
      </w:r>
    </w:p>
    <w:p w14:paraId="3AA5E40F" w14:textId="77777777" w:rsidR="00C6052E" w:rsidRPr="00C6052E" w:rsidRDefault="00C6052E" w:rsidP="00C6052E">
      <w:pPr>
        <w:rPr>
          <w:rFonts w:eastAsia="Times New Roman"/>
          <w:szCs w:val="17"/>
        </w:rPr>
      </w:pPr>
      <w:r w:rsidRPr="00C6052E">
        <w:rPr>
          <w:rFonts w:eastAsia="Times New Roman"/>
          <w:spacing w:val="-2"/>
          <w:szCs w:val="17"/>
        </w:rPr>
        <w:t xml:space="preserve">Notice is hereby given pursuant to the </w:t>
      </w:r>
      <w:r w:rsidRPr="00C6052E">
        <w:rPr>
          <w:rFonts w:eastAsia="Times New Roman"/>
          <w:i/>
          <w:iCs/>
          <w:spacing w:val="-2"/>
          <w:szCs w:val="17"/>
        </w:rPr>
        <w:t>Trustee Act 1936</w:t>
      </w:r>
      <w:r w:rsidRPr="00C6052E">
        <w:rPr>
          <w:rFonts w:eastAsia="Times New Roman"/>
          <w:spacing w:val="-2"/>
          <w:szCs w:val="17"/>
        </w:rPr>
        <w:t xml:space="preserve">, the </w:t>
      </w:r>
      <w:r w:rsidRPr="00C6052E">
        <w:rPr>
          <w:rFonts w:eastAsia="Times New Roman"/>
          <w:i/>
          <w:iCs/>
          <w:spacing w:val="-2"/>
          <w:szCs w:val="17"/>
        </w:rPr>
        <w:t>Inheritance (Family Provision) Act 1972</w:t>
      </w:r>
      <w:r w:rsidRPr="00C6052E">
        <w:rPr>
          <w:rFonts w:eastAsia="Times New Roman"/>
          <w:spacing w:val="-2"/>
          <w:szCs w:val="17"/>
        </w:rPr>
        <w:t xml:space="preserve"> and the </w:t>
      </w:r>
      <w:r w:rsidRPr="00C6052E">
        <w:rPr>
          <w:rFonts w:eastAsia="Times New Roman"/>
          <w:i/>
          <w:iCs/>
          <w:spacing w:val="-2"/>
          <w:szCs w:val="17"/>
        </w:rPr>
        <w:t>Family Relationships Act 1975</w:t>
      </w:r>
      <w:r w:rsidRPr="00C6052E">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26 May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92ADEE8" w14:textId="77777777" w:rsidR="00C6052E" w:rsidRPr="00C6052E" w:rsidRDefault="00C6052E" w:rsidP="00C6052E">
      <w:pPr>
        <w:spacing w:after="0"/>
        <w:rPr>
          <w:rFonts w:eastAsia="Times New Roman"/>
          <w:szCs w:val="17"/>
        </w:rPr>
      </w:pPr>
      <w:r w:rsidRPr="00C6052E">
        <w:rPr>
          <w:rFonts w:eastAsia="Times New Roman"/>
          <w:szCs w:val="17"/>
        </w:rPr>
        <w:t>Dated: 27 April 2023</w:t>
      </w:r>
    </w:p>
    <w:p w14:paraId="4CB61A63" w14:textId="77777777" w:rsidR="00C6052E" w:rsidRPr="00C6052E" w:rsidRDefault="00C6052E" w:rsidP="00C6052E">
      <w:pPr>
        <w:spacing w:after="0"/>
        <w:jc w:val="right"/>
        <w:rPr>
          <w:rFonts w:eastAsia="Times New Roman"/>
          <w:smallCaps/>
          <w:szCs w:val="20"/>
        </w:rPr>
      </w:pPr>
      <w:r w:rsidRPr="00C6052E">
        <w:rPr>
          <w:rFonts w:eastAsia="Times New Roman"/>
          <w:smallCaps/>
          <w:szCs w:val="20"/>
        </w:rPr>
        <w:t xml:space="preserve">N. S. </w:t>
      </w:r>
      <w:proofErr w:type="spellStart"/>
      <w:r w:rsidRPr="00C6052E">
        <w:rPr>
          <w:rFonts w:eastAsia="Times New Roman"/>
          <w:smallCaps/>
          <w:szCs w:val="20"/>
        </w:rPr>
        <w:t>Rantanen</w:t>
      </w:r>
      <w:proofErr w:type="spellEnd"/>
    </w:p>
    <w:p w14:paraId="011F12F9" w14:textId="77777777" w:rsidR="00C6052E" w:rsidRPr="00C6052E" w:rsidRDefault="00C6052E" w:rsidP="00C6052E">
      <w:pPr>
        <w:spacing w:after="0"/>
        <w:jc w:val="right"/>
        <w:rPr>
          <w:rFonts w:eastAsia="Times New Roman"/>
          <w:szCs w:val="17"/>
        </w:rPr>
      </w:pPr>
      <w:r w:rsidRPr="00C6052E">
        <w:rPr>
          <w:rFonts w:eastAsia="Times New Roman"/>
          <w:szCs w:val="17"/>
        </w:rPr>
        <w:t>Public Trustee</w:t>
      </w:r>
    </w:p>
    <w:p w14:paraId="2027871E" w14:textId="77777777" w:rsidR="00C6052E" w:rsidRPr="00C6052E" w:rsidRDefault="00C6052E" w:rsidP="00C6052E">
      <w:pPr>
        <w:pBdr>
          <w:bottom w:val="single" w:sz="4" w:space="1" w:color="auto"/>
        </w:pBdr>
        <w:spacing w:after="0" w:line="52" w:lineRule="exact"/>
        <w:jc w:val="center"/>
        <w:rPr>
          <w:rFonts w:eastAsia="Times New Roman"/>
          <w:szCs w:val="17"/>
        </w:rPr>
      </w:pPr>
    </w:p>
    <w:p w14:paraId="27774745" w14:textId="77777777" w:rsidR="00C6052E" w:rsidRPr="00C6052E" w:rsidRDefault="00C6052E" w:rsidP="00C6052E">
      <w:pPr>
        <w:pBdr>
          <w:top w:val="single" w:sz="4" w:space="1" w:color="auto"/>
        </w:pBdr>
        <w:spacing w:before="34" w:after="0" w:line="14" w:lineRule="exact"/>
        <w:jc w:val="center"/>
        <w:rPr>
          <w:rFonts w:eastAsia="Times New Roman"/>
          <w:szCs w:val="17"/>
        </w:rPr>
      </w:pPr>
    </w:p>
    <w:p w14:paraId="25F5D7FB" w14:textId="77777777" w:rsidR="00C6052E" w:rsidRPr="00C6052E" w:rsidRDefault="00C6052E" w:rsidP="00C6052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F4BE4BE"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3D9319C0" w14:textId="77777777" w:rsidR="00EB5C72" w:rsidRPr="00576D3B" w:rsidRDefault="00EB5C72" w:rsidP="00EB5C72">
      <w:pPr>
        <w:spacing w:after="0" w:line="240" w:lineRule="auto"/>
        <w:ind w:left="600" w:right="600"/>
        <w:jc w:val="center"/>
        <w:rPr>
          <w:color w:val="000000"/>
          <w:sz w:val="20"/>
          <w:szCs w:val="20"/>
        </w:rPr>
      </w:pPr>
    </w:p>
    <w:p w14:paraId="4F4FB497" w14:textId="77777777" w:rsidR="00EB5C72" w:rsidRPr="00576D3B" w:rsidRDefault="00EB5C72" w:rsidP="00EB5C72">
      <w:pPr>
        <w:spacing w:after="0" w:line="240" w:lineRule="auto"/>
        <w:ind w:left="600" w:right="600"/>
        <w:jc w:val="center"/>
        <w:rPr>
          <w:color w:val="000000"/>
          <w:sz w:val="20"/>
          <w:szCs w:val="20"/>
        </w:rPr>
      </w:pPr>
    </w:p>
    <w:p w14:paraId="3FCFD687" w14:textId="77777777" w:rsidR="00EB5C72" w:rsidRDefault="00EB5C72" w:rsidP="00EB5C72">
      <w:pPr>
        <w:spacing w:after="0" w:line="240" w:lineRule="auto"/>
        <w:ind w:left="600" w:right="600"/>
        <w:jc w:val="center"/>
        <w:rPr>
          <w:color w:val="000000"/>
          <w:sz w:val="20"/>
          <w:szCs w:val="20"/>
        </w:rPr>
      </w:pPr>
    </w:p>
    <w:p w14:paraId="2365D26F" w14:textId="77777777" w:rsidR="00EB5C72" w:rsidRPr="00576D3B" w:rsidRDefault="00EB5C72" w:rsidP="00EB5C72">
      <w:pPr>
        <w:spacing w:after="0" w:line="240" w:lineRule="auto"/>
        <w:ind w:left="600" w:right="600"/>
        <w:jc w:val="center"/>
        <w:rPr>
          <w:color w:val="000000"/>
          <w:sz w:val="20"/>
          <w:szCs w:val="20"/>
        </w:rPr>
      </w:pPr>
    </w:p>
    <w:p w14:paraId="1446BA8D"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86F7EF9" w14:textId="77777777" w:rsidR="00EB5C72" w:rsidRPr="00576D3B" w:rsidRDefault="00EB5C72" w:rsidP="00EB5C72">
      <w:pPr>
        <w:spacing w:after="0" w:line="240" w:lineRule="auto"/>
        <w:ind w:left="600" w:right="600"/>
        <w:jc w:val="center"/>
        <w:rPr>
          <w:color w:val="000000"/>
          <w:sz w:val="20"/>
          <w:szCs w:val="20"/>
        </w:rPr>
      </w:pPr>
    </w:p>
    <w:p w14:paraId="686708CC" w14:textId="77777777" w:rsidR="00EB5C72" w:rsidRDefault="00EB5C72" w:rsidP="00EB5C72">
      <w:pPr>
        <w:spacing w:after="0" w:line="240" w:lineRule="auto"/>
        <w:ind w:left="600" w:right="600"/>
        <w:jc w:val="center"/>
        <w:rPr>
          <w:color w:val="000000"/>
          <w:sz w:val="20"/>
          <w:szCs w:val="20"/>
        </w:rPr>
      </w:pPr>
    </w:p>
    <w:p w14:paraId="53C95B24" w14:textId="77777777" w:rsidR="00EB5C72" w:rsidRPr="00576D3B" w:rsidRDefault="00EB5C72" w:rsidP="00EB5C72">
      <w:pPr>
        <w:spacing w:after="0" w:line="240" w:lineRule="auto"/>
        <w:ind w:left="600" w:right="600"/>
        <w:jc w:val="center"/>
        <w:rPr>
          <w:color w:val="000000"/>
          <w:sz w:val="20"/>
          <w:szCs w:val="20"/>
        </w:rPr>
      </w:pPr>
    </w:p>
    <w:p w14:paraId="6EBA5688"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D96932B"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498CAE4"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4AC4074"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F3181C0" w14:textId="77777777" w:rsidR="00EB5C72" w:rsidRPr="00576D3B" w:rsidRDefault="00EB5C72" w:rsidP="00EB5C72">
      <w:pPr>
        <w:spacing w:after="0" w:line="240" w:lineRule="auto"/>
        <w:ind w:left="600" w:right="600"/>
        <w:jc w:val="center"/>
        <w:rPr>
          <w:color w:val="000000"/>
          <w:sz w:val="20"/>
          <w:szCs w:val="20"/>
        </w:rPr>
      </w:pPr>
    </w:p>
    <w:p w14:paraId="494B73E6" w14:textId="77777777" w:rsidR="00EB5C72" w:rsidRPr="00576D3B" w:rsidRDefault="00EB5C72" w:rsidP="00EB5C72">
      <w:pPr>
        <w:spacing w:after="0" w:line="240" w:lineRule="auto"/>
        <w:ind w:left="600" w:right="600"/>
        <w:jc w:val="center"/>
        <w:rPr>
          <w:color w:val="000000"/>
          <w:sz w:val="20"/>
          <w:szCs w:val="20"/>
        </w:rPr>
      </w:pPr>
    </w:p>
    <w:p w14:paraId="6EAA0D87" w14:textId="77777777" w:rsidR="00EB5C72" w:rsidRPr="00576D3B" w:rsidRDefault="00EB5C72" w:rsidP="00EB5C72">
      <w:pPr>
        <w:spacing w:after="0" w:line="240" w:lineRule="auto"/>
        <w:ind w:left="600" w:right="600"/>
        <w:jc w:val="center"/>
        <w:rPr>
          <w:color w:val="000000"/>
          <w:sz w:val="20"/>
          <w:szCs w:val="20"/>
        </w:rPr>
      </w:pPr>
    </w:p>
    <w:p w14:paraId="0CD5DF1E"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3DD4B1B"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5B97100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D4F498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75C5214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69A7B1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0F70A9D3" w14:textId="77777777" w:rsidR="00EB5C72" w:rsidRPr="00576D3B" w:rsidRDefault="00EB5C72" w:rsidP="00EB5C72">
      <w:pPr>
        <w:spacing w:after="0" w:line="240" w:lineRule="auto"/>
        <w:ind w:left="600" w:right="600"/>
        <w:jc w:val="center"/>
        <w:rPr>
          <w:color w:val="000000"/>
          <w:sz w:val="20"/>
          <w:szCs w:val="20"/>
        </w:rPr>
      </w:pPr>
    </w:p>
    <w:p w14:paraId="702FCB48" w14:textId="77777777" w:rsidR="00EB5C72" w:rsidRPr="00576D3B" w:rsidRDefault="00EB5C72" w:rsidP="00EB5C72">
      <w:pPr>
        <w:spacing w:after="0" w:line="240" w:lineRule="auto"/>
        <w:ind w:left="600" w:right="600"/>
        <w:jc w:val="center"/>
        <w:rPr>
          <w:color w:val="000000"/>
          <w:sz w:val="20"/>
          <w:szCs w:val="20"/>
        </w:rPr>
      </w:pPr>
    </w:p>
    <w:p w14:paraId="74967BDE" w14:textId="77777777" w:rsidR="00EB5C72" w:rsidRPr="00576D3B" w:rsidRDefault="00EB5C72" w:rsidP="00EB5C72">
      <w:pPr>
        <w:spacing w:after="0" w:line="240" w:lineRule="auto"/>
        <w:ind w:left="600" w:right="600"/>
        <w:jc w:val="center"/>
        <w:rPr>
          <w:color w:val="000000"/>
          <w:sz w:val="20"/>
          <w:szCs w:val="20"/>
        </w:rPr>
      </w:pPr>
    </w:p>
    <w:p w14:paraId="4C1AF772"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193BDB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5BE2AFA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279C27C"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3426CB97"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4F5D30B4" w14:textId="77777777" w:rsidR="00EB5C72" w:rsidRPr="00576D3B" w:rsidRDefault="00EB5C72" w:rsidP="00EB5C72">
      <w:pPr>
        <w:spacing w:after="0" w:line="240" w:lineRule="auto"/>
        <w:ind w:left="600" w:right="600"/>
        <w:jc w:val="center"/>
        <w:rPr>
          <w:color w:val="000000"/>
          <w:sz w:val="20"/>
          <w:szCs w:val="20"/>
        </w:rPr>
      </w:pPr>
    </w:p>
    <w:p w14:paraId="452242DB" w14:textId="77777777" w:rsidR="00EB5C72" w:rsidRPr="00576D3B" w:rsidRDefault="00EB5C72" w:rsidP="00EB5C72">
      <w:pPr>
        <w:spacing w:after="0" w:line="240" w:lineRule="auto"/>
        <w:ind w:left="600" w:right="600"/>
        <w:jc w:val="center"/>
        <w:rPr>
          <w:color w:val="000000"/>
          <w:sz w:val="20"/>
          <w:szCs w:val="20"/>
        </w:rPr>
      </w:pPr>
    </w:p>
    <w:p w14:paraId="4E6BA0C0" w14:textId="77777777" w:rsidR="00EB5C72" w:rsidRPr="00576D3B" w:rsidRDefault="00EB5C72" w:rsidP="00EB5C72">
      <w:pPr>
        <w:spacing w:after="0" w:line="240" w:lineRule="auto"/>
        <w:ind w:left="600" w:right="600"/>
        <w:jc w:val="center"/>
        <w:rPr>
          <w:color w:val="000000"/>
          <w:sz w:val="20"/>
          <w:szCs w:val="20"/>
        </w:rPr>
      </w:pPr>
    </w:p>
    <w:p w14:paraId="1202D3BF"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6" w:history="1">
        <w:r w:rsidRPr="00576D3B">
          <w:rPr>
            <w:rFonts w:eastAsia="Times New Roman"/>
            <w:color w:val="0000FF"/>
            <w:sz w:val="24"/>
            <w:u w:val="single"/>
            <w:lang w:eastAsia="en-AU"/>
          </w:rPr>
          <w:t>governmentgazettesa@sa.gov.au</w:t>
        </w:r>
      </w:hyperlink>
    </w:p>
    <w:p w14:paraId="118212BE"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4615BA05"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7" w:history="1">
        <w:r w:rsidRPr="00576D3B">
          <w:rPr>
            <w:rFonts w:eastAsia="Times New Roman"/>
            <w:color w:val="0000FF"/>
            <w:sz w:val="24"/>
            <w:u w:val="single"/>
            <w:lang w:eastAsia="en-AU"/>
          </w:rPr>
          <w:t>www.governmentgazette.sa.gov.au</w:t>
        </w:r>
      </w:hyperlink>
    </w:p>
    <w:p w14:paraId="4A8E3818" w14:textId="77777777" w:rsidR="00EB5C72" w:rsidRPr="00576D3B" w:rsidRDefault="00EB5C72" w:rsidP="00EB5C72">
      <w:pPr>
        <w:spacing w:after="0" w:line="240" w:lineRule="auto"/>
        <w:ind w:left="600" w:right="600"/>
        <w:jc w:val="center"/>
        <w:rPr>
          <w:color w:val="000000"/>
          <w:sz w:val="20"/>
          <w:szCs w:val="20"/>
        </w:rPr>
      </w:pPr>
    </w:p>
    <w:p w14:paraId="4D0AC83C" w14:textId="77777777" w:rsidR="00EB5C72" w:rsidRPr="00576D3B" w:rsidRDefault="00EB5C72" w:rsidP="00EB5C72">
      <w:pPr>
        <w:spacing w:after="0" w:line="240" w:lineRule="auto"/>
        <w:ind w:left="600" w:right="600"/>
        <w:jc w:val="center"/>
        <w:rPr>
          <w:color w:val="000000"/>
          <w:sz w:val="20"/>
          <w:szCs w:val="20"/>
        </w:rPr>
      </w:pPr>
    </w:p>
    <w:p w14:paraId="31B085A2" w14:textId="77777777" w:rsidR="00EB5C72" w:rsidRPr="00576D3B" w:rsidRDefault="00EB5C72" w:rsidP="00EB5C72">
      <w:pPr>
        <w:spacing w:after="0" w:line="240" w:lineRule="auto"/>
        <w:ind w:left="600" w:right="600"/>
        <w:jc w:val="center"/>
        <w:rPr>
          <w:color w:val="000000"/>
          <w:sz w:val="20"/>
          <w:szCs w:val="20"/>
        </w:rPr>
      </w:pPr>
    </w:p>
    <w:p w14:paraId="5C03578A" w14:textId="77777777" w:rsidR="00EB5C72" w:rsidRPr="00576D3B" w:rsidRDefault="00EB5C72" w:rsidP="00EB5C72">
      <w:pPr>
        <w:spacing w:after="0" w:line="240" w:lineRule="auto"/>
        <w:ind w:left="600" w:right="600"/>
        <w:jc w:val="center"/>
        <w:rPr>
          <w:color w:val="000000"/>
          <w:sz w:val="20"/>
          <w:szCs w:val="20"/>
        </w:rPr>
      </w:pPr>
    </w:p>
    <w:p w14:paraId="0742321C" w14:textId="77777777" w:rsidR="00EB5C72" w:rsidRDefault="00EB5C72" w:rsidP="00EB5C72">
      <w:pPr>
        <w:spacing w:after="0" w:line="240" w:lineRule="auto"/>
        <w:ind w:left="600" w:right="600"/>
        <w:jc w:val="center"/>
        <w:rPr>
          <w:color w:val="000000"/>
          <w:sz w:val="20"/>
          <w:szCs w:val="20"/>
        </w:rPr>
      </w:pPr>
    </w:p>
    <w:p w14:paraId="11892202" w14:textId="77777777" w:rsidR="00EB5C72" w:rsidRDefault="00EB5C72" w:rsidP="00EB5C72">
      <w:pPr>
        <w:spacing w:after="0" w:line="240" w:lineRule="auto"/>
        <w:ind w:left="600" w:right="600"/>
        <w:jc w:val="center"/>
        <w:rPr>
          <w:color w:val="000000"/>
          <w:sz w:val="20"/>
          <w:szCs w:val="20"/>
        </w:rPr>
      </w:pPr>
    </w:p>
    <w:p w14:paraId="54EA654A" w14:textId="77777777" w:rsidR="00EB5C72" w:rsidRDefault="00EB5C72" w:rsidP="00EB5C72">
      <w:pPr>
        <w:spacing w:after="0" w:line="240" w:lineRule="auto"/>
        <w:ind w:left="600" w:right="600"/>
        <w:jc w:val="center"/>
        <w:rPr>
          <w:color w:val="000000"/>
          <w:sz w:val="20"/>
          <w:szCs w:val="20"/>
        </w:rPr>
      </w:pPr>
    </w:p>
    <w:p w14:paraId="3F3CBB6C" w14:textId="77777777" w:rsidR="00EB5C72" w:rsidRDefault="00EB5C72" w:rsidP="00EB5C72">
      <w:pPr>
        <w:spacing w:after="0" w:line="240" w:lineRule="auto"/>
        <w:ind w:left="600" w:right="600"/>
        <w:jc w:val="center"/>
        <w:rPr>
          <w:color w:val="000000"/>
          <w:sz w:val="20"/>
          <w:szCs w:val="20"/>
        </w:rPr>
      </w:pPr>
    </w:p>
    <w:p w14:paraId="17EEFB86"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4633FCA0"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536F61C3"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7306554C"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55032E2F" w14:textId="77777777" w:rsidR="00EB5C72" w:rsidRDefault="00EB5C72" w:rsidP="00EB5C72">
      <w:pPr>
        <w:pStyle w:val="GG-body"/>
        <w:jc w:val="center"/>
        <w:rPr>
          <w:rFonts w:eastAsia="Calibri"/>
        </w:rPr>
      </w:pPr>
      <w:r w:rsidRPr="00576D3B">
        <w:rPr>
          <w:rFonts w:eastAsia="Calibri"/>
        </w:rPr>
        <w:t xml:space="preserve">Online publications: </w:t>
      </w:r>
      <w:hyperlink r:id="rId48" w:history="1">
        <w:r w:rsidRPr="00576D3B">
          <w:rPr>
            <w:rFonts w:eastAsia="Calibri"/>
            <w:color w:val="0000FF"/>
            <w:u w:val="single"/>
          </w:rPr>
          <w:t>www.governmentgazette.sa.gov.au</w:t>
        </w:r>
      </w:hyperlink>
    </w:p>
    <w:sectPr w:rsidR="00EB5C72" w:rsidSect="008A5C9F">
      <w:headerReference w:type="even" r:id="rId49"/>
      <w:headerReference w:type="default" r:id="rId50"/>
      <w:pgSz w:w="11906" w:h="16838"/>
      <w:pgMar w:top="1673" w:right="1259" w:bottom="1134" w:left="1293" w:header="1134" w:footer="1134" w:gutter="0"/>
      <w:pgNumType w:start="86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C3D8" w14:textId="77777777" w:rsidR="00871069" w:rsidRDefault="00871069" w:rsidP="00777F88">
      <w:pPr>
        <w:spacing w:after="0" w:line="240" w:lineRule="auto"/>
      </w:pPr>
      <w:r>
        <w:separator/>
      </w:r>
    </w:p>
  </w:endnote>
  <w:endnote w:type="continuationSeparator" w:id="0">
    <w:p w14:paraId="4D941C9D" w14:textId="77777777" w:rsidR="00871069" w:rsidRDefault="0087106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FF9C"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6740"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34700706"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8CA45EC"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12E95949"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1D13043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6D60"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0C0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062EAC6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797BE2F"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367ECB7"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64F0E193"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FE052" w14:textId="77777777" w:rsidR="00871069" w:rsidRDefault="00871069" w:rsidP="00777F88">
      <w:pPr>
        <w:spacing w:after="0" w:line="240" w:lineRule="auto"/>
      </w:pPr>
      <w:r>
        <w:separator/>
      </w:r>
    </w:p>
  </w:footnote>
  <w:footnote w:type="continuationSeparator" w:id="0">
    <w:p w14:paraId="2B495331" w14:textId="77777777" w:rsidR="00871069" w:rsidRDefault="0087106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F464"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26C48C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F314A85"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3930"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5BB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6F74F12"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8A14119"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7086"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70A" w14:textId="41683E07"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8A5C9F">
      <w:rPr>
        <w:rFonts w:eastAsia="Times New Roman"/>
        <w:sz w:val="21"/>
        <w:szCs w:val="21"/>
      </w:rPr>
      <w:t>27</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8A5C9F">
      <w:rPr>
        <w:rFonts w:eastAsia="Times New Roman"/>
        <w:sz w:val="21"/>
        <w:szCs w:val="21"/>
      </w:rPr>
      <w:t>27 April</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8D64" w14:textId="178948F0" w:rsidR="00C25241" w:rsidRPr="00C25241" w:rsidRDefault="008A5C9F"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27 April</w:t>
    </w:r>
    <w:r w:rsidR="00A55207" w:rsidRPr="00A55207">
      <w:rPr>
        <w:rFonts w:eastAsia="Times New Roman"/>
        <w:sz w:val="21"/>
        <w:szCs w:val="21"/>
      </w:rPr>
      <w:t xml:space="preserve"> 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27</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D5B1CCE"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CA3"/>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357F3"/>
    <w:multiLevelType w:val="hybridMultilevel"/>
    <w:tmpl w:val="51F0F4FA"/>
    <w:lvl w:ilvl="0" w:tplc="CA22FFA8">
      <w:start w:val="1"/>
      <w:numFmt w:val="lowerLetter"/>
      <w:lvlText w:val="(%1)"/>
      <w:lvlJc w:val="left"/>
      <w:pPr>
        <w:ind w:left="720" w:hanging="360"/>
      </w:pPr>
      <w:rPr>
        <w:rFonts w:hint="default"/>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E0039"/>
    <w:multiLevelType w:val="hybridMultilevel"/>
    <w:tmpl w:val="33C43E36"/>
    <w:lvl w:ilvl="0" w:tplc="F9945E0A">
      <w:start w:val="1"/>
      <w:numFmt w:val="bullet"/>
      <w:lvlText w:val="-"/>
      <w:lvlJc w:val="left"/>
      <w:pPr>
        <w:ind w:left="814" w:hanging="360"/>
      </w:pPr>
      <w:rPr>
        <w:rFonts w:ascii="Arial" w:eastAsiaTheme="minorHAnsi" w:hAnsi="Aria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3" w15:restartNumberingAfterBreak="0">
    <w:nsid w:val="07E802CF"/>
    <w:multiLevelType w:val="multilevel"/>
    <w:tmpl w:val="8E2CA732"/>
    <w:lvl w:ilvl="0">
      <w:start w:val="75"/>
      <w:numFmt w:val="bullet"/>
      <w:lvlText w:val="-"/>
      <w:lvlJc w:val="left"/>
      <w:pPr>
        <w:tabs>
          <w:tab w:val="num" w:pos="720"/>
        </w:tabs>
        <w:ind w:left="720" w:hanging="360"/>
      </w:pPr>
      <w:rPr>
        <w:rFonts w:ascii="Times New Roman" w:eastAsiaTheme="minorHAnsi" w:hAnsi="Times New Roman" w:cs="Times New Roman" w:hint="default"/>
        <w:sz w:val="17"/>
        <w:szCs w:val="17"/>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86DF8"/>
    <w:multiLevelType w:val="hybridMultilevel"/>
    <w:tmpl w:val="51F0F4FA"/>
    <w:lvl w:ilvl="0" w:tplc="FFFFFFFF">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8547A"/>
    <w:multiLevelType w:val="hybridMultilevel"/>
    <w:tmpl w:val="421EDADE"/>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E0A41"/>
    <w:multiLevelType w:val="hybridMultilevel"/>
    <w:tmpl w:val="46E8B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064E3"/>
    <w:multiLevelType w:val="hybridMultilevel"/>
    <w:tmpl w:val="30D25EC2"/>
    <w:lvl w:ilvl="0" w:tplc="9CCA6980">
      <w:start w:val="1"/>
      <w:numFmt w:val="decimal"/>
      <w:lvlText w:val="%1."/>
      <w:lvlJc w:val="left"/>
      <w:pPr>
        <w:tabs>
          <w:tab w:val="num" w:pos="1080"/>
        </w:tabs>
        <w:ind w:left="1080" w:hanging="360"/>
      </w:pPr>
      <w:rPr>
        <w:rFonts w:hint="default"/>
      </w:rPr>
    </w:lvl>
    <w:lvl w:ilvl="1" w:tplc="0C090019">
      <w:start w:val="1"/>
      <w:numFmt w:val="lowerLetter"/>
      <w:lvlText w:val="%2."/>
      <w:lvlJc w:val="left"/>
      <w:pPr>
        <w:tabs>
          <w:tab w:val="num" w:pos="1440"/>
        </w:tabs>
        <w:ind w:left="1440" w:hanging="360"/>
      </w:pPr>
    </w:lvl>
    <w:lvl w:ilvl="2" w:tplc="88FE1E06">
      <w:start w:val="1"/>
      <w:numFmt w:val="lowerLetter"/>
      <w:lvlText w:val="(%3)"/>
      <w:lvlJc w:val="left"/>
      <w:pPr>
        <w:tabs>
          <w:tab w:val="num" w:pos="2700"/>
        </w:tabs>
        <w:ind w:left="2700" w:hanging="72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590A53"/>
    <w:multiLevelType w:val="hybridMultilevel"/>
    <w:tmpl w:val="FC04C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EE3993"/>
    <w:multiLevelType w:val="hybridMultilevel"/>
    <w:tmpl w:val="95988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813D37"/>
    <w:multiLevelType w:val="hybridMultilevel"/>
    <w:tmpl w:val="31085344"/>
    <w:lvl w:ilvl="0" w:tplc="D95EA28C">
      <w:start w:val="1"/>
      <w:numFmt w:val="decimal"/>
      <w:lvlText w:val="%1."/>
      <w:lvlJc w:val="left"/>
      <w:pPr>
        <w:ind w:left="720" w:hanging="360"/>
      </w:pPr>
      <w:rPr>
        <w:b/>
        <w:bCs/>
        <w:i w:val="0"/>
        <w:iCs w:val="0"/>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733928"/>
    <w:multiLevelType w:val="hybridMultilevel"/>
    <w:tmpl w:val="F68E3606"/>
    <w:lvl w:ilvl="0" w:tplc="78DAE684">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342DAF"/>
    <w:multiLevelType w:val="hybridMultilevel"/>
    <w:tmpl w:val="B9BE3648"/>
    <w:lvl w:ilvl="0" w:tplc="88FE1E06">
      <w:start w:val="1"/>
      <w:numFmt w:val="lowerLetter"/>
      <w:lvlText w:val="(%1)"/>
      <w:lvlJc w:val="left"/>
      <w:pPr>
        <w:tabs>
          <w:tab w:val="num" w:pos="2700"/>
        </w:tabs>
        <w:ind w:left="27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9A1413"/>
    <w:multiLevelType w:val="hybridMultilevel"/>
    <w:tmpl w:val="9ABA7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2948F2"/>
    <w:multiLevelType w:val="hybridMultilevel"/>
    <w:tmpl w:val="AD7C0A82"/>
    <w:lvl w:ilvl="0" w:tplc="678E1BDE">
      <w:start w:val="1"/>
      <w:numFmt w:val="lowerLetter"/>
      <w:lvlText w:val="(%1)"/>
      <w:lvlJc w:val="left"/>
      <w:pPr>
        <w:ind w:left="862" w:hanging="360"/>
      </w:pPr>
      <w:rPr>
        <w:rFonts w:hint="default"/>
        <w:i/>
        <w:i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15:restartNumberingAfterBreak="0">
    <w:nsid w:val="33487CF2"/>
    <w:multiLevelType w:val="hybridMultilevel"/>
    <w:tmpl w:val="AC72149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F2151E"/>
    <w:multiLevelType w:val="hybridMultilevel"/>
    <w:tmpl w:val="E3D4E15C"/>
    <w:lvl w:ilvl="0" w:tplc="CDEEB46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0" w15:restartNumberingAfterBreak="0">
    <w:nsid w:val="4E8B5E11"/>
    <w:multiLevelType w:val="hybridMultilevel"/>
    <w:tmpl w:val="E8C09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A45E4"/>
    <w:multiLevelType w:val="hybridMultilevel"/>
    <w:tmpl w:val="14124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13F3D6B"/>
    <w:multiLevelType w:val="hybridMultilevel"/>
    <w:tmpl w:val="4192C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10A66"/>
    <w:multiLevelType w:val="hybridMultilevel"/>
    <w:tmpl w:val="50C87D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9" w15:restartNumberingAfterBreak="0">
    <w:nsid w:val="7D30778F"/>
    <w:multiLevelType w:val="hybridMultilevel"/>
    <w:tmpl w:val="77BAAC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9123579">
    <w:abstractNumId w:val="24"/>
  </w:num>
  <w:num w:numId="2" w16cid:durableId="533345528">
    <w:abstractNumId w:val="28"/>
  </w:num>
  <w:num w:numId="3" w16cid:durableId="1330908260">
    <w:abstractNumId w:val="23"/>
  </w:num>
  <w:num w:numId="4" w16cid:durableId="844245638">
    <w:abstractNumId w:val="13"/>
  </w:num>
  <w:num w:numId="5" w16cid:durableId="1018191500">
    <w:abstractNumId w:val="26"/>
  </w:num>
  <w:num w:numId="6" w16cid:durableId="1770814560">
    <w:abstractNumId w:val="0"/>
  </w:num>
  <w:num w:numId="7" w16cid:durableId="1205292538">
    <w:abstractNumId w:val="20"/>
  </w:num>
  <w:num w:numId="8" w16cid:durableId="784622730">
    <w:abstractNumId w:val="27"/>
  </w:num>
  <w:num w:numId="9" w16cid:durableId="1592928682">
    <w:abstractNumId w:val="15"/>
  </w:num>
  <w:num w:numId="10" w16cid:durableId="671883654">
    <w:abstractNumId w:val="17"/>
  </w:num>
  <w:num w:numId="11" w16cid:durableId="963120436">
    <w:abstractNumId w:val="8"/>
  </w:num>
  <w:num w:numId="12" w16cid:durableId="2065367857">
    <w:abstractNumId w:val="14"/>
  </w:num>
  <w:num w:numId="13" w16cid:durableId="295721141">
    <w:abstractNumId w:val="7"/>
  </w:num>
  <w:num w:numId="14" w16cid:durableId="1701315873">
    <w:abstractNumId w:val="5"/>
  </w:num>
  <w:num w:numId="15" w16cid:durableId="7952338">
    <w:abstractNumId w:val="29"/>
  </w:num>
  <w:num w:numId="16" w16cid:durableId="461660227">
    <w:abstractNumId w:val="6"/>
  </w:num>
  <w:num w:numId="17" w16cid:durableId="897863081">
    <w:abstractNumId w:val="25"/>
  </w:num>
  <w:num w:numId="18" w16cid:durableId="538127842">
    <w:abstractNumId w:val="21"/>
  </w:num>
  <w:num w:numId="19" w16cid:durableId="1662807343">
    <w:abstractNumId w:val="18"/>
  </w:num>
  <w:num w:numId="20" w16cid:durableId="21178318">
    <w:abstractNumId w:val="12"/>
  </w:num>
  <w:num w:numId="21" w16cid:durableId="846097895">
    <w:abstractNumId w:val="3"/>
  </w:num>
  <w:num w:numId="22" w16cid:durableId="2010522759">
    <w:abstractNumId w:val="22"/>
  </w:num>
  <w:num w:numId="23" w16cid:durableId="990600121">
    <w:abstractNumId w:val="16"/>
  </w:num>
  <w:num w:numId="24" w16cid:durableId="753237628">
    <w:abstractNumId w:val="11"/>
  </w:num>
  <w:num w:numId="25" w16cid:durableId="833643610">
    <w:abstractNumId w:val="1"/>
  </w:num>
  <w:num w:numId="26" w16cid:durableId="322050204">
    <w:abstractNumId w:val="4"/>
  </w:num>
  <w:num w:numId="27" w16cid:durableId="1230456914">
    <w:abstractNumId w:val="10"/>
  </w:num>
  <w:num w:numId="28" w16cid:durableId="987711280">
    <w:abstractNumId w:val="9"/>
  </w:num>
  <w:num w:numId="29" w16cid:durableId="869562257">
    <w:abstractNumId w:val="2"/>
  </w:num>
  <w:num w:numId="30" w16cid:durableId="150296417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69"/>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175E"/>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04BD"/>
    <w:rsid w:val="00441E8D"/>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494D"/>
    <w:rsid w:val="004F619A"/>
    <w:rsid w:val="004F7CCF"/>
    <w:rsid w:val="00503B60"/>
    <w:rsid w:val="005115D3"/>
    <w:rsid w:val="005152B8"/>
    <w:rsid w:val="00521A8E"/>
    <w:rsid w:val="00535963"/>
    <w:rsid w:val="00540347"/>
    <w:rsid w:val="00540423"/>
    <w:rsid w:val="0054338C"/>
    <w:rsid w:val="00543A79"/>
    <w:rsid w:val="00544893"/>
    <w:rsid w:val="005622AC"/>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27A8"/>
    <w:rsid w:val="0076638C"/>
    <w:rsid w:val="00777F88"/>
    <w:rsid w:val="007850FA"/>
    <w:rsid w:val="0079069D"/>
    <w:rsid w:val="00793D43"/>
    <w:rsid w:val="007A120B"/>
    <w:rsid w:val="007A37F9"/>
    <w:rsid w:val="007A4399"/>
    <w:rsid w:val="007A6F86"/>
    <w:rsid w:val="007B4546"/>
    <w:rsid w:val="007C3E7B"/>
    <w:rsid w:val="007E5D21"/>
    <w:rsid w:val="007F1191"/>
    <w:rsid w:val="0080019C"/>
    <w:rsid w:val="008008DD"/>
    <w:rsid w:val="00802077"/>
    <w:rsid w:val="00822107"/>
    <w:rsid w:val="008226D4"/>
    <w:rsid w:val="008250FE"/>
    <w:rsid w:val="00831BDE"/>
    <w:rsid w:val="00854962"/>
    <w:rsid w:val="00867EF2"/>
    <w:rsid w:val="00871069"/>
    <w:rsid w:val="0087395E"/>
    <w:rsid w:val="00891067"/>
    <w:rsid w:val="008A405A"/>
    <w:rsid w:val="008A5C9F"/>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6661"/>
    <w:rsid w:val="009A7877"/>
    <w:rsid w:val="009B2C75"/>
    <w:rsid w:val="009B6FFD"/>
    <w:rsid w:val="009C6388"/>
    <w:rsid w:val="009D1E2E"/>
    <w:rsid w:val="009D586E"/>
    <w:rsid w:val="009E2997"/>
    <w:rsid w:val="009F15D7"/>
    <w:rsid w:val="009F3262"/>
    <w:rsid w:val="009F7976"/>
    <w:rsid w:val="00A00225"/>
    <w:rsid w:val="00A0211B"/>
    <w:rsid w:val="00A06F49"/>
    <w:rsid w:val="00A25F99"/>
    <w:rsid w:val="00A2611B"/>
    <w:rsid w:val="00A33023"/>
    <w:rsid w:val="00A37EF6"/>
    <w:rsid w:val="00A424A1"/>
    <w:rsid w:val="00A44FFB"/>
    <w:rsid w:val="00A504E5"/>
    <w:rsid w:val="00A50E6A"/>
    <w:rsid w:val="00A532C6"/>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052E"/>
    <w:rsid w:val="00C62FCE"/>
    <w:rsid w:val="00C77C39"/>
    <w:rsid w:val="00C83D8C"/>
    <w:rsid w:val="00C9018A"/>
    <w:rsid w:val="00C965BF"/>
    <w:rsid w:val="00C971BF"/>
    <w:rsid w:val="00CB0790"/>
    <w:rsid w:val="00CD586C"/>
    <w:rsid w:val="00CE2695"/>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85A34"/>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A39C1"/>
    <w:rsid w:val="00FB0EA1"/>
    <w:rsid w:val="00FB5F67"/>
    <w:rsid w:val="00FB68BE"/>
    <w:rsid w:val="00FC7743"/>
    <w:rsid w:val="00FD5377"/>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F1AF5"/>
  <w15:chartTrackingRefBased/>
  <w15:docId w15:val="{4D89C3F4-4DA6-4EDE-BE7F-CF74E0BD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7A6F86"/>
    <w:pPr>
      <w:keepLines/>
      <w:tabs>
        <w:tab w:val="right" w:leader="dot" w:pos="4550"/>
      </w:tabs>
      <w:autoSpaceDE w:val="0"/>
      <w:autoSpaceDN w:val="0"/>
      <w:adjustRightInd w:val="0"/>
      <w:jc w:val="left"/>
    </w:pPr>
    <w:rPr>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161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1A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Rail%20Safety%20National%20Law%20(South%20Australia)%20(Miscellaneous)%20Amendment%20Act%202023" TargetMode="External"/><Relationship Id="rId26" Type="http://schemas.openxmlformats.org/officeDocument/2006/relationships/hyperlink" Target="http://www.legislation.sa.gov.au/index.aspx?action=legref&amp;type=act&amp;legtitle=Pipelines%20Act%201967" TargetMode="External"/><Relationship Id="rId39" Type="http://schemas.openxmlformats.org/officeDocument/2006/relationships/hyperlink" Target="http://www.legislation.sa.gov.au/index.aspx?action=legref&amp;type=act&amp;legtitle=Legislative%20Instruments%20Act%201978" TargetMode="External"/><Relationship Id="rId21" Type="http://schemas.openxmlformats.org/officeDocument/2006/relationships/hyperlink" Target="http://www.legislation.sa.gov.au/index.aspx?action=legref&amp;type=act&amp;legtitle=National%20Gas%20(South%20Australia)%20(East%20Coast%20Gas%20System)%20Amendment%20Act%202023" TargetMode="External"/><Relationship Id="rId34" Type="http://schemas.openxmlformats.org/officeDocument/2006/relationships/hyperlink" Target="http://www.legislation.sa.gov.au/index.aspx?action=legref&amp;type=act&amp;legtitle=Environmental%20Protection%20Act%201994" TargetMode="External"/><Relationship Id="rId42" Type="http://schemas.openxmlformats.org/officeDocument/2006/relationships/hyperlink" Target="https://www.mid-murray.sa.gov.au/community/public-consultation" TargetMode="External"/><Relationship Id="rId47" Type="http://schemas.openxmlformats.org/officeDocument/2006/relationships/hyperlink" Target="http://www.governmentgazette.sa.gov.au" TargetMode="Externa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Energy%20and%20Utilities%20Administration%20Act%201987"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National%20Gas%20(South%20Australia)%20Act%202008" TargetMode="External"/><Relationship Id="rId32" Type="http://schemas.openxmlformats.org/officeDocument/2006/relationships/hyperlink" Target="http://www.legislation.sa.gov.au/index.aspx?action=legref&amp;type=act&amp;legtitle=Pipelines%20Act%201967" TargetMode="External"/><Relationship Id="rId37" Type="http://schemas.openxmlformats.org/officeDocument/2006/relationships/image" Target="media/image2.png"/><Relationship Id="rId40" Type="http://schemas.openxmlformats.org/officeDocument/2006/relationships/image" Target="media/image4.png"/><Relationship Id="rId45" Type="http://schemas.openxmlformats.org/officeDocument/2006/relationships/hyperlink" Target="http://www.aemc.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National%20Gas%20(South%20Australia)%20(East%20Coast%20Gas%20System)%20Amendment%20Act%202023" TargetMode="External"/><Relationship Id="rId28" Type="http://schemas.openxmlformats.org/officeDocument/2006/relationships/hyperlink" Target="http://www.legislation.sa.gov.au/index.aspx?action=legref&amp;type=act&amp;legtitle=Gas%20Supply%20Act%202003" TargetMode="External"/><Relationship Id="rId36" Type="http://schemas.openxmlformats.org/officeDocument/2006/relationships/hyperlink" Target="http://www.legislation.sa.gov.au/index.aspx?action=legref&amp;type=act&amp;legtitle=Petroleum%20and%20Gas%20(Production%20and%20Safety)%20Act%202004" TargetMode="External"/><Relationship Id="rId49"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legislation.sa.gov.au/index.aspx?action=legref&amp;type=act&amp;legtitle=Statutes%20Amendment%20(Attorney-Generals%20Portfolio)%20(No%202)%20Act%202023" TargetMode="External"/><Relationship Id="rId31" Type="http://schemas.openxmlformats.org/officeDocument/2006/relationships/hyperlink" Target="http://www.legislation.sa.gov.au/index.aspx?action=legref&amp;type=act&amp;legtitle=Gas%20Supply%20Act%201996" TargetMode="External"/><Relationship Id="rId44" Type="http://schemas.openxmlformats.org/officeDocument/2006/relationships/hyperlink" Target="http://www.aemc.gov.a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National%20Gas%20(South%20Australia)%20Act%202008" TargetMode="External"/><Relationship Id="rId27" Type="http://schemas.openxmlformats.org/officeDocument/2006/relationships/hyperlink" Target="http://www.legislation.sa.gov.au/index.aspx?action=legref&amp;type=act&amp;legtitle=Essential%20Services%20Act%201988" TargetMode="External"/><Relationship Id="rId30" Type="http://schemas.openxmlformats.org/officeDocument/2006/relationships/hyperlink" Target="http://www.legislation.sa.gov.au/index.aspx?action=legref&amp;type=act&amp;legtitle=Essential%20Services%20Act%201988" TargetMode="External"/><Relationship Id="rId35" Type="http://schemas.openxmlformats.org/officeDocument/2006/relationships/hyperlink" Target="http://www.legislation.sa.gov.au/index.aspx?action=legref&amp;type=act&amp;legtitle=Gas%20Supply%20Act%202003" TargetMode="External"/><Relationship Id="rId43" Type="http://schemas.openxmlformats.org/officeDocument/2006/relationships/hyperlink" Target="mailto:postbox@mid-murray.sa.gov.au" TargetMode="External"/><Relationship Id="rId48"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National%20Gas%20(South%20Australia)%20(East%20Coast%20Gas%20System)%20Amendment%20Act%202023" TargetMode="External"/><Relationship Id="rId25" Type="http://schemas.openxmlformats.org/officeDocument/2006/relationships/hyperlink" Target="http://www.legislation.sa.gov.au/index.aspx?action=legref&amp;type=act&amp;legtitle=Energy%20and%20Utilities%20Administration%20Act%201987" TargetMode="External"/><Relationship Id="rId33" Type="http://schemas.openxmlformats.org/officeDocument/2006/relationships/hyperlink" Target="http://www.legislation.sa.gov.au/index.aspx?action=legref&amp;type=act&amp;legtitle=Disaster%20Management%20Act%202003" TargetMode="External"/><Relationship Id="rId38" Type="http://schemas.openxmlformats.org/officeDocument/2006/relationships/image" Target="media/image3.png"/><Relationship Id="rId46" Type="http://schemas.openxmlformats.org/officeDocument/2006/relationships/hyperlink" Target="mailto:governmentgazettesa@sa.gov.au" TargetMode="External"/><Relationship Id="rId20" Type="http://schemas.openxmlformats.org/officeDocument/2006/relationships/hyperlink" Target="http://www.legislation.sa.gov.au/index.aspx?action=legref&amp;type=act&amp;legtitle=Mining%20Act%201971" TargetMode="External"/><Relationship Id="rId41" Type="http://schemas.openxmlformats.org/officeDocument/2006/relationships/hyperlink" Target="file:///\\dtup.sa.gov.au\DFSCommon\GovPub\Synergy%20Projects\2021\21A3456\00Correspondence\www.sa.gov.au\roadsactproposal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158</TotalTime>
  <Pages>29</Pages>
  <Words>10397</Words>
  <Characters>59266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No. 27 - Thursday, 27 April 2023 (pp. ??–??)</vt:lpstr>
    </vt:vector>
  </TitlesOfParts>
  <Company>SA Government</Company>
  <LinksUpToDate>false</LinksUpToDate>
  <CharactersWithSpaces>69524</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27 - Thursday, 27 April 2023 (pp. 859–887)</dc:title>
  <dc:subject/>
  <dc:creator>Anthony Butler</dc:creator>
  <cp:keywords/>
  <cp:lastModifiedBy>Butler, Anthony (Service SA)</cp:lastModifiedBy>
  <cp:revision>9</cp:revision>
  <cp:lastPrinted>2023-04-27T04:29:00Z</cp:lastPrinted>
  <dcterms:created xsi:type="dcterms:W3CDTF">2023-04-24T02:09:00Z</dcterms:created>
  <dcterms:modified xsi:type="dcterms:W3CDTF">2023-04-27T04:31:00Z</dcterms:modified>
</cp:coreProperties>
</file>